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887" w:type="dxa"/>
        <w:tblLook w:val="04A0" w:firstRow="1" w:lastRow="0" w:firstColumn="1" w:lastColumn="0" w:noHBand="0" w:noVBand="1"/>
      </w:tblPr>
      <w:tblGrid>
        <w:gridCol w:w="4390"/>
        <w:gridCol w:w="4252"/>
        <w:gridCol w:w="2734"/>
        <w:gridCol w:w="2511"/>
      </w:tblGrid>
      <w:tr w:rsidR="00BA4364" w:rsidRPr="00BA4364" w14:paraId="3A2C85DC" w14:textId="11C54D6C" w:rsidTr="008D0F83">
        <w:trPr>
          <w:trHeight w:val="416"/>
          <w:tblHeader/>
        </w:trPr>
        <w:tc>
          <w:tcPr>
            <w:tcW w:w="4390" w:type="dxa"/>
            <w:shd w:val="clear" w:color="auto" w:fill="DE0000"/>
            <w:vAlign w:val="center"/>
          </w:tcPr>
          <w:p w14:paraId="7034F1C8" w14:textId="5622B44E" w:rsidR="00C156FD" w:rsidRPr="00BA4364" w:rsidRDefault="00690C66" w:rsidP="00690C66">
            <w:pPr>
              <w:jc w:val="center"/>
              <w:rPr>
                <w:rFonts w:ascii="Bookman Old Style" w:hAnsi="Bookman Old Style"/>
                <w:b/>
                <w:color w:val="FFFFFF" w:themeColor="background1"/>
                <w:sz w:val="20"/>
              </w:rPr>
            </w:pPr>
            <w:r w:rsidRPr="00BA4364">
              <w:rPr>
                <w:rFonts w:ascii="Bookman Old Style" w:hAnsi="Bookman Old Style"/>
                <w:b/>
                <w:color w:val="FFFFFF" w:themeColor="background1"/>
                <w:sz w:val="20"/>
              </w:rPr>
              <w:t>BATANG TUBUH</w:t>
            </w:r>
          </w:p>
        </w:tc>
        <w:tc>
          <w:tcPr>
            <w:tcW w:w="4252" w:type="dxa"/>
            <w:shd w:val="clear" w:color="auto" w:fill="DE0000"/>
            <w:vAlign w:val="center"/>
          </w:tcPr>
          <w:p w14:paraId="5702E3E9" w14:textId="25912F85" w:rsidR="00C156FD" w:rsidRPr="00BA4364" w:rsidRDefault="00690C66" w:rsidP="00690C66">
            <w:pPr>
              <w:jc w:val="center"/>
              <w:rPr>
                <w:rFonts w:ascii="Bookman Old Style" w:hAnsi="Bookman Old Style"/>
                <w:b/>
                <w:color w:val="FFFFFF" w:themeColor="background1"/>
                <w:sz w:val="20"/>
              </w:rPr>
            </w:pPr>
            <w:r w:rsidRPr="00BA4364">
              <w:rPr>
                <w:rFonts w:ascii="Bookman Old Style" w:hAnsi="Bookman Old Style"/>
                <w:b/>
                <w:color w:val="FFFFFF" w:themeColor="background1"/>
                <w:sz w:val="20"/>
              </w:rPr>
              <w:t>PENJELASAN</w:t>
            </w:r>
          </w:p>
        </w:tc>
        <w:tc>
          <w:tcPr>
            <w:tcW w:w="2734" w:type="dxa"/>
            <w:shd w:val="clear" w:color="auto" w:fill="DE0000"/>
            <w:vAlign w:val="center"/>
          </w:tcPr>
          <w:p w14:paraId="4497F68D" w14:textId="0F518DC4" w:rsidR="00C156FD" w:rsidRPr="00BA4364" w:rsidRDefault="00690C66" w:rsidP="00690C66">
            <w:pPr>
              <w:jc w:val="center"/>
              <w:rPr>
                <w:rFonts w:ascii="Bookman Old Style" w:hAnsi="Bookman Old Style"/>
                <w:b/>
                <w:color w:val="FFFFFF" w:themeColor="background1"/>
                <w:sz w:val="20"/>
              </w:rPr>
            </w:pPr>
            <w:r w:rsidRPr="00BA4364">
              <w:rPr>
                <w:rFonts w:ascii="Bookman Old Style" w:hAnsi="Bookman Old Style"/>
                <w:b/>
                <w:color w:val="FFFFFF" w:themeColor="background1"/>
                <w:sz w:val="20"/>
              </w:rPr>
              <w:t>TANGGAPAN</w:t>
            </w:r>
          </w:p>
        </w:tc>
        <w:tc>
          <w:tcPr>
            <w:tcW w:w="2511" w:type="dxa"/>
            <w:shd w:val="clear" w:color="auto" w:fill="DE0000"/>
            <w:vAlign w:val="center"/>
          </w:tcPr>
          <w:p w14:paraId="5937E6CC" w14:textId="2547FA63" w:rsidR="00C156FD" w:rsidRPr="00BA4364" w:rsidRDefault="00690C66" w:rsidP="00690C66">
            <w:pPr>
              <w:jc w:val="center"/>
              <w:rPr>
                <w:rFonts w:ascii="Bookman Old Style" w:hAnsi="Bookman Old Style"/>
                <w:b/>
                <w:color w:val="FFFFFF" w:themeColor="background1"/>
                <w:sz w:val="20"/>
              </w:rPr>
            </w:pPr>
            <w:r w:rsidRPr="00BA4364">
              <w:rPr>
                <w:rFonts w:ascii="Bookman Old Style" w:hAnsi="Bookman Old Style"/>
                <w:b/>
                <w:color w:val="FFFFFF" w:themeColor="background1"/>
                <w:sz w:val="20"/>
              </w:rPr>
              <w:t>USULAN PERUBAHAN</w:t>
            </w:r>
          </w:p>
        </w:tc>
      </w:tr>
      <w:tr w:rsidR="00BA4364" w:rsidRPr="00BA4364" w14:paraId="35EA1702" w14:textId="509E13A6" w:rsidTr="00BA4364">
        <w:tc>
          <w:tcPr>
            <w:tcW w:w="4390" w:type="dxa"/>
          </w:tcPr>
          <w:p w14:paraId="12CB0BA8" w14:textId="6CA492E3" w:rsidR="00080A6F" w:rsidRPr="00080A6F" w:rsidRDefault="00080A6F" w:rsidP="00080A6F">
            <w:pPr>
              <w:jc w:val="center"/>
              <w:rPr>
                <w:rFonts w:ascii="Bookman Old Style" w:hAnsi="Bookman Old Style"/>
                <w:sz w:val="20"/>
                <w:lang w:val="id-ID"/>
              </w:rPr>
            </w:pPr>
            <w:r w:rsidRPr="00080A6F">
              <w:rPr>
                <w:rFonts w:ascii="Bookman Old Style" w:hAnsi="Bookman Old Style"/>
                <w:sz w:val="20"/>
                <w:lang w:val="id-ID"/>
              </w:rPr>
              <w:t>PERATURAN OTORITAS JASA KEUANGAN</w:t>
            </w:r>
          </w:p>
          <w:p w14:paraId="128AED12" w14:textId="77777777" w:rsidR="00080A6F" w:rsidRPr="00080A6F" w:rsidRDefault="00080A6F" w:rsidP="00080A6F">
            <w:pPr>
              <w:jc w:val="center"/>
              <w:rPr>
                <w:rFonts w:ascii="Bookman Old Style" w:hAnsi="Bookman Old Style"/>
                <w:sz w:val="20"/>
                <w:lang w:val="en-US"/>
              </w:rPr>
            </w:pPr>
            <w:r w:rsidRPr="00080A6F">
              <w:rPr>
                <w:rFonts w:ascii="Bookman Old Style" w:hAnsi="Bookman Old Style"/>
                <w:sz w:val="20"/>
                <w:lang w:val="en-US"/>
              </w:rPr>
              <w:t>REPUBLIK INDONESIA</w:t>
            </w:r>
          </w:p>
          <w:p w14:paraId="76B5987D" w14:textId="77777777" w:rsidR="00080A6F" w:rsidRPr="00080A6F" w:rsidRDefault="00080A6F" w:rsidP="00080A6F">
            <w:pPr>
              <w:jc w:val="center"/>
              <w:rPr>
                <w:rFonts w:ascii="Bookman Old Style" w:hAnsi="Bookman Old Style"/>
                <w:sz w:val="20"/>
                <w:lang w:val="id-ID"/>
              </w:rPr>
            </w:pPr>
            <w:r w:rsidRPr="00080A6F">
              <w:rPr>
                <w:rFonts w:ascii="Bookman Old Style" w:hAnsi="Bookman Old Style"/>
                <w:sz w:val="20"/>
                <w:lang w:val="it-IT"/>
              </w:rPr>
              <w:t xml:space="preserve">NOMOR </w:t>
            </w:r>
            <w:r w:rsidRPr="00080A6F">
              <w:rPr>
                <w:rFonts w:ascii="Bookman Old Style" w:hAnsi="Bookman Old Style"/>
                <w:sz w:val="20"/>
                <w:lang w:val="id-ID"/>
              </w:rPr>
              <w:t>...</w:t>
            </w:r>
            <w:r w:rsidRPr="00080A6F">
              <w:rPr>
                <w:rFonts w:ascii="Bookman Old Style" w:hAnsi="Bookman Old Style"/>
                <w:sz w:val="20"/>
                <w:lang w:val="it-IT"/>
              </w:rPr>
              <w:t>/POJK.03/2022</w:t>
            </w:r>
          </w:p>
          <w:p w14:paraId="1A670FC2" w14:textId="77777777" w:rsidR="000033DC" w:rsidRPr="00080A6F" w:rsidRDefault="00080A6F" w:rsidP="000033DC">
            <w:pPr>
              <w:jc w:val="center"/>
              <w:rPr>
                <w:rFonts w:ascii="Bookman Old Style" w:hAnsi="Bookman Old Style"/>
                <w:sz w:val="20"/>
                <w:lang w:val="en-US"/>
              </w:rPr>
            </w:pPr>
            <w:r w:rsidRPr="00080A6F">
              <w:rPr>
                <w:rFonts w:ascii="Bookman Old Style" w:hAnsi="Bookman Old Style"/>
                <w:sz w:val="20"/>
                <w:lang w:val="it-IT"/>
              </w:rPr>
              <w:t>TENTANG</w:t>
            </w:r>
            <w:r w:rsidR="000033DC">
              <w:rPr>
                <w:rFonts w:ascii="Bookman Old Style" w:hAnsi="Bookman Old Style"/>
                <w:sz w:val="20"/>
                <w:lang w:val="it-IT"/>
              </w:rPr>
              <w:t xml:space="preserve"> </w:t>
            </w:r>
            <w:bookmarkStart w:id="0" w:name="_Hlk54368901"/>
            <w:r w:rsidR="000033DC" w:rsidRPr="00080A6F">
              <w:rPr>
                <w:rFonts w:ascii="Bookman Old Style" w:hAnsi="Bookman Old Style"/>
                <w:sz w:val="20"/>
                <w:lang w:val="en-US"/>
              </w:rPr>
              <w:t>PERUBAHAN KEDUA ATAS PERATURAN OTORITAS JASA KEUANGAN</w:t>
            </w:r>
          </w:p>
          <w:p w14:paraId="7ED438A6" w14:textId="77777777" w:rsidR="000033DC" w:rsidRPr="00080A6F" w:rsidRDefault="000033DC" w:rsidP="000033DC">
            <w:pPr>
              <w:jc w:val="center"/>
              <w:rPr>
                <w:rFonts w:ascii="Bookman Old Style" w:hAnsi="Bookman Old Style"/>
                <w:sz w:val="20"/>
              </w:rPr>
            </w:pPr>
            <w:r w:rsidRPr="00080A6F">
              <w:rPr>
                <w:rFonts w:ascii="Bookman Old Style" w:hAnsi="Bookman Old Style"/>
                <w:sz w:val="20"/>
                <w:lang w:val="en-US"/>
              </w:rPr>
              <w:t xml:space="preserve"> NOMOR 11/POJK.03/2016 TENTANG </w:t>
            </w:r>
            <w:r w:rsidRPr="00080A6F">
              <w:rPr>
                <w:rFonts w:ascii="Bookman Old Style" w:hAnsi="Bookman Old Style"/>
                <w:sz w:val="20"/>
                <w:lang w:val="id-ID"/>
              </w:rPr>
              <w:t>KEWAJIBAN PENYEDIAAN MODAL MINIMUM BANK UMUM</w:t>
            </w:r>
          </w:p>
          <w:bookmarkEnd w:id="0"/>
          <w:p w14:paraId="2FA7E228" w14:textId="2E8E3AD5" w:rsidR="00080A6F" w:rsidRPr="00080A6F" w:rsidRDefault="00080A6F" w:rsidP="00080A6F">
            <w:pPr>
              <w:jc w:val="center"/>
              <w:rPr>
                <w:rFonts w:ascii="Bookman Old Style" w:hAnsi="Bookman Old Style"/>
                <w:sz w:val="20"/>
                <w:lang w:val="it-IT"/>
              </w:rPr>
            </w:pPr>
          </w:p>
          <w:p w14:paraId="6A0AA85E" w14:textId="189F303D" w:rsidR="00C156FD" w:rsidRPr="00BA4364" w:rsidRDefault="00C156FD" w:rsidP="00C156FD">
            <w:pPr>
              <w:jc w:val="center"/>
              <w:rPr>
                <w:rFonts w:ascii="Bookman Old Style" w:hAnsi="Bookman Old Style"/>
                <w:sz w:val="20"/>
              </w:rPr>
            </w:pPr>
          </w:p>
        </w:tc>
        <w:tc>
          <w:tcPr>
            <w:tcW w:w="4252" w:type="dxa"/>
          </w:tcPr>
          <w:p w14:paraId="74811281" w14:textId="77777777" w:rsidR="00C156FD" w:rsidRPr="00BA4364" w:rsidRDefault="00C156FD" w:rsidP="00C156FD">
            <w:pPr>
              <w:jc w:val="center"/>
              <w:rPr>
                <w:rFonts w:ascii="Bookman Old Style" w:hAnsi="Bookman Old Style"/>
                <w:sz w:val="20"/>
              </w:rPr>
            </w:pPr>
            <w:r w:rsidRPr="00BA4364">
              <w:rPr>
                <w:rFonts w:ascii="Bookman Old Style" w:hAnsi="Bookman Old Style"/>
                <w:sz w:val="20"/>
              </w:rPr>
              <w:t>PENJELASAN</w:t>
            </w:r>
          </w:p>
          <w:p w14:paraId="16AFCA50" w14:textId="77777777" w:rsidR="00C156FD" w:rsidRPr="00BA4364" w:rsidRDefault="00C156FD" w:rsidP="00C156FD">
            <w:pPr>
              <w:jc w:val="center"/>
              <w:rPr>
                <w:rFonts w:ascii="Bookman Old Style" w:hAnsi="Bookman Old Style"/>
                <w:sz w:val="20"/>
              </w:rPr>
            </w:pPr>
            <w:r w:rsidRPr="00BA4364">
              <w:rPr>
                <w:rFonts w:ascii="Bookman Old Style" w:hAnsi="Bookman Old Style"/>
                <w:sz w:val="20"/>
              </w:rPr>
              <w:t>ATAS</w:t>
            </w:r>
          </w:p>
          <w:p w14:paraId="70F124D1" w14:textId="77777777" w:rsidR="00C156FD" w:rsidRPr="00BA4364" w:rsidRDefault="00C156FD" w:rsidP="00C156FD">
            <w:pPr>
              <w:jc w:val="center"/>
              <w:rPr>
                <w:rFonts w:ascii="Bookman Old Style" w:hAnsi="Bookman Old Style"/>
                <w:sz w:val="20"/>
              </w:rPr>
            </w:pPr>
            <w:r w:rsidRPr="00BA4364">
              <w:rPr>
                <w:rFonts w:ascii="Bookman Old Style" w:hAnsi="Bookman Old Style"/>
                <w:sz w:val="20"/>
              </w:rPr>
              <w:t>PERATURAN OTORITAS JASA KEUANGAN</w:t>
            </w:r>
          </w:p>
          <w:p w14:paraId="6E1E6A3F" w14:textId="77777777" w:rsidR="00C156FD" w:rsidRPr="00BA4364" w:rsidRDefault="00C156FD" w:rsidP="00C156FD">
            <w:pPr>
              <w:jc w:val="center"/>
              <w:rPr>
                <w:rFonts w:ascii="Bookman Old Style" w:hAnsi="Bookman Old Style"/>
                <w:sz w:val="20"/>
              </w:rPr>
            </w:pPr>
            <w:r w:rsidRPr="00BA4364">
              <w:rPr>
                <w:rFonts w:ascii="Bookman Old Style" w:hAnsi="Bookman Old Style"/>
                <w:sz w:val="20"/>
              </w:rPr>
              <w:t>NOMOR     /POJK.03/2022</w:t>
            </w:r>
          </w:p>
          <w:p w14:paraId="3266AF33" w14:textId="77777777" w:rsidR="000033DC" w:rsidRPr="00080A6F" w:rsidRDefault="00C156FD" w:rsidP="000033DC">
            <w:pPr>
              <w:jc w:val="center"/>
              <w:rPr>
                <w:rFonts w:ascii="Bookman Old Style" w:hAnsi="Bookman Old Style"/>
                <w:sz w:val="20"/>
                <w:lang w:val="en-US"/>
              </w:rPr>
            </w:pPr>
            <w:r w:rsidRPr="00BA4364">
              <w:rPr>
                <w:rFonts w:ascii="Bookman Old Style" w:hAnsi="Bookman Old Style"/>
                <w:sz w:val="20"/>
              </w:rPr>
              <w:t>TENTANG</w:t>
            </w:r>
            <w:r w:rsidR="000033DC">
              <w:rPr>
                <w:rFonts w:ascii="Bookman Old Style" w:hAnsi="Bookman Old Style"/>
                <w:sz w:val="20"/>
              </w:rPr>
              <w:t xml:space="preserve"> </w:t>
            </w:r>
            <w:r w:rsidR="000033DC" w:rsidRPr="00080A6F">
              <w:rPr>
                <w:rFonts w:ascii="Bookman Old Style" w:hAnsi="Bookman Old Style"/>
                <w:sz w:val="20"/>
                <w:lang w:val="en-US"/>
              </w:rPr>
              <w:t>PERUBAHAN KEDUA ATAS PERATURAN OTORITAS JASA KEUANGAN</w:t>
            </w:r>
          </w:p>
          <w:p w14:paraId="285C0322" w14:textId="77777777" w:rsidR="000033DC" w:rsidRPr="00080A6F" w:rsidRDefault="000033DC" w:rsidP="000033DC">
            <w:pPr>
              <w:jc w:val="center"/>
              <w:rPr>
                <w:rFonts w:ascii="Bookman Old Style" w:hAnsi="Bookman Old Style"/>
                <w:sz w:val="20"/>
              </w:rPr>
            </w:pPr>
            <w:r w:rsidRPr="00080A6F">
              <w:rPr>
                <w:rFonts w:ascii="Bookman Old Style" w:hAnsi="Bookman Old Style"/>
                <w:sz w:val="20"/>
                <w:lang w:val="en-US"/>
              </w:rPr>
              <w:t xml:space="preserve"> NOMOR 11/POJK.03/2016 TENTANG </w:t>
            </w:r>
            <w:r w:rsidRPr="00080A6F">
              <w:rPr>
                <w:rFonts w:ascii="Bookman Old Style" w:hAnsi="Bookman Old Style"/>
                <w:sz w:val="20"/>
                <w:lang w:val="id-ID"/>
              </w:rPr>
              <w:t>KEWAJIBAN PENYEDIAAN MODAL MINIMUM BANK UMUM</w:t>
            </w:r>
          </w:p>
          <w:p w14:paraId="62785533" w14:textId="6CF0ED64" w:rsidR="00C156FD" w:rsidRPr="00BA4364" w:rsidRDefault="00C156FD" w:rsidP="00C156FD">
            <w:pPr>
              <w:jc w:val="center"/>
              <w:rPr>
                <w:rFonts w:ascii="Bookman Old Style" w:hAnsi="Bookman Old Style"/>
                <w:sz w:val="20"/>
              </w:rPr>
            </w:pPr>
          </w:p>
        </w:tc>
        <w:tc>
          <w:tcPr>
            <w:tcW w:w="2734" w:type="dxa"/>
          </w:tcPr>
          <w:p w14:paraId="19E7B1D9" w14:textId="77777777" w:rsidR="00C156FD" w:rsidRPr="00BA4364" w:rsidRDefault="00C156FD" w:rsidP="00750DD6">
            <w:pPr>
              <w:jc w:val="center"/>
              <w:rPr>
                <w:rFonts w:ascii="Bookman Old Style" w:hAnsi="Bookman Old Style"/>
                <w:sz w:val="20"/>
              </w:rPr>
            </w:pPr>
          </w:p>
        </w:tc>
        <w:tc>
          <w:tcPr>
            <w:tcW w:w="2511" w:type="dxa"/>
          </w:tcPr>
          <w:p w14:paraId="5B64A497" w14:textId="77777777" w:rsidR="00C156FD" w:rsidRPr="00BA4364" w:rsidRDefault="00C156FD" w:rsidP="00750DD6">
            <w:pPr>
              <w:jc w:val="center"/>
              <w:rPr>
                <w:rFonts w:ascii="Bookman Old Style" w:hAnsi="Bookman Old Style"/>
                <w:sz w:val="20"/>
              </w:rPr>
            </w:pPr>
          </w:p>
        </w:tc>
      </w:tr>
      <w:tr w:rsidR="00BA4364" w:rsidRPr="00BA4364" w14:paraId="67B0F362" w14:textId="3F0B142A" w:rsidTr="00BA4364">
        <w:tc>
          <w:tcPr>
            <w:tcW w:w="4390" w:type="dxa"/>
          </w:tcPr>
          <w:p w14:paraId="446D6F90" w14:textId="77777777" w:rsidR="00C156FD" w:rsidRPr="00BA4364" w:rsidRDefault="00C156FD" w:rsidP="00750DD6">
            <w:pPr>
              <w:jc w:val="center"/>
              <w:rPr>
                <w:rFonts w:ascii="Bookman Old Style" w:hAnsi="Bookman Old Style"/>
                <w:sz w:val="20"/>
              </w:rPr>
            </w:pPr>
            <w:r w:rsidRPr="00BA4364">
              <w:rPr>
                <w:rFonts w:ascii="Bookman Old Style" w:hAnsi="Bookman Old Style"/>
                <w:sz w:val="20"/>
              </w:rPr>
              <w:t>DENGAN RAHMAT TUHAN YANG MAHA ESA</w:t>
            </w:r>
          </w:p>
          <w:p w14:paraId="355DB9E2" w14:textId="77777777" w:rsidR="00C156FD" w:rsidRPr="00BA4364" w:rsidRDefault="00C156FD" w:rsidP="00750DD6">
            <w:pPr>
              <w:jc w:val="center"/>
              <w:rPr>
                <w:rFonts w:ascii="Bookman Old Style" w:hAnsi="Bookman Old Style"/>
                <w:sz w:val="20"/>
              </w:rPr>
            </w:pPr>
            <w:r w:rsidRPr="00BA4364">
              <w:rPr>
                <w:rFonts w:ascii="Bookman Old Style" w:hAnsi="Bookman Old Style"/>
                <w:sz w:val="20"/>
              </w:rPr>
              <w:t>DEWAN KOMISIONER OTORITAS JASA KEUANGAN,</w:t>
            </w:r>
          </w:p>
        </w:tc>
        <w:tc>
          <w:tcPr>
            <w:tcW w:w="4252" w:type="dxa"/>
          </w:tcPr>
          <w:p w14:paraId="11B285D6" w14:textId="77777777" w:rsidR="00C156FD" w:rsidRPr="00290DE4" w:rsidRDefault="00C156FD" w:rsidP="00750DD6">
            <w:pPr>
              <w:jc w:val="center"/>
              <w:rPr>
                <w:rFonts w:ascii="Bookman Old Style" w:hAnsi="Bookman Old Style"/>
                <w:b/>
                <w:bCs/>
                <w:sz w:val="20"/>
              </w:rPr>
            </w:pPr>
          </w:p>
        </w:tc>
        <w:tc>
          <w:tcPr>
            <w:tcW w:w="2734" w:type="dxa"/>
          </w:tcPr>
          <w:p w14:paraId="239E02AF" w14:textId="77777777" w:rsidR="00C156FD" w:rsidRPr="00BA4364" w:rsidRDefault="00C156FD" w:rsidP="00750DD6">
            <w:pPr>
              <w:jc w:val="center"/>
              <w:rPr>
                <w:rFonts w:ascii="Bookman Old Style" w:hAnsi="Bookman Old Style"/>
                <w:sz w:val="20"/>
              </w:rPr>
            </w:pPr>
          </w:p>
        </w:tc>
        <w:tc>
          <w:tcPr>
            <w:tcW w:w="2511" w:type="dxa"/>
          </w:tcPr>
          <w:p w14:paraId="27116AE6" w14:textId="77777777" w:rsidR="00C156FD" w:rsidRPr="00BA4364" w:rsidRDefault="00C156FD" w:rsidP="00750DD6">
            <w:pPr>
              <w:jc w:val="center"/>
              <w:rPr>
                <w:rFonts w:ascii="Bookman Old Style" w:hAnsi="Bookman Old Style"/>
                <w:sz w:val="20"/>
              </w:rPr>
            </w:pPr>
          </w:p>
        </w:tc>
      </w:tr>
      <w:tr w:rsidR="00BA4364" w:rsidRPr="00BA4364" w14:paraId="6D501509" w14:textId="77777777" w:rsidTr="000033DC">
        <w:tc>
          <w:tcPr>
            <w:tcW w:w="4390" w:type="dxa"/>
            <w:shd w:val="clear" w:color="auto" w:fill="FFF2CC" w:themeFill="accent4" w:themeFillTint="33"/>
          </w:tcPr>
          <w:p w14:paraId="27F814F8" w14:textId="18D085E2" w:rsidR="00C156FD" w:rsidRPr="000033DC" w:rsidRDefault="00C156FD" w:rsidP="00C156FD">
            <w:pPr>
              <w:jc w:val="both"/>
              <w:rPr>
                <w:rFonts w:ascii="Bookman Old Style" w:hAnsi="Bookman Old Style"/>
                <w:sz w:val="20"/>
              </w:rPr>
            </w:pPr>
            <w:r w:rsidRPr="000033DC">
              <w:rPr>
                <w:rFonts w:ascii="Bookman Old Style" w:hAnsi="Bookman Old Style"/>
                <w:sz w:val="20"/>
              </w:rPr>
              <w:t>Menimbang</w:t>
            </w:r>
            <w:r w:rsidR="00AC0040" w:rsidRPr="000033DC">
              <w:rPr>
                <w:rFonts w:ascii="Bookman Old Style" w:hAnsi="Bookman Old Style"/>
                <w:sz w:val="20"/>
              </w:rPr>
              <w:t>:</w:t>
            </w:r>
          </w:p>
        </w:tc>
        <w:tc>
          <w:tcPr>
            <w:tcW w:w="4252" w:type="dxa"/>
            <w:shd w:val="clear" w:color="auto" w:fill="FFF2CC" w:themeFill="accent4" w:themeFillTint="33"/>
          </w:tcPr>
          <w:p w14:paraId="73493FC3" w14:textId="3CC5BE5D" w:rsidR="00C156FD" w:rsidRPr="000033DC" w:rsidRDefault="00290DE4" w:rsidP="00290DE4">
            <w:pPr>
              <w:pStyle w:val="ListParagraph"/>
              <w:numPr>
                <w:ilvl w:val="0"/>
                <w:numId w:val="4"/>
              </w:numPr>
              <w:ind w:left="457" w:hanging="437"/>
              <w:jc w:val="both"/>
              <w:rPr>
                <w:rFonts w:ascii="Bookman Old Style" w:hAnsi="Bookman Old Style"/>
                <w:sz w:val="20"/>
              </w:rPr>
            </w:pPr>
            <w:r w:rsidRPr="000033DC">
              <w:rPr>
                <w:rFonts w:ascii="Bookman Old Style" w:hAnsi="Bookman Old Style"/>
                <w:sz w:val="20"/>
              </w:rPr>
              <w:t>UMUM</w:t>
            </w:r>
          </w:p>
        </w:tc>
        <w:tc>
          <w:tcPr>
            <w:tcW w:w="2734" w:type="dxa"/>
            <w:shd w:val="clear" w:color="auto" w:fill="FFF2CC" w:themeFill="accent4" w:themeFillTint="33"/>
          </w:tcPr>
          <w:p w14:paraId="5C201B97" w14:textId="77777777" w:rsidR="00C156FD" w:rsidRPr="000033DC" w:rsidRDefault="00C156FD" w:rsidP="00750DD6">
            <w:pPr>
              <w:jc w:val="center"/>
              <w:rPr>
                <w:rFonts w:ascii="Bookman Old Style" w:hAnsi="Bookman Old Style"/>
                <w:b/>
                <w:bCs/>
                <w:sz w:val="20"/>
              </w:rPr>
            </w:pPr>
          </w:p>
        </w:tc>
        <w:tc>
          <w:tcPr>
            <w:tcW w:w="2511" w:type="dxa"/>
            <w:shd w:val="clear" w:color="auto" w:fill="FFF2CC" w:themeFill="accent4" w:themeFillTint="33"/>
          </w:tcPr>
          <w:p w14:paraId="56CF6485" w14:textId="77777777" w:rsidR="00C156FD" w:rsidRPr="000033DC" w:rsidRDefault="00C156FD" w:rsidP="00750DD6">
            <w:pPr>
              <w:jc w:val="center"/>
              <w:rPr>
                <w:rFonts w:ascii="Bookman Old Style" w:hAnsi="Bookman Old Style"/>
                <w:b/>
                <w:bCs/>
                <w:sz w:val="20"/>
              </w:rPr>
            </w:pPr>
          </w:p>
        </w:tc>
      </w:tr>
      <w:tr w:rsidR="00080A6F" w:rsidRPr="00BA4364" w14:paraId="4AB03DE5" w14:textId="623EB2A6" w:rsidTr="00BA4364">
        <w:tc>
          <w:tcPr>
            <w:tcW w:w="4390" w:type="dxa"/>
          </w:tcPr>
          <w:p w14:paraId="272ED50E" w14:textId="623622D1" w:rsidR="00080A6F" w:rsidRPr="00080A6F" w:rsidRDefault="00080A6F" w:rsidP="009D34F1">
            <w:pPr>
              <w:pStyle w:val="ListParagraph"/>
              <w:numPr>
                <w:ilvl w:val="0"/>
                <w:numId w:val="1"/>
              </w:numPr>
              <w:ind w:left="324"/>
              <w:jc w:val="both"/>
              <w:rPr>
                <w:rFonts w:ascii="Bookman Old Style" w:hAnsi="Bookman Old Style"/>
                <w:sz w:val="20"/>
                <w:lang w:val="en-US"/>
              </w:rPr>
            </w:pPr>
            <w:r w:rsidRPr="00BA4364">
              <w:rPr>
                <w:rFonts w:ascii="Bookman Old Style" w:hAnsi="Bookman Old Style"/>
                <w:sz w:val="20"/>
              </w:rPr>
              <w:t xml:space="preserve">bahwa </w:t>
            </w:r>
            <w:r w:rsidRPr="00080A6F">
              <w:rPr>
                <w:rFonts w:ascii="Bookman Old Style" w:hAnsi="Bookman Old Style"/>
                <w:sz w:val="20"/>
                <w:lang w:val="en-US"/>
              </w:rPr>
              <w:t>dalam rangka menciptakan sistem perbankan yang sehat, mampu berkembang dan bersaing secara nasional maupun internasional serta sejalan dengan perkembangan standar internasional, perlu melakukan penyempurnaan terhadap ketentuan mengenai kewajiban penyediaan modal minimum bank umum;</w:t>
            </w:r>
          </w:p>
        </w:tc>
        <w:tc>
          <w:tcPr>
            <w:tcW w:w="4252" w:type="dxa"/>
          </w:tcPr>
          <w:p w14:paraId="7702A14D" w14:textId="77777777" w:rsidR="00080A6F" w:rsidRPr="00080A6F" w:rsidRDefault="00080A6F" w:rsidP="00080A6F">
            <w:pPr>
              <w:ind w:left="-36" w:firstLine="493"/>
              <w:jc w:val="both"/>
              <w:rPr>
                <w:rFonts w:ascii="Bookman Old Style" w:hAnsi="Bookman Old Style"/>
                <w:sz w:val="20"/>
              </w:rPr>
            </w:pPr>
            <w:r w:rsidRPr="00080A6F">
              <w:rPr>
                <w:rFonts w:ascii="Bookman Old Style" w:hAnsi="Bookman Old Style"/>
                <w:sz w:val="20"/>
              </w:rPr>
              <w:t>Sejalan dengan standar internasional “</w:t>
            </w:r>
            <w:r w:rsidRPr="00080A6F">
              <w:rPr>
                <w:rFonts w:ascii="Bookman Old Style" w:hAnsi="Bookman Old Style"/>
                <w:sz w:val="20"/>
                <w:lang w:val="en-US"/>
              </w:rPr>
              <w:t xml:space="preserve">Basel III: </w:t>
            </w:r>
            <w:r w:rsidRPr="00080A6F">
              <w:rPr>
                <w:rFonts w:ascii="Bookman Old Style" w:hAnsi="Bookman Old Style"/>
                <w:i/>
                <w:iCs/>
                <w:sz w:val="20"/>
                <w:lang w:val="en-US"/>
              </w:rPr>
              <w:t>Finalising post-crisis reforms</w:t>
            </w:r>
            <w:r w:rsidRPr="00080A6F">
              <w:rPr>
                <w:rFonts w:ascii="Bookman Old Style" w:hAnsi="Bookman Old Style"/>
                <w:sz w:val="20"/>
              </w:rPr>
              <w:t xml:space="preserve">” yang lebih dikenal dengan Basel III </w:t>
            </w:r>
            <w:r w:rsidRPr="00080A6F">
              <w:rPr>
                <w:rFonts w:ascii="Bookman Old Style" w:hAnsi="Bookman Old Style"/>
                <w:i/>
                <w:sz w:val="20"/>
              </w:rPr>
              <w:t>reforms</w:t>
            </w:r>
            <w:r w:rsidRPr="00080A6F">
              <w:rPr>
                <w:rFonts w:ascii="Bookman Old Style" w:hAnsi="Bookman Old Style"/>
                <w:sz w:val="20"/>
              </w:rPr>
              <w:t>, Bank dituntut melakukan penyesuaian dalam kerangka perhitungan permodalan yang sifatnya lebih sensitif terhadap risiko dengan penguatan dari sisi manajemen risiko. Penyesuaian tersebut tercermin dalam perubahan teknis perhitungan aset tertimbang menurut risiko yang diatur lebih lanjut dalam Surat Edaran Otoritas Jasa Keuangan. Sementara itu, komponen modal inti dan modal pelengkap Bank yang telah diatur dalam Peraturan Otoritas Jasa Keuangan ini tidak mengalami perubahan.</w:t>
            </w:r>
          </w:p>
          <w:p w14:paraId="0D79226E" w14:textId="7FF9EC51" w:rsidR="00080A6F" w:rsidRPr="00BA4364" w:rsidRDefault="00080A6F" w:rsidP="00CC3458">
            <w:pPr>
              <w:ind w:left="-36" w:firstLine="493"/>
              <w:jc w:val="both"/>
              <w:rPr>
                <w:rFonts w:ascii="Bookman Old Style" w:hAnsi="Bookman Old Style"/>
                <w:sz w:val="20"/>
              </w:rPr>
            </w:pPr>
          </w:p>
        </w:tc>
        <w:tc>
          <w:tcPr>
            <w:tcW w:w="2734" w:type="dxa"/>
          </w:tcPr>
          <w:p w14:paraId="6011FF8B" w14:textId="77777777" w:rsidR="00080A6F" w:rsidRPr="00BA4364" w:rsidRDefault="00080A6F" w:rsidP="00AC0040">
            <w:pPr>
              <w:ind w:left="-36"/>
              <w:jc w:val="both"/>
              <w:rPr>
                <w:rFonts w:ascii="Bookman Old Style" w:hAnsi="Bookman Old Style"/>
                <w:sz w:val="20"/>
              </w:rPr>
            </w:pPr>
          </w:p>
        </w:tc>
        <w:tc>
          <w:tcPr>
            <w:tcW w:w="2511" w:type="dxa"/>
          </w:tcPr>
          <w:p w14:paraId="1A5873E2" w14:textId="77777777" w:rsidR="00080A6F" w:rsidRPr="00BA4364" w:rsidRDefault="00080A6F" w:rsidP="00AC0040">
            <w:pPr>
              <w:ind w:left="-36"/>
              <w:jc w:val="both"/>
              <w:rPr>
                <w:rFonts w:ascii="Bookman Old Style" w:hAnsi="Bookman Old Style"/>
                <w:sz w:val="20"/>
              </w:rPr>
            </w:pPr>
          </w:p>
        </w:tc>
      </w:tr>
      <w:tr w:rsidR="00080A6F" w:rsidRPr="00BA4364" w14:paraId="75B41E8D" w14:textId="77777777" w:rsidTr="00BA4364">
        <w:tc>
          <w:tcPr>
            <w:tcW w:w="4390" w:type="dxa"/>
          </w:tcPr>
          <w:p w14:paraId="00DD28ED" w14:textId="6B956CDB" w:rsidR="00080A6F" w:rsidRPr="00BA4364" w:rsidRDefault="00080A6F" w:rsidP="009D34F1">
            <w:pPr>
              <w:pStyle w:val="ListParagraph"/>
              <w:numPr>
                <w:ilvl w:val="0"/>
                <w:numId w:val="1"/>
              </w:numPr>
              <w:ind w:left="324"/>
              <w:jc w:val="both"/>
              <w:rPr>
                <w:rFonts w:ascii="Bookman Old Style" w:hAnsi="Bookman Old Style"/>
                <w:sz w:val="20"/>
              </w:rPr>
            </w:pPr>
            <w:r w:rsidRPr="00BA4364">
              <w:rPr>
                <w:rFonts w:ascii="Bookman Old Style" w:hAnsi="Bookman Old Style"/>
                <w:sz w:val="20"/>
              </w:rPr>
              <w:lastRenderedPageBreak/>
              <w:t xml:space="preserve">bahwa </w:t>
            </w:r>
            <w:r w:rsidRPr="00080A6F">
              <w:rPr>
                <w:rFonts w:ascii="Bookman Old Style" w:hAnsi="Bookman Old Style"/>
                <w:sz w:val="20"/>
                <w:lang w:val="en-US"/>
              </w:rPr>
              <w:t xml:space="preserve">untuk mendukung pendalaman pasar keuangan melalui optimalisasi fungsi lembaga </w:t>
            </w:r>
            <w:r w:rsidRPr="00080A6F">
              <w:rPr>
                <w:rFonts w:ascii="Bookman Old Style" w:hAnsi="Bookman Old Style"/>
                <w:i/>
                <w:sz w:val="20"/>
                <w:lang w:val="en-US"/>
              </w:rPr>
              <w:t>central counterparty</w:t>
            </w:r>
            <w:r w:rsidRPr="00080A6F">
              <w:rPr>
                <w:rFonts w:ascii="Bookman Old Style" w:hAnsi="Bookman Old Style"/>
                <w:sz w:val="20"/>
                <w:lang w:val="en-US"/>
              </w:rPr>
              <w:t xml:space="preserve">, dibutuhkan standar pengaturan untuk instrumen yang ditransaksikan baik melalui atau tanpa melalui </w:t>
            </w:r>
            <w:r w:rsidRPr="00080A6F">
              <w:rPr>
                <w:rFonts w:ascii="Bookman Old Style" w:hAnsi="Bookman Old Style"/>
                <w:sz w:val="20"/>
              </w:rPr>
              <w:t xml:space="preserve">lembaga </w:t>
            </w:r>
            <w:r w:rsidRPr="00080A6F">
              <w:rPr>
                <w:rFonts w:ascii="Bookman Old Style" w:hAnsi="Bookman Old Style"/>
                <w:i/>
                <w:sz w:val="20"/>
                <w:lang w:val="en-US"/>
              </w:rPr>
              <w:t>central counterparty</w:t>
            </w:r>
            <w:r w:rsidRPr="00080A6F">
              <w:rPr>
                <w:rFonts w:ascii="Bookman Old Style" w:hAnsi="Bookman Old Style"/>
                <w:sz w:val="20"/>
                <w:lang w:val="en-US"/>
              </w:rPr>
              <w:t>;</w:t>
            </w:r>
          </w:p>
        </w:tc>
        <w:tc>
          <w:tcPr>
            <w:tcW w:w="4252" w:type="dxa"/>
          </w:tcPr>
          <w:p w14:paraId="767030AD" w14:textId="77777777" w:rsidR="00CC3458" w:rsidRPr="00080A6F" w:rsidRDefault="00CC3458" w:rsidP="00CC3458">
            <w:pPr>
              <w:ind w:left="-36" w:firstLine="493"/>
              <w:jc w:val="both"/>
              <w:rPr>
                <w:rFonts w:ascii="Bookman Old Style" w:hAnsi="Bookman Old Style"/>
                <w:sz w:val="20"/>
              </w:rPr>
            </w:pPr>
            <w:r w:rsidRPr="00080A6F">
              <w:rPr>
                <w:rFonts w:ascii="Bookman Old Style" w:hAnsi="Bookman Old Style"/>
                <w:sz w:val="20"/>
              </w:rPr>
              <w:t xml:space="preserve">Selanjutnya, untuk mendukung pendalaman pasar keuangan yaitu dengan optimalisasi fungsi dan peran lembaga </w:t>
            </w:r>
            <w:r w:rsidRPr="00080A6F">
              <w:rPr>
                <w:rFonts w:ascii="Bookman Old Style" w:hAnsi="Bookman Old Style"/>
                <w:i/>
                <w:sz w:val="20"/>
                <w:lang w:val="en-US"/>
              </w:rPr>
              <w:t>central counterparty</w:t>
            </w:r>
            <w:r w:rsidRPr="00080A6F">
              <w:rPr>
                <w:rFonts w:ascii="Bookman Old Style" w:hAnsi="Bookman Old Style"/>
                <w:sz w:val="20"/>
              </w:rPr>
              <w:t xml:space="preserve">, Bank perlu menerapkan standar internasional </w:t>
            </w:r>
            <w:r w:rsidRPr="00080A6F">
              <w:rPr>
                <w:rFonts w:ascii="Bookman Old Style" w:hAnsi="Bookman Old Style"/>
                <w:sz w:val="20"/>
                <w:lang w:val="en-US"/>
              </w:rPr>
              <w:t>“</w:t>
            </w:r>
            <w:r w:rsidRPr="00080A6F">
              <w:rPr>
                <w:rFonts w:ascii="Bookman Old Style" w:hAnsi="Bookman Old Style"/>
                <w:i/>
                <w:iCs/>
                <w:sz w:val="20"/>
                <w:lang w:val="en-US"/>
              </w:rPr>
              <w:t>Capital requirements for bank exposures to central counterparties</w:t>
            </w:r>
            <w:r w:rsidRPr="00080A6F">
              <w:rPr>
                <w:rFonts w:ascii="Bookman Old Style" w:hAnsi="Bookman Old Style"/>
                <w:sz w:val="20"/>
                <w:lang w:val="en-US"/>
              </w:rPr>
              <w:t>” dan “</w:t>
            </w:r>
            <w:r w:rsidRPr="00080A6F">
              <w:rPr>
                <w:rFonts w:ascii="Bookman Old Style" w:hAnsi="Bookman Old Style"/>
                <w:i/>
                <w:iCs/>
                <w:sz w:val="20"/>
                <w:lang w:val="en-US"/>
              </w:rPr>
              <w:t xml:space="preserve">Margin requirements for non-centrally cleared </w:t>
            </w:r>
            <w:proofErr w:type="gramStart"/>
            <w:r w:rsidRPr="00080A6F">
              <w:rPr>
                <w:rFonts w:ascii="Bookman Old Style" w:hAnsi="Bookman Old Style"/>
                <w:i/>
                <w:iCs/>
                <w:sz w:val="20"/>
                <w:lang w:val="en-US"/>
              </w:rPr>
              <w:t>derivatives</w:t>
            </w:r>
            <w:r w:rsidRPr="00080A6F">
              <w:rPr>
                <w:rFonts w:ascii="Bookman Old Style" w:hAnsi="Bookman Old Style"/>
                <w:sz w:val="20"/>
                <w:lang w:val="en-US"/>
              </w:rPr>
              <w:t>“</w:t>
            </w:r>
            <w:proofErr w:type="gramEnd"/>
            <w:r w:rsidRPr="00080A6F">
              <w:rPr>
                <w:rFonts w:ascii="Bookman Old Style" w:hAnsi="Bookman Old Style"/>
                <w:sz w:val="20"/>
                <w:lang w:val="en-US"/>
              </w:rPr>
              <w:t>. Standar dimaksud bertujuan untuk mengurangi risiko sistemik yang muncul di pasar keuangan sehingga Bank didorong untuk dapat melakukan transaksi melalui</w:t>
            </w:r>
            <w:r w:rsidRPr="00080A6F">
              <w:rPr>
                <w:rFonts w:ascii="Bookman Old Style" w:hAnsi="Bookman Old Style"/>
                <w:sz w:val="20"/>
              </w:rPr>
              <w:t xml:space="preserve"> lembaga</w:t>
            </w:r>
            <w:r w:rsidRPr="00080A6F">
              <w:rPr>
                <w:rFonts w:ascii="Bookman Old Style" w:hAnsi="Bookman Old Style"/>
                <w:sz w:val="20"/>
                <w:lang w:val="en-US"/>
              </w:rPr>
              <w:t xml:space="preserve"> </w:t>
            </w:r>
            <w:r w:rsidRPr="00080A6F">
              <w:rPr>
                <w:rFonts w:ascii="Bookman Old Style" w:hAnsi="Bookman Old Style"/>
                <w:i/>
                <w:sz w:val="20"/>
              </w:rPr>
              <w:t>central counterparty</w:t>
            </w:r>
            <w:r w:rsidRPr="00080A6F">
              <w:rPr>
                <w:rFonts w:ascii="Bookman Old Style" w:hAnsi="Bookman Old Style"/>
                <w:sz w:val="20"/>
              </w:rPr>
              <w:t>.</w:t>
            </w:r>
          </w:p>
          <w:p w14:paraId="3F77B9F4" w14:textId="5CF31923" w:rsidR="00080A6F" w:rsidRPr="00BA4364" w:rsidRDefault="00080A6F" w:rsidP="00AC0040">
            <w:pPr>
              <w:ind w:left="-36" w:firstLine="493"/>
              <w:jc w:val="both"/>
              <w:rPr>
                <w:rFonts w:ascii="Bookman Old Style" w:hAnsi="Bookman Old Style"/>
                <w:sz w:val="20"/>
              </w:rPr>
            </w:pPr>
          </w:p>
        </w:tc>
        <w:tc>
          <w:tcPr>
            <w:tcW w:w="2734" w:type="dxa"/>
          </w:tcPr>
          <w:p w14:paraId="6F25A5C6" w14:textId="77777777" w:rsidR="00080A6F" w:rsidRPr="00BA4364" w:rsidRDefault="00080A6F" w:rsidP="00AC0040">
            <w:pPr>
              <w:ind w:left="-36"/>
              <w:jc w:val="both"/>
              <w:rPr>
                <w:rFonts w:ascii="Bookman Old Style" w:hAnsi="Bookman Old Style"/>
                <w:sz w:val="20"/>
              </w:rPr>
            </w:pPr>
          </w:p>
        </w:tc>
        <w:tc>
          <w:tcPr>
            <w:tcW w:w="2511" w:type="dxa"/>
          </w:tcPr>
          <w:p w14:paraId="125583F6" w14:textId="77777777" w:rsidR="00080A6F" w:rsidRPr="00BA4364" w:rsidRDefault="00080A6F" w:rsidP="00AC0040">
            <w:pPr>
              <w:ind w:left="-36"/>
              <w:jc w:val="both"/>
              <w:rPr>
                <w:rFonts w:ascii="Bookman Old Style" w:hAnsi="Bookman Old Style"/>
                <w:sz w:val="20"/>
              </w:rPr>
            </w:pPr>
          </w:p>
        </w:tc>
      </w:tr>
      <w:tr w:rsidR="00080A6F" w:rsidRPr="00BA4364" w14:paraId="628C4309" w14:textId="77777777" w:rsidTr="00BA4364">
        <w:tc>
          <w:tcPr>
            <w:tcW w:w="4390" w:type="dxa"/>
          </w:tcPr>
          <w:p w14:paraId="2FCF67A3" w14:textId="5DC4105E" w:rsidR="00080A6F" w:rsidRPr="00BA4364" w:rsidRDefault="00080A6F" w:rsidP="009D34F1">
            <w:pPr>
              <w:pStyle w:val="ListParagraph"/>
              <w:numPr>
                <w:ilvl w:val="0"/>
                <w:numId w:val="1"/>
              </w:numPr>
              <w:ind w:left="324"/>
              <w:jc w:val="both"/>
              <w:rPr>
                <w:rFonts w:ascii="Bookman Old Style" w:hAnsi="Bookman Old Style"/>
                <w:sz w:val="20"/>
              </w:rPr>
            </w:pPr>
            <w:r w:rsidRPr="00BA4364">
              <w:rPr>
                <w:rFonts w:ascii="Bookman Old Style" w:hAnsi="Bookman Old Style"/>
                <w:sz w:val="20"/>
              </w:rPr>
              <w:t xml:space="preserve">bahwa </w:t>
            </w:r>
            <w:r w:rsidRPr="00080A6F">
              <w:rPr>
                <w:rFonts w:ascii="Bookman Old Style" w:hAnsi="Bookman Old Style"/>
                <w:bCs/>
                <w:sz w:val="20"/>
                <w:lang w:val="en-US"/>
              </w:rPr>
              <w:t xml:space="preserve">berdasarkan pertimbangan sebagaimana dimaksud </w:t>
            </w:r>
            <w:r w:rsidRPr="00080A6F">
              <w:rPr>
                <w:rFonts w:ascii="Bookman Old Style" w:hAnsi="Bookman Old Style"/>
                <w:bCs/>
                <w:sz w:val="20"/>
                <w:lang w:val="id-ID"/>
              </w:rPr>
              <w:t xml:space="preserve">dalam </w:t>
            </w:r>
            <w:r w:rsidRPr="00080A6F">
              <w:rPr>
                <w:rFonts w:ascii="Bookman Old Style" w:hAnsi="Bookman Old Style"/>
                <w:bCs/>
                <w:sz w:val="20"/>
                <w:lang w:val="en-US"/>
              </w:rPr>
              <w:t>huruf a</w:t>
            </w:r>
            <w:r w:rsidRPr="00080A6F">
              <w:rPr>
                <w:rFonts w:ascii="Bookman Old Style" w:hAnsi="Bookman Old Style"/>
                <w:bCs/>
                <w:sz w:val="20"/>
                <w:lang w:val="id-ID"/>
              </w:rPr>
              <w:t xml:space="preserve"> </w:t>
            </w:r>
            <w:r w:rsidRPr="00080A6F">
              <w:rPr>
                <w:rFonts w:ascii="Bookman Old Style" w:hAnsi="Bookman Old Style"/>
                <w:bCs/>
                <w:sz w:val="20"/>
                <w:lang w:val="en-US"/>
              </w:rPr>
              <w:t xml:space="preserve">dan </w:t>
            </w:r>
            <w:r w:rsidRPr="00080A6F">
              <w:rPr>
                <w:rFonts w:ascii="Bookman Old Style" w:hAnsi="Bookman Old Style"/>
                <w:bCs/>
                <w:sz w:val="20"/>
                <w:lang w:val="id-ID"/>
              </w:rPr>
              <w:t>huruf b</w:t>
            </w:r>
            <w:r w:rsidRPr="00080A6F">
              <w:rPr>
                <w:rFonts w:ascii="Bookman Old Style" w:hAnsi="Bookman Old Style"/>
                <w:bCs/>
                <w:sz w:val="20"/>
                <w:lang w:val="en-US"/>
              </w:rPr>
              <w:t xml:space="preserve">, perlu menetapkan Peraturan Otoritas Jasa Keuangan tentang Perubahan Kedua atas Peraturan Otoritas Jasa Keuangan Nomor 11/POJK.03/2016 tentang </w:t>
            </w:r>
            <w:bookmarkStart w:id="1" w:name="_Hlk99033672"/>
            <w:r w:rsidRPr="00080A6F">
              <w:rPr>
                <w:rFonts w:ascii="Bookman Old Style" w:hAnsi="Bookman Old Style"/>
                <w:bCs/>
                <w:sz w:val="20"/>
                <w:lang w:val="id-ID"/>
              </w:rPr>
              <w:t>Kewajiban Penyediaan Modal Minimum Bank Umum</w:t>
            </w:r>
            <w:bookmarkEnd w:id="1"/>
            <w:r w:rsidRPr="00080A6F">
              <w:rPr>
                <w:rFonts w:ascii="Bookman Old Style" w:hAnsi="Bookman Old Style"/>
                <w:bCs/>
                <w:sz w:val="20"/>
                <w:lang w:val="id-ID"/>
              </w:rPr>
              <w:t>;</w:t>
            </w:r>
          </w:p>
        </w:tc>
        <w:tc>
          <w:tcPr>
            <w:tcW w:w="4252" w:type="dxa"/>
          </w:tcPr>
          <w:p w14:paraId="42C7B101" w14:textId="31EBCC4C" w:rsidR="00080A6F" w:rsidRPr="00BA4364" w:rsidRDefault="00CC3458" w:rsidP="00AC0040">
            <w:pPr>
              <w:ind w:left="-36" w:firstLine="493"/>
              <w:jc w:val="both"/>
              <w:rPr>
                <w:rFonts w:ascii="Bookman Old Style" w:hAnsi="Bookman Old Style"/>
                <w:sz w:val="20"/>
              </w:rPr>
            </w:pPr>
            <w:r w:rsidRPr="00080A6F">
              <w:rPr>
                <w:rFonts w:ascii="Bookman Old Style" w:hAnsi="Bookman Old Style"/>
                <w:sz w:val="20"/>
              </w:rPr>
              <w:t xml:space="preserve">Sehubungan dengan hal tersebut, diperlukan penyesuaian terhadap peraturan Otoritas Jasa Keuangan mengenai kewajiban penyediaan modal minimum Bank Umum antara lain berupa penyelarasan terhadap pengaturan perhitungan aset tertimbang menurut risiko serta penyediaan permodalan untuk eksposur kepada lembaga </w:t>
            </w:r>
            <w:r w:rsidRPr="00080A6F">
              <w:rPr>
                <w:rFonts w:ascii="Bookman Old Style" w:hAnsi="Bookman Old Style"/>
                <w:i/>
                <w:sz w:val="20"/>
              </w:rPr>
              <w:t>central counterparty</w:t>
            </w:r>
            <w:r w:rsidRPr="00080A6F">
              <w:rPr>
                <w:rFonts w:ascii="Bookman Old Style" w:hAnsi="Bookman Old Style"/>
                <w:sz w:val="20"/>
              </w:rPr>
              <w:t xml:space="preserve"> dan persyaratan margin untuk transaksi derivatif.</w:t>
            </w:r>
          </w:p>
        </w:tc>
        <w:tc>
          <w:tcPr>
            <w:tcW w:w="2734" w:type="dxa"/>
          </w:tcPr>
          <w:p w14:paraId="01DE5693" w14:textId="77777777" w:rsidR="00080A6F" w:rsidRPr="00BA4364" w:rsidRDefault="00080A6F" w:rsidP="00AC0040">
            <w:pPr>
              <w:ind w:left="-36"/>
              <w:jc w:val="both"/>
              <w:rPr>
                <w:rFonts w:ascii="Bookman Old Style" w:hAnsi="Bookman Old Style"/>
                <w:sz w:val="20"/>
              </w:rPr>
            </w:pPr>
          </w:p>
        </w:tc>
        <w:tc>
          <w:tcPr>
            <w:tcW w:w="2511" w:type="dxa"/>
          </w:tcPr>
          <w:p w14:paraId="49ABE565" w14:textId="77777777" w:rsidR="00080A6F" w:rsidRPr="00BA4364" w:rsidRDefault="00080A6F" w:rsidP="00AC0040">
            <w:pPr>
              <w:ind w:left="-36"/>
              <w:jc w:val="both"/>
              <w:rPr>
                <w:rFonts w:ascii="Bookman Old Style" w:hAnsi="Bookman Old Style"/>
                <w:sz w:val="20"/>
              </w:rPr>
            </w:pPr>
          </w:p>
        </w:tc>
      </w:tr>
      <w:tr w:rsidR="00BA4364" w:rsidRPr="00BA4364" w14:paraId="5AA346B6" w14:textId="77777777" w:rsidTr="000033DC">
        <w:tc>
          <w:tcPr>
            <w:tcW w:w="4390" w:type="dxa"/>
            <w:shd w:val="clear" w:color="auto" w:fill="FFF2CC" w:themeFill="accent4" w:themeFillTint="33"/>
          </w:tcPr>
          <w:p w14:paraId="207C1B18" w14:textId="3D6F1AD4" w:rsidR="00C156FD" w:rsidRPr="00BA4364" w:rsidRDefault="00C156FD" w:rsidP="00C156FD">
            <w:pPr>
              <w:jc w:val="both"/>
              <w:rPr>
                <w:rFonts w:ascii="Bookman Old Style" w:hAnsi="Bookman Old Style"/>
                <w:sz w:val="20"/>
              </w:rPr>
            </w:pPr>
            <w:r w:rsidRPr="00BA4364">
              <w:rPr>
                <w:rFonts w:ascii="Bookman Old Style" w:hAnsi="Bookman Old Style"/>
                <w:sz w:val="20"/>
              </w:rPr>
              <w:t>Mengingat</w:t>
            </w:r>
            <w:r w:rsidR="00AC0040" w:rsidRPr="00BA4364">
              <w:rPr>
                <w:rFonts w:ascii="Bookman Old Style" w:hAnsi="Bookman Old Style"/>
                <w:sz w:val="20"/>
              </w:rPr>
              <w:t>:</w:t>
            </w:r>
          </w:p>
        </w:tc>
        <w:tc>
          <w:tcPr>
            <w:tcW w:w="4252" w:type="dxa"/>
            <w:shd w:val="clear" w:color="auto" w:fill="FFF2CC" w:themeFill="accent4" w:themeFillTint="33"/>
          </w:tcPr>
          <w:p w14:paraId="542839EA" w14:textId="77777777" w:rsidR="00C156FD" w:rsidRPr="00BA4364" w:rsidRDefault="00C156FD" w:rsidP="00AC0040">
            <w:pPr>
              <w:pStyle w:val="ListParagraph"/>
              <w:ind w:left="324"/>
              <w:jc w:val="both"/>
              <w:rPr>
                <w:rFonts w:ascii="Bookman Old Style" w:hAnsi="Bookman Old Style"/>
                <w:sz w:val="20"/>
              </w:rPr>
            </w:pPr>
          </w:p>
        </w:tc>
        <w:tc>
          <w:tcPr>
            <w:tcW w:w="2734" w:type="dxa"/>
            <w:shd w:val="clear" w:color="auto" w:fill="FFF2CC" w:themeFill="accent4" w:themeFillTint="33"/>
          </w:tcPr>
          <w:p w14:paraId="2642A9D0" w14:textId="77777777" w:rsidR="00C156FD" w:rsidRPr="00BA4364" w:rsidRDefault="00C156FD" w:rsidP="00AC0040">
            <w:pPr>
              <w:pStyle w:val="ListParagraph"/>
              <w:ind w:left="324"/>
              <w:jc w:val="both"/>
              <w:rPr>
                <w:rFonts w:ascii="Bookman Old Style" w:hAnsi="Bookman Old Style"/>
                <w:sz w:val="20"/>
              </w:rPr>
            </w:pPr>
          </w:p>
        </w:tc>
        <w:tc>
          <w:tcPr>
            <w:tcW w:w="2511" w:type="dxa"/>
            <w:shd w:val="clear" w:color="auto" w:fill="FFF2CC" w:themeFill="accent4" w:themeFillTint="33"/>
          </w:tcPr>
          <w:p w14:paraId="6679684D" w14:textId="77777777" w:rsidR="00C156FD" w:rsidRPr="00BA4364" w:rsidRDefault="00C156FD" w:rsidP="00AC0040">
            <w:pPr>
              <w:pStyle w:val="ListParagraph"/>
              <w:ind w:left="324"/>
              <w:jc w:val="both"/>
              <w:rPr>
                <w:rFonts w:ascii="Bookman Old Style" w:hAnsi="Bookman Old Style"/>
                <w:sz w:val="20"/>
              </w:rPr>
            </w:pPr>
          </w:p>
        </w:tc>
      </w:tr>
      <w:tr w:rsidR="00BA4364" w:rsidRPr="00BA4364" w14:paraId="195F763E" w14:textId="4E6255F4" w:rsidTr="00BA4364">
        <w:tc>
          <w:tcPr>
            <w:tcW w:w="4390" w:type="dxa"/>
          </w:tcPr>
          <w:p w14:paraId="7B8E33A0" w14:textId="16C7ADBC" w:rsidR="00C156FD" w:rsidRPr="00BA4364" w:rsidRDefault="00080A6F" w:rsidP="009D34F1">
            <w:pPr>
              <w:pStyle w:val="ListParagraph"/>
              <w:numPr>
                <w:ilvl w:val="0"/>
                <w:numId w:val="2"/>
              </w:numPr>
              <w:ind w:left="321"/>
              <w:jc w:val="both"/>
              <w:rPr>
                <w:rFonts w:ascii="Bookman Old Style" w:hAnsi="Bookman Old Style"/>
                <w:sz w:val="20"/>
              </w:rPr>
            </w:pPr>
            <w:r w:rsidRPr="00080A6F">
              <w:rPr>
                <w:rFonts w:ascii="Bookman Old Style" w:hAnsi="Bookman Old Style"/>
                <w:sz w:val="20"/>
                <w:lang w:val="id-ID"/>
              </w:rPr>
              <w:t xml:space="preserve">Undang-Undang Nomor 7 Tahun 1992 tentang Perbankan (Lembaran Negara Republik Indonesia Tahun 1992 </w:t>
            </w:r>
            <w:r w:rsidRPr="00080A6F">
              <w:rPr>
                <w:rFonts w:ascii="Bookman Old Style" w:hAnsi="Bookman Old Style"/>
                <w:sz w:val="20"/>
                <w:lang w:val="id-ID"/>
              </w:rPr>
              <w:br/>
              <w:t xml:space="preserve">Nomor 31, Tambahan Lembaran Negara Republik Indonesia Nomor 3472) sebagaimana telah diubah dengan Undang-Undang Nomor 10 Tahun 1998 tentang Perubahan atas </w:t>
            </w:r>
            <w:r w:rsidRPr="00080A6F">
              <w:rPr>
                <w:rFonts w:ascii="Bookman Old Style" w:hAnsi="Bookman Old Style"/>
                <w:sz w:val="20"/>
                <w:lang w:val="id-ID"/>
              </w:rPr>
              <w:lastRenderedPageBreak/>
              <w:t xml:space="preserve">Undang-Undang Nomor 7 Tahun 1992 tentang Perbankan (Lembaran Negara Republik Indonesia Tahun 1998 Nomor 182, Tambahan </w:t>
            </w:r>
            <w:r w:rsidRPr="00080A6F">
              <w:rPr>
                <w:rFonts w:ascii="Bookman Old Style" w:hAnsi="Bookman Old Style"/>
                <w:sz w:val="20"/>
                <w:lang w:val="en-US"/>
              </w:rPr>
              <w:t>Lembaran Negara Republik Indonesia Nomor 3790);</w:t>
            </w:r>
            <w:r w:rsidRPr="00080A6F">
              <w:rPr>
                <w:rFonts w:ascii="Bookman Old Style" w:hAnsi="Bookman Old Style"/>
                <w:sz w:val="20"/>
                <w:lang w:val="id-ID"/>
              </w:rPr>
              <w:t xml:space="preserve"> </w:t>
            </w:r>
            <w:r w:rsidRPr="00080A6F">
              <w:rPr>
                <w:rFonts w:ascii="Bookman Old Style" w:hAnsi="Bookman Old Style"/>
                <w:sz w:val="20"/>
                <w:lang w:val="en-US"/>
              </w:rPr>
              <w:t xml:space="preserve"> </w:t>
            </w:r>
          </w:p>
        </w:tc>
        <w:tc>
          <w:tcPr>
            <w:tcW w:w="4252" w:type="dxa"/>
          </w:tcPr>
          <w:p w14:paraId="2C150646" w14:textId="77777777" w:rsidR="00C156FD" w:rsidRPr="00BA4364" w:rsidRDefault="00C156FD" w:rsidP="00AC0040">
            <w:pPr>
              <w:pStyle w:val="ListParagraph"/>
              <w:ind w:left="321"/>
              <w:jc w:val="both"/>
              <w:rPr>
                <w:rFonts w:ascii="Bookman Old Style" w:hAnsi="Bookman Old Style"/>
                <w:sz w:val="20"/>
              </w:rPr>
            </w:pPr>
          </w:p>
        </w:tc>
        <w:tc>
          <w:tcPr>
            <w:tcW w:w="2734" w:type="dxa"/>
          </w:tcPr>
          <w:p w14:paraId="6FF291E0" w14:textId="77777777" w:rsidR="00C156FD" w:rsidRPr="00BA4364" w:rsidRDefault="00C156FD" w:rsidP="00AC0040">
            <w:pPr>
              <w:pStyle w:val="ListParagraph"/>
              <w:ind w:left="321"/>
              <w:jc w:val="both"/>
              <w:rPr>
                <w:rFonts w:ascii="Bookman Old Style" w:hAnsi="Bookman Old Style"/>
                <w:sz w:val="20"/>
              </w:rPr>
            </w:pPr>
          </w:p>
        </w:tc>
        <w:tc>
          <w:tcPr>
            <w:tcW w:w="2511" w:type="dxa"/>
          </w:tcPr>
          <w:p w14:paraId="2D885BF7" w14:textId="77777777" w:rsidR="00C156FD" w:rsidRPr="00BA4364" w:rsidRDefault="00C156FD" w:rsidP="00AC0040">
            <w:pPr>
              <w:pStyle w:val="ListParagraph"/>
              <w:ind w:left="321"/>
              <w:jc w:val="both"/>
              <w:rPr>
                <w:rFonts w:ascii="Bookman Old Style" w:hAnsi="Bookman Old Style"/>
                <w:sz w:val="20"/>
              </w:rPr>
            </w:pPr>
          </w:p>
        </w:tc>
      </w:tr>
      <w:tr w:rsidR="00BA4364" w:rsidRPr="00BA4364" w14:paraId="37D71ADB" w14:textId="77777777" w:rsidTr="00080A6F">
        <w:trPr>
          <w:trHeight w:val="233"/>
        </w:trPr>
        <w:tc>
          <w:tcPr>
            <w:tcW w:w="4390" w:type="dxa"/>
          </w:tcPr>
          <w:p w14:paraId="45942969" w14:textId="06CB17E2" w:rsidR="00AC0040" w:rsidRPr="00BA4364" w:rsidRDefault="00080A6F" w:rsidP="009D34F1">
            <w:pPr>
              <w:pStyle w:val="ListParagraph"/>
              <w:numPr>
                <w:ilvl w:val="0"/>
                <w:numId w:val="2"/>
              </w:numPr>
              <w:ind w:left="321"/>
              <w:jc w:val="both"/>
              <w:rPr>
                <w:rFonts w:ascii="Bookman Old Style" w:hAnsi="Bookman Old Style"/>
                <w:sz w:val="20"/>
              </w:rPr>
            </w:pPr>
            <w:r w:rsidRPr="00080A6F">
              <w:rPr>
                <w:rFonts w:ascii="Bookman Old Style" w:hAnsi="Bookman Old Style"/>
                <w:sz w:val="20"/>
                <w:lang w:val="en-US"/>
              </w:rPr>
              <w:t xml:space="preserve">Undang-Undang </w:t>
            </w:r>
            <w:r w:rsidRPr="00080A6F">
              <w:rPr>
                <w:rFonts w:ascii="Bookman Old Style" w:hAnsi="Bookman Old Style"/>
                <w:sz w:val="20"/>
                <w:lang w:val="id-ID"/>
              </w:rPr>
              <w:t>Nomor 21 Tahun 2011 tentang Otoritas Jasa Keuangan (Lembaran Negara Republik Indonesia Tahun 2011 Nomor 111,</w:t>
            </w:r>
            <w:r w:rsidRPr="00080A6F">
              <w:rPr>
                <w:rFonts w:ascii="Bookman Old Style" w:hAnsi="Bookman Old Style"/>
                <w:sz w:val="20"/>
                <w:lang w:val="en-US"/>
              </w:rPr>
              <w:t xml:space="preserve"> </w:t>
            </w:r>
            <w:r w:rsidRPr="00080A6F">
              <w:rPr>
                <w:rFonts w:ascii="Bookman Old Style" w:hAnsi="Bookman Old Style"/>
                <w:sz w:val="20"/>
                <w:lang w:val="id-ID"/>
              </w:rPr>
              <w:t>Tambahan Lembaran Negara Republik Indonesia Nomor</w:t>
            </w:r>
            <w:r w:rsidRPr="00080A6F">
              <w:rPr>
                <w:rFonts w:ascii="Bookman Old Style" w:hAnsi="Bookman Old Style"/>
                <w:sz w:val="20"/>
                <w:lang w:val="en-US"/>
              </w:rPr>
              <w:t xml:space="preserve"> 5253);</w:t>
            </w:r>
          </w:p>
        </w:tc>
        <w:tc>
          <w:tcPr>
            <w:tcW w:w="4252" w:type="dxa"/>
          </w:tcPr>
          <w:p w14:paraId="600583F9" w14:textId="77777777" w:rsidR="00AC0040" w:rsidRPr="00BA4364" w:rsidRDefault="00AC0040" w:rsidP="00AC0040">
            <w:pPr>
              <w:pStyle w:val="ListParagraph"/>
              <w:ind w:left="321"/>
              <w:jc w:val="both"/>
              <w:rPr>
                <w:rFonts w:ascii="Bookman Old Style" w:hAnsi="Bookman Old Style"/>
                <w:sz w:val="20"/>
              </w:rPr>
            </w:pPr>
          </w:p>
        </w:tc>
        <w:tc>
          <w:tcPr>
            <w:tcW w:w="2734" w:type="dxa"/>
          </w:tcPr>
          <w:p w14:paraId="4EA4D7B3" w14:textId="77777777" w:rsidR="00AC0040" w:rsidRPr="00BA4364" w:rsidRDefault="00AC0040" w:rsidP="00AC0040">
            <w:pPr>
              <w:pStyle w:val="ListParagraph"/>
              <w:ind w:left="321"/>
              <w:jc w:val="both"/>
              <w:rPr>
                <w:rFonts w:ascii="Bookman Old Style" w:hAnsi="Bookman Old Style"/>
                <w:sz w:val="20"/>
              </w:rPr>
            </w:pPr>
          </w:p>
        </w:tc>
        <w:tc>
          <w:tcPr>
            <w:tcW w:w="2511" w:type="dxa"/>
          </w:tcPr>
          <w:p w14:paraId="24F3CB9D" w14:textId="77777777" w:rsidR="00AC0040" w:rsidRPr="00BA4364" w:rsidRDefault="00AC0040" w:rsidP="00AC0040">
            <w:pPr>
              <w:pStyle w:val="ListParagraph"/>
              <w:ind w:left="321"/>
              <w:jc w:val="both"/>
              <w:rPr>
                <w:rFonts w:ascii="Bookman Old Style" w:hAnsi="Bookman Old Style"/>
                <w:sz w:val="20"/>
              </w:rPr>
            </w:pPr>
          </w:p>
        </w:tc>
      </w:tr>
      <w:tr w:rsidR="00BA4364" w:rsidRPr="00BA4364" w14:paraId="21F8F260" w14:textId="77777777" w:rsidTr="00BA4364">
        <w:tc>
          <w:tcPr>
            <w:tcW w:w="4390" w:type="dxa"/>
          </w:tcPr>
          <w:p w14:paraId="067D7580" w14:textId="74616060" w:rsidR="00AC0040" w:rsidRPr="00BA4364" w:rsidRDefault="00080A6F" w:rsidP="009D34F1">
            <w:pPr>
              <w:pStyle w:val="ListParagraph"/>
              <w:numPr>
                <w:ilvl w:val="0"/>
                <w:numId w:val="2"/>
              </w:numPr>
              <w:ind w:left="321"/>
              <w:jc w:val="both"/>
              <w:rPr>
                <w:rFonts w:ascii="Bookman Old Style" w:hAnsi="Bookman Old Style"/>
                <w:sz w:val="20"/>
              </w:rPr>
            </w:pPr>
            <w:r w:rsidRPr="00080A6F">
              <w:rPr>
                <w:rFonts w:ascii="Bookman Old Style" w:hAnsi="Bookman Old Style"/>
                <w:sz w:val="20"/>
                <w:lang w:val="en-US"/>
              </w:rPr>
              <w:t xml:space="preserve">Peraturan Otoritas Jasa Keuangan Nomor 11/POJK.03/2016 tentang </w:t>
            </w:r>
            <w:r w:rsidRPr="00080A6F">
              <w:rPr>
                <w:rFonts w:ascii="Bookman Old Style" w:hAnsi="Bookman Old Style"/>
                <w:bCs/>
                <w:sz w:val="20"/>
                <w:lang w:val="id-ID"/>
              </w:rPr>
              <w:t>Kewajiban Penyediaan Modal Minimum Bank Umum</w:t>
            </w:r>
            <w:r w:rsidRPr="00080A6F">
              <w:rPr>
                <w:rFonts w:ascii="Bookman Old Style" w:hAnsi="Bookman Old Style"/>
                <w:sz w:val="20"/>
                <w:lang w:val="en-US"/>
              </w:rPr>
              <w:t xml:space="preserve"> (Lembaran Negara Republik Indonesia Tahun 2016 Nomor 25, Tambahan Lembaran Negara Republik Indonesia Nomor 5848) sebagaimana telah diubah dengan Peraturan Otoritas Jasa Keuangan Nomor 34/POJK.03/2016 tentang Perubahan atas Peraturan Otoritas Jasa Keuangan Nomor 11/POJK.03/2016 tentang </w:t>
            </w:r>
            <w:r w:rsidRPr="00080A6F">
              <w:rPr>
                <w:rFonts w:ascii="Bookman Old Style" w:hAnsi="Bookman Old Style"/>
                <w:bCs/>
                <w:sz w:val="20"/>
                <w:lang w:val="id-ID"/>
              </w:rPr>
              <w:t>Kewajiban Penyediaan Modal Minimum Bank Umum</w:t>
            </w:r>
            <w:r w:rsidRPr="00080A6F">
              <w:rPr>
                <w:rFonts w:ascii="Bookman Old Style" w:hAnsi="Bookman Old Style"/>
                <w:bCs/>
                <w:sz w:val="20"/>
                <w:lang w:val="en-US"/>
              </w:rPr>
              <w:t xml:space="preserve"> </w:t>
            </w:r>
            <w:r w:rsidRPr="00080A6F">
              <w:rPr>
                <w:rFonts w:ascii="Bookman Old Style" w:hAnsi="Bookman Old Style"/>
                <w:sz w:val="20"/>
                <w:lang w:val="en-US"/>
              </w:rPr>
              <w:t>(Lembaran Negara Republik Indonesia Tahun 2016 Nomor 188, Tambahan Lembaran Negara Republik Indonesia Nomor 5929);</w:t>
            </w:r>
          </w:p>
        </w:tc>
        <w:tc>
          <w:tcPr>
            <w:tcW w:w="4252" w:type="dxa"/>
          </w:tcPr>
          <w:p w14:paraId="16115FFB" w14:textId="77777777" w:rsidR="00AC0040" w:rsidRPr="00BA4364" w:rsidRDefault="00AC0040" w:rsidP="00AC0040">
            <w:pPr>
              <w:pStyle w:val="ListParagraph"/>
              <w:ind w:left="321"/>
              <w:jc w:val="both"/>
              <w:rPr>
                <w:rFonts w:ascii="Bookman Old Style" w:hAnsi="Bookman Old Style"/>
                <w:sz w:val="20"/>
              </w:rPr>
            </w:pPr>
          </w:p>
        </w:tc>
        <w:tc>
          <w:tcPr>
            <w:tcW w:w="2734" w:type="dxa"/>
          </w:tcPr>
          <w:p w14:paraId="339BE7AB" w14:textId="77777777" w:rsidR="00AC0040" w:rsidRPr="00BA4364" w:rsidRDefault="00AC0040" w:rsidP="00AC0040">
            <w:pPr>
              <w:pStyle w:val="ListParagraph"/>
              <w:ind w:left="321"/>
              <w:jc w:val="both"/>
              <w:rPr>
                <w:rFonts w:ascii="Bookman Old Style" w:hAnsi="Bookman Old Style"/>
                <w:sz w:val="20"/>
              </w:rPr>
            </w:pPr>
          </w:p>
        </w:tc>
        <w:tc>
          <w:tcPr>
            <w:tcW w:w="2511" w:type="dxa"/>
          </w:tcPr>
          <w:p w14:paraId="7F134988" w14:textId="77777777" w:rsidR="00AC0040" w:rsidRPr="00BA4364" w:rsidRDefault="00AC0040" w:rsidP="00AC0040">
            <w:pPr>
              <w:pStyle w:val="ListParagraph"/>
              <w:ind w:left="321"/>
              <w:jc w:val="both"/>
              <w:rPr>
                <w:rFonts w:ascii="Bookman Old Style" w:hAnsi="Bookman Old Style"/>
                <w:sz w:val="20"/>
              </w:rPr>
            </w:pPr>
          </w:p>
        </w:tc>
      </w:tr>
      <w:tr w:rsidR="00BA4364" w:rsidRPr="00BA4364" w14:paraId="00786E47" w14:textId="633CE2E7" w:rsidTr="00CC3458">
        <w:tc>
          <w:tcPr>
            <w:tcW w:w="4390" w:type="dxa"/>
            <w:shd w:val="clear" w:color="auto" w:fill="FFF2CC" w:themeFill="accent4" w:themeFillTint="33"/>
          </w:tcPr>
          <w:p w14:paraId="2545C3E2" w14:textId="77777777" w:rsidR="00C156FD" w:rsidRPr="00BA4364" w:rsidRDefault="00C156FD" w:rsidP="00AC0040">
            <w:pPr>
              <w:jc w:val="center"/>
              <w:rPr>
                <w:rFonts w:ascii="Bookman Old Style" w:hAnsi="Bookman Old Style"/>
                <w:sz w:val="20"/>
              </w:rPr>
            </w:pPr>
            <w:r w:rsidRPr="00BA4364">
              <w:rPr>
                <w:rFonts w:ascii="Bookman Old Style" w:hAnsi="Bookman Old Style"/>
                <w:sz w:val="20"/>
              </w:rPr>
              <w:t>MEMUTUSKAN:</w:t>
            </w:r>
          </w:p>
        </w:tc>
        <w:tc>
          <w:tcPr>
            <w:tcW w:w="4252" w:type="dxa"/>
            <w:shd w:val="clear" w:color="auto" w:fill="FFF2CC" w:themeFill="accent4" w:themeFillTint="33"/>
          </w:tcPr>
          <w:p w14:paraId="00863221" w14:textId="77777777" w:rsidR="00C156FD" w:rsidRPr="00BA4364" w:rsidRDefault="00C156FD">
            <w:pPr>
              <w:rPr>
                <w:rFonts w:ascii="Bookman Old Style" w:hAnsi="Bookman Old Style"/>
                <w:sz w:val="20"/>
              </w:rPr>
            </w:pPr>
          </w:p>
        </w:tc>
        <w:tc>
          <w:tcPr>
            <w:tcW w:w="2734" w:type="dxa"/>
            <w:shd w:val="clear" w:color="auto" w:fill="FFF2CC" w:themeFill="accent4" w:themeFillTint="33"/>
          </w:tcPr>
          <w:p w14:paraId="0C2BDB80" w14:textId="77777777" w:rsidR="00C156FD" w:rsidRPr="00BA4364" w:rsidRDefault="00C156FD">
            <w:pPr>
              <w:rPr>
                <w:rFonts w:ascii="Bookman Old Style" w:hAnsi="Bookman Old Style"/>
                <w:sz w:val="20"/>
              </w:rPr>
            </w:pPr>
          </w:p>
        </w:tc>
        <w:tc>
          <w:tcPr>
            <w:tcW w:w="2511" w:type="dxa"/>
            <w:shd w:val="clear" w:color="auto" w:fill="FFF2CC" w:themeFill="accent4" w:themeFillTint="33"/>
          </w:tcPr>
          <w:p w14:paraId="31D99F65" w14:textId="77777777" w:rsidR="00C156FD" w:rsidRPr="00BA4364" w:rsidRDefault="00C156FD">
            <w:pPr>
              <w:rPr>
                <w:rFonts w:ascii="Bookman Old Style" w:hAnsi="Bookman Old Style"/>
                <w:sz w:val="20"/>
              </w:rPr>
            </w:pPr>
          </w:p>
        </w:tc>
      </w:tr>
      <w:tr w:rsidR="00BA4364" w:rsidRPr="00BA4364" w14:paraId="62166114" w14:textId="77777777" w:rsidTr="00CC3458">
        <w:tc>
          <w:tcPr>
            <w:tcW w:w="4390" w:type="dxa"/>
            <w:shd w:val="clear" w:color="auto" w:fill="FFF2CC" w:themeFill="accent4" w:themeFillTint="33"/>
          </w:tcPr>
          <w:p w14:paraId="074CC964" w14:textId="6A650FBA" w:rsidR="00C156FD" w:rsidRPr="00BA4364" w:rsidRDefault="00C156FD">
            <w:pPr>
              <w:rPr>
                <w:rFonts w:ascii="Bookman Old Style" w:hAnsi="Bookman Old Style"/>
                <w:sz w:val="20"/>
              </w:rPr>
            </w:pPr>
            <w:r w:rsidRPr="00BA4364">
              <w:rPr>
                <w:rFonts w:ascii="Bookman Old Style" w:hAnsi="Bookman Old Style"/>
                <w:sz w:val="20"/>
              </w:rPr>
              <w:t>Menetapkan</w:t>
            </w:r>
            <w:r w:rsidR="00AC0040" w:rsidRPr="00BA4364">
              <w:rPr>
                <w:rFonts w:ascii="Bookman Old Style" w:hAnsi="Bookman Old Style"/>
                <w:sz w:val="20"/>
              </w:rPr>
              <w:t>:</w:t>
            </w:r>
          </w:p>
        </w:tc>
        <w:tc>
          <w:tcPr>
            <w:tcW w:w="4252" w:type="dxa"/>
            <w:shd w:val="clear" w:color="auto" w:fill="FFF2CC" w:themeFill="accent4" w:themeFillTint="33"/>
          </w:tcPr>
          <w:p w14:paraId="27D6B9C0" w14:textId="77777777" w:rsidR="00C156FD" w:rsidRPr="00BA4364" w:rsidRDefault="00C156FD">
            <w:pPr>
              <w:rPr>
                <w:rFonts w:ascii="Bookman Old Style" w:hAnsi="Bookman Old Style"/>
                <w:sz w:val="20"/>
              </w:rPr>
            </w:pPr>
          </w:p>
        </w:tc>
        <w:tc>
          <w:tcPr>
            <w:tcW w:w="2734" w:type="dxa"/>
            <w:shd w:val="clear" w:color="auto" w:fill="FFF2CC" w:themeFill="accent4" w:themeFillTint="33"/>
          </w:tcPr>
          <w:p w14:paraId="73A0CBF8" w14:textId="77777777" w:rsidR="00C156FD" w:rsidRPr="00BA4364" w:rsidRDefault="00C156FD">
            <w:pPr>
              <w:rPr>
                <w:rFonts w:ascii="Bookman Old Style" w:hAnsi="Bookman Old Style"/>
                <w:sz w:val="20"/>
              </w:rPr>
            </w:pPr>
          </w:p>
        </w:tc>
        <w:tc>
          <w:tcPr>
            <w:tcW w:w="2511" w:type="dxa"/>
            <w:shd w:val="clear" w:color="auto" w:fill="FFF2CC" w:themeFill="accent4" w:themeFillTint="33"/>
          </w:tcPr>
          <w:p w14:paraId="7ABDE566" w14:textId="77777777" w:rsidR="00C156FD" w:rsidRPr="00BA4364" w:rsidRDefault="00C156FD">
            <w:pPr>
              <w:rPr>
                <w:rFonts w:ascii="Bookman Old Style" w:hAnsi="Bookman Old Style"/>
                <w:sz w:val="20"/>
              </w:rPr>
            </w:pPr>
          </w:p>
        </w:tc>
      </w:tr>
      <w:tr w:rsidR="00BA4364" w:rsidRPr="00BA4364" w14:paraId="0A88BEBF" w14:textId="04C4B99D" w:rsidTr="00E13F6D">
        <w:tc>
          <w:tcPr>
            <w:tcW w:w="4390" w:type="dxa"/>
            <w:tcBorders>
              <w:bottom w:val="single" w:sz="4" w:space="0" w:color="auto"/>
            </w:tcBorders>
          </w:tcPr>
          <w:p w14:paraId="5EB96C9D" w14:textId="7A5F02FD" w:rsidR="00C156FD" w:rsidRPr="00BA4364" w:rsidRDefault="00080A6F" w:rsidP="00C156FD">
            <w:pPr>
              <w:jc w:val="center"/>
              <w:rPr>
                <w:rFonts w:ascii="Bookman Old Style" w:hAnsi="Bookman Old Style"/>
                <w:sz w:val="20"/>
              </w:rPr>
            </w:pPr>
            <w:r w:rsidRPr="00080A6F">
              <w:rPr>
                <w:rFonts w:ascii="Bookman Old Style" w:hAnsi="Bookman Old Style"/>
                <w:sz w:val="20"/>
                <w:lang w:val="id-ID"/>
              </w:rPr>
              <w:t>PERATURAN</w:t>
            </w:r>
            <w:r w:rsidRPr="00080A6F">
              <w:rPr>
                <w:rFonts w:ascii="Bookman Old Style" w:hAnsi="Bookman Old Style"/>
                <w:sz w:val="20"/>
                <w:lang w:val="en-US"/>
              </w:rPr>
              <w:t xml:space="preserve"> </w:t>
            </w:r>
            <w:r w:rsidRPr="00080A6F">
              <w:rPr>
                <w:rFonts w:ascii="Bookman Old Style" w:hAnsi="Bookman Old Style"/>
                <w:sz w:val="20"/>
                <w:lang w:val="id-ID"/>
              </w:rPr>
              <w:t xml:space="preserve">OTORITAS JASA KEUANGAN TENTANG </w:t>
            </w:r>
            <w:r w:rsidRPr="00080A6F">
              <w:rPr>
                <w:rFonts w:ascii="Bookman Old Style" w:hAnsi="Bookman Old Style"/>
                <w:sz w:val="20"/>
              </w:rPr>
              <w:t xml:space="preserve">PERUBAHAN KEDUA ATAS PERATURAN OTORITAS JASA KEUANGAN NOMOR 11/POJK.03/2016 TENTANG </w:t>
            </w:r>
            <w:r w:rsidRPr="00080A6F">
              <w:rPr>
                <w:rFonts w:ascii="Bookman Old Style" w:hAnsi="Bookman Old Style"/>
                <w:sz w:val="20"/>
              </w:rPr>
              <w:lastRenderedPageBreak/>
              <w:t>KEWAJIBAN PENYEDIAAN MODAL MINIMUM BANK UMUM.</w:t>
            </w:r>
          </w:p>
        </w:tc>
        <w:tc>
          <w:tcPr>
            <w:tcW w:w="4252" w:type="dxa"/>
            <w:tcBorders>
              <w:bottom w:val="single" w:sz="4" w:space="0" w:color="auto"/>
            </w:tcBorders>
          </w:tcPr>
          <w:p w14:paraId="584A258B" w14:textId="77777777" w:rsidR="00C156FD" w:rsidRPr="00BA4364" w:rsidRDefault="00C156FD" w:rsidP="004C6C55">
            <w:pPr>
              <w:jc w:val="both"/>
              <w:rPr>
                <w:rFonts w:ascii="Bookman Old Style" w:hAnsi="Bookman Old Style"/>
                <w:sz w:val="20"/>
              </w:rPr>
            </w:pPr>
          </w:p>
        </w:tc>
        <w:tc>
          <w:tcPr>
            <w:tcW w:w="2734" w:type="dxa"/>
            <w:tcBorders>
              <w:bottom w:val="single" w:sz="4" w:space="0" w:color="auto"/>
            </w:tcBorders>
          </w:tcPr>
          <w:p w14:paraId="07C63BEA" w14:textId="77777777" w:rsidR="00C156FD" w:rsidRPr="00BA4364" w:rsidRDefault="00C156FD" w:rsidP="004C6C55">
            <w:pPr>
              <w:jc w:val="both"/>
              <w:rPr>
                <w:rFonts w:ascii="Bookman Old Style" w:hAnsi="Bookman Old Style"/>
                <w:sz w:val="20"/>
              </w:rPr>
            </w:pPr>
          </w:p>
        </w:tc>
        <w:tc>
          <w:tcPr>
            <w:tcW w:w="2511" w:type="dxa"/>
            <w:tcBorders>
              <w:bottom w:val="single" w:sz="4" w:space="0" w:color="auto"/>
            </w:tcBorders>
          </w:tcPr>
          <w:p w14:paraId="0A11804C" w14:textId="77777777" w:rsidR="00C156FD" w:rsidRPr="00BA4364" w:rsidRDefault="00C156FD" w:rsidP="004C6C55">
            <w:pPr>
              <w:jc w:val="both"/>
              <w:rPr>
                <w:rFonts w:ascii="Bookman Old Style" w:hAnsi="Bookman Old Style"/>
                <w:sz w:val="20"/>
              </w:rPr>
            </w:pPr>
          </w:p>
        </w:tc>
      </w:tr>
      <w:tr w:rsidR="00BA4364" w:rsidRPr="00BA4364" w14:paraId="45D7D217" w14:textId="5C73A94B" w:rsidTr="000033DC">
        <w:tc>
          <w:tcPr>
            <w:tcW w:w="4390" w:type="dxa"/>
            <w:shd w:val="clear" w:color="auto" w:fill="FFF2CC" w:themeFill="accent4" w:themeFillTint="33"/>
          </w:tcPr>
          <w:p w14:paraId="70F6C45B" w14:textId="087ED898" w:rsidR="00C156FD" w:rsidRPr="00E13F6D" w:rsidRDefault="00C156FD" w:rsidP="004C6C55">
            <w:pPr>
              <w:jc w:val="center"/>
              <w:rPr>
                <w:rFonts w:ascii="Bookman Old Style" w:hAnsi="Bookman Old Style"/>
                <w:b/>
                <w:sz w:val="20"/>
              </w:rPr>
            </w:pPr>
          </w:p>
        </w:tc>
        <w:tc>
          <w:tcPr>
            <w:tcW w:w="4252" w:type="dxa"/>
            <w:shd w:val="clear" w:color="auto" w:fill="FFF2CC" w:themeFill="accent4" w:themeFillTint="33"/>
            <w:vAlign w:val="center"/>
          </w:tcPr>
          <w:p w14:paraId="206FDAE4" w14:textId="49957311" w:rsidR="00C156FD" w:rsidRPr="000033DC" w:rsidRDefault="00AC0040" w:rsidP="009D34F1">
            <w:pPr>
              <w:pStyle w:val="ListParagraph"/>
              <w:numPr>
                <w:ilvl w:val="0"/>
                <w:numId w:val="4"/>
              </w:numPr>
              <w:ind w:left="457" w:hanging="437"/>
              <w:rPr>
                <w:rFonts w:ascii="Bookman Old Style" w:hAnsi="Bookman Old Style"/>
                <w:bCs/>
                <w:sz w:val="20"/>
              </w:rPr>
            </w:pPr>
            <w:r w:rsidRPr="000033DC">
              <w:rPr>
                <w:rFonts w:ascii="Bookman Old Style" w:hAnsi="Bookman Old Style"/>
                <w:bCs/>
                <w:sz w:val="20"/>
              </w:rPr>
              <w:t>PASAL DEMI PASAL</w:t>
            </w:r>
          </w:p>
        </w:tc>
        <w:tc>
          <w:tcPr>
            <w:tcW w:w="2734" w:type="dxa"/>
            <w:shd w:val="clear" w:color="auto" w:fill="FFF2CC" w:themeFill="accent4" w:themeFillTint="33"/>
          </w:tcPr>
          <w:p w14:paraId="0D31FD4C" w14:textId="77777777" w:rsidR="00C156FD" w:rsidRPr="00E13F6D" w:rsidRDefault="00C156FD" w:rsidP="004C6C55">
            <w:pPr>
              <w:jc w:val="center"/>
              <w:rPr>
                <w:rFonts w:ascii="Bookman Old Style" w:hAnsi="Bookman Old Style"/>
                <w:sz w:val="20"/>
              </w:rPr>
            </w:pPr>
          </w:p>
        </w:tc>
        <w:tc>
          <w:tcPr>
            <w:tcW w:w="2511" w:type="dxa"/>
            <w:shd w:val="clear" w:color="auto" w:fill="FFF2CC" w:themeFill="accent4" w:themeFillTint="33"/>
          </w:tcPr>
          <w:p w14:paraId="5C32793D" w14:textId="77777777" w:rsidR="00C156FD" w:rsidRPr="00E13F6D" w:rsidRDefault="00C156FD" w:rsidP="004C6C55">
            <w:pPr>
              <w:jc w:val="center"/>
              <w:rPr>
                <w:rFonts w:ascii="Bookman Old Style" w:hAnsi="Bookman Old Style"/>
                <w:sz w:val="20"/>
              </w:rPr>
            </w:pPr>
          </w:p>
        </w:tc>
      </w:tr>
      <w:tr w:rsidR="00BA4364" w:rsidRPr="00BA4364" w14:paraId="29547C95" w14:textId="77777777" w:rsidTr="000033DC">
        <w:tc>
          <w:tcPr>
            <w:tcW w:w="4390" w:type="dxa"/>
            <w:shd w:val="clear" w:color="auto" w:fill="FFF2CC" w:themeFill="accent4" w:themeFillTint="33"/>
          </w:tcPr>
          <w:p w14:paraId="19B041C1" w14:textId="226786AC" w:rsidR="00AC0040" w:rsidRPr="000033DC" w:rsidRDefault="00080A6F" w:rsidP="00AC0040">
            <w:pPr>
              <w:jc w:val="center"/>
              <w:rPr>
                <w:rFonts w:ascii="Bookman Old Style" w:hAnsi="Bookman Old Style"/>
                <w:bCs/>
                <w:sz w:val="20"/>
              </w:rPr>
            </w:pPr>
            <w:r w:rsidRPr="000033DC">
              <w:rPr>
                <w:rFonts w:ascii="Bookman Old Style" w:hAnsi="Bookman Old Style"/>
                <w:bCs/>
                <w:sz w:val="20"/>
              </w:rPr>
              <w:t xml:space="preserve">Pasal </w:t>
            </w:r>
            <w:r w:rsidR="005F1AD7" w:rsidRPr="000033DC">
              <w:rPr>
                <w:rFonts w:ascii="Bookman Old Style" w:hAnsi="Bookman Old Style"/>
                <w:bCs/>
                <w:sz w:val="20"/>
              </w:rPr>
              <w:t>I</w:t>
            </w:r>
          </w:p>
        </w:tc>
        <w:tc>
          <w:tcPr>
            <w:tcW w:w="4252" w:type="dxa"/>
            <w:shd w:val="clear" w:color="auto" w:fill="FFF2CC" w:themeFill="accent4" w:themeFillTint="33"/>
          </w:tcPr>
          <w:p w14:paraId="19D7462F" w14:textId="4E1166F7" w:rsidR="00AC0040" w:rsidRPr="000033DC" w:rsidRDefault="005F1AD7" w:rsidP="00AC0040">
            <w:pPr>
              <w:jc w:val="center"/>
              <w:rPr>
                <w:rFonts w:ascii="Bookman Old Style" w:hAnsi="Bookman Old Style"/>
                <w:bCs/>
                <w:sz w:val="20"/>
              </w:rPr>
            </w:pPr>
            <w:r w:rsidRPr="000033DC">
              <w:rPr>
                <w:rFonts w:ascii="Bookman Old Style" w:hAnsi="Bookman Old Style"/>
                <w:bCs/>
                <w:sz w:val="20"/>
              </w:rPr>
              <w:t>Pasal I</w:t>
            </w:r>
          </w:p>
        </w:tc>
        <w:tc>
          <w:tcPr>
            <w:tcW w:w="2734" w:type="dxa"/>
            <w:shd w:val="clear" w:color="auto" w:fill="FFF2CC" w:themeFill="accent4" w:themeFillTint="33"/>
          </w:tcPr>
          <w:p w14:paraId="72AC2DF9" w14:textId="77777777" w:rsidR="00AC0040" w:rsidRPr="000033DC" w:rsidRDefault="00AC0040" w:rsidP="004C6C55">
            <w:pPr>
              <w:jc w:val="center"/>
              <w:rPr>
                <w:rFonts w:ascii="Bookman Old Style" w:hAnsi="Bookman Old Style"/>
                <w:bCs/>
                <w:sz w:val="20"/>
              </w:rPr>
            </w:pPr>
          </w:p>
        </w:tc>
        <w:tc>
          <w:tcPr>
            <w:tcW w:w="2511" w:type="dxa"/>
            <w:shd w:val="clear" w:color="auto" w:fill="FFF2CC" w:themeFill="accent4" w:themeFillTint="33"/>
          </w:tcPr>
          <w:p w14:paraId="526C8C70" w14:textId="77777777" w:rsidR="00AC0040" w:rsidRPr="00BA4364" w:rsidRDefault="00AC0040" w:rsidP="004C6C55">
            <w:pPr>
              <w:jc w:val="center"/>
              <w:rPr>
                <w:rFonts w:ascii="Bookman Old Style" w:hAnsi="Bookman Old Style"/>
                <w:sz w:val="20"/>
              </w:rPr>
            </w:pPr>
          </w:p>
        </w:tc>
      </w:tr>
      <w:tr w:rsidR="00BA4364" w:rsidRPr="00BA4364" w14:paraId="552F9687" w14:textId="77777777" w:rsidTr="00BA4364">
        <w:tc>
          <w:tcPr>
            <w:tcW w:w="4390" w:type="dxa"/>
          </w:tcPr>
          <w:p w14:paraId="1E032DB8" w14:textId="77777777" w:rsidR="00080A6F" w:rsidRPr="00080A6F" w:rsidRDefault="00080A6F" w:rsidP="00080A6F">
            <w:pPr>
              <w:jc w:val="both"/>
              <w:rPr>
                <w:rFonts w:ascii="Bookman Old Style" w:hAnsi="Bookman Old Style"/>
                <w:sz w:val="20"/>
                <w:lang w:val="id-ID"/>
              </w:rPr>
            </w:pPr>
            <w:r w:rsidRPr="00080A6F">
              <w:rPr>
                <w:rFonts w:ascii="Bookman Old Style" w:hAnsi="Bookman Old Style"/>
                <w:sz w:val="20"/>
                <w:lang w:val="id-ID"/>
              </w:rPr>
              <w:t>Beberapa ketentuan dalam Peraturan Otoritas Jasa Keuangan Nomor 11/POJK.03/20</w:t>
            </w:r>
            <w:r w:rsidRPr="00080A6F">
              <w:rPr>
                <w:rFonts w:ascii="Bookman Old Style" w:hAnsi="Bookman Old Style"/>
                <w:sz w:val="20"/>
                <w:lang w:val="en-US"/>
              </w:rPr>
              <w:t>16</w:t>
            </w:r>
            <w:r w:rsidRPr="00080A6F">
              <w:rPr>
                <w:rFonts w:ascii="Bookman Old Style" w:hAnsi="Bookman Old Style"/>
                <w:sz w:val="20"/>
                <w:lang w:val="id-ID"/>
              </w:rPr>
              <w:t xml:space="preserve"> tentang </w:t>
            </w:r>
            <w:r w:rsidRPr="00080A6F">
              <w:rPr>
                <w:rFonts w:ascii="Bookman Old Style" w:hAnsi="Bookman Old Style"/>
                <w:sz w:val="20"/>
                <w:lang w:val="en-US"/>
              </w:rPr>
              <w:t>Kewajiban Penyediaan Modal Minimum</w:t>
            </w:r>
            <w:r w:rsidRPr="00080A6F">
              <w:rPr>
                <w:rFonts w:ascii="Bookman Old Style" w:hAnsi="Bookman Old Style"/>
                <w:sz w:val="20"/>
                <w:lang w:val="id-ID"/>
              </w:rPr>
              <w:t xml:space="preserve"> (Lembaran Negara Republik Indonesia Tahun 20</w:t>
            </w:r>
            <w:r w:rsidRPr="00080A6F">
              <w:rPr>
                <w:rFonts w:ascii="Bookman Old Style" w:hAnsi="Bookman Old Style"/>
                <w:sz w:val="20"/>
                <w:lang w:val="en-US"/>
              </w:rPr>
              <w:t>16</w:t>
            </w:r>
            <w:r w:rsidRPr="00080A6F">
              <w:rPr>
                <w:rFonts w:ascii="Bookman Old Style" w:hAnsi="Bookman Old Style"/>
                <w:sz w:val="20"/>
                <w:lang w:val="id-ID"/>
              </w:rPr>
              <w:t xml:space="preserve"> Nomor </w:t>
            </w:r>
            <w:r w:rsidRPr="00080A6F">
              <w:rPr>
                <w:rFonts w:ascii="Bookman Old Style" w:hAnsi="Bookman Old Style"/>
                <w:sz w:val="20"/>
                <w:lang w:val="en-US"/>
              </w:rPr>
              <w:t>25</w:t>
            </w:r>
            <w:r w:rsidRPr="00080A6F">
              <w:rPr>
                <w:rFonts w:ascii="Bookman Old Style" w:hAnsi="Bookman Old Style"/>
                <w:sz w:val="20"/>
                <w:lang w:val="id-ID"/>
              </w:rPr>
              <w:t>,</w:t>
            </w:r>
            <w:r w:rsidRPr="00080A6F">
              <w:rPr>
                <w:rFonts w:ascii="Bookman Old Style" w:hAnsi="Bookman Old Style"/>
                <w:sz w:val="20"/>
                <w:lang w:val="en-US"/>
              </w:rPr>
              <w:t xml:space="preserve"> </w:t>
            </w:r>
            <w:r w:rsidRPr="00080A6F">
              <w:rPr>
                <w:rFonts w:ascii="Bookman Old Style" w:hAnsi="Bookman Old Style"/>
                <w:sz w:val="20"/>
                <w:lang w:val="id-ID"/>
              </w:rPr>
              <w:t xml:space="preserve">Tambahan Lembaran Negara Republik Indonesia Nomor </w:t>
            </w:r>
            <w:r w:rsidRPr="00080A6F">
              <w:rPr>
                <w:rFonts w:ascii="Bookman Old Style" w:hAnsi="Bookman Old Style"/>
                <w:sz w:val="20"/>
                <w:lang w:val="en-US"/>
              </w:rPr>
              <w:t>5848</w:t>
            </w:r>
            <w:r w:rsidRPr="00080A6F">
              <w:rPr>
                <w:rFonts w:ascii="Bookman Old Style" w:hAnsi="Bookman Old Style"/>
                <w:sz w:val="20"/>
                <w:lang w:val="id-ID"/>
              </w:rPr>
              <w:t xml:space="preserve">) sebagaimana telah diubah dengan Peraturan Otoritas Jasa Keuangan Nomor </w:t>
            </w:r>
            <w:r w:rsidRPr="00080A6F">
              <w:rPr>
                <w:rFonts w:ascii="Bookman Old Style" w:hAnsi="Bookman Old Style"/>
                <w:sz w:val="20"/>
                <w:lang w:val="en-US"/>
              </w:rPr>
              <w:t>34</w:t>
            </w:r>
            <w:r w:rsidRPr="00080A6F">
              <w:rPr>
                <w:rFonts w:ascii="Bookman Old Style" w:hAnsi="Bookman Old Style"/>
                <w:sz w:val="20"/>
                <w:lang w:val="id-ID"/>
              </w:rPr>
              <w:t>/POJK.03/20</w:t>
            </w:r>
            <w:r w:rsidRPr="00080A6F">
              <w:rPr>
                <w:rFonts w:ascii="Bookman Old Style" w:hAnsi="Bookman Old Style"/>
                <w:sz w:val="20"/>
                <w:lang w:val="en-US"/>
              </w:rPr>
              <w:t>16</w:t>
            </w:r>
            <w:r w:rsidRPr="00080A6F">
              <w:rPr>
                <w:rFonts w:ascii="Bookman Old Style" w:hAnsi="Bookman Old Style"/>
                <w:sz w:val="20"/>
                <w:lang w:val="id-ID"/>
              </w:rPr>
              <w:t xml:space="preserve"> tentang Perubahan atas Peraturan Otoritas Jasa Keuangan Nomor 11/POJK.03/20</w:t>
            </w:r>
            <w:r w:rsidRPr="00080A6F">
              <w:rPr>
                <w:rFonts w:ascii="Bookman Old Style" w:hAnsi="Bookman Old Style"/>
                <w:sz w:val="20"/>
                <w:lang w:val="en-US"/>
              </w:rPr>
              <w:t>16</w:t>
            </w:r>
            <w:r w:rsidRPr="00080A6F">
              <w:rPr>
                <w:rFonts w:ascii="Bookman Old Style" w:hAnsi="Bookman Old Style"/>
                <w:sz w:val="20"/>
                <w:lang w:val="id-ID"/>
              </w:rPr>
              <w:t xml:space="preserve"> tentang </w:t>
            </w:r>
            <w:r w:rsidRPr="00080A6F">
              <w:rPr>
                <w:rFonts w:ascii="Bookman Old Style" w:hAnsi="Bookman Old Style"/>
                <w:sz w:val="20"/>
                <w:lang w:val="en-US"/>
              </w:rPr>
              <w:t>Kewajiban Penyediaan Modal Minimum</w:t>
            </w:r>
            <w:r w:rsidRPr="00080A6F">
              <w:rPr>
                <w:rFonts w:ascii="Bookman Old Style" w:hAnsi="Bookman Old Style"/>
                <w:sz w:val="20"/>
                <w:lang w:val="id-ID"/>
              </w:rPr>
              <w:t xml:space="preserve"> (Lembaran Negara Republik Indonesia Tahun 20</w:t>
            </w:r>
            <w:r w:rsidRPr="00080A6F">
              <w:rPr>
                <w:rFonts w:ascii="Bookman Old Style" w:hAnsi="Bookman Old Style"/>
                <w:sz w:val="20"/>
                <w:lang w:val="en-US"/>
              </w:rPr>
              <w:t>16</w:t>
            </w:r>
            <w:r w:rsidRPr="00080A6F">
              <w:rPr>
                <w:rFonts w:ascii="Bookman Old Style" w:hAnsi="Bookman Old Style"/>
                <w:sz w:val="20"/>
                <w:lang w:val="id-ID"/>
              </w:rPr>
              <w:t xml:space="preserve"> Nomor </w:t>
            </w:r>
            <w:r w:rsidRPr="00080A6F">
              <w:rPr>
                <w:rFonts w:ascii="Bookman Old Style" w:hAnsi="Bookman Old Style"/>
                <w:sz w:val="20"/>
                <w:lang w:val="en-US"/>
              </w:rPr>
              <w:t>188</w:t>
            </w:r>
            <w:r w:rsidRPr="00080A6F">
              <w:rPr>
                <w:rFonts w:ascii="Bookman Old Style" w:hAnsi="Bookman Old Style"/>
                <w:sz w:val="20"/>
                <w:lang w:val="id-ID"/>
              </w:rPr>
              <w:t xml:space="preserve">, Tambahan Lembaran Negara Republik Indonesia Nomor </w:t>
            </w:r>
            <w:r w:rsidRPr="00080A6F">
              <w:rPr>
                <w:rFonts w:ascii="Bookman Old Style" w:hAnsi="Bookman Old Style"/>
                <w:sz w:val="20"/>
                <w:lang w:val="en-US"/>
              </w:rPr>
              <w:t>5929</w:t>
            </w:r>
            <w:r w:rsidRPr="00080A6F">
              <w:rPr>
                <w:rFonts w:ascii="Bookman Old Style" w:hAnsi="Bookman Old Style"/>
                <w:sz w:val="20"/>
                <w:lang w:val="id-ID"/>
              </w:rPr>
              <w:t xml:space="preserve">) diubah sebagai berikut: </w:t>
            </w:r>
          </w:p>
          <w:p w14:paraId="09F2302C" w14:textId="5817A433" w:rsidR="00AC0040" w:rsidRPr="00BA4364" w:rsidRDefault="00AC0040" w:rsidP="00AC0040">
            <w:pPr>
              <w:jc w:val="both"/>
              <w:rPr>
                <w:rFonts w:ascii="Bookman Old Style" w:hAnsi="Bookman Old Style"/>
                <w:sz w:val="20"/>
              </w:rPr>
            </w:pPr>
          </w:p>
        </w:tc>
        <w:tc>
          <w:tcPr>
            <w:tcW w:w="4252" w:type="dxa"/>
          </w:tcPr>
          <w:p w14:paraId="2B2EBC10" w14:textId="74371FBD" w:rsidR="00AC0040" w:rsidRPr="00BA4364" w:rsidRDefault="00690C66" w:rsidP="00690C66">
            <w:pPr>
              <w:jc w:val="both"/>
              <w:rPr>
                <w:rFonts w:ascii="Bookman Old Style" w:hAnsi="Bookman Old Style"/>
                <w:sz w:val="20"/>
              </w:rPr>
            </w:pPr>
            <w:r w:rsidRPr="00BA4364">
              <w:rPr>
                <w:rFonts w:ascii="Bookman Old Style" w:hAnsi="Bookman Old Style"/>
                <w:sz w:val="20"/>
              </w:rPr>
              <w:t>Cukup jelas.</w:t>
            </w:r>
          </w:p>
        </w:tc>
        <w:tc>
          <w:tcPr>
            <w:tcW w:w="2734" w:type="dxa"/>
          </w:tcPr>
          <w:p w14:paraId="3AF16E81" w14:textId="77777777" w:rsidR="00AC0040" w:rsidRPr="00BA4364" w:rsidRDefault="00AC0040" w:rsidP="004C6C55">
            <w:pPr>
              <w:jc w:val="center"/>
              <w:rPr>
                <w:rFonts w:ascii="Bookman Old Style" w:hAnsi="Bookman Old Style"/>
                <w:sz w:val="20"/>
              </w:rPr>
            </w:pPr>
          </w:p>
        </w:tc>
        <w:tc>
          <w:tcPr>
            <w:tcW w:w="2511" w:type="dxa"/>
          </w:tcPr>
          <w:p w14:paraId="5B2929A5" w14:textId="77777777" w:rsidR="00AC0040" w:rsidRPr="00BA4364" w:rsidRDefault="00AC0040" w:rsidP="004C6C55">
            <w:pPr>
              <w:jc w:val="center"/>
              <w:rPr>
                <w:rFonts w:ascii="Bookman Old Style" w:hAnsi="Bookman Old Style"/>
                <w:sz w:val="20"/>
              </w:rPr>
            </w:pPr>
          </w:p>
        </w:tc>
      </w:tr>
      <w:tr w:rsidR="00BA4364" w:rsidRPr="00BA4364" w14:paraId="1294A5F3" w14:textId="1761EE95" w:rsidTr="00750D68">
        <w:tc>
          <w:tcPr>
            <w:tcW w:w="4390" w:type="dxa"/>
            <w:shd w:val="clear" w:color="auto" w:fill="F2F2F2" w:themeFill="background1" w:themeFillShade="F2"/>
          </w:tcPr>
          <w:p w14:paraId="135A845D" w14:textId="0D2DA7C4" w:rsidR="00C156FD" w:rsidRPr="00CC3458" w:rsidRDefault="00080A6F" w:rsidP="00CC3458">
            <w:pPr>
              <w:pStyle w:val="ListParagraph"/>
              <w:numPr>
                <w:ilvl w:val="0"/>
                <w:numId w:val="3"/>
              </w:numPr>
              <w:ind w:left="323"/>
              <w:jc w:val="both"/>
              <w:rPr>
                <w:rFonts w:ascii="Bookman Old Style" w:hAnsi="Bookman Old Style"/>
                <w:sz w:val="20"/>
                <w:lang w:val="id-ID"/>
              </w:rPr>
            </w:pPr>
            <w:r w:rsidRPr="00080A6F">
              <w:rPr>
                <w:rFonts w:ascii="Bookman Old Style" w:hAnsi="Bookman Old Style"/>
                <w:sz w:val="20"/>
                <w:lang w:val="en-US"/>
              </w:rPr>
              <w:t xml:space="preserve">Ketentuan ayat (1) Pasal 4 diubah, sehingga </w:t>
            </w:r>
            <w:r w:rsidRPr="00080A6F">
              <w:rPr>
                <w:rFonts w:ascii="Bookman Old Style" w:hAnsi="Bookman Old Style"/>
                <w:bCs/>
                <w:sz w:val="20"/>
                <w:lang w:val="en-US"/>
              </w:rPr>
              <w:t>Pasal</w:t>
            </w:r>
            <w:r w:rsidRPr="00080A6F">
              <w:rPr>
                <w:rFonts w:ascii="Bookman Old Style" w:hAnsi="Bookman Old Style"/>
                <w:bCs/>
                <w:sz w:val="20"/>
                <w:lang w:val="id-ID"/>
              </w:rPr>
              <w:t xml:space="preserve"> </w:t>
            </w:r>
            <w:r w:rsidRPr="00080A6F">
              <w:rPr>
                <w:rFonts w:ascii="Bookman Old Style" w:hAnsi="Bookman Old Style"/>
                <w:bCs/>
                <w:sz w:val="20"/>
                <w:lang w:val="en-US"/>
              </w:rPr>
              <w:t xml:space="preserve">4 </w:t>
            </w:r>
            <w:r w:rsidRPr="00080A6F">
              <w:rPr>
                <w:rFonts w:ascii="Bookman Old Style" w:hAnsi="Bookman Old Style"/>
                <w:bCs/>
                <w:sz w:val="20"/>
                <w:lang w:val="id-ID"/>
              </w:rPr>
              <w:t>berbunyi sebagai berikut</w:t>
            </w:r>
            <w:r w:rsidRPr="00080A6F">
              <w:rPr>
                <w:rFonts w:ascii="Bookman Old Style" w:hAnsi="Bookman Old Style"/>
                <w:bCs/>
                <w:sz w:val="20"/>
                <w:lang w:val="en-US"/>
              </w:rPr>
              <w:t>:</w:t>
            </w:r>
          </w:p>
        </w:tc>
        <w:tc>
          <w:tcPr>
            <w:tcW w:w="4252" w:type="dxa"/>
            <w:shd w:val="clear" w:color="auto" w:fill="F2F2F2" w:themeFill="background1" w:themeFillShade="F2"/>
          </w:tcPr>
          <w:p w14:paraId="247AD39E" w14:textId="467AE885" w:rsidR="00AC0040" w:rsidRPr="00BA4364" w:rsidRDefault="00AC0040" w:rsidP="00AC0040">
            <w:pPr>
              <w:jc w:val="both"/>
              <w:rPr>
                <w:rFonts w:ascii="Bookman Old Style" w:hAnsi="Bookman Old Style"/>
                <w:sz w:val="20"/>
              </w:rPr>
            </w:pPr>
          </w:p>
        </w:tc>
        <w:tc>
          <w:tcPr>
            <w:tcW w:w="2734" w:type="dxa"/>
            <w:shd w:val="clear" w:color="auto" w:fill="F2F2F2" w:themeFill="background1" w:themeFillShade="F2"/>
          </w:tcPr>
          <w:p w14:paraId="0F3FE6C7" w14:textId="77777777" w:rsidR="00C156FD" w:rsidRPr="00BA4364" w:rsidRDefault="00C156FD" w:rsidP="004C6C55">
            <w:pPr>
              <w:jc w:val="center"/>
              <w:rPr>
                <w:rFonts w:ascii="Bookman Old Style" w:hAnsi="Bookman Old Style"/>
                <w:sz w:val="20"/>
              </w:rPr>
            </w:pPr>
          </w:p>
        </w:tc>
        <w:tc>
          <w:tcPr>
            <w:tcW w:w="2511" w:type="dxa"/>
            <w:shd w:val="clear" w:color="auto" w:fill="F2F2F2" w:themeFill="background1" w:themeFillShade="F2"/>
          </w:tcPr>
          <w:p w14:paraId="230A804E" w14:textId="77777777" w:rsidR="00C156FD" w:rsidRPr="00BA4364" w:rsidRDefault="00C156FD" w:rsidP="004C6C55">
            <w:pPr>
              <w:jc w:val="center"/>
              <w:rPr>
                <w:rFonts w:ascii="Bookman Old Style" w:hAnsi="Bookman Old Style"/>
                <w:sz w:val="20"/>
              </w:rPr>
            </w:pPr>
          </w:p>
        </w:tc>
      </w:tr>
      <w:tr w:rsidR="00BA4364" w:rsidRPr="00BA4364" w14:paraId="1B266212" w14:textId="77777777" w:rsidTr="00750D68">
        <w:tc>
          <w:tcPr>
            <w:tcW w:w="4390" w:type="dxa"/>
            <w:shd w:val="clear" w:color="auto" w:fill="F2F2F2" w:themeFill="background1" w:themeFillShade="F2"/>
          </w:tcPr>
          <w:p w14:paraId="3736FD28" w14:textId="53ACD32C" w:rsidR="00690C66" w:rsidRPr="005F1AD7" w:rsidRDefault="00821512" w:rsidP="005F1AD7">
            <w:pPr>
              <w:ind w:left="336"/>
              <w:jc w:val="center"/>
              <w:rPr>
                <w:rFonts w:ascii="Bookman Old Style" w:hAnsi="Bookman Old Style"/>
                <w:sz w:val="20"/>
                <w:lang w:val="en-US"/>
              </w:rPr>
            </w:pPr>
            <w:r w:rsidRPr="00821512">
              <w:rPr>
                <w:rFonts w:ascii="Bookman Old Style" w:hAnsi="Bookman Old Style"/>
                <w:sz w:val="20"/>
                <w:lang w:val="en-US"/>
              </w:rPr>
              <w:t>Pasal 4</w:t>
            </w:r>
          </w:p>
        </w:tc>
        <w:tc>
          <w:tcPr>
            <w:tcW w:w="4252" w:type="dxa"/>
            <w:shd w:val="clear" w:color="auto" w:fill="F2F2F2" w:themeFill="background1" w:themeFillShade="F2"/>
          </w:tcPr>
          <w:p w14:paraId="539AA69F" w14:textId="48703819" w:rsidR="00690C66" w:rsidRPr="00BA4364" w:rsidRDefault="005F1AD7" w:rsidP="005F1AD7">
            <w:pPr>
              <w:ind w:left="336"/>
              <w:jc w:val="center"/>
              <w:rPr>
                <w:rFonts w:ascii="Bookman Old Style" w:hAnsi="Bookman Old Style"/>
                <w:sz w:val="20"/>
              </w:rPr>
            </w:pPr>
            <w:r w:rsidRPr="00821512">
              <w:rPr>
                <w:rFonts w:ascii="Bookman Old Style" w:hAnsi="Bookman Old Style"/>
                <w:sz w:val="20"/>
                <w:lang w:val="en-US"/>
              </w:rPr>
              <w:t>Pasal 4</w:t>
            </w:r>
          </w:p>
        </w:tc>
        <w:tc>
          <w:tcPr>
            <w:tcW w:w="2734" w:type="dxa"/>
            <w:shd w:val="clear" w:color="auto" w:fill="F2F2F2" w:themeFill="background1" w:themeFillShade="F2"/>
          </w:tcPr>
          <w:p w14:paraId="6EF6F95A" w14:textId="77777777" w:rsidR="00690C66" w:rsidRPr="00BA4364" w:rsidRDefault="00690C66" w:rsidP="004C6C55">
            <w:pPr>
              <w:jc w:val="center"/>
              <w:rPr>
                <w:rFonts w:ascii="Bookman Old Style" w:hAnsi="Bookman Old Style"/>
                <w:sz w:val="20"/>
              </w:rPr>
            </w:pPr>
          </w:p>
        </w:tc>
        <w:tc>
          <w:tcPr>
            <w:tcW w:w="2511" w:type="dxa"/>
            <w:shd w:val="clear" w:color="auto" w:fill="F2F2F2" w:themeFill="background1" w:themeFillShade="F2"/>
          </w:tcPr>
          <w:p w14:paraId="13C8D880" w14:textId="77777777" w:rsidR="00690C66" w:rsidRPr="00BA4364" w:rsidRDefault="00690C66" w:rsidP="004C6C55">
            <w:pPr>
              <w:jc w:val="center"/>
              <w:rPr>
                <w:rFonts w:ascii="Bookman Old Style" w:hAnsi="Bookman Old Style"/>
                <w:sz w:val="20"/>
              </w:rPr>
            </w:pPr>
          </w:p>
        </w:tc>
      </w:tr>
      <w:tr w:rsidR="005F1AD7" w:rsidRPr="00BA4364" w14:paraId="05B8F349" w14:textId="77777777" w:rsidTr="00BA4364">
        <w:tc>
          <w:tcPr>
            <w:tcW w:w="4390" w:type="dxa"/>
          </w:tcPr>
          <w:p w14:paraId="754C2D48" w14:textId="77777777" w:rsidR="005F1AD7" w:rsidRPr="00821512" w:rsidRDefault="005F1AD7" w:rsidP="005F1AD7">
            <w:pPr>
              <w:numPr>
                <w:ilvl w:val="0"/>
                <w:numId w:val="5"/>
              </w:numPr>
              <w:ind w:left="696"/>
              <w:jc w:val="both"/>
              <w:rPr>
                <w:rFonts w:ascii="Bookman Old Style" w:hAnsi="Bookman Old Style"/>
                <w:bCs/>
                <w:sz w:val="20"/>
              </w:rPr>
            </w:pPr>
            <w:r w:rsidRPr="00821512">
              <w:rPr>
                <w:rFonts w:ascii="Bookman Old Style" w:hAnsi="Bookman Old Style"/>
                <w:bCs/>
                <w:sz w:val="20"/>
              </w:rPr>
              <w:t>Bank yang tergolong sebagai Kelompok Bank berdasarkan Modal Inti (KBMI) 2, KBMI 3, dan KBMI 4 wajib membentuk</w:t>
            </w:r>
            <w:r w:rsidRPr="00821512">
              <w:rPr>
                <w:rFonts w:ascii="Bookman Old Style" w:hAnsi="Bookman Old Style"/>
                <w:bCs/>
                <w:i/>
                <w:sz w:val="20"/>
              </w:rPr>
              <w:t xml:space="preserve"> Capital Conservation Buffer</w:t>
            </w:r>
            <w:r w:rsidRPr="00821512">
              <w:rPr>
                <w:rFonts w:ascii="Bookman Old Style" w:hAnsi="Bookman Old Style"/>
                <w:bCs/>
                <w:sz w:val="20"/>
              </w:rPr>
              <w:t xml:space="preserve"> sebagaimana dimaksud dalam Pasal 3 ayat (3) huruf a.</w:t>
            </w:r>
          </w:p>
          <w:p w14:paraId="42EF121D" w14:textId="77777777" w:rsidR="005F1AD7" w:rsidRPr="00821512" w:rsidRDefault="005F1AD7" w:rsidP="00821512">
            <w:pPr>
              <w:ind w:left="336"/>
              <w:jc w:val="center"/>
              <w:rPr>
                <w:rFonts w:ascii="Bookman Old Style" w:hAnsi="Bookman Old Style"/>
                <w:sz w:val="20"/>
                <w:lang w:val="en-US"/>
              </w:rPr>
            </w:pPr>
          </w:p>
        </w:tc>
        <w:tc>
          <w:tcPr>
            <w:tcW w:w="4252" w:type="dxa"/>
          </w:tcPr>
          <w:p w14:paraId="6896BFF8" w14:textId="3243A4E7" w:rsidR="005F1AD7" w:rsidRPr="00BA4364" w:rsidRDefault="005F1AD7" w:rsidP="00AC0040">
            <w:pPr>
              <w:jc w:val="both"/>
              <w:rPr>
                <w:rFonts w:ascii="Bookman Old Style" w:hAnsi="Bookman Old Style"/>
                <w:sz w:val="20"/>
              </w:rPr>
            </w:pPr>
            <w:r w:rsidRPr="005F1AD7">
              <w:rPr>
                <w:rFonts w:ascii="Bookman Old Style" w:hAnsi="Bookman Old Style"/>
                <w:sz w:val="20"/>
              </w:rPr>
              <w:t>Pengelompokan KBMI mengacu pada peraturan Otoritas Jasa Keuangan yang mengatur mengenai Bank Umum.</w:t>
            </w:r>
          </w:p>
        </w:tc>
        <w:tc>
          <w:tcPr>
            <w:tcW w:w="2734" w:type="dxa"/>
          </w:tcPr>
          <w:p w14:paraId="7A4F7A56" w14:textId="77777777" w:rsidR="005F1AD7" w:rsidRPr="00BA4364" w:rsidRDefault="005F1AD7" w:rsidP="004C6C55">
            <w:pPr>
              <w:jc w:val="center"/>
              <w:rPr>
                <w:rFonts w:ascii="Bookman Old Style" w:hAnsi="Bookman Old Style"/>
                <w:sz w:val="20"/>
              </w:rPr>
            </w:pPr>
          </w:p>
        </w:tc>
        <w:tc>
          <w:tcPr>
            <w:tcW w:w="2511" w:type="dxa"/>
          </w:tcPr>
          <w:p w14:paraId="56152F00" w14:textId="77777777" w:rsidR="005F1AD7" w:rsidRPr="00BA4364" w:rsidRDefault="005F1AD7" w:rsidP="004C6C55">
            <w:pPr>
              <w:jc w:val="center"/>
              <w:rPr>
                <w:rFonts w:ascii="Bookman Old Style" w:hAnsi="Bookman Old Style"/>
                <w:sz w:val="20"/>
              </w:rPr>
            </w:pPr>
          </w:p>
        </w:tc>
      </w:tr>
      <w:tr w:rsidR="005F1AD7" w:rsidRPr="00BA4364" w14:paraId="7F5D529D" w14:textId="77777777" w:rsidTr="00BA4364">
        <w:tc>
          <w:tcPr>
            <w:tcW w:w="4390" w:type="dxa"/>
          </w:tcPr>
          <w:p w14:paraId="29D8453B" w14:textId="77777777" w:rsidR="005F1AD7" w:rsidRDefault="005F1AD7" w:rsidP="005F1AD7">
            <w:pPr>
              <w:numPr>
                <w:ilvl w:val="0"/>
                <w:numId w:val="5"/>
              </w:numPr>
              <w:ind w:left="696"/>
              <w:jc w:val="both"/>
              <w:rPr>
                <w:rFonts w:ascii="Bookman Old Style" w:hAnsi="Bookman Old Style"/>
                <w:bCs/>
                <w:sz w:val="20"/>
              </w:rPr>
            </w:pPr>
            <w:r w:rsidRPr="00821512">
              <w:rPr>
                <w:rFonts w:ascii="Bookman Old Style" w:hAnsi="Bookman Old Style"/>
                <w:bCs/>
                <w:sz w:val="20"/>
              </w:rPr>
              <w:t xml:space="preserve">Kewajiban pembentukan </w:t>
            </w:r>
            <w:r w:rsidRPr="00821512">
              <w:rPr>
                <w:rFonts w:ascii="Bookman Old Style" w:hAnsi="Bookman Old Style"/>
                <w:bCs/>
                <w:i/>
                <w:sz w:val="20"/>
              </w:rPr>
              <w:t>Countercyclical Buffer</w:t>
            </w:r>
            <w:r w:rsidRPr="00821512">
              <w:rPr>
                <w:rFonts w:ascii="Bookman Old Style" w:hAnsi="Bookman Old Style"/>
                <w:bCs/>
                <w:sz w:val="20"/>
              </w:rPr>
              <w:t xml:space="preserve"> sebagaimana </w:t>
            </w:r>
            <w:r w:rsidRPr="00821512">
              <w:rPr>
                <w:rFonts w:ascii="Bookman Old Style" w:hAnsi="Bookman Old Style"/>
                <w:bCs/>
                <w:sz w:val="20"/>
              </w:rPr>
              <w:lastRenderedPageBreak/>
              <w:t>dimaksud dalam Pasal 3 ayat (3) huruf b berlaku bagi seluruh Bank.</w:t>
            </w:r>
          </w:p>
          <w:p w14:paraId="5AF99600" w14:textId="79E0382E" w:rsidR="00290DE4" w:rsidRPr="005F1AD7" w:rsidRDefault="00290DE4" w:rsidP="00290DE4">
            <w:pPr>
              <w:ind w:left="696"/>
              <w:jc w:val="both"/>
              <w:rPr>
                <w:rFonts w:ascii="Bookman Old Style" w:hAnsi="Bookman Old Style"/>
                <w:bCs/>
                <w:sz w:val="20"/>
              </w:rPr>
            </w:pPr>
          </w:p>
        </w:tc>
        <w:tc>
          <w:tcPr>
            <w:tcW w:w="4252" w:type="dxa"/>
          </w:tcPr>
          <w:p w14:paraId="33FC6687" w14:textId="72E9A4B4" w:rsidR="005F1AD7" w:rsidRPr="00BA4364" w:rsidRDefault="005F1AD7" w:rsidP="00AC0040">
            <w:pPr>
              <w:jc w:val="both"/>
              <w:rPr>
                <w:rFonts w:ascii="Bookman Old Style" w:hAnsi="Bookman Old Style"/>
                <w:sz w:val="20"/>
              </w:rPr>
            </w:pPr>
            <w:r w:rsidRPr="005F1AD7">
              <w:rPr>
                <w:rFonts w:ascii="Bookman Old Style" w:hAnsi="Bookman Old Style"/>
                <w:sz w:val="20"/>
              </w:rPr>
              <w:lastRenderedPageBreak/>
              <w:t>Cukup jelas.</w:t>
            </w:r>
          </w:p>
        </w:tc>
        <w:tc>
          <w:tcPr>
            <w:tcW w:w="2734" w:type="dxa"/>
          </w:tcPr>
          <w:p w14:paraId="74F60B6D" w14:textId="77777777" w:rsidR="005F1AD7" w:rsidRPr="00BA4364" w:rsidRDefault="005F1AD7" w:rsidP="004C6C55">
            <w:pPr>
              <w:jc w:val="center"/>
              <w:rPr>
                <w:rFonts w:ascii="Bookman Old Style" w:hAnsi="Bookman Old Style"/>
                <w:sz w:val="20"/>
              </w:rPr>
            </w:pPr>
          </w:p>
        </w:tc>
        <w:tc>
          <w:tcPr>
            <w:tcW w:w="2511" w:type="dxa"/>
          </w:tcPr>
          <w:p w14:paraId="1E215241" w14:textId="77777777" w:rsidR="005F1AD7" w:rsidRPr="00BA4364" w:rsidRDefault="005F1AD7" w:rsidP="004C6C55">
            <w:pPr>
              <w:jc w:val="center"/>
              <w:rPr>
                <w:rFonts w:ascii="Bookman Old Style" w:hAnsi="Bookman Old Style"/>
                <w:sz w:val="20"/>
              </w:rPr>
            </w:pPr>
          </w:p>
        </w:tc>
      </w:tr>
      <w:tr w:rsidR="005F1AD7" w:rsidRPr="00BA4364" w14:paraId="027A13C4" w14:textId="77777777" w:rsidTr="00BA4364">
        <w:tc>
          <w:tcPr>
            <w:tcW w:w="4390" w:type="dxa"/>
          </w:tcPr>
          <w:p w14:paraId="7ACCB127" w14:textId="77777777" w:rsidR="005F1AD7" w:rsidRPr="00821512" w:rsidRDefault="005F1AD7" w:rsidP="005F1AD7">
            <w:pPr>
              <w:numPr>
                <w:ilvl w:val="0"/>
                <w:numId w:val="5"/>
              </w:numPr>
              <w:ind w:left="696"/>
              <w:jc w:val="both"/>
              <w:rPr>
                <w:rFonts w:ascii="Bookman Old Style" w:hAnsi="Bookman Old Style"/>
                <w:bCs/>
                <w:sz w:val="20"/>
              </w:rPr>
            </w:pPr>
            <w:r w:rsidRPr="00821512">
              <w:rPr>
                <w:rFonts w:ascii="Bookman Old Style" w:hAnsi="Bookman Old Style"/>
                <w:bCs/>
                <w:sz w:val="20"/>
              </w:rPr>
              <w:t xml:space="preserve">Bank yang ditetapkan berdampak sistemik wajib membentuk </w:t>
            </w:r>
            <w:r w:rsidRPr="00821512">
              <w:rPr>
                <w:rFonts w:ascii="Bookman Old Style" w:hAnsi="Bookman Old Style"/>
                <w:bCs/>
                <w:i/>
                <w:sz w:val="20"/>
              </w:rPr>
              <w:t>Capital Surcharge</w:t>
            </w:r>
            <w:r w:rsidRPr="00821512">
              <w:rPr>
                <w:rFonts w:ascii="Bookman Old Style" w:hAnsi="Bookman Old Style"/>
                <w:bCs/>
                <w:sz w:val="20"/>
              </w:rPr>
              <w:t xml:space="preserve"> untuk Bank Sistemik sebagaimana dimaksud dalam Pasal 3 ayat (3) huruf c.</w:t>
            </w:r>
          </w:p>
          <w:p w14:paraId="58F2F4A6" w14:textId="77777777" w:rsidR="005F1AD7" w:rsidRPr="00821512" w:rsidRDefault="005F1AD7" w:rsidP="00821512">
            <w:pPr>
              <w:ind w:left="336"/>
              <w:jc w:val="center"/>
              <w:rPr>
                <w:rFonts w:ascii="Bookman Old Style" w:hAnsi="Bookman Old Style"/>
                <w:sz w:val="20"/>
                <w:lang w:val="en-US"/>
              </w:rPr>
            </w:pPr>
          </w:p>
        </w:tc>
        <w:tc>
          <w:tcPr>
            <w:tcW w:w="4252" w:type="dxa"/>
          </w:tcPr>
          <w:p w14:paraId="483E51A9" w14:textId="77777777" w:rsidR="005F1AD7" w:rsidRPr="005F1AD7" w:rsidRDefault="005F1AD7" w:rsidP="005F1AD7">
            <w:pPr>
              <w:jc w:val="both"/>
              <w:rPr>
                <w:rFonts w:ascii="Bookman Old Style" w:hAnsi="Bookman Old Style"/>
                <w:sz w:val="20"/>
              </w:rPr>
            </w:pPr>
            <w:r w:rsidRPr="005F1AD7">
              <w:rPr>
                <w:rFonts w:ascii="Bookman Old Style" w:hAnsi="Bookman Old Style"/>
                <w:sz w:val="20"/>
              </w:rPr>
              <w:t>Cukup jelas.</w:t>
            </w:r>
          </w:p>
          <w:p w14:paraId="7BA06D80" w14:textId="77777777" w:rsidR="005F1AD7" w:rsidRPr="00BA4364" w:rsidRDefault="005F1AD7" w:rsidP="00AC0040">
            <w:pPr>
              <w:jc w:val="both"/>
              <w:rPr>
                <w:rFonts w:ascii="Bookman Old Style" w:hAnsi="Bookman Old Style"/>
                <w:sz w:val="20"/>
              </w:rPr>
            </w:pPr>
          </w:p>
        </w:tc>
        <w:tc>
          <w:tcPr>
            <w:tcW w:w="2734" w:type="dxa"/>
          </w:tcPr>
          <w:p w14:paraId="5495C89A" w14:textId="77777777" w:rsidR="005F1AD7" w:rsidRPr="00BA4364" w:rsidRDefault="005F1AD7" w:rsidP="004C6C55">
            <w:pPr>
              <w:jc w:val="center"/>
              <w:rPr>
                <w:rFonts w:ascii="Bookman Old Style" w:hAnsi="Bookman Old Style"/>
                <w:sz w:val="20"/>
              </w:rPr>
            </w:pPr>
          </w:p>
        </w:tc>
        <w:tc>
          <w:tcPr>
            <w:tcW w:w="2511" w:type="dxa"/>
          </w:tcPr>
          <w:p w14:paraId="113D9497" w14:textId="77777777" w:rsidR="005F1AD7" w:rsidRPr="00BA4364" w:rsidRDefault="005F1AD7" w:rsidP="004C6C55">
            <w:pPr>
              <w:jc w:val="center"/>
              <w:rPr>
                <w:rFonts w:ascii="Bookman Old Style" w:hAnsi="Bookman Old Style"/>
                <w:sz w:val="20"/>
              </w:rPr>
            </w:pPr>
          </w:p>
        </w:tc>
      </w:tr>
      <w:tr w:rsidR="00750D68" w:rsidRPr="00BA4364" w14:paraId="36D8C23B" w14:textId="77777777" w:rsidTr="00750D68">
        <w:tc>
          <w:tcPr>
            <w:tcW w:w="4390" w:type="dxa"/>
            <w:shd w:val="clear" w:color="auto" w:fill="F2F2F2" w:themeFill="background1" w:themeFillShade="F2"/>
          </w:tcPr>
          <w:p w14:paraId="2213E5B8" w14:textId="3FA463A5" w:rsidR="00750D68" w:rsidRPr="00750D68" w:rsidRDefault="00750D68" w:rsidP="00750D68">
            <w:pPr>
              <w:pStyle w:val="ListParagraph"/>
              <w:numPr>
                <w:ilvl w:val="0"/>
                <w:numId w:val="3"/>
              </w:numPr>
              <w:ind w:left="323"/>
              <w:jc w:val="both"/>
              <w:rPr>
                <w:rFonts w:ascii="Bookman Old Style" w:hAnsi="Bookman Old Style"/>
                <w:bCs/>
                <w:sz w:val="20"/>
                <w:lang w:val="en-US"/>
              </w:rPr>
            </w:pPr>
            <w:r w:rsidRPr="00080A6F">
              <w:rPr>
                <w:rFonts w:ascii="Bookman Old Style" w:hAnsi="Bookman Old Style"/>
                <w:bCs/>
                <w:sz w:val="20"/>
                <w:lang w:val="en-US"/>
              </w:rPr>
              <w:t xml:space="preserve">Ketentuan dalam Pasal 14 tetap, dengan perubahan penjelasan Pasal 14 menjadi sebagaimana ditetapkan dalam penjelasan pasal demi pasal Peraturan Otoritas Jasa Keuangan ini. </w:t>
            </w:r>
          </w:p>
        </w:tc>
        <w:tc>
          <w:tcPr>
            <w:tcW w:w="4252" w:type="dxa"/>
            <w:shd w:val="clear" w:color="auto" w:fill="F2F2F2" w:themeFill="background1" w:themeFillShade="F2"/>
          </w:tcPr>
          <w:p w14:paraId="5A7AB99C" w14:textId="77777777" w:rsidR="00750D68" w:rsidRPr="005F1AD7" w:rsidRDefault="00750D68" w:rsidP="00750D68">
            <w:pPr>
              <w:jc w:val="center"/>
              <w:rPr>
                <w:rFonts w:ascii="Bookman Old Style" w:hAnsi="Bookman Old Style"/>
                <w:sz w:val="20"/>
                <w:lang w:val="id-ID"/>
              </w:rPr>
            </w:pPr>
            <w:r w:rsidRPr="005F1AD7">
              <w:rPr>
                <w:rFonts w:ascii="Bookman Old Style" w:hAnsi="Bookman Old Style"/>
                <w:sz w:val="20"/>
                <w:lang w:val="id-ID"/>
              </w:rPr>
              <w:t>Pasal 14</w:t>
            </w:r>
          </w:p>
          <w:p w14:paraId="70607811" w14:textId="77777777" w:rsidR="00750D68" w:rsidRPr="005F1AD7" w:rsidRDefault="00750D68" w:rsidP="00750D68">
            <w:pPr>
              <w:jc w:val="both"/>
              <w:rPr>
                <w:rFonts w:ascii="Bookman Old Style" w:hAnsi="Bookman Old Style"/>
                <w:sz w:val="20"/>
                <w:lang w:val="id-ID"/>
              </w:rPr>
            </w:pPr>
          </w:p>
        </w:tc>
        <w:tc>
          <w:tcPr>
            <w:tcW w:w="2734" w:type="dxa"/>
            <w:shd w:val="clear" w:color="auto" w:fill="F2F2F2" w:themeFill="background1" w:themeFillShade="F2"/>
          </w:tcPr>
          <w:p w14:paraId="3FEB152B" w14:textId="77777777" w:rsidR="00750D68" w:rsidRPr="00BA4364" w:rsidRDefault="00750D68" w:rsidP="00750D68">
            <w:pPr>
              <w:jc w:val="center"/>
              <w:rPr>
                <w:rFonts w:ascii="Bookman Old Style" w:hAnsi="Bookman Old Style"/>
                <w:sz w:val="20"/>
              </w:rPr>
            </w:pPr>
          </w:p>
        </w:tc>
        <w:tc>
          <w:tcPr>
            <w:tcW w:w="2511" w:type="dxa"/>
            <w:shd w:val="clear" w:color="auto" w:fill="F2F2F2" w:themeFill="background1" w:themeFillShade="F2"/>
          </w:tcPr>
          <w:p w14:paraId="3897E92A" w14:textId="77777777" w:rsidR="00750D68" w:rsidRPr="00BA4364" w:rsidRDefault="00750D68" w:rsidP="00750D68">
            <w:pPr>
              <w:jc w:val="center"/>
              <w:rPr>
                <w:rFonts w:ascii="Bookman Old Style" w:hAnsi="Bookman Old Style"/>
                <w:sz w:val="20"/>
              </w:rPr>
            </w:pPr>
          </w:p>
        </w:tc>
      </w:tr>
      <w:tr w:rsidR="00750D68" w:rsidRPr="00BA4364" w14:paraId="5AE1096F" w14:textId="77777777" w:rsidTr="00BA4364">
        <w:tc>
          <w:tcPr>
            <w:tcW w:w="4390" w:type="dxa"/>
          </w:tcPr>
          <w:p w14:paraId="09D14F2E" w14:textId="791618D7" w:rsidR="00750D68" w:rsidRPr="00BA4364" w:rsidRDefault="00750D68" w:rsidP="00750D68">
            <w:pPr>
              <w:pStyle w:val="ListParagraph"/>
              <w:ind w:left="323"/>
              <w:jc w:val="both"/>
              <w:rPr>
                <w:rFonts w:ascii="Bookman Old Style" w:hAnsi="Bookman Old Style"/>
                <w:sz w:val="20"/>
              </w:rPr>
            </w:pPr>
          </w:p>
        </w:tc>
        <w:tc>
          <w:tcPr>
            <w:tcW w:w="4252" w:type="dxa"/>
          </w:tcPr>
          <w:p w14:paraId="74BC3C35" w14:textId="77777777" w:rsidR="00750D68" w:rsidRPr="005F1AD7" w:rsidRDefault="00750D68" w:rsidP="008D0F83">
            <w:pPr>
              <w:jc w:val="both"/>
              <w:rPr>
                <w:rFonts w:ascii="Bookman Old Style" w:hAnsi="Bookman Old Style"/>
                <w:sz w:val="20"/>
                <w:lang w:val="id-ID"/>
              </w:rPr>
            </w:pPr>
            <w:r w:rsidRPr="005F1AD7">
              <w:rPr>
                <w:rFonts w:ascii="Bookman Old Style" w:hAnsi="Bookman Old Style"/>
                <w:sz w:val="20"/>
                <w:lang w:val="id-ID"/>
              </w:rPr>
              <w:t xml:space="preserve">Ayat (1) </w:t>
            </w:r>
          </w:p>
          <w:p w14:paraId="745EB79C" w14:textId="77777777" w:rsidR="00750D68" w:rsidRPr="005F1AD7" w:rsidRDefault="00750D68" w:rsidP="008D0F83">
            <w:pPr>
              <w:ind w:left="270"/>
              <w:jc w:val="both"/>
              <w:rPr>
                <w:rFonts w:ascii="Bookman Old Style" w:hAnsi="Bookman Old Style"/>
                <w:sz w:val="20"/>
                <w:lang w:val="id-ID"/>
              </w:rPr>
            </w:pPr>
            <w:r w:rsidRPr="005F1AD7">
              <w:rPr>
                <w:rFonts w:ascii="Bookman Old Style" w:hAnsi="Bookman Old Style"/>
                <w:sz w:val="20"/>
                <w:lang w:val="id-ID"/>
              </w:rPr>
              <w:t xml:space="preserve">Huruf a </w:t>
            </w:r>
          </w:p>
          <w:p w14:paraId="70B6CD56" w14:textId="77777777" w:rsidR="00750D68" w:rsidRPr="005F1AD7" w:rsidRDefault="00750D68" w:rsidP="008D0F83">
            <w:pPr>
              <w:ind w:left="540"/>
              <w:jc w:val="both"/>
              <w:rPr>
                <w:rFonts w:ascii="Bookman Old Style" w:hAnsi="Bookman Old Style"/>
                <w:sz w:val="20"/>
                <w:lang w:val="id-ID"/>
              </w:rPr>
            </w:pPr>
            <w:r w:rsidRPr="005F1AD7">
              <w:rPr>
                <w:rFonts w:ascii="Bookman Old Style" w:hAnsi="Bookman Old Style"/>
                <w:sz w:val="20"/>
                <w:lang w:val="id-ID"/>
              </w:rPr>
              <w:t xml:space="preserve">Angka 1 </w:t>
            </w:r>
          </w:p>
          <w:p w14:paraId="2FF04B36" w14:textId="77777777" w:rsidR="00750D68" w:rsidRPr="005F1AD7" w:rsidRDefault="00750D68" w:rsidP="008D0F83">
            <w:pPr>
              <w:ind w:left="720"/>
              <w:jc w:val="both"/>
              <w:rPr>
                <w:rFonts w:ascii="Bookman Old Style" w:hAnsi="Bookman Old Style"/>
                <w:sz w:val="20"/>
                <w:lang w:val="id-ID"/>
              </w:rPr>
            </w:pPr>
            <w:r w:rsidRPr="005F1AD7">
              <w:rPr>
                <w:rFonts w:ascii="Bookman Old Style" w:hAnsi="Bookman Old Style"/>
                <w:sz w:val="20"/>
                <w:lang w:val="id-ID"/>
              </w:rPr>
              <w:t xml:space="preserve">Huruf a) </w:t>
            </w:r>
          </w:p>
          <w:p w14:paraId="308230E8" w14:textId="3F1FC7A1" w:rsidR="00750D68" w:rsidRDefault="00750D68" w:rsidP="008D0F83">
            <w:pPr>
              <w:ind w:left="1080"/>
              <w:jc w:val="both"/>
              <w:rPr>
                <w:rFonts w:ascii="Bookman Old Style" w:hAnsi="Bookman Old Style"/>
                <w:sz w:val="20"/>
                <w:lang w:val="id-ID"/>
              </w:rPr>
            </w:pPr>
            <w:r w:rsidRPr="005F1AD7">
              <w:rPr>
                <w:rFonts w:ascii="Bookman Old Style" w:hAnsi="Bookman Old Style"/>
                <w:sz w:val="20"/>
                <w:lang w:val="id-ID"/>
              </w:rPr>
              <w:t xml:space="preserve">Yang dimaksud dengan “selisih lebih penjabaran laporan keuangan” adalah selisih kurs yang timbul dari penjabaran laporan keuangan kantor cabang Bank dan/atau Perusahaan Anak di luar negeri sebagaimana diatur dalam standar akuntansi keuangan. </w:t>
            </w:r>
          </w:p>
          <w:p w14:paraId="58B3B745" w14:textId="77777777" w:rsidR="00750D68" w:rsidRPr="005F1AD7" w:rsidRDefault="00750D68" w:rsidP="008D0F83">
            <w:pPr>
              <w:ind w:left="720"/>
              <w:jc w:val="both"/>
              <w:rPr>
                <w:rFonts w:ascii="Bookman Old Style" w:hAnsi="Bookman Old Style"/>
                <w:sz w:val="20"/>
                <w:lang w:val="id-ID"/>
              </w:rPr>
            </w:pPr>
            <w:r w:rsidRPr="005F1AD7">
              <w:rPr>
                <w:rFonts w:ascii="Bookman Old Style" w:hAnsi="Bookman Old Style"/>
                <w:sz w:val="20"/>
                <w:lang w:val="id-ID"/>
              </w:rPr>
              <w:t xml:space="preserve">Huruf b) </w:t>
            </w:r>
          </w:p>
          <w:p w14:paraId="018AB7C0" w14:textId="77777777" w:rsidR="00750D68" w:rsidRPr="005F1AD7" w:rsidRDefault="00750D68" w:rsidP="008D0F83">
            <w:pPr>
              <w:ind w:left="1080"/>
              <w:jc w:val="both"/>
              <w:rPr>
                <w:rFonts w:ascii="Bookman Old Style" w:hAnsi="Bookman Old Style"/>
                <w:sz w:val="20"/>
                <w:lang w:val="id-ID"/>
              </w:rPr>
            </w:pPr>
            <w:r w:rsidRPr="005F1AD7">
              <w:rPr>
                <w:rFonts w:ascii="Bookman Old Style" w:hAnsi="Bookman Old Style"/>
                <w:sz w:val="20"/>
                <w:lang w:val="id-ID"/>
              </w:rPr>
              <w:t xml:space="preserve">Pengertian aset keuangan yang dikategorikan sebagai kelompok tersedia untuk dijual mengacu pada standar akuntansi keuangan mengenai instrumen keuangan. </w:t>
            </w:r>
          </w:p>
          <w:p w14:paraId="41B7F786" w14:textId="77777777" w:rsidR="00750D68" w:rsidRPr="005F1AD7" w:rsidRDefault="00750D68" w:rsidP="008D0F83">
            <w:pPr>
              <w:ind w:left="720"/>
              <w:jc w:val="both"/>
              <w:rPr>
                <w:rFonts w:ascii="Bookman Old Style" w:hAnsi="Bookman Old Style"/>
                <w:sz w:val="20"/>
                <w:lang w:val="id-ID"/>
              </w:rPr>
            </w:pPr>
            <w:r w:rsidRPr="005F1AD7">
              <w:rPr>
                <w:rFonts w:ascii="Bookman Old Style" w:hAnsi="Bookman Old Style"/>
                <w:sz w:val="20"/>
                <w:lang w:val="id-ID"/>
              </w:rPr>
              <w:lastRenderedPageBreak/>
              <w:t xml:space="preserve">Huruf c) </w:t>
            </w:r>
          </w:p>
          <w:p w14:paraId="499FA10D" w14:textId="77777777" w:rsidR="00750D68" w:rsidRPr="005F1AD7" w:rsidRDefault="00750D68" w:rsidP="008D0F83">
            <w:pPr>
              <w:ind w:left="1080"/>
              <w:jc w:val="both"/>
              <w:rPr>
                <w:rFonts w:ascii="Bookman Old Style" w:hAnsi="Bookman Old Style"/>
                <w:sz w:val="20"/>
                <w:lang w:val="id-ID"/>
              </w:rPr>
            </w:pPr>
            <w:r w:rsidRPr="005F1AD7">
              <w:rPr>
                <w:rFonts w:ascii="Bookman Old Style" w:hAnsi="Bookman Old Style"/>
                <w:sz w:val="20"/>
                <w:lang w:val="id-ID"/>
              </w:rPr>
              <w:t xml:space="preserve">Yang dimaksud dengan “saldo surplus revaluasi aset tetap” adalah selisih penilaian kembali aset tetap milik Bank. Pengakuan saldo surplus revaluasi aset tetap mengikuti standar akuntansi keuangan mengenai aset tetap. </w:t>
            </w:r>
          </w:p>
          <w:p w14:paraId="0BF25F12" w14:textId="77777777" w:rsidR="00750D68" w:rsidRPr="005F1AD7" w:rsidRDefault="00750D68" w:rsidP="008D0F83">
            <w:pPr>
              <w:ind w:left="540"/>
              <w:jc w:val="both"/>
              <w:rPr>
                <w:rFonts w:ascii="Bookman Old Style" w:hAnsi="Bookman Old Style"/>
                <w:sz w:val="20"/>
                <w:lang w:val="id-ID"/>
              </w:rPr>
            </w:pPr>
            <w:r w:rsidRPr="005F1AD7">
              <w:rPr>
                <w:rFonts w:ascii="Bookman Old Style" w:hAnsi="Bookman Old Style"/>
                <w:sz w:val="20"/>
                <w:lang w:val="id-ID"/>
              </w:rPr>
              <w:t xml:space="preserve">Angka 2 </w:t>
            </w:r>
          </w:p>
          <w:p w14:paraId="6C35E5DE" w14:textId="77777777" w:rsidR="00750D68" w:rsidRPr="005F1AD7" w:rsidRDefault="00750D68" w:rsidP="008D0F83">
            <w:pPr>
              <w:ind w:left="720"/>
              <w:jc w:val="both"/>
              <w:rPr>
                <w:rFonts w:ascii="Bookman Old Style" w:hAnsi="Bookman Old Style"/>
                <w:sz w:val="20"/>
                <w:lang w:val="id-ID"/>
              </w:rPr>
            </w:pPr>
            <w:r w:rsidRPr="005F1AD7">
              <w:rPr>
                <w:rFonts w:ascii="Bookman Old Style" w:hAnsi="Bookman Old Style"/>
                <w:sz w:val="20"/>
                <w:lang w:val="id-ID"/>
              </w:rPr>
              <w:t xml:space="preserve">Huruf a) </w:t>
            </w:r>
          </w:p>
          <w:p w14:paraId="6AC0558E" w14:textId="77777777" w:rsidR="00750D68" w:rsidRPr="005F1AD7" w:rsidRDefault="00750D68" w:rsidP="008D0F83">
            <w:pPr>
              <w:ind w:left="1080"/>
              <w:jc w:val="both"/>
              <w:rPr>
                <w:rFonts w:ascii="Bookman Old Style" w:hAnsi="Bookman Old Style"/>
                <w:sz w:val="20"/>
                <w:lang w:val="id-ID"/>
              </w:rPr>
            </w:pPr>
            <w:r w:rsidRPr="005F1AD7">
              <w:rPr>
                <w:rFonts w:ascii="Bookman Old Style" w:hAnsi="Bookman Old Style"/>
                <w:sz w:val="20"/>
                <w:lang w:val="id-ID"/>
              </w:rPr>
              <w:t xml:space="preserve">Yang dimaksud dengan “agio” adalah selisih lebih setoran modal yang diterima oleh Bank pada saat penerbitan saham karena harga pasar saham lebih tinggi dari nilai nominal. </w:t>
            </w:r>
          </w:p>
          <w:p w14:paraId="6F9F159B" w14:textId="77777777" w:rsidR="00750D68" w:rsidRPr="005F1AD7" w:rsidRDefault="00750D68" w:rsidP="008D0F83">
            <w:pPr>
              <w:ind w:left="720"/>
              <w:jc w:val="both"/>
              <w:rPr>
                <w:rFonts w:ascii="Bookman Old Style" w:hAnsi="Bookman Old Style"/>
                <w:sz w:val="20"/>
                <w:lang w:val="id-ID"/>
              </w:rPr>
            </w:pPr>
            <w:r w:rsidRPr="005F1AD7">
              <w:rPr>
                <w:rFonts w:ascii="Bookman Old Style" w:hAnsi="Bookman Old Style"/>
                <w:sz w:val="20"/>
                <w:lang w:val="id-ID"/>
              </w:rPr>
              <w:t xml:space="preserve">Huruf b) </w:t>
            </w:r>
          </w:p>
          <w:p w14:paraId="450CC029" w14:textId="77777777" w:rsidR="00750D68" w:rsidRPr="005F1AD7" w:rsidRDefault="00750D68" w:rsidP="008D0F83">
            <w:pPr>
              <w:ind w:left="1080"/>
              <w:jc w:val="both"/>
              <w:rPr>
                <w:rFonts w:ascii="Bookman Old Style" w:hAnsi="Bookman Old Style"/>
                <w:sz w:val="20"/>
                <w:lang w:val="id-ID"/>
              </w:rPr>
            </w:pPr>
            <w:r w:rsidRPr="005F1AD7">
              <w:rPr>
                <w:rFonts w:ascii="Bookman Old Style" w:hAnsi="Bookman Old Style"/>
                <w:sz w:val="20"/>
                <w:lang w:val="id-ID"/>
              </w:rPr>
              <w:t xml:space="preserve">Yang dimaksud dengan “cadangan umum” adalah cadangan yang dibentuk dari penyisihan saldo laba setelah dikurangi pajak, dan mendapat persetujuan rapat umum pemegang saham atau rapat anggota sebagai cadangan umum. </w:t>
            </w:r>
          </w:p>
          <w:p w14:paraId="1534D19E" w14:textId="77777777" w:rsidR="00750D68" w:rsidRPr="005F1AD7" w:rsidRDefault="00750D68" w:rsidP="008D0F83">
            <w:pPr>
              <w:ind w:left="720"/>
              <w:jc w:val="both"/>
              <w:rPr>
                <w:rFonts w:ascii="Bookman Old Style" w:hAnsi="Bookman Old Style"/>
                <w:sz w:val="20"/>
                <w:lang w:val="id-ID"/>
              </w:rPr>
            </w:pPr>
            <w:r w:rsidRPr="005F1AD7">
              <w:rPr>
                <w:rFonts w:ascii="Bookman Old Style" w:hAnsi="Bookman Old Style"/>
                <w:sz w:val="20"/>
                <w:lang w:val="id-ID"/>
              </w:rPr>
              <w:t xml:space="preserve">Huruf c) </w:t>
            </w:r>
          </w:p>
          <w:p w14:paraId="265A6361" w14:textId="77777777" w:rsidR="00750D68" w:rsidRPr="005F1AD7" w:rsidRDefault="00750D68" w:rsidP="008D0F83">
            <w:pPr>
              <w:ind w:left="1080"/>
              <w:jc w:val="both"/>
              <w:rPr>
                <w:rFonts w:ascii="Bookman Old Style" w:hAnsi="Bookman Old Style"/>
                <w:sz w:val="20"/>
                <w:lang w:val="id-ID"/>
              </w:rPr>
            </w:pPr>
            <w:r w:rsidRPr="005F1AD7">
              <w:rPr>
                <w:rFonts w:ascii="Bookman Old Style" w:hAnsi="Bookman Old Style"/>
                <w:sz w:val="20"/>
                <w:lang w:val="id-ID"/>
              </w:rPr>
              <w:t xml:space="preserve">Laba tahun-tahun lalu setelah diperhitungkan pajak mencakup: </w:t>
            </w:r>
          </w:p>
          <w:p w14:paraId="74A356ED" w14:textId="77777777" w:rsidR="00750D68" w:rsidRPr="005F1AD7" w:rsidRDefault="00750D68" w:rsidP="008D0F83">
            <w:pPr>
              <w:ind w:left="1440" w:hanging="360"/>
              <w:jc w:val="both"/>
              <w:rPr>
                <w:rFonts w:ascii="Bookman Old Style" w:hAnsi="Bookman Old Style"/>
                <w:sz w:val="20"/>
                <w:lang w:val="id-ID"/>
              </w:rPr>
            </w:pPr>
            <w:r w:rsidRPr="005F1AD7">
              <w:rPr>
                <w:rFonts w:ascii="Bookman Old Style" w:hAnsi="Bookman Old Style"/>
                <w:sz w:val="20"/>
                <w:lang w:val="id-ID"/>
              </w:rPr>
              <w:t>1)</w:t>
            </w:r>
            <w:r w:rsidRPr="005F1AD7">
              <w:rPr>
                <w:rFonts w:ascii="Bookman Old Style" w:hAnsi="Bookman Old Style"/>
                <w:sz w:val="20"/>
                <w:lang w:val="id-ID"/>
              </w:rPr>
              <w:tab/>
              <w:t xml:space="preserve">laba tahun lalu yaitu seluruh laba bersih tahun-tahun yang lalu setelah dikurangi pajak </w:t>
            </w:r>
            <w:r w:rsidRPr="005F1AD7">
              <w:rPr>
                <w:rFonts w:ascii="Bookman Old Style" w:hAnsi="Bookman Old Style"/>
                <w:sz w:val="20"/>
                <w:lang w:val="id-ID"/>
              </w:rPr>
              <w:lastRenderedPageBreak/>
              <w:t xml:space="preserve">dan belum ditetapkan penggunaannya oleh rapat umum pemegang saham atau rapat anggota; dan </w:t>
            </w:r>
          </w:p>
          <w:p w14:paraId="394AC85F" w14:textId="77777777" w:rsidR="00750D68" w:rsidRPr="005F1AD7" w:rsidRDefault="00750D68" w:rsidP="008D0F83">
            <w:pPr>
              <w:ind w:left="1440" w:hanging="360"/>
              <w:jc w:val="both"/>
              <w:rPr>
                <w:rFonts w:ascii="Bookman Old Style" w:hAnsi="Bookman Old Style"/>
                <w:sz w:val="20"/>
                <w:lang w:val="id-ID"/>
              </w:rPr>
            </w:pPr>
            <w:r w:rsidRPr="005F1AD7">
              <w:rPr>
                <w:rFonts w:ascii="Bookman Old Style" w:hAnsi="Bookman Old Style"/>
                <w:sz w:val="20"/>
                <w:lang w:val="id-ID"/>
              </w:rPr>
              <w:t>2)</w:t>
            </w:r>
            <w:r w:rsidRPr="005F1AD7">
              <w:rPr>
                <w:rFonts w:ascii="Bookman Old Style" w:hAnsi="Bookman Old Style"/>
                <w:sz w:val="20"/>
                <w:lang w:val="id-ID"/>
              </w:rPr>
              <w:tab/>
              <w:t>laba ditahan (</w:t>
            </w:r>
            <w:r w:rsidRPr="00290DE4">
              <w:rPr>
                <w:rFonts w:ascii="Bookman Old Style" w:hAnsi="Bookman Old Style"/>
                <w:i/>
                <w:iCs/>
                <w:sz w:val="20"/>
                <w:lang w:val="id-ID"/>
              </w:rPr>
              <w:t>retained earnings</w:t>
            </w:r>
            <w:r w:rsidRPr="005F1AD7">
              <w:rPr>
                <w:rFonts w:ascii="Bookman Old Style" w:hAnsi="Bookman Old Style"/>
                <w:sz w:val="20"/>
                <w:lang w:val="id-ID"/>
              </w:rPr>
              <w:t xml:space="preserve">) yaitu saldo laba bersih setelah dikurangi pajak yang oleh rapat umum pemegang saham atau rapat anggota diputuskan untuk tidak dibagikan. </w:t>
            </w:r>
          </w:p>
          <w:p w14:paraId="04F5AB2C" w14:textId="77777777" w:rsidR="00750D68" w:rsidRPr="005F1AD7" w:rsidRDefault="00750D68" w:rsidP="008D0F83">
            <w:pPr>
              <w:ind w:left="720"/>
              <w:jc w:val="both"/>
              <w:rPr>
                <w:rFonts w:ascii="Bookman Old Style" w:hAnsi="Bookman Old Style"/>
                <w:sz w:val="20"/>
                <w:lang w:val="id-ID"/>
              </w:rPr>
            </w:pPr>
            <w:r w:rsidRPr="005F1AD7">
              <w:rPr>
                <w:rFonts w:ascii="Bookman Old Style" w:hAnsi="Bookman Old Style"/>
                <w:sz w:val="20"/>
                <w:lang w:val="id-ID"/>
              </w:rPr>
              <w:t xml:space="preserve">Huruf d) </w:t>
            </w:r>
          </w:p>
          <w:p w14:paraId="5FB47579" w14:textId="77777777" w:rsidR="00750D68" w:rsidRPr="005F1AD7" w:rsidRDefault="00750D68" w:rsidP="008D0F83">
            <w:pPr>
              <w:ind w:left="1080"/>
              <w:jc w:val="both"/>
              <w:rPr>
                <w:rFonts w:ascii="Bookman Old Style" w:hAnsi="Bookman Old Style"/>
                <w:sz w:val="20"/>
                <w:lang w:val="id-ID"/>
              </w:rPr>
            </w:pPr>
            <w:r w:rsidRPr="005F1AD7">
              <w:rPr>
                <w:rFonts w:ascii="Bookman Old Style" w:hAnsi="Bookman Old Style"/>
                <w:sz w:val="20"/>
                <w:lang w:val="id-ID"/>
              </w:rPr>
              <w:t xml:space="preserve">Yang dimaksud dengan “laba tahun berjalan” adalah laba yang diperoleh dalam tahun buku berjalan setelah dikurangi taksiran pajak dan pembayaran dividen. </w:t>
            </w:r>
          </w:p>
          <w:p w14:paraId="290B8F88" w14:textId="77777777" w:rsidR="00750D68" w:rsidRPr="005F1AD7" w:rsidRDefault="00750D68" w:rsidP="008D0F83">
            <w:pPr>
              <w:ind w:left="720"/>
              <w:jc w:val="both"/>
              <w:rPr>
                <w:rFonts w:ascii="Bookman Old Style" w:hAnsi="Bookman Old Style"/>
                <w:sz w:val="20"/>
                <w:lang w:val="id-ID"/>
              </w:rPr>
            </w:pPr>
            <w:r w:rsidRPr="005F1AD7">
              <w:rPr>
                <w:rFonts w:ascii="Bookman Old Style" w:hAnsi="Bookman Old Style"/>
                <w:sz w:val="20"/>
                <w:lang w:val="id-ID"/>
              </w:rPr>
              <w:t xml:space="preserve">Huruf e) </w:t>
            </w:r>
          </w:p>
          <w:p w14:paraId="53F38DB6" w14:textId="77777777" w:rsidR="00750D68" w:rsidRPr="005F1AD7" w:rsidRDefault="00750D68" w:rsidP="008D0F83">
            <w:pPr>
              <w:ind w:left="1080"/>
              <w:jc w:val="both"/>
              <w:rPr>
                <w:rFonts w:ascii="Bookman Old Style" w:hAnsi="Bookman Old Style"/>
                <w:sz w:val="20"/>
                <w:lang w:val="id-ID"/>
              </w:rPr>
            </w:pPr>
            <w:bookmarkStart w:id="2" w:name="_GoBack"/>
            <w:bookmarkEnd w:id="2"/>
            <w:r w:rsidRPr="005F1AD7">
              <w:rPr>
                <w:rFonts w:ascii="Bookman Old Style" w:hAnsi="Bookman Old Style"/>
                <w:sz w:val="20"/>
                <w:lang w:val="id-ID"/>
              </w:rPr>
              <w:t xml:space="preserve">Penyetoran dana dalam rangka penambahan modal ditempatkan pada Bank yang bersangkutan. Selanjutnya, dalam hal berdasarkan penelitian Otoritas Jasa Keuangan, calon pemegang saham Bank atau dana setoran modal diketahui tidak memenuhi syarat sebagai pemegang saham atau sebagai modal, dana tersebut tidak dapat diakui sebagai komponen modal. </w:t>
            </w:r>
          </w:p>
          <w:p w14:paraId="41905E47" w14:textId="77777777" w:rsidR="00750D68" w:rsidRPr="005F1AD7" w:rsidRDefault="00750D68" w:rsidP="008D0F83">
            <w:pPr>
              <w:ind w:left="720"/>
              <w:jc w:val="both"/>
              <w:rPr>
                <w:rFonts w:ascii="Bookman Old Style" w:hAnsi="Bookman Old Style"/>
                <w:sz w:val="20"/>
                <w:lang w:val="id-ID"/>
              </w:rPr>
            </w:pPr>
            <w:r w:rsidRPr="005F1AD7">
              <w:rPr>
                <w:rFonts w:ascii="Bookman Old Style" w:hAnsi="Bookman Old Style"/>
                <w:sz w:val="20"/>
                <w:lang w:val="id-ID"/>
              </w:rPr>
              <w:t xml:space="preserve">Huruf f) </w:t>
            </w:r>
          </w:p>
          <w:p w14:paraId="413A3BA9" w14:textId="5A7D977E" w:rsidR="00750D68" w:rsidRPr="005F1AD7" w:rsidRDefault="00750D68" w:rsidP="008D0F83">
            <w:pPr>
              <w:ind w:left="1080"/>
              <w:jc w:val="both"/>
              <w:rPr>
                <w:rFonts w:ascii="Bookman Old Style" w:hAnsi="Bookman Old Style"/>
                <w:sz w:val="20"/>
                <w:lang w:val="id-ID"/>
              </w:rPr>
            </w:pPr>
            <w:r w:rsidRPr="005F1AD7">
              <w:rPr>
                <w:rFonts w:ascii="Bookman Old Style" w:hAnsi="Bookman Old Style"/>
                <w:sz w:val="20"/>
                <w:lang w:val="id-ID"/>
              </w:rPr>
              <w:t>Cukup jelas.</w:t>
            </w:r>
          </w:p>
          <w:p w14:paraId="5F035195" w14:textId="77777777" w:rsidR="00750D68" w:rsidRPr="003604C6" w:rsidRDefault="00750D68" w:rsidP="008D0F83">
            <w:pPr>
              <w:ind w:left="270"/>
              <w:jc w:val="both"/>
              <w:rPr>
                <w:rFonts w:ascii="Bookman Old Style" w:hAnsi="Bookman Old Style"/>
                <w:sz w:val="20"/>
                <w:lang w:val="id-ID"/>
              </w:rPr>
            </w:pPr>
            <w:r w:rsidRPr="003604C6">
              <w:rPr>
                <w:rFonts w:ascii="Bookman Old Style" w:hAnsi="Bookman Old Style"/>
                <w:sz w:val="20"/>
                <w:lang w:val="id-ID"/>
              </w:rPr>
              <w:lastRenderedPageBreak/>
              <w:t xml:space="preserve">Huruf b </w:t>
            </w:r>
          </w:p>
          <w:p w14:paraId="1D5DAB9B" w14:textId="77777777" w:rsidR="00750D68" w:rsidRPr="003604C6" w:rsidRDefault="00750D68" w:rsidP="008D0F83">
            <w:pPr>
              <w:ind w:left="540"/>
              <w:jc w:val="both"/>
              <w:rPr>
                <w:rFonts w:ascii="Bookman Old Style" w:hAnsi="Bookman Old Style"/>
                <w:sz w:val="20"/>
                <w:lang w:val="id-ID"/>
              </w:rPr>
            </w:pPr>
            <w:r w:rsidRPr="003604C6">
              <w:rPr>
                <w:rFonts w:ascii="Bookman Old Style" w:hAnsi="Bookman Old Style"/>
                <w:sz w:val="20"/>
                <w:lang w:val="id-ID"/>
              </w:rPr>
              <w:t xml:space="preserve">Angka 1 </w:t>
            </w:r>
          </w:p>
          <w:p w14:paraId="2D8D110F" w14:textId="77777777" w:rsidR="00750D68" w:rsidRPr="003604C6" w:rsidRDefault="00750D68" w:rsidP="008D0F83">
            <w:pPr>
              <w:ind w:left="720"/>
              <w:jc w:val="both"/>
              <w:rPr>
                <w:rFonts w:ascii="Bookman Old Style" w:hAnsi="Bookman Old Style"/>
                <w:sz w:val="20"/>
                <w:lang w:val="id-ID"/>
              </w:rPr>
            </w:pPr>
            <w:r w:rsidRPr="003604C6">
              <w:rPr>
                <w:rFonts w:ascii="Bookman Old Style" w:hAnsi="Bookman Old Style"/>
                <w:sz w:val="20"/>
                <w:lang w:val="id-ID"/>
              </w:rPr>
              <w:t xml:space="preserve">Huruf a) </w:t>
            </w:r>
          </w:p>
          <w:p w14:paraId="17D42553" w14:textId="77777777" w:rsidR="00750D68" w:rsidRPr="003604C6" w:rsidRDefault="00750D68" w:rsidP="008D0F83">
            <w:pPr>
              <w:ind w:left="1080"/>
              <w:jc w:val="both"/>
              <w:rPr>
                <w:rFonts w:ascii="Bookman Old Style" w:hAnsi="Bookman Old Style"/>
                <w:sz w:val="20"/>
                <w:lang w:val="id-ID"/>
              </w:rPr>
            </w:pPr>
            <w:r w:rsidRPr="003604C6">
              <w:rPr>
                <w:rFonts w:ascii="Bookman Old Style" w:hAnsi="Bookman Old Style"/>
                <w:sz w:val="20"/>
                <w:lang w:val="id-ID"/>
              </w:rPr>
              <w:t xml:space="preserve">Yang dimaksud dengan “selisih kurang penjabaran laporan keuangan” adalah selisih kurs yang timbul dari penjabaran laporan keuangan kantor cabang Bank dan/atau Perusahaan Anak di luar negeri sebagaimana diatur dalam standar akuntansi keuangan mengenai penjabaran laporan keuangan dalam mata uang asing. </w:t>
            </w:r>
          </w:p>
          <w:p w14:paraId="40A88F75" w14:textId="77777777" w:rsidR="00750D68" w:rsidRPr="003604C6" w:rsidRDefault="00750D68" w:rsidP="008D0F83">
            <w:pPr>
              <w:ind w:left="720"/>
              <w:jc w:val="both"/>
              <w:rPr>
                <w:rFonts w:ascii="Bookman Old Style" w:hAnsi="Bookman Old Style"/>
                <w:sz w:val="20"/>
                <w:lang w:val="id-ID"/>
              </w:rPr>
            </w:pPr>
            <w:r w:rsidRPr="003604C6">
              <w:rPr>
                <w:rFonts w:ascii="Bookman Old Style" w:hAnsi="Bookman Old Style"/>
                <w:sz w:val="20"/>
                <w:lang w:val="id-ID"/>
              </w:rPr>
              <w:t xml:space="preserve">Huruf b) </w:t>
            </w:r>
          </w:p>
          <w:p w14:paraId="1D945F16" w14:textId="77777777" w:rsidR="00750D68" w:rsidRPr="003604C6" w:rsidRDefault="00750D68" w:rsidP="008D0F83">
            <w:pPr>
              <w:ind w:left="1080"/>
              <w:jc w:val="both"/>
              <w:rPr>
                <w:rFonts w:ascii="Bookman Old Style" w:hAnsi="Bookman Old Style"/>
                <w:sz w:val="20"/>
                <w:lang w:val="id-ID"/>
              </w:rPr>
            </w:pPr>
            <w:r w:rsidRPr="003604C6">
              <w:rPr>
                <w:rFonts w:ascii="Bookman Old Style" w:hAnsi="Bookman Old Style"/>
                <w:sz w:val="20"/>
                <w:lang w:val="id-ID"/>
              </w:rPr>
              <w:t>Pengertian aset keuangan yang dikategorikan sebagai kelompok tersedia untuk dijual mengacu pada standar akuntansi keuangan mengenai instrumen keuangan.</w:t>
            </w:r>
          </w:p>
          <w:p w14:paraId="601091D4" w14:textId="77777777" w:rsidR="00750D68" w:rsidRPr="003604C6" w:rsidRDefault="00750D68" w:rsidP="008D0F83">
            <w:pPr>
              <w:ind w:left="540"/>
              <w:jc w:val="both"/>
              <w:rPr>
                <w:rFonts w:ascii="Bookman Old Style" w:hAnsi="Bookman Old Style"/>
                <w:sz w:val="20"/>
                <w:lang w:val="id-ID"/>
              </w:rPr>
            </w:pPr>
            <w:r w:rsidRPr="003604C6">
              <w:rPr>
                <w:rFonts w:ascii="Bookman Old Style" w:hAnsi="Bookman Old Style"/>
                <w:sz w:val="20"/>
                <w:lang w:val="id-ID"/>
              </w:rPr>
              <w:t xml:space="preserve">Angka 2 </w:t>
            </w:r>
          </w:p>
          <w:p w14:paraId="76B74CC0" w14:textId="77777777" w:rsidR="00750D68" w:rsidRPr="003604C6" w:rsidRDefault="00750D68" w:rsidP="008D0F83">
            <w:pPr>
              <w:ind w:left="720"/>
              <w:jc w:val="both"/>
              <w:rPr>
                <w:rFonts w:ascii="Bookman Old Style" w:hAnsi="Bookman Old Style"/>
                <w:sz w:val="20"/>
                <w:lang w:val="id-ID"/>
              </w:rPr>
            </w:pPr>
            <w:r w:rsidRPr="003604C6">
              <w:rPr>
                <w:rFonts w:ascii="Bookman Old Style" w:hAnsi="Bookman Old Style"/>
                <w:sz w:val="20"/>
                <w:lang w:val="id-ID"/>
              </w:rPr>
              <w:t xml:space="preserve">Huruf a) </w:t>
            </w:r>
          </w:p>
          <w:p w14:paraId="710860AD" w14:textId="77777777" w:rsidR="00750D68" w:rsidRPr="003604C6" w:rsidRDefault="00750D68" w:rsidP="008D0F83">
            <w:pPr>
              <w:ind w:left="1080"/>
              <w:jc w:val="both"/>
              <w:rPr>
                <w:rFonts w:ascii="Bookman Old Style" w:hAnsi="Bookman Old Style"/>
                <w:sz w:val="20"/>
                <w:lang w:val="id-ID"/>
              </w:rPr>
            </w:pPr>
            <w:r w:rsidRPr="003604C6">
              <w:rPr>
                <w:rFonts w:ascii="Bookman Old Style" w:hAnsi="Bookman Old Style"/>
                <w:sz w:val="20"/>
                <w:lang w:val="id-ID"/>
              </w:rPr>
              <w:t xml:space="preserve">Yang dimaksud dengan “disagio” adalah selisih kurang setoran modal yang diterima oleh Bank pada saat penerbitan saham karena harga pasar saham lebih rendah dari nilai nominal. </w:t>
            </w:r>
          </w:p>
          <w:p w14:paraId="6971C1A9" w14:textId="77777777" w:rsidR="00750D68" w:rsidRPr="003604C6" w:rsidRDefault="00750D68" w:rsidP="008D0F83">
            <w:pPr>
              <w:ind w:left="720"/>
              <w:jc w:val="both"/>
              <w:rPr>
                <w:rFonts w:ascii="Bookman Old Style" w:hAnsi="Bookman Old Style"/>
                <w:sz w:val="20"/>
                <w:lang w:val="id-ID"/>
              </w:rPr>
            </w:pPr>
            <w:r w:rsidRPr="003604C6">
              <w:rPr>
                <w:rFonts w:ascii="Bookman Old Style" w:hAnsi="Bookman Old Style"/>
                <w:sz w:val="20"/>
                <w:lang w:val="id-ID"/>
              </w:rPr>
              <w:t xml:space="preserve">Huruf b) </w:t>
            </w:r>
          </w:p>
          <w:p w14:paraId="4C1F5120" w14:textId="77777777" w:rsidR="00750D68" w:rsidRPr="003604C6" w:rsidRDefault="00750D68" w:rsidP="008D0F83">
            <w:pPr>
              <w:ind w:left="1080"/>
              <w:jc w:val="both"/>
              <w:rPr>
                <w:rFonts w:ascii="Bookman Old Style" w:hAnsi="Bookman Old Style"/>
                <w:sz w:val="20"/>
                <w:lang w:val="id-ID"/>
              </w:rPr>
            </w:pPr>
            <w:r w:rsidRPr="003604C6">
              <w:rPr>
                <w:rFonts w:ascii="Bookman Old Style" w:hAnsi="Bookman Old Style"/>
                <w:sz w:val="20"/>
                <w:lang w:val="id-ID"/>
              </w:rPr>
              <w:t>Yang dimaksud dengan “rugi tahun</w:t>
            </w:r>
            <w:r w:rsidRPr="003604C6">
              <w:rPr>
                <w:rFonts w:ascii="Bookman Old Style" w:hAnsi="Bookman Old Style"/>
                <w:sz w:val="20"/>
                <w:lang w:val="en-US"/>
              </w:rPr>
              <w:t>-</w:t>
            </w:r>
            <w:r w:rsidRPr="003604C6">
              <w:rPr>
                <w:rFonts w:ascii="Bookman Old Style" w:hAnsi="Bookman Old Style"/>
                <w:sz w:val="20"/>
                <w:lang w:val="id-ID"/>
              </w:rPr>
              <w:t xml:space="preserve">tahun lalu” adalah </w:t>
            </w:r>
            <w:r w:rsidRPr="003604C6">
              <w:rPr>
                <w:rFonts w:ascii="Bookman Old Style" w:hAnsi="Bookman Old Style"/>
                <w:sz w:val="20"/>
                <w:lang w:val="id-ID"/>
              </w:rPr>
              <w:lastRenderedPageBreak/>
              <w:t xml:space="preserve">seluruh rugi yang dibukukan Bank pada tahun-tahun lalu. </w:t>
            </w:r>
          </w:p>
          <w:p w14:paraId="68782592" w14:textId="77777777" w:rsidR="00750D68" w:rsidRPr="003604C6" w:rsidRDefault="00750D68" w:rsidP="008D0F83">
            <w:pPr>
              <w:ind w:left="720"/>
              <w:jc w:val="both"/>
              <w:rPr>
                <w:rFonts w:ascii="Bookman Old Style" w:hAnsi="Bookman Old Style"/>
                <w:sz w:val="20"/>
                <w:lang w:val="id-ID"/>
              </w:rPr>
            </w:pPr>
            <w:r w:rsidRPr="003604C6">
              <w:rPr>
                <w:rFonts w:ascii="Bookman Old Style" w:hAnsi="Bookman Old Style"/>
                <w:sz w:val="20"/>
                <w:lang w:val="id-ID"/>
              </w:rPr>
              <w:t xml:space="preserve">Huruf c) </w:t>
            </w:r>
          </w:p>
          <w:p w14:paraId="64462FEC" w14:textId="77777777" w:rsidR="00750D68" w:rsidRPr="003604C6" w:rsidRDefault="00750D68" w:rsidP="008D0F83">
            <w:pPr>
              <w:ind w:left="1080"/>
              <w:jc w:val="both"/>
              <w:rPr>
                <w:rFonts w:ascii="Bookman Old Style" w:hAnsi="Bookman Old Style"/>
                <w:sz w:val="20"/>
                <w:lang w:val="en-US"/>
              </w:rPr>
            </w:pPr>
            <w:r w:rsidRPr="003604C6">
              <w:rPr>
                <w:rFonts w:ascii="Bookman Old Style" w:hAnsi="Bookman Old Style"/>
                <w:sz w:val="20"/>
                <w:lang w:val="id-ID"/>
              </w:rPr>
              <w:t>Yang dimaksud dengan “rugi tahun berjalan” adalah seluruh rugi yang dibukukan Bank dalam tahun buku berjalan.</w:t>
            </w:r>
            <w:r w:rsidRPr="003604C6">
              <w:rPr>
                <w:rFonts w:ascii="Bookman Old Style" w:hAnsi="Bookman Old Style"/>
                <w:sz w:val="20"/>
                <w:lang w:val="en-US"/>
              </w:rPr>
              <w:t xml:space="preserve"> </w:t>
            </w:r>
          </w:p>
          <w:p w14:paraId="73A9616C" w14:textId="77777777" w:rsidR="00750D68" w:rsidRPr="003604C6" w:rsidRDefault="00750D68" w:rsidP="008D0F83">
            <w:pPr>
              <w:ind w:left="720"/>
              <w:jc w:val="both"/>
              <w:rPr>
                <w:rFonts w:ascii="Bookman Old Style" w:hAnsi="Bookman Old Style"/>
                <w:sz w:val="20"/>
                <w:lang w:val="id-ID"/>
              </w:rPr>
            </w:pPr>
            <w:r w:rsidRPr="003604C6">
              <w:rPr>
                <w:rFonts w:ascii="Bookman Old Style" w:hAnsi="Bookman Old Style"/>
                <w:sz w:val="20"/>
                <w:lang w:val="id-ID"/>
              </w:rPr>
              <w:t xml:space="preserve">Huruf d) </w:t>
            </w:r>
          </w:p>
          <w:p w14:paraId="440B73A1" w14:textId="77777777" w:rsidR="00750D68" w:rsidRPr="003604C6" w:rsidRDefault="00750D68" w:rsidP="008D0F83">
            <w:pPr>
              <w:ind w:left="1080"/>
              <w:jc w:val="both"/>
              <w:rPr>
                <w:rFonts w:ascii="Bookman Old Style" w:hAnsi="Bookman Old Style"/>
                <w:sz w:val="20"/>
                <w:lang w:val="id-ID"/>
              </w:rPr>
            </w:pPr>
            <w:r w:rsidRPr="003604C6">
              <w:rPr>
                <w:rFonts w:ascii="Bookman Old Style" w:hAnsi="Bookman Old Style"/>
                <w:sz w:val="20"/>
                <w:lang w:val="id-ID"/>
              </w:rPr>
              <w:t>Yang dimaksud dengan “selisih kurang antara PPA atas aset produktif dan cadangan kerugian penurunan nilai aset keuangan atas aset produktif” adalah selisih kurang antara total PPA (cadangan umum dan cadangan khusus atas seluruh aset produktif) yang wajib dibentuk sesuai ketentuan mengenai penilaian kualitas aset Bank dengan total cadangan kerugian penurunan nilai aset keuangan (</w:t>
            </w:r>
            <w:r w:rsidRPr="003604C6">
              <w:rPr>
                <w:rFonts w:ascii="Bookman Old Style" w:hAnsi="Bookman Old Style"/>
                <w:i/>
                <w:sz w:val="20"/>
                <w:lang w:val="id-ID"/>
              </w:rPr>
              <w:t>impairment</w:t>
            </w:r>
            <w:r w:rsidRPr="003604C6">
              <w:rPr>
                <w:rFonts w:ascii="Bookman Old Style" w:hAnsi="Bookman Old Style"/>
                <w:sz w:val="20"/>
                <w:lang w:val="id-ID"/>
              </w:rPr>
              <w:t xml:space="preserve">) atas seluruh aset produktif (secara individu dan secara kolektif) sesuai standar akuntansi keuangan. </w:t>
            </w:r>
          </w:p>
          <w:p w14:paraId="065FCA06" w14:textId="77777777" w:rsidR="00750D68" w:rsidRPr="003604C6" w:rsidRDefault="00750D68" w:rsidP="008D0F83">
            <w:pPr>
              <w:ind w:left="720"/>
              <w:jc w:val="both"/>
              <w:rPr>
                <w:rFonts w:ascii="Bookman Old Style" w:hAnsi="Bookman Old Style"/>
                <w:sz w:val="20"/>
                <w:lang w:val="id-ID"/>
              </w:rPr>
            </w:pPr>
            <w:r w:rsidRPr="003604C6">
              <w:rPr>
                <w:rFonts w:ascii="Bookman Old Style" w:hAnsi="Bookman Old Style"/>
                <w:sz w:val="20"/>
                <w:lang w:val="id-ID"/>
              </w:rPr>
              <w:t xml:space="preserve">Huruf e) </w:t>
            </w:r>
          </w:p>
          <w:p w14:paraId="23D5F630" w14:textId="77777777" w:rsidR="00750D68" w:rsidRPr="003604C6" w:rsidRDefault="00750D68" w:rsidP="008D0F83">
            <w:pPr>
              <w:ind w:left="1080"/>
              <w:jc w:val="both"/>
              <w:rPr>
                <w:rFonts w:ascii="Bookman Old Style" w:hAnsi="Bookman Old Style"/>
                <w:sz w:val="20"/>
                <w:lang w:val="en-US"/>
              </w:rPr>
            </w:pPr>
            <w:r w:rsidRPr="003604C6">
              <w:rPr>
                <w:rFonts w:ascii="Bookman Old Style" w:hAnsi="Bookman Old Style"/>
                <w:sz w:val="20"/>
                <w:lang w:val="id-ID"/>
              </w:rPr>
              <w:t>Selisih kurang ini timbul karena jumlah penyesuaian terhadap hasil valuasi (</w:t>
            </w:r>
            <w:r w:rsidRPr="003604C6">
              <w:rPr>
                <w:rFonts w:ascii="Bookman Old Style" w:hAnsi="Bookman Old Style"/>
                <w:i/>
                <w:sz w:val="20"/>
                <w:lang w:val="id-ID"/>
              </w:rPr>
              <w:t>mark to market</w:t>
            </w:r>
            <w:r w:rsidRPr="003604C6">
              <w:rPr>
                <w:rFonts w:ascii="Bookman Old Style" w:hAnsi="Bookman Old Style"/>
                <w:sz w:val="20"/>
                <w:lang w:val="id-ID"/>
              </w:rPr>
              <w:t xml:space="preserve">) dari instrumen keuangan dalam </w:t>
            </w:r>
            <w:r w:rsidRPr="00290DE4">
              <w:rPr>
                <w:rFonts w:ascii="Bookman Old Style" w:hAnsi="Bookman Old Style"/>
                <w:i/>
                <w:iCs/>
                <w:sz w:val="20"/>
                <w:lang w:val="id-ID"/>
              </w:rPr>
              <w:t>Trading</w:t>
            </w:r>
            <w:r w:rsidRPr="003604C6">
              <w:rPr>
                <w:rFonts w:ascii="Bookman Old Style" w:hAnsi="Bookman Old Style"/>
                <w:i/>
                <w:sz w:val="20"/>
                <w:lang w:val="id-ID"/>
              </w:rPr>
              <w:t xml:space="preserve"> Book</w:t>
            </w:r>
            <w:r w:rsidRPr="003604C6">
              <w:rPr>
                <w:rFonts w:ascii="Bookman Old Style" w:hAnsi="Bookman Old Style"/>
                <w:sz w:val="20"/>
                <w:lang w:val="id-ID"/>
              </w:rPr>
              <w:t xml:space="preserve"> yang mempertimbangkan </w:t>
            </w:r>
            <w:r w:rsidRPr="003604C6">
              <w:rPr>
                <w:rFonts w:ascii="Bookman Old Style" w:hAnsi="Bookman Old Style"/>
                <w:sz w:val="20"/>
                <w:lang w:val="id-ID"/>
              </w:rPr>
              <w:lastRenderedPageBreak/>
              <w:t>berbagai faktor tertentu antara lain karena posisi yang kurang likuid melebihi jumlah penyesuaian yang dipersyaratkan sesuai standar akuntansi keuangan mengenai pengukuran instrumen keuangan, khususnya instrumen keuangan yang diukur berdasarkan nilai wajar. Sesuai Pedoman Akuntansi Perbankan Indonesia, penyesuaian terhadap hasil valuasi instrumen keuangan akan langsung mengurangi atau menambah nilai tercatat instrumen keuangan.</w:t>
            </w:r>
            <w:r w:rsidRPr="003604C6">
              <w:rPr>
                <w:rFonts w:ascii="Bookman Old Style" w:hAnsi="Bookman Old Style"/>
                <w:sz w:val="20"/>
                <w:lang w:val="en-US"/>
              </w:rPr>
              <w:t xml:space="preserve"> </w:t>
            </w:r>
          </w:p>
          <w:p w14:paraId="62525724" w14:textId="77777777" w:rsidR="00750D68" w:rsidRPr="003604C6" w:rsidRDefault="00750D68" w:rsidP="008D0F83">
            <w:pPr>
              <w:ind w:left="720"/>
              <w:jc w:val="both"/>
              <w:rPr>
                <w:rFonts w:ascii="Bookman Old Style" w:hAnsi="Bookman Old Style"/>
                <w:sz w:val="20"/>
                <w:lang w:val="id-ID"/>
              </w:rPr>
            </w:pPr>
            <w:r w:rsidRPr="003604C6">
              <w:rPr>
                <w:rFonts w:ascii="Bookman Old Style" w:hAnsi="Bookman Old Style"/>
                <w:sz w:val="20"/>
                <w:lang w:val="id-ID"/>
              </w:rPr>
              <w:t xml:space="preserve">Huruf f) </w:t>
            </w:r>
          </w:p>
          <w:p w14:paraId="0BE5F9C4" w14:textId="77777777" w:rsidR="00750D68" w:rsidRPr="003604C6" w:rsidRDefault="00750D68" w:rsidP="008D0F83">
            <w:pPr>
              <w:ind w:left="1080"/>
              <w:jc w:val="both"/>
              <w:rPr>
                <w:rFonts w:ascii="Bookman Old Style" w:hAnsi="Bookman Old Style"/>
                <w:sz w:val="20"/>
                <w:lang w:val="id-ID"/>
              </w:rPr>
            </w:pPr>
            <w:r w:rsidRPr="003604C6">
              <w:rPr>
                <w:rFonts w:ascii="Bookman Old Style" w:hAnsi="Bookman Old Style"/>
                <w:sz w:val="20"/>
                <w:lang w:val="id-ID"/>
              </w:rPr>
              <w:t xml:space="preserve">Yang dimaksud dengan “PPA non-produktif” adalah cadangan yang wajib dibentuk untuk aset non-produktif sesuai ketentuan yang mengatur mengenai penilaian kualitas aset Bank. </w:t>
            </w:r>
          </w:p>
          <w:p w14:paraId="10AB8715" w14:textId="77777777" w:rsidR="00750D68" w:rsidRPr="003604C6" w:rsidRDefault="00750D68" w:rsidP="008D0F83">
            <w:pPr>
              <w:ind w:left="720"/>
              <w:jc w:val="both"/>
              <w:rPr>
                <w:rFonts w:ascii="Bookman Old Style" w:hAnsi="Bookman Old Style"/>
                <w:sz w:val="20"/>
                <w:lang w:val="id-ID"/>
              </w:rPr>
            </w:pPr>
            <w:r w:rsidRPr="003604C6">
              <w:rPr>
                <w:rFonts w:ascii="Bookman Old Style" w:hAnsi="Bookman Old Style"/>
                <w:sz w:val="20"/>
                <w:lang w:val="id-ID"/>
              </w:rPr>
              <w:t xml:space="preserve">Huruf g) </w:t>
            </w:r>
          </w:p>
          <w:p w14:paraId="1F69F0EB" w14:textId="77777777" w:rsidR="00750D68" w:rsidRPr="003604C6" w:rsidRDefault="00750D68" w:rsidP="008D0F83">
            <w:pPr>
              <w:ind w:left="1080"/>
              <w:jc w:val="both"/>
              <w:rPr>
                <w:rFonts w:ascii="Bookman Old Style" w:hAnsi="Bookman Old Style"/>
                <w:sz w:val="20"/>
                <w:lang w:val="en-US"/>
              </w:rPr>
            </w:pPr>
            <w:r w:rsidRPr="003604C6">
              <w:rPr>
                <w:rFonts w:ascii="Bookman Old Style" w:hAnsi="Bookman Old Style"/>
                <w:sz w:val="20"/>
                <w:lang w:val="id-ID"/>
              </w:rPr>
              <w:t>Cukup jelas.</w:t>
            </w:r>
          </w:p>
          <w:p w14:paraId="2917545C" w14:textId="77777777" w:rsidR="00750D68" w:rsidRPr="003604C6" w:rsidRDefault="00750D68" w:rsidP="008D0F83">
            <w:pPr>
              <w:jc w:val="both"/>
              <w:rPr>
                <w:rFonts w:ascii="Bookman Old Style" w:hAnsi="Bookman Old Style"/>
                <w:sz w:val="20"/>
                <w:lang w:val="id-ID"/>
              </w:rPr>
            </w:pPr>
            <w:r w:rsidRPr="003604C6">
              <w:rPr>
                <w:rFonts w:ascii="Bookman Old Style" w:hAnsi="Bookman Old Style"/>
                <w:sz w:val="20"/>
                <w:lang w:val="id-ID"/>
              </w:rPr>
              <w:t xml:space="preserve">Ayat (2) </w:t>
            </w:r>
          </w:p>
          <w:p w14:paraId="7F0C1B6B" w14:textId="77777777" w:rsidR="00750D68" w:rsidRPr="003604C6" w:rsidRDefault="00750D68" w:rsidP="008D0F83">
            <w:pPr>
              <w:ind w:left="270"/>
              <w:jc w:val="both"/>
              <w:rPr>
                <w:rFonts w:ascii="Bookman Old Style" w:hAnsi="Bookman Old Style"/>
                <w:sz w:val="20"/>
                <w:lang w:val="id-ID"/>
              </w:rPr>
            </w:pPr>
            <w:r w:rsidRPr="003604C6">
              <w:rPr>
                <w:rFonts w:ascii="Bookman Old Style" w:hAnsi="Bookman Old Style"/>
                <w:sz w:val="20"/>
                <w:lang w:val="id-ID"/>
              </w:rPr>
              <w:t xml:space="preserve">Huruf a </w:t>
            </w:r>
          </w:p>
          <w:p w14:paraId="0E84DB73" w14:textId="77777777" w:rsidR="00750D68" w:rsidRPr="003604C6" w:rsidRDefault="00750D68" w:rsidP="008D0F83">
            <w:pPr>
              <w:ind w:left="540"/>
              <w:jc w:val="both"/>
              <w:rPr>
                <w:rFonts w:ascii="Bookman Old Style" w:hAnsi="Bookman Old Style"/>
                <w:sz w:val="20"/>
                <w:lang w:val="id-ID"/>
              </w:rPr>
            </w:pPr>
            <w:r w:rsidRPr="003604C6">
              <w:rPr>
                <w:rFonts w:ascii="Bookman Old Style" w:hAnsi="Bookman Old Style"/>
                <w:sz w:val="20"/>
                <w:lang w:val="id-ID"/>
              </w:rPr>
              <w:t>Hal ini terjadi apabila Bank menetapkan untuk mengukur kewajiban keuangan pada nilai wajar melalui laba rugi (</w:t>
            </w:r>
            <w:r w:rsidRPr="003604C6">
              <w:rPr>
                <w:rFonts w:ascii="Bookman Old Style" w:hAnsi="Bookman Old Style"/>
                <w:i/>
                <w:sz w:val="20"/>
                <w:lang w:val="id-ID"/>
              </w:rPr>
              <w:t>fair value option</w:t>
            </w:r>
            <w:r w:rsidRPr="003604C6">
              <w:rPr>
                <w:rFonts w:ascii="Bookman Old Style" w:hAnsi="Bookman Old Style"/>
                <w:sz w:val="20"/>
                <w:lang w:val="id-ID"/>
              </w:rPr>
              <w:t xml:space="preserve">) sesuai standar akuntansi keuangan. </w:t>
            </w:r>
          </w:p>
          <w:p w14:paraId="19E37CC2" w14:textId="77777777" w:rsidR="00750D68" w:rsidRPr="003604C6" w:rsidRDefault="00750D68" w:rsidP="008D0F83">
            <w:pPr>
              <w:ind w:left="270"/>
              <w:jc w:val="both"/>
              <w:rPr>
                <w:rFonts w:ascii="Bookman Old Style" w:hAnsi="Bookman Old Style"/>
                <w:sz w:val="20"/>
                <w:lang w:val="id-ID"/>
              </w:rPr>
            </w:pPr>
            <w:r w:rsidRPr="003604C6">
              <w:rPr>
                <w:rFonts w:ascii="Bookman Old Style" w:hAnsi="Bookman Old Style"/>
                <w:sz w:val="20"/>
                <w:lang w:val="id-ID"/>
              </w:rPr>
              <w:lastRenderedPageBreak/>
              <w:t xml:space="preserve">Huruf b </w:t>
            </w:r>
          </w:p>
          <w:p w14:paraId="4735D7DF" w14:textId="77777777" w:rsidR="00750D68" w:rsidRPr="003604C6" w:rsidRDefault="00750D68" w:rsidP="008D0F83">
            <w:pPr>
              <w:ind w:left="540"/>
              <w:jc w:val="both"/>
              <w:rPr>
                <w:rFonts w:ascii="Bookman Old Style" w:hAnsi="Bookman Old Style"/>
                <w:sz w:val="20"/>
                <w:lang w:val="en-US"/>
              </w:rPr>
            </w:pPr>
            <w:r w:rsidRPr="003604C6">
              <w:rPr>
                <w:rFonts w:ascii="Bookman Old Style" w:hAnsi="Bookman Old Style"/>
                <w:sz w:val="20"/>
                <w:lang w:val="id-ID"/>
              </w:rPr>
              <w:t>Yang dimaksud dengan “keuntungan atas penjualan aset dalam transaksi sekuritisasi (</w:t>
            </w:r>
            <w:r w:rsidRPr="003604C6">
              <w:rPr>
                <w:rFonts w:ascii="Bookman Old Style" w:hAnsi="Bookman Old Style"/>
                <w:i/>
                <w:sz w:val="20"/>
                <w:lang w:val="id-ID"/>
              </w:rPr>
              <w:t>gain on sale</w:t>
            </w:r>
            <w:r w:rsidRPr="003604C6">
              <w:rPr>
                <w:rFonts w:ascii="Bookman Old Style" w:hAnsi="Bookman Old Style"/>
                <w:sz w:val="20"/>
                <w:lang w:val="id-ID"/>
              </w:rPr>
              <w:t>)” adalah keuntungan yang diperoleh Bank sebagai kreditur asal (</w:t>
            </w:r>
            <w:r w:rsidRPr="002E129A">
              <w:rPr>
                <w:rFonts w:ascii="Bookman Old Style" w:hAnsi="Bookman Old Style"/>
                <w:i/>
                <w:iCs/>
                <w:sz w:val="20"/>
                <w:lang w:val="id-ID"/>
              </w:rPr>
              <w:t>originator</w:t>
            </w:r>
            <w:r w:rsidRPr="003604C6">
              <w:rPr>
                <w:rFonts w:ascii="Bookman Old Style" w:hAnsi="Bookman Old Style"/>
                <w:sz w:val="20"/>
                <w:lang w:val="id-ID"/>
              </w:rPr>
              <w:t>) atas penjualan aset dalam transaksi sekuritisasi yang bersumber dari kapitalisasi pendapatan masa mendatang (</w:t>
            </w:r>
            <w:r w:rsidRPr="003604C6">
              <w:rPr>
                <w:rFonts w:ascii="Bookman Old Style" w:hAnsi="Bookman Old Style"/>
                <w:i/>
                <w:sz w:val="20"/>
                <w:lang w:val="id-ID"/>
              </w:rPr>
              <w:t>expected future margin</w:t>
            </w:r>
            <w:r w:rsidRPr="003604C6">
              <w:rPr>
                <w:rFonts w:ascii="Bookman Old Style" w:hAnsi="Bookman Old Style"/>
                <w:sz w:val="20"/>
                <w:lang w:val="id-ID"/>
              </w:rPr>
              <w:t>) atau kapitalisasi pendapatan dari penyediaan jasa (</w:t>
            </w:r>
            <w:r w:rsidRPr="003604C6">
              <w:rPr>
                <w:rFonts w:ascii="Bookman Old Style" w:hAnsi="Bookman Old Style"/>
                <w:i/>
                <w:sz w:val="20"/>
                <w:lang w:val="id-ID"/>
              </w:rPr>
              <w:t>servicing income</w:t>
            </w:r>
            <w:r w:rsidRPr="003604C6">
              <w:rPr>
                <w:rFonts w:ascii="Bookman Old Style" w:hAnsi="Bookman Old Style"/>
                <w:sz w:val="20"/>
                <w:lang w:val="id-ID"/>
              </w:rPr>
              <w:t>)</w:t>
            </w:r>
            <w:r w:rsidRPr="003604C6">
              <w:rPr>
                <w:rFonts w:ascii="Bookman Old Style" w:hAnsi="Bookman Old Style"/>
                <w:sz w:val="20"/>
                <w:lang w:val="en-US"/>
              </w:rPr>
              <w:t>.</w:t>
            </w:r>
          </w:p>
          <w:p w14:paraId="3DD75348" w14:textId="77777777" w:rsidR="00750D68" w:rsidRPr="00BA4364" w:rsidRDefault="00750D68" w:rsidP="00750D68">
            <w:pPr>
              <w:jc w:val="both"/>
              <w:rPr>
                <w:rFonts w:ascii="Bookman Old Style" w:hAnsi="Bookman Old Style"/>
                <w:sz w:val="20"/>
              </w:rPr>
            </w:pPr>
          </w:p>
        </w:tc>
        <w:tc>
          <w:tcPr>
            <w:tcW w:w="2734" w:type="dxa"/>
          </w:tcPr>
          <w:p w14:paraId="08A2B425" w14:textId="77777777" w:rsidR="00750D68" w:rsidRPr="00BA4364" w:rsidRDefault="00750D68" w:rsidP="00750D68">
            <w:pPr>
              <w:jc w:val="center"/>
              <w:rPr>
                <w:rFonts w:ascii="Bookman Old Style" w:hAnsi="Bookman Old Style"/>
                <w:sz w:val="20"/>
              </w:rPr>
            </w:pPr>
          </w:p>
        </w:tc>
        <w:tc>
          <w:tcPr>
            <w:tcW w:w="2511" w:type="dxa"/>
          </w:tcPr>
          <w:p w14:paraId="64E5B1C0" w14:textId="77777777" w:rsidR="00750D68" w:rsidRPr="00BA4364" w:rsidRDefault="00750D68" w:rsidP="00750D68">
            <w:pPr>
              <w:jc w:val="center"/>
              <w:rPr>
                <w:rFonts w:ascii="Bookman Old Style" w:hAnsi="Bookman Old Style"/>
                <w:sz w:val="20"/>
              </w:rPr>
            </w:pPr>
          </w:p>
        </w:tc>
      </w:tr>
      <w:tr w:rsidR="00750D68" w:rsidRPr="00BA4364" w14:paraId="70E315DC" w14:textId="77777777" w:rsidTr="000033DC">
        <w:tc>
          <w:tcPr>
            <w:tcW w:w="4390" w:type="dxa"/>
            <w:shd w:val="clear" w:color="auto" w:fill="F2F2F2" w:themeFill="background1" w:themeFillShade="F2"/>
          </w:tcPr>
          <w:p w14:paraId="54A7F411" w14:textId="5F050D0B" w:rsidR="00750D68" w:rsidRPr="00080A6F" w:rsidRDefault="00750D68" w:rsidP="00750D68">
            <w:pPr>
              <w:pStyle w:val="ListParagraph"/>
              <w:numPr>
                <w:ilvl w:val="0"/>
                <w:numId w:val="3"/>
              </w:numPr>
              <w:ind w:left="323"/>
              <w:jc w:val="both"/>
              <w:rPr>
                <w:rFonts w:ascii="Bookman Old Style" w:hAnsi="Bookman Old Style"/>
                <w:bCs/>
                <w:sz w:val="20"/>
                <w:lang w:val="en-US"/>
              </w:rPr>
            </w:pPr>
            <w:r w:rsidRPr="00080A6F">
              <w:rPr>
                <w:rFonts w:ascii="Bookman Old Style" w:hAnsi="Bookman Old Style"/>
                <w:bCs/>
                <w:sz w:val="20"/>
                <w:lang w:val="en-US"/>
              </w:rPr>
              <w:lastRenderedPageBreak/>
              <w:t xml:space="preserve">Ketentuan dalam Pasal 27 tetap, dengan perubahan penjelasan Pasal 27 menjadi sebagaimana ditetapkan dalam penjelasan pasal demi pasal Peraturan Otoritas Jasa Keuangan ini. </w:t>
            </w:r>
          </w:p>
        </w:tc>
        <w:tc>
          <w:tcPr>
            <w:tcW w:w="4252" w:type="dxa"/>
            <w:shd w:val="clear" w:color="auto" w:fill="F2F2F2" w:themeFill="background1" w:themeFillShade="F2"/>
          </w:tcPr>
          <w:p w14:paraId="2677019F" w14:textId="77777777" w:rsidR="00750D68" w:rsidRPr="008A60FA" w:rsidRDefault="00750D68" w:rsidP="000033DC">
            <w:pPr>
              <w:jc w:val="center"/>
              <w:rPr>
                <w:rFonts w:ascii="Bookman Old Style" w:hAnsi="Bookman Old Style"/>
                <w:sz w:val="20"/>
              </w:rPr>
            </w:pPr>
            <w:r w:rsidRPr="008A60FA">
              <w:rPr>
                <w:rFonts w:ascii="Bookman Old Style" w:hAnsi="Bookman Old Style"/>
                <w:sz w:val="20"/>
              </w:rPr>
              <w:t>Pasal 27</w:t>
            </w:r>
          </w:p>
          <w:p w14:paraId="4A4B24B0" w14:textId="51FBC79A" w:rsidR="00750D68" w:rsidRPr="00BA4364" w:rsidRDefault="00750D68" w:rsidP="000033DC">
            <w:pPr>
              <w:ind w:left="357"/>
              <w:jc w:val="both"/>
              <w:rPr>
                <w:rFonts w:ascii="Bookman Old Style" w:hAnsi="Bookman Old Style"/>
                <w:sz w:val="20"/>
              </w:rPr>
            </w:pPr>
          </w:p>
        </w:tc>
        <w:tc>
          <w:tcPr>
            <w:tcW w:w="2734" w:type="dxa"/>
            <w:shd w:val="clear" w:color="auto" w:fill="F2F2F2" w:themeFill="background1" w:themeFillShade="F2"/>
          </w:tcPr>
          <w:p w14:paraId="3FCB5F16" w14:textId="77777777" w:rsidR="00750D68" w:rsidRPr="00BA4364" w:rsidRDefault="00750D68" w:rsidP="00750D68">
            <w:pPr>
              <w:jc w:val="center"/>
              <w:rPr>
                <w:rFonts w:ascii="Bookman Old Style" w:hAnsi="Bookman Old Style"/>
                <w:sz w:val="20"/>
              </w:rPr>
            </w:pPr>
          </w:p>
        </w:tc>
        <w:tc>
          <w:tcPr>
            <w:tcW w:w="2511" w:type="dxa"/>
            <w:shd w:val="clear" w:color="auto" w:fill="F2F2F2" w:themeFill="background1" w:themeFillShade="F2"/>
          </w:tcPr>
          <w:p w14:paraId="780B9F16" w14:textId="77777777" w:rsidR="00750D68" w:rsidRPr="00BA4364" w:rsidRDefault="00750D68" w:rsidP="00750D68">
            <w:pPr>
              <w:jc w:val="center"/>
              <w:rPr>
                <w:rFonts w:ascii="Bookman Old Style" w:hAnsi="Bookman Old Style"/>
                <w:sz w:val="20"/>
              </w:rPr>
            </w:pPr>
          </w:p>
        </w:tc>
      </w:tr>
      <w:tr w:rsidR="000033DC" w:rsidRPr="00BA4364" w14:paraId="02456F2D" w14:textId="77777777" w:rsidTr="00BA4364">
        <w:tc>
          <w:tcPr>
            <w:tcW w:w="4390" w:type="dxa"/>
          </w:tcPr>
          <w:p w14:paraId="1A34FCF5" w14:textId="77777777" w:rsidR="000033DC" w:rsidRPr="00080A6F" w:rsidRDefault="000033DC" w:rsidP="000033DC">
            <w:pPr>
              <w:pStyle w:val="ListParagraph"/>
              <w:ind w:left="323"/>
              <w:jc w:val="both"/>
              <w:rPr>
                <w:rFonts w:ascii="Bookman Old Style" w:hAnsi="Bookman Old Style"/>
                <w:bCs/>
                <w:sz w:val="20"/>
                <w:lang w:val="en-US"/>
              </w:rPr>
            </w:pPr>
          </w:p>
        </w:tc>
        <w:tc>
          <w:tcPr>
            <w:tcW w:w="4252" w:type="dxa"/>
          </w:tcPr>
          <w:p w14:paraId="08F47D92" w14:textId="77777777" w:rsidR="000033DC" w:rsidRDefault="000033DC" w:rsidP="008D0F83">
            <w:pPr>
              <w:jc w:val="both"/>
              <w:rPr>
                <w:rFonts w:ascii="Bookman Old Style" w:hAnsi="Bookman Old Style"/>
                <w:sz w:val="20"/>
              </w:rPr>
            </w:pPr>
            <w:r w:rsidRPr="008A60FA">
              <w:rPr>
                <w:rFonts w:ascii="Bookman Old Style" w:hAnsi="Bookman Old Style"/>
                <w:sz w:val="20"/>
              </w:rPr>
              <w:t xml:space="preserve">Metode perhitungan ATMR diatur lebih lanjut dalam </w:t>
            </w:r>
            <w:r w:rsidRPr="008A60FA">
              <w:rPr>
                <w:rFonts w:ascii="Bookman Old Style" w:hAnsi="Bookman Old Style"/>
                <w:sz w:val="20"/>
                <w:lang w:val="id-ID"/>
              </w:rPr>
              <w:t>ketentuan</w:t>
            </w:r>
            <w:r w:rsidRPr="008A60FA">
              <w:rPr>
                <w:rFonts w:ascii="Bookman Old Style" w:hAnsi="Bookman Old Style"/>
                <w:sz w:val="20"/>
              </w:rPr>
              <w:t xml:space="preserve"> Otoritas Jasa Keuangan mengenai perhitungan aset tertimbang menurut risiko untuk risiko kredit, perhitungan aset tertimbang menurut risiko untuk risiko operasional, dan perhitungan aset tertimbang menurut risiko untuk risiko pasar.</w:t>
            </w:r>
          </w:p>
          <w:p w14:paraId="7DD91259" w14:textId="77777777" w:rsidR="000033DC" w:rsidRPr="008A60FA" w:rsidRDefault="000033DC" w:rsidP="00750D68">
            <w:pPr>
              <w:jc w:val="both"/>
              <w:rPr>
                <w:rFonts w:ascii="Bookman Old Style" w:hAnsi="Bookman Old Style"/>
                <w:sz w:val="20"/>
              </w:rPr>
            </w:pPr>
          </w:p>
        </w:tc>
        <w:tc>
          <w:tcPr>
            <w:tcW w:w="2734" w:type="dxa"/>
          </w:tcPr>
          <w:p w14:paraId="0BA1EE40" w14:textId="77777777" w:rsidR="000033DC" w:rsidRPr="00BA4364" w:rsidRDefault="000033DC" w:rsidP="00750D68">
            <w:pPr>
              <w:jc w:val="center"/>
              <w:rPr>
                <w:rFonts w:ascii="Bookman Old Style" w:hAnsi="Bookman Old Style"/>
                <w:sz w:val="20"/>
              </w:rPr>
            </w:pPr>
          </w:p>
        </w:tc>
        <w:tc>
          <w:tcPr>
            <w:tcW w:w="2511" w:type="dxa"/>
          </w:tcPr>
          <w:p w14:paraId="5E3DC1EC" w14:textId="77777777" w:rsidR="000033DC" w:rsidRPr="00BA4364" w:rsidRDefault="000033DC" w:rsidP="00750D68">
            <w:pPr>
              <w:jc w:val="center"/>
              <w:rPr>
                <w:rFonts w:ascii="Bookman Old Style" w:hAnsi="Bookman Old Style"/>
                <w:sz w:val="20"/>
              </w:rPr>
            </w:pPr>
          </w:p>
        </w:tc>
      </w:tr>
      <w:tr w:rsidR="00750D68" w:rsidRPr="00BA4364" w14:paraId="105FCD88" w14:textId="77777777" w:rsidTr="000033DC">
        <w:tc>
          <w:tcPr>
            <w:tcW w:w="4390" w:type="dxa"/>
            <w:shd w:val="clear" w:color="auto" w:fill="F2F2F2" w:themeFill="background1" w:themeFillShade="F2"/>
          </w:tcPr>
          <w:p w14:paraId="210900C0" w14:textId="77777777" w:rsidR="00750D68" w:rsidRDefault="00750D68" w:rsidP="00750D68">
            <w:pPr>
              <w:pStyle w:val="ListParagraph"/>
              <w:numPr>
                <w:ilvl w:val="0"/>
                <w:numId w:val="3"/>
              </w:numPr>
              <w:ind w:left="323"/>
              <w:jc w:val="both"/>
              <w:rPr>
                <w:rFonts w:ascii="Bookman Old Style" w:hAnsi="Bookman Old Style"/>
                <w:bCs/>
                <w:sz w:val="20"/>
                <w:lang w:val="en-US"/>
              </w:rPr>
            </w:pPr>
            <w:r w:rsidRPr="00080A6F">
              <w:rPr>
                <w:rFonts w:ascii="Bookman Old Style" w:hAnsi="Bookman Old Style"/>
                <w:bCs/>
                <w:sz w:val="20"/>
                <w:lang w:val="en-US"/>
              </w:rPr>
              <w:t>Pasal 30 dihapus.</w:t>
            </w:r>
          </w:p>
          <w:p w14:paraId="15C30AB2" w14:textId="043FDCDF" w:rsidR="00750D68" w:rsidRPr="00080A6F" w:rsidRDefault="00750D68" w:rsidP="00750D68">
            <w:pPr>
              <w:pStyle w:val="ListParagraph"/>
              <w:ind w:left="323"/>
              <w:jc w:val="both"/>
              <w:rPr>
                <w:rFonts w:ascii="Bookman Old Style" w:hAnsi="Bookman Old Style"/>
                <w:bCs/>
                <w:sz w:val="20"/>
                <w:lang w:val="en-US"/>
              </w:rPr>
            </w:pPr>
          </w:p>
        </w:tc>
        <w:tc>
          <w:tcPr>
            <w:tcW w:w="4252" w:type="dxa"/>
            <w:shd w:val="clear" w:color="auto" w:fill="F2F2F2" w:themeFill="background1" w:themeFillShade="F2"/>
          </w:tcPr>
          <w:p w14:paraId="767E1698" w14:textId="72CDB9A6" w:rsidR="00750D68" w:rsidRPr="00BA4364" w:rsidRDefault="00750D68" w:rsidP="00750D68">
            <w:pPr>
              <w:jc w:val="both"/>
              <w:rPr>
                <w:rFonts w:ascii="Bookman Old Style" w:hAnsi="Bookman Old Style"/>
                <w:sz w:val="20"/>
              </w:rPr>
            </w:pPr>
            <w:r w:rsidRPr="008A60FA">
              <w:rPr>
                <w:rFonts w:ascii="Bookman Old Style" w:hAnsi="Bookman Old Style"/>
                <w:sz w:val="20"/>
              </w:rPr>
              <w:t>Dihapus.</w:t>
            </w:r>
          </w:p>
        </w:tc>
        <w:tc>
          <w:tcPr>
            <w:tcW w:w="2734" w:type="dxa"/>
            <w:shd w:val="clear" w:color="auto" w:fill="F2F2F2" w:themeFill="background1" w:themeFillShade="F2"/>
          </w:tcPr>
          <w:p w14:paraId="5E35AD71" w14:textId="77777777" w:rsidR="00750D68" w:rsidRPr="00BA4364" w:rsidRDefault="00750D68" w:rsidP="00750D68">
            <w:pPr>
              <w:jc w:val="center"/>
              <w:rPr>
                <w:rFonts w:ascii="Bookman Old Style" w:hAnsi="Bookman Old Style"/>
                <w:sz w:val="20"/>
              </w:rPr>
            </w:pPr>
          </w:p>
        </w:tc>
        <w:tc>
          <w:tcPr>
            <w:tcW w:w="2511" w:type="dxa"/>
            <w:shd w:val="clear" w:color="auto" w:fill="F2F2F2" w:themeFill="background1" w:themeFillShade="F2"/>
          </w:tcPr>
          <w:p w14:paraId="4C4BBB5D" w14:textId="77777777" w:rsidR="00750D68" w:rsidRPr="00BA4364" w:rsidRDefault="00750D68" w:rsidP="00750D68">
            <w:pPr>
              <w:jc w:val="center"/>
              <w:rPr>
                <w:rFonts w:ascii="Bookman Old Style" w:hAnsi="Bookman Old Style"/>
                <w:sz w:val="20"/>
              </w:rPr>
            </w:pPr>
          </w:p>
        </w:tc>
      </w:tr>
      <w:tr w:rsidR="00750D68" w:rsidRPr="00BA4364" w14:paraId="10AFECCD" w14:textId="77777777" w:rsidTr="000033DC">
        <w:tc>
          <w:tcPr>
            <w:tcW w:w="4390" w:type="dxa"/>
            <w:shd w:val="clear" w:color="auto" w:fill="F2F2F2" w:themeFill="background1" w:themeFillShade="F2"/>
          </w:tcPr>
          <w:p w14:paraId="372D4C3C" w14:textId="77777777" w:rsidR="00750D68" w:rsidRDefault="00750D68" w:rsidP="00750D68">
            <w:pPr>
              <w:pStyle w:val="ListParagraph"/>
              <w:numPr>
                <w:ilvl w:val="0"/>
                <w:numId w:val="3"/>
              </w:numPr>
              <w:ind w:left="323"/>
              <w:jc w:val="both"/>
              <w:rPr>
                <w:rFonts w:ascii="Bookman Old Style" w:hAnsi="Bookman Old Style"/>
                <w:bCs/>
                <w:sz w:val="20"/>
                <w:lang w:val="en-US"/>
              </w:rPr>
            </w:pPr>
            <w:r w:rsidRPr="00080A6F">
              <w:rPr>
                <w:rFonts w:ascii="Bookman Old Style" w:hAnsi="Bookman Old Style"/>
                <w:bCs/>
                <w:sz w:val="20"/>
                <w:lang w:val="en-US"/>
              </w:rPr>
              <w:t>Pasal 31 dihapus.</w:t>
            </w:r>
          </w:p>
          <w:p w14:paraId="1DE65398" w14:textId="716E7FE4" w:rsidR="00750D68" w:rsidRPr="00080A6F" w:rsidRDefault="00750D68" w:rsidP="00750D68">
            <w:pPr>
              <w:pStyle w:val="ListParagraph"/>
              <w:ind w:left="323"/>
              <w:jc w:val="both"/>
              <w:rPr>
                <w:rFonts w:ascii="Bookman Old Style" w:hAnsi="Bookman Old Style"/>
                <w:bCs/>
                <w:sz w:val="20"/>
                <w:lang w:val="en-US"/>
              </w:rPr>
            </w:pPr>
          </w:p>
        </w:tc>
        <w:tc>
          <w:tcPr>
            <w:tcW w:w="4252" w:type="dxa"/>
            <w:shd w:val="clear" w:color="auto" w:fill="F2F2F2" w:themeFill="background1" w:themeFillShade="F2"/>
          </w:tcPr>
          <w:p w14:paraId="2821A4EB" w14:textId="39D6E245" w:rsidR="00750D68" w:rsidRPr="00BA4364" w:rsidRDefault="00750D68" w:rsidP="00750D68">
            <w:pPr>
              <w:jc w:val="both"/>
              <w:rPr>
                <w:rFonts w:ascii="Bookman Old Style" w:hAnsi="Bookman Old Style"/>
                <w:sz w:val="20"/>
              </w:rPr>
            </w:pPr>
            <w:r w:rsidRPr="008A60FA">
              <w:rPr>
                <w:rFonts w:ascii="Bookman Old Style" w:hAnsi="Bookman Old Style"/>
                <w:sz w:val="20"/>
              </w:rPr>
              <w:t>Dihapus.</w:t>
            </w:r>
          </w:p>
        </w:tc>
        <w:tc>
          <w:tcPr>
            <w:tcW w:w="2734" w:type="dxa"/>
            <w:shd w:val="clear" w:color="auto" w:fill="F2F2F2" w:themeFill="background1" w:themeFillShade="F2"/>
          </w:tcPr>
          <w:p w14:paraId="2DC095C7" w14:textId="77777777" w:rsidR="00750D68" w:rsidRPr="00BA4364" w:rsidRDefault="00750D68" w:rsidP="00750D68">
            <w:pPr>
              <w:jc w:val="center"/>
              <w:rPr>
                <w:rFonts w:ascii="Bookman Old Style" w:hAnsi="Bookman Old Style"/>
                <w:sz w:val="20"/>
              </w:rPr>
            </w:pPr>
          </w:p>
        </w:tc>
        <w:tc>
          <w:tcPr>
            <w:tcW w:w="2511" w:type="dxa"/>
            <w:shd w:val="clear" w:color="auto" w:fill="F2F2F2" w:themeFill="background1" w:themeFillShade="F2"/>
          </w:tcPr>
          <w:p w14:paraId="503EB4EE" w14:textId="77777777" w:rsidR="00750D68" w:rsidRPr="00BA4364" w:rsidRDefault="00750D68" w:rsidP="00750D68">
            <w:pPr>
              <w:jc w:val="center"/>
              <w:rPr>
                <w:rFonts w:ascii="Bookman Old Style" w:hAnsi="Bookman Old Style"/>
                <w:sz w:val="20"/>
              </w:rPr>
            </w:pPr>
          </w:p>
        </w:tc>
      </w:tr>
      <w:tr w:rsidR="00750D68" w:rsidRPr="00BA4364" w14:paraId="48FFB65A" w14:textId="77777777" w:rsidTr="000033DC">
        <w:tc>
          <w:tcPr>
            <w:tcW w:w="4390" w:type="dxa"/>
            <w:shd w:val="clear" w:color="auto" w:fill="F2F2F2" w:themeFill="background1" w:themeFillShade="F2"/>
          </w:tcPr>
          <w:p w14:paraId="11708E60" w14:textId="5AB53A92" w:rsidR="00750D68" w:rsidRPr="00080A6F" w:rsidRDefault="00750D68" w:rsidP="00750D68">
            <w:pPr>
              <w:pStyle w:val="ListParagraph"/>
              <w:numPr>
                <w:ilvl w:val="0"/>
                <w:numId w:val="3"/>
              </w:numPr>
              <w:ind w:left="323"/>
              <w:jc w:val="both"/>
              <w:rPr>
                <w:rFonts w:ascii="Bookman Old Style" w:hAnsi="Bookman Old Style"/>
                <w:sz w:val="20"/>
                <w:lang w:val="id-ID"/>
              </w:rPr>
            </w:pPr>
            <w:r w:rsidRPr="00080A6F">
              <w:rPr>
                <w:rFonts w:ascii="Bookman Old Style" w:hAnsi="Bookman Old Style"/>
                <w:bCs/>
                <w:sz w:val="20"/>
                <w:lang w:val="en-US"/>
              </w:rPr>
              <w:t xml:space="preserve">Di antara Pasal 33 dan Pasal 34 disisipkan 1 (satu) pasal yakni </w:t>
            </w:r>
            <w:r w:rsidRPr="00080A6F">
              <w:rPr>
                <w:rFonts w:ascii="Bookman Old Style" w:hAnsi="Bookman Old Style"/>
                <w:sz w:val="20"/>
                <w:lang w:val="en-US"/>
              </w:rPr>
              <w:t>Pasal 33A</w:t>
            </w:r>
            <w:r w:rsidRPr="00080A6F">
              <w:rPr>
                <w:rFonts w:ascii="Bookman Old Style" w:hAnsi="Bookman Old Style"/>
                <w:bCs/>
                <w:sz w:val="20"/>
                <w:lang w:val="en-US"/>
              </w:rPr>
              <w:t>, sehingga berbunyi sebagai berikut:</w:t>
            </w:r>
          </w:p>
        </w:tc>
        <w:tc>
          <w:tcPr>
            <w:tcW w:w="4252" w:type="dxa"/>
            <w:shd w:val="clear" w:color="auto" w:fill="F2F2F2" w:themeFill="background1" w:themeFillShade="F2"/>
          </w:tcPr>
          <w:p w14:paraId="2612B711" w14:textId="77777777" w:rsidR="00750D68" w:rsidRPr="00BA4364" w:rsidRDefault="00750D68" w:rsidP="00750D68">
            <w:pPr>
              <w:jc w:val="both"/>
              <w:rPr>
                <w:rFonts w:ascii="Bookman Old Style" w:hAnsi="Bookman Old Style"/>
                <w:sz w:val="20"/>
              </w:rPr>
            </w:pPr>
          </w:p>
        </w:tc>
        <w:tc>
          <w:tcPr>
            <w:tcW w:w="2734" w:type="dxa"/>
            <w:shd w:val="clear" w:color="auto" w:fill="F2F2F2" w:themeFill="background1" w:themeFillShade="F2"/>
          </w:tcPr>
          <w:p w14:paraId="3705D7E0" w14:textId="77777777" w:rsidR="00750D68" w:rsidRPr="00BA4364" w:rsidRDefault="00750D68" w:rsidP="00750D68">
            <w:pPr>
              <w:jc w:val="center"/>
              <w:rPr>
                <w:rFonts w:ascii="Bookman Old Style" w:hAnsi="Bookman Old Style"/>
                <w:sz w:val="20"/>
              </w:rPr>
            </w:pPr>
          </w:p>
        </w:tc>
        <w:tc>
          <w:tcPr>
            <w:tcW w:w="2511" w:type="dxa"/>
            <w:shd w:val="clear" w:color="auto" w:fill="F2F2F2" w:themeFill="background1" w:themeFillShade="F2"/>
          </w:tcPr>
          <w:p w14:paraId="763777E6" w14:textId="77777777" w:rsidR="00750D68" w:rsidRPr="00BA4364" w:rsidRDefault="00750D68" w:rsidP="00750D68">
            <w:pPr>
              <w:jc w:val="center"/>
              <w:rPr>
                <w:rFonts w:ascii="Bookman Old Style" w:hAnsi="Bookman Old Style"/>
                <w:sz w:val="20"/>
              </w:rPr>
            </w:pPr>
          </w:p>
        </w:tc>
      </w:tr>
      <w:tr w:rsidR="00750D68" w:rsidRPr="00BA4364" w14:paraId="65CC56E4" w14:textId="77777777" w:rsidTr="000033DC">
        <w:trPr>
          <w:trHeight w:val="77"/>
        </w:trPr>
        <w:tc>
          <w:tcPr>
            <w:tcW w:w="4390" w:type="dxa"/>
            <w:shd w:val="clear" w:color="auto" w:fill="F2F2F2" w:themeFill="background1" w:themeFillShade="F2"/>
          </w:tcPr>
          <w:p w14:paraId="70E0A9C1" w14:textId="4CE9F4C1" w:rsidR="00750D68" w:rsidRPr="005F1AD7" w:rsidRDefault="00750D68" w:rsidP="00750D68">
            <w:pPr>
              <w:ind w:left="336"/>
              <w:jc w:val="center"/>
              <w:rPr>
                <w:rFonts w:ascii="Bookman Old Style" w:hAnsi="Bookman Old Style"/>
                <w:sz w:val="20"/>
                <w:lang w:val="en-US"/>
              </w:rPr>
            </w:pPr>
            <w:r w:rsidRPr="00821512">
              <w:rPr>
                <w:rFonts w:ascii="Bookman Old Style" w:hAnsi="Bookman Old Style"/>
                <w:sz w:val="20"/>
                <w:lang w:val="en-US"/>
              </w:rPr>
              <w:lastRenderedPageBreak/>
              <w:t>Pasal 33A</w:t>
            </w:r>
          </w:p>
        </w:tc>
        <w:tc>
          <w:tcPr>
            <w:tcW w:w="4252" w:type="dxa"/>
            <w:shd w:val="clear" w:color="auto" w:fill="F2F2F2" w:themeFill="background1" w:themeFillShade="F2"/>
          </w:tcPr>
          <w:p w14:paraId="75DD34D7" w14:textId="452E6027" w:rsidR="00750D68" w:rsidRPr="00BA4364" w:rsidRDefault="00750D68" w:rsidP="00750D68">
            <w:pPr>
              <w:jc w:val="center"/>
              <w:rPr>
                <w:rFonts w:ascii="Bookman Old Style" w:hAnsi="Bookman Old Style"/>
                <w:sz w:val="20"/>
              </w:rPr>
            </w:pPr>
            <w:r w:rsidRPr="00821512">
              <w:rPr>
                <w:rFonts w:ascii="Bookman Old Style" w:hAnsi="Bookman Old Style"/>
                <w:sz w:val="20"/>
                <w:lang w:val="en-US"/>
              </w:rPr>
              <w:t>Pasal 33A</w:t>
            </w:r>
          </w:p>
        </w:tc>
        <w:tc>
          <w:tcPr>
            <w:tcW w:w="2734" w:type="dxa"/>
            <w:shd w:val="clear" w:color="auto" w:fill="F2F2F2" w:themeFill="background1" w:themeFillShade="F2"/>
          </w:tcPr>
          <w:p w14:paraId="42411351" w14:textId="77777777" w:rsidR="00750D68" w:rsidRPr="00BA4364" w:rsidRDefault="00750D68" w:rsidP="00750D68">
            <w:pPr>
              <w:jc w:val="center"/>
              <w:rPr>
                <w:rFonts w:ascii="Bookman Old Style" w:hAnsi="Bookman Old Style"/>
                <w:sz w:val="20"/>
              </w:rPr>
            </w:pPr>
          </w:p>
        </w:tc>
        <w:tc>
          <w:tcPr>
            <w:tcW w:w="2511" w:type="dxa"/>
            <w:shd w:val="clear" w:color="auto" w:fill="F2F2F2" w:themeFill="background1" w:themeFillShade="F2"/>
          </w:tcPr>
          <w:p w14:paraId="558EE3F7" w14:textId="77777777" w:rsidR="00750D68" w:rsidRPr="00BA4364" w:rsidRDefault="00750D68" w:rsidP="00750D68">
            <w:pPr>
              <w:jc w:val="center"/>
              <w:rPr>
                <w:rFonts w:ascii="Bookman Old Style" w:hAnsi="Bookman Old Style"/>
                <w:sz w:val="20"/>
              </w:rPr>
            </w:pPr>
          </w:p>
        </w:tc>
      </w:tr>
      <w:tr w:rsidR="00750D68" w:rsidRPr="00BA4364" w14:paraId="6BD3ECB7" w14:textId="77777777" w:rsidTr="00080A6F">
        <w:trPr>
          <w:trHeight w:val="1673"/>
        </w:trPr>
        <w:tc>
          <w:tcPr>
            <w:tcW w:w="4390" w:type="dxa"/>
          </w:tcPr>
          <w:p w14:paraId="3A7D956D" w14:textId="77777777" w:rsidR="00750D68" w:rsidRPr="00821512" w:rsidRDefault="00750D68" w:rsidP="00750D68">
            <w:pPr>
              <w:numPr>
                <w:ilvl w:val="0"/>
                <w:numId w:val="6"/>
              </w:numPr>
              <w:ind w:left="696"/>
              <w:jc w:val="both"/>
              <w:rPr>
                <w:rFonts w:ascii="Bookman Old Style" w:hAnsi="Bookman Old Style"/>
                <w:bCs/>
                <w:sz w:val="20"/>
              </w:rPr>
            </w:pPr>
            <w:r w:rsidRPr="00821512">
              <w:rPr>
                <w:rFonts w:ascii="Bookman Old Style" w:hAnsi="Bookman Old Style"/>
                <w:bCs/>
                <w:sz w:val="20"/>
              </w:rPr>
              <w:t>Pemenuhan kriteria tertentu sebagai dasar kewajiban perhitungan ATMR untuk Risiko Pasar sebagaimana dimaksud dalam Pasal 28 ayat (2), Pasal 29, Pasal 32, dan Pasal 33 berlaku sampai dengan 31 Desember 2023.</w:t>
            </w:r>
          </w:p>
          <w:p w14:paraId="4B86D4D3" w14:textId="77777777" w:rsidR="00750D68" w:rsidRPr="00821512" w:rsidRDefault="00750D68" w:rsidP="00750D68">
            <w:pPr>
              <w:ind w:left="336"/>
              <w:jc w:val="center"/>
              <w:rPr>
                <w:rFonts w:ascii="Bookman Old Style" w:hAnsi="Bookman Old Style"/>
                <w:sz w:val="20"/>
                <w:lang w:val="en-US"/>
              </w:rPr>
            </w:pPr>
          </w:p>
        </w:tc>
        <w:tc>
          <w:tcPr>
            <w:tcW w:w="4252" w:type="dxa"/>
            <w:vMerge w:val="restart"/>
          </w:tcPr>
          <w:p w14:paraId="79FADCAC" w14:textId="77777777" w:rsidR="00750D68" w:rsidRPr="005F1AD7" w:rsidRDefault="00750D68" w:rsidP="00750D68">
            <w:pPr>
              <w:jc w:val="both"/>
              <w:rPr>
                <w:rFonts w:ascii="Bookman Old Style" w:hAnsi="Bookman Old Style"/>
                <w:sz w:val="20"/>
                <w:lang w:val="en-US"/>
              </w:rPr>
            </w:pPr>
            <w:r w:rsidRPr="005F1AD7">
              <w:rPr>
                <w:rFonts w:ascii="Bookman Old Style" w:hAnsi="Bookman Old Style"/>
                <w:sz w:val="20"/>
                <w:lang w:val="en-US"/>
              </w:rPr>
              <w:t>Cukup jelas.</w:t>
            </w:r>
          </w:p>
          <w:p w14:paraId="0E9F8363" w14:textId="77777777" w:rsidR="00750D68" w:rsidRPr="00BA4364" w:rsidRDefault="00750D68" w:rsidP="00750D68">
            <w:pPr>
              <w:jc w:val="both"/>
              <w:rPr>
                <w:rFonts w:ascii="Bookman Old Style" w:hAnsi="Bookman Old Style"/>
                <w:sz w:val="20"/>
              </w:rPr>
            </w:pPr>
          </w:p>
        </w:tc>
        <w:tc>
          <w:tcPr>
            <w:tcW w:w="2734" w:type="dxa"/>
          </w:tcPr>
          <w:p w14:paraId="1880338D" w14:textId="77777777" w:rsidR="00750D68" w:rsidRPr="00BA4364" w:rsidRDefault="00750D68" w:rsidP="00750D68">
            <w:pPr>
              <w:jc w:val="center"/>
              <w:rPr>
                <w:rFonts w:ascii="Bookman Old Style" w:hAnsi="Bookman Old Style"/>
                <w:sz w:val="20"/>
              </w:rPr>
            </w:pPr>
          </w:p>
        </w:tc>
        <w:tc>
          <w:tcPr>
            <w:tcW w:w="2511" w:type="dxa"/>
          </w:tcPr>
          <w:p w14:paraId="09465FC0" w14:textId="77777777" w:rsidR="00750D68" w:rsidRPr="00BA4364" w:rsidRDefault="00750D68" w:rsidP="00750D68">
            <w:pPr>
              <w:jc w:val="center"/>
              <w:rPr>
                <w:rFonts w:ascii="Bookman Old Style" w:hAnsi="Bookman Old Style"/>
                <w:sz w:val="20"/>
              </w:rPr>
            </w:pPr>
          </w:p>
        </w:tc>
      </w:tr>
      <w:tr w:rsidR="00750D68" w:rsidRPr="00BA4364" w14:paraId="71571AE0" w14:textId="77777777" w:rsidTr="005F1AD7">
        <w:trPr>
          <w:trHeight w:val="800"/>
        </w:trPr>
        <w:tc>
          <w:tcPr>
            <w:tcW w:w="4390" w:type="dxa"/>
          </w:tcPr>
          <w:p w14:paraId="7FDF4557" w14:textId="116789CF" w:rsidR="00750D68" w:rsidRPr="005F1AD7" w:rsidRDefault="00750D68" w:rsidP="00750D68">
            <w:pPr>
              <w:numPr>
                <w:ilvl w:val="0"/>
                <w:numId w:val="6"/>
              </w:numPr>
              <w:ind w:left="696"/>
              <w:jc w:val="both"/>
              <w:rPr>
                <w:rFonts w:ascii="Bookman Old Style" w:hAnsi="Bookman Old Style"/>
                <w:bCs/>
                <w:sz w:val="20"/>
              </w:rPr>
            </w:pPr>
            <w:r w:rsidRPr="00821512">
              <w:rPr>
                <w:rFonts w:ascii="Bookman Old Style" w:hAnsi="Bookman Old Style"/>
                <w:bCs/>
                <w:sz w:val="20"/>
              </w:rPr>
              <w:t>Mulai 1 Januari 2024, seluruh Bank wajib memperhitungkan ATMR untuk Risiko Pasar.</w:t>
            </w:r>
          </w:p>
        </w:tc>
        <w:tc>
          <w:tcPr>
            <w:tcW w:w="4252" w:type="dxa"/>
            <w:vMerge/>
          </w:tcPr>
          <w:p w14:paraId="3374212E" w14:textId="77777777" w:rsidR="00750D68" w:rsidRPr="00BA4364" w:rsidRDefault="00750D68" w:rsidP="00750D68">
            <w:pPr>
              <w:jc w:val="both"/>
              <w:rPr>
                <w:rFonts w:ascii="Bookman Old Style" w:hAnsi="Bookman Old Style"/>
                <w:sz w:val="20"/>
              </w:rPr>
            </w:pPr>
          </w:p>
        </w:tc>
        <w:tc>
          <w:tcPr>
            <w:tcW w:w="2734" w:type="dxa"/>
          </w:tcPr>
          <w:p w14:paraId="09299DE2" w14:textId="77777777" w:rsidR="00750D68" w:rsidRPr="00BA4364" w:rsidRDefault="00750D68" w:rsidP="00750D68">
            <w:pPr>
              <w:jc w:val="center"/>
              <w:rPr>
                <w:rFonts w:ascii="Bookman Old Style" w:hAnsi="Bookman Old Style"/>
                <w:sz w:val="20"/>
              </w:rPr>
            </w:pPr>
          </w:p>
        </w:tc>
        <w:tc>
          <w:tcPr>
            <w:tcW w:w="2511" w:type="dxa"/>
          </w:tcPr>
          <w:p w14:paraId="1C9A951C" w14:textId="77777777" w:rsidR="00750D68" w:rsidRPr="00BA4364" w:rsidRDefault="00750D68" w:rsidP="00750D68">
            <w:pPr>
              <w:jc w:val="center"/>
              <w:rPr>
                <w:rFonts w:ascii="Bookman Old Style" w:hAnsi="Bookman Old Style"/>
                <w:sz w:val="20"/>
              </w:rPr>
            </w:pPr>
          </w:p>
        </w:tc>
      </w:tr>
      <w:tr w:rsidR="00750D68" w:rsidRPr="00BA4364" w14:paraId="6B8C73FC" w14:textId="77777777" w:rsidTr="000033DC">
        <w:tc>
          <w:tcPr>
            <w:tcW w:w="4390" w:type="dxa"/>
            <w:shd w:val="clear" w:color="auto" w:fill="F2F2F2" w:themeFill="background1" w:themeFillShade="F2"/>
          </w:tcPr>
          <w:p w14:paraId="69ABE8F8" w14:textId="77777777" w:rsidR="00750D68" w:rsidRDefault="00750D68" w:rsidP="00750D68">
            <w:pPr>
              <w:pStyle w:val="ListParagraph"/>
              <w:numPr>
                <w:ilvl w:val="0"/>
                <w:numId w:val="3"/>
              </w:numPr>
              <w:ind w:left="323"/>
              <w:jc w:val="both"/>
              <w:rPr>
                <w:rFonts w:ascii="Bookman Old Style" w:hAnsi="Bookman Old Style"/>
                <w:bCs/>
                <w:sz w:val="20"/>
                <w:lang w:val="en-US"/>
              </w:rPr>
            </w:pPr>
            <w:r w:rsidRPr="00080A6F">
              <w:rPr>
                <w:rFonts w:ascii="Bookman Old Style" w:hAnsi="Bookman Old Style"/>
                <w:bCs/>
                <w:sz w:val="20"/>
                <w:lang w:val="en-US"/>
              </w:rPr>
              <w:t>Pasal 34 dihapus.</w:t>
            </w:r>
          </w:p>
          <w:p w14:paraId="552ABF80" w14:textId="7681B93A" w:rsidR="00750D68" w:rsidRPr="00080A6F" w:rsidRDefault="00750D68" w:rsidP="00750D68">
            <w:pPr>
              <w:pStyle w:val="ListParagraph"/>
              <w:ind w:left="323"/>
              <w:jc w:val="both"/>
              <w:rPr>
                <w:rFonts w:ascii="Bookman Old Style" w:hAnsi="Bookman Old Style"/>
                <w:bCs/>
                <w:sz w:val="20"/>
                <w:lang w:val="en-US"/>
              </w:rPr>
            </w:pPr>
          </w:p>
        </w:tc>
        <w:tc>
          <w:tcPr>
            <w:tcW w:w="4252" w:type="dxa"/>
            <w:shd w:val="clear" w:color="auto" w:fill="F2F2F2" w:themeFill="background1" w:themeFillShade="F2"/>
          </w:tcPr>
          <w:p w14:paraId="64016844" w14:textId="097D2C11" w:rsidR="00750D68" w:rsidRPr="00BA4364" w:rsidRDefault="00750D68" w:rsidP="00750D68">
            <w:pPr>
              <w:tabs>
                <w:tab w:val="left" w:pos="301"/>
              </w:tabs>
              <w:rPr>
                <w:rFonts w:ascii="Bookman Old Style" w:hAnsi="Bookman Old Style"/>
                <w:sz w:val="20"/>
              </w:rPr>
            </w:pPr>
            <w:r w:rsidRPr="008A60FA">
              <w:rPr>
                <w:rFonts w:ascii="Bookman Old Style" w:hAnsi="Bookman Old Style"/>
                <w:sz w:val="20"/>
              </w:rPr>
              <w:t>Dihapus.</w:t>
            </w:r>
          </w:p>
        </w:tc>
        <w:tc>
          <w:tcPr>
            <w:tcW w:w="2734" w:type="dxa"/>
            <w:shd w:val="clear" w:color="auto" w:fill="F2F2F2" w:themeFill="background1" w:themeFillShade="F2"/>
          </w:tcPr>
          <w:p w14:paraId="2509DF95" w14:textId="77777777" w:rsidR="00750D68" w:rsidRPr="00BA4364" w:rsidRDefault="00750D68" w:rsidP="00750D68">
            <w:pPr>
              <w:jc w:val="center"/>
              <w:rPr>
                <w:rFonts w:ascii="Bookman Old Style" w:hAnsi="Bookman Old Style"/>
                <w:sz w:val="20"/>
              </w:rPr>
            </w:pPr>
          </w:p>
        </w:tc>
        <w:tc>
          <w:tcPr>
            <w:tcW w:w="2511" w:type="dxa"/>
            <w:shd w:val="clear" w:color="auto" w:fill="F2F2F2" w:themeFill="background1" w:themeFillShade="F2"/>
          </w:tcPr>
          <w:p w14:paraId="06D319AB" w14:textId="77777777" w:rsidR="00750D68" w:rsidRPr="00BA4364" w:rsidRDefault="00750D68" w:rsidP="00750D68">
            <w:pPr>
              <w:jc w:val="center"/>
              <w:rPr>
                <w:rFonts w:ascii="Bookman Old Style" w:hAnsi="Bookman Old Style"/>
                <w:sz w:val="20"/>
              </w:rPr>
            </w:pPr>
          </w:p>
        </w:tc>
      </w:tr>
      <w:tr w:rsidR="00750D68" w:rsidRPr="00BA4364" w14:paraId="543E8642" w14:textId="77777777" w:rsidTr="000033DC">
        <w:tc>
          <w:tcPr>
            <w:tcW w:w="4390" w:type="dxa"/>
            <w:shd w:val="clear" w:color="auto" w:fill="F2F2F2" w:themeFill="background1" w:themeFillShade="F2"/>
          </w:tcPr>
          <w:p w14:paraId="36BA8263" w14:textId="77777777" w:rsidR="00750D68" w:rsidRDefault="00750D68" w:rsidP="00750D68">
            <w:pPr>
              <w:pStyle w:val="ListParagraph"/>
              <w:numPr>
                <w:ilvl w:val="0"/>
                <w:numId w:val="3"/>
              </w:numPr>
              <w:ind w:left="323"/>
              <w:jc w:val="both"/>
              <w:rPr>
                <w:rFonts w:ascii="Bookman Old Style" w:hAnsi="Bookman Old Style"/>
                <w:bCs/>
                <w:sz w:val="20"/>
                <w:lang w:val="en-US"/>
              </w:rPr>
            </w:pPr>
            <w:r w:rsidRPr="00080A6F">
              <w:rPr>
                <w:rFonts w:ascii="Bookman Old Style" w:hAnsi="Bookman Old Style"/>
                <w:bCs/>
                <w:sz w:val="20"/>
                <w:lang w:val="en-US"/>
              </w:rPr>
              <w:t>Pasal 35 dihapus.</w:t>
            </w:r>
          </w:p>
          <w:p w14:paraId="7BBC2FC4" w14:textId="363F555C" w:rsidR="00750D68" w:rsidRPr="00080A6F" w:rsidRDefault="00750D68" w:rsidP="00750D68">
            <w:pPr>
              <w:pStyle w:val="ListParagraph"/>
              <w:ind w:left="323"/>
              <w:jc w:val="both"/>
              <w:rPr>
                <w:rFonts w:ascii="Bookman Old Style" w:hAnsi="Bookman Old Style"/>
                <w:bCs/>
                <w:sz w:val="20"/>
                <w:lang w:val="en-US"/>
              </w:rPr>
            </w:pPr>
          </w:p>
        </w:tc>
        <w:tc>
          <w:tcPr>
            <w:tcW w:w="4252" w:type="dxa"/>
            <w:shd w:val="clear" w:color="auto" w:fill="F2F2F2" w:themeFill="background1" w:themeFillShade="F2"/>
          </w:tcPr>
          <w:p w14:paraId="7D817433" w14:textId="66654977" w:rsidR="00750D68" w:rsidRPr="00BA4364" w:rsidRDefault="00750D68" w:rsidP="00750D68">
            <w:pPr>
              <w:jc w:val="both"/>
              <w:rPr>
                <w:rFonts w:ascii="Bookman Old Style" w:hAnsi="Bookman Old Style"/>
                <w:sz w:val="20"/>
              </w:rPr>
            </w:pPr>
            <w:r w:rsidRPr="008A60FA">
              <w:rPr>
                <w:rFonts w:ascii="Bookman Old Style" w:hAnsi="Bookman Old Style"/>
                <w:sz w:val="20"/>
              </w:rPr>
              <w:t>Dihapus.</w:t>
            </w:r>
          </w:p>
        </w:tc>
        <w:tc>
          <w:tcPr>
            <w:tcW w:w="2734" w:type="dxa"/>
            <w:shd w:val="clear" w:color="auto" w:fill="F2F2F2" w:themeFill="background1" w:themeFillShade="F2"/>
          </w:tcPr>
          <w:p w14:paraId="6A53CE6C" w14:textId="77777777" w:rsidR="00750D68" w:rsidRPr="00BA4364" w:rsidRDefault="00750D68" w:rsidP="00750D68">
            <w:pPr>
              <w:jc w:val="center"/>
              <w:rPr>
                <w:rFonts w:ascii="Bookman Old Style" w:hAnsi="Bookman Old Style"/>
                <w:sz w:val="20"/>
              </w:rPr>
            </w:pPr>
          </w:p>
        </w:tc>
        <w:tc>
          <w:tcPr>
            <w:tcW w:w="2511" w:type="dxa"/>
            <w:shd w:val="clear" w:color="auto" w:fill="F2F2F2" w:themeFill="background1" w:themeFillShade="F2"/>
          </w:tcPr>
          <w:p w14:paraId="2C22F5DA" w14:textId="77777777" w:rsidR="00750D68" w:rsidRPr="00BA4364" w:rsidRDefault="00750D68" w:rsidP="00750D68">
            <w:pPr>
              <w:jc w:val="center"/>
              <w:rPr>
                <w:rFonts w:ascii="Bookman Old Style" w:hAnsi="Bookman Old Style"/>
                <w:sz w:val="20"/>
              </w:rPr>
            </w:pPr>
          </w:p>
        </w:tc>
      </w:tr>
      <w:tr w:rsidR="00750D68" w:rsidRPr="00BA4364" w14:paraId="6F65DF2A" w14:textId="77777777" w:rsidTr="000033DC">
        <w:tc>
          <w:tcPr>
            <w:tcW w:w="4390" w:type="dxa"/>
            <w:shd w:val="clear" w:color="auto" w:fill="F2F2F2" w:themeFill="background1" w:themeFillShade="F2"/>
          </w:tcPr>
          <w:p w14:paraId="3A088537" w14:textId="77777777" w:rsidR="00750D68" w:rsidRDefault="00750D68" w:rsidP="00750D68">
            <w:pPr>
              <w:pStyle w:val="ListParagraph"/>
              <w:numPr>
                <w:ilvl w:val="0"/>
                <w:numId w:val="3"/>
              </w:numPr>
              <w:ind w:left="323"/>
              <w:jc w:val="both"/>
              <w:rPr>
                <w:rFonts w:ascii="Bookman Old Style" w:hAnsi="Bookman Old Style"/>
                <w:bCs/>
                <w:sz w:val="20"/>
                <w:lang w:val="en-US"/>
              </w:rPr>
            </w:pPr>
            <w:r w:rsidRPr="00080A6F">
              <w:rPr>
                <w:rFonts w:ascii="Bookman Old Style" w:hAnsi="Bookman Old Style"/>
                <w:bCs/>
                <w:sz w:val="20"/>
                <w:lang w:val="en-US"/>
              </w:rPr>
              <w:t>Pasal 36 dihapus.</w:t>
            </w:r>
          </w:p>
          <w:p w14:paraId="0185D1E0" w14:textId="2C28F33F" w:rsidR="00750D68" w:rsidRPr="00080A6F" w:rsidRDefault="00750D68" w:rsidP="00750D68">
            <w:pPr>
              <w:pStyle w:val="ListParagraph"/>
              <w:ind w:left="323"/>
              <w:jc w:val="both"/>
              <w:rPr>
                <w:rFonts w:ascii="Bookman Old Style" w:hAnsi="Bookman Old Style"/>
                <w:bCs/>
                <w:sz w:val="20"/>
                <w:lang w:val="en-US"/>
              </w:rPr>
            </w:pPr>
          </w:p>
        </w:tc>
        <w:tc>
          <w:tcPr>
            <w:tcW w:w="4252" w:type="dxa"/>
            <w:shd w:val="clear" w:color="auto" w:fill="F2F2F2" w:themeFill="background1" w:themeFillShade="F2"/>
          </w:tcPr>
          <w:p w14:paraId="05D12A83" w14:textId="56C03ABD" w:rsidR="00750D68" w:rsidRPr="00BA4364" w:rsidRDefault="00750D68" w:rsidP="00750D68">
            <w:pPr>
              <w:jc w:val="both"/>
              <w:rPr>
                <w:rFonts w:ascii="Bookman Old Style" w:hAnsi="Bookman Old Style"/>
                <w:sz w:val="20"/>
              </w:rPr>
            </w:pPr>
            <w:r w:rsidRPr="008A60FA">
              <w:rPr>
                <w:rFonts w:ascii="Bookman Old Style" w:hAnsi="Bookman Old Style"/>
                <w:sz w:val="20"/>
              </w:rPr>
              <w:t>Dihapus.</w:t>
            </w:r>
          </w:p>
        </w:tc>
        <w:tc>
          <w:tcPr>
            <w:tcW w:w="2734" w:type="dxa"/>
            <w:shd w:val="clear" w:color="auto" w:fill="F2F2F2" w:themeFill="background1" w:themeFillShade="F2"/>
          </w:tcPr>
          <w:p w14:paraId="4458968B" w14:textId="77777777" w:rsidR="00750D68" w:rsidRPr="00BA4364" w:rsidRDefault="00750D68" w:rsidP="00750D68">
            <w:pPr>
              <w:jc w:val="center"/>
              <w:rPr>
                <w:rFonts w:ascii="Bookman Old Style" w:hAnsi="Bookman Old Style"/>
                <w:sz w:val="20"/>
              </w:rPr>
            </w:pPr>
          </w:p>
        </w:tc>
        <w:tc>
          <w:tcPr>
            <w:tcW w:w="2511" w:type="dxa"/>
            <w:shd w:val="clear" w:color="auto" w:fill="F2F2F2" w:themeFill="background1" w:themeFillShade="F2"/>
          </w:tcPr>
          <w:p w14:paraId="15942541" w14:textId="77777777" w:rsidR="00750D68" w:rsidRPr="00BA4364" w:rsidRDefault="00750D68" w:rsidP="00750D68">
            <w:pPr>
              <w:jc w:val="center"/>
              <w:rPr>
                <w:rFonts w:ascii="Bookman Old Style" w:hAnsi="Bookman Old Style"/>
                <w:sz w:val="20"/>
              </w:rPr>
            </w:pPr>
          </w:p>
        </w:tc>
      </w:tr>
      <w:tr w:rsidR="00750D68" w:rsidRPr="00BA4364" w14:paraId="1F1958A2" w14:textId="77777777" w:rsidTr="000033DC">
        <w:tc>
          <w:tcPr>
            <w:tcW w:w="4390" w:type="dxa"/>
            <w:shd w:val="clear" w:color="auto" w:fill="F2F2F2" w:themeFill="background1" w:themeFillShade="F2"/>
          </w:tcPr>
          <w:p w14:paraId="25FC362D" w14:textId="77777777" w:rsidR="00750D68" w:rsidRDefault="00750D68" w:rsidP="00750D68">
            <w:pPr>
              <w:pStyle w:val="ListParagraph"/>
              <w:numPr>
                <w:ilvl w:val="0"/>
                <w:numId w:val="3"/>
              </w:numPr>
              <w:ind w:left="323"/>
              <w:jc w:val="both"/>
              <w:rPr>
                <w:rFonts w:ascii="Bookman Old Style" w:hAnsi="Bookman Old Style"/>
                <w:bCs/>
                <w:sz w:val="20"/>
                <w:lang w:val="en-US"/>
              </w:rPr>
            </w:pPr>
            <w:r w:rsidRPr="002E129A">
              <w:rPr>
                <w:rFonts w:ascii="Bookman Old Style" w:hAnsi="Bookman Old Style"/>
                <w:bCs/>
                <w:sz w:val="20"/>
                <w:lang w:val="en-US"/>
              </w:rPr>
              <w:t xml:space="preserve">Pasal 42 </w:t>
            </w:r>
            <w:r w:rsidRPr="00821512">
              <w:rPr>
                <w:rFonts w:ascii="Bookman Old Style" w:hAnsi="Bookman Old Style"/>
                <w:bCs/>
                <w:sz w:val="20"/>
                <w:lang w:val="en-US"/>
              </w:rPr>
              <w:t>dihapus</w:t>
            </w:r>
            <w:r w:rsidRPr="002E129A">
              <w:rPr>
                <w:rFonts w:ascii="Bookman Old Style" w:hAnsi="Bookman Old Style"/>
                <w:bCs/>
                <w:sz w:val="20"/>
                <w:lang w:val="en-US"/>
              </w:rPr>
              <w:t>.</w:t>
            </w:r>
          </w:p>
          <w:p w14:paraId="4CEBE84A" w14:textId="73EB53D6" w:rsidR="00750D68" w:rsidRPr="002E129A" w:rsidRDefault="00750D68" w:rsidP="00750D68">
            <w:pPr>
              <w:pStyle w:val="ListParagraph"/>
              <w:ind w:left="323"/>
              <w:jc w:val="both"/>
              <w:rPr>
                <w:rFonts w:ascii="Bookman Old Style" w:hAnsi="Bookman Old Style"/>
                <w:bCs/>
                <w:sz w:val="20"/>
                <w:lang w:val="en-US"/>
              </w:rPr>
            </w:pPr>
          </w:p>
        </w:tc>
        <w:tc>
          <w:tcPr>
            <w:tcW w:w="4252" w:type="dxa"/>
            <w:shd w:val="clear" w:color="auto" w:fill="F2F2F2" w:themeFill="background1" w:themeFillShade="F2"/>
          </w:tcPr>
          <w:p w14:paraId="113B3D55" w14:textId="279A3CB4" w:rsidR="00750D68" w:rsidRPr="00BA4364" w:rsidRDefault="00750D68" w:rsidP="00750D68">
            <w:pPr>
              <w:jc w:val="both"/>
              <w:rPr>
                <w:rFonts w:ascii="Bookman Old Style" w:hAnsi="Bookman Old Style"/>
                <w:sz w:val="20"/>
              </w:rPr>
            </w:pPr>
            <w:r w:rsidRPr="008A60FA">
              <w:rPr>
                <w:rFonts w:ascii="Bookman Old Style" w:hAnsi="Bookman Old Style"/>
                <w:sz w:val="20"/>
              </w:rPr>
              <w:t>Dihapus.</w:t>
            </w:r>
          </w:p>
        </w:tc>
        <w:tc>
          <w:tcPr>
            <w:tcW w:w="2734" w:type="dxa"/>
            <w:shd w:val="clear" w:color="auto" w:fill="F2F2F2" w:themeFill="background1" w:themeFillShade="F2"/>
          </w:tcPr>
          <w:p w14:paraId="28ACAAF7" w14:textId="77777777" w:rsidR="00750D68" w:rsidRPr="00BA4364" w:rsidRDefault="00750D68" w:rsidP="00750D68">
            <w:pPr>
              <w:jc w:val="center"/>
              <w:rPr>
                <w:rFonts w:ascii="Bookman Old Style" w:hAnsi="Bookman Old Style"/>
                <w:sz w:val="20"/>
              </w:rPr>
            </w:pPr>
          </w:p>
        </w:tc>
        <w:tc>
          <w:tcPr>
            <w:tcW w:w="2511" w:type="dxa"/>
            <w:shd w:val="clear" w:color="auto" w:fill="F2F2F2" w:themeFill="background1" w:themeFillShade="F2"/>
          </w:tcPr>
          <w:p w14:paraId="03278B58" w14:textId="77777777" w:rsidR="00750D68" w:rsidRPr="00BA4364" w:rsidRDefault="00750D68" w:rsidP="00750D68">
            <w:pPr>
              <w:jc w:val="center"/>
              <w:rPr>
                <w:rFonts w:ascii="Bookman Old Style" w:hAnsi="Bookman Old Style"/>
                <w:sz w:val="20"/>
              </w:rPr>
            </w:pPr>
          </w:p>
        </w:tc>
      </w:tr>
      <w:tr w:rsidR="00750D68" w:rsidRPr="00BA4364" w14:paraId="52C5F4C0" w14:textId="77777777" w:rsidTr="000033DC">
        <w:tc>
          <w:tcPr>
            <w:tcW w:w="4390" w:type="dxa"/>
            <w:shd w:val="clear" w:color="auto" w:fill="F2F2F2" w:themeFill="background1" w:themeFillShade="F2"/>
          </w:tcPr>
          <w:p w14:paraId="0CAFD375" w14:textId="53C1250A" w:rsidR="00750D68" w:rsidRPr="002E129A" w:rsidRDefault="00750D68" w:rsidP="00750D68">
            <w:pPr>
              <w:pStyle w:val="ListParagraph"/>
              <w:numPr>
                <w:ilvl w:val="0"/>
                <w:numId w:val="3"/>
              </w:numPr>
              <w:ind w:left="323"/>
              <w:jc w:val="both"/>
              <w:rPr>
                <w:rFonts w:ascii="Bookman Old Style" w:hAnsi="Bookman Old Style"/>
                <w:bCs/>
                <w:sz w:val="20"/>
                <w:lang w:val="en-US"/>
              </w:rPr>
            </w:pPr>
            <w:r w:rsidRPr="00821512">
              <w:rPr>
                <w:rFonts w:ascii="Bookman Old Style" w:hAnsi="Bookman Old Style"/>
                <w:bCs/>
                <w:sz w:val="20"/>
                <w:lang w:val="en-US"/>
              </w:rPr>
              <w:t>D</w:t>
            </w:r>
            <w:r w:rsidRPr="002E129A">
              <w:rPr>
                <w:rFonts w:ascii="Bookman Old Style" w:hAnsi="Bookman Old Style"/>
                <w:bCs/>
                <w:sz w:val="20"/>
                <w:lang w:val="en-US"/>
              </w:rPr>
              <w:t xml:space="preserve">i antara BAB </w:t>
            </w:r>
            <w:r w:rsidRPr="00821512">
              <w:rPr>
                <w:rFonts w:ascii="Bookman Old Style" w:hAnsi="Bookman Old Style"/>
                <w:bCs/>
                <w:sz w:val="20"/>
                <w:lang w:val="en-US"/>
              </w:rPr>
              <w:t>III</w:t>
            </w:r>
            <w:r w:rsidRPr="002E129A">
              <w:rPr>
                <w:rFonts w:ascii="Bookman Old Style" w:hAnsi="Bookman Old Style"/>
                <w:bCs/>
                <w:sz w:val="20"/>
                <w:lang w:val="en-US"/>
              </w:rPr>
              <w:t xml:space="preserve"> dan BAB </w:t>
            </w:r>
            <w:r w:rsidRPr="00821512">
              <w:rPr>
                <w:rFonts w:ascii="Bookman Old Style" w:hAnsi="Bookman Old Style"/>
                <w:bCs/>
                <w:sz w:val="20"/>
                <w:lang w:val="en-US"/>
              </w:rPr>
              <w:t>IV</w:t>
            </w:r>
            <w:r w:rsidRPr="002E129A">
              <w:rPr>
                <w:rFonts w:ascii="Bookman Old Style" w:hAnsi="Bookman Old Style"/>
                <w:bCs/>
                <w:sz w:val="20"/>
                <w:lang w:val="en-US"/>
              </w:rPr>
              <w:t xml:space="preserve"> disisipkan </w:t>
            </w:r>
            <w:r w:rsidRPr="00821512">
              <w:rPr>
                <w:rFonts w:ascii="Bookman Old Style" w:hAnsi="Bookman Old Style"/>
                <w:bCs/>
                <w:sz w:val="20"/>
                <w:lang w:val="en-US"/>
              </w:rPr>
              <w:t>1</w:t>
            </w:r>
            <w:r w:rsidRPr="002E129A">
              <w:rPr>
                <w:rFonts w:ascii="Bookman Old Style" w:hAnsi="Bookman Old Style"/>
                <w:bCs/>
                <w:sz w:val="20"/>
                <w:lang w:val="en-US"/>
              </w:rPr>
              <w:t xml:space="preserve"> (</w:t>
            </w:r>
            <w:r w:rsidRPr="00821512">
              <w:rPr>
                <w:rFonts w:ascii="Bookman Old Style" w:hAnsi="Bookman Old Style"/>
                <w:bCs/>
                <w:sz w:val="20"/>
                <w:lang w:val="en-US"/>
              </w:rPr>
              <w:t>satu</w:t>
            </w:r>
            <w:r w:rsidRPr="002E129A">
              <w:rPr>
                <w:rFonts w:ascii="Bookman Old Style" w:hAnsi="Bookman Old Style"/>
                <w:bCs/>
                <w:sz w:val="20"/>
                <w:lang w:val="en-US"/>
              </w:rPr>
              <w:t xml:space="preserve">) bab yakni BAB </w:t>
            </w:r>
            <w:r w:rsidRPr="00821512">
              <w:rPr>
                <w:rFonts w:ascii="Bookman Old Style" w:hAnsi="Bookman Old Style"/>
                <w:bCs/>
                <w:sz w:val="20"/>
                <w:lang w:val="en-US"/>
              </w:rPr>
              <w:t>IIIA,</w:t>
            </w:r>
            <w:r w:rsidRPr="002E129A">
              <w:rPr>
                <w:rFonts w:ascii="Bookman Old Style" w:hAnsi="Bookman Old Style"/>
                <w:bCs/>
                <w:sz w:val="20"/>
                <w:lang w:val="en-US"/>
              </w:rPr>
              <w:t xml:space="preserve"> sehingga berbunyi sebagai berikut</w:t>
            </w:r>
            <w:r w:rsidRPr="00821512">
              <w:rPr>
                <w:rFonts w:ascii="Bookman Old Style" w:hAnsi="Bookman Old Style"/>
                <w:bCs/>
                <w:sz w:val="20"/>
                <w:lang w:val="en-US"/>
              </w:rPr>
              <w:t>:</w:t>
            </w:r>
          </w:p>
        </w:tc>
        <w:tc>
          <w:tcPr>
            <w:tcW w:w="4252" w:type="dxa"/>
            <w:shd w:val="clear" w:color="auto" w:fill="F2F2F2" w:themeFill="background1" w:themeFillShade="F2"/>
          </w:tcPr>
          <w:p w14:paraId="504FE9B9" w14:textId="57B71285" w:rsidR="00750D68" w:rsidRPr="00BA4364" w:rsidRDefault="00750D68" w:rsidP="00750D68">
            <w:pPr>
              <w:widowControl w:val="0"/>
              <w:spacing w:line="360" w:lineRule="auto"/>
              <w:jc w:val="both"/>
              <w:rPr>
                <w:rFonts w:ascii="Bookman Old Style" w:hAnsi="Bookman Old Style"/>
                <w:sz w:val="20"/>
              </w:rPr>
            </w:pPr>
          </w:p>
        </w:tc>
        <w:tc>
          <w:tcPr>
            <w:tcW w:w="2734" w:type="dxa"/>
            <w:shd w:val="clear" w:color="auto" w:fill="F2F2F2" w:themeFill="background1" w:themeFillShade="F2"/>
          </w:tcPr>
          <w:p w14:paraId="24C63D38" w14:textId="77777777" w:rsidR="00750D68" w:rsidRPr="00BA4364" w:rsidRDefault="00750D68" w:rsidP="00750D68">
            <w:pPr>
              <w:jc w:val="center"/>
              <w:rPr>
                <w:rFonts w:ascii="Bookman Old Style" w:hAnsi="Bookman Old Style"/>
                <w:sz w:val="20"/>
              </w:rPr>
            </w:pPr>
          </w:p>
        </w:tc>
        <w:tc>
          <w:tcPr>
            <w:tcW w:w="2511" w:type="dxa"/>
            <w:shd w:val="clear" w:color="auto" w:fill="F2F2F2" w:themeFill="background1" w:themeFillShade="F2"/>
          </w:tcPr>
          <w:p w14:paraId="64274D1B" w14:textId="77777777" w:rsidR="00750D68" w:rsidRPr="00BA4364" w:rsidRDefault="00750D68" w:rsidP="00750D68">
            <w:pPr>
              <w:jc w:val="center"/>
              <w:rPr>
                <w:rFonts w:ascii="Bookman Old Style" w:hAnsi="Bookman Old Style"/>
                <w:sz w:val="20"/>
              </w:rPr>
            </w:pPr>
          </w:p>
        </w:tc>
      </w:tr>
      <w:tr w:rsidR="00750D68" w:rsidRPr="00BA4364" w14:paraId="19DA521B" w14:textId="77777777" w:rsidTr="00BA4364">
        <w:tc>
          <w:tcPr>
            <w:tcW w:w="4390" w:type="dxa"/>
          </w:tcPr>
          <w:p w14:paraId="7AB2B8CE" w14:textId="77777777" w:rsidR="00750D68" w:rsidRPr="00821512" w:rsidRDefault="00750D68" w:rsidP="00750D68">
            <w:pPr>
              <w:ind w:left="336"/>
              <w:jc w:val="center"/>
              <w:rPr>
                <w:rFonts w:ascii="Bookman Old Style" w:hAnsi="Bookman Old Style"/>
                <w:sz w:val="20"/>
                <w:lang w:val="en-US"/>
              </w:rPr>
            </w:pPr>
            <w:r w:rsidRPr="00821512">
              <w:rPr>
                <w:rFonts w:ascii="Bookman Old Style" w:hAnsi="Bookman Old Style"/>
                <w:sz w:val="20"/>
                <w:lang w:val="en-US"/>
              </w:rPr>
              <w:t>BAB IIIA</w:t>
            </w:r>
          </w:p>
          <w:p w14:paraId="5C5C31C9" w14:textId="439CF026" w:rsidR="00750D68" w:rsidRPr="00821512" w:rsidRDefault="00750D68" w:rsidP="00750D68">
            <w:pPr>
              <w:ind w:left="336"/>
              <w:jc w:val="center"/>
              <w:rPr>
                <w:rFonts w:ascii="Bookman Old Style" w:hAnsi="Bookman Old Style"/>
                <w:sz w:val="20"/>
                <w:lang w:val="en-US"/>
              </w:rPr>
            </w:pPr>
            <w:r>
              <w:rPr>
                <w:rFonts w:ascii="Bookman Old Style" w:hAnsi="Bookman Old Style"/>
                <w:sz w:val="20"/>
                <w:lang w:val="en-US"/>
              </w:rPr>
              <w:t xml:space="preserve">PERHITUNGAN MODAL UNTUK </w:t>
            </w:r>
            <w:r w:rsidRPr="00821512">
              <w:rPr>
                <w:rFonts w:ascii="Bookman Old Style" w:hAnsi="Bookman Old Style"/>
                <w:sz w:val="20"/>
                <w:lang w:val="en-US"/>
              </w:rPr>
              <w:t xml:space="preserve">TRANSAKSI TERKAIT LEMBAGA </w:t>
            </w:r>
            <w:r w:rsidRPr="00821512">
              <w:rPr>
                <w:rFonts w:ascii="Bookman Old Style" w:hAnsi="Bookman Old Style"/>
                <w:i/>
                <w:sz w:val="20"/>
                <w:lang w:val="en-US"/>
              </w:rPr>
              <w:t>CENTRAL COUNTERPARTY</w:t>
            </w:r>
            <w:r w:rsidRPr="00821512">
              <w:rPr>
                <w:rFonts w:ascii="Bookman Old Style" w:hAnsi="Bookman Old Style"/>
                <w:sz w:val="20"/>
                <w:lang w:val="en-US"/>
              </w:rPr>
              <w:t xml:space="preserve"> DAN PERSYARATAN MARGIN</w:t>
            </w:r>
          </w:p>
          <w:p w14:paraId="6AD93BF9" w14:textId="33B6CAEC" w:rsidR="00750D68" w:rsidRPr="00821512" w:rsidRDefault="00750D68" w:rsidP="00750D68">
            <w:pPr>
              <w:jc w:val="both"/>
              <w:rPr>
                <w:rFonts w:ascii="Bookman Old Style" w:hAnsi="Bookman Old Style"/>
                <w:sz w:val="20"/>
              </w:rPr>
            </w:pPr>
          </w:p>
        </w:tc>
        <w:tc>
          <w:tcPr>
            <w:tcW w:w="4252" w:type="dxa"/>
          </w:tcPr>
          <w:p w14:paraId="2ADEBFBC" w14:textId="77777777" w:rsidR="00750D68" w:rsidRPr="00BA4364" w:rsidRDefault="00750D68" w:rsidP="00750D68">
            <w:pPr>
              <w:jc w:val="both"/>
              <w:rPr>
                <w:rFonts w:ascii="Bookman Old Style" w:hAnsi="Bookman Old Style"/>
                <w:sz w:val="20"/>
              </w:rPr>
            </w:pPr>
          </w:p>
        </w:tc>
        <w:tc>
          <w:tcPr>
            <w:tcW w:w="2734" w:type="dxa"/>
          </w:tcPr>
          <w:p w14:paraId="3E6E67F0" w14:textId="77777777" w:rsidR="00750D68" w:rsidRPr="00BA4364" w:rsidRDefault="00750D68" w:rsidP="00750D68">
            <w:pPr>
              <w:jc w:val="center"/>
              <w:rPr>
                <w:rFonts w:ascii="Bookman Old Style" w:hAnsi="Bookman Old Style"/>
                <w:sz w:val="20"/>
              </w:rPr>
            </w:pPr>
          </w:p>
        </w:tc>
        <w:tc>
          <w:tcPr>
            <w:tcW w:w="2511" w:type="dxa"/>
          </w:tcPr>
          <w:p w14:paraId="2C963775" w14:textId="77777777" w:rsidR="00750D68" w:rsidRPr="00BA4364" w:rsidRDefault="00750D68" w:rsidP="00750D68">
            <w:pPr>
              <w:jc w:val="center"/>
              <w:rPr>
                <w:rFonts w:ascii="Bookman Old Style" w:hAnsi="Bookman Old Style"/>
                <w:sz w:val="20"/>
              </w:rPr>
            </w:pPr>
          </w:p>
        </w:tc>
      </w:tr>
      <w:tr w:rsidR="00750D68" w:rsidRPr="00BA4364" w14:paraId="09CB6F57" w14:textId="77777777" w:rsidTr="000033DC">
        <w:trPr>
          <w:trHeight w:val="830"/>
        </w:trPr>
        <w:tc>
          <w:tcPr>
            <w:tcW w:w="4390" w:type="dxa"/>
            <w:shd w:val="clear" w:color="auto" w:fill="F2F2F2" w:themeFill="background1" w:themeFillShade="F2"/>
          </w:tcPr>
          <w:p w14:paraId="0F285956" w14:textId="0D99F99E" w:rsidR="00750D68" w:rsidRPr="00821512" w:rsidRDefault="00750D68" w:rsidP="00750D68">
            <w:pPr>
              <w:pStyle w:val="ListParagraph"/>
              <w:numPr>
                <w:ilvl w:val="0"/>
                <w:numId w:val="3"/>
              </w:numPr>
              <w:ind w:left="323"/>
              <w:jc w:val="both"/>
              <w:rPr>
                <w:rFonts w:ascii="Bookman Old Style" w:hAnsi="Bookman Old Style"/>
                <w:sz w:val="20"/>
              </w:rPr>
            </w:pPr>
            <w:r w:rsidRPr="00821512">
              <w:rPr>
                <w:rFonts w:ascii="Bookman Old Style" w:hAnsi="Bookman Old Style"/>
                <w:sz w:val="20"/>
              </w:rPr>
              <w:t>Di antara Pasal 42 dan Pasal 43 disisipkan 2 (dua) pasal yakni Pasal 42A dan 42B, sehingga berbunyi sebagai berikut:</w:t>
            </w:r>
          </w:p>
        </w:tc>
        <w:tc>
          <w:tcPr>
            <w:tcW w:w="4252" w:type="dxa"/>
            <w:shd w:val="clear" w:color="auto" w:fill="F2F2F2" w:themeFill="background1" w:themeFillShade="F2"/>
          </w:tcPr>
          <w:p w14:paraId="19F7F503" w14:textId="735719F2" w:rsidR="00750D68" w:rsidRPr="00BA4364" w:rsidRDefault="00750D68" w:rsidP="000033DC">
            <w:pPr>
              <w:jc w:val="both"/>
              <w:rPr>
                <w:rFonts w:ascii="Bookman Old Style" w:hAnsi="Bookman Old Style"/>
                <w:sz w:val="20"/>
              </w:rPr>
            </w:pPr>
          </w:p>
        </w:tc>
        <w:tc>
          <w:tcPr>
            <w:tcW w:w="2734" w:type="dxa"/>
            <w:shd w:val="clear" w:color="auto" w:fill="F2F2F2" w:themeFill="background1" w:themeFillShade="F2"/>
          </w:tcPr>
          <w:p w14:paraId="587F337A" w14:textId="77777777" w:rsidR="00750D68" w:rsidRPr="00BA4364" w:rsidRDefault="00750D68" w:rsidP="00750D68">
            <w:pPr>
              <w:jc w:val="center"/>
              <w:rPr>
                <w:rFonts w:ascii="Bookman Old Style" w:hAnsi="Bookman Old Style"/>
                <w:sz w:val="20"/>
              </w:rPr>
            </w:pPr>
          </w:p>
        </w:tc>
        <w:tc>
          <w:tcPr>
            <w:tcW w:w="2511" w:type="dxa"/>
            <w:shd w:val="clear" w:color="auto" w:fill="F2F2F2" w:themeFill="background1" w:themeFillShade="F2"/>
          </w:tcPr>
          <w:p w14:paraId="22E6C2C9" w14:textId="77777777" w:rsidR="00750D68" w:rsidRPr="00BA4364" w:rsidRDefault="00750D68" w:rsidP="00750D68">
            <w:pPr>
              <w:jc w:val="center"/>
              <w:rPr>
                <w:rFonts w:ascii="Bookman Old Style" w:hAnsi="Bookman Old Style"/>
                <w:sz w:val="20"/>
              </w:rPr>
            </w:pPr>
          </w:p>
        </w:tc>
      </w:tr>
      <w:tr w:rsidR="00750D68" w:rsidRPr="00BA4364" w14:paraId="757429EF" w14:textId="77777777" w:rsidTr="000033DC">
        <w:tc>
          <w:tcPr>
            <w:tcW w:w="4390" w:type="dxa"/>
            <w:shd w:val="clear" w:color="auto" w:fill="F2F2F2" w:themeFill="background1" w:themeFillShade="F2"/>
          </w:tcPr>
          <w:p w14:paraId="43181E51" w14:textId="16073C6A" w:rsidR="00750D68" w:rsidRPr="008A60FA" w:rsidRDefault="00750D68" w:rsidP="000033DC">
            <w:pPr>
              <w:ind w:left="336"/>
              <w:jc w:val="center"/>
              <w:rPr>
                <w:rFonts w:ascii="Bookman Old Style" w:hAnsi="Bookman Old Style"/>
                <w:sz w:val="20"/>
                <w:lang w:val="en-US"/>
              </w:rPr>
            </w:pPr>
            <w:r w:rsidRPr="00821512">
              <w:rPr>
                <w:rFonts w:ascii="Bookman Old Style" w:hAnsi="Bookman Old Style"/>
                <w:sz w:val="20"/>
                <w:lang w:val="id-ID"/>
              </w:rPr>
              <w:t xml:space="preserve">Pasal </w:t>
            </w:r>
            <w:r w:rsidRPr="00821512">
              <w:rPr>
                <w:rFonts w:ascii="Bookman Old Style" w:hAnsi="Bookman Old Style"/>
                <w:sz w:val="20"/>
                <w:lang w:val="en-US"/>
              </w:rPr>
              <w:t>42A</w:t>
            </w:r>
          </w:p>
        </w:tc>
        <w:tc>
          <w:tcPr>
            <w:tcW w:w="4252" w:type="dxa"/>
            <w:shd w:val="clear" w:color="auto" w:fill="F2F2F2" w:themeFill="background1" w:themeFillShade="F2"/>
          </w:tcPr>
          <w:p w14:paraId="0F4FEE5C" w14:textId="6E71D35E" w:rsidR="00750D68" w:rsidRPr="00BA4364" w:rsidRDefault="00750D68" w:rsidP="00750D68">
            <w:pPr>
              <w:ind w:left="336"/>
              <w:jc w:val="center"/>
              <w:rPr>
                <w:rFonts w:ascii="Bookman Old Style" w:hAnsi="Bookman Old Style"/>
                <w:sz w:val="20"/>
              </w:rPr>
            </w:pPr>
            <w:r w:rsidRPr="00821512">
              <w:rPr>
                <w:rFonts w:ascii="Bookman Old Style" w:hAnsi="Bookman Old Style"/>
                <w:sz w:val="20"/>
                <w:lang w:val="id-ID"/>
              </w:rPr>
              <w:t xml:space="preserve">Pasal </w:t>
            </w:r>
            <w:r w:rsidRPr="008A60FA">
              <w:rPr>
                <w:rFonts w:ascii="Bookman Old Style" w:hAnsi="Bookman Old Style"/>
                <w:sz w:val="20"/>
                <w:lang w:val="id-ID"/>
              </w:rPr>
              <w:t>42A</w:t>
            </w:r>
          </w:p>
        </w:tc>
        <w:tc>
          <w:tcPr>
            <w:tcW w:w="2734" w:type="dxa"/>
            <w:shd w:val="clear" w:color="auto" w:fill="F2F2F2" w:themeFill="background1" w:themeFillShade="F2"/>
          </w:tcPr>
          <w:p w14:paraId="0877E63D" w14:textId="77777777" w:rsidR="00750D68" w:rsidRPr="00BA4364" w:rsidRDefault="00750D68" w:rsidP="00750D68">
            <w:pPr>
              <w:jc w:val="center"/>
              <w:rPr>
                <w:rFonts w:ascii="Bookman Old Style" w:hAnsi="Bookman Old Style"/>
                <w:sz w:val="20"/>
              </w:rPr>
            </w:pPr>
          </w:p>
        </w:tc>
        <w:tc>
          <w:tcPr>
            <w:tcW w:w="2511" w:type="dxa"/>
            <w:shd w:val="clear" w:color="auto" w:fill="F2F2F2" w:themeFill="background1" w:themeFillShade="F2"/>
          </w:tcPr>
          <w:p w14:paraId="7AC86914" w14:textId="77777777" w:rsidR="00750D68" w:rsidRPr="00BA4364" w:rsidRDefault="00750D68" w:rsidP="00750D68">
            <w:pPr>
              <w:jc w:val="center"/>
              <w:rPr>
                <w:rFonts w:ascii="Bookman Old Style" w:hAnsi="Bookman Old Style"/>
                <w:sz w:val="20"/>
              </w:rPr>
            </w:pPr>
          </w:p>
        </w:tc>
      </w:tr>
      <w:tr w:rsidR="00750D68" w:rsidRPr="00BA4364" w14:paraId="71FDD847" w14:textId="77777777" w:rsidTr="00BA4364">
        <w:tc>
          <w:tcPr>
            <w:tcW w:w="4390" w:type="dxa"/>
          </w:tcPr>
          <w:p w14:paraId="1B16A862" w14:textId="5C261EC3" w:rsidR="00750D68" w:rsidRPr="008A60FA" w:rsidRDefault="00750D68" w:rsidP="00750D68">
            <w:pPr>
              <w:pStyle w:val="ListParagraph"/>
              <w:ind w:left="323"/>
              <w:jc w:val="both"/>
              <w:rPr>
                <w:rFonts w:ascii="Bookman Old Style" w:hAnsi="Bookman Old Style"/>
                <w:sz w:val="20"/>
              </w:rPr>
            </w:pPr>
            <w:r w:rsidRPr="00821512">
              <w:rPr>
                <w:rFonts w:ascii="Bookman Old Style" w:hAnsi="Bookman Old Style"/>
                <w:sz w:val="20"/>
                <w:lang w:val="en-US"/>
              </w:rPr>
              <w:lastRenderedPageBreak/>
              <w:t xml:space="preserve">Bank wajib menyediakan permodalan yang cukup untuk eksposur kepada </w:t>
            </w:r>
            <w:r w:rsidRPr="00821512">
              <w:rPr>
                <w:rFonts w:ascii="Bookman Old Style" w:hAnsi="Bookman Old Style"/>
                <w:sz w:val="20"/>
              </w:rPr>
              <w:t>lembaga</w:t>
            </w:r>
            <w:r w:rsidRPr="00821512">
              <w:rPr>
                <w:rFonts w:ascii="Bookman Old Style" w:hAnsi="Bookman Old Style"/>
                <w:sz w:val="20"/>
                <w:lang w:val="en-US"/>
              </w:rPr>
              <w:t xml:space="preserve"> </w:t>
            </w:r>
            <w:r w:rsidRPr="00821512">
              <w:rPr>
                <w:rFonts w:ascii="Bookman Old Style" w:hAnsi="Bookman Old Style"/>
                <w:i/>
                <w:iCs/>
                <w:sz w:val="20"/>
              </w:rPr>
              <w:t>central counterparty.</w:t>
            </w:r>
          </w:p>
        </w:tc>
        <w:tc>
          <w:tcPr>
            <w:tcW w:w="4252" w:type="dxa"/>
          </w:tcPr>
          <w:p w14:paraId="6F8B603B" w14:textId="2CE1C604" w:rsidR="00750D68" w:rsidRPr="008A60FA" w:rsidRDefault="00750D68" w:rsidP="00750D68">
            <w:pPr>
              <w:jc w:val="both"/>
              <w:rPr>
                <w:rFonts w:ascii="Bookman Old Style" w:hAnsi="Bookman Old Style"/>
                <w:sz w:val="20"/>
              </w:rPr>
            </w:pPr>
            <w:r w:rsidRPr="008A60FA">
              <w:rPr>
                <w:rFonts w:ascii="Bookman Old Style" w:hAnsi="Bookman Old Style"/>
                <w:sz w:val="20"/>
              </w:rPr>
              <w:t xml:space="preserve">Lembaga </w:t>
            </w:r>
            <w:r w:rsidRPr="008A60FA">
              <w:rPr>
                <w:rFonts w:ascii="Bookman Old Style" w:hAnsi="Bookman Old Style"/>
                <w:i/>
                <w:sz w:val="20"/>
              </w:rPr>
              <w:t>central counterparty</w:t>
            </w:r>
            <w:r w:rsidRPr="008A60FA">
              <w:rPr>
                <w:rFonts w:ascii="Bookman Old Style" w:hAnsi="Bookman Old Style"/>
                <w:sz w:val="20"/>
              </w:rPr>
              <w:t xml:space="preserve"> di dalam negeri mengacu pada peraturan perundang-undangan mengenai penyelenggaraan lembaga </w:t>
            </w:r>
            <w:r w:rsidRPr="008A60FA">
              <w:rPr>
                <w:rFonts w:ascii="Bookman Old Style" w:hAnsi="Bookman Old Style"/>
                <w:i/>
                <w:sz w:val="20"/>
              </w:rPr>
              <w:t>central counterparty</w:t>
            </w:r>
            <w:r w:rsidRPr="008A60FA">
              <w:rPr>
                <w:rFonts w:ascii="Bookman Old Style" w:hAnsi="Bookman Old Style"/>
                <w:sz w:val="20"/>
              </w:rPr>
              <w:t xml:space="preserve"> untuk transaksi derivatif suku bunga dan nilai tukar </w:t>
            </w:r>
            <w:r w:rsidRPr="008A60FA">
              <w:rPr>
                <w:rFonts w:ascii="Bookman Old Style" w:hAnsi="Bookman Old Style"/>
                <w:i/>
                <w:sz w:val="20"/>
              </w:rPr>
              <w:t>over-the-counter</w:t>
            </w:r>
            <w:r w:rsidRPr="008A60FA">
              <w:rPr>
                <w:rFonts w:ascii="Bookman Old Style" w:hAnsi="Bookman Old Style"/>
                <w:sz w:val="20"/>
              </w:rPr>
              <w:t>.</w:t>
            </w:r>
          </w:p>
          <w:p w14:paraId="40390768" w14:textId="77777777" w:rsidR="00750D68" w:rsidRDefault="00750D68" w:rsidP="00750D68">
            <w:pPr>
              <w:jc w:val="both"/>
              <w:rPr>
                <w:rFonts w:ascii="Bookman Old Style" w:hAnsi="Bookman Old Style"/>
                <w:sz w:val="20"/>
              </w:rPr>
            </w:pPr>
            <w:r w:rsidRPr="008A60FA">
              <w:rPr>
                <w:rFonts w:ascii="Bookman Old Style" w:hAnsi="Bookman Old Style"/>
                <w:sz w:val="20"/>
              </w:rPr>
              <w:t xml:space="preserve">Metode perhitungan permodalan diatur lebih lanjut dalam ketentuan Otoritas Jasa Keuangan mengenai penyediaan permodalan untuk eksposur bank terhadap lembaga </w:t>
            </w:r>
            <w:r w:rsidRPr="008A60FA">
              <w:rPr>
                <w:rFonts w:ascii="Bookman Old Style" w:hAnsi="Bookman Old Style"/>
                <w:i/>
                <w:sz w:val="20"/>
              </w:rPr>
              <w:t>central counterparty</w:t>
            </w:r>
            <w:r w:rsidRPr="008A60FA">
              <w:rPr>
                <w:rFonts w:ascii="Bookman Old Style" w:hAnsi="Bookman Old Style"/>
                <w:sz w:val="20"/>
              </w:rPr>
              <w:t>.</w:t>
            </w:r>
          </w:p>
          <w:p w14:paraId="4F4672F2" w14:textId="029F9C3A" w:rsidR="00750D68" w:rsidRPr="00BA4364" w:rsidRDefault="00750D68" w:rsidP="00750D68">
            <w:pPr>
              <w:jc w:val="both"/>
              <w:rPr>
                <w:rFonts w:ascii="Bookman Old Style" w:hAnsi="Bookman Old Style"/>
                <w:sz w:val="20"/>
              </w:rPr>
            </w:pPr>
          </w:p>
        </w:tc>
        <w:tc>
          <w:tcPr>
            <w:tcW w:w="2734" w:type="dxa"/>
          </w:tcPr>
          <w:p w14:paraId="5CB4825B" w14:textId="77777777" w:rsidR="00750D68" w:rsidRPr="00BA4364" w:rsidRDefault="00750D68" w:rsidP="00750D68">
            <w:pPr>
              <w:jc w:val="center"/>
              <w:rPr>
                <w:rFonts w:ascii="Bookman Old Style" w:hAnsi="Bookman Old Style"/>
                <w:sz w:val="20"/>
              </w:rPr>
            </w:pPr>
          </w:p>
        </w:tc>
        <w:tc>
          <w:tcPr>
            <w:tcW w:w="2511" w:type="dxa"/>
          </w:tcPr>
          <w:p w14:paraId="13F9D219" w14:textId="77777777" w:rsidR="00750D68" w:rsidRPr="00BA4364" w:rsidRDefault="00750D68" w:rsidP="00750D68">
            <w:pPr>
              <w:jc w:val="center"/>
              <w:rPr>
                <w:rFonts w:ascii="Bookman Old Style" w:hAnsi="Bookman Old Style"/>
                <w:sz w:val="20"/>
              </w:rPr>
            </w:pPr>
          </w:p>
        </w:tc>
      </w:tr>
      <w:tr w:rsidR="00750D68" w:rsidRPr="00BA4364" w14:paraId="2F0AD667" w14:textId="77777777" w:rsidTr="000033DC">
        <w:tc>
          <w:tcPr>
            <w:tcW w:w="4390" w:type="dxa"/>
            <w:shd w:val="clear" w:color="auto" w:fill="F2F2F2" w:themeFill="background1" w:themeFillShade="F2"/>
          </w:tcPr>
          <w:p w14:paraId="57BB3CC6" w14:textId="3CD32361" w:rsidR="00750D68" w:rsidRPr="008A60FA" w:rsidRDefault="00750D68" w:rsidP="000033DC">
            <w:pPr>
              <w:ind w:left="336"/>
              <w:jc w:val="center"/>
              <w:rPr>
                <w:rFonts w:ascii="Bookman Old Style" w:hAnsi="Bookman Old Style"/>
                <w:sz w:val="20"/>
                <w:lang w:val="en-US"/>
              </w:rPr>
            </w:pPr>
            <w:r w:rsidRPr="00821512">
              <w:rPr>
                <w:rFonts w:ascii="Bookman Old Style" w:hAnsi="Bookman Old Style"/>
                <w:sz w:val="20"/>
                <w:lang w:val="id-ID"/>
              </w:rPr>
              <w:t xml:space="preserve">Pasal </w:t>
            </w:r>
            <w:r w:rsidRPr="00821512">
              <w:rPr>
                <w:rFonts w:ascii="Bookman Old Style" w:hAnsi="Bookman Old Style"/>
                <w:sz w:val="20"/>
                <w:lang w:val="en-US"/>
              </w:rPr>
              <w:t>42B</w:t>
            </w:r>
          </w:p>
        </w:tc>
        <w:tc>
          <w:tcPr>
            <w:tcW w:w="4252" w:type="dxa"/>
            <w:shd w:val="clear" w:color="auto" w:fill="F2F2F2" w:themeFill="background1" w:themeFillShade="F2"/>
          </w:tcPr>
          <w:p w14:paraId="45175B5C" w14:textId="03B46E96" w:rsidR="00750D68" w:rsidRPr="00BA4364" w:rsidRDefault="00750D68" w:rsidP="000033DC">
            <w:pPr>
              <w:ind w:left="336"/>
              <w:jc w:val="center"/>
              <w:rPr>
                <w:rFonts w:ascii="Bookman Old Style" w:hAnsi="Bookman Old Style"/>
                <w:sz w:val="20"/>
              </w:rPr>
            </w:pPr>
            <w:r w:rsidRPr="00821512">
              <w:rPr>
                <w:rFonts w:ascii="Bookman Old Style" w:hAnsi="Bookman Old Style"/>
                <w:sz w:val="20"/>
                <w:lang w:val="id-ID"/>
              </w:rPr>
              <w:t xml:space="preserve">Pasal </w:t>
            </w:r>
            <w:r w:rsidRPr="00821512">
              <w:rPr>
                <w:rFonts w:ascii="Bookman Old Style" w:hAnsi="Bookman Old Style"/>
                <w:sz w:val="20"/>
                <w:lang w:val="en-US"/>
              </w:rPr>
              <w:t>42B</w:t>
            </w:r>
          </w:p>
        </w:tc>
        <w:tc>
          <w:tcPr>
            <w:tcW w:w="2734" w:type="dxa"/>
            <w:shd w:val="clear" w:color="auto" w:fill="F2F2F2" w:themeFill="background1" w:themeFillShade="F2"/>
          </w:tcPr>
          <w:p w14:paraId="2C18B3B0" w14:textId="77777777" w:rsidR="00750D68" w:rsidRPr="00BA4364" w:rsidRDefault="00750D68" w:rsidP="000033DC">
            <w:pPr>
              <w:jc w:val="center"/>
              <w:rPr>
                <w:rFonts w:ascii="Bookman Old Style" w:hAnsi="Bookman Old Style"/>
                <w:sz w:val="20"/>
              </w:rPr>
            </w:pPr>
          </w:p>
        </w:tc>
        <w:tc>
          <w:tcPr>
            <w:tcW w:w="2511" w:type="dxa"/>
            <w:shd w:val="clear" w:color="auto" w:fill="F2F2F2" w:themeFill="background1" w:themeFillShade="F2"/>
          </w:tcPr>
          <w:p w14:paraId="4AB2238E" w14:textId="77777777" w:rsidR="00750D68" w:rsidRPr="00BA4364" w:rsidRDefault="00750D68" w:rsidP="000033DC">
            <w:pPr>
              <w:jc w:val="center"/>
              <w:rPr>
                <w:rFonts w:ascii="Bookman Old Style" w:hAnsi="Bookman Old Style"/>
                <w:sz w:val="20"/>
              </w:rPr>
            </w:pPr>
          </w:p>
        </w:tc>
      </w:tr>
      <w:tr w:rsidR="00750D68" w:rsidRPr="00BA4364" w14:paraId="761AD910" w14:textId="77777777" w:rsidTr="00BA4364">
        <w:tc>
          <w:tcPr>
            <w:tcW w:w="4390" w:type="dxa"/>
          </w:tcPr>
          <w:p w14:paraId="652B76B8" w14:textId="77777777" w:rsidR="00750D68" w:rsidRPr="00821512" w:rsidRDefault="00750D68" w:rsidP="00750D68">
            <w:pPr>
              <w:pStyle w:val="ListParagraph"/>
              <w:ind w:left="323"/>
              <w:jc w:val="both"/>
              <w:rPr>
                <w:rFonts w:ascii="Bookman Old Style" w:hAnsi="Bookman Old Style"/>
                <w:sz w:val="20"/>
              </w:rPr>
            </w:pPr>
            <w:r w:rsidRPr="00821512">
              <w:rPr>
                <w:rFonts w:ascii="Bookman Old Style" w:hAnsi="Bookman Old Style"/>
                <w:sz w:val="20"/>
                <w:lang w:val="en-US"/>
              </w:rPr>
              <w:t>Bank wajib memenuhi persyaratan margin untuk transaksi derivatif yang tidak dikliringkan melalui</w:t>
            </w:r>
            <w:r w:rsidRPr="00821512">
              <w:rPr>
                <w:rFonts w:ascii="Bookman Old Style" w:hAnsi="Bookman Old Style"/>
                <w:sz w:val="20"/>
              </w:rPr>
              <w:t xml:space="preserve"> lembaga</w:t>
            </w:r>
            <w:r w:rsidRPr="00821512">
              <w:rPr>
                <w:rFonts w:ascii="Bookman Old Style" w:hAnsi="Bookman Old Style"/>
                <w:sz w:val="20"/>
                <w:lang w:val="en-US"/>
              </w:rPr>
              <w:t xml:space="preserve"> </w:t>
            </w:r>
            <w:r w:rsidRPr="00821512">
              <w:rPr>
                <w:rFonts w:ascii="Bookman Old Style" w:hAnsi="Bookman Old Style"/>
                <w:i/>
                <w:iCs/>
                <w:sz w:val="20"/>
              </w:rPr>
              <w:t>central counterparty</w:t>
            </w:r>
            <w:r w:rsidRPr="00821512">
              <w:rPr>
                <w:rFonts w:ascii="Bookman Old Style" w:hAnsi="Bookman Old Style"/>
                <w:sz w:val="20"/>
              </w:rPr>
              <w:t>.</w:t>
            </w:r>
          </w:p>
          <w:p w14:paraId="7697DEE8" w14:textId="77777777" w:rsidR="00750D68" w:rsidRPr="00821512" w:rsidRDefault="00750D68" w:rsidP="00750D68">
            <w:pPr>
              <w:ind w:left="336"/>
              <w:jc w:val="both"/>
              <w:rPr>
                <w:rFonts w:ascii="Bookman Old Style" w:hAnsi="Bookman Old Style"/>
                <w:sz w:val="20"/>
                <w:lang w:val="id-ID"/>
              </w:rPr>
            </w:pPr>
          </w:p>
        </w:tc>
        <w:tc>
          <w:tcPr>
            <w:tcW w:w="4252" w:type="dxa"/>
          </w:tcPr>
          <w:p w14:paraId="07399DBB" w14:textId="77777777" w:rsidR="00750D68" w:rsidRPr="008A60FA" w:rsidRDefault="00750D68" w:rsidP="00750D68">
            <w:pPr>
              <w:jc w:val="both"/>
              <w:rPr>
                <w:rFonts w:ascii="Bookman Old Style" w:hAnsi="Bookman Old Style"/>
                <w:sz w:val="20"/>
              </w:rPr>
            </w:pPr>
            <w:r w:rsidRPr="008A60FA">
              <w:rPr>
                <w:rFonts w:ascii="Bookman Old Style" w:hAnsi="Bookman Old Style"/>
                <w:sz w:val="20"/>
                <w:lang w:val="en-US"/>
              </w:rPr>
              <w:t xml:space="preserve">Metode perhitungan persyaratan margin diatur lebih lanjut dalam ketentuan Otoritas Jasa Keuangan mengenai persyaratan margin untuk transaksi derivatif yang tidak dikliringkan melalui </w:t>
            </w:r>
            <w:r w:rsidRPr="008A60FA">
              <w:rPr>
                <w:rFonts w:ascii="Bookman Old Style" w:hAnsi="Bookman Old Style"/>
                <w:sz w:val="20"/>
              </w:rPr>
              <w:t>lembaga</w:t>
            </w:r>
            <w:r w:rsidRPr="008A60FA">
              <w:rPr>
                <w:rFonts w:ascii="Bookman Old Style" w:hAnsi="Bookman Old Style"/>
                <w:sz w:val="20"/>
                <w:lang w:val="en-US"/>
              </w:rPr>
              <w:t xml:space="preserve"> </w:t>
            </w:r>
            <w:r w:rsidRPr="008A60FA">
              <w:rPr>
                <w:rFonts w:ascii="Bookman Old Style" w:hAnsi="Bookman Old Style"/>
                <w:i/>
                <w:sz w:val="20"/>
                <w:lang w:val="en-US"/>
              </w:rPr>
              <w:t>central counterparty</w:t>
            </w:r>
            <w:r w:rsidRPr="008A60FA">
              <w:rPr>
                <w:rFonts w:ascii="Bookman Old Style" w:hAnsi="Bookman Old Style"/>
                <w:sz w:val="20"/>
                <w:lang w:val="en-US"/>
              </w:rPr>
              <w:t xml:space="preserve">. </w:t>
            </w:r>
          </w:p>
          <w:p w14:paraId="3B4F5E59" w14:textId="77777777" w:rsidR="00750D68" w:rsidRPr="00BA4364" w:rsidRDefault="00750D68" w:rsidP="00750D68">
            <w:pPr>
              <w:jc w:val="both"/>
              <w:rPr>
                <w:rFonts w:ascii="Bookman Old Style" w:hAnsi="Bookman Old Style"/>
                <w:sz w:val="20"/>
              </w:rPr>
            </w:pPr>
          </w:p>
        </w:tc>
        <w:tc>
          <w:tcPr>
            <w:tcW w:w="2734" w:type="dxa"/>
          </w:tcPr>
          <w:p w14:paraId="6EE33DBE" w14:textId="77777777" w:rsidR="00750D68" w:rsidRPr="00BA4364" w:rsidRDefault="00750D68" w:rsidP="00750D68">
            <w:pPr>
              <w:jc w:val="center"/>
              <w:rPr>
                <w:rFonts w:ascii="Bookman Old Style" w:hAnsi="Bookman Old Style"/>
                <w:sz w:val="20"/>
              </w:rPr>
            </w:pPr>
          </w:p>
        </w:tc>
        <w:tc>
          <w:tcPr>
            <w:tcW w:w="2511" w:type="dxa"/>
          </w:tcPr>
          <w:p w14:paraId="1EC491D2" w14:textId="77777777" w:rsidR="00750D68" w:rsidRPr="00BA4364" w:rsidRDefault="00750D68" w:rsidP="00750D68">
            <w:pPr>
              <w:jc w:val="center"/>
              <w:rPr>
                <w:rFonts w:ascii="Bookman Old Style" w:hAnsi="Bookman Old Style"/>
                <w:sz w:val="20"/>
              </w:rPr>
            </w:pPr>
          </w:p>
        </w:tc>
      </w:tr>
      <w:tr w:rsidR="00750D68" w:rsidRPr="00BA4364" w14:paraId="79315700" w14:textId="77777777" w:rsidTr="000033DC">
        <w:tc>
          <w:tcPr>
            <w:tcW w:w="4390" w:type="dxa"/>
            <w:shd w:val="clear" w:color="auto" w:fill="F2F2F2" w:themeFill="background1" w:themeFillShade="F2"/>
          </w:tcPr>
          <w:p w14:paraId="746E2C8C" w14:textId="7204A924" w:rsidR="00750D68" w:rsidRPr="00821512" w:rsidRDefault="00750D68" w:rsidP="00750D68">
            <w:pPr>
              <w:pStyle w:val="ListParagraph"/>
              <w:numPr>
                <w:ilvl w:val="0"/>
                <w:numId w:val="3"/>
              </w:numPr>
              <w:ind w:left="323"/>
              <w:jc w:val="both"/>
              <w:rPr>
                <w:rFonts w:ascii="Bookman Old Style" w:hAnsi="Bookman Old Style"/>
                <w:sz w:val="20"/>
              </w:rPr>
            </w:pPr>
            <w:r w:rsidRPr="00821512">
              <w:rPr>
                <w:rFonts w:ascii="Bookman Old Style" w:hAnsi="Bookman Old Style"/>
                <w:sz w:val="20"/>
              </w:rPr>
              <w:t>Ketentuan dalam Pasal 47 diubah, sehingga berbunyi sebagai berikut:</w:t>
            </w:r>
          </w:p>
        </w:tc>
        <w:tc>
          <w:tcPr>
            <w:tcW w:w="4252" w:type="dxa"/>
            <w:shd w:val="clear" w:color="auto" w:fill="F2F2F2" w:themeFill="background1" w:themeFillShade="F2"/>
          </w:tcPr>
          <w:p w14:paraId="41AFF424" w14:textId="77777777" w:rsidR="00750D68" w:rsidRPr="00BA4364" w:rsidRDefault="00750D68" w:rsidP="00750D68">
            <w:pPr>
              <w:jc w:val="both"/>
              <w:rPr>
                <w:rFonts w:ascii="Bookman Old Style" w:hAnsi="Bookman Old Style"/>
                <w:sz w:val="20"/>
              </w:rPr>
            </w:pPr>
          </w:p>
        </w:tc>
        <w:tc>
          <w:tcPr>
            <w:tcW w:w="2734" w:type="dxa"/>
            <w:shd w:val="clear" w:color="auto" w:fill="F2F2F2" w:themeFill="background1" w:themeFillShade="F2"/>
          </w:tcPr>
          <w:p w14:paraId="1635D788" w14:textId="77777777" w:rsidR="00750D68" w:rsidRPr="00BA4364" w:rsidRDefault="00750D68" w:rsidP="00750D68">
            <w:pPr>
              <w:jc w:val="center"/>
              <w:rPr>
                <w:rFonts w:ascii="Bookman Old Style" w:hAnsi="Bookman Old Style"/>
                <w:sz w:val="20"/>
              </w:rPr>
            </w:pPr>
          </w:p>
        </w:tc>
        <w:tc>
          <w:tcPr>
            <w:tcW w:w="2511" w:type="dxa"/>
            <w:shd w:val="clear" w:color="auto" w:fill="F2F2F2" w:themeFill="background1" w:themeFillShade="F2"/>
          </w:tcPr>
          <w:p w14:paraId="2A9A36B4" w14:textId="77777777" w:rsidR="00750D68" w:rsidRPr="00BA4364" w:rsidRDefault="00750D68" w:rsidP="00750D68">
            <w:pPr>
              <w:jc w:val="center"/>
              <w:rPr>
                <w:rFonts w:ascii="Bookman Old Style" w:hAnsi="Bookman Old Style"/>
                <w:sz w:val="20"/>
              </w:rPr>
            </w:pPr>
          </w:p>
        </w:tc>
      </w:tr>
      <w:tr w:rsidR="00750D68" w:rsidRPr="00BA4364" w14:paraId="066837A8" w14:textId="77777777" w:rsidTr="000033DC">
        <w:tc>
          <w:tcPr>
            <w:tcW w:w="4390" w:type="dxa"/>
            <w:shd w:val="clear" w:color="auto" w:fill="F2F2F2" w:themeFill="background1" w:themeFillShade="F2"/>
          </w:tcPr>
          <w:p w14:paraId="3817FF7D" w14:textId="4C29C777" w:rsidR="00750D68" w:rsidRPr="008A60FA" w:rsidRDefault="00750D68" w:rsidP="00750D68">
            <w:pPr>
              <w:ind w:left="336"/>
              <w:jc w:val="center"/>
              <w:rPr>
                <w:rFonts w:ascii="Bookman Old Style" w:hAnsi="Bookman Old Style"/>
                <w:bCs/>
                <w:sz w:val="20"/>
              </w:rPr>
            </w:pPr>
            <w:r w:rsidRPr="009037B8">
              <w:rPr>
                <w:rFonts w:ascii="Bookman Old Style" w:hAnsi="Bookman Old Style"/>
                <w:sz w:val="20"/>
                <w:lang w:val="id-ID"/>
              </w:rPr>
              <w:t>Pasal</w:t>
            </w:r>
            <w:r w:rsidRPr="009037B8">
              <w:rPr>
                <w:rFonts w:ascii="Bookman Old Style" w:hAnsi="Bookman Old Style"/>
                <w:bCs/>
                <w:sz w:val="20"/>
              </w:rPr>
              <w:t xml:space="preserve"> 47</w:t>
            </w:r>
          </w:p>
        </w:tc>
        <w:tc>
          <w:tcPr>
            <w:tcW w:w="4252" w:type="dxa"/>
            <w:shd w:val="clear" w:color="auto" w:fill="F2F2F2" w:themeFill="background1" w:themeFillShade="F2"/>
          </w:tcPr>
          <w:p w14:paraId="0BB12D77" w14:textId="239EF6EB" w:rsidR="00750D68" w:rsidRDefault="00750D68" w:rsidP="00750D68">
            <w:pPr>
              <w:ind w:left="336"/>
              <w:jc w:val="center"/>
              <w:rPr>
                <w:rFonts w:ascii="Bookman Old Style" w:hAnsi="Bookman Old Style"/>
                <w:sz w:val="20"/>
              </w:rPr>
            </w:pPr>
            <w:r w:rsidRPr="009037B8">
              <w:rPr>
                <w:rFonts w:ascii="Bookman Old Style" w:hAnsi="Bookman Old Style"/>
                <w:sz w:val="20"/>
                <w:lang w:val="id-ID"/>
              </w:rPr>
              <w:t>Pasal</w:t>
            </w:r>
            <w:r w:rsidRPr="009037B8">
              <w:rPr>
                <w:rFonts w:ascii="Bookman Old Style" w:hAnsi="Bookman Old Style"/>
                <w:bCs/>
                <w:sz w:val="20"/>
              </w:rPr>
              <w:t xml:space="preserve"> 47</w:t>
            </w:r>
          </w:p>
        </w:tc>
        <w:tc>
          <w:tcPr>
            <w:tcW w:w="2734" w:type="dxa"/>
            <w:shd w:val="clear" w:color="auto" w:fill="F2F2F2" w:themeFill="background1" w:themeFillShade="F2"/>
          </w:tcPr>
          <w:p w14:paraId="2729D38C" w14:textId="77777777" w:rsidR="00750D68" w:rsidRPr="00BA4364" w:rsidRDefault="00750D68" w:rsidP="00750D68">
            <w:pPr>
              <w:jc w:val="center"/>
              <w:rPr>
                <w:rFonts w:ascii="Bookman Old Style" w:hAnsi="Bookman Old Style"/>
                <w:sz w:val="20"/>
              </w:rPr>
            </w:pPr>
          </w:p>
        </w:tc>
        <w:tc>
          <w:tcPr>
            <w:tcW w:w="2511" w:type="dxa"/>
            <w:shd w:val="clear" w:color="auto" w:fill="F2F2F2" w:themeFill="background1" w:themeFillShade="F2"/>
          </w:tcPr>
          <w:p w14:paraId="0AA566DF" w14:textId="77777777" w:rsidR="00750D68" w:rsidRPr="00BA4364" w:rsidRDefault="00750D68" w:rsidP="00750D68">
            <w:pPr>
              <w:jc w:val="center"/>
              <w:rPr>
                <w:rFonts w:ascii="Bookman Old Style" w:hAnsi="Bookman Old Style"/>
                <w:sz w:val="20"/>
              </w:rPr>
            </w:pPr>
          </w:p>
        </w:tc>
      </w:tr>
      <w:tr w:rsidR="00750D68" w:rsidRPr="00BA4364" w14:paraId="36DE2077" w14:textId="77777777" w:rsidTr="00BA4364">
        <w:tc>
          <w:tcPr>
            <w:tcW w:w="4390" w:type="dxa"/>
          </w:tcPr>
          <w:p w14:paraId="74575170" w14:textId="68E7A65A" w:rsidR="00750D68" w:rsidRPr="008A60FA" w:rsidRDefault="00750D68" w:rsidP="00750D68">
            <w:pPr>
              <w:pStyle w:val="ListParagraph"/>
              <w:numPr>
                <w:ilvl w:val="0"/>
                <w:numId w:val="7"/>
              </w:numPr>
              <w:ind w:left="696"/>
              <w:jc w:val="both"/>
              <w:rPr>
                <w:rFonts w:ascii="Bookman Old Style" w:hAnsi="Bookman Old Style"/>
                <w:bCs/>
                <w:sz w:val="20"/>
              </w:rPr>
            </w:pPr>
            <w:r w:rsidRPr="009037B8">
              <w:rPr>
                <w:rFonts w:ascii="Bookman Old Style" w:hAnsi="Bookman Old Style"/>
                <w:bCs/>
                <w:sz w:val="20"/>
              </w:rPr>
              <w:t>Bank wajib menyampaikan laporan perhitungan KPMM secara individu.</w:t>
            </w:r>
          </w:p>
        </w:tc>
        <w:tc>
          <w:tcPr>
            <w:tcW w:w="4252" w:type="dxa"/>
            <w:vMerge w:val="restart"/>
          </w:tcPr>
          <w:p w14:paraId="54DC3151" w14:textId="5E0969D6" w:rsidR="00750D68" w:rsidRPr="00BA4364" w:rsidRDefault="00750D68" w:rsidP="00750D68">
            <w:pPr>
              <w:jc w:val="both"/>
              <w:rPr>
                <w:rFonts w:ascii="Bookman Old Style" w:hAnsi="Bookman Old Style"/>
                <w:sz w:val="20"/>
              </w:rPr>
            </w:pPr>
            <w:r>
              <w:rPr>
                <w:rFonts w:ascii="Bookman Old Style" w:hAnsi="Bookman Old Style"/>
                <w:sz w:val="20"/>
              </w:rPr>
              <w:t xml:space="preserve">Cukup </w:t>
            </w:r>
            <w:r w:rsidR="000033DC">
              <w:rPr>
                <w:rFonts w:ascii="Bookman Old Style" w:hAnsi="Bookman Old Style"/>
                <w:sz w:val="20"/>
              </w:rPr>
              <w:t>jelas</w:t>
            </w:r>
            <w:r>
              <w:rPr>
                <w:rFonts w:ascii="Bookman Old Style" w:hAnsi="Bookman Old Style"/>
                <w:sz w:val="20"/>
              </w:rPr>
              <w:t>.</w:t>
            </w:r>
          </w:p>
        </w:tc>
        <w:tc>
          <w:tcPr>
            <w:tcW w:w="2734" w:type="dxa"/>
          </w:tcPr>
          <w:p w14:paraId="1E5CE58B" w14:textId="77777777" w:rsidR="00750D68" w:rsidRPr="00BA4364" w:rsidRDefault="00750D68" w:rsidP="00750D68">
            <w:pPr>
              <w:jc w:val="center"/>
              <w:rPr>
                <w:rFonts w:ascii="Bookman Old Style" w:hAnsi="Bookman Old Style"/>
                <w:sz w:val="20"/>
              </w:rPr>
            </w:pPr>
          </w:p>
        </w:tc>
        <w:tc>
          <w:tcPr>
            <w:tcW w:w="2511" w:type="dxa"/>
          </w:tcPr>
          <w:p w14:paraId="6CDEB54C" w14:textId="77777777" w:rsidR="00750D68" w:rsidRPr="00BA4364" w:rsidRDefault="00750D68" w:rsidP="00750D68">
            <w:pPr>
              <w:jc w:val="center"/>
              <w:rPr>
                <w:rFonts w:ascii="Bookman Old Style" w:hAnsi="Bookman Old Style"/>
                <w:sz w:val="20"/>
              </w:rPr>
            </w:pPr>
          </w:p>
        </w:tc>
      </w:tr>
      <w:tr w:rsidR="00750D68" w:rsidRPr="00BA4364" w14:paraId="0155E60C" w14:textId="77777777" w:rsidTr="00BA4364">
        <w:tc>
          <w:tcPr>
            <w:tcW w:w="4390" w:type="dxa"/>
          </w:tcPr>
          <w:p w14:paraId="19E5BE03" w14:textId="79476246" w:rsidR="00750D68" w:rsidRPr="009037B8" w:rsidRDefault="00750D68" w:rsidP="00750D68">
            <w:pPr>
              <w:pStyle w:val="ListParagraph"/>
              <w:numPr>
                <w:ilvl w:val="0"/>
                <w:numId w:val="7"/>
              </w:numPr>
              <w:ind w:left="696"/>
              <w:jc w:val="both"/>
              <w:rPr>
                <w:rFonts w:ascii="Bookman Old Style" w:hAnsi="Bookman Old Style"/>
                <w:bCs/>
                <w:sz w:val="20"/>
              </w:rPr>
            </w:pPr>
            <w:r w:rsidRPr="009037B8">
              <w:rPr>
                <w:rFonts w:ascii="Bookman Old Style" w:hAnsi="Bookman Old Style"/>
                <w:bCs/>
                <w:sz w:val="20"/>
              </w:rPr>
              <w:t xml:space="preserve">Bank yang memenuhi kewajiban untuk melakukan perhitungan KPMM secara konsolidasi sebagaimana dimaksud dalam Pasal 7 </w:t>
            </w:r>
            <w:r>
              <w:rPr>
                <w:rFonts w:ascii="Bookman Old Style" w:hAnsi="Bookman Old Style"/>
                <w:bCs/>
                <w:sz w:val="20"/>
              </w:rPr>
              <w:t xml:space="preserve">juga </w:t>
            </w:r>
            <w:r w:rsidRPr="009037B8">
              <w:rPr>
                <w:rFonts w:ascii="Bookman Old Style" w:hAnsi="Bookman Old Style"/>
                <w:bCs/>
                <w:sz w:val="20"/>
              </w:rPr>
              <w:t>wajib menyampaikan laporan perhitungan KPMM secara konsolidasi.</w:t>
            </w:r>
          </w:p>
          <w:p w14:paraId="6B1D0D59" w14:textId="204D09D9" w:rsidR="00750D68" w:rsidRPr="009037B8" w:rsidRDefault="00750D68" w:rsidP="00750D68">
            <w:pPr>
              <w:ind w:left="336"/>
              <w:jc w:val="center"/>
              <w:rPr>
                <w:rFonts w:ascii="Bookman Old Style" w:hAnsi="Bookman Old Style"/>
                <w:sz w:val="20"/>
                <w:lang w:val="id-ID"/>
              </w:rPr>
            </w:pPr>
          </w:p>
        </w:tc>
        <w:tc>
          <w:tcPr>
            <w:tcW w:w="4252" w:type="dxa"/>
            <w:vMerge/>
          </w:tcPr>
          <w:p w14:paraId="5495FBE7" w14:textId="77777777" w:rsidR="00750D68" w:rsidRDefault="00750D68" w:rsidP="00750D68">
            <w:pPr>
              <w:jc w:val="both"/>
              <w:rPr>
                <w:rFonts w:ascii="Bookman Old Style" w:hAnsi="Bookman Old Style"/>
                <w:sz w:val="20"/>
              </w:rPr>
            </w:pPr>
          </w:p>
        </w:tc>
        <w:tc>
          <w:tcPr>
            <w:tcW w:w="2734" w:type="dxa"/>
          </w:tcPr>
          <w:p w14:paraId="18EDAE67" w14:textId="77777777" w:rsidR="00750D68" w:rsidRPr="00BA4364" w:rsidRDefault="00750D68" w:rsidP="00750D68">
            <w:pPr>
              <w:jc w:val="center"/>
              <w:rPr>
                <w:rFonts w:ascii="Bookman Old Style" w:hAnsi="Bookman Old Style"/>
                <w:sz w:val="20"/>
              </w:rPr>
            </w:pPr>
          </w:p>
        </w:tc>
        <w:tc>
          <w:tcPr>
            <w:tcW w:w="2511" w:type="dxa"/>
          </w:tcPr>
          <w:p w14:paraId="714864F4" w14:textId="77777777" w:rsidR="00750D68" w:rsidRPr="00BA4364" w:rsidRDefault="00750D68" w:rsidP="00750D68">
            <w:pPr>
              <w:jc w:val="center"/>
              <w:rPr>
                <w:rFonts w:ascii="Bookman Old Style" w:hAnsi="Bookman Old Style"/>
                <w:sz w:val="20"/>
              </w:rPr>
            </w:pPr>
          </w:p>
        </w:tc>
      </w:tr>
      <w:tr w:rsidR="00750D68" w:rsidRPr="00BA4364" w14:paraId="49B7D72E" w14:textId="77777777" w:rsidTr="00BA4364">
        <w:tc>
          <w:tcPr>
            <w:tcW w:w="4390" w:type="dxa"/>
          </w:tcPr>
          <w:p w14:paraId="05D9C01F" w14:textId="06FFBCA0" w:rsidR="00750D68" w:rsidRPr="008A60FA" w:rsidRDefault="00750D68" w:rsidP="00750D68">
            <w:pPr>
              <w:pStyle w:val="ListParagraph"/>
              <w:numPr>
                <w:ilvl w:val="0"/>
                <w:numId w:val="7"/>
              </w:numPr>
              <w:ind w:left="696"/>
              <w:jc w:val="both"/>
              <w:rPr>
                <w:rFonts w:ascii="Bookman Old Style" w:hAnsi="Bookman Old Style"/>
                <w:bCs/>
                <w:sz w:val="20"/>
              </w:rPr>
            </w:pPr>
            <w:r w:rsidRPr="009037B8">
              <w:rPr>
                <w:rFonts w:ascii="Bookman Old Style" w:hAnsi="Bookman Old Style"/>
                <w:bCs/>
                <w:sz w:val="20"/>
              </w:rPr>
              <w:lastRenderedPageBreak/>
              <w:t>Laporan sebagaimana dimaksud pada ayat (1) dan ayat (2) disampaikan secara daring melalui sistem pelaporan Otoritas Jasa Keuangan.</w:t>
            </w:r>
          </w:p>
        </w:tc>
        <w:tc>
          <w:tcPr>
            <w:tcW w:w="4252" w:type="dxa"/>
            <w:vMerge/>
          </w:tcPr>
          <w:p w14:paraId="0DAC15BE" w14:textId="77777777" w:rsidR="00750D68" w:rsidRDefault="00750D68" w:rsidP="00750D68">
            <w:pPr>
              <w:jc w:val="both"/>
              <w:rPr>
                <w:rFonts w:ascii="Bookman Old Style" w:hAnsi="Bookman Old Style"/>
                <w:sz w:val="20"/>
              </w:rPr>
            </w:pPr>
          </w:p>
        </w:tc>
        <w:tc>
          <w:tcPr>
            <w:tcW w:w="2734" w:type="dxa"/>
          </w:tcPr>
          <w:p w14:paraId="1DCAE182" w14:textId="77777777" w:rsidR="00750D68" w:rsidRPr="00BA4364" w:rsidRDefault="00750D68" w:rsidP="00750D68">
            <w:pPr>
              <w:jc w:val="center"/>
              <w:rPr>
                <w:rFonts w:ascii="Bookman Old Style" w:hAnsi="Bookman Old Style"/>
                <w:sz w:val="20"/>
              </w:rPr>
            </w:pPr>
          </w:p>
        </w:tc>
        <w:tc>
          <w:tcPr>
            <w:tcW w:w="2511" w:type="dxa"/>
          </w:tcPr>
          <w:p w14:paraId="0B39F6A5" w14:textId="77777777" w:rsidR="00750D68" w:rsidRPr="00BA4364" w:rsidRDefault="00750D68" w:rsidP="00750D68">
            <w:pPr>
              <w:jc w:val="center"/>
              <w:rPr>
                <w:rFonts w:ascii="Bookman Old Style" w:hAnsi="Bookman Old Style"/>
                <w:sz w:val="20"/>
              </w:rPr>
            </w:pPr>
          </w:p>
        </w:tc>
      </w:tr>
      <w:tr w:rsidR="00750D68" w:rsidRPr="00BA4364" w14:paraId="6F95E6D6" w14:textId="77777777" w:rsidTr="00BA4364">
        <w:tc>
          <w:tcPr>
            <w:tcW w:w="4390" w:type="dxa"/>
          </w:tcPr>
          <w:p w14:paraId="6A56E35F" w14:textId="739A881B" w:rsidR="00750D68" w:rsidRPr="009037B8" w:rsidRDefault="00750D68" w:rsidP="00750D68">
            <w:pPr>
              <w:pStyle w:val="ListParagraph"/>
              <w:numPr>
                <w:ilvl w:val="0"/>
                <w:numId w:val="7"/>
              </w:numPr>
              <w:ind w:left="696"/>
              <w:jc w:val="both"/>
              <w:rPr>
                <w:rFonts w:ascii="Bookman Old Style" w:hAnsi="Bookman Old Style"/>
                <w:sz w:val="20"/>
                <w:lang w:val="id-ID"/>
              </w:rPr>
            </w:pPr>
            <w:r w:rsidRPr="009037B8">
              <w:rPr>
                <w:rFonts w:ascii="Bookman Old Style" w:hAnsi="Bookman Old Style"/>
                <w:bCs/>
                <w:sz w:val="20"/>
              </w:rPr>
              <w:t>Format dan tata cara penyampaian laporan sebagaimana dimaksud pada ayat (3) mengacu pada peraturan Otoritas Jasa Keuangan mengenai pelaporan bank umum melalui sistem pelaporan Otoritas Jasa Keuangan.</w:t>
            </w:r>
          </w:p>
        </w:tc>
        <w:tc>
          <w:tcPr>
            <w:tcW w:w="4252" w:type="dxa"/>
            <w:vMerge/>
          </w:tcPr>
          <w:p w14:paraId="225DAE06" w14:textId="77777777" w:rsidR="00750D68" w:rsidRDefault="00750D68" w:rsidP="00750D68">
            <w:pPr>
              <w:jc w:val="both"/>
              <w:rPr>
                <w:rFonts w:ascii="Bookman Old Style" w:hAnsi="Bookman Old Style"/>
                <w:sz w:val="20"/>
              </w:rPr>
            </w:pPr>
          </w:p>
        </w:tc>
        <w:tc>
          <w:tcPr>
            <w:tcW w:w="2734" w:type="dxa"/>
          </w:tcPr>
          <w:p w14:paraId="7EE9CEFA" w14:textId="77777777" w:rsidR="00750D68" w:rsidRPr="00BA4364" w:rsidRDefault="00750D68" w:rsidP="00750D68">
            <w:pPr>
              <w:jc w:val="center"/>
              <w:rPr>
                <w:rFonts w:ascii="Bookman Old Style" w:hAnsi="Bookman Old Style"/>
                <w:sz w:val="20"/>
              </w:rPr>
            </w:pPr>
          </w:p>
        </w:tc>
        <w:tc>
          <w:tcPr>
            <w:tcW w:w="2511" w:type="dxa"/>
          </w:tcPr>
          <w:p w14:paraId="6AB652DD" w14:textId="77777777" w:rsidR="00750D68" w:rsidRPr="00BA4364" w:rsidRDefault="00750D68" w:rsidP="00750D68">
            <w:pPr>
              <w:jc w:val="center"/>
              <w:rPr>
                <w:rFonts w:ascii="Bookman Old Style" w:hAnsi="Bookman Old Style"/>
                <w:sz w:val="20"/>
              </w:rPr>
            </w:pPr>
          </w:p>
        </w:tc>
      </w:tr>
      <w:tr w:rsidR="00750D68" w:rsidRPr="00BA4364" w14:paraId="47967F40" w14:textId="77777777" w:rsidTr="00BA4364">
        <w:tc>
          <w:tcPr>
            <w:tcW w:w="4390" w:type="dxa"/>
          </w:tcPr>
          <w:p w14:paraId="4B0C3CC9" w14:textId="77777777" w:rsidR="00750D68" w:rsidRPr="009037B8" w:rsidRDefault="00750D68" w:rsidP="00750D68">
            <w:pPr>
              <w:ind w:left="336"/>
              <w:jc w:val="center"/>
              <w:rPr>
                <w:rFonts w:ascii="Bookman Old Style" w:hAnsi="Bookman Old Style"/>
                <w:sz w:val="20"/>
                <w:lang w:val="id-ID"/>
              </w:rPr>
            </w:pPr>
          </w:p>
        </w:tc>
        <w:tc>
          <w:tcPr>
            <w:tcW w:w="4252" w:type="dxa"/>
          </w:tcPr>
          <w:p w14:paraId="2F84C90E" w14:textId="77777777" w:rsidR="00750D68" w:rsidRDefault="00750D68" w:rsidP="00750D68">
            <w:pPr>
              <w:jc w:val="both"/>
              <w:rPr>
                <w:rFonts w:ascii="Bookman Old Style" w:hAnsi="Bookman Old Style"/>
                <w:sz w:val="20"/>
              </w:rPr>
            </w:pPr>
          </w:p>
        </w:tc>
        <w:tc>
          <w:tcPr>
            <w:tcW w:w="2734" w:type="dxa"/>
          </w:tcPr>
          <w:p w14:paraId="1421F65B" w14:textId="77777777" w:rsidR="00750D68" w:rsidRPr="00BA4364" w:rsidRDefault="00750D68" w:rsidP="00750D68">
            <w:pPr>
              <w:jc w:val="center"/>
              <w:rPr>
                <w:rFonts w:ascii="Bookman Old Style" w:hAnsi="Bookman Old Style"/>
                <w:sz w:val="20"/>
              </w:rPr>
            </w:pPr>
          </w:p>
        </w:tc>
        <w:tc>
          <w:tcPr>
            <w:tcW w:w="2511" w:type="dxa"/>
          </w:tcPr>
          <w:p w14:paraId="75F4B37B" w14:textId="77777777" w:rsidR="00750D68" w:rsidRPr="00BA4364" w:rsidRDefault="00750D68" w:rsidP="00750D68">
            <w:pPr>
              <w:jc w:val="center"/>
              <w:rPr>
                <w:rFonts w:ascii="Bookman Old Style" w:hAnsi="Bookman Old Style"/>
                <w:sz w:val="20"/>
              </w:rPr>
            </w:pPr>
          </w:p>
        </w:tc>
      </w:tr>
      <w:tr w:rsidR="00750D68" w:rsidRPr="00BA4364" w14:paraId="2D941141" w14:textId="77777777" w:rsidTr="000033DC">
        <w:tc>
          <w:tcPr>
            <w:tcW w:w="4390" w:type="dxa"/>
            <w:shd w:val="clear" w:color="auto" w:fill="F2F2F2" w:themeFill="background1" w:themeFillShade="F2"/>
          </w:tcPr>
          <w:p w14:paraId="17D9D83F" w14:textId="15F88B01" w:rsidR="00750D68" w:rsidRPr="00821512" w:rsidRDefault="00750D68" w:rsidP="00750D68">
            <w:pPr>
              <w:pStyle w:val="ListParagraph"/>
              <w:numPr>
                <w:ilvl w:val="0"/>
                <w:numId w:val="3"/>
              </w:numPr>
              <w:ind w:left="323"/>
              <w:jc w:val="both"/>
              <w:rPr>
                <w:rFonts w:ascii="Bookman Old Style" w:hAnsi="Bookman Old Style"/>
                <w:sz w:val="20"/>
              </w:rPr>
            </w:pPr>
            <w:r w:rsidRPr="00821512">
              <w:rPr>
                <w:rFonts w:ascii="Bookman Old Style" w:hAnsi="Bookman Old Style"/>
                <w:sz w:val="20"/>
              </w:rPr>
              <w:t>Pasal 53 dihapus.</w:t>
            </w:r>
          </w:p>
        </w:tc>
        <w:tc>
          <w:tcPr>
            <w:tcW w:w="4252" w:type="dxa"/>
            <w:shd w:val="clear" w:color="auto" w:fill="F2F2F2" w:themeFill="background1" w:themeFillShade="F2"/>
          </w:tcPr>
          <w:p w14:paraId="79E390B2" w14:textId="77777777" w:rsidR="00750D68" w:rsidRDefault="00750D68" w:rsidP="00750D68">
            <w:pPr>
              <w:jc w:val="both"/>
              <w:rPr>
                <w:rFonts w:ascii="Bookman Old Style" w:hAnsi="Bookman Old Style"/>
                <w:sz w:val="20"/>
              </w:rPr>
            </w:pPr>
            <w:r w:rsidRPr="008A60FA">
              <w:rPr>
                <w:rFonts w:ascii="Bookman Old Style" w:hAnsi="Bookman Old Style"/>
                <w:sz w:val="20"/>
              </w:rPr>
              <w:t>Dihapus.</w:t>
            </w:r>
          </w:p>
          <w:p w14:paraId="1B49B9D0" w14:textId="4292195B" w:rsidR="00750D68" w:rsidRPr="00BA4364" w:rsidRDefault="00750D68" w:rsidP="00750D68">
            <w:pPr>
              <w:jc w:val="both"/>
              <w:rPr>
                <w:rFonts w:ascii="Bookman Old Style" w:hAnsi="Bookman Old Style"/>
                <w:sz w:val="20"/>
              </w:rPr>
            </w:pPr>
          </w:p>
        </w:tc>
        <w:tc>
          <w:tcPr>
            <w:tcW w:w="2734" w:type="dxa"/>
            <w:shd w:val="clear" w:color="auto" w:fill="F2F2F2" w:themeFill="background1" w:themeFillShade="F2"/>
          </w:tcPr>
          <w:p w14:paraId="766A1AA1" w14:textId="77777777" w:rsidR="00750D68" w:rsidRPr="00BA4364" w:rsidRDefault="00750D68" w:rsidP="00750D68">
            <w:pPr>
              <w:jc w:val="center"/>
              <w:rPr>
                <w:rFonts w:ascii="Bookman Old Style" w:hAnsi="Bookman Old Style"/>
                <w:sz w:val="20"/>
              </w:rPr>
            </w:pPr>
          </w:p>
        </w:tc>
        <w:tc>
          <w:tcPr>
            <w:tcW w:w="2511" w:type="dxa"/>
            <w:shd w:val="clear" w:color="auto" w:fill="F2F2F2" w:themeFill="background1" w:themeFillShade="F2"/>
          </w:tcPr>
          <w:p w14:paraId="5F8C89EC" w14:textId="77777777" w:rsidR="00750D68" w:rsidRPr="00BA4364" w:rsidRDefault="00750D68" w:rsidP="00750D68">
            <w:pPr>
              <w:jc w:val="center"/>
              <w:rPr>
                <w:rFonts w:ascii="Bookman Old Style" w:hAnsi="Bookman Old Style"/>
                <w:sz w:val="20"/>
              </w:rPr>
            </w:pPr>
          </w:p>
        </w:tc>
      </w:tr>
      <w:tr w:rsidR="00750D68" w:rsidRPr="00BA4364" w14:paraId="6AF2BCAF" w14:textId="77777777" w:rsidTr="000033DC">
        <w:tc>
          <w:tcPr>
            <w:tcW w:w="4390" w:type="dxa"/>
            <w:shd w:val="clear" w:color="auto" w:fill="F2F2F2" w:themeFill="background1" w:themeFillShade="F2"/>
          </w:tcPr>
          <w:p w14:paraId="246BD47A" w14:textId="3FB7C5E2" w:rsidR="00750D68" w:rsidRPr="009037B8" w:rsidRDefault="00750D68" w:rsidP="00750D68">
            <w:pPr>
              <w:pStyle w:val="ListParagraph"/>
              <w:numPr>
                <w:ilvl w:val="0"/>
                <w:numId w:val="3"/>
              </w:numPr>
              <w:ind w:left="323"/>
              <w:jc w:val="both"/>
              <w:rPr>
                <w:rFonts w:ascii="Bookman Old Style" w:hAnsi="Bookman Old Style"/>
                <w:sz w:val="20"/>
              </w:rPr>
            </w:pPr>
            <w:r w:rsidRPr="00821512">
              <w:rPr>
                <w:rFonts w:ascii="Bookman Old Style" w:hAnsi="Bookman Old Style"/>
                <w:sz w:val="20"/>
              </w:rPr>
              <w:t>Ketentuan Pasal 54 diubah, sehingga berbunyi sebagai berikut:</w:t>
            </w:r>
          </w:p>
        </w:tc>
        <w:tc>
          <w:tcPr>
            <w:tcW w:w="4252" w:type="dxa"/>
            <w:shd w:val="clear" w:color="auto" w:fill="F2F2F2" w:themeFill="background1" w:themeFillShade="F2"/>
          </w:tcPr>
          <w:p w14:paraId="57C3008B" w14:textId="77777777" w:rsidR="00750D68" w:rsidRPr="00BA4364" w:rsidRDefault="00750D68" w:rsidP="00750D68">
            <w:pPr>
              <w:jc w:val="both"/>
              <w:rPr>
                <w:rFonts w:ascii="Bookman Old Style" w:hAnsi="Bookman Old Style"/>
                <w:sz w:val="20"/>
              </w:rPr>
            </w:pPr>
          </w:p>
        </w:tc>
        <w:tc>
          <w:tcPr>
            <w:tcW w:w="2734" w:type="dxa"/>
            <w:shd w:val="clear" w:color="auto" w:fill="F2F2F2" w:themeFill="background1" w:themeFillShade="F2"/>
          </w:tcPr>
          <w:p w14:paraId="6EF8C57C" w14:textId="77777777" w:rsidR="00750D68" w:rsidRPr="00BA4364" w:rsidRDefault="00750D68" w:rsidP="00750D68">
            <w:pPr>
              <w:jc w:val="center"/>
              <w:rPr>
                <w:rFonts w:ascii="Bookman Old Style" w:hAnsi="Bookman Old Style"/>
                <w:sz w:val="20"/>
              </w:rPr>
            </w:pPr>
          </w:p>
        </w:tc>
        <w:tc>
          <w:tcPr>
            <w:tcW w:w="2511" w:type="dxa"/>
            <w:shd w:val="clear" w:color="auto" w:fill="F2F2F2" w:themeFill="background1" w:themeFillShade="F2"/>
          </w:tcPr>
          <w:p w14:paraId="58BD22F3" w14:textId="77777777" w:rsidR="00750D68" w:rsidRPr="00BA4364" w:rsidRDefault="00750D68" w:rsidP="00750D68">
            <w:pPr>
              <w:jc w:val="center"/>
              <w:rPr>
                <w:rFonts w:ascii="Bookman Old Style" w:hAnsi="Bookman Old Style"/>
                <w:sz w:val="20"/>
              </w:rPr>
            </w:pPr>
          </w:p>
        </w:tc>
      </w:tr>
      <w:tr w:rsidR="00750D68" w:rsidRPr="00BA4364" w14:paraId="1F385A90" w14:textId="77777777" w:rsidTr="000033DC">
        <w:tc>
          <w:tcPr>
            <w:tcW w:w="4390" w:type="dxa"/>
            <w:shd w:val="clear" w:color="auto" w:fill="F2F2F2" w:themeFill="background1" w:themeFillShade="F2"/>
          </w:tcPr>
          <w:p w14:paraId="323F0699" w14:textId="0F4678CF" w:rsidR="00750D68" w:rsidRPr="008E4E7E" w:rsidRDefault="00750D68" w:rsidP="00750D68">
            <w:pPr>
              <w:ind w:left="336"/>
              <w:jc w:val="center"/>
              <w:rPr>
                <w:rFonts w:ascii="Bookman Old Style" w:hAnsi="Bookman Old Style"/>
                <w:sz w:val="20"/>
                <w:lang w:val="en-US"/>
              </w:rPr>
            </w:pPr>
            <w:r w:rsidRPr="008E4E7E">
              <w:rPr>
                <w:rFonts w:ascii="Bookman Old Style" w:hAnsi="Bookman Old Style"/>
                <w:sz w:val="20"/>
                <w:lang w:val="en-US"/>
              </w:rPr>
              <w:t>Pasal 54</w:t>
            </w:r>
          </w:p>
        </w:tc>
        <w:tc>
          <w:tcPr>
            <w:tcW w:w="4252" w:type="dxa"/>
            <w:shd w:val="clear" w:color="auto" w:fill="F2F2F2" w:themeFill="background1" w:themeFillShade="F2"/>
          </w:tcPr>
          <w:p w14:paraId="36ECF6D8" w14:textId="037E7772" w:rsidR="00750D68" w:rsidRPr="00BA4364" w:rsidRDefault="00750D68" w:rsidP="00750D68">
            <w:pPr>
              <w:ind w:left="336"/>
              <w:jc w:val="center"/>
              <w:rPr>
                <w:rFonts w:ascii="Bookman Old Style" w:hAnsi="Bookman Old Style"/>
                <w:sz w:val="20"/>
              </w:rPr>
            </w:pPr>
            <w:r w:rsidRPr="008E4E7E">
              <w:rPr>
                <w:rFonts w:ascii="Bookman Old Style" w:hAnsi="Bookman Old Style"/>
                <w:sz w:val="20"/>
                <w:lang w:val="en-US"/>
              </w:rPr>
              <w:t>Pasal 54</w:t>
            </w:r>
          </w:p>
        </w:tc>
        <w:tc>
          <w:tcPr>
            <w:tcW w:w="2734" w:type="dxa"/>
            <w:shd w:val="clear" w:color="auto" w:fill="F2F2F2" w:themeFill="background1" w:themeFillShade="F2"/>
          </w:tcPr>
          <w:p w14:paraId="3BC69F73" w14:textId="77777777" w:rsidR="00750D68" w:rsidRPr="00BA4364" w:rsidRDefault="00750D68" w:rsidP="00750D68">
            <w:pPr>
              <w:jc w:val="center"/>
              <w:rPr>
                <w:rFonts w:ascii="Bookman Old Style" w:hAnsi="Bookman Old Style"/>
                <w:sz w:val="20"/>
              </w:rPr>
            </w:pPr>
          </w:p>
        </w:tc>
        <w:tc>
          <w:tcPr>
            <w:tcW w:w="2511" w:type="dxa"/>
            <w:shd w:val="clear" w:color="auto" w:fill="F2F2F2" w:themeFill="background1" w:themeFillShade="F2"/>
          </w:tcPr>
          <w:p w14:paraId="4DDFD698" w14:textId="77777777" w:rsidR="00750D68" w:rsidRPr="00BA4364" w:rsidRDefault="00750D68" w:rsidP="00750D68">
            <w:pPr>
              <w:jc w:val="center"/>
              <w:rPr>
                <w:rFonts w:ascii="Bookman Old Style" w:hAnsi="Bookman Old Style"/>
                <w:sz w:val="20"/>
              </w:rPr>
            </w:pPr>
          </w:p>
        </w:tc>
      </w:tr>
      <w:tr w:rsidR="00750D68" w:rsidRPr="00BA4364" w14:paraId="20005915" w14:textId="77777777" w:rsidTr="00BA4364">
        <w:tc>
          <w:tcPr>
            <w:tcW w:w="4390" w:type="dxa"/>
          </w:tcPr>
          <w:p w14:paraId="370FF30D" w14:textId="77777777" w:rsidR="00750D68" w:rsidRPr="008E4E7E" w:rsidRDefault="00750D68" w:rsidP="00750D68">
            <w:pPr>
              <w:pStyle w:val="ListParagraph"/>
              <w:ind w:left="323"/>
              <w:jc w:val="both"/>
              <w:rPr>
                <w:rFonts w:ascii="Bookman Old Style" w:hAnsi="Bookman Old Style"/>
                <w:bCs/>
                <w:sz w:val="20"/>
                <w:lang w:val="en-US"/>
              </w:rPr>
            </w:pPr>
            <w:r w:rsidRPr="008E4E7E">
              <w:rPr>
                <w:rFonts w:ascii="Bookman Old Style" w:hAnsi="Bookman Old Style"/>
                <w:bCs/>
                <w:sz w:val="20"/>
                <w:lang w:val="en-US"/>
              </w:rPr>
              <w:t xml:space="preserve">Otoritas Jasa Keuangan berdasarkan pertimbangan tertentu dapat menetapkan kebijakan berbeda mengenai pengaturan KPMM selain yang diatur dalam Peraturan Otoritas Jasa Keuangan ini. </w:t>
            </w:r>
          </w:p>
          <w:p w14:paraId="37C02038" w14:textId="77777777" w:rsidR="00750D68" w:rsidRPr="00821512" w:rsidRDefault="00750D68" w:rsidP="00750D68">
            <w:pPr>
              <w:pStyle w:val="ListParagraph"/>
              <w:ind w:left="323"/>
              <w:jc w:val="both"/>
              <w:rPr>
                <w:rFonts w:ascii="Bookman Old Style" w:hAnsi="Bookman Old Style"/>
                <w:sz w:val="20"/>
              </w:rPr>
            </w:pPr>
          </w:p>
        </w:tc>
        <w:tc>
          <w:tcPr>
            <w:tcW w:w="4252" w:type="dxa"/>
          </w:tcPr>
          <w:p w14:paraId="006C4A5D" w14:textId="77777777" w:rsidR="00750D68" w:rsidRDefault="00750D68" w:rsidP="00750D68">
            <w:pPr>
              <w:jc w:val="both"/>
              <w:rPr>
                <w:rFonts w:ascii="Bookman Old Style" w:hAnsi="Bookman Old Style"/>
                <w:sz w:val="20"/>
                <w:lang w:val="en-US"/>
              </w:rPr>
            </w:pPr>
            <w:r w:rsidRPr="008A60FA">
              <w:rPr>
                <w:rFonts w:ascii="Bookman Old Style" w:hAnsi="Bookman Old Style"/>
                <w:sz w:val="20"/>
                <w:lang w:val="en-US"/>
              </w:rPr>
              <w:t>Kebijakan berbeda mengenai pengaturan KPMM antara lain berupa penyesuaian bobot risiko atas ATMR yang berbeda dengan bobot risiko yang diatur dalam peraturan pelaksanaan dari Peraturan Otoritas Jasa Keuangan ini atau penyesuaian besaran tambahan modal sebagai penyangga (</w:t>
            </w:r>
            <w:r w:rsidRPr="008A60FA">
              <w:rPr>
                <w:rFonts w:ascii="Bookman Old Style" w:hAnsi="Bookman Old Style"/>
                <w:i/>
                <w:sz w:val="20"/>
                <w:lang w:val="en-US"/>
              </w:rPr>
              <w:t>buffer</w:t>
            </w:r>
            <w:r w:rsidRPr="008A60FA">
              <w:rPr>
                <w:rFonts w:ascii="Bookman Old Style" w:hAnsi="Bookman Old Style"/>
                <w:sz w:val="20"/>
                <w:lang w:val="en-US"/>
              </w:rPr>
              <w:t>) yang berbeda dengan besaran tambahan modal yang diatur dalam Peraturan Otoritas Jasa Keuangan ini.</w:t>
            </w:r>
          </w:p>
          <w:p w14:paraId="60A0D7BD" w14:textId="2A32F84C" w:rsidR="00750D68" w:rsidRPr="008A60FA" w:rsidRDefault="00750D68" w:rsidP="00750D68">
            <w:pPr>
              <w:jc w:val="both"/>
              <w:rPr>
                <w:rFonts w:ascii="Bookman Old Style" w:hAnsi="Bookman Old Style"/>
                <w:sz w:val="20"/>
                <w:lang w:val="en-US"/>
              </w:rPr>
            </w:pPr>
          </w:p>
        </w:tc>
        <w:tc>
          <w:tcPr>
            <w:tcW w:w="2734" w:type="dxa"/>
          </w:tcPr>
          <w:p w14:paraId="15814DDF" w14:textId="77777777" w:rsidR="00750D68" w:rsidRPr="00BA4364" w:rsidRDefault="00750D68" w:rsidP="00750D68">
            <w:pPr>
              <w:jc w:val="center"/>
              <w:rPr>
                <w:rFonts w:ascii="Bookman Old Style" w:hAnsi="Bookman Old Style"/>
                <w:sz w:val="20"/>
              </w:rPr>
            </w:pPr>
          </w:p>
        </w:tc>
        <w:tc>
          <w:tcPr>
            <w:tcW w:w="2511" w:type="dxa"/>
          </w:tcPr>
          <w:p w14:paraId="1C95202E" w14:textId="77777777" w:rsidR="00750D68" w:rsidRPr="00BA4364" w:rsidRDefault="00750D68" w:rsidP="00750D68">
            <w:pPr>
              <w:jc w:val="center"/>
              <w:rPr>
                <w:rFonts w:ascii="Bookman Old Style" w:hAnsi="Bookman Old Style"/>
                <w:sz w:val="20"/>
              </w:rPr>
            </w:pPr>
          </w:p>
        </w:tc>
      </w:tr>
      <w:tr w:rsidR="00750D68" w:rsidRPr="00BA4364" w14:paraId="17592FFF" w14:textId="77777777" w:rsidTr="000033DC">
        <w:tc>
          <w:tcPr>
            <w:tcW w:w="4390" w:type="dxa"/>
            <w:shd w:val="clear" w:color="auto" w:fill="F2F2F2" w:themeFill="background1" w:themeFillShade="F2"/>
          </w:tcPr>
          <w:p w14:paraId="0F874E20" w14:textId="4D6E7E7C" w:rsidR="00750D68" w:rsidRPr="00821512" w:rsidRDefault="00750D68" w:rsidP="00750D68">
            <w:pPr>
              <w:pStyle w:val="ListParagraph"/>
              <w:numPr>
                <w:ilvl w:val="0"/>
                <w:numId w:val="3"/>
              </w:numPr>
              <w:ind w:left="323"/>
              <w:jc w:val="both"/>
              <w:rPr>
                <w:rFonts w:ascii="Bookman Old Style" w:hAnsi="Bookman Old Style"/>
                <w:sz w:val="20"/>
              </w:rPr>
            </w:pPr>
            <w:r w:rsidRPr="00821512">
              <w:rPr>
                <w:rFonts w:ascii="Bookman Old Style" w:hAnsi="Bookman Old Style"/>
                <w:sz w:val="20"/>
              </w:rPr>
              <w:t>Ketentuan Pasal 55 diubah, sehingga berbunyi sebagai berikut:</w:t>
            </w:r>
          </w:p>
        </w:tc>
        <w:tc>
          <w:tcPr>
            <w:tcW w:w="4252" w:type="dxa"/>
            <w:shd w:val="clear" w:color="auto" w:fill="F2F2F2" w:themeFill="background1" w:themeFillShade="F2"/>
          </w:tcPr>
          <w:p w14:paraId="54CCEC2E" w14:textId="77777777" w:rsidR="00750D68" w:rsidRPr="00BA4364" w:rsidRDefault="00750D68" w:rsidP="00750D68">
            <w:pPr>
              <w:jc w:val="both"/>
              <w:rPr>
                <w:rFonts w:ascii="Bookman Old Style" w:hAnsi="Bookman Old Style"/>
                <w:sz w:val="20"/>
              </w:rPr>
            </w:pPr>
          </w:p>
        </w:tc>
        <w:tc>
          <w:tcPr>
            <w:tcW w:w="2734" w:type="dxa"/>
            <w:shd w:val="clear" w:color="auto" w:fill="F2F2F2" w:themeFill="background1" w:themeFillShade="F2"/>
          </w:tcPr>
          <w:p w14:paraId="548D8749" w14:textId="77777777" w:rsidR="00750D68" w:rsidRPr="00BA4364" w:rsidRDefault="00750D68" w:rsidP="00750D68">
            <w:pPr>
              <w:jc w:val="center"/>
              <w:rPr>
                <w:rFonts w:ascii="Bookman Old Style" w:hAnsi="Bookman Old Style"/>
                <w:sz w:val="20"/>
              </w:rPr>
            </w:pPr>
          </w:p>
        </w:tc>
        <w:tc>
          <w:tcPr>
            <w:tcW w:w="2511" w:type="dxa"/>
            <w:shd w:val="clear" w:color="auto" w:fill="F2F2F2" w:themeFill="background1" w:themeFillShade="F2"/>
          </w:tcPr>
          <w:p w14:paraId="548BEEE8" w14:textId="77777777" w:rsidR="00750D68" w:rsidRPr="00BA4364" w:rsidRDefault="00750D68" w:rsidP="00750D68">
            <w:pPr>
              <w:jc w:val="center"/>
              <w:rPr>
                <w:rFonts w:ascii="Bookman Old Style" w:hAnsi="Bookman Old Style"/>
                <w:sz w:val="20"/>
              </w:rPr>
            </w:pPr>
          </w:p>
        </w:tc>
      </w:tr>
      <w:tr w:rsidR="00750D68" w:rsidRPr="00BA4364" w14:paraId="16294586" w14:textId="77777777" w:rsidTr="000033DC">
        <w:tc>
          <w:tcPr>
            <w:tcW w:w="4390" w:type="dxa"/>
            <w:shd w:val="clear" w:color="auto" w:fill="F2F2F2" w:themeFill="background1" w:themeFillShade="F2"/>
          </w:tcPr>
          <w:p w14:paraId="522A5272" w14:textId="431293CA" w:rsidR="00750D68" w:rsidRPr="008A60FA" w:rsidRDefault="00750D68" w:rsidP="00750D68">
            <w:pPr>
              <w:ind w:left="336"/>
              <w:jc w:val="center"/>
              <w:rPr>
                <w:rFonts w:ascii="Bookman Old Style" w:hAnsi="Bookman Old Style"/>
                <w:bCs/>
                <w:sz w:val="20"/>
              </w:rPr>
            </w:pPr>
            <w:r w:rsidRPr="008E4E7E">
              <w:rPr>
                <w:rFonts w:ascii="Bookman Old Style" w:hAnsi="Bookman Old Style"/>
                <w:sz w:val="20"/>
                <w:lang w:val="en-US"/>
              </w:rPr>
              <w:t>Pasal</w:t>
            </w:r>
            <w:r w:rsidRPr="00821512">
              <w:rPr>
                <w:rFonts w:ascii="Bookman Old Style" w:hAnsi="Bookman Old Style"/>
                <w:sz w:val="20"/>
              </w:rPr>
              <w:t xml:space="preserve"> 55</w:t>
            </w:r>
          </w:p>
        </w:tc>
        <w:tc>
          <w:tcPr>
            <w:tcW w:w="4252" w:type="dxa"/>
            <w:shd w:val="clear" w:color="auto" w:fill="F2F2F2" w:themeFill="background1" w:themeFillShade="F2"/>
          </w:tcPr>
          <w:p w14:paraId="3CA9BA9A" w14:textId="20BA8FE6" w:rsidR="00750D68" w:rsidRPr="00BA4364" w:rsidRDefault="00750D68" w:rsidP="00750D68">
            <w:pPr>
              <w:ind w:left="336"/>
              <w:jc w:val="center"/>
              <w:rPr>
                <w:rFonts w:ascii="Bookman Old Style" w:hAnsi="Bookman Old Style"/>
                <w:sz w:val="20"/>
              </w:rPr>
            </w:pPr>
            <w:r w:rsidRPr="008E4E7E">
              <w:rPr>
                <w:rFonts w:ascii="Bookman Old Style" w:hAnsi="Bookman Old Style"/>
                <w:sz w:val="20"/>
                <w:lang w:val="en-US"/>
              </w:rPr>
              <w:t>Pasal</w:t>
            </w:r>
            <w:r w:rsidRPr="00821512">
              <w:rPr>
                <w:rFonts w:ascii="Bookman Old Style" w:hAnsi="Bookman Old Style"/>
                <w:sz w:val="20"/>
              </w:rPr>
              <w:t xml:space="preserve"> 55</w:t>
            </w:r>
          </w:p>
        </w:tc>
        <w:tc>
          <w:tcPr>
            <w:tcW w:w="2734" w:type="dxa"/>
            <w:shd w:val="clear" w:color="auto" w:fill="F2F2F2" w:themeFill="background1" w:themeFillShade="F2"/>
          </w:tcPr>
          <w:p w14:paraId="566881F5" w14:textId="77777777" w:rsidR="00750D68" w:rsidRPr="00BA4364" w:rsidRDefault="00750D68" w:rsidP="00750D68">
            <w:pPr>
              <w:jc w:val="center"/>
              <w:rPr>
                <w:rFonts w:ascii="Bookman Old Style" w:hAnsi="Bookman Old Style"/>
                <w:sz w:val="20"/>
              </w:rPr>
            </w:pPr>
          </w:p>
        </w:tc>
        <w:tc>
          <w:tcPr>
            <w:tcW w:w="2511" w:type="dxa"/>
            <w:shd w:val="clear" w:color="auto" w:fill="F2F2F2" w:themeFill="background1" w:themeFillShade="F2"/>
          </w:tcPr>
          <w:p w14:paraId="024E6FF2" w14:textId="77777777" w:rsidR="00750D68" w:rsidRPr="00BA4364" w:rsidRDefault="00750D68" w:rsidP="00750D68">
            <w:pPr>
              <w:jc w:val="center"/>
              <w:rPr>
                <w:rFonts w:ascii="Bookman Old Style" w:hAnsi="Bookman Old Style"/>
                <w:sz w:val="20"/>
              </w:rPr>
            </w:pPr>
          </w:p>
        </w:tc>
      </w:tr>
      <w:tr w:rsidR="00750D68" w:rsidRPr="00BA4364" w14:paraId="46CA0D12" w14:textId="77777777" w:rsidTr="00BA4364">
        <w:tc>
          <w:tcPr>
            <w:tcW w:w="4390" w:type="dxa"/>
          </w:tcPr>
          <w:p w14:paraId="4A3E1763" w14:textId="48D2ADE0" w:rsidR="00750D68" w:rsidRPr="008E4E7E" w:rsidRDefault="00750D68" w:rsidP="00750D68">
            <w:pPr>
              <w:pStyle w:val="ListParagraph"/>
              <w:numPr>
                <w:ilvl w:val="0"/>
                <w:numId w:val="8"/>
              </w:numPr>
              <w:ind w:left="696"/>
              <w:jc w:val="both"/>
              <w:rPr>
                <w:rFonts w:ascii="Bookman Old Style" w:hAnsi="Bookman Old Style"/>
                <w:bCs/>
                <w:sz w:val="20"/>
              </w:rPr>
            </w:pPr>
            <w:r w:rsidRPr="008E4E7E">
              <w:rPr>
                <w:rFonts w:ascii="Bookman Old Style" w:hAnsi="Bookman Old Style"/>
                <w:bCs/>
                <w:sz w:val="20"/>
              </w:rPr>
              <w:t xml:space="preserve">Bank yang melanggar ketentuan sebagaimana dimaksud dalam Pasal 2 ayat (1), Pasal 3 ayat (1), </w:t>
            </w:r>
            <w:r w:rsidRPr="008E4E7E">
              <w:rPr>
                <w:rFonts w:ascii="Bookman Old Style" w:hAnsi="Bookman Old Style"/>
                <w:bCs/>
                <w:sz w:val="20"/>
              </w:rPr>
              <w:lastRenderedPageBreak/>
              <w:t xml:space="preserve">Pasal 4, Pasal 6 ayat (1), Pasal 6 ayat (2), Pasal 6 ayat (3), Pasal 6 ayat (4), Pasal 7, Pasal 8 ayat (1), Pasal 8 ayat (3), Pasal 9 ayat (2), Pasal 10 ayat (2), Pasal 11 ayat (2), Pasal 11 ayat (3), Pasal 12, Pasal 13, Pasal 15, Pasal 16, Pasal 18, Pasal 19, Pasal 20 ayat (2), Pasal 21, Pasal 23, Pasal 24 ayat (1), Pasal 25, Pasal 26, Pasal 27, Pasal 28, Pasal 29, Pasal 30, Pasal 32, Pasal 33, Pasal 37, Pasal 38 ayat (1), Pasal 39, Pasal 40, Pasal 41, Pasal 42A, Pasal 42B, Pasal 43 ayat (1), Pasal 43 ayat (3), Pasal 48 ayat (1), Pasal 49 ayat (1), Pasal 50 ayat (1), atau Pasal 51 ayat (3) dikenai sanksi administratif berupa teguran tertulis. </w:t>
            </w:r>
          </w:p>
          <w:p w14:paraId="4B13FDB1" w14:textId="77777777" w:rsidR="00750D68" w:rsidRPr="008E4E7E" w:rsidRDefault="00750D68" w:rsidP="00750D68">
            <w:pPr>
              <w:pStyle w:val="ListParagraph"/>
              <w:numPr>
                <w:ilvl w:val="0"/>
                <w:numId w:val="8"/>
              </w:numPr>
              <w:ind w:left="696"/>
              <w:jc w:val="both"/>
              <w:rPr>
                <w:rFonts w:ascii="Bookman Old Style" w:hAnsi="Bookman Old Style"/>
                <w:bCs/>
                <w:sz w:val="20"/>
              </w:rPr>
            </w:pPr>
            <w:r w:rsidRPr="008E4E7E">
              <w:rPr>
                <w:rFonts w:ascii="Bookman Old Style" w:hAnsi="Bookman Old Style"/>
                <w:bCs/>
                <w:sz w:val="20"/>
              </w:rPr>
              <w:t xml:space="preserve">Dalam hal: </w:t>
            </w:r>
          </w:p>
          <w:p w14:paraId="58F84923" w14:textId="77777777" w:rsidR="00750D68" w:rsidRPr="008E4E7E" w:rsidRDefault="00750D68" w:rsidP="00750D68">
            <w:pPr>
              <w:pStyle w:val="ListParagraph"/>
              <w:numPr>
                <w:ilvl w:val="0"/>
                <w:numId w:val="9"/>
              </w:numPr>
              <w:ind w:left="1056"/>
              <w:jc w:val="both"/>
              <w:rPr>
                <w:rFonts w:ascii="Bookman Old Style" w:hAnsi="Bookman Old Style"/>
                <w:bCs/>
                <w:sz w:val="20"/>
              </w:rPr>
            </w:pPr>
            <w:r w:rsidRPr="008E4E7E">
              <w:rPr>
                <w:rFonts w:ascii="Bookman Old Style" w:hAnsi="Bookman Old Style"/>
                <w:bCs/>
                <w:sz w:val="20"/>
              </w:rPr>
              <w:t xml:space="preserve">Bank telah dikenai sanksi administratif sebagaimana dimaksud pada ayat (1) dan tetap melanggar ketentuan sebagaimana dimaksud dalam Pasal 2 ayat (1), Pasal 3 ayat (1), Pasal 4, Pasal 6 ayat (1), Pasal 6 ayat (2), Pasal 6 ayat (3), Pasal 6 ayat (4), Pasal 7, Pasal 8 ayat (1), Pasal 8 ayat (3), Pasal 9 ayat (2), Pasal 10 ayat (2), Pasal 11 ayat (2), Pasal 11 ayat (3), Pasal 12, Pasal 13, Pasal 15, Pasal 16, Pasal 18, Pasal 19, Pasal 20 ayat (2), Pasal 21, Pasal 23, Pasal 24 ayat (1), Pasal 25, </w:t>
            </w:r>
            <w:r w:rsidRPr="008E4E7E">
              <w:rPr>
                <w:rFonts w:ascii="Bookman Old Style" w:hAnsi="Bookman Old Style"/>
                <w:bCs/>
                <w:sz w:val="20"/>
              </w:rPr>
              <w:lastRenderedPageBreak/>
              <w:t xml:space="preserve">Pasal 26, Pasal 27, Pasal 28, Pasal 29, Pasal 30, Pasal 32, Pasal 33, Pasal 37, Pasal 38 ayat (1), Pasal 39, Pasal 40, Pasal 41, Pasal 42A, Pasal 42B, Pasal 43 ayat (1), Pasal 43 ayat (3), Pasal 48 ayat (1), Pasal 49 ayat (1), Pasal 50 ayat (1), atau Pasal 51 ayat (3); atau </w:t>
            </w:r>
          </w:p>
          <w:p w14:paraId="481ABBC0" w14:textId="77777777" w:rsidR="00750D68" w:rsidRPr="008E4E7E" w:rsidRDefault="00750D68" w:rsidP="00750D68">
            <w:pPr>
              <w:pStyle w:val="ListParagraph"/>
              <w:numPr>
                <w:ilvl w:val="0"/>
                <w:numId w:val="9"/>
              </w:numPr>
              <w:ind w:left="1056"/>
              <w:jc w:val="both"/>
              <w:rPr>
                <w:rFonts w:ascii="Bookman Old Style" w:hAnsi="Bookman Old Style"/>
                <w:bCs/>
                <w:sz w:val="20"/>
              </w:rPr>
            </w:pPr>
            <w:r w:rsidRPr="008E4E7E">
              <w:rPr>
                <w:rFonts w:ascii="Bookman Old Style" w:hAnsi="Bookman Old Style"/>
                <w:bCs/>
                <w:sz w:val="20"/>
              </w:rPr>
              <w:t xml:space="preserve">belum dikenai sanksi administratif sebagaimana dimaksud pada ayat (1) namun berdasarkan penilaian Otoritas Jasa Keuangan terdapat pelanggaran yang perlu dikenai sanksi segera, </w:t>
            </w:r>
          </w:p>
          <w:p w14:paraId="44A18E24" w14:textId="77777777" w:rsidR="00750D68" w:rsidRPr="008E4E7E" w:rsidRDefault="00750D68" w:rsidP="00750D68">
            <w:pPr>
              <w:ind w:left="696"/>
              <w:jc w:val="both"/>
              <w:rPr>
                <w:rFonts w:ascii="Bookman Old Style" w:hAnsi="Bookman Old Style"/>
                <w:bCs/>
                <w:sz w:val="20"/>
              </w:rPr>
            </w:pPr>
            <w:r w:rsidRPr="008E4E7E">
              <w:rPr>
                <w:rFonts w:ascii="Bookman Old Style" w:hAnsi="Bookman Old Style"/>
                <w:bCs/>
                <w:sz w:val="20"/>
              </w:rPr>
              <w:t>Bank dapat dikenai sanksi administratif berupa:</w:t>
            </w:r>
          </w:p>
          <w:p w14:paraId="04D6C94F" w14:textId="77777777" w:rsidR="00750D68" w:rsidRPr="008E4E7E" w:rsidRDefault="00750D68" w:rsidP="00750D68">
            <w:pPr>
              <w:pStyle w:val="ListParagraph"/>
              <w:numPr>
                <w:ilvl w:val="0"/>
                <w:numId w:val="10"/>
              </w:numPr>
              <w:ind w:left="1056"/>
              <w:jc w:val="both"/>
              <w:rPr>
                <w:rFonts w:ascii="Bookman Old Style" w:hAnsi="Bookman Old Style"/>
                <w:bCs/>
                <w:sz w:val="20"/>
              </w:rPr>
            </w:pPr>
            <w:r w:rsidRPr="008E4E7E">
              <w:rPr>
                <w:rFonts w:ascii="Bookman Old Style" w:hAnsi="Bookman Old Style"/>
                <w:bCs/>
                <w:sz w:val="20"/>
              </w:rPr>
              <w:t>larangan transfer laba bagi kantor cabang dari bank yang berkedudukan di luar negeri;</w:t>
            </w:r>
          </w:p>
          <w:p w14:paraId="3EF58117" w14:textId="77777777" w:rsidR="00750D68" w:rsidRPr="008E4E7E" w:rsidRDefault="00750D68" w:rsidP="00750D68">
            <w:pPr>
              <w:pStyle w:val="ListParagraph"/>
              <w:numPr>
                <w:ilvl w:val="0"/>
                <w:numId w:val="10"/>
              </w:numPr>
              <w:ind w:left="1056"/>
              <w:jc w:val="both"/>
              <w:rPr>
                <w:rFonts w:ascii="Bookman Old Style" w:hAnsi="Bookman Old Style"/>
                <w:bCs/>
                <w:sz w:val="20"/>
              </w:rPr>
            </w:pPr>
            <w:r w:rsidRPr="008E4E7E">
              <w:rPr>
                <w:rFonts w:ascii="Bookman Old Style" w:hAnsi="Bookman Old Style"/>
                <w:bCs/>
                <w:sz w:val="20"/>
              </w:rPr>
              <w:t>larangan melakukan ekspansi kegiatan usaha;</w:t>
            </w:r>
          </w:p>
          <w:p w14:paraId="6B661B55" w14:textId="77777777" w:rsidR="00750D68" w:rsidRPr="008E4E7E" w:rsidRDefault="00750D68" w:rsidP="00750D68">
            <w:pPr>
              <w:pStyle w:val="ListParagraph"/>
              <w:numPr>
                <w:ilvl w:val="0"/>
                <w:numId w:val="10"/>
              </w:numPr>
              <w:ind w:left="1056"/>
              <w:jc w:val="both"/>
              <w:rPr>
                <w:rFonts w:ascii="Bookman Old Style" w:hAnsi="Bookman Old Style"/>
                <w:bCs/>
                <w:sz w:val="20"/>
              </w:rPr>
            </w:pPr>
            <w:r w:rsidRPr="008E4E7E">
              <w:rPr>
                <w:rFonts w:ascii="Bookman Old Style" w:hAnsi="Bookman Old Style"/>
                <w:bCs/>
                <w:sz w:val="20"/>
              </w:rPr>
              <w:t>pembekuan kegiatan usaha tertentu; dan/atau</w:t>
            </w:r>
          </w:p>
          <w:p w14:paraId="47336CC3" w14:textId="77777777" w:rsidR="00750D68" w:rsidRPr="008E4E7E" w:rsidRDefault="00750D68" w:rsidP="00750D68">
            <w:pPr>
              <w:pStyle w:val="ListParagraph"/>
              <w:numPr>
                <w:ilvl w:val="0"/>
                <w:numId w:val="10"/>
              </w:numPr>
              <w:ind w:left="1056"/>
              <w:jc w:val="both"/>
              <w:rPr>
                <w:rFonts w:ascii="Bookman Old Style" w:hAnsi="Bookman Old Style"/>
                <w:bCs/>
                <w:sz w:val="20"/>
              </w:rPr>
            </w:pPr>
            <w:r w:rsidRPr="008E4E7E">
              <w:rPr>
                <w:rFonts w:ascii="Bookman Old Style" w:hAnsi="Bookman Old Style"/>
                <w:bCs/>
                <w:sz w:val="20"/>
              </w:rPr>
              <w:t>penurunan tingkat kesehatan Bank.</w:t>
            </w:r>
          </w:p>
          <w:p w14:paraId="1AE04970" w14:textId="77777777" w:rsidR="00750D68" w:rsidRPr="008E4E7E" w:rsidRDefault="00750D68" w:rsidP="00750D68">
            <w:pPr>
              <w:pStyle w:val="ListParagraph"/>
              <w:numPr>
                <w:ilvl w:val="0"/>
                <w:numId w:val="8"/>
              </w:numPr>
              <w:ind w:left="696"/>
              <w:jc w:val="both"/>
              <w:rPr>
                <w:rFonts w:ascii="Bookman Old Style" w:hAnsi="Bookman Old Style"/>
                <w:bCs/>
                <w:sz w:val="20"/>
              </w:rPr>
            </w:pPr>
            <w:r w:rsidRPr="008E4E7E">
              <w:rPr>
                <w:rFonts w:ascii="Bookman Old Style" w:hAnsi="Bookman Old Style"/>
                <w:bCs/>
                <w:sz w:val="20"/>
              </w:rPr>
              <w:t>Dalam hal:</w:t>
            </w:r>
          </w:p>
          <w:p w14:paraId="296E03F0" w14:textId="77777777" w:rsidR="00750D68" w:rsidRPr="008E4E7E" w:rsidRDefault="00750D68" w:rsidP="00750D68">
            <w:pPr>
              <w:pStyle w:val="ListParagraph"/>
              <w:numPr>
                <w:ilvl w:val="0"/>
                <w:numId w:val="11"/>
              </w:numPr>
              <w:ind w:left="1056"/>
              <w:jc w:val="both"/>
              <w:rPr>
                <w:rFonts w:ascii="Bookman Old Style" w:hAnsi="Bookman Old Style"/>
                <w:bCs/>
                <w:sz w:val="20"/>
              </w:rPr>
            </w:pPr>
            <w:r w:rsidRPr="008E4E7E">
              <w:rPr>
                <w:rFonts w:ascii="Bookman Old Style" w:hAnsi="Bookman Old Style"/>
                <w:bCs/>
                <w:sz w:val="20"/>
              </w:rPr>
              <w:t xml:space="preserve">Bank telah dikenai sanksi administratif sebagaimana dimaksud pada ayat (1) dan/atau ayat (2) dan tetap melanggar ketentuan sebagaimana dimaksud dalam Pasal 2 ayat (1), Pasal 3 ayat (1), Pasal 4, Pasal 6 ayat (1), Pasal 6 </w:t>
            </w:r>
            <w:r w:rsidRPr="008E4E7E">
              <w:rPr>
                <w:rFonts w:ascii="Bookman Old Style" w:hAnsi="Bookman Old Style"/>
                <w:bCs/>
                <w:sz w:val="20"/>
              </w:rPr>
              <w:lastRenderedPageBreak/>
              <w:t xml:space="preserve">ayat (2), Pasal 6 ayat (3), Pasal 6 ayat (4), Pasal 7, Pasal 8 ayat (1), Pasal 8 ayat (3), Pasal 9 ayat (2), Pasal 10 ayat (2), Pasal 11 ayat (2), Pasal 11 ayat (3), Pasal 12, Pasal 13, Pasal 15, Pasal 16, Pasal 18, Pasal 19, Pasal 20 ayat (2), Pasal 21, Pasal 23, Pasal 24 ayat (1), Pasal 25, Pasal 26, Pasal 27, Pasal 28, Pasal 29, Pasal 30, Pasal 32, Pasal 33, Pasal 37, Pasal 38 ayat (1), Pasal 39, Pasal 40, Pasal 41, Pasal 42A, Pasal 42B, Pasal 43 ayat (1), Pasal 43 ayat (3), Pasal 48 ayat (1), Pasal 49 ayat (1), Pasal 50 ayat (1), atau Pasal 51 ayat (3); atau </w:t>
            </w:r>
          </w:p>
          <w:p w14:paraId="7C99D524" w14:textId="77777777" w:rsidR="00750D68" w:rsidRPr="008E4E7E" w:rsidRDefault="00750D68" w:rsidP="00750D68">
            <w:pPr>
              <w:pStyle w:val="ListParagraph"/>
              <w:numPr>
                <w:ilvl w:val="0"/>
                <w:numId w:val="11"/>
              </w:numPr>
              <w:ind w:left="1056"/>
              <w:jc w:val="both"/>
              <w:rPr>
                <w:rFonts w:ascii="Bookman Old Style" w:hAnsi="Bookman Old Style"/>
                <w:bCs/>
                <w:sz w:val="20"/>
              </w:rPr>
            </w:pPr>
            <w:r w:rsidRPr="008E4E7E">
              <w:rPr>
                <w:rFonts w:ascii="Bookman Old Style" w:hAnsi="Bookman Old Style"/>
                <w:bCs/>
                <w:sz w:val="20"/>
              </w:rPr>
              <w:t xml:space="preserve">belum dikenai sanksi administratif sebagaimana dimaksud pada ayat (1) dan/atau ayat (2) namun berdasarkan penilaian Otoritas Jasa Keuangan terdapat pelanggaran yang perlu dikenai sanksi segera, </w:t>
            </w:r>
          </w:p>
          <w:p w14:paraId="1F0DBEBA" w14:textId="77777777" w:rsidR="00750D68" w:rsidRDefault="00750D68" w:rsidP="00750D68">
            <w:pPr>
              <w:pStyle w:val="ListParagraph"/>
              <w:ind w:left="696"/>
              <w:jc w:val="both"/>
              <w:rPr>
                <w:rFonts w:ascii="Bookman Old Style" w:hAnsi="Bookman Old Style"/>
                <w:bCs/>
                <w:sz w:val="20"/>
              </w:rPr>
            </w:pPr>
            <w:r w:rsidRPr="008E4E7E">
              <w:rPr>
                <w:rFonts w:ascii="Bookman Old Style" w:hAnsi="Bookman Old Style"/>
                <w:bCs/>
                <w:sz w:val="20"/>
              </w:rPr>
              <w:t>anggota Direksi, anggota Dewan Komisaris, dan/atau pejabat eksekutif Bank dapat dikenai sanksi administratif berupa larangan sebagai pihak utama sesuai dengan Peraturan Otoritas Jasa Keuangan mengenai penilaian kembali bagi pihak utama lembaga jasa keuangan.</w:t>
            </w:r>
          </w:p>
          <w:p w14:paraId="625DB748" w14:textId="7B12E5FB" w:rsidR="00750D68" w:rsidRPr="008E4E7E" w:rsidRDefault="00750D68" w:rsidP="00750D68">
            <w:pPr>
              <w:pStyle w:val="ListParagraph"/>
              <w:ind w:left="696"/>
              <w:jc w:val="both"/>
              <w:rPr>
                <w:rFonts w:ascii="Bookman Old Style" w:hAnsi="Bookman Old Style"/>
                <w:bCs/>
                <w:sz w:val="20"/>
              </w:rPr>
            </w:pPr>
          </w:p>
        </w:tc>
        <w:tc>
          <w:tcPr>
            <w:tcW w:w="4252" w:type="dxa"/>
          </w:tcPr>
          <w:p w14:paraId="404D2A3C" w14:textId="38221448" w:rsidR="00750D68" w:rsidRPr="00BA4364" w:rsidRDefault="00750D68" w:rsidP="00750D68">
            <w:pPr>
              <w:jc w:val="both"/>
              <w:rPr>
                <w:rFonts w:ascii="Bookman Old Style" w:hAnsi="Bookman Old Style"/>
                <w:sz w:val="20"/>
              </w:rPr>
            </w:pPr>
            <w:r w:rsidRPr="008A60FA">
              <w:rPr>
                <w:rFonts w:ascii="Bookman Old Style" w:hAnsi="Bookman Old Style"/>
                <w:sz w:val="20"/>
              </w:rPr>
              <w:lastRenderedPageBreak/>
              <w:t>Cukup jelas.</w:t>
            </w:r>
          </w:p>
        </w:tc>
        <w:tc>
          <w:tcPr>
            <w:tcW w:w="2734" w:type="dxa"/>
          </w:tcPr>
          <w:p w14:paraId="6B5A1AE8" w14:textId="77777777" w:rsidR="00750D68" w:rsidRPr="00BA4364" w:rsidRDefault="00750D68" w:rsidP="00750D68">
            <w:pPr>
              <w:jc w:val="center"/>
              <w:rPr>
                <w:rFonts w:ascii="Bookman Old Style" w:hAnsi="Bookman Old Style"/>
                <w:sz w:val="20"/>
              </w:rPr>
            </w:pPr>
          </w:p>
        </w:tc>
        <w:tc>
          <w:tcPr>
            <w:tcW w:w="2511" w:type="dxa"/>
          </w:tcPr>
          <w:p w14:paraId="7AC731AF" w14:textId="77777777" w:rsidR="00750D68" w:rsidRPr="00BA4364" w:rsidRDefault="00750D68" w:rsidP="00750D68">
            <w:pPr>
              <w:jc w:val="center"/>
              <w:rPr>
                <w:rFonts w:ascii="Bookman Old Style" w:hAnsi="Bookman Old Style"/>
                <w:sz w:val="20"/>
              </w:rPr>
            </w:pPr>
          </w:p>
        </w:tc>
      </w:tr>
      <w:tr w:rsidR="00750D68" w:rsidRPr="00BA4364" w14:paraId="15D03867" w14:textId="77777777" w:rsidTr="000033DC">
        <w:tc>
          <w:tcPr>
            <w:tcW w:w="4390" w:type="dxa"/>
            <w:shd w:val="clear" w:color="auto" w:fill="F2F2F2" w:themeFill="background1" w:themeFillShade="F2"/>
          </w:tcPr>
          <w:p w14:paraId="7DC1362E" w14:textId="2CC04774" w:rsidR="00750D68" w:rsidRPr="00821512" w:rsidRDefault="00750D68" w:rsidP="00750D68">
            <w:pPr>
              <w:pStyle w:val="ListParagraph"/>
              <w:numPr>
                <w:ilvl w:val="0"/>
                <w:numId w:val="3"/>
              </w:numPr>
              <w:ind w:left="323"/>
              <w:jc w:val="both"/>
              <w:rPr>
                <w:rFonts w:ascii="Bookman Old Style" w:hAnsi="Bookman Old Style"/>
                <w:sz w:val="20"/>
              </w:rPr>
            </w:pPr>
            <w:r w:rsidRPr="00821512">
              <w:rPr>
                <w:rFonts w:ascii="Bookman Old Style" w:hAnsi="Bookman Old Style"/>
                <w:sz w:val="20"/>
              </w:rPr>
              <w:lastRenderedPageBreak/>
              <w:t>Ketentuan Pasal 56 diubah, sehingga berbunyi sebagai berikut:</w:t>
            </w:r>
          </w:p>
        </w:tc>
        <w:tc>
          <w:tcPr>
            <w:tcW w:w="4252" w:type="dxa"/>
            <w:shd w:val="clear" w:color="auto" w:fill="F2F2F2" w:themeFill="background1" w:themeFillShade="F2"/>
          </w:tcPr>
          <w:p w14:paraId="78487C64" w14:textId="77777777" w:rsidR="00750D68" w:rsidRPr="00BA4364" w:rsidRDefault="00750D68" w:rsidP="00750D68">
            <w:pPr>
              <w:jc w:val="both"/>
              <w:rPr>
                <w:rFonts w:ascii="Bookman Old Style" w:hAnsi="Bookman Old Style"/>
                <w:sz w:val="20"/>
              </w:rPr>
            </w:pPr>
          </w:p>
        </w:tc>
        <w:tc>
          <w:tcPr>
            <w:tcW w:w="2734" w:type="dxa"/>
            <w:shd w:val="clear" w:color="auto" w:fill="F2F2F2" w:themeFill="background1" w:themeFillShade="F2"/>
          </w:tcPr>
          <w:p w14:paraId="0FD907EF" w14:textId="77777777" w:rsidR="00750D68" w:rsidRPr="00BA4364" w:rsidRDefault="00750D68" w:rsidP="00750D68">
            <w:pPr>
              <w:jc w:val="center"/>
              <w:rPr>
                <w:rFonts w:ascii="Bookman Old Style" w:hAnsi="Bookman Old Style"/>
                <w:sz w:val="20"/>
              </w:rPr>
            </w:pPr>
          </w:p>
        </w:tc>
        <w:tc>
          <w:tcPr>
            <w:tcW w:w="2511" w:type="dxa"/>
            <w:shd w:val="clear" w:color="auto" w:fill="F2F2F2" w:themeFill="background1" w:themeFillShade="F2"/>
          </w:tcPr>
          <w:p w14:paraId="14121C31" w14:textId="77777777" w:rsidR="00750D68" w:rsidRPr="00BA4364" w:rsidRDefault="00750D68" w:rsidP="00750D68">
            <w:pPr>
              <w:jc w:val="center"/>
              <w:rPr>
                <w:rFonts w:ascii="Bookman Old Style" w:hAnsi="Bookman Old Style"/>
                <w:sz w:val="20"/>
              </w:rPr>
            </w:pPr>
          </w:p>
        </w:tc>
      </w:tr>
      <w:tr w:rsidR="00750D68" w:rsidRPr="00BA4364" w14:paraId="7D52D061" w14:textId="77777777" w:rsidTr="000033DC">
        <w:tc>
          <w:tcPr>
            <w:tcW w:w="4390" w:type="dxa"/>
            <w:shd w:val="clear" w:color="auto" w:fill="F2F2F2" w:themeFill="background1" w:themeFillShade="F2"/>
          </w:tcPr>
          <w:p w14:paraId="4101F2E1" w14:textId="359DC671" w:rsidR="00750D68" w:rsidRPr="008A60FA" w:rsidRDefault="00750D68" w:rsidP="00750D68">
            <w:pPr>
              <w:pStyle w:val="ListParagraph"/>
              <w:ind w:left="323"/>
              <w:jc w:val="center"/>
              <w:rPr>
                <w:rFonts w:ascii="Bookman Old Style" w:hAnsi="Bookman Old Style"/>
                <w:sz w:val="20"/>
              </w:rPr>
            </w:pPr>
            <w:r w:rsidRPr="008E4E7E">
              <w:rPr>
                <w:rFonts w:ascii="Bookman Old Style" w:hAnsi="Bookman Old Style"/>
                <w:sz w:val="20"/>
              </w:rPr>
              <w:t>Pasal 56</w:t>
            </w:r>
          </w:p>
        </w:tc>
        <w:tc>
          <w:tcPr>
            <w:tcW w:w="4252" w:type="dxa"/>
            <w:shd w:val="clear" w:color="auto" w:fill="F2F2F2" w:themeFill="background1" w:themeFillShade="F2"/>
          </w:tcPr>
          <w:p w14:paraId="02CF712B" w14:textId="2DDEE497" w:rsidR="00750D68" w:rsidRPr="008A60FA" w:rsidRDefault="00750D68" w:rsidP="00750D68">
            <w:pPr>
              <w:pStyle w:val="ListParagraph"/>
              <w:ind w:left="323"/>
              <w:jc w:val="center"/>
              <w:rPr>
                <w:rFonts w:ascii="Bookman Old Style" w:hAnsi="Bookman Old Style"/>
                <w:sz w:val="20"/>
              </w:rPr>
            </w:pPr>
            <w:r w:rsidRPr="008E4E7E">
              <w:rPr>
                <w:rFonts w:ascii="Bookman Old Style" w:hAnsi="Bookman Old Style"/>
                <w:sz w:val="20"/>
              </w:rPr>
              <w:t>Pasal 56</w:t>
            </w:r>
          </w:p>
        </w:tc>
        <w:tc>
          <w:tcPr>
            <w:tcW w:w="2734" w:type="dxa"/>
            <w:shd w:val="clear" w:color="auto" w:fill="F2F2F2" w:themeFill="background1" w:themeFillShade="F2"/>
          </w:tcPr>
          <w:p w14:paraId="6B352069" w14:textId="77777777" w:rsidR="00750D68" w:rsidRPr="00BA4364" w:rsidRDefault="00750D68" w:rsidP="00750D68">
            <w:pPr>
              <w:jc w:val="center"/>
              <w:rPr>
                <w:rFonts w:ascii="Bookman Old Style" w:hAnsi="Bookman Old Style"/>
                <w:sz w:val="20"/>
              </w:rPr>
            </w:pPr>
          </w:p>
        </w:tc>
        <w:tc>
          <w:tcPr>
            <w:tcW w:w="2511" w:type="dxa"/>
            <w:shd w:val="clear" w:color="auto" w:fill="F2F2F2" w:themeFill="background1" w:themeFillShade="F2"/>
          </w:tcPr>
          <w:p w14:paraId="70295946" w14:textId="77777777" w:rsidR="00750D68" w:rsidRPr="00BA4364" w:rsidRDefault="00750D68" w:rsidP="00750D68">
            <w:pPr>
              <w:jc w:val="center"/>
              <w:rPr>
                <w:rFonts w:ascii="Bookman Old Style" w:hAnsi="Bookman Old Style"/>
                <w:sz w:val="20"/>
              </w:rPr>
            </w:pPr>
          </w:p>
        </w:tc>
      </w:tr>
      <w:tr w:rsidR="00750D68" w:rsidRPr="00BA4364" w14:paraId="39B0854D" w14:textId="77777777" w:rsidTr="00BA4364">
        <w:tc>
          <w:tcPr>
            <w:tcW w:w="4390" w:type="dxa"/>
          </w:tcPr>
          <w:p w14:paraId="4C70FC32" w14:textId="77777777" w:rsidR="00750D68" w:rsidRDefault="00750D68" w:rsidP="00750D68">
            <w:pPr>
              <w:pStyle w:val="ListParagraph"/>
              <w:ind w:left="323"/>
              <w:jc w:val="both"/>
              <w:rPr>
                <w:rFonts w:ascii="Bookman Old Style" w:hAnsi="Bookman Old Style"/>
                <w:sz w:val="20"/>
              </w:rPr>
            </w:pPr>
            <w:r w:rsidRPr="008E4E7E">
              <w:rPr>
                <w:rFonts w:ascii="Bookman Old Style" w:hAnsi="Bookman Old Style"/>
                <w:sz w:val="20"/>
              </w:rPr>
              <w:t>Bank yang melanggar ketentuan pelaporan sebagaimana dimaksud dalam Pasal 47 dikenakan sanksi sebagaimana diatur dalam peraturan Otoritas Jasa Keuangan mengenai pelaporan bank umum melalui sistem pelaporan Otoritas Jasa Keuangan.</w:t>
            </w:r>
          </w:p>
          <w:p w14:paraId="61F797E9" w14:textId="6D5AB8D0" w:rsidR="00750D68" w:rsidRPr="008E4E7E" w:rsidRDefault="00750D68" w:rsidP="00750D68">
            <w:pPr>
              <w:pStyle w:val="ListParagraph"/>
              <w:ind w:left="323"/>
              <w:jc w:val="both"/>
              <w:rPr>
                <w:rFonts w:ascii="Bookman Old Style" w:hAnsi="Bookman Old Style"/>
                <w:sz w:val="20"/>
              </w:rPr>
            </w:pPr>
          </w:p>
        </w:tc>
        <w:tc>
          <w:tcPr>
            <w:tcW w:w="4252" w:type="dxa"/>
          </w:tcPr>
          <w:p w14:paraId="728BAFD1" w14:textId="191B6A78" w:rsidR="00750D68" w:rsidRPr="00BA4364" w:rsidRDefault="00750D68" w:rsidP="00750D68">
            <w:pPr>
              <w:jc w:val="both"/>
              <w:rPr>
                <w:rFonts w:ascii="Bookman Old Style" w:hAnsi="Bookman Old Style"/>
                <w:sz w:val="20"/>
              </w:rPr>
            </w:pPr>
            <w:r w:rsidRPr="008A60FA">
              <w:rPr>
                <w:rFonts w:ascii="Bookman Old Style" w:hAnsi="Bookman Old Style"/>
                <w:sz w:val="20"/>
              </w:rPr>
              <w:t>Cukup jelas.</w:t>
            </w:r>
          </w:p>
        </w:tc>
        <w:tc>
          <w:tcPr>
            <w:tcW w:w="2734" w:type="dxa"/>
          </w:tcPr>
          <w:p w14:paraId="73E4CD86" w14:textId="77777777" w:rsidR="00750D68" w:rsidRPr="00BA4364" w:rsidRDefault="00750D68" w:rsidP="00750D68">
            <w:pPr>
              <w:jc w:val="center"/>
              <w:rPr>
                <w:rFonts w:ascii="Bookman Old Style" w:hAnsi="Bookman Old Style"/>
                <w:sz w:val="20"/>
              </w:rPr>
            </w:pPr>
          </w:p>
        </w:tc>
        <w:tc>
          <w:tcPr>
            <w:tcW w:w="2511" w:type="dxa"/>
          </w:tcPr>
          <w:p w14:paraId="2BAD7D66" w14:textId="77777777" w:rsidR="00750D68" w:rsidRPr="00BA4364" w:rsidRDefault="00750D68" w:rsidP="00750D68">
            <w:pPr>
              <w:jc w:val="center"/>
              <w:rPr>
                <w:rFonts w:ascii="Bookman Old Style" w:hAnsi="Bookman Old Style"/>
                <w:sz w:val="20"/>
              </w:rPr>
            </w:pPr>
          </w:p>
        </w:tc>
      </w:tr>
      <w:tr w:rsidR="00750D68" w:rsidRPr="00BA4364" w14:paraId="33CC5559" w14:textId="77777777" w:rsidTr="000033DC">
        <w:tc>
          <w:tcPr>
            <w:tcW w:w="4390" w:type="dxa"/>
            <w:shd w:val="clear" w:color="auto" w:fill="F2F2F2" w:themeFill="background1" w:themeFillShade="F2"/>
          </w:tcPr>
          <w:p w14:paraId="6BD22E8C" w14:textId="77777777" w:rsidR="00750D68" w:rsidRDefault="00750D68" w:rsidP="00750D68">
            <w:pPr>
              <w:pStyle w:val="ListParagraph"/>
              <w:numPr>
                <w:ilvl w:val="0"/>
                <w:numId w:val="3"/>
              </w:numPr>
              <w:ind w:left="323"/>
              <w:jc w:val="both"/>
              <w:rPr>
                <w:rFonts w:ascii="Bookman Old Style" w:hAnsi="Bookman Old Style"/>
                <w:sz w:val="20"/>
              </w:rPr>
            </w:pPr>
            <w:r w:rsidRPr="00821512">
              <w:rPr>
                <w:rFonts w:ascii="Bookman Old Style" w:hAnsi="Bookman Old Style"/>
                <w:sz w:val="20"/>
              </w:rPr>
              <w:t>Pasal 59 dihapus.</w:t>
            </w:r>
          </w:p>
          <w:p w14:paraId="4EF73155" w14:textId="2587F517" w:rsidR="00750D68" w:rsidRPr="00821512" w:rsidRDefault="00750D68" w:rsidP="00750D68">
            <w:pPr>
              <w:pStyle w:val="ListParagraph"/>
              <w:ind w:left="323"/>
              <w:jc w:val="both"/>
              <w:rPr>
                <w:rFonts w:ascii="Bookman Old Style" w:hAnsi="Bookman Old Style"/>
                <w:sz w:val="20"/>
              </w:rPr>
            </w:pPr>
          </w:p>
        </w:tc>
        <w:tc>
          <w:tcPr>
            <w:tcW w:w="4252" w:type="dxa"/>
            <w:shd w:val="clear" w:color="auto" w:fill="F2F2F2" w:themeFill="background1" w:themeFillShade="F2"/>
          </w:tcPr>
          <w:p w14:paraId="7C2C607E" w14:textId="10A37EC3" w:rsidR="00750D68" w:rsidRPr="00BA4364" w:rsidRDefault="00750D68" w:rsidP="00750D68">
            <w:pPr>
              <w:jc w:val="both"/>
              <w:rPr>
                <w:rFonts w:ascii="Bookman Old Style" w:hAnsi="Bookman Old Style"/>
                <w:sz w:val="20"/>
              </w:rPr>
            </w:pPr>
            <w:r w:rsidRPr="008A60FA">
              <w:rPr>
                <w:rFonts w:ascii="Bookman Old Style" w:hAnsi="Bookman Old Style"/>
                <w:sz w:val="20"/>
              </w:rPr>
              <w:t>Dihapus.</w:t>
            </w:r>
          </w:p>
        </w:tc>
        <w:tc>
          <w:tcPr>
            <w:tcW w:w="2734" w:type="dxa"/>
            <w:shd w:val="clear" w:color="auto" w:fill="F2F2F2" w:themeFill="background1" w:themeFillShade="F2"/>
          </w:tcPr>
          <w:p w14:paraId="4D7EC113" w14:textId="77777777" w:rsidR="00750D68" w:rsidRPr="00BA4364" w:rsidRDefault="00750D68" w:rsidP="00750D68">
            <w:pPr>
              <w:jc w:val="center"/>
              <w:rPr>
                <w:rFonts w:ascii="Bookman Old Style" w:hAnsi="Bookman Old Style"/>
                <w:sz w:val="20"/>
              </w:rPr>
            </w:pPr>
          </w:p>
        </w:tc>
        <w:tc>
          <w:tcPr>
            <w:tcW w:w="2511" w:type="dxa"/>
            <w:shd w:val="clear" w:color="auto" w:fill="F2F2F2" w:themeFill="background1" w:themeFillShade="F2"/>
          </w:tcPr>
          <w:p w14:paraId="12C1E71F" w14:textId="77777777" w:rsidR="00750D68" w:rsidRPr="00BA4364" w:rsidRDefault="00750D68" w:rsidP="00750D68">
            <w:pPr>
              <w:jc w:val="center"/>
              <w:rPr>
                <w:rFonts w:ascii="Bookman Old Style" w:hAnsi="Bookman Old Style"/>
                <w:sz w:val="20"/>
              </w:rPr>
            </w:pPr>
          </w:p>
        </w:tc>
      </w:tr>
      <w:tr w:rsidR="00750D68" w:rsidRPr="00BA4364" w14:paraId="77BA338D" w14:textId="77777777" w:rsidTr="000033DC">
        <w:tc>
          <w:tcPr>
            <w:tcW w:w="4390" w:type="dxa"/>
            <w:shd w:val="clear" w:color="auto" w:fill="F2F2F2" w:themeFill="background1" w:themeFillShade="F2"/>
          </w:tcPr>
          <w:p w14:paraId="508AE1FD" w14:textId="0A98291F" w:rsidR="00750D68" w:rsidRPr="00821512" w:rsidRDefault="00750D68" w:rsidP="00750D68">
            <w:pPr>
              <w:pStyle w:val="ListParagraph"/>
              <w:numPr>
                <w:ilvl w:val="0"/>
                <w:numId w:val="3"/>
              </w:numPr>
              <w:ind w:left="323"/>
              <w:jc w:val="both"/>
              <w:rPr>
                <w:rFonts w:ascii="Bookman Old Style" w:hAnsi="Bookman Old Style"/>
                <w:sz w:val="20"/>
              </w:rPr>
            </w:pPr>
            <w:r w:rsidRPr="00821512">
              <w:rPr>
                <w:rFonts w:ascii="Bookman Old Style" w:hAnsi="Bookman Old Style"/>
                <w:sz w:val="20"/>
              </w:rPr>
              <w:t>Di antara Pasal 64 dan Pasal 65 disisipkan 1 (satu) pasal yakni Pasal 64A, sehingga berbunyi sebagai berikut:</w:t>
            </w:r>
          </w:p>
        </w:tc>
        <w:tc>
          <w:tcPr>
            <w:tcW w:w="4252" w:type="dxa"/>
            <w:shd w:val="clear" w:color="auto" w:fill="F2F2F2" w:themeFill="background1" w:themeFillShade="F2"/>
          </w:tcPr>
          <w:p w14:paraId="7B0C99FF" w14:textId="77777777" w:rsidR="00750D68" w:rsidRPr="00BA4364" w:rsidRDefault="00750D68" w:rsidP="00750D68">
            <w:pPr>
              <w:jc w:val="both"/>
              <w:rPr>
                <w:rFonts w:ascii="Bookman Old Style" w:hAnsi="Bookman Old Style"/>
                <w:sz w:val="20"/>
              </w:rPr>
            </w:pPr>
          </w:p>
        </w:tc>
        <w:tc>
          <w:tcPr>
            <w:tcW w:w="2734" w:type="dxa"/>
            <w:shd w:val="clear" w:color="auto" w:fill="F2F2F2" w:themeFill="background1" w:themeFillShade="F2"/>
          </w:tcPr>
          <w:p w14:paraId="2D7CCBD7" w14:textId="77777777" w:rsidR="00750D68" w:rsidRPr="00BA4364" w:rsidRDefault="00750D68" w:rsidP="00750D68">
            <w:pPr>
              <w:jc w:val="center"/>
              <w:rPr>
                <w:rFonts w:ascii="Bookman Old Style" w:hAnsi="Bookman Old Style"/>
                <w:sz w:val="20"/>
              </w:rPr>
            </w:pPr>
          </w:p>
        </w:tc>
        <w:tc>
          <w:tcPr>
            <w:tcW w:w="2511" w:type="dxa"/>
            <w:shd w:val="clear" w:color="auto" w:fill="F2F2F2" w:themeFill="background1" w:themeFillShade="F2"/>
          </w:tcPr>
          <w:p w14:paraId="27A4C8DB" w14:textId="77777777" w:rsidR="00750D68" w:rsidRPr="00BA4364" w:rsidRDefault="00750D68" w:rsidP="00750D68">
            <w:pPr>
              <w:jc w:val="center"/>
              <w:rPr>
                <w:rFonts w:ascii="Bookman Old Style" w:hAnsi="Bookman Old Style"/>
                <w:sz w:val="20"/>
              </w:rPr>
            </w:pPr>
          </w:p>
        </w:tc>
      </w:tr>
      <w:tr w:rsidR="00750D68" w:rsidRPr="00BA4364" w14:paraId="33EB187F" w14:textId="77777777" w:rsidTr="000033DC">
        <w:tc>
          <w:tcPr>
            <w:tcW w:w="4390" w:type="dxa"/>
            <w:shd w:val="clear" w:color="auto" w:fill="F2F2F2" w:themeFill="background1" w:themeFillShade="F2"/>
          </w:tcPr>
          <w:p w14:paraId="4406906D" w14:textId="0BBB0D04" w:rsidR="00750D68" w:rsidRPr="008A60FA" w:rsidRDefault="00750D68" w:rsidP="00750D68">
            <w:pPr>
              <w:pStyle w:val="ListParagraph"/>
              <w:ind w:left="323"/>
              <w:jc w:val="center"/>
              <w:rPr>
                <w:rFonts w:ascii="Bookman Old Style" w:hAnsi="Bookman Old Style"/>
                <w:sz w:val="20"/>
                <w:lang w:val="en-US"/>
              </w:rPr>
            </w:pPr>
            <w:r w:rsidRPr="008E4E7E">
              <w:rPr>
                <w:rFonts w:ascii="Bookman Old Style" w:hAnsi="Bookman Old Style"/>
                <w:sz w:val="20"/>
                <w:lang w:val="en-US"/>
              </w:rPr>
              <w:t>Pasal 64A</w:t>
            </w:r>
          </w:p>
        </w:tc>
        <w:tc>
          <w:tcPr>
            <w:tcW w:w="4252" w:type="dxa"/>
            <w:shd w:val="clear" w:color="auto" w:fill="F2F2F2" w:themeFill="background1" w:themeFillShade="F2"/>
          </w:tcPr>
          <w:p w14:paraId="4ADF8B20" w14:textId="6BF6B3C8" w:rsidR="00750D68" w:rsidRPr="008A60FA" w:rsidRDefault="00750D68" w:rsidP="00750D68">
            <w:pPr>
              <w:pStyle w:val="ListParagraph"/>
              <w:ind w:left="323"/>
              <w:jc w:val="center"/>
              <w:rPr>
                <w:rFonts w:ascii="Bookman Old Style" w:hAnsi="Bookman Old Style"/>
                <w:sz w:val="20"/>
                <w:lang w:val="en-US"/>
              </w:rPr>
            </w:pPr>
            <w:r w:rsidRPr="008E4E7E">
              <w:rPr>
                <w:rFonts w:ascii="Bookman Old Style" w:hAnsi="Bookman Old Style"/>
                <w:sz w:val="20"/>
                <w:lang w:val="en-US"/>
              </w:rPr>
              <w:t>Pasal 64A</w:t>
            </w:r>
          </w:p>
        </w:tc>
        <w:tc>
          <w:tcPr>
            <w:tcW w:w="2734" w:type="dxa"/>
            <w:shd w:val="clear" w:color="auto" w:fill="F2F2F2" w:themeFill="background1" w:themeFillShade="F2"/>
          </w:tcPr>
          <w:p w14:paraId="7CE9292E" w14:textId="77777777" w:rsidR="00750D68" w:rsidRPr="00BA4364" w:rsidRDefault="00750D68" w:rsidP="00750D68">
            <w:pPr>
              <w:jc w:val="center"/>
              <w:rPr>
                <w:rFonts w:ascii="Bookman Old Style" w:hAnsi="Bookman Old Style"/>
                <w:sz w:val="20"/>
              </w:rPr>
            </w:pPr>
          </w:p>
        </w:tc>
        <w:tc>
          <w:tcPr>
            <w:tcW w:w="2511" w:type="dxa"/>
            <w:shd w:val="clear" w:color="auto" w:fill="F2F2F2" w:themeFill="background1" w:themeFillShade="F2"/>
          </w:tcPr>
          <w:p w14:paraId="17DDD2C2" w14:textId="77777777" w:rsidR="00750D68" w:rsidRPr="00BA4364" w:rsidRDefault="00750D68" w:rsidP="00750D68">
            <w:pPr>
              <w:jc w:val="center"/>
              <w:rPr>
                <w:rFonts w:ascii="Bookman Old Style" w:hAnsi="Bookman Old Style"/>
                <w:sz w:val="20"/>
              </w:rPr>
            </w:pPr>
          </w:p>
        </w:tc>
      </w:tr>
      <w:tr w:rsidR="00750D68" w:rsidRPr="00BA4364" w14:paraId="304AD41F" w14:textId="77777777" w:rsidTr="00BA4364">
        <w:tc>
          <w:tcPr>
            <w:tcW w:w="4390" w:type="dxa"/>
          </w:tcPr>
          <w:p w14:paraId="23F35DB8" w14:textId="77777777" w:rsidR="00750D68" w:rsidRPr="008E4E7E" w:rsidRDefault="00750D68" w:rsidP="00750D68">
            <w:pPr>
              <w:pStyle w:val="ListParagraph"/>
              <w:ind w:left="323"/>
              <w:jc w:val="both"/>
              <w:rPr>
                <w:rFonts w:ascii="Bookman Old Style" w:hAnsi="Bookman Old Style"/>
                <w:sz w:val="20"/>
                <w:lang w:val="id-ID"/>
              </w:rPr>
            </w:pPr>
            <w:r w:rsidRPr="008E4E7E">
              <w:rPr>
                <w:rFonts w:ascii="Bookman Old Style" w:hAnsi="Bookman Old Style"/>
                <w:sz w:val="20"/>
                <w:lang w:val="id-ID"/>
              </w:rPr>
              <w:t xml:space="preserve">Mulai 1 Januari 2023, Peraturan Otoritas Jasa Keuangan Nomor 44/POJK.03/2017 tentang Pembatasan Pemberian Kredit atau Pembiayaan Oleh Bank Umum Untuk Pengadaan Tanah dan/atau Pengolahan Tanah (Lembaran Negara Republik Indonesia Tahun 2017 Nomor 150, Tambahan Lembaran Negara Republik Indonesia Nomor 6093) sebagaimana telah diubah dengan Peraturan Otoritas Jasa Keuangan Nomor 16/POJK.03/2018 tentang Perubahan atas Peraturan Otoritas Jasa Keuangan Nomor 44/POJK.03/2017 tentang Pembatasan Pemberian Kredit atau Pembiayaan Oleh Bank Umum Untuk </w:t>
            </w:r>
            <w:r w:rsidRPr="008E4E7E">
              <w:rPr>
                <w:rFonts w:ascii="Bookman Old Style" w:hAnsi="Bookman Old Style"/>
                <w:sz w:val="20"/>
                <w:lang w:val="id-ID"/>
              </w:rPr>
              <w:lastRenderedPageBreak/>
              <w:t>Pengadaan Tanah dan/atau Pengolahan Tanah</w:t>
            </w:r>
            <w:r w:rsidRPr="008E4E7E">
              <w:rPr>
                <w:rFonts w:ascii="Bookman Old Style" w:hAnsi="Bookman Old Style"/>
                <w:sz w:val="20"/>
                <w:lang w:val="en-US"/>
              </w:rPr>
              <w:t xml:space="preserve"> </w:t>
            </w:r>
            <w:r w:rsidRPr="008E4E7E">
              <w:rPr>
                <w:rFonts w:ascii="Bookman Old Style" w:hAnsi="Bookman Old Style"/>
                <w:sz w:val="20"/>
                <w:lang w:val="id-ID"/>
              </w:rPr>
              <w:t>(Lembaran Negara Republik Indonesia Tahun 2018 Nomor 138, Tambahan Lembaran Negara Republik Indonesia Nomor 6241) dicabut dan dinyatakan tidak berlaku.</w:t>
            </w:r>
          </w:p>
          <w:p w14:paraId="33140EA8" w14:textId="77777777" w:rsidR="00750D68" w:rsidRPr="00821512" w:rsidRDefault="00750D68" w:rsidP="00750D68">
            <w:pPr>
              <w:pStyle w:val="ListParagraph"/>
              <w:ind w:left="323"/>
              <w:jc w:val="both"/>
              <w:rPr>
                <w:rFonts w:ascii="Bookman Old Style" w:hAnsi="Bookman Old Style"/>
                <w:sz w:val="20"/>
              </w:rPr>
            </w:pPr>
          </w:p>
        </w:tc>
        <w:tc>
          <w:tcPr>
            <w:tcW w:w="4252" w:type="dxa"/>
          </w:tcPr>
          <w:p w14:paraId="1C218E54" w14:textId="77777777" w:rsidR="00750D68" w:rsidRPr="008A60FA" w:rsidRDefault="00750D68" w:rsidP="00750D68">
            <w:pPr>
              <w:jc w:val="both"/>
              <w:rPr>
                <w:rFonts w:ascii="Bookman Old Style" w:hAnsi="Bookman Old Style"/>
                <w:sz w:val="20"/>
                <w:lang w:val="en-US"/>
              </w:rPr>
            </w:pPr>
            <w:r w:rsidRPr="008A60FA">
              <w:rPr>
                <w:rFonts w:ascii="Bookman Old Style" w:hAnsi="Bookman Old Style"/>
                <w:sz w:val="20"/>
                <w:lang w:val="en-US"/>
              </w:rPr>
              <w:lastRenderedPageBreak/>
              <w:t>Cukup jelas.</w:t>
            </w:r>
          </w:p>
          <w:p w14:paraId="2383111C" w14:textId="77777777" w:rsidR="00750D68" w:rsidRPr="00BA4364" w:rsidRDefault="00750D68" w:rsidP="00750D68">
            <w:pPr>
              <w:jc w:val="both"/>
              <w:rPr>
                <w:rFonts w:ascii="Bookman Old Style" w:hAnsi="Bookman Old Style"/>
                <w:sz w:val="20"/>
              </w:rPr>
            </w:pPr>
          </w:p>
        </w:tc>
        <w:tc>
          <w:tcPr>
            <w:tcW w:w="2734" w:type="dxa"/>
          </w:tcPr>
          <w:p w14:paraId="76341CFC" w14:textId="77777777" w:rsidR="00750D68" w:rsidRPr="00BA4364" w:rsidRDefault="00750D68" w:rsidP="00750D68">
            <w:pPr>
              <w:jc w:val="center"/>
              <w:rPr>
                <w:rFonts w:ascii="Bookman Old Style" w:hAnsi="Bookman Old Style"/>
                <w:sz w:val="20"/>
              </w:rPr>
            </w:pPr>
          </w:p>
        </w:tc>
        <w:tc>
          <w:tcPr>
            <w:tcW w:w="2511" w:type="dxa"/>
          </w:tcPr>
          <w:p w14:paraId="4848EA21" w14:textId="77777777" w:rsidR="00750D68" w:rsidRPr="00BA4364" w:rsidRDefault="00750D68" w:rsidP="00750D68">
            <w:pPr>
              <w:jc w:val="center"/>
              <w:rPr>
                <w:rFonts w:ascii="Bookman Old Style" w:hAnsi="Bookman Old Style"/>
                <w:sz w:val="20"/>
              </w:rPr>
            </w:pPr>
          </w:p>
        </w:tc>
      </w:tr>
      <w:tr w:rsidR="00750D68" w:rsidRPr="00BA4364" w14:paraId="6CD9B657" w14:textId="77777777" w:rsidTr="000033DC">
        <w:tc>
          <w:tcPr>
            <w:tcW w:w="4390" w:type="dxa"/>
            <w:shd w:val="clear" w:color="auto" w:fill="FFF2CC" w:themeFill="accent4" w:themeFillTint="33"/>
          </w:tcPr>
          <w:p w14:paraId="11604829" w14:textId="37B32C96" w:rsidR="00750D68" w:rsidRPr="000033DC" w:rsidRDefault="00750D68" w:rsidP="00750D68">
            <w:pPr>
              <w:pStyle w:val="ListParagraph"/>
              <w:ind w:left="0"/>
              <w:jc w:val="center"/>
              <w:rPr>
                <w:rFonts w:ascii="Bookman Old Style" w:hAnsi="Bookman Old Style"/>
                <w:bCs/>
                <w:sz w:val="20"/>
              </w:rPr>
            </w:pPr>
            <w:r w:rsidRPr="000033DC">
              <w:rPr>
                <w:rFonts w:ascii="Bookman Old Style" w:hAnsi="Bookman Old Style"/>
                <w:bCs/>
                <w:sz w:val="20"/>
              </w:rPr>
              <w:t>Pasal II</w:t>
            </w:r>
          </w:p>
        </w:tc>
        <w:tc>
          <w:tcPr>
            <w:tcW w:w="4252" w:type="dxa"/>
            <w:shd w:val="clear" w:color="auto" w:fill="FFF2CC" w:themeFill="accent4" w:themeFillTint="33"/>
          </w:tcPr>
          <w:p w14:paraId="35BD1859" w14:textId="7C4DA86D" w:rsidR="00750D68" w:rsidRPr="000033DC" w:rsidRDefault="00750D68" w:rsidP="00750D68">
            <w:pPr>
              <w:jc w:val="center"/>
              <w:rPr>
                <w:rFonts w:ascii="Bookman Old Style" w:hAnsi="Bookman Old Style"/>
                <w:bCs/>
                <w:sz w:val="20"/>
              </w:rPr>
            </w:pPr>
            <w:r w:rsidRPr="000033DC">
              <w:rPr>
                <w:rFonts w:ascii="Bookman Old Style" w:hAnsi="Bookman Old Style"/>
                <w:bCs/>
                <w:sz w:val="20"/>
              </w:rPr>
              <w:t>Pasal II</w:t>
            </w:r>
          </w:p>
        </w:tc>
        <w:tc>
          <w:tcPr>
            <w:tcW w:w="2734" w:type="dxa"/>
            <w:shd w:val="clear" w:color="auto" w:fill="FFF2CC" w:themeFill="accent4" w:themeFillTint="33"/>
          </w:tcPr>
          <w:p w14:paraId="325BE4CD" w14:textId="77777777" w:rsidR="00750D68" w:rsidRPr="000033DC" w:rsidRDefault="00750D68" w:rsidP="00750D68">
            <w:pPr>
              <w:jc w:val="center"/>
              <w:rPr>
                <w:rFonts w:ascii="Bookman Old Style" w:hAnsi="Bookman Old Style"/>
                <w:bCs/>
                <w:sz w:val="20"/>
              </w:rPr>
            </w:pPr>
          </w:p>
        </w:tc>
        <w:tc>
          <w:tcPr>
            <w:tcW w:w="2511" w:type="dxa"/>
            <w:shd w:val="clear" w:color="auto" w:fill="FFF2CC" w:themeFill="accent4" w:themeFillTint="33"/>
          </w:tcPr>
          <w:p w14:paraId="0A65577B" w14:textId="77777777" w:rsidR="00750D68" w:rsidRPr="000033DC" w:rsidRDefault="00750D68" w:rsidP="00750D68">
            <w:pPr>
              <w:jc w:val="center"/>
              <w:rPr>
                <w:rFonts w:ascii="Bookman Old Style" w:hAnsi="Bookman Old Style"/>
                <w:bCs/>
                <w:sz w:val="20"/>
              </w:rPr>
            </w:pPr>
          </w:p>
        </w:tc>
      </w:tr>
      <w:tr w:rsidR="00750D68" w:rsidRPr="00BA4364" w14:paraId="5F1CD595" w14:textId="64E8F053" w:rsidTr="00BA4364">
        <w:tc>
          <w:tcPr>
            <w:tcW w:w="4390" w:type="dxa"/>
          </w:tcPr>
          <w:p w14:paraId="5D6E81E1" w14:textId="5BE2AA0C" w:rsidR="00750D68" w:rsidRPr="00821512" w:rsidRDefault="00750D68" w:rsidP="00750D68">
            <w:pPr>
              <w:jc w:val="both"/>
              <w:rPr>
                <w:rFonts w:ascii="Bookman Old Style" w:hAnsi="Bookman Old Style"/>
                <w:sz w:val="20"/>
              </w:rPr>
            </w:pPr>
            <w:r w:rsidRPr="00821512">
              <w:rPr>
                <w:rFonts w:ascii="Bookman Old Style" w:hAnsi="Bookman Old Style"/>
                <w:sz w:val="20"/>
              </w:rPr>
              <w:t>Peraturan Otoritas Jasa Keuangan ini mulai berlaku pada tanggal diundangkan.</w:t>
            </w:r>
          </w:p>
          <w:p w14:paraId="79878596" w14:textId="792E1443" w:rsidR="00750D68" w:rsidRPr="00821512" w:rsidRDefault="00750D68" w:rsidP="00750D68">
            <w:pPr>
              <w:jc w:val="both"/>
              <w:rPr>
                <w:rFonts w:ascii="Bookman Old Style" w:hAnsi="Bookman Old Style"/>
                <w:sz w:val="20"/>
              </w:rPr>
            </w:pPr>
          </w:p>
        </w:tc>
        <w:tc>
          <w:tcPr>
            <w:tcW w:w="4252" w:type="dxa"/>
          </w:tcPr>
          <w:p w14:paraId="6DBD1EFD" w14:textId="77777777" w:rsidR="00750D68" w:rsidRPr="00566608" w:rsidRDefault="00750D68" w:rsidP="00750D68">
            <w:pPr>
              <w:jc w:val="both"/>
              <w:rPr>
                <w:rFonts w:ascii="Bookman Old Style" w:hAnsi="Bookman Old Style"/>
                <w:sz w:val="20"/>
                <w:lang w:val="id-ID"/>
              </w:rPr>
            </w:pPr>
            <w:r w:rsidRPr="00566608">
              <w:rPr>
                <w:rFonts w:ascii="Bookman Old Style" w:hAnsi="Bookman Old Style"/>
                <w:sz w:val="20"/>
                <w:lang w:val="en-US"/>
              </w:rPr>
              <w:t>Cukup jelas.</w:t>
            </w:r>
          </w:p>
          <w:p w14:paraId="6484BF47" w14:textId="4D0AE6EE" w:rsidR="00750D68" w:rsidRPr="00BA4364" w:rsidRDefault="00750D68" w:rsidP="00750D68">
            <w:pPr>
              <w:jc w:val="both"/>
              <w:rPr>
                <w:rFonts w:ascii="Bookman Old Style" w:hAnsi="Bookman Old Style"/>
                <w:sz w:val="20"/>
              </w:rPr>
            </w:pPr>
          </w:p>
        </w:tc>
        <w:tc>
          <w:tcPr>
            <w:tcW w:w="2734" w:type="dxa"/>
          </w:tcPr>
          <w:p w14:paraId="092EDFEC" w14:textId="77777777" w:rsidR="00750D68" w:rsidRPr="00BA4364" w:rsidRDefault="00750D68" w:rsidP="00750D68">
            <w:pPr>
              <w:jc w:val="center"/>
              <w:rPr>
                <w:rFonts w:ascii="Bookman Old Style" w:hAnsi="Bookman Old Style"/>
                <w:sz w:val="20"/>
              </w:rPr>
            </w:pPr>
          </w:p>
        </w:tc>
        <w:tc>
          <w:tcPr>
            <w:tcW w:w="2511" w:type="dxa"/>
          </w:tcPr>
          <w:p w14:paraId="57587EA3" w14:textId="77777777" w:rsidR="00750D68" w:rsidRPr="00BA4364" w:rsidRDefault="00750D68" w:rsidP="00750D68">
            <w:pPr>
              <w:jc w:val="center"/>
              <w:rPr>
                <w:rFonts w:ascii="Bookman Old Style" w:hAnsi="Bookman Old Style"/>
                <w:sz w:val="20"/>
              </w:rPr>
            </w:pPr>
          </w:p>
        </w:tc>
      </w:tr>
      <w:tr w:rsidR="00750D68" w:rsidRPr="00BA4364" w14:paraId="39055BB3" w14:textId="77777777" w:rsidTr="00BA4364">
        <w:tc>
          <w:tcPr>
            <w:tcW w:w="4390" w:type="dxa"/>
          </w:tcPr>
          <w:p w14:paraId="56F7AE14" w14:textId="77777777" w:rsidR="00750D68" w:rsidRPr="00BA4364" w:rsidRDefault="00750D68" w:rsidP="00750D68">
            <w:pPr>
              <w:jc w:val="both"/>
              <w:rPr>
                <w:rFonts w:ascii="Bookman Old Style" w:hAnsi="Bookman Old Style"/>
                <w:sz w:val="20"/>
              </w:rPr>
            </w:pPr>
          </w:p>
        </w:tc>
        <w:tc>
          <w:tcPr>
            <w:tcW w:w="4252" w:type="dxa"/>
          </w:tcPr>
          <w:p w14:paraId="76DE2595" w14:textId="77777777" w:rsidR="00750D68" w:rsidRPr="00BA4364" w:rsidRDefault="00750D68" w:rsidP="00750D68">
            <w:pPr>
              <w:rPr>
                <w:rFonts w:ascii="Bookman Old Style" w:hAnsi="Bookman Old Style"/>
                <w:sz w:val="20"/>
              </w:rPr>
            </w:pPr>
          </w:p>
        </w:tc>
        <w:tc>
          <w:tcPr>
            <w:tcW w:w="2734" w:type="dxa"/>
          </w:tcPr>
          <w:p w14:paraId="4354A9AF" w14:textId="77777777" w:rsidR="00750D68" w:rsidRPr="00BA4364" w:rsidRDefault="00750D68" w:rsidP="00750D68">
            <w:pPr>
              <w:jc w:val="center"/>
              <w:rPr>
                <w:rFonts w:ascii="Bookman Old Style" w:hAnsi="Bookman Old Style"/>
                <w:sz w:val="20"/>
              </w:rPr>
            </w:pPr>
          </w:p>
        </w:tc>
        <w:tc>
          <w:tcPr>
            <w:tcW w:w="2511" w:type="dxa"/>
          </w:tcPr>
          <w:p w14:paraId="21FE6F6D" w14:textId="77777777" w:rsidR="00750D68" w:rsidRPr="00BA4364" w:rsidRDefault="00750D68" w:rsidP="00750D68">
            <w:pPr>
              <w:jc w:val="center"/>
              <w:rPr>
                <w:rFonts w:ascii="Bookman Old Style" w:hAnsi="Bookman Old Style"/>
                <w:sz w:val="20"/>
              </w:rPr>
            </w:pPr>
          </w:p>
        </w:tc>
      </w:tr>
      <w:tr w:rsidR="00750D68" w:rsidRPr="00BA4364" w14:paraId="3AD83F1A" w14:textId="3D8A78E6" w:rsidTr="00BA4364">
        <w:tc>
          <w:tcPr>
            <w:tcW w:w="4390" w:type="dxa"/>
          </w:tcPr>
          <w:p w14:paraId="5A3EEB5D" w14:textId="0C841167" w:rsidR="00750D68" w:rsidRPr="00BA4364" w:rsidRDefault="00750D68" w:rsidP="00750D68">
            <w:pPr>
              <w:jc w:val="both"/>
              <w:rPr>
                <w:rFonts w:ascii="Bookman Old Style" w:hAnsi="Bookman Old Style"/>
                <w:sz w:val="20"/>
              </w:rPr>
            </w:pPr>
            <w:r w:rsidRPr="00BA4364">
              <w:rPr>
                <w:rFonts w:ascii="Bookman Old Style" w:hAnsi="Bookman Old Style"/>
                <w:sz w:val="20"/>
              </w:rPr>
              <w:t>Agar setiap orang mengetahuinya, memerintahkan pengundangan Peraturan Otoritas Jasa Keuangan ini dengan penempatannya dalam Lembaran Negara Republik Indonesia.</w:t>
            </w:r>
          </w:p>
        </w:tc>
        <w:tc>
          <w:tcPr>
            <w:tcW w:w="4252" w:type="dxa"/>
          </w:tcPr>
          <w:p w14:paraId="13EE96C3" w14:textId="77777777" w:rsidR="00750D68" w:rsidRPr="00BA4364" w:rsidRDefault="00750D68" w:rsidP="00750D68">
            <w:pPr>
              <w:jc w:val="both"/>
              <w:rPr>
                <w:rFonts w:ascii="Bookman Old Style" w:hAnsi="Bookman Old Style"/>
                <w:sz w:val="20"/>
              </w:rPr>
            </w:pPr>
          </w:p>
        </w:tc>
        <w:tc>
          <w:tcPr>
            <w:tcW w:w="2734" w:type="dxa"/>
          </w:tcPr>
          <w:p w14:paraId="1F92C8DF" w14:textId="77777777" w:rsidR="00750D68" w:rsidRPr="00BA4364" w:rsidRDefault="00750D68" w:rsidP="00750D68">
            <w:pPr>
              <w:jc w:val="both"/>
              <w:rPr>
                <w:rFonts w:ascii="Bookman Old Style" w:hAnsi="Bookman Old Style"/>
                <w:sz w:val="20"/>
              </w:rPr>
            </w:pPr>
          </w:p>
        </w:tc>
        <w:tc>
          <w:tcPr>
            <w:tcW w:w="2511" w:type="dxa"/>
          </w:tcPr>
          <w:p w14:paraId="044CE26E" w14:textId="77777777" w:rsidR="00750D68" w:rsidRPr="00BA4364" w:rsidRDefault="00750D68" w:rsidP="00750D68">
            <w:pPr>
              <w:jc w:val="both"/>
              <w:rPr>
                <w:rFonts w:ascii="Bookman Old Style" w:hAnsi="Bookman Old Style"/>
                <w:sz w:val="20"/>
              </w:rPr>
            </w:pPr>
          </w:p>
        </w:tc>
      </w:tr>
      <w:tr w:rsidR="00750D68" w:rsidRPr="00BA4364" w14:paraId="0793D67C" w14:textId="77777777" w:rsidTr="00BA4364">
        <w:tc>
          <w:tcPr>
            <w:tcW w:w="4390" w:type="dxa"/>
          </w:tcPr>
          <w:p w14:paraId="14DDB7F0" w14:textId="77777777" w:rsidR="00750D68" w:rsidRPr="00BA4364" w:rsidRDefault="00750D68" w:rsidP="00750D68">
            <w:pPr>
              <w:jc w:val="both"/>
              <w:rPr>
                <w:rFonts w:ascii="Bookman Old Style" w:hAnsi="Bookman Old Style"/>
                <w:sz w:val="20"/>
              </w:rPr>
            </w:pPr>
          </w:p>
        </w:tc>
        <w:tc>
          <w:tcPr>
            <w:tcW w:w="4252" w:type="dxa"/>
          </w:tcPr>
          <w:p w14:paraId="18E61F39" w14:textId="77777777" w:rsidR="00750D68" w:rsidRPr="00BA4364" w:rsidRDefault="00750D68" w:rsidP="00750D68">
            <w:pPr>
              <w:jc w:val="both"/>
              <w:rPr>
                <w:rFonts w:ascii="Bookman Old Style" w:hAnsi="Bookman Old Style"/>
                <w:sz w:val="20"/>
              </w:rPr>
            </w:pPr>
          </w:p>
        </w:tc>
        <w:tc>
          <w:tcPr>
            <w:tcW w:w="2734" w:type="dxa"/>
          </w:tcPr>
          <w:p w14:paraId="4F48878D" w14:textId="77777777" w:rsidR="00750D68" w:rsidRPr="00BA4364" w:rsidRDefault="00750D68" w:rsidP="00750D68">
            <w:pPr>
              <w:jc w:val="both"/>
              <w:rPr>
                <w:rFonts w:ascii="Bookman Old Style" w:hAnsi="Bookman Old Style"/>
                <w:sz w:val="20"/>
              </w:rPr>
            </w:pPr>
          </w:p>
        </w:tc>
        <w:tc>
          <w:tcPr>
            <w:tcW w:w="2511" w:type="dxa"/>
          </w:tcPr>
          <w:p w14:paraId="2C850EC1" w14:textId="77777777" w:rsidR="00750D68" w:rsidRPr="00BA4364" w:rsidRDefault="00750D68" w:rsidP="00750D68">
            <w:pPr>
              <w:jc w:val="both"/>
              <w:rPr>
                <w:rFonts w:ascii="Bookman Old Style" w:hAnsi="Bookman Old Style"/>
                <w:sz w:val="20"/>
              </w:rPr>
            </w:pPr>
          </w:p>
        </w:tc>
      </w:tr>
      <w:tr w:rsidR="00750D68" w:rsidRPr="00BA4364" w14:paraId="30B84C1D" w14:textId="77777777" w:rsidTr="00BA4364">
        <w:tc>
          <w:tcPr>
            <w:tcW w:w="4390" w:type="dxa"/>
          </w:tcPr>
          <w:p w14:paraId="2745B65B" w14:textId="77777777" w:rsidR="00750D68" w:rsidRPr="000B246F" w:rsidRDefault="00750D68" w:rsidP="00750D68">
            <w:pPr>
              <w:jc w:val="both"/>
              <w:rPr>
                <w:rFonts w:ascii="Bookman Old Style" w:hAnsi="Bookman Old Style"/>
                <w:sz w:val="20"/>
              </w:rPr>
            </w:pPr>
            <w:r w:rsidRPr="000B246F">
              <w:rPr>
                <w:rFonts w:ascii="Bookman Old Style" w:hAnsi="Bookman Old Style"/>
                <w:sz w:val="20"/>
              </w:rPr>
              <w:t>Ditetapkan di Jakarta</w:t>
            </w:r>
          </w:p>
          <w:p w14:paraId="38718E4F" w14:textId="4E1A4EAE" w:rsidR="00750D68" w:rsidRDefault="00750D68" w:rsidP="00750D68">
            <w:pPr>
              <w:jc w:val="both"/>
              <w:rPr>
                <w:rFonts w:ascii="Bookman Old Style" w:hAnsi="Bookman Old Style"/>
                <w:sz w:val="20"/>
              </w:rPr>
            </w:pPr>
            <w:r w:rsidRPr="000B246F">
              <w:rPr>
                <w:rFonts w:ascii="Bookman Old Style" w:hAnsi="Bookman Old Style"/>
                <w:sz w:val="20"/>
              </w:rPr>
              <w:t xml:space="preserve">pada tanggal </w:t>
            </w:r>
            <w:r>
              <w:rPr>
                <w:rFonts w:ascii="Bookman Old Style" w:hAnsi="Bookman Old Style"/>
                <w:sz w:val="20"/>
              </w:rPr>
              <w:t xml:space="preserve">          </w:t>
            </w:r>
            <w:r w:rsidRPr="000B246F">
              <w:rPr>
                <w:rFonts w:ascii="Bookman Old Style" w:hAnsi="Bookman Old Style"/>
                <w:sz w:val="20"/>
              </w:rPr>
              <w:t>2022</w:t>
            </w:r>
          </w:p>
          <w:p w14:paraId="62495089" w14:textId="77777777" w:rsidR="00750D68" w:rsidRPr="000B246F" w:rsidRDefault="00750D68" w:rsidP="00750D68">
            <w:pPr>
              <w:jc w:val="both"/>
              <w:rPr>
                <w:rFonts w:ascii="Bookman Old Style" w:hAnsi="Bookman Old Style"/>
                <w:sz w:val="20"/>
              </w:rPr>
            </w:pPr>
          </w:p>
          <w:p w14:paraId="776D50F3" w14:textId="77777777" w:rsidR="00750D68" w:rsidRPr="000B246F" w:rsidRDefault="00750D68" w:rsidP="00750D68">
            <w:pPr>
              <w:jc w:val="both"/>
              <w:rPr>
                <w:rFonts w:ascii="Bookman Old Style" w:hAnsi="Bookman Old Style"/>
                <w:sz w:val="20"/>
              </w:rPr>
            </w:pPr>
            <w:r w:rsidRPr="000B246F">
              <w:rPr>
                <w:rFonts w:ascii="Bookman Old Style" w:hAnsi="Bookman Old Style"/>
                <w:sz w:val="20"/>
              </w:rPr>
              <w:t>KETUA DEWAN KOMISIONER</w:t>
            </w:r>
          </w:p>
          <w:p w14:paraId="37C77BD4" w14:textId="77777777" w:rsidR="00750D68" w:rsidRPr="000B246F" w:rsidRDefault="00750D68" w:rsidP="00750D68">
            <w:pPr>
              <w:jc w:val="both"/>
              <w:rPr>
                <w:rFonts w:ascii="Bookman Old Style" w:hAnsi="Bookman Old Style"/>
                <w:sz w:val="20"/>
              </w:rPr>
            </w:pPr>
            <w:r w:rsidRPr="000B246F">
              <w:rPr>
                <w:rFonts w:ascii="Bookman Old Style" w:hAnsi="Bookman Old Style"/>
                <w:sz w:val="20"/>
              </w:rPr>
              <w:t>OTORITAS JASA KEUANGAN</w:t>
            </w:r>
          </w:p>
          <w:p w14:paraId="7AE65019" w14:textId="31A3841E" w:rsidR="00750D68" w:rsidRDefault="00750D68" w:rsidP="00750D68">
            <w:pPr>
              <w:jc w:val="both"/>
              <w:rPr>
                <w:rFonts w:ascii="Bookman Old Style" w:hAnsi="Bookman Old Style"/>
                <w:sz w:val="20"/>
              </w:rPr>
            </w:pPr>
            <w:r w:rsidRPr="000B246F">
              <w:rPr>
                <w:rFonts w:ascii="Bookman Old Style" w:hAnsi="Bookman Old Style"/>
                <w:sz w:val="20"/>
              </w:rPr>
              <w:t>REPUBLIK INDONESIA,</w:t>
            </w:r>
          </w:p>
          <w:p w14:paraId="69103F66" w14:textId="77777777" w:rsidR="00750D68" w:rsidRPr="000B246F" w:rsidRDefault="00750D68" w:rsidP="00750D68">
            <w:pPr>
              <w:jc w:val="both"/>
              <w:rPr>
                <w:rFonts w:ascii="Bookman Old Style" w:hAnsi="Bookman Old Style"/>
                <w:sz w:val="20"/>
              </w:rPr>
            </w:pPr>
          </w:p>
          <w:p w14:paraId="709BD859" w14:textId="60D4F97D" w:rsidR="00750D68" w:rsidRDefault="00750D68" w:rsidP="00750D68">
            <w:pPr>
              <w:jc w:val="both"/>
              <w:rPr>
                <w:rFonts w:ascii="Bookman Old Style" w:hAnsi="Bookman Old Style"/>
                <w:sz w:val="20"/>
              </w:rPr>
            </w:pPr>
            <w:r w:rsidRPr="000B246F">
              <w:rPr>
                <w:rFonts w:ascii="Bookman Old Style" w:hAnsi="Bookman Old Style"/>
                <w:sz w:val="20"/>
              </w:rPr>
              <w:t>td</w:t>
            </w:r>
          </w:p>
          <w:p w14:paraId="07CD4052" w14:textId="77777777" w:rsidR="00750D68" w:rsidRPr="000B246F" w:rsidRDefault="00750D68" w:rsidP="00750D68">
            <w:pPr>
              <w:jc w:val="both"/>
              <w:rPr>
                <w:rFonts w:ascii="Bookman Old Style" w:hAnsi="Bookman Old Style"/>
                <w:sz w:val="20"/>
              </w:rPr>
            </w:pPr>
          </w:p>
          <w:p w14:paraId="2BFEAEFE" w14:textId="77777777" w:rsidR="00750D68" w:rsidRDefault="00750D68" w:rsidP="00750D68">
            <w:pPr>
              <w:jc w:val="both"/>
              <w:rPr>
                <w:rFonts w:ascii="Bookman Old Style" w:hAnsi="Bookman Old Style"/>
                <w:sz w:val="20"/>
              </w:rPr>
            </w:pPr>
            <w:r>
              <w:rPr>
                <w:rFonts w:ascii="Bookman Old Style" w:hAnsi="Bookman Old Style"/>
                <w:sz w:val="20"/>
              </w:rPr>
              <w:t>MAHENDRA SIREGAR</w:t>
            </w:r>
          </w:p>
          <w:p w14:paraId="4574B1BA" w14:textId="2CE36DF9" w:rsidR="000033DC" w:rsidRPr="00BA4364" w:rsidRDefault="000033DC" w:rsidP="00750D68">
            <w:pPr>
              <w:jc w:val="both"/>
              <w:rPr>
                <w:rFonts w:ascii="Bookman Old Style" w:hAnsi="Bookman Old Style"/>
                <w:sz w:val="20"/>
              </w:rPr>
            </w:pPr>
          </w:p>
        </w:tc>
        <w:tc>
          <w:tcPr>
            <w:tcW w:w="4252" w:type="dxa"/>
          </w:tcPr>
          <w:p w14:paraId="28D2F7CD" w14:textId="77777777" w:rsidR="00750D68" w:rsidRPr="00BA4364" w:rsidRDefault="00750D68" w:rsidP="00750D68">
            <w:pPr>
              <w:jc w:val="both"/>
              <w:rPr>
                <w:rFonts w:ascii="Bookman Old Style" w:hAnsi="Bookman Old Style"/>
                <w:sz w:val="20"/>
              </w:rPr>
            </w:pPr>
          </w:p>
        </w:tc>
        <w:tc>
          <w:tcPr>
            <w:tcW w:w="2734" w:type="dxa"/>
          </w:tcPr>
          <w:p w14:paraId="40793509" w14:textId="77777777" w:rsidR="00750D68" w:rsidRPr="00BA4364" w:rsidRDefault="00750D68" w:rsidP="00750D68">
            <w:pPr>
              <w:jc w:val="both"/>
              <w:rPr>
                <w:rFonts w:ascii="Bookman Old Style" w:hAnsi="Bookman Old Style"/>
                <w:sz w:val="20"/>
              </w:rPr>
            </w:pPr>
          </w:p>
        </w:tc>
        <w:tc>
          <w:tcPr>
            <w:tcW w:w="2511" w:type="dxa"/>
          </w:tcPr>
          <w:p w14:paraId="04F471A4" w14:textId="77777777" w:rsidR="00750D68" w:rsidRPr="00BA4364" w:rsidRDefault="00750D68" w:rsidP="00750D68">
            <w:pPr>
              <w:jc w:val="both"/>
              <w:rPr>
                <w:rFonts w:ascii="Bookman Old Style" w:hAnsi="Bookman Old Style"/>
                <w:sz w:val="20"/>
              </w:rPr>
            </w:pPr>
          </w:p>
        </w:tc>
      </w:tr>
      <w:tr w:rsidR="00750D68" w:rsidRPr="00BA4364" w14:paraId="7616A08F" w14:textId="77777777" w:rsidTr="00BA4364">
        <w:tc>
          <w:tcPr>
            <w:tcW w:w="4390" w:type="dxa"/>
          </w:tcPr>
          <w:p w14:paraId="16F14C4C" w14:textId="2DB49372" w:rsidR="00750D68" w:rsidRPr="000B246F" w:rsidRDefault="00750D68" w:rsidP="00750D68">
            <w:pPr>
              <w:jc w:val="both"/>
              <w:rPr>
                <w:rFonts w:ascii="Bookman Old Style" w:hAnsi="Bookman Old Style"/>
                <w:sz w:val="20"/>
              </w:rPr>
            </w:pPr>
            <w:r w:rsidRPr="000B246F">
              <w:rPr>
                <w:rFonts w:ascii="Bookman Old Style" w:hAnsi="Bookman Old Style"/>
                <w:sz w:val="20"/>
              </w:rPr>
              <w:t>LEMBARAN NEGARA REPUBLIK INDONESIA TAHUN… NOMOR…</w:t>
            </w:r>
          </w:p>
        </w:tc>
        <w:tc>
          <w:tcPr>
            <w:tcW w:w="4252" w:type="dxa"/>
          </w:tcPr>
          <w:p w14:paraId="4208C6DE" w14:textId="4794A74F" w:rsidR="00750D68" w:rsidRPr="00BA4364" w:rsidRDefault="00750D68" w:rsidP="000033DC">
            <w:pPr>
              <w:jc w:val="both"/>
              <w:rPr>
                <w:rFonts w:ascii="Bookman Old Style" w:hAnsi="Bookman Old Style"/>
                <w:sz w:val="20"/>
              </w:rPr>
            </w:pPr>
            <w:r w:rsidRPr="000B246F">
              <w:rPr>
                <w:rFonts w:ascii="Bookman Old Style" w:hAnsi="Bookman Old Style"/>
                <w:sz w:val="20"/>
              </w:rPr>
              <w:t>TAMBAHAN LEMBARAN NEGARA REPUBLIK INDONESIA</w:t>
            </w:r>
            <w:r w:rsidR="000033DC">
              <w:rPr>
                <w:rFonts w:ascii="Bookman Old Style" w:hAnsi="Bookman Old Style"/>
                <w:sz w:val="20"/>
              </w:rPr>
              <w:t xml:space="preserve"> </w:t>
            </w:r>
            <w:r w:rsidRPr="000B246F">
              <w:rPr>
                <w:rFonts w:ascii="Bookman Old Style" w:hAnsi="Bookman Old Style"/>
                <w:sz w:val="20"/>
              </w:rPr>
              <w:t>NOMOR…</w:t>
            </w:r>
          </w:p>
        </w:tc>
        <w:tc>
          <w:tcPr>
            <w:tcW w:w="2734" w:type="dxa"/>
          </w:tcPr>
          <w:p w14:paraId="65C20285" w14:textId="77777777" w:rsidR="00750D68" w:rsidRPr="00BA4364" w:rsidRDefault="00750D68" w:rsidP="00750D68">
            <w:pPr>
              <w:jc w:val="both"/>
              <w:rPr>
                <w:rFonts w:ascii="Bookman Old Style" w:hAnsi="Bookman Old Style"/>
                <w:sz w:val="20"/>
              </w:rPr>
            </w:pPr>
          </w:p>
        </w:tc>
        <w:tc>
          <w:tcPr>
            <w:tcW w:w="2511" w:type="dxa"/>
          </w:tcPr>
          <w:p w14:paraId="5EE79A48" w14:textId="77777777" w:rsidR="00750D68" w:rsidRPr="00BA4364" w:rsidRDefault="00750D68" w:rsidP="00750D68">
            <w:pPr>
              <w:jc w:val="both"/>
              <w:rPr>
                <w:rFonts w:ascii="Bookman Old Style" w:hAnsi="Bookman Old Style"/>
                <w:sz w:val="20"/>
              </w:rPr>
            </w:pPr>
          </w:p>
        </w:tc>
      </w:tr>
    </w:tbl>
    <w:p w14:paraId="260281C3" w14:textId="77777777" w:rsidR="00EA3376" w:rsidRPr="00BA4364" w:rsidRDefault="00EA3376"/>
    <w:sectPr w:rsidR="00EA3376" w:rsidRPr="00BA4364" w:rsidSect="00E13F6D">
      <w:headerReference w:type="even" r:id="rId7"/>
      <w:headerReference w:type="default" r:id="rId8"/>
      <w:headerReference w:type="first" r:id="rId9"/>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617F4" w16cex:dateUtc="2022-08-28T09:36:00Z"/>
  <w16cex:commentExtensible w16cex:durableId="26B62126" w16cex:dateUtc="2022-08-28T10: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DF21D" w14:textId="77777777" w:rsidR="002C46B0" w:rsidRDefault="002C46B0" w:rsidP="007868F2">
      <w:pPr>
        <w:spacing w:after="0" w:line="240" w:lineRule="auto"/>
      </w:pPr>
      <w:r>
        <w:separator/>
      </w:r>
    </w:p>
  </w:endnote>
  <w:endnote w:type="continuationSeparator" w:id="0">
    <w:p w14:paraId="5D951C26" w14:textId="77777777" w:rsidR="002C46B0" w:rsidRDefault="002C46B0" w:rsidP="00786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9BC85" w14:textId="77777777" w:rsidR="002C46B0" w:rsidRDefault="002C46B0" w:rsidP="007868F2">
      <w:pPr>
        <w:spacing w:after="0" w:line="240" w:lineRule="auto"/>
      </w:pPr>
      <w:r>
        <w:separator/>
      </w:r>
    </w:p>
  </w:footnote>
  <w:footnote w:type="continuationSeparator" w:id="0">
    <w:p w14:paraId="64F6861F" w14:textId="77777777" w:rsidR="002C46B0" w:rsidRDefault="002C46B0" w:rsidP="00786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E37AE" w14:textId="5FF1BFDB" w:rsidR="00080A6F" w:rsidRDefault="002C46B0">
    <w:pPr>
      <w:pStyle w:val="Header"/>
    </w:pPr>
    <w:r>
      <w:rPr>
        <w:noProof/>
      </w:rPr>
      <w:pict w14:anchorId="2BFB3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304219" o:spid="_x0000_s2051"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DFCE1" w14:textId="6E6BEB8D" w:rsidR="00080A6F" w:rsidRDefault="002C46B0">
    <w:pPr>
      <w:pStyle w:val="Header"/>
    </w:pPr>
    <w:r>
      <w:rPr>
        <w:noProof/>
      </w:rPr>
      <w:pict w14:anchorId="71C35A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304220" o:spid="_x0000_s2052"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A483E" w14:textId="45259C8C" w:rsidR="00080A6F" w:rsidRDefault="002C46B0">
    <w:pPr>
      <w:pStyle w:val="Header"/>
    </w:pPr>
    <w:r>
      <w:rPr>
        <w:noProof/>
      </w:rPr>
      <w:pict w14:anchorId="132D1F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304218" o:spid="_x0000_s2050"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0533"/>
    <w:multiLevelType w:val="hybridMultilevel"/>
    <w:tmpl w:val="5D10A306"/>
    <w:lvl w:ilvl="0" w:tplc="3809000F">
      <w:start w:val="1"/>
      <w:numFmt w:val="decimal"/>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CED1D38"/>
    <w:multiLevelType w:val="hybridMultilevel"/>
    <w:tmpl w:val="55447A48"/>
    <w:lvl w:ilvl="0" w:tplc="9C7CED14">
      <w:start w:val="1"/>
      <w:numFmt w:val="decimal"/>
      <w:lvlText w:val="(%1)"/>
      <w:lvlJc w:val="left"/>
      <w:pPr>
        <w:ind w:left="1800" w:hanging="360"/>
      </w:pPr>
      <w:rPr>
        <w:rFonts w:cs="Times New Roman" w:hint="default"/>
        <w:color w:val="auto"/>
      </w:rPr>
    </w:lvl>
    <w:lvl w:ilvl="1" w:tplc="04210019">
      <w:start w:val="1"/>
      <w:numFmt w:val="lowerLetter"/>
      <w:lvlText w:val="%2."/>
      <w:lvlJc w:val="left"/>
      <w:pPr>
        <w:ind w:left="801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 w15:restartNumberingAfterBreak="0">
    <w:nsid w:val="14C32DB2"/>
    <w:multiLevelType w:val="hybridMultilevel"/>
    <w:tmpl w:val="8536D4F8"/>
    <w:lvl w:ilvl="0" w:tplc="04090019">
      <w:start w:val="1"/>
      <w:numFmt w:val="lowerLetter"/>
      <w:lvlText w:val="%1."/>
      <w:lvlJc w:val="left"/>
      <w:pPr>
        <w:ind w:left="1416" w:hanging="360"/>
      </w:p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3" w15:restartNumberingAfterBreak="0">
    <w:nsid w:val="1C7B4AFB"/>
    <w:multiLevelType w:val="hybridMultilevel"/>
    <w:tmpl w:val="55447A48"/>
    <w:lvl w:ilvl="0" w:tplc="9C7CED14">
      <w:start w:val="1"/>
      <w:numFmt w:val="decimal"/>
      <w:lvlText w:val="(%1)"/>
      <w:lvlJc w:val="left"/>
      <w:pPr>
        <w:ind w:left="1800" w:hanging="360"/>
      </w:pPr>
      <w:rPr>
        <w:rFonts w:cs="Times New Roman" w:hint="default"/>
        <w:color w:val="auto"/>
      </w:rPr>
    </w:lvl>
    <w:lvl w:ilvl="1" w:tplc="04210019">
      <w:start w:val="1"/>
      <w:numFmt w:val="lowerLetter"/>
      <w:lvlText w:val="%2."/>
      <w:lvlJc w:val="left"/>
      <w:pPr>
        <w:ind w:left="801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4" w15:restartNumberingAfterBreak="0">
    <w:nsid w:val="26972791"/>
    <w:multiLevelType w:val="hybridMultilevel"/>
    <w:tmpl w:val="55447A48"/>
    <w:lvl w:ilvl="0" w:tplc="9C7CED14">
      <w:start w:val="1"/>
      <w:numFmt w:val="decimal"/>
      <w:lvlText w:val="(%1)"/>
      <w:lvlJc w:val="left"/>
      <w:pPr>
        <w:ind w:left="1800" w:hanging="360"/>
      </w:pPr>
      <w:rPr>
        <w:rFonts w:cs="Times New Roman" w:hint="default"/>
        <w:color w:val="auto"/>
      </w:rPr>
    </w:lvl>
    <w:lvl w:ilvl="1" w:tplc="04210019">
      <w:start w:val="1"/>
      <w:numFmt w:val="lowerLetter"/>
      <w:lvlText w:val="%2."/>
      <w:lvlJc w:val="left"/>
      <w:pPr>
        <w:ind w:left="801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5" w15:restartNumberingAfterBreak="0">
    <w:nsid w:val="26FA0E79"/>
    <w:multiLevelType w:val="hybridMultilevel"/>
    <w:tmpl w:val="55447A48"/>
    <w:lvl w:ilvl="0" w:tplc="9C7CED14">
      <w:start w:val="1"/>
      <w:numFmt w:val="decimal"/>
      <w:lvlText w:val="(%1)"/>
      <w:lvlJc w:val="left"/>
      <w:pPr>
        <w:ind w:left="1800" w:hanging="360"/>
      </w:pPr>
      <w:rPr>
        <w:rFonts w:cs="Times New Roman" w:hint="default"/>
        <w:color w:val="auto"/>
      </w:rPr>
    </w:lvl>
    <w:lvl w:ilvl="1" w:tplc="04210019">
      <w:start w:val="1"/>
      <w:numFmt w:val="lowerLetter"/>
      <w:lvlText w:val="%2."/>
      <w:lvlJc w:val="left"/>
      <w:pPr>
        <w:ind w:left="801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6" w15:restartNumberingAfterBreak="0">
    <w:nsid w:val="2A792540"/>
    <w:multiLevelType w:val="hybridMultilevel"/>
    <w:tmpl w:val="55447A48"/>
    <w:lvl w:ilvl="0" w:tplc="9C7CED14">
      <w:start w:val="1"/>
      <w:numFmt w:val="decimal"/>
      <w:lvlText w:val="(%1)"/>
      <w:lvlJc w:val="left"/>
      <w:pPr>
        <w:ind w:left="1800" w:hanging="360"/>
      </w:pPr>
      <w:rPr>
        <w:rFonts w:cs="Times New Roman" w:hint="default"/>
        <w:color w:val="auto"/>
      </w:rPr>
    </w:lvl>
    <w:lvl w:ilvl="1" w:tplc="04210019">
      <w:start w:val="1"/>
      <w:numFmt w:val="lowerLetter"/>
      <w:lvlText w:val="%2."/>
      <w:lvlJc w:val="left"/>
      <w:pPr>
        <w:ind w:left="801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7" w15:restartNumberingAfterBreak="0">
    <w:nsid w:val="429B772F"/>
    <w:multiLevelType w:val="hybridMultilevel"/>
    <w:tmpl w:val="D69807C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DAE5369"/>
    <w:multiLevelType w:val="hybridMultilevel"/>
    <w:tmpl w:val="9B92BD9C"/>
    <w:lvl w:ilvl="0" w:tplc="2AC4F0CE">
      <w:start w:val="1"/>
      <w:numFmt w:val="upperRoman"/>
      <w:lvlText w:val="%1."/>
      <w:lvlJc w:val="left"/>
      <w:pPr>
        <w:ind w:left="1177" w:hanging="720"/>
      </w:pPr>
      <w:rPr>
        <w:rFonts w:hint="default"/>
      </w:rPr>
    </w:lvl>
    <w:lvl w:ilvl="1" w:tplc="38090019" w:tentative="1">
      <w:start w:val="1"/>
      <w:numFmt w:val="lowerLetter"/>
      <w:lvlText w:val="%2."/>
      <w:lvlJc w:val="left"/>
      <w:pPr>
        <w:ind w:left="1537" w:hanging="360"/>
      </w:pPr>
    </w:lvl>
    <w:lvl w:ilvl="2" w:tplc="3809001B" w:tentative="1">
      <w:start w:val="1"/>
      <w:numFmt w:val="lowerRoman"/>
      <w:lvlText w:val="%3."/>
      <w:lvlJc w:val="right"/>
      <w:pPr>
        <w:ind w:left="2257" w:hanging="180"/>
      </w:pPr>
    </w:lvl>
    <w:lvl w:ilvl="3" w:tplc="3809000F" w:tentative="1">
      <w:start w:val="1"/>
      <w:numFmt w:val="decimal"/>
      <w:lvlText w:val="%4."/>
      <w:lvlJc w:val="left"/>
      <w:pPr>
        <w:ind w:left="2977" w:hanging="360"/>
      </w:pPr>
    </w:lvl>
    <w:lvl w:ilvl="4" w:tplc="38090019" w:tentative="1">
      <w:start w:val="1"/>
      <w:numFmt w:val="lowerLetter"/>
      <w:lvlText w:val="%5."/>
      <w:lvlJc w:val="left"/>
      <w:pPr>
        <w:ind w:left="3697" w:hanging="360"/>
      </w:pPr>
    </w:lvl>
    <w:lvl w:ilvl="5" w:tplc="3809001B" w:tentative="1">
      <w:start w:val="1"/>
      <w:numFmt w:val="lowerRoman"/>
      <w:lvlText w:val="%6."/>
      <w:lvlJc w:val="right"/>
      <w:pPr>
        <w:ind w:left="4417" w:hanging="180"/>
      </w:pPr>
    </w:lvl>
    <w:lvl w:ilvl="6" w:tplc="3809000F" w:tentative="1">
      <w:start w:val="1"/>
      <w:numFmt w:val="decimal"/>
      <w:lvlText w:val="%7."/>
      <w:lvlJc w:val="left"/>
      <w:pPr>
        <w:ind w:left="5137" w:hanging="360"/>
      </w:pPr>
    </w:lvl>
    <w:lvl w:ilvl="7" w:tplc="38090019" w:tentative="1">
      <w:start w:val="1"/>
      <w:numFmt w:val="lowerLetter"/>
      <w:lvlText w:val="%8."/>
      <w:lvlJc w:val="left"/>
      <w:pPr>
        <w:ind w:left="5857" w:hanging="360"/>
      </w:pPr>
    </w:lvl>
    <w:lvl w:ilvl="8" w:tplc="3809001B" w:tentative="1">
      <w:start w:val="1"/>
      <w:numFmt w:val="lowerRoman"/>
      <w:lvlText w:val="%9."/>
      <w:lvlJc w:val="right"/>
      <w:pPr>
        <w:ind w:left="6577" w:hanging="180"/>
      </w:pPr>
    </w:lvl>
  </w:abstractNum>
  <w:abstractNum w:abstractNumId="9" w15:restartNumberingAfterBreak="0">
    <w:nsid w:val="580A3067"/>
    <w:multiLevelType w:val="hybridMultilevel"/>
    <w:tmpl w:val="4DFAF1AC"/>
    <w:lvl w:ilvl="0" w:tplc="0421000F">
      <w:start w:val="1"/>
      <w:numFmt w:val="decimal"/>
      <w:lvlText w:val="%1."/>
      <w:lvlJc w:val="left"/>
      <w:pPr>
        <w:ind w:left="1800" w:hanging="360"/>
      </w:pPr>
      <w:rPr>
        <w:rFonts w:cs="Times New Roman" w:hint="default"/>
        <w:color w:val="auto"/>
      </w:rPr>
    </w:lvl>
    <w:lvl w:ilvl="1" w:tplc="04210019">
      <w:start w:val="1"/>
      <w:numFmt w:val="lowerLetter"/>
      <w:lvlText w:val="%2."/>
      <w:lvlJc w:val="left"/>
      <w:pPr>
        <w:ind w:left="801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0" w15:restartNumberingAfterBreak="0">
    <w:nsid w:val="5EA523A2"/>
    <w:multiLevelType w:val="hybridMultilevel"/>
    <w:tmpl w:val="8536D4F8"/>
    <w:lvl w:ilvl="0" w:tplc="04090019">
      <w:start w:val="1"/>
      <w:numFmt w:val="lowerLetter"/>
      <w:lvlText w:val="%1."/>
      <w:lvlJc w:val="left"/>
      <w:pPr>
        <w:ind w:left="1416" w:hanging="360"/>
      </w:p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11" w15:restartNumberingAfterBreak="0">
    <w:nsid w:val="7D01672B"/>
    <w:multiLevelType w:val="hybridMultilevel"/>
    <w:tmpl w:val="004833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
  </w:num>
  <w:num w:numId="2">
    <w:abstractNumId w:val="11"/>
  </w:num>
  <w:num w:numId="3">
    <w:abstractNumId w:val="0"/>
  </w:num>
  <w:num w:numId="4">
    <w:abstractNumId w:val="8"/>
  </w:num>
  <w:num w:numId="5">
    <w:abstractNumId w:val="3"/>
  </w:num>
  <w:num w:numId="6">
    <w:abstractNumId w:val="4"/>
  </w:num>
  <w:num w:numId="7">
    <w:abstractNumId w:val="5"/>
  </w:num>
  <w:num w:numId="8">
    <w:abstractNumId w:val="1"/>
  </w:num>
  <w:num w:numId="9">
    <w:abstractNumId w:val="2"/>
  </w:num>
  <w:num w:numId="10">
    <w:abstractNumId w:val="9"/>
  </w:num>
  <w:num w:numId="11">
    <w:abstractNumId w:val="10"/>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proofState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DD6"/>
    <w:rsid w:val="000033DC"/>
    <w:rsid w:val="00006FC6"/>
    <w:rsid w:val="000253FF"/>
    <w:rsid w:val="00027560"/>
    <w:rsid w:val="00053CFF"/>
    <w:rsid w:val="00060E9D"/>
    <w:rsid w:val="00076A75"/>
    <w:rsid w:val="000802F1"/>
    <w:rsid w:val="00080A6F"/>
    <w:rsid w:val="000A267E"/>
    <w:rsid w:val="000B246F"/>
    <w:rsid w:val="000B791F"/>
    <w:rsid w:val="000C0650"/>
    <w:rsid w:val="000D1404"/>
    <w:rsid w:val="00102461"/>
    <w:rsid w:val="001115FA"/>
    <w:rsid w:val="001342B0"/>
    <w:rsid w:val="0015529A"/>
    <w:rsid w:val="00180BAB"/>
    <w:rsid w:val="00191688"/>
    <w:rsid w:val="00195180"/>
    <w:rsid w:val="001A5EB1"/>
    <w:rsid w:val="001D2EA5"/>
    <w:rsid w:val="00224D53"/>
    <w:rsid w:val="0022709F"/>
    <w:rsid w:val="002302AD"/>
    <w:rsid w:val="00234226"/>
    <w:rsid w:val="00241E8A"/>
    <w:rsid w:val="002463E7"/>
    <w:rsid w:val="002611F1"/>
    <w:rsid w:val="0026734A"/>
    <w:rsid w:val="0027073A"/>
    <w:rsid w:val="00272D04"/>
    <w:rsid w:val="00273C3C"/>
    <w:rsid w:val="00276330"/>
    <w:rsid w:val="0028350C"/>
    <w:rsid w:val="00290DE4"/>
    <w:rsid w:val="002A10E9"/>
    <w:rsid w:val="002A354A"/>
    <w:rsid w:val="002C02EF"/>
    <w:rsid w:val="002C46B0"/>
    <w:rsid w:val="002D7997"/>
    <w:rsid w:val="002E129A"/>
    <w:rsid w:val="002E54FC"/>
    <w:rsid w:val="00310ADA"/>
    <w:rsid w:val="003221AB"/>
    <w:rsid w:val="00327CE8"/>
    <w:rsid w:val="00330DCC"/>
    <w:rsid w:val="00343479"/>
    <w:rsid w:val="00347E8A"/>
    <w:rsid w:val="003604C6"/>
    <w:rsid w:val="003833B3"/>
    <w:rsid w:val="00383878"/>
    <w:rsid w:val="00391BAC"/>
    <w:rsid w:val="003A248A"/>
    <w:rsid w:val="003B62B2"/>
    <w:rsid w:val="003D3952"/>
    <w:rsid w:val="003D68E1"/>
    <w:rsid w:val="003E60DF"/>
    <w:rsid w:val="003F780B"/>
    <w:rsid w:val="004019AF"/>
    <w:rsid w:val="00425E43"/>
    <w:rsid w:val="00462922"/>
    <w:rsid w:val="0046692B"/>
    <w:rsid w:val="00475438"/>
    <w:rsid w:val="0047614C"/>
    <w:rsid w:val="0049440D"/>
    <w:rsid w:val="00496C3C"/>
    <w:rsid w:val="004C110B"/>
    <w:rsid w:val="004C66EA"/>
    <w:rsid w:val="004C6C55"/>
    <w:rsid w:val="004D3AEB"/>
    <w:rsid w:val="004D5AB2"/>
    <w:rsid w:val="00507BB8"/>
    <w:rsid w:val="00507C86"/>
    <w:rsid w:val="00514565"/>
    <w:rsid w:val="0052013D"/>
    <w:rsid w:val="00540E49"/>
    <w:rsid w:val="00556B31"/>
    <w:rsid w:val="005664A5"/>
    <w:rsid w:val="00566608"/>
    <w:rsid w:val="0057011F"/>
    <w:rsid w:val="00571C5F"/>
    <w:rsid w:val="005725BC"/>
    <w:rsid w:val="005737AD"/>
    <w:rsid w:val="00582BC1"/>
    <w:rsid w:val="00593E5B"/>
    <w:rsid w:val="005A470B"/>
    <w:rsid w:val="005C02B9"/>
    <w:rsid w:val="005D05F5"/>
    <w:rsid w:val="005F1AD7"/>
    <w:rsid w:val="006216BA"/>
    <w:rsid w:val="0063575F"/>
    <w:rsid w:val="00643235"/>
    <w:rsid w:val="00686C1C"/>
    <w:rsid w:val="00690C66"/>
    <w:rsid w:val="00691A38"/>
    <w:rsid w:val="0069622B"/>
    <w:rsid w:val="006A0931"/>
    <w:rsid w:val="006A46D7"/>
    <w:rsid w:val="006B2A70"/>
    <w:rsid w:val="006C3E48"/>
    <w:rsid w:val="006C4C3B"/>
    <w:rsid w:val="006D2218"/>
    <w:rsid w:val="006D4CBB"/>
    <w:rsid w:val="006E574D"/>
    <w:rsid w:val="006F0E77"/>
    <w:rsid w:val="007022EB"/>
    <w:rsid w:val="00710693"/>
    <w:rsid w:val="00711467"/>
    <w:rsid w:val="00720079"/>
    <w:rsid w:val="007230C4"/>
    <w:rsid w:val="00726DA3"/>
    <w:rsid w:val="007405A1"/>
    <w:rsid w:val="00750D68"/>
    <w:rsid w:val="00750DD6"/>
    <w:rsid w:val="00752325"/>
    <w:rsid w:val="00760D15"/>
    <w:rsid w:val="00761B84"/>
    <w:rsid w:val="007737A9"/>
    <w:rsid w:val="007868F2"/>
    <w:rsid w:val="00792177"/>
    <w:rsid w:val="007A452E"/>
    <w:rsid w:val="007B7DDF"/>
    <w:rsid w:val="007F0A53"/>
    <w:rsid w:val="00816582"/>
    <w:rsid w:val="00821512"/>
    <w:rsid w:val="0082459F"/>
    <w:rsid w:val="00837B74"/>
    <w:rsid w:val="00841595"/>
    <w:rsid w:val="0087009D"/>
    <w:rsid w:val="0087520B"/>
    <w:rsid w:val="00892D17"/>
    <w:rsid w:val="008A60FA"/>
    <w:rsid w:val="008D0F83"/>
    <w:rsid w:val="008D1687"/>
    <w:rsid w:val="008D1820"/>
    <w:rsid w:val="008D555E"/>
    <w:rsid w:val="008E17AA"/>
    <w:rsid w:val="008E4E7E"/>
    <w:rsid w:val="008E639B"/>
    <w:rsid w:val="008F3C24"/>
    <w:rsid w:val="009037B8"/>
    <w:rsid w:val="0094049D"/>
    <w:rsid w:val="00947E67"/>
    <w:rsid w:val="00962D5B"/>
    <w:rsid w:val="0098435C"/>
    <w:rsid w:val="009B1F17"/>
    <w:rsid w:val="009B644E"/>
    <w:rsid w:val="009D34F1"/>
    <w:rsid w:val="009F4094"/>
    <w:rsid w:val="009F7729"/>
    <w:rsid w:val="00A07201"/>
    <w:rsid w:val="00A137A3"/>
    <w:rsid w:val="00A22B2C"/>
    <w:rsid w:val="00A44074"/>
    <w:rsid w:val="00A535B9"/>
    <w:rsid w:val="00A84D90"/>
    <w:rsid w:val="00A92464"/>
    <w:rsid w:val="00AA2DA7"/>
    <w:rsid w:val="00AA572B"/>
    <w:rsid w:val="00AC0040"/>
    <w:rsid w:val="00AE1383"/>
    <w:rsid w:val="00AF28C7"/>
    <w:rsid w:val="00AF76B2"/>
    <w:rsid w:val="00BA4364"/>
    <w:rsid w:val="00BA4B57"/>
    <w:rsid w:val="00BB3681"/>
    <w:rsid w:val="00BB3E6B"/>
    <w:rsid w:val="00BC79B4"/>
    <w:rsid w:val="00BE5BD6"/>
    <w:rsid w:val="00BE5C0D"/>
    <w:rsid w:val="00BE6FA5"/>
    <w:rsid w:val="00C10279"/>
    <w:rsid w:val="00C156FD"/>
    <w:rsid w:val="00C26276"/>
    <w:rsid w:val="00C33E31"/>
    <w:rsid w:val="00C52044"/>
    <w:rsid w:val="00C6426B"/>
    <w:rsid w:val="00C64DC9"/>
    <w:rsid w:val="00C7470C"/>
    <w:rsid w:val="00C76644"/>
    <w:rsid w:val="00C86851"/>
    <w:rsid w:val="00CA2488"/>
    <w:rsid w:val="00CC0BF3"/>
    <w:rsid w:val="00CC1FB2"/>
    <w:rsid w:val="00CC3458"/>
    <w:rsid w:val="00CD656B"/>
    <w:rsid w:val="00CF491E"/>
    <w:rsid w:val="00D025CE"/>
    <w:rsid w:val="00D0698E"/>
    <w:rsid w:val="00D47FBC"/>
    <w:rsid w:val="00D51E14"/>
    <w:rsid w:val="00D56C85"/>
    <w:rsid w:val="00D728E1"/>
    <w:rsid w:val="00D808B2"/>
    <w:rsid w:val="00D9458F"/>
    <w:rsid w:val="00D96250"/>
    <w:rsid w:val="00DB49B1"/>
    <w:rsid w:val="00DC366A"/>
    <w:rsid w:val="00DF0D5E"/>
    <w:rsid w:val="00DF1E2B"/>
    <w:rsid w:val="00E13F6D"/>
    <w:rsid w:val="00E34549"/>
    <w:rsid w:val="00E45A32"/>
    <w:rsid w:val="00E83F63"/>
    <w:rsid w:val="00E86F58"/>
    <w:rsid w:val="00E90215"/>
    <w:rsid w:val="00EA3376"/>
    <w:rsid w:val="00EB3DD4"/>
    <w:rsid w:val="00EB6878"/>
    <w:rsid w:val="00EB703D"/>
    <w:rsid w:val="00EB78F6"/>
    <w:rsid w:val="00EB7E14"/>
    <w:rsid w:val="00EC5D59"/>
    <w:rsid w:val="00EC718A"/>
    <w:rsid w:val="00EE3AC3"/>
    <w:rsid w:val="00EF3AA0"/>
    <w:rsid w:val="00EF5B98"/>
    <w:rsid w:val="00F30C5D"/>
    <w:rsid w:val="00F3443F"/>
    <w:rsid w:val="00F519F6"/>
    <w:rsid w:val="00F53B89"/>
    <w:rsid w:val="00F60CFF"/>
    <w:rsid w:val="00F744FD"/>
    <w:rsid w:val="00FA6001"/>
    <w:rsid w:val="00FB05AF"/>
    <w:rsid w:val="00FB5D54"/>
    <w:rsid w:val="00FC07B9"/>
    <w:rsid w:val="00FF196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BAD4DEB"/>
  <w15:chartTrackingRefBased/>
  <w15:docId w15:val="{6949ED67-0004-49AD-AD15-E13026B7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0DD6"/>
    <w:pPr>
      <w:ind w:left="720"/>
      <w:contextualSpacing/>
    </w:pPr>
  </w:style>
  <w:style w:type="character" w:styleId="CommentReference">
    <w:name w:val="annotation reference"/>
    <w:basedOn w:val="DefaultParagraphFont"/>
    <w:uiPriority w:val="99"/>
    <w:semiHidden/>
    <w:unhideWhenUsed/>
    <w:rsid w:val="006A46D7"/>
    <w:rPr>
      <w:sz w:val="16"/>
      <w:szCs w:val="16"/>
    </w:rPr>
  </w:style>
  <w:style w:type="paragraph" w:styleId="CommentText">
    <w:name w:val="annotation text"/>
    <w:basedOn w:val="Normal"/>
    <w:link w:val="CommentTextChar"/>
    <w:uiPriority w:val="99"/>
    <w:semiHidden/>
    <w:unhideWhenUsed/>
    <w:rsid w:val="006A46D7"/>
    <w:pPr>
      <w:spacing w:line="240" w:lineRule="auto"/>
    </w:pPr>
    <w:rPr>
      <w:sz w:val="20"/>
      <w:szCs w:val="20"/>
    </w:rPr>
  </w:style>
  <w:style w:type="character" w:customStyle="1" w:styleId="CommentTextChar">
    <w:name w:val="Comment Text Char"/>
    <w:basedOn w:val="DefaultParagraphFont"/>
    <w:link w:val="CommentText"/>
    <w:uiPriority w:val="99"/>
    <w:semiHidden/>
    <w:rsid w:val="006A46D7"/>
    <w:rPr>
      <w:sz w:val="20"/>
      <w:szCs w:val="20"/>
    </w:rPr>
  </w:style>
  <w:style w:type="paragraph" w:styleId="CommentSubject">
    <w:name w:val="annotation subject"/>
    <w:basedOn w:val="CommentText"/>
    <w:next w:val="CommentText"/>
    <w:link w:val="CommentSubjectChar"/>
    <w:uiPriority w:val="99"/>
    <w:semiHidden/>
    <w:unhideWhenUsed/>
    <w:rsid w:val="006A46D7"/>
    <w:rPr>
      <w:b/>
      <w:bCs/>
    </w:rPr>
  </w:style>
  <w:style w:type="character" w:customStyle="1" w:styleId="CommentSubjectChar">
    <w:name w:val="Comment Subject Char"/>
    <w:basedOn w:val="CommentTextChar"/>
    <w:link w:val="CommentSubject"/>
    <w:uiPriority w:val="99"/>
    <w:semiHidden/>
    <w:rsid w:val="006A46D7"/>
    <w:rPr>
      <w:b/>
      <w:bCs/>
      <w:sz w:val="20"/>
      <w:szCs w:val="20"/>
    </w:rPr>
  </w:style>
  <w:style w:type="paragraph" w:styleId="BalloonText">
    <w:name w:val="Balloon Text"/>
    <w:basedOn w:val="Normal"/>
    <w:link w:val="BalloonTextChar"/>
    <w:uiPriority w:val="99"/>
    <w:semiHidden/>
    <w:unhideWhenUsed/>
    <w:rsid w:val="006A46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6D7"/>
    <w:rPr>
      <w:rFonts w:ascii="Segoe UI" w:hAnsi="Segoe UI" w:cs="Segoe UI"/>
      <w:sz w:val="18"/>
      <w:szCs w:val="18"/>
    </w:rPr>
  </w:style>
  <w:style w:type="paragraph" w:styleId="NormalWeb">
    <w:name w:val="Normal (Web)"/>
    <w:basedOn w:val="Normal"/>
    <w:uiPriority w:val="99"/>
    <w:semiHidden/>
    <w:unhideWhenUsed/>
    <w:rsid w:val="006F0E77"/>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Revision">
    <w:name w:val="Revision"/>
    <w:hidden/>
    <w:uiPriority w:val="99"/>
    <w:semiHidden/>
    <w:rsid w:val="003A248A"/>
    <w:pPr>
      <w:spacing w:after="0" w:line="240" w:lineRule="auto"/>
    </w:pPr>
  </w:style>
  <w:style w:type="paragraph" w:styleId="Header">
    <w:name w:val="header"/>
    <w:basedOn w:val="Normal"/>
    <w:link w:val="HeaderChar"/>
    <w:uiPriority w:val="99"/>
    <w:unhideWhenUsed/>
    <w:rsid w:val="00786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8F2"/>
  </w:style>
  <w:style w:type="paragraph" w:styleId="Footer">
    <w:name w:val="footer"/>
    <w:basedOn w:val="Normal"/>
    <w:link w:val="FooterChar"/>
    <w:uiPriority w:val="99"/>
    <w:unhideWhenUsed/>
    <w:rsid w:val="00786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225043">
      <w:bodyDiv w:val="1"/>
      <w:marLeft w:val="0"/>
      <w:marRight w:val="0"/>
      <w:marTop w:val="0"/>
      <w:marBottom w:val="0"/>
      <w:divBdr>
        <w:top w:val="none" w:sz="0" w:space="0" w:color="auto"/>
        <w:left w:val="none" w:sz="0" w:space="0" w:color="auto"/>
        <w:bottom w:val="none" w:sz="0" w:space="0" w:color="auto"/>
        <w:right w:val="none" w:sz="0" w:space="0" w:color="auto"/>
      </w:divBdr>
    </w:div>
    <w:div w:id="843323854">
      <w:bodyDiv w:val="1"/>
      <w:marLeft w:val="0"/>
      <w:marRight w:val="0"/>
      <w:marTop w:val="0"/>
      <w:marBottom w:val="0"/>
      <w:divBdr>
        <w:top w:val="none" w:sz="0" w:space="0" w:color="auto"/>
        <w:left w:val="none" w:sz="0" w:space="0" w:color="auto"/>
        <w:bottom w:val="none" w:sz="0" w:space="0" w:color="auto"/>
        <w:right w:val="none" w:sz="0" w:space="0" w:color="auto"/>
      </w:divBdr>
    </w:div>
    <w:div w:id="1797482729">
      <w:bodyDiv w:val="1"/>
      <w:marLeft w:val="0"/>
      <w:marRight w:val="0"/>
      <w:marTop w:val="0"/>
      <w:marBottom w:val="0"/>
      <w:divBdr>
        <w:top w:val="none" w:sz="0" w:space="0" w:color="auto"/>
        <w:left w:val="none" w:sz="0" w:space="0" w:color="auto"/>
        <w:bottom w:val="none" w:sz="0" w:space="0" w:color="auto"/>
        <w:right w:val="none" w:sz="0" w:space="0" w:color="auto"/>
      </w:divBdr>
      <w:divsChild>
        <w:div w:id="1029179066">
          <w:marLeft w:val="547"/>
          <w:marRight w:val="0"/>
          <w:marTop w:val="0"/>
          <w:marBottom w:val="0"/>
          <w:divBdr>
            <w:top w:val="none" w:sz="0" w:space="0" w:color="auto"/>
            <w:left w:val="none" w:sz="0" w:space="0" w:color="auto"/>
            <w:bottom w:val="none" w:sz="0" w:space="0" w:color="auto"/>
            <w:right w:val="none" w:sz="0" w:space="0" w:color="auto"/>
          </w:divBdr>
        </w:div>
        <w:div w:id="1125469175">
          <w:marLeft w:val="547"/>
          <w:marRight w:val="0"/>
          <w:marTop w:val="0"/>
          <w:marBottom w:val="0"/>
          <w:divBdr>
            <w:top w:val="none" w:sz="0" w:space="0" w:color="auto"/>
            <w:left w:val="none" w:sz="0" w:space="0" w:color="auto"/>
            <w:bottom w:val="none" w:sz="0" w:space="0" w:color="auto"/>
            <w:right w:val="none" w:sz="0" w:space="0" w:color="auto"/>
          </w:divBdr>
        </w:div>
        <w:div w:id="10983302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BCFBC8-BD85-424C-ADBA-A069BB70DE53}"/>
</file>

<file path=customXml/itemProps2.xml><?xml version="1.0" encoding="utf-8"?>
<ds:datastoreItem xmlns:ds="http://schemas.openxmlformats.org/officeDocument/2006/customXml" ds:itemID="{9E665BD1-60E6-4F50-ABB0-A34E96977107}"/>
</file>

<file path=customXml/itemProps3.xml><?xml version="1.0" encoding="utf-8"?>
<ds:datastoreItem xmlns:ds="http://schemas.openxmlformats.org/officeDocument/2006/customXml" ds:itemID="{1B730C12-17A5-4EC7-AC00-96195DDCD398}"/>
</file>

<file path=docProps/app.xml><?xml version="1.0" encoding="utf-8"?>
<Properties xmlns="http://schemas.openxmlformats.org/officeDocument/2006/extended-properties" xmlns:vt="http://schemas.openxmlformats.org/officeDocument/2006/docPropsVTypes">
  <Template>Normal</Template>
  <TotalTime>0</TotalTime>
  <Pages>19</Pages>
  <Words>2906</Words>
  <Characters>16569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Andina</dc:creator>
  <cp:keywords/>
  <dc:description/>
  <cp:lastModifiedBy>Fachrizal Subrata</cp:lastModifiedBy>
  <cp:revision>2</cp:revision>
  <dcterms:created xsi:type="dcterms:W3CDTF">2022-08-29T01:15:00Z</dcterms:created>
  <dcterms:modified xsi:type="dcterms:W3CDTF">2022-08-29T01:15:00Z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