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887" w:type="dxa"/>
        <w:tblLook w:val="04A0" w:firstRow="1" w:lastRow="0" w:firstColumn="1" w:lastColumn="0" w:noHBand="0" w:noVBand="1"/>
      </w:tblPr>
      <w:tblGrid>
        <w:gridCol w:w="4390"/>
        <w:gridCol w:w="4252"/>
        <w:gridCol w:w="2734"/>
        <w:gridCol w:w="2511"/>
      </w:tblGrid>
      <w:tr w:rsidR="00BA4364" w:rsidRPr="00BA4364" w14:paraId="3A2C85DC" w14:textId="11C54D6C" w:rsidTr="00BA4364">
        <w:trPr>
          <w:trHeight w:val="416"/>
        </w:trPr>
        <w:tc>
          <w:tcPr>
            <w:tcW w:w="4390" w:type="dxa"/>
            <w:shd w:val="clear" w:color="auto" w:fill="FF0000"/>
            <w:vAlign w:val="center"/>
          </w:tcPr>
          <w:p w14:paraId="7034F1C8" w14:textId="5622B44E" w:rsidR="00C156FD" w:rsidRPr="00BA4364" w:rsidRDefault="00690C66" w:rsidP="00690C66">
            <w:pPr>
              <w:jc w:val="center"/>
              <w:rPr>
                <w:rFonts w:ascii="Bookman Old Style" w:hAnsi="Bookman Old Style"/>
                <w:b/>
                <w:color w:val="FFFFFF" w:themeColor="background1"/>
                <w:sz w:val="20"/>
              </w:rPr>
            </w:pPr>
            <w:r w:rsidRPr="00BA4364">
              <w:rPr>
                <w:rFonts w:ascii="Bookman Old Style" w:hAnsi="Bookman Old Style"/>
                <w:b/>
                <w:color w:val="FFFFFF" w:themeColor="background1"/>
                <w:sz w:val="20"/>
              </w:rPr>
              <w:t>BATANG TUBUH</w:t>
            </w:r>
          </w:p>
        </w:tc>
        <w:tc>
          <w:tcPr>
            <w:tcW w:w="4252" w:type="dxa"/>
            <w:shd w:val="clear" w:color="auto" w:fill="FF0000"/>
            <w:vAlign w:val="center"/>
          </w:tcPr>
          <w:p w14:paraId="5702E3E9" w14:textId="25912F85" w:rsidR="00C156FD" w:rsidRPr="00BA4364" w:rsidRDefault="00690C66" w:rsidP="00690C66">
            <w:pPr>
              <w:jc w:val="center"/>
              <w:rPr>
                <w:rFonts w:ascii="Bookman Old Style" w:hAnsi="Bookman Old Style"/>
                <w:b/>
                <w:color w:val="FFFFFF" w:themeColor="background1"/>
                <w:sz w:val="20"/>
              </w:rPr>
            </w:pPr>
            <w:r w:rsidRPr="00BA4364">
              <w:rPr>
                <w:rFonts w:ascii="Bookman Old Style" w:hAnsi="Bookman Old Style"/>
                <w:b/>
                <w:color w:val="FFFFFF" w:themeColor="background1"/>
                <w:sz w:val="20"/>
              </w:rPr>
              <w:t>PENJELASAN</w:t>
            </w:r>
          </w:p>
        </w:tc>
        <w:tc>
          <w:tcPr>
            <w:tcW w:w="2734" w:type="dxa"/>
            <w:shd w:val="clear" w:color="auto" w:fill="FF0000"/>
            <w:vAlign w:val="center"/>
          </w:tcPr>
          <w:p w14:paraId="4497F68D" w14:textId="0F518DC4" w:rsidR="00C156FD" w:rsidRPr="00BA4364" w:rsidRDefault="00690C66" w:rsidP="00690C66">
            <w:pPr>
              <w:jc w:val="center"/>
              <w:rPr>
                <w:rFonts w:ascii="Bookman Old Style" w:hAnsi="Bookman Old Style"/>
                <w:b/>
                <w:color w:val="FFFFFF" w:themeColor="background1"/>
                <w:sz w:val="20"/>
              </w:rPr>
            </w:pPr>
            <w:r w:rsidRPr="00BA4364">
              <w:rPr>
                <w:rFonts w:ascii="Bookman Old Style" w:hAnsi="Bookman Old Style"/>
                <w:b/>
                <w:color w:val="FFFFFF" w:themeColor="background1"/>
                <w:sz w:val="20"/>
              </w:rPr>
              <w:t>TANGGAPAN</w:t>
            </w:r>
          </w:p>
        </w:tc>
        <w:tc>
          <w:tcPr>
            <w:tcW w:w="2511" w:type="dxa"/>
            <w:shd w:val="clear" w:color="auto" w:fill="FF0000"/>
            <w:vAlign w:val="center"/>
          </w:tcPr>
          <w:p w14:paraId="5937E6CC" w14:textId="2547FA63" w:rsidR="00C156FD" w:rsidRPr="00BA4364" w:rsidRDefault="00690C66" w:rsidP="00690C66">
            <w:pPr>
              <w:jc w:val="center"/>
              <w:rPr>
                <w:rFonts w:ascii="Bookman Old Style" w:hAnsi="Bookman Old Style"/>
                <w:b/>
                <w:color w:val="FFFFFF" w:themeColor="background1"/>
                <w:sz w:val="20"/>
              </w:rPr>
            </w:pPr>
            <w:r w:rsidRPr="00BA4364">
              <w:rPr>
                <w:rFonts w:ascii="Bookman Old Style" w:hAnsi="Bookman Old Style"/>
                <w:b/>
                <w:color w:val="FFFFFF" w:themeColor="background1"/>
                <w:sz w:val="20"/>
              </w:rPr>
              <w:t>USULAN PERUBAHAN</w:t>
            </w:r>
          </w:p>
        </w:tc>
      </w:tr>
      <w:tr w:rsidR="00BA4364" w:rsidRPr="00BA4364" w14:paraId="35EA1702" w14:textId="509E13A6" w:rsidTr="00BA4364">
        <w:tc>
          <w:tcPr>
            <w:tcW w:w="4390" w:type="dxa"/>
          </w:tcPr>
          <w:p w14:paraId="66F6A637" w14:textId="6D1BDE0D" w:rsidR="00C156FD" w:rsidRPr="00BA4364" w:rsidRDefault="00C156FD" w:rsidP="00750DD6">
            <w:pPr>
              <w:jc w:val="center"/>
              <w:rPr>
                <w:rFonts w:ascii="Bookman Old Style" w:hAnsi="Bookman Old Style"/>
                <w:sz w:val="20"/>
              </w:rPr>
            </w:pPr>
            <w:r w:rsidRPr="00BA4364">
              <w:rPr>
                <w:rFonts w:ascii="Bookman Old Style" w:hAnsi="Bookman Old Style"/>
                <w:sz w:val="20"/>
              </w:rPr>
              <w:t>PERATURAN OTORITAS JASA KEUANGAN</w:t>
            </w:r>
          </w:p>
          <w:p w14:paraId="1F537D59" w14:textId="3FFB6FB4" w:rsidR="00C156FD" w:rsidRPr="00BA4364" w:rsidRDefault="00C156FD" w:rsidP="00750DD6">
            <w:pPr>
              <w:jc w:val="center"/>
              <w:rPr>
                <w:rFonts w:ascii="Bookman Old Style" w:hAnsi="Bookman Old Style"/>
                <w:sz w:val="20"/>
              </w:rPr>
            </w:pPr>
            <w:r w:rsidRPr="00BA4364">
              <w:rPr>
                <w:rFonts w:ascii="Bookman Old Style" w:hAnsi="Bookman Old Style"/>
                <w:sz w:val="20"/>
              </w:rPr>
              <w:t>NOMOR    /POJK.03/2022</w:t>
            </w:r>
          </w:p>
          <w:p w14:paraId="6A0AA85E" w14:textId="4519A7AA" w:rsidR="00C156FD" w:rsidRPr="00BA4364" w:rsidRDefault="00C156FD" w:rsidP="00C156FD">
            <w:pPr>
              <w:jc w:val="center"/>
              <w:rPr>
                <w:rFonts w:ascii="Bookman Old Style" w:hAnsi="Bookman Old Style"/>
                <w:sz w:val="20"/>
              </w:rPr>
            </w:pPr>
            <w:r w:rsidRPr="00BA4364">
              <w:rPr>
                <w:rFonts w:ascii="Bookman Old Style" w:hAnsi="Bookman Old Style"/>
                <w:sz w:val="20"/>
              </w:rPr>
              <w:t>TENTANG</w:t>
            </w:r>
          </w:p>
        </w:tc>
        <w:tc>
          <w:tcPr>
            <w:tcW w:w="4252" w:type="dxa"/>
          </w:tcPr>
          <w:p w14:paraId="74811281" w14:textId="77777777" w:rsidR="00C156FD" w:rsidRPr="00BA4364" w:rsidRDefault="00C156FD" w:rsidP="00C156FD">
            <w:pPr>
              <w:jc w:val="center"/>
              <w:rPr>
                <w:rFonts w:ascii="Bookman Old Style" w:hAnsi="Bookman Old Style"/>
                <w:sz w:val="20"/>
              </w:rPr>
            </w:pPr>
            <w:r w:rsidRPr="00BA4364">
              <w:rPr>
                <w:rFonts w:ascii="Bookman Old Style" w:hAnsi="Bookman Old Style"/>
                <w:sz w:val="20"/>
              </w:rPr>
              <w:t>PENJELASAN</w:t>
            </w:r>
          </w:p>
          <w:p w14:paraId="16AFCA50" w14:textId="77777777" w:rsidR="00C156FD" w:rsidRPr="00BA4364" w:rsidRDefault="00C156FD" w:rsidP="00C156FD">
            <w:pPr>
              <w:jc w:val="center"/>
              <w:rPr>
                <w:rFonts w:ascii="Bookman Old Style" w:hAnsi="Bookman Old Style"/>
                <w:sz w:val="20"/>
              </w:rPr>
            </w:pPr>
            <w:r w:rsidRPr="00BA4364">
              <w:rPr>
                <w:rFonts w:ascii="Bookman Old Style" w:hAnsi="Bookman Old Style"/>
                <w:sz w:val="20"/>
              </w:rPr>
              <w:t>ATAS</w:t>
            </w:r>
          </w:p>
          <w:p w14:paraId="70F124D1" w14:textId="77777777" w:rsidR="00C156FD" w:rsidRPr="00BA4364" w:rsidRDefault="00C156FD" w:rsidP="00C156FD">
            <w:pPr>
              <w:jc w:val="center"/>
              <w:rPr>
                <w:rFonts w:ascii="Bookman Old Style" w:hAnsi="Bookman Old Style"/>
                <w:sz w:val="20"/>
              </w:rPr>
            </w:pPr>
            <w:r w:rsidRPr="00BA4364">
              <w:rPr>
                <w:rFonts w:ascii="Bookman Old Style" w:hAnsi="Bookman Old Style"/>
                <w:sz w:val="20"/>
              </w:rPr>
              <w:t>PERATURAN OTORITAS JASA KEUANGAN</w:t>
            </w:r>
          </w:p>
          <w:p w14:paraId="6E1E6A3F" w14:textId="77777777" w:rsidR="00C156FD" w:rsidRPr="00BA4364" w:rsidRDefault="00C156FD" w:rsidP="00C156FD">
            <w:pPr>
              <w:jc w:val="center"/>
              <w:rPr>
                <w:rFonts w:ascii="Bookman Old Style" w:hAnsi="Bookman Old Style"/>
                <w:sz w:val="20"/>
              </w:rPr>
            </w:pPr>
            <w:r w:rsidRPr="00BA4364">
              <w:rPr>
                <w:rFonts w:ascii="Bookman Old Style" w:hAnsi="Bookman Old Style"/>
                <w:sz w:val="20"/>
              </w:rPr>
              <w:t>NOMOR     /POJK.03/2022</w:t>
            </w:r>
          </w:p>
          <w:p w14:paraId="62785533" w14:textId="58AD07C7" w:rsidR="00C156FD" w:rsidRPr="00BA4364" w:rsidRDefault="00C156FD" w:rsidP="00C156FD">
            <w:pPr>
              <w:jc w:val="center"/>
              <w:rPr>
                <w:rFonts w:ascii="Bookman Old Style" w:hAnsi="Bookman Old Style"/>
                <w:sz w:val="20"/>
              </w:rPr>
            </w:pPr>
            <w:r w:rsidRPr="00BA4364">
              <w:rPr>
                <w:rFonts w:ascii="Bookman Old Style" w:hAnsi="Bookman Old Style"/>
                <w:sz w:val="20"/>
              </w:rPr>
              <w:t>TENTANG</w:t>
            </w:r>
          </w:p>
        </w:tc>
        <w:tc>
          <w:tcPr>
            <w:tcW w:w="2734" w:type="dxa"/>
          </w:tcPr>
          <w:p w14:paraId="19E7B1D9" w14:textId="77777777" w:rsidR="00C156FD" w:rsidRPr="00BA4364" w:rsidRDefault="00C156FD" w:rsidP="00750DD6">
            <w:pPr>
              <w:jc w:val="center"/>
              <w:rPr>
                <w:rFonts w:ascii="Bookman Old Style" w:hAnsi="Bookman Old Style"/>
                <w:sz w:val="20"/>
              </w:rPr>
            </w:pPr>
          </w:p>
        </w:tc>
        <w:tc>
          <w:tcPr>
            <w:tcW w:w="2511" w:type="dxa"/>
          </w:tcPr>
          <w:p w14:paraId="5B64A497" w14:textId="77777777" w:rsidR="00C156FD" w:rsidRPr="00BA4364" w:rsidRDefault="00C156FD" w:rsidP="00750DD6">
            <w:pPr>
              <w:jc w:val="center"/>
              <w:rPr>
                <w:rFonts w:ascii="Bookman Old Style" w:hAnsi="Bookman Old Style"/>
                <w:sz w:val="20"/>
              </w:rPr>
            </w:pPr>
          </w:p>
        </w:tc>
      </w:tr>
      <w:tr w:rsidR="00BA4364" w:rsidRPr="00BA4364" w14:paraId="07F646DE" w14:textId="77777777" w:rsidTr="00BA4364">
        <w:tc>
          <w:tcPr>
            <w:tcW w:w="4390" w:type="dxa"/>
          </w:tcPr>
          <w:p w14:paraId="771BFAD9" w14:textId="758E65B2" w:rsidR="00C156FD" w:rsidRPr="00BA4364" w:rsidRDefault="00C156FD" w:rsidP="00C156FD">
            <w:pPr>
              <w:jc w:val="center"/>
              <w:rPr>
                <w:rFonts w:ascii="Bookman Old Style" w:hAnsi="Bookman Old Style"/>
                <w:sz w:val="20"/>
              </w:rPr>
            </w:pPr>
            <w:r w:rsidRPr="00BA4364">
              <w:rPr>
                <w:rFonts w:ascii="Bookman Old Style" w:hAnsi="Bookman Old Style"/>
                <w:sz w:val="20"/>
              </w:rPr>
              <w:t>BATAS MAKSIMUM PEMBERIAN KREDIT BANK PERKREDITAN RAKYAT DAN BATAS MAKSIMUM PENYALURAN DANA BANK PEMBIAYAAN RAKYAT SYARIAH</w:t>
            </w:r>
          </w:p>
        </w:tc>
        <w:tc>
          <w:tcPr>
            <w:tcW w:w="4252" w:type="dxa"/>
          </w:tcPr>
          <w:p w14:paraId="07734D73" w14:textId="01103065" w:rsidR="00C156FD" w:rsidRPr="00BA4364" w:rsidRDefault="00C156FD" w:rsidP="00750DD6">
            <w:pPr>
              <w:jc w:val="center"/>
              <w:rPr>
                <w:rFonts w:ascii="Bookman Old Style" w:hAnsi="Bookman Old Style"/>
                <w:sz w:val="20"/>
              </w:rPr>
            </w:pPr>
            <w:r w:rsidRPr="00BA4364">
              <w:rPr>
                <w:rFonts w:ascii="Bookman Old Style" w:hAnsi="Bookman Old Style"/>
                <w:sz w:val="20"/>
              </w:rPr>
              <w:t>BATAS MAKSIMUM PEMBERIAN KREDIT BANK PERKREDITAN RAKYAT DAN BATAS MAKSIMUM PENYALURAN DANA BANK PEMBIAYAAN RAKYAT SYARIAH</w:t>
            </w:r>
          </w:p>
        </w:tc>
        <w:tc>
          <w:tcPr>
            <w:tcW w:w="2734" w:type="dxa"/>
          </w:tcPr>
          <w:p w14:paraId="6D6ED691" w14:textId="77777777" w:rsidR="00C156FD" w:rsidRPr="00BA4364" w:rsidRDefault="00C156FD" w:rsidP="00750DD6">
            <w:pPr>
              <w:jc w:val="center"/>
              <w:rPr>
                <w:rFonts w:ascii="Bookman Old Style" w:hAnsi="Bookman Old Style"/>
                <w:sz w:val="20"/>
              </w:rPr>
            </w:pPr>
          </w:p>
        </w:tc>
        <w:tc>
          <w:tcPr>
            <w:tcW w:w="2511" w:type="dxa"/>
          </w:tcPr>
          <w:p w14:paraId="502A75CE" w14:textId="77777777" w:rsidR="00C156FD" w:rsidRPr="00BA4364" w:rsidRDefault="00C156FD" w:rsidP="00750DD6">
            <w:pPr>
              <w:jc w:val="center"/>
              <w:rPr>
                <w:rFonts w:ascii="Bookman Old Style" w:hAnsi="Bookman Old Style"/>
                <w:sz w:val="20"/>
              </w:rPr>
            </w:pPr>
          </w:p>
        </w:tc>
      </w:tr>
      <w:tr w:rsidR="00BA4364" w:rsidRPr="00BA4364" w14:paraId="67B0F362" w14:textId="3F0B142A" w:rsidTr="00BA4364">
        <w:tc>
          <w:tcPr>
            <w:tcW w:w="4390" w:type="dxa"/>
          </w:tcPr>
          <w:p w14:paraId="446D6F90" w14:textId="77777777" w:rsidR="00C156FD" w:rsidRPr="00BA4364" w:rsidRDefault="00C156FD" w:rsidP="00750DD6">
            <w:pPr>
              <w:jc w:val="center"/>
              <w:rPr>
                <w:rFonts w:ascii="Bookman Old Style" w:hAnsi="Bookman Old Style"/>
                <w:sz w:val="20"/>
              </w:rPr>
            </w:pPr>
            <w:r w:rsidRPr="00BA4364">
              <w:rPr>
                <w:rFonts w:ascii="Bookman Old Style" w:hAnsi="Bookman Old Style"/>
                <w:sz w:val="20"/>
              </w:rPr>
              <w:t>DENGAN RAHMAT TUHAN YANG MAHA ESA</w:t>
            </w:r>
          </w:p>
          <w:p w14:paraId="355DB9E2" w14:textId="77777777" w:rsidR="00C156FD" w:rsidRPr="00BA4364" w:rsidRDefault="00C156FD" w:rsidP="00750DD6">
            <w:pPr>
              <w:jc w:val="center"/>
              <w:rPr>
                <w:rFonts w:ascii="Bookman Old Style" w:hAnsi="Bookman Old Style"/>
                <w:sz w:val="20"/>
              </w:rPr>
            </w:pPr>
            <w:r w:rsidRPr="00BA4364">
              <w:rPr>
                <w:rFonts w:ascii="Bookman Old Style" w:hAnsi="Bookman Old Style"/>
                <w:sz w:val="20"/>
              </w:rPr>
              <w:t>DEWAN KOMISIONER OTORITAS JASA KEUANGAN,</w:t>
            </w:r>
          </w:p>
        </w:tc>
        <w:tc>
          <w:tcPr>
            <w:tcW w:w="4252" w:type="dxa"/>
          </w:tcPr>
          <w:p w14:paraId="11B285D6" w14:textId="77777777" w:rsidR="00C156FD" w:rsidRPr="00BA4364" w:rsidRDefault="00C156FD" w:rsidP="00750DD6">
            <w:pPr>
              <w:jc w:val="center"/>
              <w:rPr>
                <w:rFonts w:ascii="Bookman Old Style" w:hAnsi="Bookman Old Style"/>
                <w:sz w:val="20"/>
              </w:rPr>
            </w:pPr>
          </w:p>
        </w:tc>
        <w:tc>
          <w:tcPr>
            <w:tcW w:w="2734" w:type="dxa"/>
          </w:tcPr>
          <w:p w14:paraId="239E02AF" w14:textId="77777777" w:rsidR="00C156FD" w:rsidRPr="00BA4364" w:rsidRDefault="00C156FD" w:rsidP="00750DD6">
            <w:pPr>
              <w:jc w:val="center"/>
              <w:rPr>
                <w:rFonts w:ascii="Bookman Old Style" w:hAnsi="Bookman Old Style"/>
                <w:sz w:val="20"/>
              </w:rPr>
            </w:pPr>
          </w:p>
        </w:tc>
        <w:tc>
          <w:tcPr>
            <w:tcW w:w="2511" w:type="dxa"/>
          </w:tcPr>
          <w:p w14:paraId="27116AE6" w14:textId="77777777" w:rsidR="00C156FD" w:rsidRPr="00BA4364" w:rsidRDefault="00C156FD" w:rsidP="00750DD6">
            <w:pPr>
              <w:jc w:val="center"/>
              <w:rPr>
                <w:rFonts w:ascii="Bookman Old Style" w:hAnsi="Bookman Old Style"/>
                <w:sz w:val="20"/>
              </w:rPr>
            </w:pPr>
          </w:p>
        </w:tc>
      </w:tr>
      <w:tr w:rsidR="00BA4364" w:rsidRPr="00BA4364" w14:paraId="6D501509" w14:textId="77777777" w:rsidTr="00BA4364">
        <w:tc>
          <w:tcPr>
            <w:tcW w:w="4390" w:type="dxa"/>
          </w:tcPr>
          <w:p w14:paraId="27F814F8" w14:textId="18D085E2" w:rsidR="00C156FD" w:rsidRPr="00BA4364" w:rsidRDefault="00C156FD" w:rsidP="00C156FD">
            <w:pPr>
              <w:jc w:val="both"/>
              <w:rPr>
                <w:rFonts w:ascii="Bookman Old Style" w:hAnsi="Bookman Old Style"/>
                <w:sz w:val="20"/>
              </w:rPr>
            </w:pPr>
            <w:r w:rsidRPr="00BA4364">
              <w:rPr>
                <w:rFonts w:ascii="Bookman Old Style" w:hAnsi="Bookman Old Style"/>
                <w:sz w:val="20"/>
              </w:rPr>
              <w:t>Menimbang</w:t>
            </w:r>
            <w:r w:rsidR="00AC0040" w:rsidRPr="00BA4364">
              <w:rPr>
                <w:rFonts w:ascii="Bookman Old Style" w:hAnsi="Bookman Old Style"/>
                <w:sz w:val="20"/>
              </w:rPr>
              <w:t>:</w:t>
            </w:r>
          </w:p>
        </w:tc>
        <w:tc>
          <w:tcPr>
            <w:tcW w:w="4252" w:type="dxa"/>
          </w:tcPr>
          <w:p w14:paraId="73493FC3" w14:textId="7E282BA6" w:rsidR="00C156FD" w:rsidRPr="00BA4364" w:rsidRDefault="00C156FD" w:rsidP="005725BC">
            <w:pPr>
              <w:jc w:val="both"/>
              <w:rPr>
                <w:rFonts w:ascii="Bookman Old Style" w:hAnsi="Bookman Old Style"/>
                <w:sz w:val="20"/>
              </w:rPr>
            </w:pPr>
          </w:p>
        </w:tc>
        <w:tc>
          <w:tcPr>
            <w:tcW w:w="2734" w:type="dxa"/>
          </w:tcPr>
          <w:p w14:paraId="5C201B97" w14:textId="77777777" w:rsidR="00C156FD" w:rsidRPr="00BA4364" w:rsidRDefault="00C156FD" w:rsidP="00750DD6">
            <w:pPr>
              <w:jc w:val="center"/>
              <w:rPr>
                <w:rFonts w:ascii="Bookman Old Style" w:hAnsi="Bookman Old Style"/>
                <w:sz w:val="20"/>
              </w:rPr>
            </w:pPr>
          </w:p>
        </w:tc>
        <w:tc>
          <w:tcPr>
            <w:tcW w:w="2511" w:type="dxa"/>
          </w:tcPr>
          <w:p w14:paraId="56CF6485" w14:textId="77777777" w:rsidR="00C156FD" w:rsidRPr="00BA4364" w:rsidRDefault="00C156FD" w:rsidP="00750DD6">
            <w:pPr>
              <w:jc w:val="center"/>
              <w:rPr>
                <w:rFonts w:ascii="Bookman Old Style" w:hAnsi="Bookman Old Style"/>
                <w:sz w:val="20"/>
              </w:rPr>
            </w:pPr>
          </w:p>
        </w:tc>
      </w:tr>
      <w:tr w:rsidR="00BA4364" w:rsidRPr="00BA4364" w14:paraId="4AB03DE5" w14:textId="623EB2A6" w:rsidTr="00BA4364">
        <w:tc>
          <w:tcPr>
            <w:tcW w:w="4390" w:type="dxa"/>
          </w:tcPr>
          <w:p w14:paraId="76752336" w14:textId="32DFC6BA" w:rsidR="00C156FD" w:rsidRPr="00BA4364" w:rsidRDefault="00C156FD" w:rsidP="00720079">
            <w:pPr>
              <w:pStyle w:val="ListParagraph"/>
              <w:numPr>
                <w:ilvl w:val="0"/>
                <w:numId w:val="5"/>
              </w:numPr>
              <w:ind w:left="324"/>
              <w:jc w:val="both"/>
              <w:rPr>
                <w:rFonts w:ascii="Bookman Old Style" w:hAnsi="Bookman Old Style"/>
                <w:sz w:val="20"/>
              </w:rPr>
            </w:pPr>
            <w:r w:rsidRPr="00BA4364">
              <w:rPr>
                <w:rFonts w:ascii="Bookman Old Style" w:hAnsi="Bookman Old Style"/>
                <w:sz w:val="20"/>
              </w:rPr>
              <w:t>bahwa dalam rangka mendukung pertumbuhan ekonomi yang lebih optimal, bank perkreditan rakyat dan bank pembiayaan rakyat syariah perlu meningkatkan kredit dan pembiayaan sektor riil dengan tetap memperhatikan prinsip kehati-hatian dan pengelolaan risiko;</w:t>
            </w:r>
          </w:p>
          <w:p w14:paraId="272ED50E" w14:textId="2D67EAEA" w:rsidR="00C156FD" w:rsidRPr="00BA4364" w:rsidRDefault="00C156FD" w:rsidP="00AC0040">
            <w:pPr>
              <w:pStyle w:val="ListParagraph"/>
              <w:ind w:left="324"/>
              <w:jc w:val="both"/>
              <w:rPr>
                <w:rFonts w:ascii="Bookman Old Style" w:hAnsi="Bookman Old Style"/>
                <w:sz w:val="20"/>
              </w:rPr>
            </w:pPr>
          </w:p>
        </w:tc>
        <w:tc>
          <w:tcPr>
            <w:tcW w:w="4252" w:type="dxa"/>
          </w:tcPr>
          <w:p w14:paraId="6FAE4CB9" w14:textId="3F08BFB4" w:rsidR="005725BC" w:rsidRPr="00BA4364" w:rsidRDefault="005725BC" w:rsidP="00720079">
            <w:pPr>
              <w:pStyle w:val="ListParagraph"/>
              <w:numPr>
                <w:ilvl w:val="0"/>
                <w:numId w:val="48"/>
              </w:numPr>
              <w:ind w:left="457" w:hanging="437"/>
              <w:jc w:val="both"/>
              <w:rPr>
                <w:rFonts w:ascii="Bookman Old Style" w:hAnsi="Bookman Old Style"/>
                <w:sz w:val="20"/>
              </w:rPr>
            </w:pPr>
            <w:r w:rsidRPr="00BA4364">
              <w:rPr>
                <w:rFonts w:ascii="Bookman Old Style" w:hAnsi="Bookman Old Style"/>
                <w:sz w:val="20"/>
              </w:rPr>
              <w:t>UMUM</w:t>
            </w:r>
          </w:p>
          <w:p w14:paraId="0D79226E" w14:textId="77D99DA1" w:rsidR="00C156FD" w:rsidRPr="00BA4364" w:rsidRDefault="00C156FD" w:rsidP="00AC0040">
            <w:pPr>
              <w:ind w:left="-36" w:firstLine="493"/>
              <w:jc w:val="both"/>
              <w:rPr>
                <w:rFonts w:ascii="Bookman Old Style" w:hAnsi="Bookman Old Style"/>
                <w:sz w:val="20"/>
              </w:rPr>
            </w:pPr>
            <w:r w:rsidRPr="00BA4364">
              <w:rPr>
                <w:rFonts w:ascii="Bookman Old Style" w:hAnsi="Bookman Old Style"/>
                <w:sz w:val="20"/>
              </w:rPr>
              <w:t xml:space="preserve">Kontribusi bank perkreditan rakyat dan bank pembiayaan rakyat syariah dalam pertumbuhan ekonomi antara lain melalui peningkatan portofolio kredit dan pembiayaan sektor riil. Penyediaan dana berupa kredit dan </w:t>
            </w:r>
            <w:r w:rsidR="000253FF">
              <w:rPr>
                <w:rFonts w:ascii="Bookman Old Style" w:hAnsi="Bookman Old Style"/>
                <w:sz w:val="20"/>
              </w:rPr>
              <w:t xml:space="preserve">atau penyaluran dana berupa </w:t>
            </w:r>
            <w:r w:rsidRPr="00BA4364">
              <w:rPr>
                <w:rFonts w:ascii="Bookman Old Style" w:hAnsi="Bookman Old Style"/>
                <w:sz w:val="20"/>
              </w:rPr>
              <w:t>pembiayaan kepada sektor riil antara lain untuk tujuan produktif usaha mikro, kecil, dan menengah hendaknya tetap mengacu pada prinsip kehati-hatian dan pengelolaan risiko. Hal ini penting dilakukan untuk memastikan keberlangsungan usaha, termasuk pemeliharaan tingkat kesehatan bank perkreditan rakyat dan bank pembiayaan rakyat syariah.</w:t>
            </w:r>
          </w:p>
        </w:tc>
        <w:tc>
          <w:tcPr>
            <w:tcW w:w="2734" w:type="dxa"/>
          </w:tcPr>
          <w:p w14:paraId="6011FF8B" w14:textId="77777777" w:rsidR="00C156FD" w:rsidRPr="00BA4364" w:rsidRDefault="00C156FD" w:rsidP="00AC0040">
            <w:pPr>
              <w:ind w:left="-36"/>
              <w:jc w:val="both"/>
              <w:rPr>
                <w:rFonts w:ascii="Bookman Old Style" w:hAnsi="Bookman Old Style"/>
                <w:sz w:val="20"/>
              </w:rPr>
            </w:pPr>
          </w:p>
        </w:tc>
        <w:tc>
          <w:tcPr>
            <w:tcW w:w="2511" w:type="dxa"/>
          </w:tcPr>
          <w:p w14:paraId="1A5873E2" w14:textId="77777777" w:rsidR="00C156FD" w:rsidRPr="00BA4364" w:rsidRDefault="00C156FD" w:rsidP="00AC0040">
            <w:pPr>
              <w:ind w:left="-36"/>
              <w:jc w:val="both"/>
              <w:rPr>
                <w:rFonts w:ascii="Bookman Old Style" w:hAnsi="Bookman Old Style"/>
                <w:sz w:val="20"/>
              </w:rPr>
            </w:pPr>
          </w:p>
        </w:tc>
      </w:tr>
      <w:tr w:rsidR="00BA4364" w:rsidRPr="00BA4364" w14:paraId="75B41E8D" w14:textId="77777777" w:rsidTr="00BA4364">
        <w:tc>
          <w:tcPr>
            <w:tcW w:w="4390" w:type="dxa"/>
          </w:tcPr>
          <w:p w14:paraId="00DD28ED" w14:textId="1EC59CBA" w:rsidR="00C156FD" w:rsidRPr="00BA4364" w:rsidRDefault="00E90215" w:rsidP="00720079">
            <w:pPr>
              <w:pStyle w:val="ListParagraph"/>
              <w:numPr>
                <w:ilvl w:val="0"/>
                <w:numId w:val="5"/>
              </w:numPr>
              <w:ind w:left="324"/>
              <w:jc w:val="both"/>
              <w:rPr>
                <w:rFonts w:ascii="Bookman Old Style" w:hAnsi="Bookman Old Style"/>
                <w:sz w:val="20"/>
              </w:rPr>
            </w:pPr>
            <w:r w:rsidRPr="00BA4364">
              <w:rPr>
                <w:rFonts w:ascii="Bookman Old Style" w:hAnsi="Bookman Old Style"/>
                <w:sz w:val="20"/>
              </w:rPr>
              <w:t xml:space="preserve">bahwa pengelolaan risiko kredit mencakup pengelolaan konsentrasi pemberian kredit bank perkreditan </w:t>
            </w:r>
            <w:r w:rsidRPr="00BA4364">
              <w:rPr>
                <w:rFonts w:ascii="Bookman Old Style" w:hAnsi="Bookman Old Style"/>
                <w:sz w:val="20"/>
              </w:rPr>
              <w:lastRenderedPageBreak/>
              <w:t>rakyat dan penyaluran dana bank pembiayaan rakyat syariah kepada individual atau kelompok peminjam atau nasabah penerima fasilitas;</w:t>
            </w:r>
          </w:p>
        </w:tc>
        <w:tc>
          <w:tcPr>
            <w:tcW w:w="4252" w:type="dxa"/>
          </w:tcPr>
          <w:p w14:paraId="3F77B9F4" w14:textId="23543600" w:rsidR="00C156FD" w:rsidRPr="00BA4364" w:rsidRDefault="00AC0040" w:rsidP="00AC0040">
            <w:pPr>
              <w:ind w:left="-36" w:firstLine="493"/>
              <w:jc w:val="both"/>
              <w:rPr>
                <w:rFonts w:ascii="Bookman Old Style" w:hAnsi="Bookman Old Style"/>
                <w:sz w:val="20"/>
              </w:rPr>
            </w:pPr>
            <w:r w:rsidRPr="00BA4364">
              <w:rPr>
                <w:rFonts w:ascii="Bookman Old Style" w:hAnsi="Bookman Old Style"/>
                <w:sz w:val="20"/>
              </w:rPr>
              <w:lastRenderedPageBreak/>
              <w:t xml:space="preserve">Pengelolaan risiko penyediaan dana bank perkreditan rakyat dan </w:t>
            </w:r>
            <w:r w:rsidR="000253FF">
              <w:rPr>
                <w:rFonts w:ascii="Bookman Old Style" w:hAnsi="Bookman Old Style"/>
                <w:sz w:val="20"/>
              </w:rPr>
              <w:t xml:space="preserve">penyaluran dana </w:t>
            </w:r>
            <w:r w:rsidRPr="00BA4364">
              <w:rPr>
                <w:rFonts w:ascii="Bookman Old Style" w:hAnsi="Bookman Old Style"/>
                <w:sz w:val="20"/>
              </w:rPr>
              <w:t xml:space="preserve">bank pembiayaan rakyat syariah </w:t>
            </w:r>
            <w:r w:rsidRPr="00BA4364">
              <w:rPr>
                <w:rFonts w:ascii="Bookman Old Style" w:hAnsi="Bookman Old Style"/>
                <w:sz w:val="20"/>
              </w:rPr>
              <w:lastRenderedPageBreak/>
              <w:t xml:space="preserve">antara lain meliputi pengelolaan konsentrasi penyediaan dana </w:t>
            </w:r>
            <w:r w:rsidR="000253FF">
              <w:rPr>
                <w:rFonts w:ascii="Bookman Old Style" w:hAnsi="Bookman Old Style"/>
                <w:sz w:val="20"/>
              </w:rPr>
              <w:t xml:space="preserve">atau penyaluran dana </w:t>
            </w:r>
            <w:r w:rsidRPr="00BA4364">
              <w:rPr>
                <w:rFonts w:ascii="Bookman Old Style" w:hAnsi="Bookman Old Style"/>
                <w:sz w:val="20"/>
              </w:rPr>
              <w:t xml:space="preserve">pada individu atau kelompok peminjam atau nasabah penerima fasilitas. Penyebaran portofolio penyediaan dana dimaksud dilakukan agar penyediaan dana </w:t>
            </w:r>
            <w:r w:rsidR="000253FF">
              <w:rPr>
                <w:rFonts w:ascii="Bookman Old Style" w:hAnsi="Bookman Old Style"/>
                <w:sz w:val="20"/>
              </w:rPr>
              <w:t xml:space="preserve">atau penyaluran dana </w:t>
            </w:r>
            <w:r w:rsidRPr="00BA4364">
              <w:rPr>
                <w:rFonts w:ascii="Bookman Old Style" w:hAnsi="Bookman Old Style"/>
                <w:sz w:val="20"/>
              </w:rPr>
              <w:t>tidak terpusat pada individual atau kelompok peminjam atau nasabah penerima fasilitas tertentu. Hal ini antara lain untuk memastikan seluruh lapisan masyarakat memiliki kesempatan dan akses yang sama terhadap produk keuangan perbankan.</w:t>
            </w:r>
          </w:p>
        </w:tc>
        <w:tc>
          <w:tcPr>
            <w:tcW w:w="2734" w:type="dxa"/>
          </w:tcPr>
          <w:p w14:paraId="6F25A5C6" w14:textId="77777777" w:rsidR="00C156FD" w:rsidRPr="00BA4364" w:rsidRDefault="00C156FD" w:rsidP="00AC0040">
            <w:pPr>
              <w:ind w:left="-36"/>
              <w:jc w:val="both"/>
              <w:rPr>
                <w:rFonts w:ascii="Bookman Old Style" w:hAnsi="Bookman Old Style"/>
                <w:sz w:val="20"/>
              </w:rPr>
            </w:pPr>
          </w:p>
        </w:tc>
        <w:tc>
          <w:tcPr>
            <w:tcW w:w="2511" w:type="dxa"/>
          </w:tcPr>
          <w:p w14:paraId="125583F6" w14:textId="77777777" w:rsidR="00C156FD" w:rsidRPr="00BA4364" w:rsidRDefault="00C156FD" w:rsidP="00AC0040">
            <w:pPr>
              <w:ind w:left="-36"/>
              <w:jc w:val="both"/>
              <w:rPr>
                <w:rFonts w:ascii="Bookman Old Style" w:hAnsi="Bookman Old Style"/>
                <w:sz w:val="20"/>
              </w:rPr>
            </w:pPr>
          </w:p>
        </w:tc>
      </w:tr>
      <w:tr w:rsidR="00BA4364" w:rsidRPr="00BA4364" w14:paraId="628C4309" w14:textId="77777777" w:rsidTr="00BA4364">
        <w:tc>
          <w:tcPr>
            <w:tcW w:w="4390" w:type="dxa"/>
          </w:tcPr>
          <w:p w14:paraId="2FCF67A3" w14:textId="54285E41" w:rsidR="00E90215" w:rsidRPr="00BA4364" w:rsidRDefault="008E639B" w:rsidP="00720079">
            <w:pPr>
              <w:pStyle w:val="ListParagraph"/>
              <w:numPr>
                <w:ilvl w:val="0"/>
                <w:numId w:val="5"/>
              </w:numPr>
              <w:ind w:left="324"/>
              <w:jc w:val="both"/>
              <w:rPr>
                <w:rFonts w:ascii="Bookman Old Style" w:hAnsi="Bookman Old Style"/>
                <w:sz w:val="20"/>
              </w:rPr>
            </w:pPr>
            <w:r w:rsidRPr="00BA4364">
              <w:rPr>
                <w:rFonts w:ascii="Bookman Old Style" w:hAnsi="Bookman Old Style"/>
                <w:sz w:val="20"/>
              </w:rPr>
              <w:t xml:space="preserve">bahwa untuk mengatur pemberian </w:t>
            </w:r>
            <w:r w:rsidR="000253FF">
              <w:rPr>
                <w:rFonts w:ascii="Bookman Old Style" w:hAnsi="Bookman Old Style"/>
                <w:sz w:val="20"/>
              </w:rPr>
              <w:t>penyediaan</w:t>
            </w:r>
            <w:r w:rsidRPr="00BA4364">
              <w:rPr>
                <w:rFonts w:ascii="Bookman Old Style" w:hAnsi="Bookman Old Style"/>
                <w:sz w:val="20"/>
              </w:rPr>
              <w:t xml:space="preserve"> dana </w:t>
            </w:r>
            <w:r w:rsidR="000253FF">
              <w:rPr>
                <w:rFonts w:ascii="Bookman Old Style" w:hAnsi="Bookman Old Style"/>
                <w:sz w:val="20"/>
              </w:rPr>
              <w:t xml:space="preserve">atau penyaluran dana </w:t>
            </w:r>
            <w:r w:rsidRPr="00BA4364">
              <w:rPr>
                <w:rFonts w:ascii="Bookman Old Style" w:hAnsi="Bookman Old Style"/>
                <w:sz w:val="20"/>
              </w:rPr>
              <w:t xml:space="preserve">sesuai dengan prinsip kehati-hatian termasuk manajemen risiko, diperlukan penyebaran atau diversifikasi portofolio </w:t>
            </w:r>
            <w:r w:rsidR="000253FF">
              <w:rPr>
                <w:rFonts w:ascii="Bookman Old Style" w:hAnsi="Bookman Old Style"/>
                <w:sz w:val="20"/>
              </w:rPr>
              <w:t xml:space="preserve">serta penetapan batas </w:t>
            </w:r>
            <w:r w:rsidR="000253FF">
              <w:rPr>
                <w:rFonts w:ascii="Bookman Old Style" w:hAnsi="Bookman Old Style"/>
                <w:sz w:val="20"/>
              </w:rPr>
              <w:t>penyediaan dana atau</w:t>
            </w:r>
            <w:r w:rsidR="000253FF" w:rsidRPr="00BA4364">
              <w:rPr>
                <w:rFonts w:ascii="Bookman Old Style" w:hAnsi="Bookman Old Style"/>
                <w:sz w:val="20"/>
              </w:rPr>
              <w:t xml:space="preserve"> </w:t>
            </w:r>
            <w:r w:rsidRPr="00BA4364">
              <w:rPr>
                <w:rFonts w:ascii="Bookman Old Style" w:hAnsi="Bookman Old Style"/>
                <w:sz w:val="20"/>
              </w:rPr>
              <w:t>penyaluran dan yang diberikan;</w:t>
            </w:r>
          </w:p>
        </w:tc>
        <w:tc>
          <w:tcPr>
            <w:tcW w:w="4252" w:type="dxa"/>
          </w:tcPr>
          <w:p w14:paraId="42C7B101" w14:textId="06FFDBA5" w:rsidR="00E90215" w:rsidRPr="00BA4364" w:rsidRDefault="00AC0040" w:rsidP="00AC0040">
            <w:pPr>
              <w:ind w:left="-36" w:firstLine="493"/>
              <w:jc w:val="both"/>
              <w:rPr>
                <w:rFonts w:ascii="Bookman Old Style" w:hAnsi="Bookman Old Style"/>
                <w:sz w:val="20"/>
              </w:rPr>
            </w:pPr>
            <w:r w:rsidRPr="00BA4364">
              <w:rPr>
                <w:rFonts w:ascii="Bookman Old Style" w:hAnsi="Bookman Old Style"/>
                <w:sz w:val="20"/>
              </w:rPr>
              <w:t xml:space="preserve">Upaya mengelola risiko konsentrasi penyediaan dana </w:t>
            </w:r>
            <w:r w:rsidR="000253FF">
              <w:rPr>
                <w:rFonts w:ascii="Bookman Old Style" w:hAnsi="Bookman Old Style"/>
                <w:sz w:val="20"/>
              </w:rPr>
              <w:t xml:space="preserve">atau penyaluran dana </w:t>
            </w:r>
            <w:r w:rsidRPr="00BA4364">
              <w:rPr>
                <w:rFonts w:ascii="Bookman Old Style" w:hAnsi="Bookman Old Style"/>
                <w:sz w:val="20"/>
              </w:rPr>
              <w:t xml:space="preserve">dilakukan melalui serangkaian pengaturan pembatasan </w:t>
            </w:r>
            <w:r w:rsidR="000253FF">
              <w:rPr>
                <w:rFonts w:ascii="Bookman Old Style" w:hAnsi="Bookman Old Style"/>
                <w:sz w:val="20"/>
              </w:rPr>
              <w:t xml:space="preserve">penyediaan dana atau </w:t>
            </w:r>
            <w:r w:rsidRPr="00BA4364">
              <w:rPr>
                <w:rFonts w:ascii="Bookman Old Style" w:hAnsi="Bookman Old Style"/>
                <w:sz w:val="20"/>
              </w:rPr>
              <w:t>penyaluran dana kepada individual atau kelompok peminjam atau nasabah penerima fasilitas, disertai pengaturan beberapa pengecualian mempertimbangkan mitigasi risiko yang dapat dilakukan serta konsekuensi adanya pelanggaran atau pelampauan batas penyediaan dan</w:t>
            </w:r>
            <w:r w:rsidR="000253FF">
              <w:rPr>
                <w:rFonts w:ascii="Bookman Old Style" w:hAnsi="Bookman Old Style"/>
                <w:sz w:val="20"/>
              </w:rPr>
              <w:t>a atau penyaluran dana</w:t>
            </w:r>
            <w:r w:rsidRPr="00BA4364">
              <w:rPr>
                <w:rFonts w:ascii="Bookman Old Style" w:hAnsi="Bookman Old Style"/>
                <w:sz w:val="20"/>
              </w:rPr>
              <w:t xml:space="preserve"> dimaksud.</w:t>
            </w:r>
          </w:p>
        </w:tc>
        <w:tc>
          <w:tcPr>
            <w:tcW w:w="2734" w:type="dxa"/>
          </w:tcPr>
          <w:p w14:paraId="01DE5693" w14:textId="77777777" w:rsidR="00E90215" w:rsidRPr="00BA4364" w:rsidRDefault="00E90215" w:rsidP="00AC0040">
            <w:pPr>
              <w:ind w:left="-36"/>
              <w:jc w:val="both"/>
              <w:rPr>
                <w:rFonts w:ascii="Bookman Old Style" w:hAnsi="Bookman Old Style"/>
                <w:sz w:val="20"/>
              </w:rPr>
            </w:pPr>
          </w:p>
        </w:tc>
        <w:tc>
          <w:tcPr>
            <w:tcW w:w="2511" w:type="dxa"/>
          </w:tcPr>
          <w:p w14:paraId="49ABE565" w14:textId="77777777" w:rsidR="00E90215" w:rsidRPr="00BA4364" w:rsidRDefault="00E90215" w:rsidP="00AC0040">
            <w:pPr>
              <w:ind w:left="-36"/>
              <w:jc w:val="both"/>
              <w:rPr>
                <w:rFonts w:ascii="Bookman Old Style" w:hAnsi="Bookman Old Style"/>
                <w:sz w:val="20"/>
              </w:rPr>
            </w:pPr>
          </w:p>
        </w:tc>
      </w:tr>
      <w:tr w:rsidR="00BA4364" w:rsidRPr="00BA4364" w14:paraId="07146E7D" w14:textId="77777777" w:rsidTr="00BA4364">
        <w:tc>
          <w:tcPr>
            <w:tcW w:w="4390" w:type="dxa"/>
          </w:tcPr>
          <w:p w14:paraId="3E38CC54" w14:textId="47BC8F0D" w:rsidR="008E639B" w:rsidRPr="00BA4364" w:rsidRDefault="00AC0040" w:rsidP="00720079">
            <w:pPr>
              <w:pStyle w:val="ListParagraph"/>
              <w:numPr>
                <w:ilvl w:val="0"/>
                <w:numId w:val="5"/>
              </w:numPr>
              <w:ind w:left="324"/>
              <w:jc w:val="both"/>
              <w:rPr>
                <w:rFonts w:ascii="Bookman Old Style" w:hAnsi="Bookman Old Style"/>
                <w:sz w:val="20"/>
              </w:rPr>
            </w:pPr>
            <w:r w:rsidRPr="00BA4364">
              <w:rPr>
                <w:rFonts w:ascii="Bookman Old Style" w:hAnsi="Bookman Old Style"/>
                <w:sz w:val="20"/>
              </w:rPr>
              <w:t>bahwa dalam rangka menjaga stabilitas dan mendorong peningkatan kinerja bank perkreditan rakyat dan bank pembiayaan rakyat syariah diperlukan pengaturan untuk mendukung bank perkreditan rakyat dan bank pembiayaan rakyat syariah dalam rangka menanggulangi potensi dan/atau permasalahan likuiditas bank perkreditan rakyat dan bank pembiayaan rakyat syariah lain;</w:t>
            </w:r>
          </w:p>
        </w:tc>
        <w:tc>
          <w:tcPr>
            <w:tcW w:w="4252" w:type="dxa"/>
          </w:tcPr>
          <w:p w14:paraId="2403798D" w14:textId="0C97B417" w:rsidR="008E639B" w:rsidRPr="00BA4364" w:rsidRDefault="00AC0040" w:rsidP="00AC0040">
            <w:pPr>
              <w:ind w:left="-36" w:firstLine="493"/>
              <w:jc w:val="both"/>
              <w:rPr>
                <w:rFonts w:ascii="Bookman Old Style" w:hAnsi="Bookman Old Style"/>
                <w:sz w:val="20"/>
              </w:rPr>
            </w:pPr>
            <w:r w:rsidRPr="00BA4364">
              <w:rPr>
                <w:rFonts w:ascii="Bookman Old Style" w:hAnsi="Bookman Old Style"/>
                <w:sz w:val="20"/>
              </w:rPr>
              <w:t xml:space="preserve">Sebagai respon atas dampak penyebaran </w:t>
            </w:r>
            <w:r w:rsidRPr="00BA4364">
              <w:rPr>
                <w:rFonts w:ascii="Bookman Old Style" w:hAnsi="Bookman Old Style"/>
                <w:i/>
                <w:sz w:val="20"/>
              </w:rPr>
              <w:t>Coronavirus Disease</w:t>
            </w:r>
            <w:r w:rsidRPr="00BA4364">
              <w:rPr>
                <w:rFonts w:ascii="Bookman Old Style" w:hAnsi="Bookman Old Style"/>
                <w:sz w:val="20"/>
              </w:rPr>
              <w:t xml:space="preserve"> 2019 bagi bank perkreditan rakyat dan bank pembiayaan rakyat syariah, Otoritas Jasa Keuangan telah menerbitkan serangkaian ketentuan stimulus, antara lain Peraturan Otoritas Jasa Keuangan Nomor 34/POJK.03/2020 tentang Kebijakan bagi Bank Perkreditan Rakyat dan Bank Pembiayaan Rakyat Syariah sebagai Dampak Penyebaran </w:t>
            </w:r>
            <w:r w:rsidRPr="00BA4364">
              <w:rPr>
                <w:rFonts w:ascii="Bookman Old Style" w:hAnsi="Bookman Old Style"/>
                <w:i/>
                <w:sz w:val="20"/>
              </w:rPr>
              <w:t>Coronavirus Disease</w:t>
            </w:r>
            <w:r w:rsidRPr="00BA4364">
              <w:rPr>
                <w:rFonts w:ascii="Bookman Old Style" w:hAnsi="Bookman Old Style"/>
                <w:sz w:val="20"/>
              </w:rPr>
              <w:t xml:space="preserve"> </w:t>
            </w:r>
            <w:r w:rsidRPr="00BA4364">
              <w:rPr>
                <w:rFonts w:ascii="Bookman Old Style" w:hAnsi="Bookman Old Style"/>
                <w:sz w:val="20"/>
              </w:rPr>
              <w:lastRenderedPageBreak/>
              <w:t>2019 yang telah mengalami 2 (dua) kali perubahan. Mempertimbangkan kebutuhan untuk mendukung bank perkreditan rakyat dan bank pembiayaan rakyat syariah dalam rangka menangulangi potensi dan/atau permasalahan likuiditas bank perkreditan rakyat dan bank pembiayaan rakyat syariah lain, diperlukan pengaturan permanen untuk perhitungan penyediaan dana</w:t>
            </w:r>
            <w:r w:rsidR="000253FF">
              <w:rPr>
                <w:rFonts w:ascii="Bookman Old Style" w:hAnsi="Bookman Old Style"/>
                <w:sz w:val="20"/>
              </w:rPr>
              <w:t xml:space="preserve"> atau penyaluran dana</w:t>
            </w:r>
            <w:r w:rsidRPr="00BA4364">
              <w:rPr>
                <w:rFonts w:ascii="Bookman Old Style" w:hAnsi="Bookman Old Style"/>
                <w:sz w:val="20"/>
              </w:rPr>
              <w:t xml:space="preserve"> dalam bentuk penempatan dana antar bank dalam rangka menangulangi potensi dan/atau permasalahan likuiditas bank perkreditan rakyat dan bank pembiayaan rakyat syariah lain yang selama ini diatur dalam ketentuan stimulus.</w:t>
            </w:r>
          </w:p>
        </w:tc>
        <w:tc>
          <w:tcPr>
            <w:tcW w:w="2734" w:type="dxa"/>
          </w:tcPr>
          <w:p w14:paraId="345AD131" w14:textId="77777777" w:rsidR="008E639B" w:rsidRPr="00BA4364" w:rsidRDefault="008E639B" w:rsidP="00AC0040">
            <w:pPr>
              <w:ind w:left="-36"/>
              <w:jc w:val="both"/>
              <w:rPr>
                <w:rFonts w:ascii="Bookman Old Style" w:hAnsi="Bookman Old Style"/>
                <w:sz w:val="20"/>
              </w:rPr>
            </w:pPr>
          </w:p>
        </w:tc>
        <w:tc>
          <w:tcPr>
            <w:tcW w:w="2511" w:type="dxa"/>
          </w:tcPr>
          <w:p w14:paraId="1B181CC5" w14:textId="77777777" w:rsidR="008E639B" w:rsidRPr="00BA4364" w:rsidRDefault="008E639B" w:rsidP="00AC0040">
            <w:pPr>
              <w:ind w:left="-36"/>
              <w:jc w:val="both"/>
              <w:rPr>
                <w:rFonts w:ascii="Bookman Old Style" w:hAnsi="Bookman Old Style"/>
                <w:sz w:val="20"/>
              </w:rPr>
            </w:pPr>
          </w:p>
        </w:tc>
      </w:tr>
      <w:tr w:rsidR="00BA4364" w:rsidRPr="00BA4364" w14:paraId="11DCDAA2" w14:textId="77777777" w:rsidTr="00BA4364">
        <w:tc>
          <w:tcPr>
            <w:tcW w:w="4390" w:type="dxa"/>
          </w:tcPr>
          <w:p w14:paraId="5FF67325" w14:textId="06ABDC84" w:rsidR="00AC0040" w:rsidRPr="00BA4364" w:rsidRDefault="00AC0040" w:rsidP="00720079">
            <w:pPr>
              <w:pStyle w:val="ListParagraph"/>
              <w:numPr>
                <w:ilvl w:val="0"/>
                <w:numId w:val="5"/>
              </w:numPr>
              <w:ind w:left="324"/>
              <w:jc w:val="both"/>
              <w:rPr>
                <w:rFonts w:ascii="Bookman Old Style" w:hAnsi="Bookman Old Style"/>
                <w:sz w:val="20"/>
              </w:rPr>
            </w:pPr>
            <w:r w:rsidRPr="00BA4364">
              <w:rPr>
                <w:rFonts w:ascii="Bookman Old Style" w:hAnsi="Bookman Old Style"/>
                <w:sz w:val="20"/>
              </w:rPr>
              <w:t>bahwa berdasarkan pertimbangan sebagaimana dimaksud dalam huruf a, huruf b, huruf c, dan huruf d, perlu menetapkan Peraturan Otoritas Jasa Keuangan tentang Batas Maksimum Pemberian Kredit Bank Perkreditan Rakyat dan Batas Maksimum Penyaluran Dana Bank Pembiayaan Rakyat Syariah;</w:t>
            </w:r>
          </w:p>
        </w:tc>
        <w:tc>
          <w:tcPr>
            <w:tcW w:w="4252" w:type="dxa"/>
          </w:tcPr>
          <w:p w14:paraId="0CAC2CE2" w14:textId="175B41F4" w:rsidR="00AC0040" w:rsidRPr="00BA4364" w:rsidRDefault="00AC0040" w:rsidP="00AC0040">
            <w:pPr>
              <w:ind w:left="-36" w:firstLine="493"/>
              <w:jc w:val="both"/>
              <w:rPr>
                <w:rFonts w:ascii="Bookman Old Style" w:hAnsi="Bookman Old Style"/>
                <w:sz w:val="20"/>
              </w:rPr>
            </w:pPr>
            <w:r w:rsidRPr="00BA4364">
              <w:rPr>
                <w:rFonts w:ascii="Bookman Old Style" w:hAnsi="Bookman Old Style"/>
                <w:sz w:val="20"/>
              </w:rPr>
              <w:t>Sehubungan dengan hal-hal tersebut, diperlukan perlukan penyempurnaan pengaturan mengenai batas maksimum pemberian kredit bank perkreditan rakyat dan batas maksimum penyaluran dana bank pembiayaan rakyat syariah.</w:t>
            </w:r>
          </w:p>
        </w:tc>
        <w:tc>
          <w:tcPr>
            <w:tcW w:w="2734" w:type="dxa"/>
          </w:tcPr>
          <w:p w14:paraId="444296CB" w14:textId="77777777" w:rsidR="00AC0040" w:rsidRPr="00BA4364" w:rsidRDefault="00AC0040" w:rsidP="00AC0040">
            <w:pPr>
              <w:ind w:left="-36"/>
              <w:jc w:val="both"/>
              <w:rPr>
                <w:rFonts w:ascii="Bookman Old Style" w:hAnsi="Bookman Old Style"/>
                <w:sz w:val="20"/>
              </w:rPr>
            </w:pPr>
          </w:p>
        </w:tc>
        <w:tc>
          <w:tcPr>
            <w:tcW w:w="2511" w:type="dxa"/>
          </w:tcPr>
          <w:p w14:paraId="499FC888" w14:textId="77777777" w:rsidR="00AC0040" w:rsidRPr="00BA4364" w:rsidRDefault="00AC0040" w:rsidP="00AC0040">
            <w:pPr>
              <w:ind w:left="-36"/>
              <w:jc w:val="both"/>
              <w:rPr>
                <w:rFonts w:ascii="Bookman Old Style" w:hAnsi="Bookman Old Style"/>
                <w:sz w:val="20"/>
              </w:rPr>
            </w:pPr>
          </w:p>
        </w:tc>
      </w:tr>
      <w:tr w:rsidR="00BA4364" w:rsidRPr="00BA4364" w14:paraId="5AA346B6" w14:textId="77777777" w:rsidTr="00BA4364">
        <w:tc>
          <w:tcPr>
            <w:tcW w:w="4390" w:type="dxa"/>
          </w:tcPr>
          <w:p w14:paraId="207C1B18" w14:textId="3D6F1AD4" w:rsidR="00C156FD" w:rsidRPr="00BA4364" w:rsidRDefault="00C156FD" w:rsidP="00C156FD">
            <w:pPr>
              <w:jc w:val="both"/>
              <w:rPr>
                <w:rFonts w:ascii="Bookman Old Style" w:hAnsi="Bookman Old Style"/>
                <w:sz w:val="20"/>
              </w:rPr>
            </w:pPr>
            <w:r w:rsidRPr="00BA4364">
              <w:rPr>
                <w:rFonts w:ascii="Bookman Old Style" w:hAnsi="Bookman Old Style"/>
                <w:sz w:val="20"/>
              </w:rPr>
              <w:t>Mengingat</w:t>
            </w:r>
            <w:r w:rsidR="00AC0040" w:rsidRPr="00BA4364">
              <w:rPr>
                <w:rFonts w:ascii="Bookman Old Style" w:hAnsi="Bookman Old Style"/>
                <w:sz w:val="20"/>
              </w:rPr>
              <w:t>:</w:t>
            </w:r>
          </w:p>
        </w:tc>
        <w:tc>
          <w:tcPr>
            <w:tcW w:w="4252" w:type="dxa"/>
          </w:tcPr>
          <w:p w14:paraId="542839EA" w14:textId="77777777" w:rsidR="00C156FD" w:rsidRPr="00BA4364" w:rsidRDefault="00C156FD" w:rsidP="00AC0040">
            <w:pPr>
              <w:pStyle w:val="ListParagraph"/>
              <w:ind w:left="324"/>
              <w:jc w:val="both"/>
              <w:rPr>
                <w:rFonts w:ascii="Bookman Old Style" w:hAnsi="Bookman Old Style"/>
                <w:sz w:val="20"/>
              </w:rPr>
            </w:pPr>
          </w:p>
        </w:tc>
        <w:tc>
          <w:tcPr>
            <w:tcW w:w="2734" w:type="dxa"/>
          </w:tcPr>
          <w:p w14:paraId="2642A9D0" w14:textId="77777777" w:rsidR="00C156FD" w:rsidRPr="00BA4364" w:rsidRDefault="00C156FD" w:rsidP="00AC0040">
            <w:pPr>
              <w:pStyle w:val="ListParagraph"/>
              <w:ind w:left="324"/>
              <w:jc w:val="both"/>
              <w:rPr>
                <w:rFonts w:ascii="Bookman Old Style" w:hAnsi="Bookman Old Style"/>
                <w:sz w:val="20"/>
              </w:rPr>
            </w:pPr>
          </w:p>
        </w:tc>
        <w:tc>
          <w:tcPr>
            <w:tcW w:w="2511" w:type="dxa"/>
          </w:tcPr>
          <w:p w14:paraId="6679684D" w14:textId="77777777" w:rsidR="00C156FD" w:rsidRPr="00BA4364" w:rsidRDefault="00C156FD" w:rsidP="00AC0040">
            <w:pPr>
              <w:pStyle w:val="ListParagraph"/>
              <w:ind w:left="324"/>
              <w:jc w:val="both"/>
              <w:rPr>
                <w:rFonts w:ascii="Bookman Old Style" w:hAnsi="Bookman Old Style"/>
                <w:sz w:val="20"/>
              </w:rPr>
            </w:pPr>
          </w:p>
        </w:tc>
      </w:tr>
      <w:tr w:rsidR="00BA4364" w:rsidRPr="00BA4364" w14:paraId="195F763E" w14:textId="4E6255F4" w:rsidTr="00BA4364">
        <w:tc>
          <w:tcPr>
            <w:tcW w:w="4390" w:type="dxa"/>
          </w:tcPr>
          <w:p w14:paraId="7B8E33A0" w14:textId="4F24D850" w:rsidR="00C156FD" w:rsidRPr="00BA4364" w:rsidRDefault="00C156FD" w:rsidP="00720079">
            <w:pPr>
              <w:pStyle w:val="ListParagraph"/>
              <w:numPr>
                <w:ilvl w:val="0"/>
                <w:numId w:val="6"/>
              </w:numPr>
              <w:ind w:left="321"/>
              <w:jc w:val="both"/>
              <w:rPr>
                <w:rFonts w:ascii="Bookman Old Style" w:hAnsi="Bookman Old Style"/>
                <w:sz w:val="20"/>
              </w:rPr>
            </w:pPr>
            <w:r w:rsidRPr="00BA4364">
              <w:rPr>
                <w:rFonts w:ascii="Bookman Old Style" w:hAnsi="Bookman Old Style"/>
                <w:sz w:val="20"/>
              </w:rPr>
              <w:t xml:space="preserve">Undang-Undang Nomor 7 Tahun 1992 tentang Perbankan (Lembaran Negara Republik Indonesia Tahun 1992 Nomor 31, Tambahan Lembaran Negara Republik Indonesia Nomor 3472) sebagaimana telah diubah dengan Undang-Undang Nomor 10 Tahun 1998 tentang Perubahan atas Undang-Undang Nomor 7 Tahun 1992 tentang Perbankan (Lembaran Negara Republik </w:t>
            </w:r>
            <w:r w:rsidRPr="00BA4364">
              <w:rPr>
                <w:rFonts w:ascii="Bookman Old Style" w:hAnsi="Bookman Old Style"/>
                <w:sz w:val="20"/>
              </w:rPr>
              <w:lastRenderedPageBreak/>
              <w:t>Indonesia Tahun 1998 Nomor 182, Tambahan Lembaran Negara Republik Indonesia Nomor 3790);</w:t>
            </w:r>
          </w:p>
        </w:tc>
        <w:tc>
          <w:tcPr>
            <w:tcW w:w="4252" w:type="dxa"/>
          </w:tcPr>
          <w:p w14:paraId="2C150646" w14:textId="77777777" w:rsidR="00C156FD" w:rsidRPr="00BA4364" w:rsidRDefault="00C156FD" w:rsidP="00AC0040">
            <w:pPr>
              <w:pStyle w:val="ListParagraph"/>
              <w:ind w:left="321"/>
              <w:jc w:val="both"/>
              <w:rPr>
                <w:rFonts w:ascii="Bookman Old Style" w:hAnsi="Bookman Old Style"/>
                <w:sz w:val="20"/>
              </w:rPr>
            </w:pPr>
          </w:p>
        </w:tc>
        <w:tc>
          <w:tcPr>
            <w:tcW w:w="2734" w:type="dxa"/>
          </w:tcPr>
          <w:p w14:paraId="6FF291E0" w14:textId="77777777" w:rsidR="00C156FD" w:rsidRPr="00BA4364" w:rsidRDefault="00C156FD" w:rsidP="00AC0040">
            <w:pPr>
              <w:pStyle w:val="ListParagraph"/>
              <w:ind w:left="321"/>
              <w:jc w:val="both"/>
              <w:rPr>
                <w:rFonts w:ascii="Bookman Old Style" w:hAnsi="Bookman Old Style"/>
                <w:sz w:val="20"/>
              </w:rPr>
            </w:pPr>
          </w:p>
        </w:tc>
        <w:tc>
          <w:tcPr>
            <w:tcW w:w="2511" w:type="dxa"/>
          </w:tcPr>
          <w:p w14:paraId="2D885BF7" w14:textId="77777777" w:rsidR="00C156FD" w:rsidRPr="00BA4364" w:rsidRDefault="00C156FD" w:rsidP="00AC0040">
            <w:pPr>
              <w:pStyle w:val="ListParagraph"/>
              <w:ind w:left="321"/>
              <w:jc w:val="both"/>
              <w:rPr>
                <w:rFonts w:ascii="Bookman Old Style" w:hAnsi="Bookman Old Style"/>
                <w:sz w:val="20"/>
              </w:rPr>
            </w:pPr>
          </w:p>
        </w:tc>
      </w:tr>
      <w:tr w:rsidR="00BA4364" w:rsidRPr="00BA4364" w14:paraId="37D71ADB" w14:textId="77777777" w:rsidTr="00BA4364">
        <w:tc>
          <w:tcPr>
            <w:tcW w:w="4390" w:type="dxa"/>
          </w:tcPr>
          <w:p w14:paraId="45942969" w14:textId="747BB179" w:rsidR="00AC0040" w:rsidRPr="00BA4364" w:rsidRDefault="00AC0040" w:rsidP="00720079">
            <w:pPr>
              <w:pStyle w:val="ListParagraph"/>
              <w:numPr>
                <w:ilvl w:val="0"/>
                <w:numId w:val="6"/>
              </w:numPr>
              <w:ind w:left="321"/>
              <w:jc w:val="both"/>
              <w:rPr>
                <w:rFonts w:ascii="Bookman Old Style" w:hAnsi="Bookman Old Style"/>
                <w:sz w:val="20"/>
              </w:rPr>
            </w:pPr>
            <w:r w:rsidRPr="00BA4364">
              <w:rPr>
                <w:rFonts w:ascii="Bookman Old Style" w:hAnsi="Bookman Old Style"/>
                <w:sz w:val="20"/>
              </w:rPr>
              <w:t>Undang-Undang Nomor 21 Tahun 2008 tentang Perbankan Syariah (Lembaran Negara Republik Indonesia Tahun 2008 Nomor 94, Tambahan Lembaran Negara Republik Indonesia Nomor 4867);</w:t>
            </w:r>
          </w:p>
        </w:tc>
        <w:tc>
          <w:tcPr>
            <w:tcW w:w="4252" w:type="dxa"/>
          </w:tcPr>
          <w:p w14:paraId="600583F9" w14:textId="77777777" w:rsidR="00AC0040" w:rsidRPr="00BA4364" w:rsidRDefault="00AC0040" w:rsidP="00AC0040">
            <w:pPr>
              <w:pStyle w:val="ListParagraph"/>
              <w:ind w:left="321"/>
              <w:jc w:val="both"/>
              <w:rPr>
                <w:rFonts w:ascii="Bookman Old Style" w:hAnsi="Bookman Old Style"/>
                <w:sz w:val="20"/>
              </w:rPr>
            </w:pPr>
          </w:p>
        </w:tc>
        <w:tc>
          <w:tcPr>
            <w:tcW w:w="2734" w:type="dxa"/>
          </w:tcPr>
          <w:p w14:paraId="4EA4D7B3" w14:textId="77777777" w:rsidR="00AC0040" w:rsidRPr="00BA4364" w:rsidRDefault="00AC0040" w:rsidP="00AC0040">
            <w:pPr>
              <w:pStyle w:val="ListParagraph"/>
              <w:ind w:left="321"/>
              <w:jc w:val="both"/>
              <w:rPr>
                <w:rFonts w:ascii="Bookman Old Style" w:hAnsi="Bookman Old Style"/>
                <w:sz w:val="20"/>
              </w:rPr>
            </w:pPr>
          </w:p>
        </w:tc>
        <w:tc>
          <w:tcPr>
            <w:tcW w:w="2511" w:type="dxa"/>
          </w:tcPr>
          <w:p w14:paraId="24F3CB9D" w14:textId="77777777" w:rsidR="00AC0040" w:rsidRPr="00BA4364" w:rsidRDefault="00AC0040" w:rsidP="00AC0040">
            <w:pPr>
              <w:pStyle w:val="ListParagraph"/>
              <w:ind w:left="321"/>
              <w:jc w:val="both"/>
              <w:rPr>
                <w:rFonts w:ascii="Bookman Old Style" w:hAnsi="Bookman Old Style"/>
                <w:sz w:val="20"/>
              </w:rPr>
            </w:pPr>
          </w:p>
        </w:tc>
      </w:tr>
      <w:tr w:rsidR="00BA4364" w:rsidRPr="00BA4364" w14:paraId="21F8F260" w14:textId="77777777" w:rsidTr="00BA4364">
        <w:tc>
          <w:tcPr>
            <w:tcW w:w="4390" w:type="dxa"/>
          </w:tcPr>
          <w:p w14:paraId="067D7580" w14:textId="538B551F" w:rsidR="00AC0040" w:rsidRPr="00BA4364" w:rsidRDefault="00AC0040" w:rsidP="00720079">
            <w:pPr>
              <w:pStyle w:val="ListParagraph"/>
              <w:numPr>
                <w:ilvl w:val="0"/>
                <w:numId w:val="6"/>
              </w:numPr>
              <w:ind w:left="321"/>
              <w:jc w:val="both"/>
              <w:rPr>
                <w:rFonts w:ascii="Bookman Old Style" w:hAnsi="Bookman Old Style"/>
                <w:sz w:val="20"/>
              </w:rPr>
            </w:pPr>
            <w:r w:rsidRPr="00BA4364">
              <w:rPr>
                <w:rFonts w:ascii="Bookman Old Style" w:hAnsi="Bookman Old Style"/>
                <w:sz w:val="20"/>
              </w:rPr>
              <w:t>Undang-Undang Nomor 21 Tahun 2011 tentang Otoritas Jasa Keuangan (Lembaran Negara Republik Indonesia Tahun 2011 Nomor 111, Tambahan Lembaran Negara Republik Indonesia Nomor 5253);</w:t>
            </w:r>
          </w:p>
        </w:tc>
        <w:tc>
          <w:tcPr>
            <w:tcW w:w="4252" w:type="dxa"/>
          </w:tcPr>
          <w:p w14:paraId="16115FFB" w14:textId="77777777" w:rsidR="00AC0040" w:rsidRPr="00BA4364" w:rsidRDefault="00AC0040" w:rsidP="00AC0040">
            <w:pPr>
              <w:pStyle w:val="ListParagraph"/>
              <w:ind w:left="321"/>
              <w:jc w:val="both"/>
              <w:rPr>
                <w:rFonts w:ascii="Bookman Old Style" w:hAnsi="Bookman Old Style"/>
                <w:sz w:val="20"/>
              </w:rPr>
            </w:pPr>
          </w:p>
        </w:tc>
        <w:tc>
          <w:tcPr>
            <w:tcW w:w="2734" w:type="dxa"/>
          </w:tcPr>
          <w:p w14:paraId="339BE7AB" w14:textId="77777777" w:rsidR="00AC0040" w:rsidRPr="00BA4364" w:rsidRDefault="00AC0040" w:rsidP="00AC0040">
            <w:pPr>
              <w:pStyle w:val="ListParagraph"/>
              <w:ind w:left="321"/>
              <w:jc w:val="both"/>
              <w:rPr>
                <w:rFonts w:ascii="Bookman Old Style" w:hAnsi="Bookman Old Style"/>
                <w:sz w:val="20"/>
              </w:rPr>
            </w:pPr>
          </w:p>
        </w:tc>
        <w:tc>
          <w:tcPr>
            <w:tcW w:w="2511" w:type="dxa"/>
          </w:tcPr>
          <w:p w14:paraId="7F134988" w14:textId="77777777" w:rsidR="00AC0040" w:rsidRPr="00BA4364" w:rsidRDefault="00AC0040" w:rsidP="00AC0040">
            <w:pPr>
              <w:pStyle w:val="ListParagraph"/>
              <w:ind w:left="321"/>
              <w:jc w:val="both"/>
              <w:rPr>
                <w:rFonts w:ascii="Bookman Old Style" w:hAnsi="Bookman Old Style"/>
                <w:sz w:val="20"/>
              </w:rPr>
            </w:pPr>
          </w:p>
        </w:tc>
      </w:tr>
      <w:tr w:rsidR="00BA4364" w:rsidRPr="00BA4364" w14:paraId="00786E47" w14:textId="633CE2E7" w:rsidTr="00BA4364">
        <w:tc>
          <w:tcPr>
            <w:tcW w:w="4390" w:type="dxa"/>
          </w:tcPr>
          <w:p w14:paraId="2545C3E2" w14:textId="77777777" w:rsidR="00C156FD" w:rsidRPr="00BA4364" w:rsidRDefault="00C156FD" w:rsidP="00AC0040">
            <w:pPr>
              <w:jc w:val="center"/>
              <w:rPr>
                <w:rFonts w:ascii="Bookman Old Style" w:hAnsi="Bookman Old Style"/>
                <w:sz w:val="20"/>
              </w:rPr>
            </w:pPr>
            <w:r w:rsidRPr="00BA4364">
              <w:rPr>
                <w:rFonts w:ascii="Bookman Old Style" w:hAnsi="Bookman Old Style"/>
                <w:sz w:val="20"/>
              </w:rPr>
              <w:t>MEMUTUSKAN:</w:t>
            </w:r>
          </w:p>
        </w:tc>
        <w:tc>
          <w:tcPr>
            <w:tcW w:w="4252" w:type="dxa"/>
          </w:tcPr>
          <w:p w14:paraId="00863221" w14:textId="77777777" w:rsidR="00C156FD" w:rsidRPr="00BA4364" w:rsidRDefault="00C156FD">
            <w:pPr>
              <w:rPr>
                <w:rFonts w:ascii="Bookman Old Style" w:hAnsi="Bookman Old Style"/>
                <w:sz w:val="20"/>
              </w:rPr>
            </w:pPr>
          </w:p>
        </w:tc>
        <w:tc>
          <w:tcPr>
            <w:tcW w:w="2734" w:type="dxa"/>
          </w:tcPr>
          <w:p w14:paraId="0C2BDB80" w14:textId="77777777" w:rsidR="00C156FD" w:rsidRPr="00BA4364" w:rsidRDefault="00C156FD">
            <w:pPr>
              <w:rPr>
                <w:rFonts w:ascii="Bookman Old Style" w:hAnsi="Bookman Old Style"/>
                <w:sz w:val="20"/>
              </w:rPr>
            </w:pPr>
          </w:p>
        </w:tc>
        <w:tc>
          <w:tcPr>
            <w:tcW w:w="2511" w:type="dxa"/>
          </w:tcPr>
          <w:p w14:paraId="31D99F65" w14:textId="77777777" w:rsidR="00C156FD" w:rsidRPr="00BA4364" w:rsidRDefault="00C156FD">
            <w:pPr>
              <w:rPr>
                <w:rFonts w:ascii="Bookman Old Style" w:hAnsi="Bookman Old Style"/>
                <w:sz w:val="20"/>
              </w:rPr>
            </w:pPr>
          </w:p>
        </w:tc>
      </w:tr>
      <w:tr w:rsidR="00BA4364" w:rsidRPr="00BA4364" w14:paraId="62166114" w14:textId="77777777" w:rsidTr="00BA4364">
        <w:tc>
          <w:tcPr>
            <w:tcW w:w="4390" w:type="dxa"/>
          </w:tcPr>
          <w:p w14:paraId="074CC964" w14:textId="6A650FBA" w:rsidR="00C156FD" w:rsidRPr="00BA4364" w:rsidRDefault="00C156FD">
            <w:pPr>
              <w:rPr>
                <w:rFonts w:ascii="Bookman Old Style" w:hAnsi="Bookman Old Style"/>
                <w:sz w:val="20"/>
              </w:rPr>
            </w:pPr>
            <w:r w:rsidRPr="00BA4364">
              <w:rPr>
                <w:rFonts w:ascii="Bookman Old Style" w:hAnsi="Bookman Old Style"/>
                <w:sz w:val="20"/>
              </w:rPr>
              <w:t>Menetapkan</w:t>
            </w:r>
            <w:r w:rsidR="00AC0040" w:rsidRPr="00BA4364">
              <w:rPr>
                <w:rFonts w:ascii="Bookman Old Style" w:hAnsi="Bookman Old Style"/>
                <w:sz w:val="20"/>
              </w:rPr>
              <w:t>:</w:t>
            </w:r>
          </w:p>
        </w:tc>
        <w:tc>
          <w:tcPr>
            <w:tcW w:w="4252" w:type="dxa"/>
          </w:tcPr>
          <w:p w14:paraId="27D6B9C0" w14:textId="77777777" w:rsidR="00C156FD" w:rsidRPr="00BA4364" w:rsidRDefault="00C156FD">
            <w:pPr>
              <w:rPr>
                <w:rFonts w:ascii="Bookman Old Style" w:hAnsi="Bookman Old Style"/>
                <w:sz w:val="20"/>
              </w:rPr>
            </w:pPr>
          </w:p>
        </w:tc>
        <w:tc>
          <w:tcPr>
            <w:tcW w:w="2734" w:type="dxa"/>
          </w:tcPr>
          <w:p w14:paraId="73A0CBF8" w14:textId="77777777" w:rsidR="00C156FD" w:rsidRPr="00BA4364" w:rsidRDefault="00C156FD">
            <w:pPr>
              <w:rPr>
                <w:rFonts w:ascii="Bookman Old Style" w:hAnsi="Bookman Old Style"/>
                <w:sz w:val="20"/>
              </w:rPr>
            </w:pPr>
          </w:p>
        </w:tc>
        <w:tc>
          <w:tcPr>
            <w:tcW w:w="2511" w:type="dxa"/>
          </w:tcPr>
          <w:p w14:paraId="7ABDE566" w14:textId="77777777" w:rsidR="00C156FD" w:rsidRPr="00BA4364" w:rsidRDefault="00C156FD">
            <w:pPr>
              <w:rPr>
                <w:rFonts w:ascii="Bookman Old Style" w:hAnsi="Bookman Old Style"/>
                <w:sz w:val="20"/>
              </w:rPr>
            </w:pPr>
          </w:p>
        </w:tc>
      </w:tr>
      <w:tr w:rsidR="00BA4364" w:rsidRPr="00BA4364" w14:paraId="0A88BEBF" w14:textId="04C4B99D" w:rsidTr="00BA4364">
        <w:tc>
          <w:tcPr>
            <w:tcW w:w="4390" w:type="dxa"/>
          </w:tcPr>
          <w:p w14:paraId="5EB96C9D" w14:textId="7972CC05" w:rsidR="00C156FD" w:rsidRPr="00BA4364" w:rsidRDefault="00C156FD" w:rsidP="00C156FD">
            <w:pPr>
              <w:jc w:val="center"/>
              <w:rPr>
                <w:rFonts w:ascii="Bookman Old Style" w:hAnsi="Bookman Old Style"/>
                <w:sz w:val="20"/>
              </w:rPr>
            </w:pPr>
            <w:r w:rsidRPr="00BA4364">
              <w:rPr>
                <w:rFonts w:ascii="Bookman Old Style" w:hAnsi="Bookman Old Style"/>
                <w:sz w:val="20"/>
              </w:rPr>
              <w:t>PERATURAN OTORITAS JASA KEUANGAN TENTANG BATAS MAKSIMUM PEMBERIAN KREDIT BANK PERKREDITAN RAKYAT DAN BATAS MAKSIMUM PENYALURAN DANA BANK PEMBIAYAAN RAKYAT SYARIAH</w:t>
            </w:r>
          </w:p>
        </w:tc>
        <w:tc>
          <w:tcPr>
            <w:tcW w:w="4252" w:type="dxa"/>
          </w:tcPr>
          <w:p w14:paraId="584A258B" w14:textId="77777777" w:rsidR="00C156FD" w:rsidRPr="00BA4364" w:rsidRDefault="00C156FD" w:rsidP="004C6C55">
            <w:pPr>
              <w:jc w:val="both"/>
              <w:rPr>
                <w:rFonts w:ascii="Bookman Old Style" w:hAnsi="Bookman Old Style"/>
                <w:sz w:val="20"/>
              </w:rPr>
            </w:pPr>
          </w:p>
        </w:tc>
        <w:tc>
          <w:tcPr>
            <w:tcW w:w="2734" w:type="dxa"/>
          </w:tcPr>
          <w:p w14:paraId="07C63BEA" w14:textId="77777777" w:rsidR="00C156FD" w:rsidRPr="00BA4364" w:rsidRDefault="00C156FD" w:rsidP="004C6C55">
            <w:pPr>
              <w:jc w:val="both"/>
              <w:rPr>
                <w:rFonts w:ascii="Bookman Old Style" w:hAnsi="Bookman Old Style"/>
                <w:sz w:val="20"/>
              </w:rPr>
            </w:pPr>
          </w:p>
        </w:tc>
        <w:tc>
          <w:tcPr>
            <w:tcW w:w="2511" w:type="dxa"/>
          </w:tcPr>
          <w:p w14:paraId="0A11804C" w14:textId="77777777" w:rsidR="00C156FD" w:rsidRPr="00BA4364" w:rsidRDefault="00C156FD" w:rsidP="004C6C55">
            <w:pPr>
              <w:jc w:val="both"/>
              <w:rPr>
                <w:rFonts w:ascii="Bookman Old Style" w:hAnsi="Bookman Old Style"/>
                <w:sz w:val="20"/>
              </w:rPr>
            </w:pPr>
          </w:p>
        </w:tc>
      </w:tr>
      <w:tr w:rsidR="00BA4364" w:rsidRPr="00BA4364" w14:paraId="45D7D217" w14:textId="5C73A94B" w:rsidTr="00BA4364">
        <w:tc>
          <w:tcPr>
            <w:tcW w:w="4390" w:type="dxa"/>
            <w:shd w:val="clear" w:color="auto" w:fill="FFF2CC" w:themeFill="accent4" w:themeFillTint="33"/>
          </w:tcPr>
          <w:p w14:paraId="64C4E7A0" w14:textId="77777777" w:rsidR="00C156FD" w:rsidRPr="00BA4364" w:rsidRDefault="00C156FD" w:rsidP="004C6C55">
            <w:pPr>
              <w:jc w:val="center"/>
              <w:rPr>
                <w:rFonts w:ascii="Bookman Old Style" w:hAnsi="Bookman Old Style"/>
                <w:b/>
                <w:sz w:val="20"/>
              </w:rPr>
            </w:pPr>
            <w:r w:rsidRPr="00BA4364">
              <w:rPr>
                <w:rFonts w:ascii="Bookman Old Style" w:hAnsi="Bookman Old Style"/>
                <w:b/>
                <w:sz w:val="20"/>
              </w:rPr>
              <w:t>BAB I</w:t>
            </w:r>
          </w:p>
          <w:p w14:paraId="70F6C45B" w14:textId="77777777" w:rsidR="00C156FD" w:rsidRPr="00BA4364" w:rsidRDefault="00C156FD" w:rsidP="004C6C55">
            <w:pPr>
              <w:jc w:val="center"/>
              <w:rPr>
                <w:rFonts w:ascii="Bookman Old Style" w:hAnsi="Bookman Old Style"/>
                <w:b/>
                <w:sz w:val="20"/>
              </w:rPr>
            </w:pPr>
            <w:r w:rsidRPr="00BA4364">
              <w:rPr>
                <w:rFonts w:ascii="Bookman Old Style" w:hAnsi="Bookman Old Style"/>
                <w:b/>
                <w:sz w:val="20"/>
              </w:rPr>
              <w:t>KETENTUAN UMUM</w:t>
            </w:r>
          </w:p>
        </w:tc>
        <w:tc>
          <w:tcPr>
            <w:tcW w:w="4252" w:type="dxa"/>
            <w:shd w:val="clear" w:color="auto" w:fill="FFF2CC" w:themeFill="accent4" w:themeFillTint="33"/>
            <w:vAlign w:val="center"/>
          </w:tcPr>
          <w:p w14:paraId="206FDAE4" w14:textId="49957311" w:rsidR="00C156FD" w:rsidRPr="00BA4364" w:rsidRDefault="00AC0040" w:rsidP="00720079">
            <w:pPr>
              <w:pStyle w:val="ListParagraph"/>
              <w:numPr>
                <w:ilvl w:val="0"/>
                <w:numId w:val="48"/>
              </w:numPr>
              <w:ind w:left="457" w:hanging="437"/>
              <w:rPr>
                <w:rFonts w:ascii="Bookman Old Style" w:hAnsi="Bookman Old Style"/>
                <w:b/>
                <w:sz w:val="20"/>
              </w:rPr>
            </w:pPr>
            <w:r w:rsidRPr="00BA4364">
              <w:rPr>
                <w:rFonts w:ascii="Bookman Old Style" w:hAnsi="Bookman Old Style"/>
                <w:b/>
                <w:sz w:val="20"/>
              </w:rPr>
              <w:t>PASAL DEMI PASAL</w:t>
            </w:r>
          </w:p>
        </w:tc>
        <w:tc>
          <w:tcPr>
            <w:tcW w:w="2734" w:type="dxa"/>
            <w:shd w:val="clear" w:color="auto" w:fill="FFF2CC" w:themeFill="accent4" w:themeFillTint="33"/>
          </w:tcPr>
          <w:p w14:paraId="0D31FD4C" w14:textId="77777777" w:rsidR="00C156FD" w:rsidRPr="00BA4364" w:rsidRDefault="00C156FD" w:rsidP="004C6C55">
            <w:pPr>
              <w:jc w:val="center"/>
              <w:rPr>
                <w:rFonts w:ascii="Bookman Old Style" w:hAnsi="Bookman Old Style"/>
                <w:sz w:val="20"/>
              </w:rPr>
            </w:pPr>
          </w:p>
        </w:tc>
        <w:tc>
          <w:tcPr>
            <w:tcW w:w="2511" w:type="dxa"/>
            <w:shd w:val="clear" w:color="auto" w:fill="FFF2CC" w:themeFill="accent4" w:themeFillTint="33"/>
          </w:tcPr>
          <w:p w14:paraId="5C32793D" w14:textId="77777777" w:rsidR="00C156FD" w:rsidRPr="00BA4364" w:rsidRDefault="00C156FD" w:rsidP="004C6C55">
            <w:pPr>
              <w:jc w:val="center"/>
              <w:rPr>
                <w:rFonts w:ascii="Bookman Old Style" w:hAnsi="Bookman Old Style"/>
                <w:sz w:val="20"/>
              </w:rPr>
            </w:pPr>
          </w:p>
        </w:tc>
      </w:tr>
      <w:tr w:rsidR="00BA4364" w:rsidRPr="00BA4364" w14:paraId="29547C95" w14:textId="77777777" w:rsidTr="00BA4364">
        <w:tc>
          <w:tcPr>
            <w:tcW w:w="4390" w:type="dxa"/>
            <w:shd w:val="clear" w:color="auto" w:fill="F2F2F2" w:themeFill="background1" w:themeFillShade="F2"/>
          </w:tcPr>
          <w:p w14:paraId="19B041C1" w14:textId="6D420C51" w:rsidR="00AC0040" w:rsidRPr="00BA4364" w:rsidRDefault="00AC0040" w:rsidP="00AC0040">
            <w:pPr>
              <w:jc w:val="center"/>
              <w:rPr>
                <w:rFonts w:ascii="Bookman Old Style" w:hAnsi="Bookman Old Style"/>
                <w:b/>
                <w:sz w:val="20"/>
              </w:rPr>
            </w:pPr>
            <w:r w:rsidRPr="00BA4364">
              <w:rPr>
                <w:rFonts w:ascii="Bookman Old Style" w:hAnsi="Bookman Old Style"/>
                <w:b/>
                <w:sz w:val="20"/>
              </w:rPr>
              <w:t>Pasal 1</w:t>
            </w:r>
          </w:p>
        </w:tc>
        <w:tc>
          <w:tcPr>
            <w:tcW w:w="4252" w:type="dxa"/>
            <w:shd w:val="clear" w:color="auto" w:fill="F2F2F2" w:themeFill="background1" w:themeFillShade="F2"/>
          </w:tcPr>
          <w:p w14:paraId="19D7462F" w14:textId="1DB4798C" w:rsidR="00AC0040" w:rsidRPr="00BA4364" w:rsidRDefault="00AC0040" w:rsidP="00AC0040">
            <w:pPr>
              <w:jc w:val="center"/>
              <w:rPr>
                <w:rFonts w:ascii="Bookman Old Style" w:hAnsi="Bookman Old Style"/>
                <w:b/>
                <w:sz w:val="20"/>
              </w:rPr>
            </w:pPr>
            <w:r w:rsidRPr="00BA4364">
              <w:rPr>
                <w:rFonts w:ascii="Bookman Old Style" w:hAnsi="Bookman Old Style"/>
                <w:b/>
                <w:sz w:val="20"/>
              </w:rPr>
              <w:t>Pasal 1</w:t>
            </w:r>
          </w:p>
        </w:tc>
        <w:tc>
          <w:tcPr>
            <w:tcW w:w="2734" w:type="dxa"/>
            <w:shd w:val="clear" w:color="auto" w:fill="F2F2F2" w:themeFill="background1" w:themeFillShade="F2"/>
          </w:tcPr>
          <w:p w14:paraId="72AC2DF9" w14:textId="77777777" w:rsidR="00AC0040" w:rsidRPr="00BA4364" w:rsidRDefault="00AC0040" w:rsidP="004C6C55">
            <w:pPr>
              <w:jc w:val="center"/>
              <w:rPr>
                <w:rFonts w:ascii="Bookman Old Style" w:hAnsi="Bookman Old Style"/>
                <w:sz w:val="20"/>
              </w:rPr>
            </w:pPr>
          </w:p>
        </w:tc>
        <w:tc>
          <w:tcPr>
            <w:tcW w:w="2511" w:type="dxa"/>
            <w:shd w:val="clear" w:color="auto" w:fill="F2F2F2" w:themeFill="background1" w:themeFillShade="F2"/>
          </w:tcPr>
          <w:p w14:paraId="526C8C70" w14:textId="77777777" w:rsidR="00AC0040" w:rsidRPr="00BA4364" w:rsidRDefault="00AC0040" w:rsidP="004C6C55">
            <w:pPr>
              <w:jc w:val="center"/>
              <w:rPr>
                <w:rFonts w:ascii="Bookman Old Style" w:hAnsi="Bookman Old Style"/>
                <w:sz w:val="20"/>
              </w:rPr>
            </w:pPr>
          </w:p>
        </w:tc>
      </w:tr>
      <w:tr w:rsidR="00BA4364" w:rsidRPr="00BA4364" w14:paraId="552F9687" w14:textId="77777777" w:rsidTr="00BA4364">
        <w:tc>
          <w:tcPr>
            <w:tcW w:w="4390" w:type="dxa"/>
          </w:tcPr>
          <w:p w14:paraId="09F2302C" w14:textId="20A73802" w:rsidR="00AC0040" w:rsidRPr="00BA4364" w:rsidRDefault="00AC0040" w:rsidP="00AC0040">
            <w:pPr>
              <w:jc w:val="both"/>
              <w:rPr>
                <w:rFonts w:ascii="Bookman Old Style" w:hAnsi="Bookman Old Style"/>
                <w:sz w:val="20"/>
              </w:rPr>
            </w:pPr>
            <w:r w:rsidRPr="00BA4364">
              <w:rPr>
                <w:rFonts w:ascii="Bookman Old Style" w:hAnsi="Bookman Old Style"/>
                <w:sz w:val="20"/>
              </w:rPr>
              <w:t>Dalam Peraturan Otoritas Jasa Keuangan ini yang dimaksud dengan:</w:t>
            </w:r>
          </w:p>
        </w:tc>
        <w:tc>
          <w:tcPr>
            <w:tcW w:w="4252" w:type="dxa"/>
          </w:tcPr>
          <w:p w14:paraId="2B2EBC10" w14:textId="74371FBD" w:rsidR="00AC0040" w:rsidRPr="00BA4364" w:rsidRDefault="00690C66" w:rsidP="00690C66">
            <w:pPr>
              <w:jc w:val="both"/>
              <w:rPr>
                <w:rFonts w:ascii="Bookman Old Style" w:hAnsi="Bookman Old Style"/>
                <w:sz w:val="20"/>
              </w:rPr>
            </w:pPr>
            <w:r w:rsidRPr="00BA4364">
              <w:rPr>
                <w:rFonts w:ascii="Bookman Old Style" w:hAnsi="Bookman Old Style"/>
                <w:sz w:val="20"/>
              </w:rPr>
              <w:t>Cukup jelas.</w:t>
            </w:r>
          </w:p>
        </w:tc>
        <w:tc>
          <w:tcPr>
            <w:tcW w:w="2734" w:type="dxa"/>
          </w:tcPr>
          <w:p w14:paraId="3AF16E81" w14:textId="77777777" w:rsidR="00AC0040" w:rsidRPr="00BA4364" w:rsidRDefault="00AC0040" w:rsidP="004C6C55">
            <w:pPr>
              <w:jc w:val="center"/>
              <w:rPr>
                <w:rFonts w:ascii="Bookman Old Style" w:hAnsi="Bookman Old Style"/>
                <w:sz w:val="20"/>
              </w:rPr>
            </w:pPr>
          </w:p>
        </w:tc>
        <w:tc>
          <w:tcPr>
            <w:tcW w:w="2511" w:type="dxa"/>
          </w:tcPr>
          <w:p w14:paraId="5B2929A5" w14:textId="77777777" w:rsidR="00AC0040" w:rsidRPr="00BA4364" w:rsidRDefault="00AC0040" w:rsidP="004C6C55">
            <w:pPr>
              <w:jc w:val="center"/>
              <w:rPr>
                <w:rFonts w:ascii="Bookman Old Style" w:hAnsi="Bookman Old Style"/>
                <w:sz w:val="20"/>
              </w:rPr>
            </w:pPr>
          </w:p>
        </w:tc>
      </w:tr>
      <w:tr w:rsidR="00BA4364" w:rsidRPr="00BA4364" w14:paraId="1294A5F3" w14:textId="1761EE95" w:rsidTr="00BA4364">
        <w:tc>
          <w:tcPr>
            <w:tcW w:w="4390" w:type="dxa"/>
          </w:tcPr>
          <w:p w14:paraId="135A845D" w14:textId="7F91DEC9" w:rsidR="00C156FD" w:rsidRPr="00BA4364" w:rsidRDefault="00C156FD" w:rsidP="00720079">
            <w:pPr>
              <w:pStyle w:val="ListParagraph"/>
              <w:numPr>
                <w:ilvl w:val="0"/>
                <w:numId w:val="7"/>
              </w:numPr>
              <w:ind w:left="323"/>
              <w:jc w:val="both"/>
              <w:rPr>
                <w:rFonts w:ascii="Bookman Old Style" w:hAnsi="Bookman Old Style"/>
                <w:sz w:val="20"/>
              </w:rPr>
            </w:pPr>
            <w:r w:rsidRPr="00BA4364">
              <w:rPr>
                <w:rFonts w:ascii="Bookman Old Style" w:hAnsi="Bookman Old Style"/>
                <w:sz w:val="20"/>
              </w:rPr>
              <w:t>Bank Perkreditan Rakyat yang selanjutnya disingkat BPR adalah bank konvensional yang dalam kegiatannya tidak memberikan jasa dalam lalu lintas pembayaran.</w:t>
            </w:r>
          </w:p>
        </w:tc>
        <w:tc>
          <w:tcPr>
            <w:tcW w:w="4252" w:type="dxa"/>
          </w:tcPr>
          <w:p w14:paraId="247AD39E" w14:textId="467AE885" w:rsidR="00AC0040" w:rsidRPr="00BA4364" w:rsidRDefault="00AC0040" w:rsidP="00AC0040">
            <w:pPr>
              <w:jc w:val="both"/>
              <w:rPr>
                <w:rFonts w:ascii="Bookman Old Style" w:hAnsi="Bookman Old Style"/>
                <w:sz w:val="20"/>
              </w:rPr>
            </w:pPr>
          </w:p>
        </w:tc>
        <w:tc>
          <w:tcPr>
            <w:tcW w:w="2734" w:type="dxa"/>
          </w:tcPr>
          <w:p w14:paraId="0F3FE6C7" w14:textId="77777777" w:rsidR="00C156FD" w:rsidRPr="00BA4364" w:rsidRDefault="00C156FD" w:rsidP="004C6C55">
            <w:pPr>
              <w:jc w:val="center"/>
              <w:rPr>
                <w:rFonts w:ascii="Bookman Old Style" w:hAnsi="Bookman Old Style"/>
                <w:sz w:val="20"/>
              </w:rPr>
            </w:pPr>
          </w:p>
        </w:tc>
        <w:tc>
          <w:tcPr>
            <w:tcW w:w="2511" w:type="dxa"/>
          </w:tcPr>
          <w:p w14:paraId="230A804E" w14:textId="77777777" w:rsidR="00C156FD" w:rsidRPr="00BA4364" w:rsidRDefault="00C156FD" w:rsidP="004C6C55">
            <w:pPr>
              <w:jc w:val="center"/>
              <w:rPr>
                <w:rFonts w:ascii="Bookman Old Style" w:hAnsi="Bookman Old Style"/>
                <w:sz w:val="20"/>
              </w:rPr>
            </w:pPr>
          </w:p>
        </w:tc>
      </w:tr>
      <w:tr w:rsidR="00BA4364" w:rsidRPr="00BA4364" w14:paraId="1B266212" w14:textId="77777777" w:rsidTr="00BA4364">
        <w:tc>
          <w:tcPr>
            <w:tcW w:w="4390" w:type="dxa"/>
          </w:tcPr>
          <w:p w14:paraId="3736FD28" w14:textId="30F235A7" w:rsidR="00690C66" w:rsidRPr="00BA4364" w:rsidRDefault="00690C66" w:rsidP="00720079">
            <w:pPr>
              <w:pStyle w:val="ListParagraph"/>
              <w:numPr>
                <w:ilvl w:val="0"/>
                <w:numId w:val="7"/>
              </w:numPr>
              <w:ind w:left="323"/>
              <w:jc w:val="both"/>
              <w:rPr>
                <w:rFonts w:ascii="Bookman Old Style" w:hAnsi="Bookman Old Style"/>
                <w:sz w:val="20"/>
              </w:rPr>
            </w:pPr>
            <w:r w:rsidRPr="00BA4364">
              <w:rPr>
                <w:rFonts w:ascii="Bookman Old Style" w:hAnsi="Bookman Old Style"/>
                <w:sz w:val="20"/>
              </w:rPr>
              <w:t xml:space="preserve">Bank Pembiayaan Rakyat Syariah yang selanjutnya disingkat BPRS adalah bank syariah yang dalam kegiatan </w:t>
            </w:r>
            <w:r w:rsidRPr="00BA4364">
              <w:rPr>
                <w:rFonts w:ascii="Bookman Old Style" w:hAnsi="Bookman Old Style"/>
                <w:sz w:val="20"/>
              </w:rPr>
              <w:lastRenderedPageBreak/>
              <w:t>usahanya tidak memberikan jasa dalam lalu lintas pembayaran.</w:t>
            </w:r>
          </w:p>
        </w:tc>
        <w:tc>
          <w:tcPr>
            <w:tcW w:w="4252" w:type="dxa"/>
          </w:tcPr>
          <w:p w14:paraId="539AA69F" w14:textId="77777777" w:rsidR="00690C66" w:rsidRPr="00BA4364" w:rsidRDefault="00690C66" w:rsidP="00AC0040">
            <w:pPr>
              <w:jc w:val="both"/>
              <w:rPr>
                <w:rFonts w:ascii="Bookman Old Style" w:hAnsi="Bookman Old Style"/>
                <w:sz w:val="20"/>
              </w:rPr>
            </w:pPr>
          </w:p>
        </w:tc>
        <w:tc>
          <w:tcPr>
            <w:tcW w:w="2734" w:type="dxa"/>
          </w:tcPr>
          <w:p w14:paraId="6EF6F95A" w14:textId="77777777" w:rsidR="00690C66" w:rsidRPr="00BA4364" w:rsidRDefault="00690C66" w:rsidP="004C6C55">
            <w:pPr>
              <w:jc w:val="center"/>
              <w:rPr>
                <w:rFonts w:ascii="Bookman Old Style" w:hAnsi="Bookman Old Style"/>
                <w:sz w:val="20"/>
              </w:rPr>
            </w:pPr>
          </w:p>
        </w:tc>
        <w:tc>
          <w:tcPr>
            <w:tcW w:w="2511" w:type="dxa"/>
          </w:tcPr>
          <w:p w14:paraId="13C8D880" w14:textId="77777777" w:rsidR="00690C66" w:rsidRPr="00BA4364" w:rsidRDefault="00690C66" w:rsidP="004C6C55">
            <w:pPr>
              <w:jc w:val="center"/>
              <w:rPr>
                <w:rFonts w:ascii="Bookman Old Style" w:hAnsi="Bookman Old Style"/>
                <w:sz w:val="20"/>
              </w:rPr>
            </w:pPr>
          </w:p>
        </w:tc>
      </w:tr>
      <w:tr w:rsidR="00BA4364" w:rsidRPr="00BA4364" w14:paraId="5AE1096F" w14:textId="77777777" w:rsidTr="00BA4364">
        <w:tc>
          <w:tcPr>
            <w:tcW w:w="4390" w:type="dxa"/>
          </w:tcPr>
          <w:p w14:paraId="09D14F2E" w14:textId="4F6A1C0A" w:rsidR="00690C66" w:rsidRPr="00BA4364" w:rsidRDefault="00690C66" w:rsidP="00720079">
            <w:pPr>
              <w:pStyle w:val="ListParagraph"/>
              <w:numPr>
                <w:ilvl w:val="0"/>
                <w:numId w:val="7"/>
              </w:numPr>
              <w:ind w:left="323"/>
              <w:jc w:val="both"/>
              <w:rPr>
                <w:rFonts w:ascii="Bookman Old Style" w:hAnsi="Bookman Old Style"/>
                <w:sz w:val="20"/>
              </w:rPr>
            </w:pPr>
            <w:r w:rsidRPr="00BA4364">
              <w:rPr>
                <w:rFonts w:ascii="Bookman Old Style" w:hAnsi="Bookman Old Style"/>
                <w:sz w:val="20"/>
              </w:rPr>
              <w:t>Direksi adalah direksi bagi BPR dan BPRS berbentuk badan hukum perseroan terbatas, perusahaan umum daerah, perusahaan perseroan daerah, perusahaan daerah, atau pengurus bagi BPR dan BPRS berbentuk badan hukum koperasi.</w:t>
            </w:r>
          </w:p>
        </w:tc>
        <w:tc>
          <w:tcPr>
            <w:tcW w:w="4252" w:type="dxa"/>
          </w:tcPr>
          <w:p w14:paraId="3DD75348" w14:textId="77777777" w:rsidR="00690C66" w:rsidRPr="00BA4364" w:rsidRDefault="00690C66" w:rsidP="00AC0040">
            <w:pPr>
              <w:jc w:val="both"/>
              <w:rPr>
                <w:rFonts w:ascii="Bookman Old Style" w:hAnsi="Bookman Old Style"/>
                <w:sz w:val="20"/>
              </w:rPr>
            </w:pPr>
          </w:p>
        </w:tc>
        <w:tc>
          <w:tcPr>
            <w:tcW w:w="2734" w:type="dxa"/>
          </w:tcPr>
          <w:p w14:paraId="08A2B425" w14:textId="77777777" w:rsidR="00690C66" w:rsidRPr="00BA4364" w:rsidRDefault="00690C66" w:rsidP="004C6C55">
            <w:pPr>
              <w:jc w:val="center"/>
              <w:rPr>
                <w:rFonts w:ascii="Bookman Old Style" w:hAnsi="Bookman Old Style"/>
                <w:sz w:val="20"/>
              </w:rPr>
            </w:pPr>
          </w:p>
        </w:tc>
        <w:tc>
          <w:tcPr>
            <w:tcW w:w="2511" w:type="dxa"/>
          </w:tcPr>
          <w:p w14:paraId="64E5B1C0" w14:textId="77777777" w:rsidR="00690C66" w:rsidRPr="00BA4364" w:rsidRDefault="00690C66" w:rsidP="004C6C55">
            <w:pPr>
              <w:jc w:val="center"/>
              <w:rPr>
                <w:rFonts w:ascii="Bookman Old Style" w:hAnsi="Bookman Old Style"/>
                <w:sz w:val="20"/>
              </w:rPr>
            </w:pPr>
          </w:p>
        </w:tc>
      </w:tr>
      <w:tr w:rsidR="00BA4364" w:rsidRPr="00BA4364" w14:paraId="0F7BABE5" w14:textId="77777777" w:rsidTr="00BA4364">
        <w:tc>
          <w:tcPr>
            <w:tcW w:w="4390" w:type="dxa"/>
          </w:tcPr>
          <w:p w14:paraId="42B70571" w14:textId="53B8B66D" w:rsidR="00690C66" w:rsidRPr="00BA4364" w:rsidRDefault="00690C66" w:rsidP="00720079">
            <w:pPr>
              <w:pStyle w:val="ListParagraph"/>
              <w:numPr>
                <w:ilvl w:val="0"/>
                <w:numId w:val="7"/>
              </w:numPr>
              <w:ind w:left="323"/>
              <w:jc w:val="both"/>
              <w:rPr>
                <w:rFonts w:ascii="Bookman Old Style" w:hAnsi="Bookman Old Style"/>
                <w:sz w:val="20"/>
              </w:rPr>
            </w:pPr>
            <w:r w:rsidRPr="00BA4364">
              <w:rPr>
                <w:rFonts w:ascii="Bookman Old Style" w:hAnsi="Bookman Old Style"/>
                <w:sz w:val="20"/>
              </w:rPr>
              <w:t xml:space="preserve">Dewan Komisaris adalah dewan komisaris bagi BPR dan BPRS berbentuk badan hukum perseroan terbatas, atau komisaris bagi BPR dan BPRS berbentuk badan hukum perusahaan perseroan daerah, dewan pengawas bagi BPR dan BPRS berbentuk badan hukum perusahaan </w:t>
            </w:r>
            <w:r w:rsidRPr="008D1687">
              <w:rPr>
                <w:rFonts w:ascii="Bookman Old Style" w:hAnsi="Bookman Old Style"/>
                <w:sz w:val="20"/>
              </w:rPr>
              <w:t>umum daerah dan perusahaan daerah, serta pengawas bagi BPR berbentuk badan hukum koperasi.</w:t>
            </w:r>
          </w:p>
        </w:tc>
        <w:tc>
          <w:tcPr>
            <w:tcW w:w="4252" w:type="dxa"/>
          </w:tcPr>
          <w:p w14:paraId="02588524" w14:textId="77777777" w:rsidR="00690C66" w:rsidRPr="00BA4364" w:rsidRDefault="00690C66" w:rsidP="00AC0040">
            <w:pPr>
              <w:jc w:val="both"/>
              <w:rPr>
                <w:rFonts w:ascii="Bookman Old Style" w:hAnsi="Bookman Old Style"/>
                <w:sz w:val="20"/>
              </w:rPr>
            </w:pPr>
          </w:p>
        </w:tc>
        <w:tc>
          <w:tcPr>
            <w:tcW w:w="2734" w:type="dxa"/>
          </w:tcPr>
          <w:p w14:paraId="18F85553" w14:textId="77777777" w:rsidR="00690C66" w:rsidRPr="00BA4364" w:rsidRDefault="00690C66" w:rsidP="004C6C55">
            <w:pPr>
              <w:jc w:val="center"/>
              <w:rPr>
                <w:rFonts w:ascii="Bookman Old Style" w:hAnsi="Bookman Old Style"/>
                <w:sz w:val="20"/>
              </w:rPr>
            </w:pPr>
          </w:p>
        </w:tc>
        <w:tc>
          <w:tcPr>
            <w:tcW w:w="2511" w:type="dxa"/>
          </w:tcPr>
          <w:p w14:paraId="09EE212F" w14:textId="77777777" w:rsidR="00690C66" w:rsidRPr="00BA4364" w:rsidRDefault="00690C66" w:rsidP="004C6C55">
            <w:pPr>
              <w:jc w:val="center"/>
              <w:rPr>
                <w:rFonts w:ascii="Bookman Old Style" w:hAnsi="Bookman Old Style"/>
                <w:sz w:val="20"/>
              </w:rPr>
            </w:pPr>
          </w:p>
        </w:tc>
      </w:tr>
      <w:tr w:rsidR="00BA4364" w:rsidRPr="00BA4364" w14:paraId="70E315DC" w14:textId="77777777" w:rsidTr="00BA4364">
        <w:tc>
          <w:tcPr>
            <w:tcW w:w="4390" w:type="dxa"/>
          </w:tcPr>
          <w:p w14:paraId="54A7F411" w14:textId="10421E41" w:rsidR="00690C66" w:rsidRPr="00BA4364" w:rsidRDefault="00690C66" w:rsidP="00720079">
            <w:pPr>
              <w:pStyle w:val="ListParagraph"/>
              <w:numPr>
                <w:ilvl w:val="0"/>
                <w:numId w:val="7"/>
              </w:numPr>
              <w:ind w:left="323"/>
              <w:jc w:val="both"/>
              <w:rPr>
                <w:rFonts w:ascii="Bookman Old Style" w:hAnsi="Bookman Old Style"/>
                <w:sz w:val="20"/>
              </w:rPr>
            </w:pPr>
            <w:r w:rsidRPr="00BA4364">
              <w:rPr>
                <w:rFonts w:ascii="Bookman Old Style" w:hAnsi="Bookman Old Style"/>
                <w:sz w:val="20"/>
              </w:rPr>
              <w:t>Batas Maksimum Pemberian Kredit yang selanjutnya disingkat BMPK adalah persentase maksimum realisasi penyediaan dana yang diperkenankan terhadap modal BPR.</w:t>
            </w:r>
          </w:p>
        </w:tc>
        <w:tc>
          <w:tcPr>
            <w:tcW w:w="4252" w:type="dxa"/>
          </w:tcPr>
          <w:p w14:paraId="4A4B24B0" w14:textId="77777777" w:rsidR="00690C66" w:rsidRPr="00BA4364" w:rsidRDefault="00690C66" w:rsidP="00AC0040">
            <w:pPr>
              <w:jc w:val="both"/>
              <w:rPr>
                <w:rFonts w:ascii="Bookman Old Style" w:hAnsi="Bookman Old Style"/>
                <w:sz w:val="20"/>
              </w:rPr>
            </w:pPr>
          </w:p>
        </w:tc>
        <w:tc>
          <w:tcPr>
            <w:tcW w:w="2734" w:type="dxa"/>
          </w:tcPr>
          <w:p w14:paraId="3FCB5F16" w14:textId="77777777" w:rsidR="00690C66" w:rsidRPr="00BA4364" w:rsidRDefault="00690C66" w:rsidP="004C6C55">
            <w:pPr>
              <w:jc w:val="center"/>
              <w:rPr>
                <w:rFonts w:ascii="Bookman Old Style" w:hAnsi="Bookman Old Style"/>
                <w:sz w:val="20"/>
              </w:rPr>
            </w:pPr>
          </w:p>
        </w:tc>
        <w:tc>
          <w:tcPr>
            <w:tcW w:w="2511" w:type="dxa"/>
          </w:tcPr>
          <w:p w14:paraId="780B9F16" w14:textId="77777777" w:rsidR="00690C66" w:rsidRPr="00BA4364" w:rsidRDefault="00690C66" w:rsidP="004C6C55">
            <w:pPr>
              <w:jc w:val="center"/>
              <w:rPr>
                <w:rFonts w:ascii="Bookman Old Style" w:hAnsi="Bookman Old Style"/>
                <w:sz w:val="20"/>
              </w:rPr>
            </w:pPr>
          </w:p>
        </w:tc>
      </w:tr>
      <w:tr w:rsidR="00BA4364" w:rsidRPr="00BA4364" w14:paraId="105FCD88" w14:textId="77777777" w:rsidTr="00BA4364">
        <w:tc>
          <w:tcPr>
            <w:tcW w:w="4390" w:type="dxa"/>
          </w:tcPr>
          <w:p w14:paraId="15C30AB2" w14:textId="1F0D2146" w:rsidR="00690C66" w:rsidRPr="00BA4364" w:rsidRDefault="00690C66" w:rsidP="00720079">
            <w:pPr>
              <w:pStyle w:val="ListParagraph"/>
              <w:numPr>
                <w:ilvl w:val="0"/>
                <w:numId w:val="7"/>
              </w:numPr>
              <w:ind w:left="323"/>
              <w:jc w:val="both"/>
              <w:rPr>
                <w:rFonts w:ascii="Bookman Old Style" w:hAnsi="Bookman Old Style"/>
                <w:sz w:val="20"/>
              </w:rPr>
            </w:pPr>
            <w:r w:rsidRPr="00BA4364">
              <w:rPr>
                <w:rFonts w:ascii="Bookman Old Style" w:hAnsi="Bookman Old Style"/>
                <w:sz w:val="20"/>
              </w:rPr>
              <w:t>Batas Maksimum Penyaluran Dana yang selanjutnya disingkat BMPD adalah persentase maksimum realisasi penyaluran dana yang diperkenankan terhadap modal BPRS.</w:t>
            </w:r>
          </w:p>
        </w:tc>
        <w:tc>
          <w:tcPr>
            <w:tcW w:w="4252" w:type="dxa"/>
          </w:tcPr>
          <w:p w14:paraId="767E1698" w14:textId="77777777" w:rsidR="00690C66" w:rsidRPr="00BA4364" w:rsidRDefault="00690C66" w:rsidP="00AC0040">
            <w:pPr>
              <w:jc w:val="both"/>
              <w:rPr>
                <w:rFonts w:ascii="Bookman Old Style" w:hAnsi="Bookman Old Style"/>
                <w:sz w:val="20"/>
              </w:rPr>
            </w:pPr>
          </w:p>
        </w:tc>
        <w:tc>
          <w:tcPr>
            <w:tcW w:w="2734" w:type="dxa"/>
          </w:tcPr>
          <w:p w14:paraId="5E35AD71" w14:textId="77777777" w:rsidR="00690C66" w:rsidRPr="00BA4364" w:rsidRDefault="00690C66" w:rsidP="004C6C55">
            <w:pPr>
              <w:jc w:val="center"/>
              <w:rPr>
                <w:rFonts w:ascii="Bookman Old Style" w:hAnsi="Bookman Old Style"/>
                <w:sz w:val="20"/>
              </w:rPr>
            </w:pPr>
          </w:p>
        </w:tc>
        <w:tc>
          <w:tcPr>
            <w:tcW w:w="2511" w:type="dxa"/>
          </w:tcPr>
          <w:p w14:paraId="4C4BBB5D" w14:textId="77777777" w:rsidR="00690C66" w:rsidRPr="00BA4364" w:rsidRDefault="00690C66" w:rsidP="004C6C55">
            <w:pPr>
              <w:jc w:val="center"/>
              <w:rPr>
                <w:rFonts w:ascii="Bookman Old Style" w:hAnsi="Bookman Old Style"/>
                <w:sz w:val="20"/>
              </w:rPr>
            </w:pPr>
          </w:p>
        </w:tc>
      </w:tr>
      <w:tr w:rsidR="00BA4364" w:rsidRPr="00BA4364" w14:paraId="10AFECCD" w14:textId="77777777" w:rsidTr="00BA4364">
        <w:tc>
          <w:tcPr>
            <w:tcW w:w="4390" w:type="dxa"/>
          </w:tcPr>
          <w:p w14:paraId="1DE65398" w14:textId="7C3A6AB3" w:rsidR="00690C66" w:rsidRPr="00BA4364" w:rsidRDefault="00690C66" w:rsidP="00720079">
            <w:pPr>
              <w:pStyle w:val="ListParagraph"/>
              <w:numPr>
                <w:ilvl w:val="0"/>
                <w:numId w:val="7"/>
              </w:numPr>
              <w:ind w:left="323"/>
              <w:jc w:val="both"/>
              <w:rPr>
                <w:rFonts w:ascii="Bookman Old Style" w:hAnsi="Bookman Old Style"/>
                <w:sz w:val="20"/>
              </w:rPr>
            </w:pPr>
            <w:r w:rsidRPr="00BA4364">
              <w:rPr>
                <w:rFonts w:ascii="Bookman Old Style" w:hAnsi="Bookman Old Style"/>
                <w:sz w:val="20"/>
              </w:rPr>
              <w:t>Penyediaan Dana adalah penanaman dana dalam bentuk kredit, dan/atau penempatan dana antar bank, bagi BPR.</w:t>
            </w:r>
          </w:p>
        </w:tc>
        <w:tc>
          <w:tcPr>
            <w:tcW w:w="4252" w:type="dxa"/>
          </w:tcPr>
          <w:p w14:paraId="2821A4EB" w14:textId="77777777" w:rsidR="00690C66" w:rsidRPr="00BA4364" w:rsidRDefault="00690C66" w:rsidP="00AC0040">
            <w:pPr>
              <w:jc w:val="both"/>
              <w:rPr>
                <w:rFonts w:ascii="Bookman Old Style" w:hAnsi="Bookman Old Style"/>
                <w:sz w:val="20"/>
              </w:rPr>
            </w:pPr>
          </w:p>
        </w:tc>
        <w:tc>
          <w:tcPr>
            <w:tcW w:w="2734" w:type="dxa"/>
          </w:tcPr>
          <w:p w14:paraId="2DC095C7" w14:textId="77777777" w:rsidR="00690C66" w:rsidRPr="00BA4364" w:rsidRDefault="00690C66" w:rsidP="004C6C55">
            <w:pPr>
              <w:jc w:val="center"/>
              <w:rPr>
                <w:rFonts w:ascii="Bookman Old Style" w:hAnsi="Bookman Old Style"/>
                <w:sz w:val="20"/>
              </w:rPr>
            </w:pPr>
          </w:p>
        </w:tc>
        <w:tc>
          <w:tcPr>
            <w:tcW w:w="2511" w:type="dxa"/>
          </w:tcPr>
          <w:p w14:paraId="503EB4EE" w14:textId="77777777" w:rsidR="00690C66" w:rsidRPr="00BA4364" w:rsidRDefault="00690C66" w:rsidP="004C6C55">
            <w:pPr>
              <w:jc w:val="center"/>
              <w:rPr>
                <w:rFonts w:ascii="Bookman Old Style" w:hAnsi="Bookman Old Style"/>
                <w:sz w:val="20"/>
              </w:rPr>
            </w:pPr>
          </w:p>
        </w:tc>
      </w:tr>
      <w:tr w:rsidR="00BA4364" w:rsidRPr="00BA4364" w14:paraId="48FFB65A" w14:textId="77777777" w:rsidTr="00BA4364">
        <w:tc>
          <w:tcPr>
            <w:tcW w:w="4390" w:type="dxa"/>
          </w:tcPr>
          <w:p w14:paraId="11708E60" w14:textId="7ACE0DE1" w:rsidR="00690C66" w:rsidRPr="00BA4364" w:rsidRDefault="00690C66" w:rsidP="00720079">
            <w:pPr>
              <w:pStyle w:val="ListParagraph"/>
              <w:numPr>
                <w:ilvl w:val="0"/>
                <w:numId w:val="7"/>
              </w:numPr>
              <w:ind w:left="323"/>
              <w:jc w:val="both"/>
              <w:rPr>
                <w:rFonts w:ascii="Bookman Old Style" w:hAnsi="Bookman Old Style"/>
                <w:sz w:val="20"/>
              </w:rPr>
            </w:pPr>
            <w:r w:rsidRPr="00BA4364">
              <w:rPr>
                <w:rFonts w:ascii="Bookman Old Style" w:hAnsi="Bookman Old Style"/>
                <w:sz w:val="20"/>
              </w:rPr>
              <w:t>Penyaluran Dana adalah penanaman dana dalam bentuk pembiayaan, dan/atau penempatan dana antar bank, bagi BPRS.</w:t>
            </w:r>
          </w:p>
        </w:tc>
        <w:tc>
          <w:tcPr>
            <w:tcW w:w="4252" w:type="dxa"/>
          </w:tcPr>
          <w:p w14:paraId="2612B711" w14:textId="77777777" w:rsidR="00690C66" w:rsidRPr="00BA4364" w:rsidRDefault="00690C66" w:rsidP="00AC0040">
            <w:pPr>
              <w:jc w:val="both"/>
              <w:rPr>
                <w:rFonts w:ascii="Bookman Old Style" w:hAnsi="Bookman Old Style"/>
                <w:sz w:val="20"/>
              </w:rPr>
            </w:pPr>
          </w:p>
        </w:tc>
        <w:tc>
          <w:tcPr>
            <w:tcW w:w="2734" w:type="dxa"/>
          </w:tcPr>
          <w:p w14:paraId="3705D7E0" w14:textId="77777777" w:rsidR="00690C66" w:rsidRPr="00BA4364" w:rsidRDefault="00690C66" w:rsidP="004C6C55">
            <w:pPr>
              <w:jc w:val="center"/>
              <w:rPr>
                <w:rFonts w:ascii="Bookman Old Style" w:hAnsi="Bookman Old Style"/>
                <w:sz w:val="20"/>
              </w:rPr>
            </w:pPr>
          </w:p>
        </w:tc>
        <w:tc>
          <w:tcPr>
            <w:tcW w:w="2511" w:type="dxa"/>
          </w:tcPr>
          <w:p w14:paraId="763777E6" w14:textId="77777777" w:rsidR="00690C66" w:rsidRPr="00BA4364" w:rsidRDefault="00690C66" w:rsidP="004C6C55">
            <w:pPr>
              <w:jc w:val="center"/>
              <w:rPr>
                <w:rFonts w:ascii="Bookman Old Style" w:hAnsi="Bookman Old Style"/>
                <w:sz w:val="20"/>
              </w:rPr>
            </w:pPr>
          </w:p>
        </w:tc>
      </w:tr>
      <w:tr w:rsidR="00BA4364" w:rsidRPr="00BA4364" w14:paraId="65CC56E4" w14:textId="77777777" w:rsidTr="00BA4364">
        <w:tc>
          <w:tcPr>
            <w:tcW w:w="4390" w:type="dxa"/>
          </w:tcPr>
          <w:p w14:paraId="70E0A9C1" w14:textId="4AE62C68" w:rsidR="00690C66" w:rsidRPr="00BA4364" w:rsidRDefault="00690C66" w:rsidP="00720079">
            <w:pPr>
              <w:pStyle w:val="ListParagraph"/>
              <w:numPr>
                <w:ilvl w:val="0"/>
                <w:numId w:val="7"/>
              </w:numPr>
              <w:ind w:left="323"/>
              <w:jc w:val="both"/>
              <w:rPr>
                <w:rFonts w:ascii="Bookman Old Style" w:hAnsi="Bookman Old Style"/>
                <w:sz w:val="20"/>
              </w:rPr>
            </w:pPr>
            <w:r w:rsidRPr="00BA4364">
              <w:rPr>
                <w:rFonts w:ascii="Bookman Old Style" w:hAnsi="Bookman Old Style"/>
                <w:sz w:val="20"/>
              </w:rPr>
              <w:lastRenderedPageBreak/>
              <w:t>Kredit adalah penyediaan uang atau tagihan yang dapat dipersamakan dengan itu, berdasarkan persetujuan atau kesepakatan pinjam meminjam antara BPR dengan pihak peminjam yang mewajibkan pihak peminjam untuk melunasi utangnya setelah jangka waktu tertentu dengan pemberian bunga.</w:t>
            </w:r>
          </w:p>
        </w:tc>
        <w:tc>
          <w:tcPr>
            <w:tcW w:w="4252" w:type="dxa"/>
          </w:tcPr>
          <w:p w14:paraId="75DD34D7" w14:textId="77777777" w:rsidR="00690C66" w:rsidRPr="00BA4364" w:rsidRDefault="00690C66" w:rsidP="00AC0040">
            <w:pPr>
              <w:jc w:val="both"/>
              <w:rPr>
                <w:rFonts w:ascii="Bookman Old Style" w:hAnsi="Bookman Old Style"/>
                <w:sz w:val="20"/>
              </w:rPr>
            </w:pPr>
          </w:p>
        </w:tc>
        <w:tc>
          <w:tcPr>
            <w:tcW w:w="2734" w:type="dxa"/>
          </w:tcPr>
          <w:p w14:paraId="42411351" w14:textId="77777777" w:rsidR="00690C66" w:rsidRPr="00BA4364" w:rsidRDefault="00690C66" w:rsidP="004C6C55">
            <w:pPr>
              <w:jc w:val="center"/>
              <w:rPr>
                <w:rFonts w:ascii="Bookman Old Style" w:hAnsi="Bookman Old Style"/>
                <w:sz w:val="20"/>
              </w:rPr>
            </w:pPr>
          </w:p>
        </w:tc>
        <w:tc>
          <w:tcPr>
            <w:tcW w:w="2511" w:type="dxa"/>
          </w:tcPr>
          <w:p w14:paraId="558EE3F7" w14:textId="77777777" w:rsidR="00690C66" w:rsidRPr="00BA4364" w:rsidRDefault="00690C66" w:rsidP="004C6C55">
            <w:pPr>
              <w:jc w:val="center"/>
              <w:rPr>
                <w:rFonts w:ascii="Bookman Old Style" w:hAnsi="Bookman Old Style"/>
                <w:sz w:val="20"/>
              </w:rPr>
            </w:pPr>
          </w:p>
        </w:tc>
      </w:tr>
      <w:tr w:rsidR="00BA4364" w:rsidRPr="00BA4364" w14:paraId="6B8C73FC" w14:textId="77777777" w:rsidTr="00BA4364">
        <w:tc>
          <w:tcPr>
            <w:tcW w:w="4390" w:type="dxa"/>
          </w:tcPr>
          <w:p w14:paraId="552ABF80" w14:textId="6FB7F6A0" w:rsidR="00690C66" w:rsidRPr="00BA4364" w:rsidRDefault="00690C66" w:rsidP="00720079">
            <w:pPr>
              <w:pStyle w:val="ListParagraph"/>
              <w:numPr>
                <w:ilvl w:val="0"/>
                <w:numId w:val="7"/>
              </w:numPr>
              <w:ind w:left="323"/>
              <w:jc w:val="both"/>
              <w:rPr>
                <w:rFonts w:ascii="Bookman Old Style" w:hAnsi="Bookman Old Style"/>
                <w:sz w:val="20"/>
              </w:rPr>
            </w:pPr>
            <w:r w:rsidRPr="00BA4364">
              <w:rPr>
                <w:rFonts w:ascii="Bookman Old Style" w:hAnsi="Bookman Old Style"/>
                <w:sz w:val="20"/>
              </w:rPr>
              <w:t>Pembiayaan adalah penyediaan dana atau tagihan yang dipersamakan dengan itu berupa transaksi bagi hasil, transaksi sewa-menyewa termasuk sewa menyewa jasa, transaksi jual beli, dan transaksi pinjam meminjam berdasarkan persetujuan atau kesepakatan antara BPRS dengan pihak lain yang mewajibkan pihak yang dibiayai dan/atau diberi fasilitas dana untuk mengembalikan dana tersebut setelah jangka waktu tertentu dengan imbalan ujrah, tanpa imbalan, margin, atau bagi hasil.</w:t>
            </w:r>
          </w:p>
        </w:tc>
        <w:tc>
          <w:tcPr>
            <w:tcW w:w="4252" w:type="dxa"/>
          </w:tcPr>
          <w:p w14:paraId="64016844" w14:textId="77777777" w:rsidR="00690C66" w:rsidRPr="00BA4364" w:rsidRDefault="00690C66" w:rsidP="00AC0040">
            <w:pPr>
              <w:jc w:val="both"/>
              <w:rPr>
                <w:rFonts w:ascii="Bookman Old Style" w:hAnsi="Bookman Old Style"/>
                <w:sz w:val="20"/>
              </w:rPr>
            </w:pPr>
          </w:p>
        </w:tc>
        <w:tc>
          <w:tcPr>
            <w:tcW w:w="2734" w:type="dxa"/>
          </w:tcPr>
          <w:p w14:paraId="2509DF95" w14:textId="77777777" w:rsidR="00690C66" w:rsidRPr="00BA4364" w:rsidRDefault="00690C66" w:rsidP="004C6C55">
            <w:pPr>
              <w:jc w:val="center"/>
              <w:rPr>
                <w:rFonts w:ascii="Bookman Old Style" w:hAnsi="Bookman Old Style"/>
                <w:sz w:val="20"/>
              </w:rPr>
            </w:pPr>
          </w:p>
        </w:tc>
        <w:tc>
          <w:tcPr>
            <w:tcW w:w="2511" w:type="dxa"/>
          </w:tcPr>
          <w:p w14:paraId="06D319AB" w14:textId="77777777" w:rsidR="00690C66" w:rsidRPr="00BA4364" w:rsidRDefault="00690C66" w:rsidP="004C6C55">
            <w:pPr>
              <w:jc w:val="center"/>
              <w:rPr>
                <w:rFonts w:ascii="Bookman Old Style" w:hAnsi="Bookman Old Style"/>
                <w:sz w:val="20"/>
              </w:rPr>
            </w:pPr>
          </w:p>
        </w:tc>
      </w:tr>
      <w:tr w:rsidR="00BA4364" w:rsidRPr="00BA4364" w14:paraId="543E8642" w14:textId="77777777" w:rsidTr="00BA4364">
        <w:tc>
          <w:tcPr>
            <w:tcW w:w="4390" w:type="dxa"/>
          </w:tcPr>
          <w:p w14:paraId="72C0AF96" w14:textId="77777777" w:rsidR="00690C66" w:rsidRPr="00BA4364" w:rsidRDefault="00690C66" w:rsidP="00720079">
            <w:pPr>
              <w:pStyle w:val="ListParagraph"/>
              <w:numPr>
                <w:ilvl w:val="0"/>
                <w:numId w:val="7"/>
              </w:numPr>
              <w:ind w:left="323"/>
              <w:jc w:val="both"/>
              <w:rPr>
                <w:rFonts w:ascii="Bookman Old Style" w:hAnsi="Bookman Old Style"/>
                <w:sz w:val="20"/>
              </w:rPr>
            </w:pPr>
            <w:r w:rsidRPr="00BA4364">
              <w:rPr>
                <w:rFonts w:ascii="Bookman Old Style" w:hAnsi="Bookman Old Style"/>
                <w:sz w:val="20"/>
              </w:rPr>
              <w:t>Penempatan Dana Antar Bank adalah penanaman dana:</w:t>
            </w:r>
          </w:p>
          <w:p w14:paraId="651CF9EA" w14:textId="77777777" w:rsidR="00690C66" w:rsidRPr="00BA4364" w:rsidRDefault="00690C66" w:rsidP="00720079">
            <w:pPr>
              <w:pStyle w:val="ListParagraph"/>
              <w:numPr>
                <w:ilvl w:val="1"/>
                <w:numId w:val="29"/>
              </w:numPr>
              <w:ind w:left="749"/>
              <w:jc w:val="both"/>
              <w:rPr>
                <w:rFonts w:ascii="Bookman Old Style" w:hAnsi="Bookman Old Style"/>
                <w:sz w:val="20"/>
              </w:rPr>
            </w:pPr>
            <w:r w:rsidRPr="00BA4364">
              <w:rPr>
                <w:rFonts w:ascii="Bookman Old Style" w:hAnsi="Bookman Old Style"/>
                <w:sz w:val="20"/>
              </w:rPr>
              <w:t>Bagi BPR, pada bank lain dalam bentuk giro, tabungan, deposito berjangka, sertifikat deposito, kredit yang diberikan, dan penanaman dana lainnya yang sejenis.</w:t>
            </w:r>
          </w:p>
          <w:p w14:paraId="7BBC2FC4" w14:textId="23AC707C" w:rsidR="00690C66" w:rsidRPr="00BA4364" w:rsidRDefault="00690C66" w:rsidP="00720079">
            <w:pPr>
              <w:pStyle w:val="ListParagraph"/>
              <w:numPr>
                <w:ilvl w:val="1"/>
                <w:numId w:val="29"/>
              </w:numPr>
              <w:ind w:left="749"/>
              <w:jc w:val="both"/>
              <w:rPr>
                <w:rFonts w:ascii="Bookman Old Style" w:hAnsi="Bookman Old Style"/>
                <w:sz w:val="20"/>
              </w:rPr>
            </w:pPr>
            <w:r w:rsidRPr="00BA4364">
              <w:rPr>
                <w:rFonts w:ascii="Bookman Old Style" w:hAnsi="Bookman Old Style"/>
                <w:sz w:val="20"/>
              </w:rPr>
              <w:t xml:space="preserve">Bagi BPRS, pada bank umum syariah, unit usaha syariah, atau BPRS lain berdasarkan prinsip syariah dalam bentuk giro, tabungan, deposito, sertifikat deposito, pembiayaan yang diberikan, dan penempatan dana </w:t>
            </w:r>
            <w:r w:rsidRPr="00BA4364">
              <w:rPr>
                <w:rFonts w:ascii="Bookman Old Style" w:hAnsi="Bookman Old Style"/>
                <w:sz w:val="20"/>
              </w:rPr>
              <w:lastRenderedPageBreak/>
              <w:t>lainnya sesuai dengan prinsip syariah.</w:t>
            </w:r>
          </w:p>
        </w:tc>
        <w:tc>
          <w:tcPr>
            <w:tcW w:w="4252" w:type="dxa"/>
          </w:tcPr>
          <w:p w14:paraId="7D817433" w14:textId="77777777" w:rsidR="00690C66" w:rsidRPr="00BA4364" w:rsidRDefault="00690C66" w:rsidP="00AC0040">
            <w:pPr>
              <w:jc w:val="both"/>
              <w:rPr>
                <w:rFonts w:ascii="Bookman Old Style" w:hAnsi="Bookman Old Style"/>
                <w:sz w:val="20"/>
              </w:rPr>
            </w:pPr>
          </w:p>
        </w:tc>
        <w:tc>
          <w:tcPr>
            <w:tcW w:w="2734" w:type="dxa"/>
          </w:tcPr>
          <w:p w14:paraId="6A53CE6C" w14:textId="77777777" w:rsidR="00690C66" w:rsidRPr="00BA4364" w:rsidRDefault="00690C66" w:rsidP="004C6C55">
            <w:pPr>
              <w:jc w:val="center"/>
              <w:rPr>
                <w:rFonts w:ascii="Bookman Old Style" w:hAnsi="Bookman Old Style"/>
                <w:sz w:val="20"/>
              </w:rPr>
            </w:pPr>
          </w:p>
        </w:tc>
        <w:tc>
          <w:tcPr>
            <w:tcW w:w="2511" w:type="dxa"/>
          </w:tcPr>
          <w:p w14:paraId="2C22F5DA" w14:textId="77777777" w:rsidR="00690C66" w:rsidRPr="00BA4364" w:rsidRDefault="00690C66" w:rsidP="004C6C55">
            <w:pPr>
              <w:jc w:val="center"/>
              <w:rPr>
                <w:rFonts w:ascii="Bookman Old Style" w:hAnsi="Bookman Old Style"/>
                <w:sz w:val="20"/>
              </w:rPr>
            </w:pPr>
          </w:p>
        </w:tc>
      </w:tr>
      <w:tr w:rsidR="00BA4364" w:rsidRPr="00BA4364" w14:paraId="6F65DF2A" w14:textId="77777777" w:rsidTr="00BA4364">
        <w:tc>
          <w:tcPr>
            <w:tcW w:w="4390" w:type="dxa"/>
          </w:tcPr>
          <w:p w14:paraId="0185D1E0" w14:textId="729EBEF9" w:rsidR="00690C66" w:rsidRPr="00BA4364" w:rsidRDefault="00690C66" w:rsidP="00720079">
            <w:pPr>
              <w:pStyle w:val="ListParagraph"/>
              <w:numPr>
                <w:ilvl w:val="0"/>
                <w:numId w:val="7"/>
              </w:numPr>
              <w:ind w:left="323"/>
              <w:jc w:val="both"/>
              <w:rPr>
                <w:rFonts w:ascii="Bookman Old Style" w:hAnsi="Bookman Old Style"/>
                <w:sz w:val="20"/>
              </w:rPr>
            </w:pPr>
            <w:r w:rsidRPr="00BA4364">
              <w:rPr>
                <w:rFonts w:ascii="Bookman Old Style" w:hAnsi="Bookman Old Style"/>
                <w:sz w:val="20"/>
              </w:rPr>
              <w:t>Modal adalah modal inti dan modal pelengkap sebagaimana dimaksud dalam Peraturan Otoritas Jasa Keuangan mengenai kewajiban penyediaan modal minimum dan pemenuhan modal inti minimum BPR atau Peraturan Otoritas Jasa Keuangan mengenai kewajiban penyediaan modal minimum dan pemenuhan modal inti minimum BPRS.</w:t>
            </w:r>
          </w:p>
        </w:tc>
        <w:tc>
          <w:tcPr>
            <w:tcW w:w="4252" w:type="dxa"/>
          </w:tcPr>
          <w:p w14:paraId="05D12A83" w14:textId="77777777" w:rsidR="00690C66" w:rsidRPr="00BA4364" w:rsidRDefault="00690C66" w:rsidP="00AC0040">
            <w:pPr>
              <w:jc w:val="both"/>
              <w:rPr>
                <w:rFonts w:ascii="Bookman Old Style" w:hAnsi="Bookman Old Style"/>
                <w:sz w:val="20"/>
              </w:rPr>
            </w:pPr>
          </w:p>
        </w:tc>
        <w:tc>
          <w:tcPr>
            <w:tcW w:w="2734" w:type="dxa"/>
          </w:tcPr>
          <w:p w14:paraId="4458968B" w14:textId="77777777" w:rsidR="00690C66" w:rsidRPr="00BA4364" w:rsidRDefault="00690C66" w:rsidP="004C6C55">
            <w:pPr>
              <w:jc w:val="center"/>
              <w:rPr>
                <w:rFonts w:ascii="Bookman Old Style" w:hAnsi="Bookman Old Style"/>
                <w:sz w:val="20"/>
              </w:rPr>
            </w:pPr>
          </w:p>
        </w:tc>
        <w:tc>
          <w:tcPr>
            <w:tcW w:w="2511" w:type="dxa"/>
          </w:tcPr>
          <w:p w14:paraId="15942541" w14:textId="77777777" w:rsidR="00690C66" w:rsidRPr="00BA4364" w:rsidRDefault="00690C66" w:rsidP="004C6C55">
            <w:pPr>
              <w:jc w:val="center"/>
              <w:rPr>
                <w:rFonts w:ascii="Bookman Old Style" w:hAnsi="Bookman Old Style"/>
                <w:sz w:val="20"/>
              </w:rPr>
            </w:pPr>
          </w:p>
        </w:tc>
      </w:tr>
      <w:tr w:rsidR="00BA4364" w:rsidRPr="00BA4364" w14:paraId="1F1958A2" w14:textId="77777777" w:rsidTr="00BA4364">
        <w:tc>
          <w:tcPr>
            <w:tcW w:w="4390" w:type="dxa"/>
          </w:tcPr>
          <w:p w14:paraId="4CEBE84A" w14:textId="4C0C52DD" w:rsidR="00690C66" w:rsidRPr="00BA4364" w:rsidRDefault="00690C66" w:rsidP="00720079">
            <w:pPr>
              <w:pStyle w:val="ListParagraph"/>
              <w:numPr>
                <w:ilvl w:val="0"/>
                <w:numId w:val="7"/>
              </w:numPr>
              <w:ind w:left="323"/>
              <w:jc w:val="both"/>
              <w:rPr>
                <w:rFonts w:ascii="Bookman Old Style" w:hAnsi="Bookman Old Style"/>
                <w:sz w:val="20"/>
              </w:rPr>
            </w:pPr>
            <w:r w:rsidRPr="00BA4364">
              <w:rPr>
                <w:rFonts w:ascii="Bookman Old Style" w:hAnsi="Bookman Old Style"/>
                <w:sz w:val="20"/>
              </w:rPr>
              <w:t>Pihak Terkait adalah perorangan, perusahaan atau badan yang mempunyai hubungan kepemilikan, hubungan kepengurusan, dan/atau hubungan keuangan dengan BPR atau BPRS.</w:t>
            </w:r>
          </w:p>
        </w:tc>
        <w:tc>
          <w:tcPr>
            <w:tcW w:w="4252" w:type="dxa"/>
          </w:tcPr>
          <w:p w14:paraId="113B3D55" w14:textId="77777777" w:rsidR="00690C66" w:rsidRPr="00BA4364" w:rsidRDefault="00690C66" w:rsidP="00AC0040">
            <w:pPr>
              <w:jc w:val="both"/>
              <w:rPr>
                <w:rFonts w:ascii="Bookman Old Style" w:hAnsi="Bookman Old Style"/>
                <w:sz w:val="20"/>
              </w:rPr>
            </w:pPr>
          </w:p>
        </w:tc>
        <w:tc>
          <w:tcPr>
            <w:tcW w:w="2734" w:type="dxa"/>
          </w:tcPr>
          <w:p w14:paraId="28ACAAF7" w14:textId="77777777" w:rsidR="00690C66" w:rsidRPr="00BA4364" w:rsidRDefault="00690C66" w:rsidP="004C6C55">
            <w:pPr>
              <w:jc w:val="center"/>
              <w:rPr>
                <w:rFonts w:ascii="Bookman Old Style" w:hAnsi="Bookman Old Style"/>
                <w:sz w:val="20"/>
              </w:rPr>
            </w:pPr>
          </w:p>
        </w:tc>
        <w:tc>
          <w:tcPr>
            <w:tcW w:w="2511" w:type="dxa"/>
          </w:tcPr>
          <w:p w14:paraId="03278B58" w14:textId="77777777" w:rsidR="00690C66" w:rsidRPr="00BA4364" w:rsidRDefault="00690C66" w:rsidP="004C6C55">
            <w:pPr>
              <w:jc w:val="center"/>
              <w:rPr>
                <w:rFonts w:ascii="Bookman Old Style" w:hAnsi="Bookman Old Style"/>
                <w:sz w:val="20"/>
              </w:rPr>
            </w:pPr>
          </w:p>
        </w:tc>
      </w:tr>
      <w:tr w:rsidR="00BA4364" w:rsidRPr="00BA4364" w14:paraId="52C5F4C0" w14:textId="77777777" w:rsidTr="00BA4364">
        <w:tc>
          <w:tcPr>
            <w:tcW w:w="4390" w:type="dxa"/>
          </w:tcPr>
          <w:p w14:paraId="0CAFD375" w14:textId="2B8C0C14" w:rsidR="00690C66" w:rsidRPr="00BA4364" w:rsidRDefault="00690C66" w:rsidP="00720079">
            <w:pPr>
              <w:pStyle w:val="ListParagraph"/>
              <w:numPr>
                <w:ilvl w:val="0"/>
                <w:numId w:val="7"/>
              </w:numPr>
              <w:ind w:left="323"/>
              <w:jc w:val="both"/>
              <w:rPr>
                <w:rFonts w:ascii="Bookman Old Style" w:hAnsi="Bookman Old Style"/>
                <w:sz w:val="20"/>
              </w:rPr>
            </w:pPr>
            <w:r w:rsidRPr="00BA4364">
              <w:rPr>
                <w:rFonts w:ascii="Bookman Old Style" w:hAnsi="Bookman Old Style"/>
                <w:sz w:val="20"/>
              </w:rPr>
              <w:t>Pihak Tidak Terkait adalah perorangan, perusahaan atau badan yang tidak mempunyai hubungan kepemilikan, hubungan kepengurusan, dan/atau hubungan keuangan dengan BPR atau BPRS.</w:t>
            </w:r>
          </w:p>
        </w:tc>
        <w:tc>
          <w:tcPr>
            <w:tcW w:w="4252" w:type="dxa"/>
          </w:tcPr>
          <w:p w14:paraId="504FE9B9" w14:textId="77777777" w:rsidR="00690C66" w:rsidRPr="00BA4364" w:rsidRDefault="00690C66" w:rsidP="00AC0040">
            <w:pPr>
              <w:jc w:val="both"/>
              <w:rPr>
                <w:rFonts w:ascii="Bookman Old Style" w:hAnsi="Bookman Old Style"/>
                <w:sz w:val="20"/>
              </w:rPr>
            </w:pPr>
          </w:p>
        </w:tc>
        <w:tc>
          <w:tcPr>
            <w:tcW w:w="2734" w:type="dxa"/>
          </w:tcPr>
          <w:p w14:paraId="24C63D38" w14:textId="77777777" w:rsidR="00690C66" w:rsidRPr="00BA4364" w:rsidRDefault="00690C66" w:rsidP="004C6C55">
            <w:pPr>
              <w:jc w:val="center"/>
              <w:rPr>
                <w:rFonts w:ascii="Bookman Old Style" w:hAnsi="Bookman Old Style"/>
                <w:sz w:val="20"/>
              </w:rPr>
            </w:pPr>
          </w:p>
        </w:tc>
        <w:tc>
          <w:tcPr>
            <w:tcW w:w="2511" w:type="dxa"/>
          </w:tcPr>
          <w:p w14:paraId="64274D1B" w14:textId="77777777" w:rsidR="00690C66" w:rsidRPr="00BA4364" w:rsidRDefault="00690C66" w:rsidP="004C6C55">
            <w:pPr>
              <w:jc w:val="center"/>
              <w:rPr>
                <w:rFonts w:ascii="Bookman Old Style" w:hAnsi="Bookman Old Style"/>
                <w:sz w:val="20"/>
              </w:rPr>
            </w:pPr>
          </w:p>
        </w:tc>
      </w:tr>
      <w:tr w:rsidR="00BA4364" w:rsidRPr="00BA4364" w14:paraId="19DA521B" w14:textId="77777777" w:rsidTr="00BA4364">
        <w:tc>
          <w:tcPr>
            <w:tcW w:w="4390" w:type="dxa"/>
          </w:tcPr>
          <w:p w14:paraId="6AD93BF9" w14:textId="4BEABA31" w:rsidR="00690C66" w:rsidRPr="00BA4364" w:rsidRDefault="00690C66" w:rsidP="00720079">
            <w:pPr>
              <w:pStyle w:val="ListParagraph"/>
              <w:numPr>
                <w:ilvl w:val="0"/>
                <w:numId w:val="7"/>
              </w:numPr>
              <w:ind w:left="323"/>
              <w:jc w:val="both"/>
              <w:rPr>
                <w:rFonts w:ascii="Bookman Old Style" w:hAnsi="Bookman Old Style"/>
                <w:sz w:val="20"/>
              </w:rPr>
            </w:pPr>
            <w:r w:rsidRPr="00BA4364">
              <w:rPr>
                <w:rFonts w:ascii="Bookman Old Style" w:hAnsi="Bookman Old Style"/>
                <w:sz w:val="20"/>
              </w:rPr>
              <w:t>Pelanggaran BMPK atau BMPD adalah selisih lebih antara persentase Penyediaan Dana pada saat direalisasikan terhadap Modal BMPK atau BMPD yang diperkenankan dengan menggunakan posisi Modal bulan terakhir sebelum realisasi Penyediaan Dana.</w:t>
            </w:r>
          </w:p>
        </w:tc>
        <w:tc>
          <w:tcPr>
            <w:tcW w:w="4252" w:type="dxa"/>
          </w:tcPr>
          <w:p w14:paraId="2ADEBFBC" w14:textId="77777777" w:rsidR="00690C66" w:rsidRPr="00BA4364" w:rsidRDefault="00690C66" w:rsidP="00AC0040">
            <w:pPr>
              <w:jc w:val="both"/>
              <w:rPr>
                <w:rFonts w:ascii="Bookman Old Style" w:hAnsi="Bookman Old Style"/>
                <w:sz w:val="20"/>
              </w:rPr>
            </w:pPr>
          </w:p>
        </w:tc>
        <w:tc>
          <w:tcPr>
            <w:tcW w:w="2734" w:type="dxa"/>
          </w:tcPr>
          <w:p w14:paraId="3E6E67F0" w14:textId="77777777" w:rsidR="00690C66" w:rsidRPr="00BA4364" w:rsidRDefault="00690C66" w:rsidP="004C6C55">
            <w:pPr>
              <w:jc w:val="center"/>
              <w:rPr>
                <w:rFonts w:ascii="Bookman Old Style" w:hAnsi="Bookman Old Style"/>
                <w:sz w:val="20"/>
              </w:rPr>
            </w:pPr>
          </w:p>
        </w:tc>
        <w:tc>
          <w:tcPr>
            <w:tcW w:w="2511" w:type="dxa"/>
          </w:tcPr>
          <w:p w14:paraId="2C963775" w14:textId="77777777" w:rsidR="00690C66" w:rsidRPr="00BA4364" w:rsidRDefault="00690C66" w:rsidP="004C6C55">
            <w:pPr>
              <w:jc w:val="center"/>
              <w:rPr>
                <w:rFonts w:ascii="Bookman Old Style" w:hAnsi="Bookman Old Style"/>
                <w:sz w:val="20"/>
              </w:rPr>
            </w:pPr>
          </w:p>
        </w:tc>
      </w:tr>
      <w:tr w:rsidR="00BA4364" w:rsidRPr="00BA4364" w14:paraId="09CB6F57" w14:textId="77777777" w:rsidTr="00BA4364">
        <w:tc>
          <w:tcPr>
            <w:tcW w:w="4390" w:type="dxa"/>
          </w:tcPr>
          <w:p w14:paraId="0F285956" w14:textId="2C9C0E0A" w:rsidR="00690C66" w:rsidRPr="00BA4364" w:rsidRDefault="00690C66" w:rsidP="00720079">
            <w:pPr>
              <w:pStyle w:val="ListParagraph"/>
              <w:numPr>
                <w:ilvl w:val="0"/>
                <w:numId w:val="7"/>
              </w:numPr>
              <w:ind w:left="323"/>
              <w:jc w:val="both"/>
              <w:rPr>
                <w:rFonts w:ascii="Bookman Old Style" w:hAnsi="Bookman Old Style"/>
                <w:sz w:val="20"/>
              </w:rPr>
            </w:pPr>
            <w:r w:rsidRPr="00BA4364">
              <w:rPr>
                <w:rFonts w:ascii="Bookman Old Style" w:hAnsi="Bookman Old Style"/>
                <w:sz w:val="20"/>
              </w:rPr>
              <w:t xml:space="preserve">Pelampauan BMPK atau BMPD selisih lebih antara persentase Penyediaan Dana yang telah direalisasikan terhadap Modal BPR atau BPRS pada saat tanggal laporan dengan BMPK </w:t>
            </w:r>
            <w:r w:rsidRPr="00BA4364">
              <w:rPr>
                <w:rFonts w:ascii="Bookman Old Style" w:hAnsi="Bookman Old Style"/>
                <w:sz w:val="20"/>
              </w:rPr>
              <w:lastRenderedPageBreak/>
              <w:t>atau BMPD yang diperkenankan pada saat tanggal laporan dan tidak termasuk Pelanggaran BMPK atau BMPD.</w:t>
            </w:r>
          </w:p>
        </w:tc>
        <w:tc>
          <w:tcPr>
            <w:tcW w:w="4252" w:type="dxa"/>
          </w:tcPr>
          <w:p w14:paraId="19F7F503" w14:textId="77777777" w:rsidR="00690C66" w:rsidRPr="00BA4364" w:rsidRDefault="00690C66" w:rsidP="00AC0040">
            <w:pPr>
              <w:jc w:val="both"/>
              <w:rPr>
                <w:rFonts w:ascii="Bookman Old Style" w:hAnsi="Bookman Old Style"/>
                <w:sz w:val="20"/>
              </w:rPr>
            </w:pPr>
          </w:p>
        </w:tc>
        <w:tc>
          <w:tcPr>
            <w:tcW w:w="2734" w:type="dxa"/>
          </w:tcPr>
          <w:p w14:paraId="587F337A" w14:textId="77777777" w:rsidR="00690C66" w:rsidRPr="00BA4364" w:rsidRDefault="00690C66" w:rsidP="004C6C55">
            <w:pPr>
              <w:jc w:val="center"/>
              <w:rPr>
                <w:rFonts w:ascii="Bookman Old Style" w:hAnsi="Bookman Old Style"/>
                <w:sz w:val="20"/>
              </w:rPr>
            </w:pPr>
          </w:p>
        </w:tc>
        <w:tc>
          <w:tcPr>
            <w:tcW w:w="2511" w:type="dxa"/>
          </w:tcPr>
          <w:p w14:paraId="22E6C2C9" w14:textId="77777777" w:rsidR="00690C66" w:rsidRPr="00BA4364" w:rsidRDefault="00690C66" w:rsidP="004C6C55">
            <w:pPr>
              <w:jc w:val="center"/>
              <w:rPr>
                <w:rFonts w:ascii="Bookman Old Style" w:hAnsi="Bookman Old Style"/>
                <w:sz w:val="20"/>
              </w:rPr>
            </w:pPr>
          </w:p>
        </w:tc>
      </w:tr>
      <w:tr w:rsidR="00BA4364" w:rsidRPr="00BA4364" w14:paraId="79315700" w14:textId="77777777" w:rsidTr="00BA4364">
        <w:tc>
          <w:tcPr>
            <w:tcW w:w="4390" w:type="dxa"/>
          </w:tcPr>
          <w:p w14:paraId="746E2C8C" w14:textId="333CE997" w:rsidR="00690C66" w:rsidRPr="00BA4364" w:rsidRDefault="00690C66" w:rsidP="00720079">
            <w:pPr>
              <w:pStyle w:val="ListParagraph"/>
              <w:numPr>
                <w:ilvl w:val="0"/>
                <w:numId w:val="7"/>
              </w:numPr>
              <w:ind w:left="323"/>
              <w:jc w:val="both"/>
              <w:rPr>
                <w:rFonts w:ascii="Bookman Old Style" w:hAnsi="Bookman Old Style"/>
                <w:sz w:val="20"/>
              </w:rPr>
            </w:pPr>
            <w:r w:rsidRPr="00BA4364">
              <w:rPr>
                <w:rFonts w:ascii="Bookman Old Style" w:hAnsi="Bookman Old Style"/>
                <w:sz w:val="20"/>
              </w:rPr>
              <w:t>Peminjam adalah nasabah perorangan, perusahaan atau badan yang memperoleh Penyediaan Dana dari BPR.</w:t>
            </w:r>
          </w:p>
        </w:tc>
        <w:tc>
          <w:tcPr>
            <w:tcW w:w="4252" w:type="dxa"/>
          </w:tcPr>
          <w:p w14:paraId="41AFF424" w14:textId="77777777" w:rsidR="00690C66" w:rsidRPr="00BA4364" w:rsidRDefault="00690C66" w:rsidP="00AC0040">
            <w:pPr>
              <w:jc w:val="both"/>
              <w:rPr>
                <w:rFonts w:ascii="Bookman Old Style" w:hAnsi="Bookman Old Style"/>
                <w:sz w:val="20"/>
              </w:rPr>
            </w:pPr>
          </w:p>
        </w:tc>
        <w:tc>
          <w:tcPr>
            <w:tcW w:w="2734" w:type="dxa"/>
          </w:tcPr>
          <w:p w14:paraId="1635D788" w14:textId="77777777" w:rsidR="00690C66" w:rsidRPr="00BA4364" w:rsidRDefault="00690C66" w:rsidP="004C6C55">
            <w:pPr>
              <w:jc w:val="center"/>
              <w:rPr>
                <w:rFonts w:ascii="Bookman Old Style" w:hAnsi="Bookman Old Style"/>
                <w:sz w:val="20"/>
              </w:rPr>
            </w:pPr>
          </w:p>
        </w:tc>
        <w:tc>
          <w:tcPr>
            <w:tcW w:w="2511" w:type="dxa"/>
          </w:tcPr>
          <w:p w14:paraId="2A9A36B4" w14:textId="77777777" w:rsidR="00690C66" w:rsidRPr="00BA4364" w:rsidRDefault="00690C66" w:rsidP="004C6C55">
            <w:pPr>
              <w:jc w:val="center"/>
              <w:rPr>
                <w:rFonts w:ascii="Bookman Old Style" w:hAnsi="Bookman Old Style"/>
                <w:sz w:val="20"/>
              </w:rPr>
            </w:pPr>
          </w:p>
        </w:tc>
      </w:tr>
      <w:tr w:rsidR="00BA4364" w:rsidRPr="00BA4364" w14:paraId="2D941141" w14:textId="77777777" w:rsidTr="00BA4364">
        <w:tc>
          <w:tcPr>
            <w:tcW w:w="4390" w:type="dxa"/>
          </w:tcPr>
          <w:p w14:paraId="17D9D83F" w14:textId="1A1CB2CB" w:rsidR="00690C66" w:rsidRPr="00BA4364" w:rsidRDefault="00690C66" w:rsidP="00720079">
            <w:pPr>
              <w:pStyle w:val="ListParagraph"/>
              <w:numPr>
                <w:ilvl w:val="0"/>
                <w:numId w:val="7"/>
              </w:numPr>
              <w:ind w:left="323"/>
              <w:jc w:val="both"/>
              <w:rPr>
                <w:rFonts w:ascii="Bookman Old Style" w:hAnsi="Bookman Old Style"/>
                <w:sz w:val="20"/>
              </w:rPr>
            </w:pPr>
            <w:r w:rsidRPr="00BA4364">
              <w:rPr>
                <w:rFonts w:ascii="Bookman Old Style" w:hAnsi="Bookman Old Style"/>
                <w:sz w:val="20"/>
              </w:rPr>
              <w:t>Nasabah Penerima Fasilitas adalah nasabah perorangan, perusahaan atau badan yang memperoleh Penyaluran Dana dari BPRS.</w:t>
            </w:r>
          </w:p>
        </w:tc>
        <w:tc>
          <w:tcPr>
            <w:tcW w:w="4252" w:type="dxa"/>
          </w:tcPr>
          <w:p w14:paraId="1B49B9D0" w14:textId="77777777" w:rsidR="00690C66" w:rsidRPr="00BA4364" w:rsidRDefault="00690C66" w:rsidP="00AC0040">
            <w:pPr>
              <w:jc w:val="both"/>
              <w:rPr>
                <w:rFonts w:ascii="Bookman Old Style" w:hAnsi="Bookman Old Style"/>
                <w:sz w:val="20"/>
              </w:rPr>
            </w:pPr>
          </w:p>
        </w:tc>
        <w:tc>
          <w:tcPr>
            <w:tcW w:w="2734" w:type="dxa"/>
          </w:tcPr>
          <w:p w14:paraId="766A1AA1" w14:textId="77777777" w:rsidR="00690C66" w:rsidRPr="00BA4364" w:rsidRDefault="00690C66" w:rsidP="004C6C55">
            <w:pPr>
              <w:jc w:val="center"/>
              <w:rPr>
                <w:rFonts w:ascii="Bookman Old Style" w:hAnsi="Bookman Old Style"/>
                <w:sz w:val="20"/>
              </w:rPr>
            </w:pPr>
          </w:p>
        </w:tc>
        <w:tc>
          <w:tcPr>
            <w:tcW w:w="2511" w:type="dxa"/>
          </w:tcPr>
          <w:p w14:paraId="5F8C89EC" w14:textId="77777777" w:rsidR="00690C66" w:rsidRPr="00BA4364" w:rsidRDefault="00690C66" w:rsidP="004C6C55">
            <w:pPr>
              <w:jc w:val="center"/>
              <w:rPr>
                <w:rFonts w:ascii="Bookman Old Style" w:hAnsi="Bookman Old Style"/>
                <w:sz w:val="20"/>
              </w:rPr>
            </w:pPr>
          </w:p>
        </w:tc>
      </w:tr>
      <w:tr w:rsidR="00BA4364" w:rsidRPr="00BA4364" w14:paraId="6CD9B657" w14:textId="77777777" w:rsidTr="00BA4364">
        <w:tc>
          <w:tcPr>
            <w:tcW w:w="4390" w:type="dxa"/>
            <w:shd w:val="clear" w:color="auto" w:fill="F2F2F2" w:themeFill="background1" w:themeFillShade="F2"/>
          </w:tcPr>
          <w:p w14:paraId="11604829" w14:textId="3F20FB0B" w:rsidR="00690C66" w:rsidRPr="00BA4364" w:rsidRDefault="00690C66" w:rsidP="00690C66">
            <w:pPr>
              <w:pStyle w:val="ListParagraph"/>
              <w:ind w:left="0"/>
              <w:jc w:val="center"/>
              <w:rPr>
                <w:rFonts w:ascii="Bookman Old Style" w:hAnsi="Bookman Old Style"/>
                <w:b/>
                <w:sz w:val="20"/>
              </w:rPr>
            </w:pPr>
            <w:r w:rsidRPr="00BA4364">
              <w:rPr>
                <w:rFonts w:ascii="Bookman Old Style" w:hAnsi="Bookman Old Style"/>
                <w:b/>
                <w:sz w:val="20"/>
              </w:rPr>
              <w:t>Pasal 2</w:t>
            </w:r>
          </w:p>
        </w:tc>
        <w:tc>
          <w:tcPr>
            <w:tcW w:w="4252" w:type="dxa"/>
            <w:shd w:val="clear" w:color="auto" w:fill="F2F2F2" w:themeFill="background1" w:themeFillShade="F2"/>
          </w:tcPr>
          <w:p w14:paraId="35BD1859" w14:textId="6E1DB1A5" w:rsidR="00690C66" w:rsidRPr="00BA4364" w:rsidRDefault="00690C66" w:rsidP="00690C66">
            <w:pPr>
              <w:jc w:val="center"/>
              <w:rPr>
                <w:rFonts w:ascii="Bookman Old Style" w:hAnsi="Bookman Old Style"/>
                <w:b/>
                <w:sz w:val="20"/>
              </w:rPr>
            </w:pPr>
            <w:r w:rsidRPr="00BA4364">
              <w:rPr>
                <w:rFonts w:ascii="Bookman Old Style" w:hAnsi="Bookman Old Style"/>
                <w:b/>
                <w:sz w:val="20"/>
              </w:rPr>
              <w:t>Pasal 2</w:t>
            </w:r>
          </w:p>
        </w:tc>
        <w:tc>
          <w:tcPr>
            <w:tcW w:w="2734" w:type="dxa"/>
            <w:shd w:val="clear" w:color="auto" w:fill="F2F2F2" w:themeFill="background1" w:themeFillShade="F2"/>
          </w:tcPr>
          <w:p w14:paraId="325BE4CD" w14:textId="77777777" w:rsidR="00690C66" w:rsidRPr="00BA4364" w:rsidRDefault="00690C66" w:rsidP="004C6C55">
            <w:pPr>
              <w:jc w:val="center"/>
              <w:rPr>
                <w:rFonts w:ascii="Bookman Old Style" w:hAnsi="Bookman Old Style"/>
                <w:b/>
                <w:sz w:val="20"/>
              </w:rPr>
            </w:pPr>
          </w:p>
        </w:tc>
        <w:tc>
          <w:tcPr>
            <w:tcW w:w="2511" w:type="dxa"/>
            <w:shd w:val="clear" w:color="auto" w:fill="F2F2F2" w:themeFill="background1" w:themeFillShade="F2"/>
          </w:tcPr>
          <w:p w14:paraId="0A65577B" w14:textId="77777777" w:rsidR="00690C66" w:rsidRPr="00BA4364" w:rsidRDefault="00690C66" w:rsidP="004C6C55">
            <w:pPr>
              <w:jc w:val="center"/>
              <w:rPr>
                <w:rFonts w:ascii="Bookman Old Style" w:hAnsi="Bookman Old Style"/>
                <w:b/>
                <w:sz w:val="20"/>
              </w:rPr>
            </w:pPr>
          </w:p>
        </w:tc>
      </w:tr>
      <w:tr w:rsidR="00BA4364" w:rsidRPr="00BA4364" w14:paraId="5F1CD595" w14:textId="64E8F053" w:rsidTr="00BA4364">
        <w:tc>
          <w:tcPr>
            <w:tcW w:w="4390" w:type="dxa"/>
          </w:tcPr>
          <w:p w14:paraId="79878596" w14:textId="792E1443" w:rsidR="00C156FD" w:rsidRPr="00BA4364" w:rsidRDefault="00C156FD" w:rsidP="00720079">
            <w:pPr>
              <w:pStyle w:val="ListParagraph"/>
              <w:numPr>
                <w:ilvl w:val="2"/>
                <w:numId w:val="1"/>
              </w:numPr>
              <w:ind w:left="314"/>
              <w:jc w:val="both"/>
              <w:rPr>
                <w:rFonts w:ascii="Bookman Old Style" w:hAnsi="Bookman Old Style"/>
                <w:sz w:val="20"/>
              </w:rPr>
            </w:pPr>
            <w:r w:rsidRPr="00BA4364">
              <w:rPr>
                <w:rFonts w:ascii="Bookman Old Style" w:hAnsi="Bookman Old Style"/>
                <w:sz w:val="20"/>
              </w:rPr>
              <w:t>BPR dan BPRS wajib menerapkan prinsip kehati-hatian dalam memberikan Penyediaan Dana kepada Peminjam atau Penyaluran Dana kepada Nasabah Penerima Fasilitas.</w:t>
            </w:r>
          </w:p>
        </w:tc>
        <w:tc>
          <w:tcPr>
            <w:tcW w:w="4252" w:type="dxa"/>
          </w:tcPr>
          <w:p w14:paraId="6484BF47" w14:textId="5E7E0CC1" w:rsidR="00C156FD" w:rsidRPr="00BA4364" w:rsidRDefault="00690C66" w:rsidP="00690C66">
            <w:pPr>
              <w:jc w:val="both"/>
              <w:rPr>
                <w:rFonts w:ascii="Bookman Old Style" w:hAnsi="Bookman Old Style"/>
                <w:sz w:val="20"/>
              </w:rPr>
            </w:pPr>
            <w:r w:rsidRPr="00BA4364">
              <w:rPr>
                <w:rFonts w:ascii="Bookman Old Style" w:hAnsi="Bookman Old Style"/>
                <w:sz w:val="20"/>
              </w:rPr>
              <w:t>Termasuk dalam prinsip kehati-hatian adalah penerapan manajemen risiko sesuai dengan Peraturan Otoritas Jasa Keuangan mengenai penerapan manajemen risiko bagi bank perkreditan rakyat dan Peraturan Otoritas Jasa Keuangan mengenai penerapan manajemen risiko bagi bank pembiayaan rakyat syariah.</w:t>
            </w:r>
          </w:p>
        </w:tc>
        <w:tc>
          <w:tcPr>
            <w:tcW w:w="2734" w:type="dxa"/>
          </w:tcPr>
          <w:p w14:paraId="092EDFEC" w14:textId="77777777" w:rsidR="00C156FD" w:rsidRPr="00BA4364" w:rsidRDefault="00C156FD" w:rsidP="00A22B2C">
            <w:pPr>
              <w:jc w:val="center"/>
              <w:rPr>
                <w:rFonts w:ascii="Bookman Old Style" w:hAnsi="Bookman Old Style"/>
                <w:sz w:val="20"/>
              </w:rPr>
            </w:pPr>
          </w:p>
        </w:tc>
        <w:tc>
          <w:tcPr>
            <w:tcW w:w="2511" w:type="dxa"/>
          </w:tcPr>
          <w:p w14:paraId="57587EA3" w14:textId="77777777" w:rsidR="00C156FD" w:rsidRPr="00BA4364" w:rsidRDefault="00C156FD" w:rsidP="00A22B2C">
            <w:pPr>
              <w:jc w:val="center"/>
              <w:rPr>
                <w:rFonts w:ascii="Bookman Old Style" w:hAnsi="Bookman Old Style"/>
                <w:sz w:val="20"/>
              </w:rPr>
            </w:pPr>
          </w:p>
        </w:tc>
      </w:tr>
      <w:tr w:rsidR="00BA4364" w:rsidRPr="00BA4364" w14:paraId="0E62CB82" w14:textId="77777777" w:rsidTr="00BA4364">
        <w:tc>
          <w:tcPr>
            <w:tcW w:w="4390" w:type="dxa"/>
          </w:tcPr>
          <w:p w14:paraId="503FF3DE" w14:textId="77777777" w:rsidR="00690C66" w:rsidRPr="00BA4364" w:rsidRDefault="00690C66" w:rsidP="00720079">
            <w:pPr>
              <w:pStyle w:val="ListParagraph"/>
              <w:numPr>
                <w:ilvl w:val="2"/>
                <w:numId w:val="1"/>
              </w:numPr>
              <w:ind w:left="314"/>
              <w:jc w:val="both"/>
              <w:rPr>
                <w:rFonts w:ascii="Bookman Old Style" w:hAnsi="Bookman Old Style"/>
                <w:sz w:val="20"/>
              </w:rPr>
            </w:pPr>
            <w:r w:rsidRPr="00BA4364">
              <w:rPr>
                <w:rFonts w:ascii="Bookman Old Style" w:hAnsi="Bookman Old Style"/>
                <w:sz w:val="20"/>
              </w:rPr>
              <w:t>Peminjam sebagaimana dimaksud pada ayat (1) terdiri atas:</w:t>
            </w:r>
          </w:p>
          <w:p w14:paraId="407B70E0" w14:textId="77777777" w:rsidR="00690C66" w:rsidRPr="00BA4364" w:rsidRDefault="00690C66" w:rsidP="00720079">
            <w:pPr>
              <w:pStyle w:val="ListParagraph"/>
              <w:numPr>
                <w:ilvl w:val="0"/>
                <w:numId w:val="32"/>
              </w:numPr>
              <w:jc w:val="both"/>
              <w:rPr>
                <w:rFonts w:ascii="Bookman Old Style" w:hAnsi="Bookman Old Style"/>
                <w:sz w:val="20"/>
              </w:rPr>
            </w:pPr>
            <w:r w:rsidRPr="00BA4364">
              <w:rPr>
                <w:rFonts w:ascii="Bookman Old Style" w:hAnsi="Bookman Old Style"/>
                <w:sz w:val="20"/>
              </w:rPr>
              <w:t>bank, untuk Penyediaan Dana berupa Penempatan Dana Antar Bank; dan/atau</w:t>
            </w:r>
          </w:p>
          <w:p w14:paraId="0212FD70" w14:textId="5AA62A6C" w:rsidR="00690C66" w:rsidRPr="00BA4364" w:rsidRDefault="00690C66" w:rsidP="00720079">
            <w:pPr>
              <w:pStyle w:val="ListParagraph"/>
              <w:numPr>
                <w:ilvl w:val="0"/>
                <w:numId w:val="32"/>
              </w:numPr>
              <w:jc w:val="both"/>
              <w:rPr>
                <w:rFonts w:ascii="Bookman Old Style" w:hAnsi="Bookman Old Style"/>
                <w:sz w:val="20"/>
              </w:rPr>
            </w:pPr>
            <w:r w:rsidRPr="00BA4364">
              <w:rPr>
                <w:rFonts w:ascii="Bookman Old Style" w:hAnsi="Bookman Old Style"/>
                <w:sz w:val="20"/>
              </w:rPr>
              <w:t>debitur, untuk Penyediaan Dana berupa Kredit.</w:t>
            </w:r>
          </w:p>
        </w:tc>
        <w:tc>
          <w:tcPr>
            <w:tcW w:w="4252" w:type="dxa"/>
          </w:tcPr>
          <w:p w14:paraId="2D916A43" w14:textId="61135711" w:rsidR="00690C66" w:rsidRPr="00BA4364" w:rsidRDefault="00690C66" w:rsidP="00690C66">
            <w:pPr>
              <w:rPr>
                <w:rFonts w:ascii="Bookman Old Style" w:hAnsi="Bookman Old Style"/>
                <w:sz w:val="20"/>
              </w:rPr>
            </w:pPr>
            <w:r w:rsidRPr="00BA4364">
              <w:rPr>
                <w:rFonts w:ascii="Bookman Old Style" w:hAnsi="Bookman Old Style"/>
                <w:sz w:val="20"/>
              </w:rPr>
              <w:t>Cukup jelas.</w:t>
            </w:r>
          </w:p>
        </w:tc>
        <w:tc>
          <w:tcPr>
            <w:tcW w:w="2734" w:type="dxa"/>
          </w:tcPr>
          <w:p w14:paraId="3EA64523" w14:textId="77777777" w:rsidR="00690C66" w:rsidRPr="00BA4364" w:rsidRDefault="00690C66" w:rsidP="00A22B2C">
            <w:pPr>
              <w:jc w:val="center"/>
              <w:rPr>
                <w:rFonts w:ascii="Bookman Old Style" w:hAnsi="Bookman Old Style"/>
                <w:sz w:val="20"/>
              </w:rPr>
            </w:pPr>
          </w:p>
        </w:tc>
        <w:tc>
          <w:tcPr>
            <w:tcW w:w="2511" w:type="dxa"/>
          </w:tcPr>
          <w:p w14:paraId="0BB7346C" w14:textId="77777777" w:rsidR="00690C66" w:rsidRPr="00BA4364" w:rsidRDefault="00690C66" w:rsidP="00A22B2C">
            <w:pPr>
              <w:jc w:val="center"/>
              <w:rPr>
                <w:rFonts w:ascii="Bookman Old Style" w:hAnsi="Bookman Old Style"/>
                <w:sz w:val="20"/>
              </w:rPr>
            </w:pPr>
          </w:p>
        </w:tc>
      </w:tr>
      <w:tr w:rsidR="00BA4364" w:rsidRPr="00BA4364" w14:paraId="154F7CD8" w14:textId="77777777" w:rsidTr="00BA4364">
        <w:tc>
          <w:tcPr>
            <w:tcW w:w="4390" w:type="dxa"/>
          </w:tcPr>
          <w:p w14:paraId="77CC4BD7" w14:textId="77777777" w:rsidR="00690C66" w:rsidRPr="00BA4364" w:rsidRDefault="00690C66" w:rsidP="00720079">
            <w:pPr>
              <w:pStyle w:val="ListParagraph"/>
              <w:numPr>
                <w:ilvl w:val="2"/>
                <w:numId w:val="1"/>
              </w:numPr>
              <w:ind w:left="314"/>
              <w:jc w:val="both"/>
              <w:rPr>
                <w:rFonts w:ascii="Bookman Old Style" w:hAnsi="Bookman Old Style"/>
                <w:sz w:val="20"/>
              </w:rPr>
            </w:pPr>
            <w:r w:rsidRPr="00BA4364">
              <w:rPr>
                <w:rFonts w:ascii="Bookman Old Style" w:hAnsi="Bookman Old Style"/>
                <w:sz w:val="20"/>
              </w:rPr>
              <w:t>Nasabah Penerima Fasilitas sebagaimana dimaksud pada ayat (1) terdiri atas:</w:t>
            </w:r>
          </w:p>
          <w:p w14:paraId="738680E5" w14:textId="77777777" w:rsidR="00690C66" w:rsidRPr="00BA4364" w:rsidRDefault="00690C66" w:rsidP="00720079">
            <w:pPr>
              <w:pStyle w:val="ListParagraph"/>
              <w:numPr>
                <w:ilvl w:val="0"/>
                <w:numId w:val="33"/>
              </w:numPr>
              <w:jc w:val="both"/>
              <w:rPr>
                <w:rFonts w:ascii="Bookman Old Style" w:hAnsi="Bookman Old Style"/>
                <w:sz w:val="20"/>
              </w:rPr>
            </w:pPr>
            <w:r w:rsidRPr="00BA4364">
              <w:rPr>
                <w:rFonts w:ascii="Bookman Old Style" w:hAnsi="Bookman Old Style"/>
                <w:sz w:val="20"/>
              </w:rPr>
              <w:t>bank umum syariah, unit usaha syariah, atau bank pembiayaan rakyat syariah, untuk Penyaluran Dana berupa Penempatan Dana Antar Bank; dan/atau</w:t>
            </w:r>
          </w:p>
          <w:p w14:paraId="249B78CE" w14:textId="0A0BD2E5" w:rsidR="00690C66" w:rsidRPr="00BA4364" w:rsidRDefault="00690C66" w:rsidP="00720079">
            <w:pPr>
              <w:pStyle w:val="ListParagraph"/>
              <w:numPr>
                <w:ilvl w:val="0"/>
                <w:numId w:val="33"/>
              </w:numPr>
              <w:jc w:val="both"/>
              <w:rPr>
                <w:rFonts w:ascii="Bookman Old Style" w:hAnsi="Bookman Old Style"/>
                <w:sz w:val="20"/>
              </w:rPr>
            </w:pPr>
            <w:r w:rsidRPr="00BA4364">
              <w:rPr>
                <w:rFonts w:ascii="Bookman Old Style" w:hAnsi="Bookman Old Style"/>
                <w:sz w:val="20"/>
              </w:rPr>
              <w:lastRenderedPageBreak/>
              <w:t>nasabah, untuk Penyaluran Dana berupa Pembiayaan.</w:t>
            </w:r>
          </w:p>
        </w:tc>
        <w:tc>
          <w:tcPr>
            <w:tcW w:w="4252" w:type="dxa"/>
          </w:tcPr>
          <w:p w14:paraId="7B763553" w14:textId="7A820C64" w:rsidR="00690C66" w:rsidRPr="00BA4364" w:rsidRDefault="00690C66" w:rsidP="00690C66">
            <w:pPr>
              <w:rPr>
                <w:rFonts w:ascii="Bookman Old Style" w:hAnsi="Bookman Old Style"/>
                <w:sz w:val="20"/>
              </w:rPr>
            </w:pPr>
            <w:r w:rsidRPr="00BA4364">
              <w:rPr>
                <w:rFonts w:ascii="Bookman Old Style" w:hAnsi="Bookman Old Style"/>
                <w:sz w:val="20"/>
              </w:rPr>
              <w:lastRenderedPageBreak/>
              <w:t>Cukup jelas.</w:t>
            </w:r>
          </w:p>
        </w:tc>
        <w:tc>
          <w:tcPr>
            <w:tcW w:w="2734" w:type="dxa"/>
          </w:tcPr>
          <w:p w14:paraId="00E89DBA" w14:textId="77777777" w:rsidR="00690C66" w:rsidRPr="00BA4364" w:rsidRDefault="00690C66" w:rsidP="00A22B2C">
            <w:pPr>
              <w:jc w:val="center"/>
              <w:rPr>
                <w:rFonts w:ascii="Bookman Old Style" w:hAnsi="Bookman Old Style"/>
                <w:sz w:val="20"/>
              </w:rPr>
            </w:pPr>
          </w:p>
        </w:tc>
        <w:tc>
          <w:tcPr>
            <w:tcW w:w="2511" w:type="dxa"/>
          </w:tcPr>
          <w:p w14:paraId="76F7A3B0" w14:textId="77777777" w:rsidR="00690C66" w:rsidRPr="00BA4364" w:rsidRDefault="00690C66" w:rsidP="00A22B2C">
            <w:pPr>
              <w:jc w:val="center"/>
              <w:rPr>
                <w:rFonts w:ascii="Bookman Old Style" w:hAnsi="Bookman Old Style"/>
                <w:sz w:val="20"/>
              </w:rPr>
            </w:pPr>
          </w:p>
        </w:tc>
      </w:tr>
      <w:tr w:rsidR="00BA4364" w:rsidRPr="00BA4364" w14:paraId="38E4F439" w14:textId="77777777" w:rsidTr="00BA4364">
        <w:tc>
          <w:tcPr>
            <w:tcW w:w="4390" w:type="dxa"/>
            <w:shd w:val="clear" w:color="auto" w:fill="F2F2F2" w:themeFill="background1" w:themeFillShade="F2"/>
          </w:tcPr>
          <w:p w14:paraId="55214DED" w14:textId="1CF28365" w:rsidR="00690C66" w:rsidRPr="00BA4364" w:rsidRDefault="00690C66" w:rsidP="00690C66">
            <w:pPr>
              <w:jc w:val="center"/>
              <w:rPr>
                <w:rFonts w:ascii="Bookman Old Style" w:hAnsi="Bookman Old Style"/>
                <w:b/>
                <w:sz w:val="20"/>
              </w:rPr>
            </w:pPr>
            <w:r w:rsidRPr="00BA4364">
              <w:rPr>
                <w:rFonts w:ascii="Bookman Old Style" w:hAnsi="Bookman Old Style"/>
                <w:b/>
                <w:sz w:val="20"/>
              </w:rPr>
              <w:t>Pasal 3</w:t>
            </w:r>
          </w:p>
        </w:tc>
        <w:tc>
          <w:tcPr>
            <w:tcW w:w="4252" w:type="dxa"/>
            <w:shd w:val="clear" w:color="auto" w:fill="F2F2F2" w:themeFill="background1" w:themeFillShade="F2"/>
          </w:tcPr>
          <w:p w14:paraId="79B75343" w14:textId="07B8C2D0" w:rsidR="00690C66" w:rsidRPr="00BA4364" w:rsidRDefault="00690C66" w:rsidP="00690C66">
            <w:pPr>
              <w:jc w:val="center"/>
              <w:rPr>
                <w:rFonts w:ascii="Bookman Old Style" w:hAnsi="Bookman Old Style"/>
                <w:b/>
                <w:sz w:val="20"/>
              </w:rPr>
            </w:pPr>
            <w:r w:rsidRPr="00BA4364">
              <w:rPr>
                <w:rFonts w:ascii="Bookman Old Style" w:hAnsi="Bookman Old Style"/>
                <w:b/>
                <w:sz w:val="20"/>
              </w:rPr>
              <w:t>Pasal 3</w:t>
            </w:r>
          </w:p>
        </w:tc>
        <w:tc>
          <w:tcPr>
            <w:tcW w:w="2734" w:type="dxa"/>
            <w:shd w:val="clear" w:color="auto" w:fill="F2F2F2" w:themeFill="background1" w:themeFillShade="F2"/>
          </w:tcPr>
          <w:p w14:paraId="09022D33" w14:textId="77777777" w:rsidR="00690C66" w:rsidRPr="00BA4364" w:rsidRDefault="00690C66" w:rsidP="00A22B2C">
            <w:pPr>
              <w:jc w:val="center"/>
              <w:rPr>
                <w:rFonts w:ascii="Bookman Old Style" w:hAnsi="Bookman Old Style"/>
                <w:b/>
                <w:sz w:val="20"/>
              </w:rPr>
            </w:pPr>
          </w:p>
        </w:tc>
        <w:tc>
          <w:tcPr>
            <w:tcW w:w="2511" w:type="dxa"/>
            <w:shd w:val="clear" w:color="auto" w:fill="F2F2F2" w:themeFill="background1" w:themeFillShade="F2"/>
          </w:tcPr>
          <w:p w14:paraId="338CBABF" w14:textId="77777777" w:rsidR="00690C66" w:rsidRPr="00BA4364" w:rsidRDefault="00690C66" w:rsidP="00A22B2C">
            <w:pPr>
              <w:jc w:val="center"/>
              <w:rPr>
                <w:rFonts w:ascii="Bookman Old Style" w:hAnsi="Bookman Old Style"/>
                <w:b/>
                <w:sz w:val="20"/>
              </w:rPr>
            </w:pPr>
          </w:p>
        </w:tc>
      </w:tr>
      <w:tr w:rsidR="00BA4364" w:rsidRPr="00BA4364" w14:paraId="55A9BF6B" w14:textId="78FF0EED" w:rsidTr="00BA4364">
        <w:tc>
          <w:tcPr>
            <w:tcW w:w="4390" w:type="dxa"/>
          </w:tcPr>
          <w:p w14:paraId="6D7F6B97" w14:textId="77777777" w:rsidR="00C156FD" w:rsidRPr="00BA4364" w:rsidRDefault="00C156FD" w:rsidP="00A22B2C">
            <w:pPr>
              <w:jc w:val="both"/>
              <w:rPr>
                <w:rFonts w:ascii="Bookman Old Style" w:hAnsi="Bookman Old Style"/>
                <w:sz w:val="20"/>
              </w:rPr>
            </w:pPr>
            <w:r w:rsidRPr="00BA4364">
              <w:rPr>
                <w:rFonts w:ascii="Bookman Old Style" w:hAnsi="Bookman Old Style"/>
                <w:sz w:val="20"/>
              </w:rPr>
              <w:t>BPR dan BPRS dilarang:</w:t>
            </w:r>
          </w:p>
          <w:p w14:paraId="4C4F8454" w14:textId="350F931C" w:rsidR="00C156FD" w:rsidRPr="00BA4364" w:rsidRDefault="00C156FD" w:rsidP="00720079">
            <w:pPr>
              <w:pStyle w:val="ListParagraph"/>
              <w:numPr>
                <w:ilvl w:val="0"/>
                <w:numId w:val="34"/>
              </w:numPr>
              <w:ind w:left="456"/>
              <w:jc w:val="both"/>
              <w:rPr>
                <w:rFonts w:ascii="Bookman Old Style" w:hAnsi="Bookman Old Style"/>
                <w:sz w:val="20"/>
              </w:rPr>
            </w:pPr>
            <w:r w:rsidRPr="00BA4364">
              <w:rPr>
                <w:rFonts w:ascii="Bookman Old Style" w:hAnsi="Bookman Old Style"/>
                <w:sz w:val="20"/>
              </w:rPr>
              <w:t>membuat suatu perikatan, perjanjian atau menetapkan persyaratan yang mewajibkan BPR dan BPRS untuk memberikan Penyediaan Dana atau Penyaluran Dana yang akan mengakibatkan terjadinya pelanggaran BMPK dan BMPD; dan/atau</w:t>
            </w:r>
          </w:p>
          <w:p w14:paraId="219469C0" w14:textId="7A860BA0" w:rsidR="00C156FD" w:rsidRPr="00BA4364" w:rsidRDefault="00C156FD" w:rsidP="00720079">
            <w:pPr>
              <w:pStyle w:val="ListParagraph"/>
              <w:numPr>
                <w:ilvl w:val="0"/>
                <w:numId w:val="34"/>
              </w:numPr>
              <w:ind w:left="456"/>
              <w:jc w:val="both"/>
              <w:rPr>
                <w:rFonts w:ascii="Bookman Old Style" w:hAnsi="Bookman Old Style"/>
                <w:sz w:val="20"/>
              </w:rPr>
            </w:pPr>
            <w:r w:rsidRPr="00BA4364">
              <w:rPr>
                <w:rFonts w:ascii="Bookman Old Style" w:hAnsi="Bookman Old Style"/>
                <w:sz w:val="20"/>
              </w:rPr>
              <w:t xml:space="preserve">memberikan Penyediaan Dana atau Penyaluran Dana yang mengakibatkan pelanggaran BMPK dan BMPD. </w:t>
            </w:r>
          </w:p>
        </w:tc>
        <w:tc>
          <w:tcPr>
            <w:tcW w:w="4252" w:type="dxa"/>
          </w:tcPr>
          <w:p w14:paraId="213D106F" w14:textId="171F3B97" w:rsidR="00C156FD" w:rsidRPr="00BA4364" w:rsidRDefault="00690C66" w:rsidP="00690C66">
            <w:pPr>
              <w:jc w:val="both"/>
              <w:rPr>
                <w:rFonts w:ascii="Bookman Old Style" w:hAnsi="Bookman Old Style"/>
                <w:sz w:val="20"/>
              </w:rPr>
            </w:pPr>
            <w:r w:rsidRPr="00BA4364">
              <w:rPr>
                <w:rFonts w:ascii="Bookman Old Style" w:hAnsi="Bookman Old Style"/>
                <w:sz w:val="20"/>
              </w:rPr>
              <w:t>Kewajiban pemenuhan ketentuan ini berlaku untuk setiap saat pemberian atau realisasi Penyediaan Dana atau Penyaluran Dana.</w:t>
            </w:r>
          </w:p>
        </w:tc>
        <w:tc>
          <w:tcPr>
            <w:tcW w:w="2734" w:type="dxa"/>
          </w:tcPr>
          <w:p w14:paraId="51B773D0" w14:textId="77777777" w:rsidR="00C156FD" w:rsidRPr="00BA4364" w:rsidRDefault="00C156FD" w:rsidP="00A22B2C">
            <w:pPr>
              <w:jc w:val="center"/>
              <w:rPr>
                <w:rFonts w:ascii="Bookman Old Style" w:hAnsi="Bookman Old Style"/>
                <w:sz w:val="20"/>
              </w:rPr>
            </w:pPr>
          </w:p>
        </w:tc>
        <w:tc>
          <w:tcPr>
            <w:tcW w:w="2511" w:type="dxa"/>
          </w:tcPr>
          <w:p w14:paraId="6BEC8086" w14:textId="77777777" w:rsidR="00C156FD" w:rsidRPr="00BA4364" w:rsidRDefault="00C156FD" w:rsidP="00A22B2C">
            <w:pPr>
              <w:jc w:val="center"/>
              <w:rPr>
                <w:rFonts w:ascii="Bookman Old Style" w:hAnsi="Bookman Old Style"/>
                <w:sz w:val="20"/>
              </w:rPr>
            </w:pPr>
          </w:p>
        </w:tc>
      </w:tr>
      <w:tr w:rsidR="00BA4364" w:rsidRPr="00BA4364" w14:paraId="05366C44" w14:textId="77777777" w:rsidTr="00BA4364">
        <w:tc>
          <w:tcPr>
            <w:tcW w:w="4390" w:type="dxa"/>
            <w:shd w:val="clear" w:color="auto" w:fill="F2F2F2" w:themeFill="background1" w:themeFillShade="F2"/>
          </w:tcPr>
          <w:p w14:paraId="441458DD" w14:textId="3E4EE58D" w:rsidR="00690C66" w:rsidRPr="00BA4364" w:rsidRDefault="00690C66" w:rsidP="00690C66">
            <w:pPr>
              <w:jc w:val="center"/>
              <w:rPr>
                <w:rFonts w:ascii="Bookman Old Style" w:hAnsi="Bookman Old Style"/>
                <w:b/>
                <w:sz w:val="20"/>
              </w:rPr>
            </w:pPr>
            <w:r w:rsidRPr="00BA4364">
              <w:rPr>
                <w:rFonts w:ascii="Bookman Old Style" w:hAnsi="Bookman Old Style"/>
                <w:b/>
                <w:sz w:val="20"/>
              </w:rPr>
              <w:t>Pasal 4</w:t>
            </w:r>
          </w:p>
        </w:tc>
        <w:tc>
          <w:tcPr>
            <w:tcW w:w="4252" w:type="dxa"/>
            <w:shd w:val="clear" w:color="auto" w:fill="F2F2F2" w:themeFill="background1" w:themeFillShade="F2"/>
          </w:tcPr>
          <w:p w14:paraId="5BA1E449" w14:textId="0AAB75D3" w:rsidR="00690C66" w:rsidRPr="00BA4364" w:rsidRDefault="00690C66" w:rsidP="00690C66">
            <w:pPr>
              <w:jc w:val="center"/>
              <w:rPr>
                <w:rFonts w:ascii="Bookman Old Style" w:hAnsi="Bookman Old Style"/>
                <w:b/>
                <w:sz w:val="20"/>
              </w:rPr>
            </w:pPr>
            <w:r w:rsidRPr="00BA4364">
              <w:rPr>
                <w:rFonts w:ascii="Bookman Old Style" w:hAnsi="Bookman Old Style"/>
                <w:b/>
                <w:sz w:val="20"/>
              </w:rPr>
              <w:t>Pasal 4</w:t>
            </w:r>
          </w:p>
        </w:tc>
        <w:tc>
          <w:tcPr>
            <w:tcW w:w="2734" w:type="dxa"/>
            <w:shd w:val="clear" w:color="auto" w:fill="F2F2F2" w:themeFill="background1" w:themeFillShade="F2"/>
          </w:tcPr>
          <w:p w14:paraId="6CBFA1BA" w14:textId="77777777" w:rsidR="00690C66" w:rsidRPr="00BA4364" w:rsidRDefault="00690C66" w:rsidP="00690C66">
            <w:pPr>
              <w:jc w:val="center"/>
              <w:rPr>
                <w:rFonts w:ascii="Bookman Old Style" w:hAnsi="Bookman Old Style"/>
                <w:b/>
                <w:sz w:val="20"/>
              </w:rPr>
            </w:pPr>
          </w:p>
        </w:tc>
        <w:tc>
          <w:tcPr>
            <w:tcW w:w="2511" w:type="dxa"/>
            <w:shd w:val="clear" w:color="auto" w:fill="F2F2F2" w:themeFill="background1" w:themeFillShade="F2"/>
          </w:tcPr>
          <w:p w14:paraId="0EAC5B47" w14:textId="77777777" w:rsidR="00690C66" w:rsidRPr="00BA4364" w:rsidRDefault="00690C66" w:rsidP="00690C66">
            <w:pPr>
              <w:jc w:val="center"/>
              <w:rPr>
                <w:rFonts w:ascii="Bookman Old Style" w:hAnsi="Bookman Old Style"/>
                <w:b/>
                <w:sz w:val="20"/>
              </w:rPr>
            </w:pPr>
          </w:p>
        </w:tc>
      </w:tr>
      <w:tr w:rsidR="00BA4364" w:rsidRPr="00BA4364" w14:paraId="0F26E744" w14:textId="6B0B7A35" w:rsidTr="00BA4364">
        <w:tc>
          <w:tcPr>
            <w:tcW w:w="4390" w:type="dxa"/>
          </w:tcPr>
          <w:p w14:paraId="095B505E" w14:textId="3362B13E" w:rsidR="00C156FD" w:rsidRPr="00BA4364" w:rsidRDefault="00C156FD" w:rsidP="00720079">
            <w:pPr>
              <w:pStyle w:val="ListParagraph"/>
              <w:numPr>
                <w:ilvl w:val="0"/>
                <w:numId w:val="16"/>
              </w:numPr>
              <w:ind w:left="322"/>
              <w:jc w:val="both"/>
              <w:rPr>
                <w:rFonts w:ascii="Bookman Old Style" w:hAnsi="Bookman Old Style"/>
                <w:sz w:val="20"/>
              </w:rPr>
            </w:pPr>
            <w:r w:rsidRPr="00BA4364">
              <w:rPr>
                <w:rFonts w:ascii="Bookman Old Style" w:hAnsi="Bookman Old Style"/>
                <w:sz w:val="20"/>
              </w:rPr>
              <w:t>BPR dan BPRS yang melanggar ketentuan sebagaimana dimaksud dalam Pasal 2 ayat (1) dan/atau Pasal 3 dikenai sanksi administratif berupa teguran tertulis.</w:t>
            </w:r>
          </w:p>
        </w:tc>
        <w:tc>
          <w:tcPr>
            <w:tcW w:w="4252" w:type="dxa"/>
          </w:tcPr>
          <w:p w14:paraId="707495A3" w14:textId="3FE1A432" w:rsidR="00C156FD" w:rsidRPr="00BA4364" w:rsidRDefault="005725BC" w:rsidP="005725BC">
            <w:pPr>
              <w:jc w:val="both"/>
              <w:rPr>
                <w:rFonts w:ascii="Bookman Old Style" w:hAnsi="Bookman Old Style"/>
                <w:sz w:val="20"/>
              </w:rPr>
            </w:pPr>
            <w:r w:rsidRPr="00BA4364">
              <w:rPr>
                <w:rFonts w:ascii="Bookman Old Style" w:hAnsi="Bookman Old Style"/>
                <w:sz w:val="20"/>
              </w:rPr>
              <w:t>Cukup jelas.</w:t>
            </w:r>
          </w:p>
        </w:tc>
        <w:tc>
          <w:tcPr>
            <w:tcW w:w="2734" w:type="dxa"/>
          </w:tcPr>
          <w:p w14:paraId="67C88899" w14:textId="77777777" w:rsidR="00C156FD" w:rsidRPr="00BA4364" w:rsidRDefault="00C156FD" w:rsidP="00A22B2C">
            <w:pPr>
              <w:jc w:val="center"/>
              <w:rPr>
                <w:rFonts w:ascii="Bookman Old Style" w:hAnsi="Bookman Old Style"/>
                <w:sz w:val="20"/>
              </w:rPr>
            </w:pPr>
          </w:p>
        </w:tc>
        <w:tc>
          <w:tcPr>
            <w:tcW w:w="2511" w:type="dxa"/>
          </w:tcPr>
          <w:p w14:paraId="325C21E4" w14:textId="77777777" w:rsidR="00C156FD" w:rsidRPr="00BA4364" w:rsidRDefault="00C156FD" w:rsidP="00A22B2C">
            <w:pPr>
              <w:jc w:val="center"/>
              <w:rPr>
                <w:rFonts w:ascii="Bookman Old Style" w:hAnsi="Bookman Old Style"/>
                <w:sz w:val="20"/>
              </w:rPr>
            </w:pPr>
          </w:p>
        </w:tc>
      </w:tr>
      <w:tr w:rsidR="00BA4364" w:rsidRPr="00BA4364" w14:paraId="59A038A4" w14:textId="77777777" w:rsidTr="00BA4364">
        <w:tc>
          <w:tcPr>
            <w:tcW w:w="4390" w:type="dxa"/>
          </w:tcPr>
          <w:p w14:paraId="1B5C4251" w14:textId="77777777" w:rsidR="00690C66" w:rsidRPr="00BA4364" w:rsidRDefault="00690C66" w:rsidP="00720079">
            <w:pPr>
              <w:pStyle w:val="ListParagraph"/>
              <w:numPr>
                <w:ilvl w:val="0"/>
                <w:numId w:val="16"/>
              </w:numPr>
              <w:ind w:left="322"/>
              <w:jc w:val="both"/>
              <w:rPr>
                <w:rFonts w:ascii="Bookman Old Style" w:hAnsi="Bookman Old Style"/>
                <w:sz w:val="20"/>
              </w:rPr>
            </w:pPr>
            <w:r w:rsidRPr="00BA4364">
              <w:rPr>
                <w:rFonts w:ascii="Bookman Old Style" w:hAnsi="Bookman Old Style"/>
                <w:sz w:val="20"/>
              </w:rPr>
              <w:t>BPR dan BPRS yang telah dikenakan sanksi administratif sebagaimana ayat (1) namun tetap melanggar ketentuan sebagaimana dimaksud dalam Pasal 2 ayat (1) dan/atau Pasal 3, dan/atau berdasarkan penilaian Otoritas Jasa Keuangan pelanggaran BPR dan BPRS sebagaimana dimaksud dalam ayat (1) bersifat signifikan, BPR dan BPRS dapat dikenakan sanksi administratif berupa teguran tertulis dan:</w:t>
            </w:r>
          </w:p>
          <w:p w14:paraId="3D68DD6A" w14:textId="77777777" w:rsidR="00690C66" w:rsidRPr="00BA4364" w:rsidRDefault="00690C66" w:rsidP="00720079">
            <w:pPr>
              <w:pStyle w:val="ListParagraph"/>
              <w:numPr>
                <w:ilvl w:val="0"/>
                <w:numId w:val="47"/>
              </w:numPr>
              <w:ind w:left="734"/>
              <w:jc w:val="both"/>
              <w:rPr>
                <w:rFonts w:ascii="Bookman Old Style" w:hAnsi="Bookman Old Style"/>
                <w:sz w:val="20"/>
              </w:rPr>
            </w:pPr>
            <w:r w:rsidRPr="00BA4364">
              <w:rPr>
                <w:rFonts w:ascii="Bookman Old Style" w:hAnsi="Bookman Old Style"/>
                <w:sz w:val="20"/>
              </w:rPr>
              <w:t>penurunan tingkat kesehatan BPR dan BPRS;</w:t>
            </w:r>
          </w:p>
          <w:p w14:paraId="7B0309FD" w14:textId="77777777" w:rsidR="00690C66" w:rsidRPr="00BA4364" w:rsidRDefault="00690C66" w:rsidP="00720079">
            <w:pPr>
              <w:pStyle w:val="ListParagraph"/>
              <w:numPr>
                <w:ilvl w:val="0"/>
                <w:numId w:val="47"/>
              </w:numPr>
              <w:ind w:left="734"/>
              <w:jc w:val="both"/>
              <w:rPr>
                <w:rFonts w:ascii="Bookman Old Style" w:hAnsi="Bookman Old Style"/>
                <w:sz w:val="20"/>
              </w:rPr>
            </w:pPr>
            <w:r w:rsidRPr="00BA4364">
              <w:rPr>
                <w:rFonts w:ascii="Bookman Old Style" w:hAnsi="Bookman Old Style"/>
                <w:sz w:val="20"/>
              </w:rPr>
              <w:t>larangan melakukan ekspansi kegiatan usaha dan/atau jaringan kantor; dan/atau</w:t>
            </w:r>
          </w:p>
          <w:p w14:paraId="30BB564B" w14:textId="3EA330FC" w:rsidR="00690C66" w:rsidRPr="00BA4364" w:rsidRDefault="00690C66" w:rsidP="00720079">
            <w:pPr>
              <w:pStyle w:val="ListParagraph"/>
              <w:numPr>
                <w:ilvl w:val="0"/>
                <w:numId w:val="47"/>
              </w:numPr>
              <w:ind w:left="734"/>
              <w:jc w:val="both"/>
              <w:rPr>
                <w:rFonts w:ascii="Bookman Old Style" w:hAnsi="Bookman Old Style"/>
                <w:sz w:val="20"/>
              </w:rPr>
            </w:pPr>
            <w:r w:rsidRPr="00BA4364">
              <w:rPr>
                <w:rFonts w:ascii="Bookman Old Style" w:hAnsi="Bookman Old Style"/>
                <w:sz w:val="20"/>
              </w:rPr>
              <w:lastRenderedPageBreak/>
              <w:t>penghentian sementara sebagian kegiatan operasional BPR atau BPRS.</w:t>
            </w:r>
          </w:p>
        </w:tc>
        <w:tc>
          <w:tcPr>
            <w:tcW w:w="4252" w:type="dxa"/>
          </w:tcPr>
          <w:p w14:paraId="1DEA4A99" w14:textId="7EEC71E8" w:rsidR="00690C66" w:rsidRPr="00BA4364" w:rsidRDefault="005725BC" w:rsidP="005725BC">
            <w:pPr>
              <w:jc w:val="both"/>
              <w:rPr>
                <w:rFonts w:ascii="Bookman Old Style" w:hAnsi="Bookman Old Style"/>
                <w:sz w:val="20"/>
              </w:rPr>
            </w:pPr>
            <w:r w:rsidRPr="00BA4364">
              <w:rPr>
                <w:rFonts w:ascii="Bookman Old Style" w:hAnsi="Bookman Old Style"/>
                <w:sz w:val="20"/>
              </w:rPr>
              <w:lastRenderedPageBreak/>
              <w:t>Cukup jelas.</w:t>
            </w:r>
          </w:p>
        </w:tc>
        <w:tc>
          <w:tcPr>
            <w:tcW w:w="2734" w:type="dxa"/>
          </w:tcPr>
          <w:p w14:paraId="403C90C5" w14:textId="77777777" w:rsidR="00690C66" w:rsidRPr="00BA4364" w:rsidRDefault="00690C66" w:rsidP="00A22B2C">
            <w:pPr>
              <w:jc w:val="center"/>
              <w:rPr>
                <w:rFonts w:ascii="Bookman Old Style" w:hAnsi="Bookman Old Style"/>
                <w:sz w:val="20"/>
              </w:rPr>
            </w:pPr>
          </w:p>
        </w:tc>
        <w:tc>
          <w:tcPr>
            <w:tcW w:w="2511" w:type="dxa"/>
          </w:tcPr>
          <w:p w14:paraId="6E8AB074" w14:textId="77777777" w:rsidR="00690C66" w:rsidRPr="00BA4364" w:rsidRDefault="00690C66" w:rsidP="00A22B2C">
            <w:pPr>
              <w:jc w:val="center"/>
              <w:rPr>
                <w:rFonts w:ascii="Bookman Old Style" w:hAnsi="Bookman Old Style"/>
                <w:sz w:val="20"/>
              </w:rPr>
            </w:pPr>
          </w:p>
        </w:tc>
      </w:tr>
      <w:tr w:rsidR="00BA4364" w:rsidRPr="00BA4364" w14:paraId="48029A5A" w14:textId="77777777" w:rsidTr="00BA4364">
        <w:tc>
          <w:tcPr>
            <w:tcW w:w="4390" w:type="dxa"/>
          </w:tcPr>
          <w:p w14:paraId="7BD6D0E6" w14:textId="26E84C95" w:rsidR="005725BC" w:rsidRPr="00BA4364" w:rsidRDefault="005725BC" w:rsidP="00720079">
            <w:pPr>
              <w:pStyle w:val="ListParagraph"/>
              <w:numPr>
                <w:ilvl w:val="0"/>
                <w:numId w:val="16"/>
              </w:numPr>
              <w:ind w:left="322"/>
              <w:jc w:val="both"/>
              <w:rPr>
                <w:rFonts w:ascii="Bookman Old Style" w:hAnsi="Bookman Old Style"/>
                <w:sz w:val="20"/>
              </w:rPr>
            </w:pPr>
            <w:r w:rsidRPr="00BA4364">
              <w:rPr>
                <w:rFonts w:ascii="Bookman Old Style" w:hAnsi="Bookman Old Style"/>
                <w:sz w:val="20"/>
              </w:rPr>
              <w:t>BPR dan BPRS yang telah dikenakan sanksi administratif sebagaimana ayat (2) namun tetap melanggar ketentuan Pasal 2 ayat (1) dan/atau Pasal 3, dan/atau berdasarkan penilaian Otoritas Jasa Keuangan pelanggaran BPR dan BPRS sebagaimana dimaksud dalam ayat (2) bersifat signifikan, pihak utama BPR dan BPRS dapat dikenai sanksi administratif berupa larangan sebagai pihak utama sesuai dengan Peraturan Otoritas Jasa Keuangan mengenai penilaian kembali bagi pihak utama lembaga jasa keuangan.</w:t>
            </w:r>
          </w:p>
        </w:tc>
        <w:tc>
          <w:tcPr>
            <w:tcW w:w="4252" w:type="dxa"/>
          </w:tcPr>
          <w:p w14:paraId="7B1904D5" w14:textId="2F6C3ADD" w:rsidR="005725BC" w:rsidRPr="00BA4364" w:rsidRDefault="005725BC" w:rsidP="005725BC">
            <w:pPr>
              <w:rPr>
                <w:rFonts w:ascii="Bookman Old Style" w:hAnsi="Bookman Old Style"/>
                <w:sz w:val="20"/>
              </w:rPr>
            </w:pPr>
            <w:r w:rsidRPr="00BA4364">
              <w:rPr>
                <w:rFonts w:ascii="Bookman Old Style" w:hAnsi="Bookman Old Style"/>
                <w:sz w:val="20"/>
              </w:rPr>
              <w:t>Cukup jelas.</w:t>
            </w:r>
          </w:p>
        </w:tc>
        <w:tc>
          <w:tcPr>
            <w:tcW w:w="2734" w:type="dxa"/>
          </w:tcPr>
          <w:p w14:paraId="09DB5432" w14:textId="77777777" w:rsidR="005725BC" w:rsidRPr="00BA4364" w:rsidRDefault="005725BC" w:rsidP="00A22B2C">
            <w:pPr>
              <w:jc w:val="center"/>
              <w:rPr>
                <w:rFonts w:ascii="Bookman Old Style" w:hAnsi="Bookman Old Style"/>
                <w:sz w:val="20"/>
              </w:rPr>
            </w:pPr>
          </w:p>
        </w:tc>
        <w:tc>
          <w:tcPr>
            <w:tcW w:w="2511" w:type="dxa"/>
          </w:tcPr>
          <w:p w14:paraId="3E39BC89" w14:textId="77777777" w:rsidR="005725BC" w:rsidRPr="00BA4364" w:rsidRDefault="005725BC" w:rsidP="00A22B2C">
            <w:pPr>
              <w:jc w:val="center"/>
              <w:rPr>
                <w:rFonts w:ascii="Bookman Old Style" w:hAnsi="Bookman Old Style"/>
                <w:sz w:val="20"/>
              </w:rPr>
            </w:pPr>
          </w:p>
        </w:tc>
      </w:tr>
      <w:tr w:rsidR="00BA4364" w:rsidRPr="00BA4364" w14:paraId="49F7D041" w14:textId="138CEB31" w:rsidTr="00BA4364">
        <w:tc>
          <w:tcPr>
            <w:tcW w:w="4390" w:type="dxa"/>
            <w:shd w:val="clear" w:color="auto" w:fill="FFF2CC" w:themeFill="accent4" w:themeFillTint="33"/>
          </w:tcPr>
          <w:p w14:paraId="5CF76C8F" w14:textId="77777777" w:rsidR="00C156FD" w:rsidRPr="00BA4364" w:rsidRDefault="00C156FD" w:rsidP="00A22B2C">
            <w:pPr>
              <w:jc w:val="center"/>
              <w:rPr>
                <w:rFonts w:ascii="Bookman Old Style" w:hAnsi="Bookman Old Style"/>
                <w:b/>
                <w:sz w:val="20"/>
              </w:rPr>
            </w:pPr>
            <w:r w:rsidRPr="00BA4364">
              <w:rPr>
                <w:rFonts w:ascii="Bookman Old Style" w:hAnsi="Bookman Old Style"/>
                <w:b/>
                <w:sz w:val="20"/>
              </w:rPr>
              <w:t>BAB II</w:t>
            </w:r>
          </w:p>
          <w:p w14:paraId="1B0C8284" w14:textId="79C95633" w:rsidR="00C156FD" w:rsidRPr="00BA4364" w:rsidRDefault="00C156FD" w:rsidP="00A22B2C">
            <w:pPr>
              <w:jc w:val="center"/>
              <w:rPr>
                <w:rFonts w:ascii="Bookman Old Style" w:hAnsi="Bookman Old Style"/>
                <w:b/>
                <w:sz w:val="20"/>
              </w:rPr>
            </w:pPr>
            <w:r w:rsidRPr="00BA4364">
              <w:rPr>
                <w:rFonts w:ascii="Bookman Old Style" w:hAnsi="Bookman Old Style"/>
                <w:b/>
                <w:sz w:val="20"/>
              </w:rPr>
              <w:t xml:space="preserve">DASAR PERHITUNGAN BMPK DAN BMPD </w:t>
            </w:r>
          </w:p>
        </w:tc>
        <w:tc>
          <w:tcPr>
            <w:tcW w:w="4252" w:type="dxa"/>
            <w:shd w:val="clear" w:color="auto" w:fill="FFF2CC" w:themeFill="accent4" w:themeFillTint="33"/>
          </w:tcPr>
          <w:p w14:paraId="0D7BFB7C" w14:textId="77777777" w:rsidR="00C156FD" w:rsidRPr="00BA4364" w:rsidRDefault="00C156FD" w:rsidP="00A22B2C">
            <w:pPr>
              <w:jc w:val="center"/>
              <w:rPr>
                <w:rFonts w:ascii="Bookman Old Style" w:hAnsi="Bookman Old Style"/>
                <w:b/>
                <w:sz w:val="20"/>
              </w:rPr>
            </w:pPr>
          </w:p>
        </w:tc>
        <w:tc>
          <w:tcPr>
            <w:tcW w:w="2734" w:type="dxa"/>
            <w:shd w:val="clear" w:color="auto" w:fill="FFF2CC" w:themeFill="accent4" w:themeFillTint="33"/>
          </w:tcPr>
          <w:p w14:paraId="4AA8CF91" w14:textId="77777777" w:rsidR="00C156FD" w:rsidRPr="00BA4364" w:rsidRDefault="00C156FD" w:rsidP="00A22B2C">
            <w:pPr>
              <w:jc w:val="center"/>
              <w:rPr>
                <w:rFonts w:ascii="Bookman Old Style" w:hAnsi="Bookman Old Style"/>
                <w:b/>
                <w:sz w:val="20"/>
              </w:rPr>
            </w:pPr>
          </w:p>
        </w:tc>
        <w:tc>
          <w:tcPr>
            <w:tcW w:w="2511" w:type="dxa"/>
            <w:shd w:val="clear" w:color="auto" w:fill="FFF2CC" w:themeFill="accent4" w:themeFillTint="33"/>
          </w:tcPr>
          <w:p w14:paraId="20277598" w14:textId="77777777" w:rsidR="00C156FD" w:rsidRPr="00BA4364" w:rsidRDefault="00C156FD" w:rsidP="00A22B2C">
            <w:pPr>
              <w:jc w:val="center"/>
              <w:rPr>
                <w:rFonts w:ascii="Bookman Old Style" w:hAnsi="Bookman Old Style"/>
                <w:b/>
                <w:sz w:val="20"/>
              </w:rPr>
            </w:pPr>
          </w:p>
        </w:tc>
      </w:tr>
      <w:tr w:rsidR="00BA4364" w:rsidRPr="00BA4364" w14:paraId="7F3E78DA" w14:textId="77777777" w:rsidTr="00BA4364">
        <w:tc>
          <w:tcPr>
            <w:tcW w:w="4390" w:type="dxa"/>
            <w:shd w:val="clear" w:color="auto" w:fill="F2F2F2" w:themeFill="background1" w:themeFillShade="F2"/>
          </w:tcPr>
          <w:p w14:paraId="1FE370F8" w14:textId="5C1F316E" w:rsidR="005725BC" w:rsidRPr="00BA4364" w:rsidRDefault="005725BC" w:rsidP="00A22B2C">
            <w:pPr>
              <w:jc w:val="center"/>
              <w:rPr>
                <w:rFonts w:ascii="Bookman Old Style" w:hAnsi="Bookman Old Style"/>
                <w:b/>
                <w:sz w:val="20"/>
              </w:rPr>
            </w:pPr>
            <w:r w:rsidRPr="00BA4364">
              <w:rPr>
                <w:rFonts w:ascii="Bookman Old Style" w:hAnsi="Bookman Old Style"/>
                <w:b/>
                <w:sz w:val="20"/>
              </w:rPr>
              <w:t>Pasal 5</w:t>
            </w:r>
          </w:p>
        </w:tc>
        <w:tc>
          <w:tcPr>
            <w:tcW w:w="4252" w:type="dxa"/>
            <w:shd w:val="clear" w:color="auto" w:fill="F2F2F2" w:themeFill="background1" w:themeFillShade="F2"/>
          </w:tcPr>
          <w:p w14:paraId="7371A8B1" w14:textId="6CEFFD07" w:rsidR="005725BC" w:rsidRPr="00BA4364" w:rsidRDefault="005725BC" w:rsidP="00A22B2C">
            <w:pPr>
              <w:jc w:val="center"/>
              <w:rPr>
                <w:rFonts w:ascii="Bookman Old Style" w:hAnsi="Bookman Old Style"/>
                <w:b/>
                <w:sz w:val="20"/>
              </w:rPr>
            </w:pPr>
            <w:r w:rsidRPr="00BA4364">
              <w:rPr>
                <w:rFonts w:ascii="Bookman Old Style" w:hAnsi="Bookman Old Style"/>
                <w:b/>
                <w:sz w:val="20"/>
              </w:rPr>
              <w:t>Pasal 5</w:t>
            </w:r>
          </w:p>
        </w:tc>
        <w:tc>
          <w:tcPr>
            <w:tcW w:w="2734" w:type="dxa"/>
            <w:shd w:val="clear" w:color="auto" w:fill="F2F2F2" w:themeFill="background1" w:themeFillShade="F2"/>
          </w:tcPr>
          <w:p w14:paraId="6A617CE5" w14:textId="77777777" w:rsidR="005725BC" w:rsidRPr="00BA4364" w:rsidRDefault="005725BC" w:rsidP="00A22B2C">
            <w:pPr>
              <w:jc w:val="center"/>
              <w:rPr>
                <w:rFonts w:ascii="Bookman Old Style" w:hAnsi="Bookman Old Style"/>
                <w:sz w:val="20"/>
              </w:rPr>
            </w:pPr>
          </w:p>
        </w:tc>
        <w:tc>
          <w:tcPr>
            <w:tcW w:w="2511" w:type="dxa"/>
            <w:shd w:val="clear" w:color="auto" w:fill="F2F2F2" w:themeFill="background1" w:themeFillShade="F2"/>
          </w:tcPr>
          <w:p w14:paraId="39013AED" w14:textId="77777777" w:rsidR="005725BC" w:rsidRPr="00BA4364" w:rsidRDefault="005725BC" w:rsidP="00A22B2C">
            <w:pPr>
              <w:jc w:val="center"/>
              <w:rPr>
                <w:rFonts w:ascii="Bookman Old Style" w:hAnsi="Bookman Old Style"/>
                <w:sz w:val="20"/>
              </w:rPr>
            </w:pPr>
          </w:p>
        </w:tc>
      </w:tr>
      <w:tr w:rsidR="00BA4364" w:rsidRPr="00BA4364" w14:paraId="292AD3E7" w14:textId="24D703F0" w:rsidTr="00BA4364">
        <w:tc>
          <w:tcPr>
            <w:tcW w:w="4390" w:type="dxa"/>
          </w:tcPr>
          <w:p w14:paraId="3197D749" w14:textId="17856C2D" w:rsidR="00C156FD" w:rsidRPr="00BA4364" w:rsidRDefault="00C156FD" w:rsidP="00720079">
            <w:pPr>
              <w:pStyle w:val="ListParagraph"/>
              <w:numPr>
                <w:ilvl w:val="0"/>
                <w:numId w:val="8"/>
              </w:numPr>
              <w:ind w:left="323"/>
              <w:jc w:val="both"/>
              <w:rPr>
                <w:rFonts w:ascii="Bookman Old Style" w:hAnsi="Bookman Old Style"/>
                <w:sz w:val="20"/>
              </w:rPr>
            </w:pPr>
            <w:r w:rsidRPr="00BA4364">
              <w:rPr>
                <w:rFonts w:ascii="Bookman Old Style" w:hAnsi="Bookman Old Style"/>
                <w:sz w:val="20"/>
              </w:rPr>
              <w:t>BMPK untuk Kredit dan BMPD untuk Pembiayaan dihitung berdasarkan baki debet Kredit atau Pembiayaan.</w:t>
            </w:r>
          </w:p>
        </w:tc>
        <w:tc>
          <w:tcPr>
            <w:tcW w:w="4252" w:type="dxa"/>
          </w:tcPr>
          <w:p w14:paraId="7EF1B48B" w14:textId="107C11E1" w:rsidR="00C156FD" w:rsidRPr="00BA4364" w:rsidRDefault="005725BC" w:rsidP="005725BC">
            <w:pPr>
              <w:jc w:val="both"/>
              <w:rPr>
                <w:rFonts w:ascii="Bookman Old Style" w:hAnsi="Bookman Old Style"/>
                <w:sz w:val="20"/>
              </w:rPr>
            </w:pPr>
            <w:r w:rsidRPr="00BA4364">
              <w:rPr>
                <w:rFonts w:ascii="Bookman Old Style" w:hAnsi="Bookman Old Style"/>
                <w:sz w:val="20"/>
              </w:rPr>
              <w:t>Cukup jelas.</w:t>
            </w:r>
          </w:p>
        </w:tc>
        <w:tc>
          <w:tcPr>
            <w:tcW w:w="2734" w:type="dxa"/>
          </w:tcPr>
          <w:p w14:paraId="47E391B0" w14:textId="77777777" w:rsidR="00C156FD" w:rsidRPr="00BA4364" w:rsidRDefault="00C156FD" w:rsidP="00A22B2C">
            <w:pPr>
              <w:jc w:val="center"/>
              <w:rPr>
                <w:rFonts w:ascii="Bookman Old Style" w:hAnsi="Bookman Old Style"/>
                <w:sz w:val="20"/>
              </w:rPr>
            </w:pPr>
          </w:p>
        </w:tc>
        <w:tc>
          <w:tcPr>
            <w:tcW w:w="2511" w:type="dxa"/>
          </w:tcPr>
          <w:p w14:paraId="67BEDF1C" w14:textId="77777777" w:rsidR="00C156FD" w:rsidRPr="00BA4364" w:rsidRDefault="00C156FD" w:rsidP="00A22B2C">
            <w:pPr>
              <w:jc w:val="center"/>
              <w:rPr>
                <w:rFonts w:ascii="Bookman Old Style" w:hAnsi="Bookman Old Style"/>
                <w:sz w:val="20"/>
              </w:rPr>
            </w:pPr>
          </w:p>
        </w:tc>
      </w:tr>
      <w:tr w:rsidR="00BA4364" w:rsidRPr="00BA4364" w14:paraId="5BB4D1A4" w14:textId="77777777" w:rsidTr="00BA4364">
        <w:tc>
          <w:tcPr>
            <w:tcW w:w="4390" w:type="dxa"/>
          </w:tcPr>
          <w:p w14:paraId="7C8175AD" w14:textId="7493B17E" w:rsidR="005725BC" w:rsidRPr="00BA4364" w:rsidRDefault="005725BC" w:rsidP="00720079">
            <w:pPr>
              <w:pStyle w:val="ListParagraph"/>
              <w:numPr>
                <w:ilvl w:val="0"/>
                <w:numId w:val="8"/>
              </w:numPr>
              <w:ind w:left="323"/>
              <w:jc w:val="both"/>
              <w:rPr>
                <w:rFonts w:ascii="Bookman Old Style" w:hAnsi="Bookman Old Style"/>
                <w:sz w:val="20"/>
              </w:rPr>
            </w:pPr>
            <w:r w:rsidRPr="00BA4364">
              <w:rPr>
                <w:rFonts w:ascii="Bookman Old Style" w:hAnsi="Bookman Old Style"/>
                <w:sz w:val="20"/>
              </w:rPr>
              <w:t>BMPK dan BMPD untuk Penempatan Dana Antar Bank pada BPR atau BPRS lain dihitung berdasarkan nominal Penempatan Dana Antar Bank.</w:t>
            </w:r>
          </w:p>
        </w:tc>
        <w:tc>
          <w:tcPr>
            <w:tcW w:w="4252" w:type="dxa"/>
          </w:tcPr>
          <w:p w14:paraId="0D8C55A0" w14:textId="322CD8F5" w:rsidR="005725BC" w:rsidRPr="00BA4364" w:rsidRDefault="005725BC" w:rsidP="005725BC">
            <w:pPr>
              <w:jc w:val="both"/>
              <w:rPr>
                <w:rFonts w:ascii="Bookman Old Style" w:hAnsi="Bookman Old Style"/>
                <w:sz w:val="20"/>
              </w:rPr>
            </w:pPr>
            <w:r w:rsidRPr="00BA4364">
              <w:rPr>
                <w:rFonts w:ascii="Bookman Old Style" w:hAnsi="Bookman Old Style"/>
                <w:sz w:val="20"/>
              </w:rPr>
              <w:t>Cukup jelas.</w:t>
            </w:r>
          </w:p>
        </w:tc>
        <w:tc>
          <w:tcPr>
            <w:tcW w:w="2734" w:type="dxa"/>
          </w:tcPr>
          <w:p w14:paraId="5BBDA4A1" w14:textId="77777777" w:rsidR="005725BC" w:rsidRPr="00BA4364" w:rsidRDefault="005725BC" w:rsidP="00A22B2C">
            <w:pPr>
              <w:jc w:val="center"/>
              <w:rPr>
                <w:rFonts w:ascii="Bookman Old Style" w:hAnsi="Bookman Old Style"/>
                <w:sz w:val="20"/>
              </w:rPr>
            </w:pPr>
          </w:p>
        </w:tc>
        <w:tc>
          <w:tcPr>
            <w:tcW w:w="2511" w:type="dxa"/>
          </w:tcPr>
          <w:p w14:paraId="15619599" w14:textId="77777777" w:rsidR="005725BC" w:rsidRPr="00BA4364" w:rsidRDefault="005725BC" w:rsidP="00A22B2C">
            <w:pPr>
              <w:jc w:val="center"/>
              <w:rPr>
                <w:rFonts w:ascii="Bookman Old Style" w:hAnsi="Bookman Old Style"/>
                <w:sz w:val="20"/>
              </w:rPr>
            </w:pPr>
          </w:p>
        </w:tc>
      </w:tr>
      <w:tr w:rsidR="00BA4364" w:rsidRPr="00BA4364" w14:paraId="55F6F5FA" w14:textId="2082159B" w:rsidTr="00BA4364">
        <w:tc>
          <w:tcPr>
            <w:tcW w:w="4390" w:type="dxa"/>
            <w:shd w:val="clear" w:color="auto" w:fill="FFF2CC" w:themeFill="accent4" w:themeFillTint="33"/>
          </w:tcPr>
          <w:p w14:paraId="01929728" w14:textId="77777777" w:rsidR="00C156FD" w:rsidRPr="00BA4364" w:rsidRDefault="00C156FD" w:rsidP="003E60DF">
            <w:pPr>
              <w:jc w:val="center"/>
              <w:rPr>
                <w:rFonts w:ascii="Bookman Old Style" w:hAnsi="Bookman Old Style"/>
                <w:b/>
                <w:sz w:val="20"/>
              </w:rPr>
            </w:pPr>
            <w:r w:rsidRPr="00BA4364">
              <w:rPr>
                <w:rFonts w:ascii="Bookman Old Style" w:hAnsi="Bookman Old Style"/>
                <w:b/>
                <w:sz w:val="20"/>
              </w:rPr>
              <w:t>BAB III</w:t>
            </w:r>
          </w:p>
          <w:p w14:paraId="6FBD8DD4" w14:textId="03E4BBBC" w:rsidR="00C156FD" w:rsidRPr="00BA4364" w:rsidRDefault="00C156FD" w:rsidP="003E60DF">
            <w:pPr>
              <w:jc w:val="center"/>
              <w:rPr>
                <w:rFonts w:ascii="Bookman Old Style" w:hAnsi="Bookman Old Style"/>
                <w:b/>
                <w:sz w:val="20"/>
              </w:rPr>
            </w:pPr>
            <w:r w:rsidRPr="00BA4364">
              <w:rPr>
                <w:rFonts w:ascii="Bookman Old Style" w:hAnsi="Bookman Old Style"/>
                <w:b/>
                <w:sz w:val="20"/>
              </w:rPr>
              <w:t>BMPK DAN BMPD KEPADA PIHAK TERKAIT</w:t>
            </w:r>
          </w:p>
        </w:tc>
        <w:tc>
          <w:tcPr>
            <w:tcW w:w="4252" w:type="dxa"/>
            <w:shd w:val="clear" w:color="auto" w:fill="FFF2CC" w:themeFill="accent4" w:themeFillTint="33"/>
          </w:tcPr>
          <w:p w14:paraId="679C454A" w14:textId="77777777" w:rsidR="00C156FD" w:rsidRPr="00BA4364" w:rsidRDefault="00C156FD" w:rsidP="003E60DF">
            <w:pPr>
              <w:jc w:val="center"/>
              <w:rPr>
                <w:rFonts w:ascii="Bookman Old Style" w:hAnsi="Bookman Old Style"/>
                <w:b/>
                <w:sz w:val="20"/>
              </w:rPr>
            </w:pPr>
          </w:p>
        </w:tc>
        <w:tc>
          <w:tcPr>
            <w:tcW w:w="2734" w:type="dxa"/>
            <w:shd w:val="clear" w:color="auto" w:fill="FFF2CC" w:themeFill="accent4" w:themeFillTint="33"/>
          </w:tcPr>
          <w:p w14:paraId="6CAB9CB2" w14:textId="77777777" w:rsidR="00C156FD" w:rsidRPr="00BA4364" w:rsidRDefault="00C156FD" w:rsidP="003E60DF">
            <w:pPr>
              <w:jc w:val="center"/>
              <w:rPr>
                <w:rFonts w:ascii="Bookman Old Style" w:hAnsi="Bookman Old Style"/>
                <w:b/>
                <w:sz w:val="20"/>
              </w:rPr>
            </w:pPr>
          </w:p>
        </w:tc>
        <w:tc>
          <w:tcPr>
            <w:tcW w:w="2511" w:type="dxa"/>
            <w:shd w:val="clear" w:color="auto" w:fill="FFF2CC" w:themeFill="accent4" w:themeFillTint="33"/>
          </w:tcPr>
          <w:p w14:paraId="3983AC62" w14:textId="77777777" w:rsidR="00C156FD" w:rsidRPr="00BA4364" w:rsidRDefault="00C156FD" w:rsidP="003E60DF">
            <w:pPr>
              <w:jc w:val="center"/>
              <w:rPr>
                <w:rFonts w:ascii="Bookman Old Style" w:hAnsi="Bookman Old Style"/>
                <w:b/>
                <w:sz w:val="20"/>
              </w:rPr>
            </w:pPr>
          </w:p>
        </w:tc>
      </w:tr>
      <w:tr w:rsidR="00BA4364" w:rsidRPr="00BA4364" w14:paraId="4143DED3" w14:textId="77777777" w:rsidTr="00BA4364">
        <w:tc>
          <w:tcPr>
            <w:tcW w:w="4390" w:type="dxa"/>
            <w:shd w:val="clear" w:color="auto" w:fill="F2F2F2" w:themeFill="background1" w:themeFillShade="F2"/>
          </w:tcPr>
          <w:p w14:paraId="154FEE3A" w14:textId="73C082A6" w:rsidR="005725BC" w:rsidRPr="00BA4364" w:rsidRDefault="005725BC" w:rsidP="003E60DF">
            <w:pPr>
              <w:jc w:val="center"/>
              <w:rPr>
                <w:rFonts w:ascii="Bookman Old Style" w:hAnsi="Bookman Old Style"/>
                <w:b/>
                <w:sz w:val="20"/>
              </w:rPr>
            </w:pPr>
            <w:r w:rsidRPr="00BA4364">
              <w:rPr>
                <w:rFonts w:ascii="Bookman Old Style" w:hAnsi="Bookman Old Style"/>
                <w:b/>
                <w:sz w:val="20"/>
              </w:rPr>
              <w:t>Pasal 6</w:t>
            </w:r>
          </w:p>
        </w:tc>
        <w:tc>
          <w:tcPr>
            <w:tcW w:w="4252" w:type="dxa"/>
            <w:shd w:val="clear" w:color="auto" w:fill="F2F2F2" w:themeFill="background1" w:themeFillShade="F2"/>
          </w:tcPr>
          <w:p w14:paraId="3672E5C9" w14:textId="2A2ADC78" w:rsidR="005725BC" w:rsidRPr="00BA4364" w:rsidRDefault="005725BC" w:rsidP="003E60DF">
            <w:pPr>
              <w:jc w:val="center"/>
              <w:rPr>
                <w:rFonts w:ascii="Bookman Old Style" w:hAnsi="Bookman Old Style"/>
                <w:b/>
                <w:sz w:val="20"/>
              </w:rPr>
            </w:pPr>
            <w:r w:rsidRPr="00BA4364">
              <w:rPr>
                <w:rFonts w:ascii="Bookman Old Style" w:hAnsi="Bookman Old Style"/>
                <w:b/>
                <w:sz w:val="20"/>
              </w:rPr>
              <w:t>Pasal 6</w:t>
            </w:r>
          </w:p>
        </w:tc>
        <w:tc>
          <w:tcPr>
            <w:tcW w:w="2734" w:type="dxa"/>
            <w:shd w:val="clear" w:color="auto" w:fill="F2F2F2" w:themeFill="background1" w:themeFillShade="F2"/>
          </w:tcPr>
          <w:p w14:paraId="70E62B21" w14:textId="77777777" w:rsidR="005725BC" w:rsidRPr="00BA4364" w:rsidRDefault="005725BC" w:rsidP="003E60DF">
            <w:pPr>
              <w:jc w:val="center"/>
              <w:rPr>
                <w:rFonts w:ascii="Bookman Old Style" w:hAnsi="Bookman Old Style"/>
                <w:b/>
                <w:sz w:val="20"/>
              </w:rPr>
            </w:pPr>
          </w:p>
        </w:tc>
        <w:tc>
          <w:tcPr>
            <w:tcW w:w="2511" w:type="dxa"/>
            <w:shd w:val="clear" w:color="auto" w:fill="F2F2F2" w:themeFill="background1" w:themeFillShade="F2"/>
          </w:tcPr>
          <w:p w14:paraId="49118C65" w14:textId="77777777" w:rsidR="005725BC" w:rsidRPr="00BA4364" w:rsidRDefault="005725BC" w:rsidP="003E60DF">
            <w:pPr>
              <w:jc w:val="center"/>
              <w:rPr>
                <w:rFonts w:ascii="Bookman Old Style" w:hAnsi="Bookman Old Style"/>
                <w:b/>
                <w:sz w:val="20"/>
              </w:rPr>
            </w:pPr>
          </w:p>
        </w:tc>
      </w:tr>
      <w:tr w:rsidR="00BA4364" w:rsidRPr="00BA4364" w14:paraId="1BC4E945" w14:textId="0B78F39C" w:rsidTr="00BA4364">
        <w:tc>
          <w:tcPr>
            <w:tcW w:w="4390" w:type="dxa"/>
          </w:tcPr>
          <w:p w14:paraId="786026FE" w14:textId="5DB2B62D" w:rsidR="00C156FD" w:rsidRPr="00BA4364" w:rsidRDefault="00C156FD" w:rsidP="003E60DF">
            <w:pPr>
              <w:jc w:val="both"/>
              <w:rPr>
                <w:rFonts w:ascii="Bookman Old Style" w:hAnsi="Bookman Old Style"/>
                <w:sz w:val="20"/>
              </w:rPr>
            </w:pPr>
            <w:r w:rsidRPr="00BA4364">
              <w:rPr>
                <w:rFonts w:ascii="Bookman Old Style" w:hAnsi="Bookman Old Style"/>
                <w:sz w:val="20"/>
              </w:rPr>
              <w:t>Penyediaan Dana atau Penyaluran Dana kepada seluruh Pihak Terkait ditetapkan paling banyak 10% (sepuluh persen) dari Modal BPR atau BPRS.</w:t>
            </w:r>
          </w:p>
        </w:tc>
        <w:tc>
          <w:tcPr>
            <w:tcW w:w="4252" w:type="dxa"/>
          </w:tcPr>
          <w:p w14:paraId="373FE3CC" w14:textId="37AA625A" w:rsidR="00C156FD" w:rsidRPr="00BA4364" w:rsidRDefault="005725BC" w:rsidP="005725BC">
            <w:pPr>
              <w:rPr>
                <w:rFonts w:ascii="Bookman Old Style" w:hAnsi="Bookman Old Style"/>
                <w:sz w:val="20"/>
              </w:rPr>
            </w:pPr>
            <w:r w:rsidRPr="00BA4364">
              <w:rPr>
                <w:rFonts w:ascii="Bookman Old Style" w:hAnsi="Bookman Old Style"/>
                <w:sz w:val="20"/>
              </w:rPr>
              <w:t>Cukup jelas.</w:t>
            </w:r>
          </w:p>
        </w:tc>
        <w:tc>
          <w:tcPr>
            <w:tcW w:w="2734" w:type="dxa"/>
          </w:tcPr>
          <w:p w14:paraId="447C430B" w14:textId="77777777" w:rsidR="00C156FD" w:rsidRPr="00BA4364" w:rsidRDefault="00C156FD" w:rsidP="007405A1">
            <w:pPr>
              <w:jc w:val="center"/>
              <w:rPr>
                <w:rFonts w:ascii="Bookman Old Style" w:hAnsi="Bookman Old Style"/>
                <w:sz w:val="20"/>
              </w:rPr>
            </w:pPr>
          </w:p>
        </w:tc>
        <w:tc>
          <w:tcPr>
            <w:tcW w:w="2511" w:type="dxa"/>
          </w:tcPr>
          <w:p w14:paraId="3A267081" w14:textId="77777777" w:rsidR="00C156FD" w:rsidRPr="00BA4364" w:rsidRDefault="00C156FD" w:rsidP="007405A1">
            <w:pPr>
              <w:jc w:val="center"/>
              <w:rPr>
                <w:rFonts w:ascii="Bookman Old Style" w:hAnsi="Bookman Old Style"/>
                <w:sz w:val="20"/>
              </w:rPr>
            </w:pPr>
          </w:p>
        </w:tc>
      </w:tr>
      <w:tr w:rsidR="00BA4364" w:rsidRPr="00BA4364" w14:paraId="0CC4AC9E" w14:textId="77777777" w:rsidTr="00BA4364">
        <w:tc>
          <w:tcPr>
            <w:tcW w:w="4390" w:type="dxa"/>
            <w:shd w:val="clear" w:color="auto" w:fill="F2F2F2" w:themeFill="background1" w:themeFillShade="F2"/>
          </w:tcPr>
          <w:p w14:paraId="788912E9" w14:textId="5167AB3E" w:rsidR="005725BC" w:rsidRPr="00BA4364" w:rsidRDefault="005725BC" w:rsidP="005725BC">
            <w:pPr>
              <w:jc w:val="center"/>
              <w:rPr>
                <w:rFonts w:ascii="Bookman Old Style" w:hAnsi="Bookman Old Style"/>
                <w:b/>
                <w:sz w:val="20"/>
              </w:rPr>
            </w:pPr>
            <w:r w:rsidRPr="00BA4364">
              <w:rPr>
                <w:rFonts w:ascii="Bookman Old Style" w:hAnsi="Bookman Old Style"/>
                <w:b/>
                <w:sz w:val="20"/>
              </w:rPr>
              <w:t>Pasal 7</w:t>
            </w:r>
          </w:p>
        </w:tc>
        <w:tc>
          <w:tcPr>
            <w:tcW w:w="4252" w:type="dxa"/>
            <w:shd w:val="clear" w:color="auto" w:fill="F2F2F2" w:themeFill="background1" w:themeFillShade="F2"/>
          </w:tcPr>
          <w:p w14:paraId="3DA77F90" w14:textId="58C5BD26" w:rsidR="005725BC" w:rsidRPr="00BA4364" w:rsidRDefault="005725BC" w:rsidP="005725BC">
            <w:pPr>
              <w:jc w:val="center"/>
              <w:rPr>
                <w:rFonts w:ascii="Bookman Old Style" w:hAnsi="Bookman Old Style"/>
                <w:b/>
                <w:sz w:val="20"/>
              </w:rPr>
            </w:pPr>
            <w:r w:rsidRPr="00BA4364">
              <w:rPr>
                <w:rFonts w:ascii="Bookman Old Style" w:hAnsi="Bookman Old Style"/>
                <w:b/>
                <w:sz w:val="20"/>
              </w:rPr>
              <w:t>Pasal 7</w:t>
            </w:r>
          </w:p>
        </w:tc>
        <w:tc>
          <w:tcPr>
            <w:tcW w:w="2734" w:type="dxa"/>
            <w:shd w:val="clear" w:color="auto" w:fill="F2F2F2" w:themeFill="background1" w:themeFillShade="F2"/>
          </w:tcPr>
          <w:p w14:paraId="5DD58829" w14:textId="77777777" w:rsidR="005725BC" w:rsidRPr="00BA4364" w:rsidRDefault="005725BC" w:rsidP="007405A1">
            <w:pPr>
              <w:jc w:val="center"/>
              <w:rPr>
                <w:rFonts w:ascii="Bookman Old Style" w:hAnsi="Bookman Old Style"/>
                <w:sz w:val="20"/>
              </w:rPr>
            </w:pPr>
          </w:p>
        </w:tc>
        <w:tc>
          <w:tcPr>
            <w:tcW w:w="2511" w:type="dxa"/>
            <w:shd w:val="clear" w:color="auto" w:fill="F2F2F2" w:themeFill="background1" w:themeFillShade="F2"/>
          </w:tcPr>
          <w:p w14:paraId="63D5665B" w14:textId="77777777" w:rsidR="005725BC" w:rsidRPr="00BA4364" w:rsidRDefault="005725BC" w:rsidP="007405A1">
            <w:pPr>
              <w:jc w:val="center"/>
              <w:rPr>
                <w:rFonts w:ascii="Bookman Old Style" w:hAnsi="Bookman Old Style"/>
                <w:sz w:val="20"/>
              </w:rPr>
            </w:pPr>
          </w:p>
        </w:tc>
      </w:tr>
      <w:tr w:rsidR="00BA4364" w:rsidRPr="00BA4364" w14:paraId="739ED1A0" w14:textId="6FB6CD9E" w:rsidTr="00BA4364">
        <w:tc>
          <w:tcPr>
            <w:tcW w:w="4390" w:type="dxa"/>
          </w:tcPr>
          <w:p w14:paraId="3B9C3B61" w14:textId="1C4C7230" w:rsidR="00C156FD" w:rsidRPr="00BA4364" w:rsidRDefault="00C156FD" w:rsidP="003E60DF">
            <w:pPr>
              <w:jc w:val="both"/>
              <w:rPr>
                <w:rFonts w:ascii="Bookman Old Style" w:hAnsi="Bookman Old Style"/>
                <w:sz w:val="20"/>
              </w:rPr>
            </w:pPr>
            <w:r w:rsidRPr="00BA4364">
              <w:rPr>
                <w:rFonts w:ascii="Bookman Old Style" w:hAnsi="Bookman Old Style"/>
                <w:sz w:val="20"/>
              </w:rPr>
              <w:lastRenderedPageBreak/>
              <w:t xml:space="preserve">Penyediaan Dana </w:t>
            </w:r>
            <w:r w:rsidR="008D1687" w:rsidRPr="00BA4364">
              <w:rPr>
                <w:rFonts w:ascii="Bookman Old Style" w:hAnsi="Bookman Old Style"/>
                <w:sz w:val="20"/>
              </w:rPr>
              <w:t>dalam bentuk Kredit</w:t>
            </w:r>
            <w:r w:rsidR="008D1687" w:rsidRPr="00BA4364">
              <w:rPr>
                <w:rFonts w:ascii="Bookman Old Style" w:hAnsi="Bookman Old Style"/>
                <w:sz w:val="20"/>
              </w:rPr>
              <w:t xml:space="preserve"> </w:t>
            </w:r>
            <w:r w:rsidRPr="00BA4364">
              <w:rPr>
                <w:rFonts w:ascii="Bookman Old Style" w:hAnsi="Bookman Old Style"/>
                <w:sz w:val="20"/>
              </w:rPr>
              <w:t xml:space="preserve">atau Penyaluran Dana </w:t>
            </w:r>
            <w:r w:rsidR="008D1687" w:rsidRPr="00BA4364">
              <w:rPr>
                <w:rFonts w:ascii="Bookman Old Style" w:hAnsi="Bookman Old Style"/>
                <w:sz w:val="20"/>
              </w:rPr>
              <w:t xml:space="preserve">dalam bentuk </w:t>
            </w:r>
            <w:r w:rsidRPr="00BA4364">
              <w:rPr>
                <w:rFonts w:ascii="Bookman Old Style" w:hAnsi="Bookman Old Style"/>
                <w:sz w:val="20"/>
              </w:rPr>
              <w:t>Pembiayaan kepada Pihak Terkait wajib memperoleh persetujuan dari 1 (satu) orang anggota Direksi dan 1 (satu) orang anggota Dewan Komisaris BPR atau BPRS.</w:t>
            </w:r>
          </w:p>
        </w:tc>
        <w:tc>
          <w:tcPr>
            <w:tcW w:w="4252" w:type="dxa"/>
          </w:tcPr>
          <w:p w14:paraId="54B614A8" w14:textId="47338438" w:rsidR="00C156FD" w:rsidRPr="00BA4364" w:rsidRDefault="00273C3C" w:rsidP="005725BC">
            <w:pPr>
              <w:jc w:val="both"/>
              <w:rPr>
                <w:rFonts w:ascii="Bookman Old Style" w:hAnsi="Bookman Old Style"/>
                <w:sz w:val="20"/>
              </w:rPr>
            </w:pPr>
            <w:r w:rsidRPr="00BA4364">
              <w:rPr>
                <w:rFonts w:ascii="Bookman Old Style" w:hAnsi="Bookman Old Style"/>
                <w:sz w:val="20"/>
              </w:rPr>
              <w:t>Yang dimaksud dengan “persetujuan anggota Dewan Komisaris” adalah persetujuan untuk melaksanakan tugas pengawasan yang dilakukan oleh Dewan Komisaris terhadap tindakan kepengurusan oleh Direksi dan tidak menghilangkan tanggung jawab Direksi sebagai pemutus.</w:t>
            </w:r>
          </w:p>
        </w:tc>
        <w:tc>
          <w:tcPr>
            <w:tcW w:w="2734" w:type="dxa"/>
          </w:tcPr>
          <w:p w14:paraId="170D7903" w14:textId="77777777" w:rsidR="00C156FD" w:rsidRPr="00BA4364" w:rsidRDefault="00C156FD" w:rsidP="007405A1">
            <w:pPr>
              <w:jc w:val="center"/>
              <w:rPr>
                <w:rFonts w:ascii="Bookman Old Style" w:hAnsi="Bookman Old Style"/>
                <w:sz w:val="20"/>
              </w:rPr>
            </w:pPr>
          </w:p>
        </w:tc>
        <w:tc>
          <w:tcPr>
            <w:tcW w:w="2511" w:type="dxa"/>
          </w:tcPr>
          <w:p w14:paraId="52FB0E8C" w14:textId="77777777" w:rsidR="00C156FD" w:rsidRPr="00BA4364" w:rsidRDefault="00C156FD" w:rsidP="007405A1">
            <w:pPr>
              <w:jc w:val="center"/>
              <w:rPr>
                <w:rFonts w:ascii="Bookman Old Style" w:hAnsi="Bookman Old Style"/>
                <w:sz w:val="20"/>
              </w:rPr>
            </w:pPr>
          </w:p>
        </w:tc>
      </w:tr>
      <w:tr w:rsidR="00BA4364" w:rsidRPr="00BA4364" w14:paraId="1E8A6ED6" w14:textId="77777777" w:rsidTr="00BA4364">
        <w:tc>
          <w:tcPr>
            <w:tcW w:w="4390" w:type="dxa"/>
            <w:shd w:val="clear" w:color="auto" w:fill="F2F2F2" w:themeFill="background1" w:themeFillShade="F2"/>
          </w:tcPr>
          <w:p w14:paraId="080C9695" w14:textId="26E04BF3" w:rsidR="00273C3C" w:rsidRPr="00BA4364" w:rsidRDefault="00273C3C" w:rsidP="00273C3C">
            <w:pPr>
              <w:jc w:val="center"/>
              <w:rPr>
                <w:rFonts w:ascii="Bookman Old Style" w:hAnsi="Bookman Old Style"/>
                <w:b/>
                <w:sz w:val="20"/>
              </w:rPr>
            </w:pPr>
            <w:r w:rsidRPr="00BA4364">
              <w:rPr>
                <w:rFonts w:ascii="Bookman Old Style" w:hAnsi="Bookman Old Style"/>
                <w:b/>
                <w:sz w:val="20"/>
              </w:rPr>
              <w:t>Pasal 8</w:t>
            </w:r>
          </w:p>
        </w:tc>
        <w:tc>
          <w:tcPr>
            <w:tcW w:w="4252" w:type="dxa"/>
            <w:shd w:val="clear" w:color="auto" w:fill="F2F2F2" w:themeFill="background1" w:themeFillShade="F2"/>
          </w:tcPr>
          <w:p w14:paraId="65F98B39" w14:textId="17FEBDBA" w:rsidR="00273C3C" w:rsidRPr="00BA4364" w:rsidRDefault="00273C3C" w:rsidP="00273C3C">
            <w:pPr>
              <w:jc w:val="center"/>
              <w:rPr>
                <w:rFonts w:ascii="Bookman Old Style" w:hAnsi="Bookman Old Style"/>
                <w:b/>
                <w:sz w:val="20"/>
              </w:rPr>
            </w:pPr>
            <w:r w:rsidRPr="00BA4364">
              <w:rPr>
                <w:rFonts w:ascii="Bookman Old Style" w:hAnsi="Bookman Old Style"/>
                <w:b/>
                <w:sz w:val="20"/>
              </w:rPr>
              <w:t>Pasal 8</w:t>
            </w:r>
          </w:p>
        </w:tc>
        <w:tc>
          <w:tcPr>
            <w:tcW w:w="2734" w:type="dxa"/>
            <w:shd w:val="clear" w:color="auto" w:fill="F2F2F2" w:themeFill="background1" w:themeFillShade="F2"/>
          </w:tcPr>
          <w:p w14:paraId="315EF348" w14:textId="77777777" w:rsidR="00273C3C" w:rsidRPr="00BA4364" w:rsidRDefault="00273C3C" w:rsidP="00273C3C">
            <w:pPr>
              <w:jc w:val="center"/>
              <w:rPr>
                <w:rFonts w:ascii="Bookman Old Style" w:hAnsi="Bookman Old Style"/>
                <w:b/>
                <w:sz w:val="20"/>
              </w:rPr>
            </w:pPr>
          </w:p>
        </w:tc>
        <w:tc>
          <w:tcPr>
            <w:tcW w:w="2511" w:type="dxa"/>
            <w:shd w:val="clear" w:color="auto" w:fill="F2F2F2" w:themeFill="background1" w:themeFillShade="F2"/>
          </w:tcPr>
          <w:p w14:paraId="22A7E860" w14:textId="77777777" w:rsidR="00273C3C" w:rsidRPr="00BA4364" w:rsidRDefault="00273C3C" w:rsidP="00273C3C">
            <w:pPr>
              <w:jc w:val="center"/>
              <w:rPr>
                <w:rFonts w:ascii="Bookman Old Style" w:hAnsi="Bookman Old Style"/>
                <w:b/>
                <w:sz w:val="20"/>
              </w:rPr>
            </w:pPr>
          </w:p>
        </w:tc>
      </w:tr>
      <w:tr w:rsidR="00BA4364" w:rsidRPr="00BA4364" w14:paraId="0488AD5D" w14:textId="0469FD49" w:rsidTr="00BA4364">
        <w:tc>
          <w:tcPr>
            <w:tcW w:w="4390" w:type="dxa"/>
          </w:tcPr>
          <w:p w14:paraId="43E35D8C" w14:textId="3AF326BF" w:rsidR="00C156FD" w:rsidRPr="00BA4364" w:rsidRDefault="00C156FD" w:rsidP="00273C3C">
            <w:pPr>
              <w:jc w:val="both"/>
              <w:rPr>
                <w:rFonts w:ascii="Bookman Old Style" w:hAnsi="Bookman Old Style"/>
                <w:sz w:val="20"/>
              </w:rPr>
            </w:pPr>
            <w:r w:rsidRPr="00BA4364">
              <w:rPr>
                <w:rFonts w:ascii="Bookman Old Style" w:hAnsi="Bookman Old Style"/>
                <w:sz w:val="20"/>
              </w:rPr>
              <w:t>Pihak Terkait meliputi:</w:t>
            </w:r>
          </w:p>
        </w:tc>
        <w:tc>
          <w:tcPr>
            <w:tcW w:w="4252" w:type="dxa"/>
          </w:tcPr>
          <w:p w14:paraId="781DA45F" w14:textId="77777777" w:rsidR="00C156FD" w:rsidRPr="00BA4364" w:rsidRDefault="00C156FD" w:rsidP="003E60DF">
            <w:pPr>
              <w:jc w:val="center"/>
              <w:rPr>
                <w:rFonts w:ascii="Bookman Old Style" w:hAnsi="Bookman Old Style"/>
                <w:sz w:val="20"/>
              </w:rPr>
            </w:pPr>
          </w:p>
        </w:tc>
        <w:tc>
          <w:tcPr>
            <w:tcW w:w="2734" w:type="dxa"/>
          </w:tcPr>
          <w:p w14:paraId="3581DAD5" w14:textId="77777777" w:rsidR="00C156FD" w:rsidRPr="00BA4364" w:rsidRDefault="00C156FD" w:rsidP="003E60DF">
            <w:pPr>
              <w:jc w:val="center"/>
              <w:rPr>
                <w:rFonts w:ascii="Bookman Old Style" w:hAnsi="Bookman Old Style"/>
                <w:sz w:val="20"/>
              </w:rPr>
            </w:pPr>
          </w:p>
        </w:tc>
        <w:tc>
          <w:tcPr>
            <w:tcW w:w="2511" w:type="dxa"/>
          </w:tcPr>
          <w:p w14:paraId="712686A0" w14:textId="77777777" w:rsidR="00C156FD" w:rsidRPr="00BA4364" w:rsidRDefault="00C156FD" w:rsidP="003E60DF">
            <w:pPr>
              <w:jc w:val="center"/>
              <w:rPr>
                <w:rFonts w:ascii="Bookman Old Style" w:hAnsi="Bookman Old Style"/>
                <w:sz w:val="20"/>
              </w:rPr>
            </w:pPr>
          </w:p>
        </w:tc>
      </w:tr>
      <w:tr w:rsidR="00BA4364" w:rsidRPr="00BA4364" w14:paraId="0743C3C5" w14:textId="77777777" w:rsidTr="00BA4364">
        <w:tc>
          <w:tcPr>
            <w:tcW w:w="4390" w:type="dxa"/>
          </w:tcPr>
          <w:p w14:paraId="0ED3D6D5" w14:textId="42250047" w:rsidR="00273C3C" w:rsidRPr="00BA4364" w:rsidRDefault="00273C3C" w:rsidP="00720079">
            <w:pPr>
              <w:pStyle w:val="ListParagraph"/>
              <w:numPr>
                <w:ilvl w:val="0"/>
                <w:numId w:val="49"/>
              </w:numPr>
              <w:ind w:left="450"/>
              <w:jc w:val="both"/>
              <w:rPr>
                <w:rFonts w:ascii="Bookman Old Style" w:hAnsi="Bookman Old Style"/>
                <w:sz w:val="20"/>
              </w:rPr>
            </w:pPr>
            <w:r w:rsidRPr="00BA4364">
              <w:rPr>
                <w:rFonts w:ascii="Bookman Old Style" w:hAnsi="Bookman Old Style"/>
                <w:sz w:val="20"/>
              </w:rPr>
              <w:t>pemegang saham yang memiliki saham paling sedikit 10% (sepuluh persen) dari modal disetor;</w:t>
            </w:r>
          </w:p>
        </w:tc>
        <w:tc>
          <w:tcPr>
            <w:tcW w:w="4252" w:type="dxa"/>
          </w:tcPr>
          <w:p w14:paraId="6FE562C5" w14:textId="3DDBBDA8" w:rsidR="00273C3C" w:rsidRPr="00BA4364" w:rsidRDefault="00273C3C" w:rsidP="00273C3C">
            <w:pPr>
              <w:jc w:val="both"/>
              <w:rPr>
                <w:rFonts w:ascii="Bookman Old Style" w:hAnsi="Bookman Old Style"/>
                <w:sz w:val="20"/>
              </w:rPr>
            </w:pPr>
            <w:r w:rsidRPr="00BA4364">
              <w:rPr>
                <w:rFonts w:ascii="Bookman Old Style" w:hAnsi="Bookman Old Style"/>
                <w:sz w:val="20"/>
              </w:rPr>
              <w:t>Cukup jelas.</w:t>
            </w:r>
          </w:p>
        </w:tc>
        <w:tc>
          <w:tcPr>
            <w:tcW w:w="2734" w:type="dxa"/>
          </w:tcPr>
          <w:p w14:paraId="4E0B2503" w14:textId="77777777" w:rsidR="00273C3C" w:rsidRPr="00BA4364" w:rsidRDefault="00273C3C" w:rsidP="003E60DF">
            <w:pPr>
              <w:jc w:val="center"/>
              <w:rPr>
                <w:rFonts w:ascii="Bookman Old Style" w:hAnsi="Bookman Old Style"/>
                <w:sz w:val="20"/>
              </w:rPr>
            </w:pPr>
          </w:p>
        </w:tc>
        <w:tc>
          <w:tcPr>
            <w:tcW w:w="2511" w:type="dxa"/>
          </w:tcPr>
          <w:p w14:paraId="1C97D143" w14:textId="77777777" w:rsidR="00273C3C" w:rsidRPr="00BA4364" w:rsidRDefault="00273C3C" w:rsidP="003E60DF">
            <w:pPr>
              <w:jc w:val="center"/>
              <w:rPr>
                <w:rFonts w:ascii="Bookman Old Style" w:hAnsi="Bookman Old Style"/>
                <w:sz w:val="20"/>
              </w:rPr>
            </w:pPr>
          </w:p>
        </w:tc>
      </w:tr>
      <w:tr w:rsidR="00BA4364" w:rsidRPr="00BA4364" w14:paraId="7264B291" w14:textId="77777777" w:rsidTr="00BA4364">
        <w:tc>
          <w:tcPr>
            <w:tcW w:w="4390" w:type="dxa"/>
          </w:tcPr>
          <w:p w14:paraId="519F11F2" w14:textId="7F572E8A" w:rsidR="00273C3C" w:rsidRPr="00BA4364" w:rsidRDefault="00273C3C" w:rsidP="00720079">
            <w:pPr>
              <w:pStyle w:val="ListParagraph"/>
              <w:numPr>
                <w:ilvl w:val="0"/>
                <w:numId w:val="49"/>
              </w:numPr>
              <w:ind w:left="450"/>
              <w:jc w:val="both"/>
              <w:rPr>
                <w:rFonts w:ascii="Bookman Old Style" w:hAnsi="Bookman Old Style"/>
                <w:sz w:val="20"/>
              </w:rPr>
            </w:pPr>
            <w:r w:rsidRPr="00BA4364">
              <w:rPr>
                <w:rFonts w:ascii="Bookman Old Style" w:hAnsi="Bookman Old Style"/>
                <w:sz w:val="20"/>
              </w:rPr>
              <w:t>anggota Direksi;</w:t>
            </w:r>
          </w:p>
        </w:tc>
        <w:tc>
          <w:tcPr>
            <w:tcW w:w="4252" w:type="dxa"/>
          </w:tcPr>
          <w:p w14:paraId="5E8044C2" w14:textId="578E3B19" w:rsidR="00273C3C" w:rsidRPr="00BA4364" w:rsidRDefault="00273C3C" w:rsidP="00273C3C">
            <w:pPr>
              <w:jc w:val="both"/>
              <w:rPr>
                <w:rFonts w:ascii="Bookman Old Style" w:hAnsi="Bookman Old Style"/>
                <w:sz w:val="20"/>
              </w:rPr>
            </w:pPr>
            <w:r w:rsidRPr="00BA4364">
              <w:rPr>
                <w:rFonts w:ascii="Bookman Old Style" w:hAnsi="Bookman Old Style"/>
                <w:sz w:val="20"/>
              </w:rPr>
              <w:t>Cukup jelas.</w:t>
            </w:r>
          </w:p>
        </w:tc>
        <w:tc>
          <w:tcPr>
            <w:tcW w:w="2734" w:type="dxa"/>
          </w:tcPr>
          <w:p w14:paraId="79DAB598" w14:textId="77777777" w:rsidR="00273C3C" w:rsidRPr="00BA4364" w:rsidRDefault="00273C3C" w:rsidP="003E60DF">
            <w:pPr>
              <w:jc w:val="center"/>
              <w:rPr>
                <w:rFonts w:ascii="Bookman Old Style" w:hAnsi="Bookman Old Style"/>
                <w:sz w:val="20"/>
              </w:rPr>
            </w:pPr>
          </w:p>
        </w:tc>
        <w:tc>
          <w:tcPr>
            <w:tcW w:w="2511" w:type="dxa"/>
          </w:tcPr>
          <w:p w14:paraId="5675705E" w14:textId="77777777" w:rsidR="00273C3C" w:rsidRPr="00BA4364" w:rsidRDefault="00273C3C" w:rsidP="003E60DF">
            <w:pPr>
              <w:jc w:val="center"/>
              <w:rPr>
                <w:rFonts w:ascii="Bookman Old Style" w:hAnsi="Bookman Old Style"/>
                <w:sz w:val="20"/>
              </w:rPr>
            </w:pPr>
          </w:p>
        </w:tc>
      </w:tr>
      <w:tr w:rsidR="00BA4364" w:rsidRPr="00BA4364" w14:paraId="4CDAFCEB" w14:textId="77777777" w:rsidTr="00BA4364">
        <w:tc>
          <w:tcPr>
            <w:tcW w:w="4390" w:type="dxa"/>
          </w:tcPr>
          <w:p w14:paraId="4DEB1AF5" w14:textId="2A2970AE" w:rsidR="00273C3C" w:rsidRPr="00BA4364" w:rsidRDefault="00273C3C" w:rsidP="00720079">
            <w:pPr>
              <w:pStyle w:val="ListParagraph"/>
              <w:numPr>
                <w:ilvl w:val="0"/>
                <w:numId w:val="49"/>
              </w:numPr>
              <w:ind w:left="450"/>
              <w:jc w:val="both"/>
              <w:rPr>
                <w:rFonts w:ascii="Bookman Old Style" w:hAnsi="Bookman Old Style"/>
                <w:sz w:val="20"/>
              </w:rPr>
            </w:pPr>
            <w:r w:rsidRPr="00BA4364">
              <w:rPr>
                <w:rFonts w:ascii="Bookman Old Style" w:hAnsi="Bookman Old Style"/>
                <w:sz w:val="20"/>
              </w:rPr>
              <w:t>anggota Dewan Komisaris;</w:t>
            </w:r>
          </w:p>
        </w:tc>
        <w:tc>
          <w:tcPr>
            <w:tcW w:w="4252" w:type="dxa"/>
          </w:tcPr>
          <w:p w14:paraId="4F7615B9" w14:textId="633A9E64" w:rsidR="00273C3C" w:rsidRPr="00BA4364" w:rsidRDefault="00273C3C" w:rsidP="00273C3C">
            <w:pPr>
              <w:jc w:val="both"/>
              <w:rPr>
                <w:rFonts w:ascii="Bookman Old Style" w:hAnsi="Bookman Old Style"/>
                <w:sz w:val="20"/>
              </w:rPr>
            </w:pPr>
            <w:r w:rsidRPr="00BA4364">
              <w:rPr>
                <w:rFonts w:ascii="Bookman Old Style" w:hAnsi="Bookman Old Style"/>
                <w:sz w:val="20"/>
              </w:rPr>
              <w:t>Cukup jelas.</w:t>
            </w:r>
          </w:p>
        </w:tc>
        <w:tc>
          <w:tcPr>
            <w:tcW w:w="2734" w:type="dxa"/>
          </w:tcPr>
          <w:p w14:paraId="002C498E" w14:textId="77777777" w:rsidR="00273C3C" w:rsidRPr="00BA4364" w:rsidRDefault="00273C3C" w:rsidP="003E60DF">
            <w:pPr>
              <w:jc w:val="center"/>
              <w:rPr>
                <w:rFonts w:ascii="Bookman Old Style" w:hAnsi="Bookman Old Style"/>
                <w:sz w:val="20"/>
              </w:rPr>
            </w:pPr>
          </w:p>
        </w:tc>
        <w:tc>
          <w:tcPr>
            <w:tcW w:w="2511" w:type="dxa"/>
          </w:tcPr>
          <w:p w14:paraId="3E0E7CEA" w14:textId="77777777" w:rsidR="00273C3C" w:rsidRPr="00BA4364" w:rsidRDefault="00273C3C" w:rsidP="003E60DF">
            <w:pPr>
              <w:jc w:val="center"/>
              <w:rPr>
                <w:rFonts w:ascii="Bookman Old Style" w:hAnsi="Bookman Old Style"/>
                <w:sz w:val="20"/>
              </w:rPr>
            </w:pPr>
          </w:p>
        </w:tc>
      </w:tr>
      <w:tr w:rsidR="00BA4364" w:rsidRPr="00BA4364" w14:paraId="2A5E66F9" w14:textId="77777777" w:rsidTr="00BA4364">
        <w:tc>
          <w:tcPr>
            <w:tcW w:w="4390" w:type="dxa"/>
          </w:tcPr>
          <w:p w14:paraId="64E7A045" w14:textId="15E178B8" w:rsidR="00273C3C" w:rsidRPr="00BA4364" w:rsidRDefault="00273C3C" w:rsidP="00720079">
            <w:pPr>
              <w:pStyle w:val="ListParagraph"/>
              <w:numPr>
                <w:ilvl w:val="0"/>
                <w:numId w:val="49"/>
              </w:numPr>
              <w:ind w:left="450"/>
              <w:jc w:val="both"/>
              <w:rPr>
                <w:rFonts w:ascii="Bookman Old Style" w:hAnsi="Bookman Old Style"/>
                <w:sz w:val="20"/>
              </w:rPr>
            </w:pPr>
            <w:r w:rsidRPr="00BA4364">
              <w:rPr>
                <w:rFonts w:ascii="Bookman Old Style" w:hAnsi="Bookman Old Style"/>
                <w:sz w:val="20"/>
              </w:rPr>
              <w:t>pihak yang mempunyai hubungan keluarga sampai dengan derajat kedua, baik horizontal maupun vertikal, dengan pihak sebagaimana dimaksud dalam huruf a sampai dengan huruf c;</w:t>
            </w:r>
          </w:p>
        </w:tc>
        <w:tc>
          <w:tcPr>
            <w:tcW w:w="4252" w:type="dxa"/>
          </w:tcPr>
          <w:p w14:paraId="1464C921" w14:textId="77777777" w:rsidR="00273C3C" w:rsidRPr="00BA4364" w:rsidRDefault="00273C3C" w:rsidP="00273C3C">
            <w:pPr>
              <w:pStyle w:val="ListParagraph"/>
              <w:ind w:left="31"/>
              <w:jc w:val="both"/>
              <w:rPr>
                <w:rFonts w:ascii="Bookman Old Style" w:hAnsi="Bookman Old Style"/>
                <w:sz w:val="20"/>
              </w:rPr>
            </w:pPr>
            <w:r w:rsidRPr="00BA4364">
              <w:rPr>
                <w:rFonts w:ascii="Bookman Old Style" w:hAnsi="Bookman Old Style"/>
                <w:sz w:val="20"/>
              </w:rPr>
              <w:t>Yang dimaksud dengan “hubungan keluarga sampai dengan derajat kedua, baik horizontal maupun vertikal” adalah pihak sebagai berikut:</w:t>
            </w:r>
          </w:p>
          <w:p w14:paraId="7984B3DD" w14:textId="77777777" w:rsidR="00273C3C" w:rsidRPr="00BA4364" w:rsidRDefault="00273C3C" w:rsidP="00720079">
            <w:pPr>
              <w:pStyle w:val="ListParagraph"/>
              <w:numPr>
                <w:ilvl w:val="0"/>
                <w:numId w:val="23"/>
              </w:numPr>
              <w:ind w:left="598" w:hanging="425"/>
              <w:jc w:val="both"/>
              <w:rPr>
                <w:rFonts w:ascii="Bookman Old Style" w:hAnsi="Bookman Old Style"/>
                <w:sz w:val="20"/>
              </w:rPr>
            </w:pPr>
            <w:r w:rsidRPr="00BA4364">
              <w:rPr>
                <w:rFonts w:ascii="Bookman Old Style" w:hAnsi="Bookman Old Style"/>
                <w:sz w:val="20"/>
              </w:rPr>
              <w:t>orang tua kandung/tiri/angkat;</w:t>
            </w:r>
          </w:p>
          <w:p w14:paraId="72F528AB" w14:textId="77777777" w:rsidR="00273C3C" w:rsidRPr="00BA4364" w:rsidRDefault="00273C3C" w:rsidP="00720079">
            <w:pPr>
              <w:pStyle w:val="ListParagraph"/>
              <w:numPr>
                <w:ilvl w:val="0"/>
                <w:numId w:val="23"/>
              </w:numPr>
              <w:ind w:left="598" w:hanging="425"/>
              <w:jc w:val="both"/>
              <w:rPr>
                <w:rFonts w:ascii="Bookman Old Style" w:hAnsi="Bookman Old Style"/>
                <w:sz w:val="20"/>
              </w:rPr>
            </w:pPr>
            <w:r w:rsidRPr="00BA4364">
              <w:rPr>
                <w:rFonts w:ascii="Bookman Old Style" w:hAnsi="Bookman Old Style"/>
                <w:sz w:val="20"/>
              </w:rPr>
              <w:t xml:space="preserve">saudara kandung/tiri/angkat beserta suami atau istrinya; </w:t>
            </w:r>
          </w:p>
          <w:p w14:paraId="422628A0" w14:textId="77777777" w:rsidR="00273C3C" w:rsidRPr="00BA4364" w:rsidRDefault="00273C3C" w:rsidP="00720079">
            <w:pPr>
              <w:pStyle w:val="ListParagraph"/>
              <w:numPr>
                <w:ilvl w:val="0"/>
                <w:numId w:val="23"/>
              </w:numPr>
              <w:ind w:left="598" w:hanging="425"/>
              <w:jc w:val="both"/>
              <w:rPr>
                <w:rFonts w:ascii="Bookman Old Style" w:hAnsi="Bookman Old Style"/>
                <w:sz w:val="20"/>
              </w:rPr>
            </w:pPr>
            <w:r w:rsidRPr="00BA4364">
              <w:rPr>
                <w:rFonts w:ascii="Bookman Old Style" w:hAnsi="Bookman Old Style"/>
                <w:sz w:val="20"/>
              </w:rPr>
              <w:t xml:space="preserve">anak kandung/tiri/angkat; </w:t>
            </w:r>
          </w:p>
          <w:p w14:paraId="4CF14962" w14:textId="77777777" w:rsidR="00273C3C" w:rsidRPr="00BA4364" w:rsidRDefault="00273C3C" w:rsidP="00720079">
            <w:pPr>
              <w:pStyle w:val="ListParagraph"/>
              <w:numPr>
                <w:ilvl w:val="0"/>
                <w:numId w:val="23"/>
              </w:numPr>
              <w:ind w:left="598" w:hanging="425"/>
              <w:jc w:val="both"/>
              <w:rPr>
                <w:rFonts w:ascii="Bookman Old Style" w:hAnsi="Bookman Old Style"/>
                <w:sz w:val="20"/>
              </w:rPr>
            </w:pPr>
            <w:r w:rsidRPr="00BA4364">
              <w:rPr>
                <w:rFonts w:ascii="Bookman Old Style" w:hAnsi="Bookman Old Style"/>
                <w:sz w:val="20"/>
              </w:rPr>
              <w:t xml:space="preserve">kakek atau nenek kandung/tiri/angkat; </w:t>
            </w:r>
          </w:p>
          <w:p w14:paraId="5F990479" w14:textId="77777777" w:rsidR="00273C3C" w:rsidRPr="00BA4364" w:rsidRDefault="00273C3C" w:rsidP="00720079">
            <w:pPr>
              <w:pStyle w:val="ListParagraph"/>
              <w:numPr>
                <w:ilvl w:val="0"/>
                <w:numId w:val="23"/>
              </w:numPr>
              <w:ind w:left="598" w:hanging="425"/>
              <w:jc w:val="both"/>
              <w:rPr>
                <w:rFonts w:ascii="Bookman Old Style" w:hAnsi="Bookman Old Style"/>
                <w:sz w:val="20"/>
              </w:rPr>
            </w:pPr>
            <w:r w:rsidRPr="00BA4364">
              <w:rPr>
                <w:rFonts w:ascii="Bookman Old Style" w:hAnsi="Bookman Old Style"/>
                <w:sz w:val="20"/>
              </w:rPr>
              <w:t>cucu kandung/tiri/angkat;</w:t>
            </w:r>
          </w:p>
          <w:p w14:paraId="0C4D87ED" w14:textId="77777777" w:rsidR="00273C3C" w:rsidRPr="00BA4364" w:rsidRDefault="00273C3C" w:rsidP="00720079">
            <w:pPr>
              <w:pStyle w:val="ListParagraph"/>
              <w:numPr>
                <w:ilvl w:val="0"/>
                <w:numId w:val="23"/>
              </w:numPr>
              <w:ind w:left="598" w:hanging="425"/>
              <w:jc w:val="both"/>
              <w:rPr>
                <w:rFonts w:ascii="Bookman Old Style" w:hAnsi="Bookman Old Style"/>
                <w:sz w:val="20"/>
              </w:rPr>
            </w:pPr>
            <w:r w:rsidRPr="00BA4364">
              <w:rPr>
                <w:rFonts w:ascii="Bookman Old Style" w:hAnsi="Bookman Old Style"/>
                <w:sz w:val="20"/>
              </w:rPr>
              <w:t>saudara kandung/tiri/angkat dari orang tua beserta suami atau istrinya;</w:t>
            </w:r>
          </w:p>
          <w:p w14:paraId="15644D24" w14:textId="77777777" w:rsidR="00273C3C" w:rsidRPr="00BA4364" w:rsidRDefault="00273C3C" w:rsidP="00720079">
            <w:pPr>
              <w:pStyle w:val="ListParagraph"/>
              <w:numPr>
                <w:ilvl w:val="0"/>
                <w:numId w:val="23"/>
              </w:numPr>
              <w:ind w:left="598" w:hanging="425"/>
              <w:jc w:val="both"/>
              <w:rPr>
                <w:rFonts w:ascii="Bookman Old Style" w:hAnsi="Bookman Old Style"/>
                <w:sz w:val="20"/>
              </w:rPr>
            </w:pPr>
            <w:r w:rsidRPr="00BA4364">
              <w:rPr>
                <w:rFonts w:ascii="Bookman Old Style" w:hAnsi="Bookman Old Style"/>
                <w:sz w:val="20"/>
              </w:rPr>
              <w:t xml:space="preserve">suami atau istri; </w:t>
            </w:r>
          </w:p>
          <w:p w14:paraId="43F020D7" w14:textId="77777777" w:rsidR="00273C3C" w:rsidRPr="00BA4364" w:rsidRDefault="00273C3C" w:rsidP="00720079">
            <w:pPr>
              <w:pStyle w:val="ListParagraph"/>
              <w:numPr>
                <w:ilvl w:val="0"/>
                <w:numId w:val="23"/>
              </w:numPr>
              <w:ind w:left="598" w:hanging="425"/>
              <w:jc w:val="both"/>
              <w:rPr>
                <w:rFonts w:ascii="Bookman Old Style" w:hAnsi="Bookman Old Style"/>
                <w:sz w:val="20"/>
              </w:rPr>
            </w:pPr>
            <w:r w:rsidRPr="00BA4364">
              <w:rPr>
                <w:rFonts w:ascii="Bookman Old Style" w:hAnsi="Bookman Old Style"/>
                <w:sz w:val="20"/>
              </w:rPr>
              <w:t>mertua;</w:t>
            </w:r>
          </w:p>
          <w:p w14:paraId="6E28ABDF" w14:textId="77777777" w:rsidR="00273C3C" w:rsidRPr="00BA4364" w:rsidRDefault="00273C3C" w:rsidP="00720079">
            <w:pPr>
              <w:pStyle w:val="ListParagraph"/>
              <w:numPr>
                <w:ilvl w:val="0"/>
                <w:numId w:val="23"/>
              </w:numPr>
              <w:ind w:left="598" w:hanging="425"/>
              <w:jc w:val="both"/>
              <w:rPr>
                <w:rFonts w:ascii="Bookman Old Style" w:hAnsi="Bookman Old Style"/>
                <w:sz w:val="20"/>
              </w:rPr>
            </w:pPr>
            <w:r w:rsidRPr="00BA4364">
              <w:rPr>
                <w:rFonts w:ascii="Bookman Old Style" w:hAnsi="Bookman Old Style"/>
                <w:sz w:val="20"/>
              </w:rPr>
              <w:t>suami atau istri dari anak kandung/tiri/angkat;</w:t>
            </w:r>
          </w:p>
          <w:p w14:paraId="29568D10" w14:textId="77777777" w:rsidR="00273C3C" w:rsidRPr="00BA4364" w:rsidRDefault="00273C3C" w:rsidP="00720079">
            <w:pPr>
              <w:pStyle w:val="ListParagraph"/>
              <w:numPr>
                <w:ilvl w:val="0"/>
                <w:numId w:val="23"/>
              </w:numPr>
              <w:ind w:left="598" w:hanging="425"/>
              <w:jc w:val="both"/>
              <w:rPr>
                <w:rFonts w:ascii="Bookman Old Style" w:hAnsi="Bookman Old Style"/>
                <w:sz w:val="20"/>
              </w:rPr>
            </w:pPr>
            <w:r w:rsidRPr="00BA4364">
              <w:rPr>
                <w:rFonts w:ascii="Bookman Old Style" w:hAnsi="Bookman Old Style"/>
                <w:sz w:val="20"/>
              </w:rPr>
              <w:t>kakek atau nenek dari suami atau istri;</w:t>
            </w:r>
          </w:p>
          <w:p w14:paraId="7E8DD2CD" w14:textId="77777777" w:rsidR="00273C3C" w:rsidRPr="00BA4364" w:rsidRDefault="00273C3C" w:rsidP="00720079">
            <w:pPr>
              <w:pStyle w:val="ListParagraph"/>
              <w:numPr>
                <w:ilvl w:val="0"/>
                <w:numId w:val="23"/>
              </w:numPr>
              <w:ind w:left="598" w:hanging="425"/>
              <w:jc w:val="both"/>
              <w:rPr>
                <w:rFonts w:ascii="Bookman Old Style" w:hAnsi="Bookman Old Style"/>
                <w:sz w:val="20"/>
              </w:rPr>
            </w:pPr>
            <w:r w:rsidRPr="00BA4364">
              <w:rPr>
                <w:rFonts w:ascii="Bookman Old Style" w:hAnsi="Bookman Old Style"/>
                <w:sz w:val="20"/>
              </w:rPr>
              <w:t>suami atau istri dari cucu kandung/tiri/angkat; atau</w:t>
            </w:r>
          </w:p>
          <w:p w14:paraId="24FC5361" w14:textId="599D31D6" w:rsidR="00273C3C" w:rsidRPr="00BA4364" w:rsidRDefault="00273C3C" w:rsidP="00720079">
            <w:pPr>
              <w:pStyle w:val="ListParagraph"/>
              <w:numPr>
                <w:ilvl w:val="0"/>
                <w:numId w:val="23"/>
              </w:numPr>
              <w:ind w:left="598" w:hanging="425"/>
              <w:jc w:val="both"/>
              <w:rPr>
                <w:rFonts w:ascii="Bookman Old Style" w:hAnsi="Bookman Old Style"/>
                <w:sz w:val="20"/>
              </w:rPr>
            </w:pPr>
            <w:r w:rsidRPr="00BA4364">
              <w:rPr>
                <w:rFonts w:ascii="Bookman Old Style" w:hAnsi="Bookman Old Style"/>
                <w:sz w:val="20"/>
              </w:rPr>
              <w:lastRenderedPageBreak/>
              <w:t>saudara kandung/tiri/angkat dari suami atau istri beserta suami atau istrinya.</w:t>
            </w:r>
          </w:p>
        </w:tc>
        <w:tc>
          <w:tcPr>
            <w:tcW w:w="2734" w:type="dxa"/>
          </w:tcPr>
          <w:p w14:paraId="7F1781AF" w14:textId="77777777" w:rsidR="00273C3C" w:rsidRPr="00BA4364" w:rsidRDefault="00273C3C" w:rsidP="003E60DF">
            <w:pPr>
              <w:jc w:val="center"/>
              <w:rPr>
                <w:rFonts w:ascii="Bookman Old Style" w:hAnsi="Bookman Old Style"/>
                <w:sz w:val="20"/>
              </w:rPr>
            </w:pPr>
          </w:p>
        </w:tc>
        <w:tc>
          <w:tcPr>
            <w:tcW w:w="2511" w:type="dxa"/>
          </w:tcPr>
          <w:p w14:paraId="43D7016C" w14:textId="77777777" w:rsidR="00273C3C" w:rsidRPr="00BA4364" w:rsidRDefault="00273C3C" w:rsidP="003E60DF">
            <w:pPr>
              <w:jc w:val="center"/>
              <w:rPr>
                <w:rFonts w:ascii="Bookman Old Style" w:hAnsi="Bookman Old Style"/>
                <w:sz w:val="20"/>
              </w:rPr>
            </w:pPr>
          </w:p>
        </w:tc>
      </w:tr>
      <w:tr w:rsidR="00BA4364" w:rsidRPr="00BA4364" w14:paraId="565181B7" w14:textId="77777777" w:rsidTr="00BA4364">
        <w:tc>
          <w:tcPr>
            <w:tcW w:w="4390" w:type="dxa"/>
          </w:tcPr>
          <w:p w14:paraId="603888D7" w14:textId="62E6F9C9" w:rsidR="00273C3C" w:rsidRPr="00BA4364" w:rsidRDefault="00273C3C" w:rsidP="00720079">
            <w:pPr>
              <w:pStyle w:val="ListParagraph"/>
              <w:numPr>
                <w:ilvl w:val="0"/>
                <w:numId w:val="49"/>
              </w:numPr>
              <w:ind w:left="450"/>
              <w:jc w:val="both"/>
              <w:rPr>
                <w:rFonts w:ascii="Bookman Old Style" w:hAnsi="Bookman Old Style"/>
                <w:sz w:val="20"/>
              </w:rPr>
            </w:pPr>
            <w:r w:rsidRPr="00BA4364">
              <w:rPr>
                <w:rFonts w:ascii="Bookman Old Style" w:hAnsi="Bookman Old Style"/>
                <w:sz w:val="20"/>
              </w:rPr>
              <w:t>pejabat eksekutif;</w:t>
            </w:r>
          </w:p>
        </w:tc>
        <w:tc>
          <w:tcPr>
            <w:tcW w:w="4252" w:type="dxa"/>
          </w:tcPr>
          <w:p w14:paraId="73E68D46" w14:textId="25E20DC8" w:rsidR="00273C3C" w:rsidRPr="00BA4364" w:rsidRDefault="00273C3C" w:rsidP="00273C3C">
            <w:pPr>
              <w:jc w:val="both"/>
              <w:rPr>
                <w:rFonts w:ascii="Bookman Old Style" w:hAnsi="Bookman Old Style"/>
                <w:sz w:val="20"/>
              </w:rPr>
            </w:pPr>
            <w:r w:rsidRPr="00BA4364">
              <w:rPr>
                <w:rFonts w:ascii="Bookman Old Style" w:hAnsi="Bookman Old Style"/>
                <w:sz w:val="20"/>
              </w:rPr>
              <w:t>Yang dimaksud dengan “pejabat eksekutif” adalah pejabat eksekutif sesuai dengan Peraturan Otoritas Jasa Keuangan mengenai bank perkreditan rakyat dan Peraturan Otoritas Jasa Keuangan mengenai bank pembiayaan rakyat syariah.</w:t>
            </w:r>
          </w:p>
        </w:tc>
        <w:tc>
          <w:tcPr>
            <w:tcW w:w="2734" w:type="dxa"/>
          </w:tcPr>
          <w:p w14:paraId="6EC6A938" w14:textId="77777777" w:rsidR="00273C3C" w:rsidRPr="00BA4364" w:rsidRDefault="00273C3C" w:rsidP="003E60DF">
            <w:pPr>
              <w:jc w:val="center"/>
              <w:rPr>
                <w:rFonts w:ascii="Bookman Old Style" w:hAnsi="Bookman Old Style"/>
                <w:sz w:val="20"/>
              </w:rPr>
            </w:pPr>
          </w:p>
        </w:tc>
        <w:tc>
          <w:tcPr>
            <w:tcW w:w="2511" w:type="dxa"/>
          </w:tcPr>
          <w:p w14:paraId="5656ADAC" w14:textId="77777777" w:rsidR="00273C3C" w:rsidRPr="00BA4364" w:rsidRDefault="00273C3C" w:rsidP="003E60DF">
            <w:pPr>
              <w:jc w:val="center"/>
              <w:rPr>
                <w:rFonts w:ascii="Bookman Old Style" w:hAnsi="Bookman Old Style"/>
                <w:sz w:val="20"/>
              </w:rPr>
            </w:pPr>
          </w:p>
        </w:tc>
      </w:tr>
      <w:tr w:rsidR="00BA4364" w:rsidRPr="00BA4364" w14:paraId="2E268D15" w14:textId="77777777" w:rsidTr="00BA4364">
        <w:tc>
          <w:tcPr>
            <w:tcW w:w="4390" w:type="dxa"/>
          </w:tcPr>
          <w:p w14:paraId="0C863E7A" w14:textId="0EA7C8FD" w:rsidR="00273C3C" w:rsidRPr="00BA4364" w:rsidRDefault="00273C3C" w:rsidP="00720079">
            <w:pPr>
              <w:pStyle w:val="ListParagraph"/>
              <w:numPr>
                <w:ilvl w:val="0"/>
                <w:numId w:val="49"/>
              </w:numPr>
              <w:ind w:left="450"/>
              <w:jc w:val="both"/>
              <w:rPr>
                <w:rFonts w:ascii="Bookman Old Style" w:hAnsi="Bookman Old Style"/>
                <w:sz w:val="20"/>
              </w:rPr>
            </w:pPr>
            <w:r w:rsidRPr="00BA4364">
              <w:rPr>
                <w:rFonts w:ascii="Bookman Old Style" w:hAnsi="Bookman Old Style"/>
                <w:sz w:val="20"/>
              </w:rPr>
              <w:t>perusahaan bukan bank yang dimiliki oleh pihak sebagaimana dimaksud dalam huruf a sampai dengan huruf e yang kepemilikannya baik secara individu maupun keseluruhan paling sedikit 25% (dua puluh lima persen) dari modal disetor perusahaan;</w:t>
            </w:r>
          </w:p>
        </w:tc>
        <w:tc>
          <w:tcPr>
            <w:tcW w:w="4252" w:type="dxa"/>
          </w:tcPr>
          <w:p w14:paraId="15177F07" w14:textId="216E80AE" w:rsidR="00273C3C" w:rsidRPr="00BA4364" w:rsidRDefault="00273C3C" w:rsidP="00273C3C">
            <w:pPr>
              <w:jc w:val="both"/>
              <w:rPr>
                <w:rFonts w:ascii="Bookman Old Style" w:hAnsi="Bookman Old Style"/>
                <w:sz w:val="20"/>
              </w:rPr>
            </w:pPr>
            <w:r w:rsidRPr="00BA4364">
              <w:rPr>
                <w:rFonts w:ascii="Bookman Old Style" w:hAnsi="Bookman Old Style"/>
                <w:sz w:val="20"/>
              </w:rPr>
              <w:t>Cukup jelas.</w:t>
            </w:r>
          </w:p>
        </w:tc>
        <w:tc>
          <w:tcPr>
            <w:tcW w:w="2734" w:type="dxa"/>
          </w:tcPr>
          <w:p w14:paraId="4170E591" w14:textId="77777777" w:rsidR="00273C3C" w:rsidRPr="00BA4364" w:rsidRDefault="00273C3C" w:rsidP="003E60DF">
            <w:pPr>
              <w:jc w:val="center"/>
              <w:rPr>
                <w:rFonts w:ascii="Bookman Old Style" w:hAnsi="Bookman Old Style"/>
                <w:sz w:val="20"/>
              </w:rPr>
            </w:pPr>
          </w:p>
        </w:tc>
        <w:tc>
          <w:tcPr>
            <w:tcW w:w="2511" w:type="dxa"/>
          </w:tcPr>
          <w:p w14:paraId="2323C418" w14:textId="77777777" w:rsidR="00273C3C" w:rsidRPr="00BA4364" w:rsidRDefault="00273C3C" w:rsidP="003E60DF">
            <w:pPr>
              <w:jc w:val="center"/>
              <w:rPr>
                <w:rFonts w:ascii="Bookman Old Style" w:hAnsi="Bookman Old Style"/>
                <w:sz w:val="20"/>
              </w:rPr>
            </w:pPr>
          </w:p>
        </w:tc>
      </w:tr>
      <w:tr w:rsidR="00BA4364" w:rsidRPr="00BA4364" w14:paraId="3D2B9180" w14:textId="77777777" w:rsidTr="00BA4364">
        <w:tc>
          <w:tcPr>
            <w:tcW w:w="4390" w:type="dxa"/>
          </w:tcPr>
          <w:p w14:paraId="745BFEDC" w14:textId="22FE527C" w:rsidR="00273C3C" w:rsidRPr="00BA4364" w:rsidRDefault="00273C3C" w:rsidP="00720079">
            <w:pPr>
              <w:pStyle w:val="ListParagraph"/>
              <w:numPr>
                <w:ilvl w:val="0"/>
                <w:numId w:val="49"/>
              </w:numPr>
              <w:ind w:left="450"/>
              <w:jc w:val="both"/>
              <w:rPr>
                <w:rFonts w:ascii="Bookman Old Style" w:hAnsi="Bookman Old Style"/>
                <w:sz w:val="20"/>
              </w:rPr>
            </w:pPr>
            <w:r w:rsidRPr="00BA4364">
              <w:rPr>
                <w:rFonts w:ascii="Bookman Old Style" w:hAnsi="Bookman Old Style"/>
                <w:sz w:val="20"/>
              </w:rPr>
              <w:t>BPR atau BPRS lain yang dimiliki oleh pihak sebagaimana dimaksud dalam huruf a sampai dengan huruf e yang kepemilikannya secara individu paling sedikit 10% (sepuluh persen) dari modal disetor pada BPR atau BPRS lain tersebut;</w:t>
            </w:r>
          </w:p>
        </w:tc>
        <w:tc>
          <w:tcPr>
            <w:tcW w:w="4252" w:type="dxa"/>
          </w:tcPr>
          <w:p w14:paraId="084D228E" w14:textId="014CAAA0" w:rsidR="00273C3C" w:rsidRPr="00BA4364" w:rsidRDefault="00273C3C" w:rsidP="00273C3C">
            <w:pPr>
              <w:jc w:val="both"/>
              <w:rPr>
                <w:rFonts w:ascii="Bookman Old Style" w:hAnsi="Bookman Old Style"/>
                <w:sz w:val="20"/>
              </w:rPr>
            </w:pPr>
            <w:r w:rsidRPr="00BA4364">
              <w:rPr>
                <w:rFonts w:ascii="Bookman Old Style" w:hAnsi="Bookman Old Style"/>
                <w:sz w:val="20"/>
              </w:rPr>
              <w:t>Cukup jelas.</w:t>
            </w:r>
          </w:p>
        </w:tc>
        <w:tc>
          <w:tcPr>
            <w:tcW w:w="2734" w:type="dxa"/>
          </w:tcPr>
          <w:p w14:paraId="123352F8" w14:textId="77777777" w:rsidR="00273C3C" w:rsidRPr="00BA4364" w:rsidRDefault="00273C3C" w:rsidP="003E60DF">
            <w:pPr>
              <w:jc w:val="center"/>
              <w:rPr>
                <w:rFonts w:ascii="Bookman Old Style" w:hAnsi="Bookman Old Style"/>
                <w:sz w:val="20"/>
              </w:rPr>
            </w:pPr>
          </w:p>
        </w:tc>
        <w:tc>
          <w:tcPr>
            <w:tcW w:w="2511" w:type="dxa"/>
          </w:tcPr>
          <w:p w14:paraId="56029C1B" w14:textId="77777777" w:rsidR="00273C3C" w:rsidRPr="00BA4364" w:rsidRDefault="00273C3C" w:rsidP="003E60DF">
            <w:pPr>
              <w:jc w:val="center"/>
              <w:rPr>
                <w:rFonts w:ascii="Bookman Old Style" w:hAnsi="Bookman Old Style"/>
                <w:sz w:val="20"/>
              </w:rPr>
            </w:pPr>
          </w:p>
        </w:tc>
      </w:tr>
      <w:tr w:rsidR="00BA4364" w:rsidRPr="00BA4364" w14:paraId="2BD01EE8" w14:textId="77777777" w:rsidTr="00BA4364">
        <w:tc>
          <w:tcPr>
            <w:tcW w:w="4390" w:type="dxa"/>
          </w:tcPr>
          <w:p w14:paraId="635559DA" w14:textId="77777777" w:rsidR="00273C3C" w:rsidRPr="00BA4364" w:rsidRDefault="00273C3C" w:rsidP="00720079">
            <w:pPr>
              <w:pStyle w:val="ListParagraph"/>
              <w:numPr>
                <w:ilvl w:val="0"/>
                <w:numId w:val="49"/>
              </w:numPr>
              <w:ind w:left="450"/>
              <w:jc w:val="both"/>
              <w:rPr>
                <w:rFonts w:ascii="Bookman Old Style" w:hAnsi="Bookman Old Style"/>
                <w:sz w:val="20"/>
              </w:rPr>
            </w:pPr>
            <w:r w:rsidRPr="00BA4364">
              <w:rPr>
                <w:rFonts w:ascii="Bookman Old Style" w:hAnsi="Bookman Old Style"/>
                <w:sz w:val="20"/>
              </w:rPr>
              <w:t>BPR atau BPRS lain yang:</w:t>
            </w:r>
          </w:p>
          <w:p w14:paraId="5C64DB15" w14:textId="77777777" w:rsidR="00273C3C" w:rsidRPr="00BA4364" w:rsidRDefault="00273C3C" w:rsidP="00720079">
            <w:pPr>
              <w:pStyle w:val="ListParagraph"/>
              <w:numPr>
                <w:ilvl w:val="2"/>
                <w:numId w:val="2"/>
              </w:numPr>
              <w:ind w:left="876"/>
              <w:jc w:val="both"/>
              <w:rPr>
                <w:rFonts w:ascii="Bookman Old Style" w:hAnsi="Bookman Old Style"/>
                <w:sz w:val="20"/>
              </w:rPr>
            </w:pPr>
            <w:r w:rsidRPr="00BA4364">
              <w:rPr>
                <w:rFonts w:ascii="Bookman Old Style" w:hAnsi="Bookman Old Style"/>
                <w:sz w:val="20"/>
              </w:rPr>
              <w:t xml:space="preserve">anggota Dewan Komisarisnya merangkap jabatan sebagai anggota Dewan Komisaris BPR atau BPRS lain, dan </w:t>
            </w:r>
          </w:p>
          <w:p w14:paraId="17C969C8" w14:textId="24359B22" w:rsidR="00273C3C" w:rsidRPr="00BA4364" w:rsidRDefault="00273C3C" w:rsidP="00720079">
            <w:pPr>
              <w:pStyle w:val="ListParagraph"/>
              <w:numPr>
                <w:ilvl w:val="2"/>
                <w:numId w:val="2"/>
              </w:numPr>
              <w:ind w:left="876"/>
              <w:jc w:val="both"/>
              <w:rPr>
                <w:rFonts w:ascii="Bookman Old Style" w:hAnsi="Bookman Old Style"/>
                <w:sz w:val="20"/>
              </w:rPr>
            </w:pPr>
            <w:r w:rsidRPr="00BA4364">
              <w:rPr>
                <w:rFonts w:ascii="Bookman Old Style" w:hAnsi="Bookman Old Style"/>
                <w:sz w:val="20"/>
              </w:rPr>
              <w:t>rangkap jabatan pada BPR atau BPRS lain dimaksud paling sedikit 50% (lima puluh persen) dari jumlah keseluruhan anggota Direksi dan anggota Dewan Komisaris pada BPR atau BPRS lain;</w:t>
            </w:r>
          </w:p>
        </w:tc>
        <w:tc>
          <w:tcPr>
            <w:tcW w:w="4252" w:type="dxa"/>
          </w:tcPr>
          <w:p w14:paraId="0AB130EA" w14:textId="77777777" w:rsidR="00273C3C" w:rsidRPr="00BA4364" w:rsidRDefault="00273C3C" w:rsidP="00273C3C">
            <w:pPr>
              <w:jc w:val="both"/>
              <w:rPr>
                <w:rFonts w:ascii="Bookman Old Style" w:hAnsi="Bookman Old Style"/>
                <w:sz w:val="20"/>
              </w:rPr>
            </w:pPr>
            <w:r w:rsidRPr="00BA4364">
              <w:rPr>
                <w:rFonts w:ascii="Bookman Old Style" w:hAnsi="Bookman Old Style"/>
                <w:sz w:val="20"/>
              </w:rPr>
              <w:t>Ketentuan ini memperhatikan ketentuan pembatasan rangkap jabatan sesuai dengan Peraturan Otoritas Jasa Keuangan mengenai bank perkreditan rakyat dan Peraturan Otoritas Jasa Keuangan mengenai bank pembiayaan rakyat syariah.</w:t>
            </w:r>
          </w:p>
          <w:p w14:paraId="4AAE4019" w14:textId="77777777" w:rsidR="00273C3C" w:rsidRPr="00BA4364" w:rsidRDefault="00273C3C" w:rsidP="00273C3C">
            <w:pPr>
              <w:jc w:val="both"/>
              <w:rPr>
                <w:rFonts w:ascii="Bookman Old Style" w:hAnsi="Bookman Old Style"/>
                <w:sz w:val="20"/>
              </w:rPr>
            </w:pPr>
            <w:r w:rsidRPr="00BA4364">
              <w:rPr>
                <w:rFonts w:ascii="Bookman Old Style" w:hAnsi="Bookman Old Style"/>
                <w:sz w:val="20"/>
              </w:rPr>
              <w:t>Contoh:</w:t>
            </w:r>
          </w:p>
          <w:p w14:paraId="19DDD6AD" w14:textId="77777777" w:rsidR="00273C3C" w:rsidRPr="00BA4364" w:rsidRDefault="00273C3C" w:rsidP="00273C3C">
            <w:pPr>
              <w:jc w:val="both"/>
              <w:rPr>
                <w:rFonts w:ascii="Bookman Old Style" w:hAnsi="Bookman Old Style"/>
                <w:sz w:val="20"/>
              </w:rPr>
            </w:pPr>
            <w:r w:rsidRPr="00BA4364">
              <w:rPr>
                <w:rFonts w:ascii="Bookman Old Style" w:hAnsi="Bookman Old Style"/>
                <w:sz w:val="20"/>
              </w:rPr>
              <w:t>BPR A menyediakan dana kepada BPR B.</w:t>
            </w:r>
          </w:p>
          <w:p w14:paraId="24EBE7EA" w14:textId="6E816B49" w:rsidR="00273C3C" w:rsidRPr="00BA4364" w:rsidRDefault="00273C3C" w:rsidP="00273C3C">
            <w:pPr>
              <w:jc w:val="both"/>
              <w:rPr>
                <w:rFonts w:ascii="Bookman Old Style" w:hAnsi="Bookman Old Style"/>
                <w:sz w:val="20"/>
              </w:rPr>
            </w:pPr>
            <w:r w:rsidRPr="00BA4364">
              <w:rPr>
                <w:rFonts w:ascii="Bookman Old Style" w:hAnsi="Bookman Old Style"/>
                <w:sz w:val="20"/>
              </w:rPr>
              <w:t xml:space="preserve">BPR A mempunyai 2 (dua) orang direktur dan 2 (dua) orang komisaris. Kedua komisaris BPR A tersebut menjabat sebagai komisaris pada BPR B yang mempunyai 2 (dua) orang direktur dan 2 </w:t>
            </w:r>
            <w:r w:rsidRPr="00BA4364">
              <w:rPr>
                <w:rFonts w:ascii="Bookman Old Style" w:hAnsi="Bookman Old Style"/>
                <w:sz w:val="20"/>
              </w:rPr>
              <w:lastRenderedPageBreak/>
              <w:t>(dua) orang komisaris. Mengingat 2 (dua) orang komisaris pada BPR B memenuhi paling sedikit sebesar 50% (lima puluh persen) dari jumlah keseluruhan anggota Direksi dan anggota Dewan Komisaris BPR B maka BPR B tersebut merupakan Pihak Terkait dari BPR A, sehingga penyediaan dana BPR A kepada BPR B paling tinggi sebesar 10% (sepuluh persen).</w:t>
            </w:r>
          </w:p>
        </w:tc>
        <w:tc>
          <w:tcPr>
            <w:tcW w:w="2734" w:type="dxa"/>
          </w:tcPr>
          <w:p w14:paraId="092CAFB6" w14:textId="77777777" w:rsidR="00273C3C" w:rsidRPr="00BA4364" w:rsidRDefault="00273C3C" w:rsidP="003E60DF">
            <w:pPr>
              <w:jc w:val="center"/>
              <w:rPr>
                <w:rFonts w:ascii="Bookman Old Style" w:hAnsi="Bookman Old Style"/>
                <w:sz w:val="20"/>
              </w:rPr>
            </w:pPr>
          </w:p>
        </w:tc>
        <w:tc>
          <w:tcPr>
            <w:tcW w:w="2511" w:type="dxa"/>
          </w:tcPr>
          <w:p w14:paraId="125D9955" w14:textId="77777777" w:rsidR="00273C3C" w:rsidRPr="00BA4364" w:rsidRDefault="00273C3C" w:rsidP="003E60DF">
            <w:pPr>
              <w:jc w:val="center"/>
              <w:rPr>
                <w:rFonts w:ascii="Bookman Old Style" w:hAnsi="Bookman Old Style"/>
                <w:sz w:val="20"/>
              </w:rPr>
            </w:pPr>
          </w:p>
        </w:tc>
      </w:tr>
      <w:tr w:rsidR="00BA4364" w:rsidRPr="00BA4364" w14:paraId="0D5FBB1F" w14:textId="77777777" w:rsidTr="00BA4364">
        <w:tc>
          <w:tcPr>
            <w:tcW w:w="4390" w:type="dxa"/>
          </w:tcPr>
          <w:p w14:paraId="30AF8D58" w14:textId="375731FF" w:rsidR="00273C3C" w:rsidRPr="00BA4364" w:rsidRDefault="00273C3C" w:rsidP="00720079">
            <w:pPr>
              <w:pStyle w:val="ListParagraph"/>
              <w:numPr>
                <w:ilvl w:val="0"/>
                <w:numId w:val="49"/>
              </w:numPr>
              <w:ind w:left="450"/>
              <w:jc w:val="both"/>
              <w:rPr>
                <w:rFonts w:ascii="Bookman Old Style" w:hAnsi="Bookman Old Style"/>
                <w:sz w:val="20"/>
              </w:rPr>
            </w:pPr>
            <w:r w:rsidRPr="00BA4364">
              <w:rPr>
                <w:rFonts w:ascii="Bookman Old Style" w:hAnsi="Bookman Old Style"/>
                <w:sz w:val="20"/>
              </w:rPr>
              <w:t>perusahaan yang paling sedikit 50% (lima puluh persen) dari jumlah keseluruhan anggota Direksi dan anggota Dewan Komisaris merupakan anggota Dewan Komisaris BPR atau BPRS; dan</w:t>
            </w:r>
          </w:p>
        </w:tc>
        <w:tc>
          <w:tcPr>
            <w:tcW w:w="4252" w:type="dxa"/>
          </w:tcPr>
          <w:p w14:paraId="32C3F2B1" w14:textId="77777777" w:rsidR="00273C3C" w:rsidRPr="00BA4364" w:rsidRDefault="00273C3C" w:rsidP="00273C3C">
            <w:pPr>
              <w:jc w:val="both"/>
              <w:rPr>
                <w:rFonts w:ascii="Bookman Old Style" w:hAnsi="Bookman Old Style"/>
                <w:sz w:val="20"/>
              </w:rPr>
            </w:pPr>
            <w:r w:rsidRPr="00BA4364">
              <w:rPr>
                <w:rFonts w:ascii="Bookman Old Style" w:hAnsi="Bookman Old Style"/>
                <w:sz w:val="20"/>
              </w:rPr>
              <w:t>Ketentuan ini memperhatikan ketentuan pembatasan rangkap jabatan sesuai dengan Peraturan Otoritas Jasa Keuangan mengenai bank perkreditan rakyat dan Peraturan Otoritas Jasa Keuangan mengenai bank pembiayaan rakyat syariah.</w:t>
            </w:r>
          </w:p>
          <w:p w14:paraId="22424486" w14:textId="77777777" w:rsidR="00273C3C" w:rsidRPr="00BA4364" w:rsidRDefault="00273C3C" w:rsidP="00273C3C">
            <w:pPr>
              <w:jc w:val="both"/>
              <w:rPr>
                <w:rFonts w:ascii="Bookman Old Style" w:hAnsi="Bookman Old Style"/>
                <w:sz w:val="20"/>
              </w:rPr>
            </w:pPr>
            <w:r w:rsidRPr="00BA4364">
              <w:rPr>
                <w:rFonts w:ascii="Bookman Old Style" w:hAnsi="Bookman Old Style"/>
                <w:sz w:val="20"/>
              </w:rPr>
              <w:t>Contoh:</w:t>
            </w:r>
          </w:p>
          <w:p w14:paraId="634B8273" w14:textId="77777777" w:rsidR="00273C3C" w:rsidRPr="00BA4364" w:rsidRDefault="00273C3C" w:rsidP="00273C3C">
            <w:pPr>
              <w:jc w:val="both"/>
              <w:rPr>
                <w:rFonts w:ascii="Bookman Old Style" w:hAnsi="Bookman Old Style"/>
                <w:sz w:val="20"/>
              </w:rPr>
            </w:pPr>
            <w:r w:rsidRPr="00BA4364">
              <w:rPr>
                <w:rFonts w:ascii="Bookman Old Style" w:hAnsi="Bookman Old Style"/>
                <w:sz w:val="20"/>
              </w:rPr>
              <w:t>BPRS C menyediakan dana kepada PT D.</w:t>
            </w:r>
          </w:p>
          <w:p w14:paraId="59CE3492" w14:textId="62D85157" w:rsidR="00273C3C" w:rsidRPr="00BA4364" w:rsidRDefault="00273C3C" w:rsidP="00273C3C">
            <w:pPr>
              <w:jc w:val="both"/>
              <w:rPr>
                <w:rFonts w:ascii="Bookman Old Style" w:hAnsi="Bookman Old Style"/>
                <w:sz w:val="20"/>
              </w:rPr>
            </w:pPr>
            <w:r w:rsidRPr="00BA4364">
              <w:rPr>
                <w:rFonts w:ascii="Bookman Old Style" w:hAnsi="Bookman Old Style"/>
                <w:sz w:val="20"/>
              </w:rPr>
              <w:t>BPRS C mempunyai 2 (dua) orang direktur dan 2 (dua) orang komisaris. Salah satu komisaris BPRS C tersebut menjabat sebagai komisaris pada PT D yang mempunyai 1 (satu) orang direktur dan 1 (satu) orang komisaris. Mengingat 1 (satu) orang komisaris pada PT D tersebut memenuhi kriteria mayoritas sebesar 50% (lima puluh persen) dari jumlah keseluruhan anggota Direksi dan anggota Dewan Komisaris PT D maka PT D tersebut merupakan Pihak Terkait dari BPRS C, sehingga penyediaan dana BPRS C kepada PT D paling tinggi sebesar 10% (sepuluh persen).</w:t>
            </w:r>
          </w:p>
        </w:tc>
        <w:tc>
          <w:tcPr>
            <w:tcW w:w="2734" w:type="dxa"/>
          </w:tcPr>
          <w:p w14:paraId="56C3A971" w14:textId="77777777" w:rsidR="00273C3C" w:rsidRPr="00BA4364" w:rsidRDefault="00273C3C" w:rsidP="003E60DF">
            <w:pPr>
              <w:jc w:val="center"/>
              <w:rPr>
                <w:rFonts w:ascii="Bookman Old Style" w:hAnsi="Bookman Old Style"/>
                <w:sz w:val="20"/>
              </w:rPr>
            </w:pPr>
          </w:p>
        </w:tc>
        <w:tc>
          <w:tcPr>
            <w:tcW w:w="2511" w:type="dxa"/>
          </w:tcPr>
          <w:p w14:paraId="2B483D2D" w14:textId="77777777" w:rsidR="00273C3C" w:rsidRPr="00BA4364" w:rsidRDefault="00273C3C" w:rsidP="003E60DF">
            <w:pPr>
              <w:jc w:val="center"/>
              <w:rPr>
                <w:rFonts w:ascii="Bookman Old Style" w:hAnsi="Bookman Old Style"/>
                <w:sz w:val="20"/>
              </w:rPr>
            </w:pPr>
          </w:p>
        </w:tc>
      </w:tr>
      <w:tr w:rsidR="00BA4364" w:rsidRPr="00BA4364" w14:paraId="1864AE19" w14:textId="77777777" w:rsidTr="00BA4364">
        <w:tc>
          <w:tcPr>
            <w:tcW w:w="4390" w:type="dxa"/>
          </w:tcPr>
          <w:p w14:paraId="191B567A" w14:textId="1D22444E" w:rsidR="00273C3C" w:rsidRPr="00BA4364" w:rsidRDefault="00273C3C" w:rsidP="00720079">
            <w:pPr>
              <w:pStyle w:val="ListParagraph"/>
              <w:numPr>
                <w:ilvl w:val="0"/>
                <w:numId w:val="49"/>
              </w:numPr>
              <w:ind w:left="450"/>
              <w:jc w:val="both"/>
              <w:rPr>
                <w:rFonts w:ascii="Bookman Old Style" w:hAnsi="Bookman Old Style"/>
                <w:sz w:val="20"/>
              </w:rPr>
            </w:pPr>
            <w:r w:rsidRPr="00BA4364">
              <w:rPr>
                <w:rFonts w:ascii="Bookman Old Style" w:hAnsi="Bookman Old Style"/>
                <w:sz w:val="20"/>
              </w:rPr>
              <w:t>Peminjam atau Nasabah Penerima Fasilitas yang diberikan jaminan oleh pihak sebagaimana dimaksud dalam huruf a sampai dengan huruf i.</w:t>
            </w:r>
          </w:p>
        </w:tc>
        <w:tc>
          <w:tcPr>
            <w:tcW w:w="4252" w:type="dxa"/>
          </w:tcPr>
          <w:p w14:paraId="48D157EB" w14:textId="02468496" w:rsidR="00273C3C" w:rsidRPr="00BA4364" w:rsidRDefault="00273C3C" w:rsidP="00273C3C">
            <w:pPr>
              <w:jc w:val="both"/>
              <w:rPr>
                <w:rFonts w:ascii="Bookman Old Style" w:hAnsi="Bookman Old Style"/>
                <w:sz w:val="20"/>
              </w:rPr>
            </w:pPr>
            <w:r w:rsidRPr="00BA4364">
              <w:rPr>
                <w:rFonts w:ascii="Bookman Old Style" w:hAnsi="Bookman Old Style"/>
                <w:sz w:val="20"/>
              </w:rPr>
              <w:t xml:space="preserve">Yang dimaksud dengan “jaminan” adalah janji yang dibuat secara tertulis oleh pihak yang menjamin untuk mengambil alih dan/atau melunasi sebagian atau </w:t>
            </w:r>
            <w:r w:rsidRPr="00BA4364">
              <w:rPr>
                <w:rFonts w:ascii="Bookman Old Style" w:hAnsi="Bookman Old Style"/>
                <w:sz w:val="20"/>
              </w:rPr>
              <w:lastRenderedPageBreak/>
              <w:t>seluruh kewajiban pihak yang menerima Penyediaan Dana atau Penyaluran Dana dalam hal pihak yang menerima Penyediaan Dana atau Penyaluran Dana gagal memenuhi kewajiban (wanprestasi).</w:t>
            </w:r>
          </w:p>
        </w:tc>
        <w:tc>
          <w:tcPr>
            <w:tcW w:w="2734" w:type="dxa"/>
          </w:tcPr>
          <w:p w14:paraId="2226A4CB" w14:textId="77777777" w:rsidR="00273C3C" w:rsidRPr="00BA4364" w:rsidRDefault="00273C3C" w:rsidP="003E60DF">
            <w:pPr>
              <w:jc w:val="center"/>
              <w:rPr>
                <w:rFonts w:ascii="Bookman Old Style" w:hAnsi="Bookman Old Style"/>
                <w:sz w:val="20"/>
              </w:rPr>
            </w:pPr>
          </w:p>
        </w:tc>
        <w:tc>
          <w:tcPr>
            <w:tcW w:w="2511" w:type="dxa"/>
          </w:tcPr>
          <w:p w14:paraId="3F8CD218" w14:textId="77777777" w:rsidR="00273C3C" w:rsidRPr="00BA4364" w:rsidRDefault="00273C3C" w:rsidP="003E60DF">
            <w:pPr>
              <w:jc w:val="center"/>
              <w:rPr>
                <w:rFonts w:ascii="Bookman Old Style" w:hAnsi="Bookman Old Style"/>
                <w:sz w:val="20"/>
              </w:rPr>
            </w:pPr>
          </w:p>
        </w:tc>
      </w:tr>
      <w:tr w:rsidR="00BA4364" w:rsidRPr="00BA4364" w14:paraId="7C373786" w14:textId="77777777" w:rsidTr="00BA4364">
        <w:tc>
          <w:tcPr>
            <w:tcW w:w="4390" w:type="dxa"/>
            <w:shd w:val="clear" w:color="auto" w:fill="F2F2F2" w:themeFill="background1" w:themeFillShade="F2"/>
          </w:tcPr>
          <w:p w14:paraId="069BB87C" w14:textId="39796976" w:rsidR="00273C3C" w:rsidRPr="00BA4364" w:rsidRDefault="00273C3C" w:rsidP="00273C3C">
            <w:pPr>
              <w:jc w:val="center"/>
              <w:rPr>
                <w:rFonts w:ascii="Bookman Old Style" w:hAnsi="Bookman Old Style"/>
                <w:b/>
                <w:sz w:val="20"/>
              </w:rPr>
            </w:pPr>
            <w:r w:rsidRPr="00BA4364">
              <w:rPr>
                <w:rFonts w:ascii="Bookman Old Style" w:hAnsi="Bookman Old Style"/>
                <w:b/>
                <w:sz w:val="20"/>
              </w:rPr>
              <w:t>Pasal 9</w:t>
            </w:r>
          </w:p>
        </w:tc>
        <w:tc>
          <w:tcPr>
            <w:tcW w:w="4252" w:type="dxa"/>
            <w:shd w:val="clear" w:color="auto" w:fill="F2F2F2" w:themeFill="background1" w:themeFillShade="F2"/>
          </w:tcPr>
          <w:p w14:paraId="1F011E0D" w14:textId="5AD753B8" w:rsidR="00273C3C" w:rsidRPr="00BA4364" w:rsidRDefault="00273C3C" w:rsidP="00273C3C">
            <w:pPr>
              <w:jc w:val="center"/>
              <w:rPr>
                <w:rFonts w:ascii="Bookman Old Style" w:hAnsi="Bookman Old Style"/>
                <w:b/>
                <w:sz w:val="20"/>
              </w:rPr>
            </w:pPr>
            <w:r w:rsidRPr="00BA4364">
              <w:rPr>
                <w:rFonts w:ascii="Bookman Old Style" w:hAnsi="Bookman Old Style"/>
                <w:b/>
                <w:sz w:val="20"/>
              </w:rPr>
              <w:t>Pasal 9</w:t>
            </w:r>
          </w:p>
        </w:tc>
        <w:tc>
          <w:tcPr>
            <w:tcW w:w="2734" w:type="dxa"/>
            <w:shd w:val="clear" w:color="auto" w:fill="F2F2F2" w:themeFill="background1" w:themeFillShade="F2"/>
          </w:tcPr>
          <w:p w14:paraId="08EAAA9F" w14:textId="77777777" w:rsidR="00273C3C" w:rsidRPr="00BA4364" w:rsidRDefault="00273C3C" w:rsidP="003E60DF">
            <w:pPr>
              <w:jc w:val="center"/>
              <w:rPr>
                <w:rFonts w:ascii="Bookman Old Style" w:hAnsi="Bookman Old Style"/>
                <w:b/>
                <w:sz w:val="20"/>
              </w:rPr>
            </w:pPr>
          </w:p>
        </w:tc>
        <w:tc>
          <w:tcPr>
            <w:tcW w:w="2511" w:type="dxa"/>
            <w:shd w:val="clear" w:color="auto" w:fill="F2F2F2" w:themeFill="background1" w:themeFillShade="F2"/>
          </w:tcPr>
          <w:p w14:paraId="2DA05DB2" w14:textId="77777777" w:rsidR="00273C3C" w:rsidRPr="00BA4364" w:rsidRDefault="00273C3C" w:rsidP="003E60DF">
            <w:pPr>
              <w:jc w:val="center"/>
              <w:rPr>
                <w:rFonts w:ascii="Bookman Old Style" w:hAnsi="Bookman Old Style"/>
                <w:b/>
                <w:sz w:val="20"/>
              </w:rPr>
            </w:pPr>
          </w:p>
        </w:tc>
      </w:tr>
      <w:tr w:rsidR="00BA4364" w:rsidRPr="00BA4364" w14:paraId="1A00E196" w14:textId="6E078F4C" w:rsidTr="00BA4364">
        <w:tc>
          <w:tcPr>
            <w:tcW w:w="4390" w:type="dxa"/>
          </w:tcPr>
          <w:p w14:paraId="3DB31386" w14:textId="6204A138" w:rsidR="00C156FD" w:rsidRPr="00BA4364" w:rsidRDefault="00C156FD" w:rsidP="00720079">
            <w:pPr>
              <w:pStyle w:val="ListParagraph"/>
              <w:numPr>
                <w:ilvl w:val="0"/>
                <w:numId w:val="37"/>
              </w:numPr>
              <w:spacing w:line="259" w:lineRule="auto"/>
              <w:ind w:left="322"/>
              <w:jc w:val="both"/>
              <w:rPr>
                <w:rFonts w:ascii="Bookman Old Style" w:hAnsi="Bookman Old Style"/>
                <w:sz w:val="20"/>
              </w:rPr>
            </w:pPr>
            <w:r w:rsidRPr="00BA4364">
              <w:rPr>
                <w:rFonts w:ascii="Bookman Old Style" w:hAnsi="Bookman Old Style"/>
                <w:sz w:val="20"/>
              </w:rPr>
              <w:t>BPR dan BPRS yang melanggar ketentuan sebagaimana dimaksud dalam Pasal 7 dikenai sanksi administratif berupa teguran tertulis.</w:t>
            </w:r>
          </w:p>
        </w:tc>
        <w:tc>
          <w:tcPr>
            <w:tcW w:w="4252" w:type="dxa"/>
          </w:tcPr>
          <w:p w14:paraId="0AAB211D" w14:textId="5D7D1C43" w:rsidR="00C156FD" w:rsidRPr="00BA4364" w:rsidRDefault="005737AD" w:rsidP="005737AD">
            <w:pPr>
              <w:rPr>
                <w:rFonts w:ascii="Bookman Old Style" w:hAnsi="Bookman Old Style"/>
                <w:sz w:val="20"/>
              </w:rPr>
            </w:pPr>
            <w:r w:rsidRPr="00BA4364">
              <w:rPr>
                <w:rFonts w:ascii="Bookman Old Style" w:hAnsi="Bookman Old Style"/>
                <w:sz w:val="20"/>
              </w:rPr>
              <w:t>Cukup jelas.</w:t>
            </w:r>
          </w:p>
        </w:tc>
        <w:tc>
          <w:tcPr>
            <w:tcW w:w="2734" w:type="dxa"/>
          </w:tcPr>
          <w:p w14:paraId="23F90DFD" w14:textId="77777777" w:rsidR="00C156FD" w:rsidRPr="00BA4364" w:rsidRDefault="00C156FD" w:rsidP="003E60DF">
            <w:pPr>
              <w:jc w:val="center"/>
              <w:rPr>
                <w:rFonts w:ascii="Bookman Old Style" w:hAnsi="Bookman Old Style"/>
                <w:sz w:val="20"/>
              </w:rPr>
            </w:pPr>
          </w:p>
        </w:tc>
        <w:tc>
          <w:tcPr>
            <w:tcW w:w="2511" w:type="dxa"/>
          </w:tcPr>
          <w:p w14:paraId="33115B75" w14:textId="77777777" w:rsidR="00C156FD" w:rsidRPr="00BA4364" w:rsidRDefault="00C156FD" w:rsidP="003E60DF">
            <w:pPr>
              <w:jc w:val="center"/>
              <w:rPr>
                <w:rFonts w:ascii="Bookman Old Style" w:hAnsi="Bookman Old Style"/>
                <w:sz w:val="20"/>
              </w:rPr>
            </w:pPr>
          </w:p>
        </w:tc>
      </w:tr>
      <w:tr w:rsidR="00BA4364" w:rsidRPr="00BA4364" w14:paraId="140C0C9E" w14:textId="77777777" w:rsidTr="00BA4364">
        <w:tc>
          <w:tcPr>
            <w:tcW w:w="4390" w:type="dxa"/>
          </w:tcPr>
          <w:p w14:paraId="60D9BC5A" w14:textId="77777777" w:rsidR="00273C3C" w:rsidRPr="00BA4364" w:rsidRDefault="00273C3C" w:rsidP="00720079">
            <w:pPr>
              <w:pStyle w:val="ListParagraph"/>
              <w:numPr>
                <w:ilvl w:val="0"/>
                <w:numId w:val="37"/>
              </w:numPr>
              <w:spacing w:after="160" w:line="259" w:lineRule="auto"/>
              <w:ind w:left="322"/>
              <w:jc w:val="both"/>
              <w:rPr>
                <w:rFonts w:ascii="Bookman Old Style" w:hAnsi="Bookman Old Style"/>
                <w:sz w:val="20"/>
              </w:rPr>
            </w:pPr>
            <w:r w:rsidRPr="00BA4364">
              <w:rPr>
                <w:rFonts w:ascii="Bookman Old Style" w:hAnsi="Bookman Old Style"/>
                <w:sz w:val="20"/>
              </w:rPr>
              <w:t>BPR dan BPRS yang telah dikenakan sanksi administratif sebagaimana ayat (1) namun tetap melanggar ketentuan sebagaimana dimaksud dalam Pasal 7, dan/atau berdasarkan penilaian Otoritas Jasa Keuangan pelanggaran BPR dan BPRS sebagaimana dimaksud dalam ayat (1) bersifat signifikan, BPR dan BPRS dapat dikenakan sanksi administratif berupa teguran tertulis dan:</w:t>
            </w:r>
          </w:p>
          <w:p w14:paraId="1C1BB857" w14:textId="77777777" w:rsidR="00273C3C" w:rsidRPr="00BA4364" w:rsidRDefault="00273C3C" w:rsidP="00720079">
            <w:pPr>
              <w:pStyle w:val="ListParagraph"/>
              <w:numPr>
                <w:ilvl w:val="0"/>
                <w:numId w:val="41"/>
              </w:numPr>
              <w:spacing w:after="160" w:line="259" w:lineRule="auto"/>
              <w:ind w:left="740"/>
              <w:jc w:val="both"/>
              <w:rPr>
                <w:rFonts w:ascii="Bookman Old Style" w:hAnsi="Bookman Old Style"/>
                <w:sz w:val="20"/>
              </w:rPr>
            </w:pPr>
            <w:r w:rsidRPr="00BA4364">
              <w:rPr>
                <w:rFonts w:ascii="Bookman Old Style" w:hAnsi="Bookman Old Style"/>
                <w:sz w:val="20"/>
              </w:rPr>
              <w:t>penurunan tingkat kesehatan BPR dan BPRS;</w:t>
            </w:r>
          </w:p>
          <w:p w14:paraId="6E7BADCE" w14:textId="77777777" w:rsidR="00273C3C" w:rsidRPr="00BA4364" w:rsidRDefault="00273C3C" w:rsidP="00720079">
            <w:pPr>
              <w:pStyle w:val="ListParagraph"/>
              <w:numPr>
                <w:ilvl w:val="0"/>
                <w:numId w:val="41"/>
              </w:numPr>
              <w:spacing w:after="160" w:line="259" w:lineRule="auto"/>
              <w:ind w:left="740"/>
              <w:jc w:val="both"/>
              <w:rPr>
                <w:rFonts w:ascii="Bookman Old Style" w:hAnsi="Bookman Old Style"/>
                <w:sz w:val="20"/>
              </w:rPr>
            </w:pPr>
            <w:r w:rsidRPr="00BA4364">
              <w:rPr>
                <w:rFonts w:ascii="Bookman Old Style" w:hAnsi="Bookman Old Style"/>
                <w:sz w:val="20"/>
              </w:rPr>
              <w:t>larangan melakukan ekspansi kegiatan usaha dan/atau jaringan kantor; dan/atau</w:t>
            </w:r>
          </w:p>
          <w:p w14:paraId="291CC0AC" w14:textId="19C7ADA0" w:rsidR="00273C3C" w:rsidRPr="00BA4364" w:rsidRDefault="00273C3C" w:rsidP="00720079">
            <w:pPr>
              <w:pStyle w:val="ListParagraph"/>
              <w:numPr>
                <w:ilvl w:val="0"/>
                <w:numId w:val="41"/>
              </w:numPr>
              <w:ind w:left="740"/>
              <w:jc w:val="both"/>
              <w:rPr>
                <w:rFonts w:ascii="Bookman Old Style" w:hAnsi="Bookman Old Style"/>
                <w:sz w:val="20"/>
              </w:rPr>
            </w:pPr>
            <w:r w:rsidRPr="00BA4364">
              <w:rPr>
                <w:rFonts w:ascii="Bookman Old Style" w:hAnsi="Bookman Old Style"/>
                <w:sz w:val="20"/>
              </w:rPr>
              <w:t>penghentian sementara sebagian kegiatan operasional BPR atau BPRS.</w:t>
            </w:r>
          </w:p>
        </w:tc>
        <w:tc>
          <w:tcPr>
            <w:tcW w:w="4252" w:type="dxa"/>
          </w:tcPr>
          <w:p w14:paraId="4F183F94" w14:textId="40622B9B" w:rsidR="005737AD" w:rsidRPr="00BA4364" w:rsidRDefault="005737AD" w:rsidP="005737AD">
            <w:pPr>
              <w:rPr>
                <w:rFonts w:ascii="Bookman Old Style" w:hAnsi="Bookman Old Style"/>
                <w:sz w:val="20"/>
              </w:rPr>
            </w:pPr>
            <w:r w:rsidRPr="00BA4364">
              <w:rPr>
                <w:rFonts w:ascii="Bookman Old Style" w:hAnsi="Bookman Old Style"/>
                <w:sz w:val="20"/>
              </w:rPr>
              <w:t>Cukup jelas.</w:t>
            </w:r>
          </w:p>
        </w:tc>
        <w:tc>
          <w:tcPr>
            <w:tcW w:w="2734" w:type="dxa"/>
          </w:tcPr>
          <w:p w14:paraId="704BFA56" w14:textId="77777777" w:rsidR="00273C3C" w:rsidRPr="00BA4364" w:rsidRDefault="00273C3C" w:rsidP="003E60DF">
            <w:pPr>
              <w:jc w:val="center"/>
              <w:rPr>
                <w:rFonts w:ascii="Bookman Old Style" w:hAnsi="Bookman Old Style"/>
                <w:sz w:val="20"/>
              </w:rPr>
            </w:pPr>
          </w:p>
        </w:tc>
        <w:tc>
          <w:tcPr>
            <w:tcW w:w="2511" w:type="dxa"/>
          </w:tcPr>
          <w:p w14:paraId="2DCFB2D3" w14:textId="77777777" w:rsidR="00273C3C" w:rsidRPr="00BA4364" w:rsidRDefault="00273C3C" w:rsidP="003E60DF">
            <w:pPr>
              <w:jc w:val="center"/>
              <w:rPr>
                <w:rFonts w:ascii="Bookman Old Style" w:hAnsi="Bookman Old Style"/>
                <w:sz w:val="20"/>
              </w:rPr>
            </w:pPr>
          </w:p>
        </w:tc>
      </w:tr>
      <w:tr w:rsidR="00BA4364" w:rsidRPr="00BA4364" w14:paraId="40437A13" w14:textId="77777777" w:rsidTr="00BA4364">
        <w:tc>
          <w:tcPr>
            <w:tcW w:w="4390" w:type="dxa"/>
          </w:tcPr>
          <w:p w14:paraId="060C0CFF" w14:textId="66A9C6B8" w:rsidR="00273C3C" w:rsidRPr="00BA4364" w:rsidRDefault="005737AD" w:rsidP="00720079">
            <w:pPr>
              <w:pStyle w:val="ListParagraph"/>
              <w:numPr>
                <w:ilvl w:val="0"/>
                <w:numId w:val="37"/>
              </w:numPr>
              <w:ind w:left="322"/>
              <w:jc w:val="both"/>
              <w:rPr>
                <w:rFonts w:ascii="Bookman Old Style" w:hAnsi="Bookman Old Style"/>
                <w:sz w:val="20"/>
              </w:rPr>
            </w:pPr>
            <w:r w:rsidRPr="00BA4364">
              <w:rPr>
                <w:rFonts w:ascii="Bookman Old Style" w:hAnsi="Bookman Old Style"/>
                <w:sz w:val="20"/>
              </w:rPr>
              <w:t xml:space="preserve">BPR dan BPRS yang telah dikenakan sanksi administratif sebagaimana ayat (2) namun tetap melanggar ketentuan sebagaimana dimaksud dalam Pasal 7, dan/atau berdasarkan penilaian Otoritas Jasa Keuangan pelanggaran </w:t>
            </w:r>
            <w:r w:rsidRPr="00BA4364">
              <w:rPr>
                <w:rFonts w:ascii="Bookman Old Style" w:hAnsi="Bookman Old Style"/>
                <w:sz w:val="20"/>
              </w:rPr>
              <w:lastRenderedPageBreak/>
              <w:t>BPR dan BPRS sebagaimana dimaksud dalam ayat (2) bersifat signifikan, pihak utama BPR dan BPRS dapat dikenai sanksi administratif berupa larangan sebagai pihak utama sesuai dengan Peraturan Otoritas Jasa Keuangan mengenai penilaian kembali bagi pihak utama lembaga jasa keuangan.</w:t>
            </w:r>
          </w:p>
        </w:tc>
        <w:tc>
          <w:tcPr>
            <w:tcW w:w="4252" w:type="dxa"/>
          </w:tcPr>
          <w:p w14:paraId="175B490A" w14:textId="75550E25" w:rsidR="00273C3C" w:rsidRPr="00BA4364" w:rsidRDefault="005737AD" w:rsidP="005737AD">
            <w:pPr>
              <w:rPr>
                <w:rFonts w:ascii="Bookman Old Style" w:hAnsi="Bookman Old Style"/>
                <w:sz w:val="20"/>
              </w:rPr>
            </w:pPr>
            <w:r w:rsidRPr="00BA4364">
              <w:rPr>
                <w:rFonts w:ascii="Bookman Old Style" w:hAnsi="Bookman Old Style"/>
                <w:sz w:val="20"/>
              </w:rPr>
              <w:lastRenderedPageBreak/>
              <w:t>Cukup jelas.</w:t>
            </w:r>
          </w:p>
        </w:tc>
        <w:tc>
          <w:tcPr>
            <w:tcW w:w="2734" w:type="dxa"/>
          </w:tcPr>
          <w:p w14:paraId="240DB32A" w14:textId="77777777" w:rsidR="00273C3C" w:rsidRPr="00BA4364" w:rsidRDefault="00273C3C" w:rsidP="003E60DF">
            <w:pPr>
              <w:jc w:val="center"/>
              <w:rPr>
                <w:rFonts w:ascii="Bookman Old Style" w:hAnsi="Bookman Old Style"/>
                <w:sz w:val="20"/>
              </w:rPr>
            </w:pPr>
          </w:p>
        </w:tc>
        <w:tc>
          <w:tcPr>
            <w:tcW w:w="2511" w:type="dxa"/>
          </w:tcPr>
          <w:p w14:paraId="3C9F2461" w14:textId="77777777" w:rsidR="00273C3C" w:rsidRPr="00BA4364" w:rsidRDefault="00273C3C" w:rsidP="003E60DF">
            <w:pPr>
              <w:jc w:val="center"/>
              <w:rPr>
                <w:rFonts w:ascii="Bookman Old Style" w:hAnsi="Bookman Old Style"/>
                <w:sz w:val="20"/>
              </w:rPr>
            </w:pPr>
          </w:p>
        </w:tc>
      </w:tr>
      <w:tr w:rsidR="00BA4364" w:rsidRPr="00BA4364" w14:paraId="60685AD5" w14:textId="77777777" w:rsidTr="00BA4364">
        <w:tc>
          <w:tcPr>
            <w:tcW w:w="4390" w:type="dxa"/>
            <w:shd w:val="clear" w:color="auto" w:fill="F2F2F2" w:themeFill="background1" w:themeFillShade="F2"/>
          </w:tcPr>
          <w:p w14:paraId="1D133821" w14:textId="4AE59F16" w:rsidR="005737AD" w:rsidRPr="00BA4364" w:rsidRDefault="005737AD" w:rsidP="005737AD">
            <w:pPr>
              <w:jc w:val="center"/>
              <w:rPr>
                <w:rFonts w:ascii="Bookman Old Style" w:hAnsi="Bookman Old Style"/>
                <w:b/>
                <w:sz w:val="20"/>
              </w:rPr>
            </w:pPr>
            <w:r w:rsidRPr="00BA4364">
              <w:rPr>
                <w:rFonts w:ascii="Bookman Old Style" w:hAnsi="Bookman Old Style"/>
                <w:b/>
                <w:sz w:val="20"/>
              </w:rPr>
              <w:t>Pasal 10</w:t>
            </w:r>
          </w:p>
        </w:tc>
        <w:tc>
          <w:tcPr>
            <w:tcW w:w="4252" w:type="dxa"/>
            <w:shd w:val="clear" w:color="auto" w:fill="F2F2F2" w:themeFill="background1" w:themeFillShade="F2"/>
          </w:tcPr>
          <w:p w14:paraId="055D10A6" w14:textId="69FA2529" w:rsidR="005737AD" w:rsidRPr="00BA4364" w:rsidRDefault="005737AD" w:rsidP="005737AD">
            <w:pPr>
              <w:jc w:val="center"/>
              <w:rPr>
                <w:rFonts w:ascii="Bookman Old Style" w:hAnsi="Bookman Old Style"/>
                <w:b/>
                <w:sz w:val="20"/>
              </w:rPr>
            </w:pPr>
            <w:r w:rsidRPr="00BA4364">
              <w:rPr>
                <w:rFonts w:ascii="Bookman Old Style" w:hAnsi="Bookman Old Style"/>
                <w:b/>
                <w:sz w:val="20"/>
              </w:rPr>
              <w:t>Pasal 10</w:t>
            </w:r>
          </w:p>
        </w:tc>
        <w:tc>
          <w:tcPr>
            <w:tcW w:w="2734" w:type="dxa"/>
            <w:shd w:val="clear" w:color="auto" w:fill="F2F2F2" w:themeFill="background1" w:themeFillShade="F2"/>
          </w:tcPr>
          <w:p w14:paraId="5E546ECB" w14:textId="77777777" w:rsidR="005737AD" w:rsidRPr="00BA4364" w:rsidRDefault="005737AD" w:rsidP="005737AD">
            <w:pPr>
              <w:jc w:val="center"/>
              <w:rPr>
                <w:rFonts w:ascii="Bookman Old Style" w:hAnsi="Bookman Old Style"/>
                <w:b/>
                <w:sz w:val="20"/>
              </w:rPr>
            </w:pPr>
          </w:p>
        </w:tc>
        <w:tc>
          <w:tcPr>
            <w:tcW w:w="2511" w:type="dxa"/>
            <w:shd w:val="clear" w:color="auto" w:fill="F2F2F2" w:themeFill="background1" w:themeFillShade="F2"/>
          </w:tcPr>
          <w:p w14:paraId="682B4E51" w14:textId="77777777" w:rsidR="005737AD" w:rsidRPr="00BA4364" w:rsidRDefault="005737AD" w:rsidP="005737AD">
            <w:pPr>
              <w:jc w:val="center"/>
              <w:rPr>
                <w:rFonts w:ascii="Bookman Old Style" w:hAnsi="Bookman Old Style"/>
                <w:b/>
                <w:sz w:val="20"/>
              </w:rPr>
            </w:pPr>
          </w:p>
        </w:tc>
      </w:tr>
      <w:tr w:rsidR="00BA4364" w:rsidRPr="00BA4364" w14:paraId="21CEE70A" w14:textId="3BEE734B" w:rsidTr="00BA4364">
        <w:tc>
          <w:tcPr>
            <w:tcW w:w="4390" w:type="dxa"/>
          </w:tcPr>
          <w:p w14:paraId="0C7FE708" w14:textId="0DB22FFA" w:rsidR="00C156FD" w:rsidRPr="00BA4364" w:rsidRDefault="00C156FD" w:rsidP="003E60DF">
            <w:pPr>
              <w:jc w:val="both"/>
              <w:rPr>
                <w:rFonts w:ascii="Bookman Old Style" w:hAnsi="Bookman Old Style"/>
                <w:sz w:val="20"/>
              </w:rPr>
            </w:pPr>
            <w:r w:rsidRPr="00BA4364">
              <w:rPr>
                <w:rFonts w:ascii="Bookman Old Style" w:hAnsi="Bookman Old Style"/>
                <w:sz w:val="20"/>
              </w:rPr>
              <w:t xml:space="preserve">Penyediaan Dana atau Penyaluran Dana kepada pihak selain yang dimaksud dalam Pasal 8 dapat dikategorikan sebagai Penyediaan Dana </w:t>
            </w:r>
            <w:r w:rsidR="008D1687">
              <w:rPr>
                <w:rFonts w:ascii="Bookman Old Style" w:hAnsi="Bookman Old Style"/>
                <w:sz w:val="20"/>
              </w:rPr>
              <w:t xml:space="preserve">atau Penyaluran Dana </w:t>
            </w:r>
            <w:r w:rsidRPr="00BA4364">
              <w:rPr>
                <w:rFonts w:ascii="Bookman Old Style" w:hAnsi="Bookman Old Style"/>
                <w:sz w:val="20"/>
              </w:rPr>
              <w:t>kepada Pihak Terkait dalam hal Penyediaan Dana atau Penyaluran Dana tersebut digunakan untuk keuntungan Pihak Terkait.</w:t>
            </w:r>
          </w:p>
        </w:tc>
        <w:tc>
          <w:tcPr>
            <w:tcW w:w="4252" w:type="dxa"/>
          </w:tcPr>
          <w:p w14:paraId="4DE8F376" w14:textId="6C0F2434" w:rsidR="00C156FD" w:rsidRPr="00BA4364" w:rsidRDefault="005737AD" w:rsidP="005737AD">
            <w:pPr>
              <w:rPr>
                <w:rFonts w:ascii="Bookman Old Style" w:hAnsi="Bookman Old Style"/>
                <w:sz w:val="20"/>
              </w:rPr>
            </w:pPr>
            <w:r w:rsidRPr="00BA4364">
              <w:rPr>
                <w:rFonts w:ascii="Bookman Old Style" w:hAnsi="Bookman Old Style"/>
                <w:sz w:val="20"/>
              </w:rPr>
              <w:t>Cukup jelas.</w:t>
            </w:r>
          </w:p>
        </w:tc>
        <w:tc>
          <w:tcPr>
            <w:tcW w:w="2734" w:type="dxa"/>
          </w:tcPr>
          <w:p w14:paraId="503BA246" w14:textId="77777777" w:rsidR="00C156FD" w:rsidRPr="00BA4364" w:rsidRDefault="00C156FD" w:rsidP="003E60DF">
            <w:pPr>
              <w:jc w:val="center"/>
              <w:rPr>
                <w:rFonts w:ascii="Bookman Old Style" w:hAnsi="Bookman Old Style"/>
                <w:sz w:val="20"/>
              </w:rPr>
            </w:pPr>
          </w:p>
        </w:tc>
        <w:tc>
          <w:tcPr>
            <w:tcW w:w="2511" w:type="dxa"/>
          </w:tcPr>
          <w:p w14:paraId="45C9CB47" w14:textId="77777777" w:rsidR="00C156FD" w:rsidRPr="00BA4364" w:rsidRDefault="00C156FD" w:rsidP="003E60DF">
            <w:pPr>
              <w:jc w:val="center"/>
              <w:rPr>
                <w:rFonts w:ascii="Bookman Old Style" w:hAnsi="Bookman Old Style"/>
                <w:sz w:val="20"/>
              </w:rPr>
            </w:pPr>
          </w:p>
        </w:tc>
      </w:tr>
      <w:tr w:rsidR="00BA4364" w:rsidRPr="00BA4364" w14:paraId="79A54CB0" w14:textId="6988441F" w:rsidTr="00BA4364">
        <w:tc>
          <w:tcPr>
            <w:tcW w:w="4390" w:type="dxa"/>
            <w:shd w:val="clear" w:color="auto" w:fill="FFF2CC" w:themeFill="accent4" w:themeFillTint="33"/>
          </w:tcPr>
          <w:p w14:paraId="77B86D1C" w14:textId="77777777" w:rsidR="00C156FD" w:rsidRPr="00BA4364" w:rsidRDefault="00C156FD" w:rsidP="003E60DF">
            <w:pPr>
              <w:jc w:val="center"/>
              <w:rPr>
                <w:rFonts w:ascii="Bookman Old Style" w:hAnsi="Bookman Old Style"/>
                <w:b/>
                <w:sz w:val="20"/>
              </w:rPr>
            </w:pPr>
            <w:r w:rsidRPr="00BA4364">
              <w:rPr>
                <w:rFonts w:ascii="Bookman Old Style" w:hAnsi="Bookman Old Style"/>
                <w:b/>
                <w:sz w:val="20"/>
              </w:rPr>
              <w:t>BAB IV</w:t>
            </w:r>
          </w:p>
          <w:p w14:paraId="793ECF58" w14:textId="0A8847F7" w:rsidR="00C156FD" w:rsidRPr="00BA4364" w:rsidRDefault="00C156FD" w:rsidP="003E60DF">
            <w:pPr>
              <w:jc w:val="center"/>
              <w:rPr>
                <w:rFonts w:ascii="Bookman Old Style" w:hAnsi="Bookman Old Style"/>
                <w:b/>
                <w:sz w:val="20"/>
              </w:rPr>
            </w:pPr>
            <w:r w:rsidRPr="00BA4364">
              <w:rPr>
                <w:rFonts w:ascii="Bookman Old Style" w:hAnsi="Bookman Old Style"/>
                <w:b/>
                <w:sz w:val="20"/>
              </w:rPr>
              <w:t>BMPK DAN BMPD KEPADA PIHAK TIDAK TERKAIT</w:t>
            </w:r>
          </w:p>
        </w:tc>
        <w:tc>
          <w:tcPr>
            <w:tcW w:w="4252" w:type="dxa"/>
            <w:shd w:val="clear" w:color="auto" w:fill="FFF2CC" w:themeFill="accent4" w:themeFillTint="33"/>
          </w:tcPr>
          <w:p w14:paraId="71FF4173" w14:textId="77777777" w:rsidR="00C156FD" w:rsidRPr="00BA4364" w:rsidRDefault="00C156FD" w:rsidP="003E60DF">
            <w:pPr>
              <w:jc w:val="center"/>
              <w:rPr>
                <w:rFonts w:ascii="Bookman Old Style" w:hAnsi="Bookman Old Style"/>
                <w:b/>
                <w:sz w:val="20"/>
              </w:rPr>
            </w:pPr>
          </w:p>
        </w:tc>
        <w:tc>
          <w:tcPr>
            <w:tcW w:w="2734" w:type="dxa"/>
            <w:shd w:val="clear" w:color="auto" w:fill="FFF2CC" w:themeFill="accent4" w:themeFillTint="33"/>
          </w:tcPr>
          <w:p w14:paraId="4E0768CE" w14:textId="77777777" w:rsidR="00C156FD" w:rsidRPr="00BA4364" w:rsidRDefault="00C156FD" w:rsidP="003E60DF">
            <w:pPr>
              <w:jc w:val="center"/>
              <w:rPr>
                <w:rFonts w:ascii="Bookman Old Style" w:hAnsi="Bookman Old Style"/>
                <w:b/>
                <w:sz w:val="20"/>
              </w:rPr>
            </w:pPr>
          </w:p>
        </w:tc>
        <w:tc>
          <w:tcPr>
            <w:tcW w:w="2511" w:type="dxa"/>
            <w:shd w:val="clear" w:color="auto" w:fill="FFF2CC" w:themeFill="accent4" w:themeFillTint="33"/>
          </w:tcPr>
          <w:p w14:paraId="2BAA5798" w14:textId="77777777" w:rsidR="00C156FD" w:rsidRPr="00BA4364" w:rsidRDefault="00C156FD" w:rsidP="003E60DF">
            <w:pPr>
              <w:jc w:val="center"/>
              <w:rPr>
                <w:rFonts w:ascii="Bookman Old Style" w:hAnsi="Bookman Old Style"/>
                <w:b/>
                <w:sz w:val="20"/>
              </w:rPr>
            </w:pPr>
          </w:p>
        </w:tc>
      </w:tr>
      <w:tr w:rsidR="00BA4364" w:rsidRPr="00BA4364" w14:paraId="1BD219D1" w14:textId="77777777" w:rsidTr="00BA4364">
        <w:tc>
          <w:tcPr>
            <w:tcW w:w="4390" w:type="dxa"/>
            <w:shd w:val="clear" w:color="auto" w:fill="F2F2F2" w:themeFill="background1" w:themeFillShade="F2"/>
          </w:tcPr>
          <w:p w14:paraId="10064E73" w14:textId="01FB83C4" w:rsidR="005737AD" w:rsidRPr="00BA4364" w:rsidRDefault="005737AD" w:rsidP="003E60DF">
            <w:pPr>
              <w:jc w:val="center"/>
              <w:rPr>
                <w:rFonts w:ascii="Bookman Old Style" w:hAnsi="Bookman Old Style"/>
                <w:b/>
                <w:sz w:val="20"/>
              </w:rPr>
            </w:pPr>
            <w:r w:rsidRPr="00BA4364">
              <w:rPr>
                <w:rFonts w:ascii="Bookman Old Style" w:hAnsi="Bookman Old Style"/>
                <w:b/>
                <w:sz w:val="20"/>
              </w:rPr>
              <w:t>Pasal 11</w:t>
            </w:r>
          </w:p>
        </w:tc>
        <w:tc>
          <w:tcPr>
            <w:tcW w:w="4252" w:type="dxa"/>
            <w:shd w:val="clear" w:color="auto" w:fill="F2F2F2" w:themeFill="background1" w:themeFillShade="F2"/>
          </w:tcPr>
          <w:p w14:paraId="5CFC43C1" w14:textId="08D21AA5" w:rsidR="005737AD" w:rsidRPr="00BA4364" w:rsidRDefault="005737AD" w:rsidP="003E60DF">
            <w:pPr>
              <w:jc w:val="center"/>
              <w:rPr>
                <w:rFonts w:ascii="Bookman Old Style" w:hAnsi="Bookman Old Style"/>
                <w:b/>
                <w:sz w:val="20"/>
              </w:rPr>
            </w:pPr>
            <w:r w:rsidRPr="00BA4364">
              <w:rPr>
                <w:rFonts w:ascii="Bookman Old Style" w:hAnsi="Bookman Old Style"/>
                <w:b/>
                <w:sz w:val="20"/>
              </w:rPr>
              <w:t>Pasal 11</w:t>
            </w:r>
          </w:p>
        </w:tc>
        <w:tc>
          <w:tcPr>
            <w:tcW w:w="2734" w:type="dxa"/>
            <w:shd w:val="clear" w:color="auto" w:fill="F2F2F2" w:themeFill="background1" w:themeFillShade="F2"/>
          </w:tcPr>
          <w:p w14:paraId="54C022DF" w14:textId="77777777" w:rsidR="005737AD" w:rsidRPr="00BA4364" w:rsidRDefault="005737AD" w:rsidP="003E60DF">
            <w:pPr>
              <w:jc w:val="center"/>
              <w:rPr>
                <w:rFonts w:ascii="Bookman Old Style" w:hAnsi="Bookman Old Style"/>
                <w:b/>
                <w:sz w:val="20"/>
              </w:rPr>
            </w:pPr>
          </w:p>
        </w:tc>
        <w:tc>
          <w:tcPr>
            <w:tcW w:w="2511" w:type="dxa"/>
            <w:shd w:val="clear" w:color="auto" w:fill="F2F2F2" w:themeFill="background1" w:themeFillShade="F2"/>
          </w:tcPr>
          <w:p w14:paraId="6A06A418" w14:textId="77777777" w:rsidR="005737AD" w:rsidRPr="00BA4364" w:rsidRDefault="005737AD" w:rsidP="003E60DF">
            <w:pPr>
              <w:jc w:val="center"/>
              <w:rPr>
                <w:rFonts w:ascii="Bookman Old Style" w:hAnsi="Bookman Old Style"/>
                <w:b/>
                <w:sz w:val="20"/>
              </w:rPr>
            </w:pPr>
          </w:p>
        </w:tc>
      </w:tr>
      <w:tr w:rsidR="00BA4364" w:rsidRPr="00BA4364" w14:paraId="147ED543" w14:textId="40EF1F23" w:rsidTr="00BA4364">
        <w:tc>
          <w:tcPr>
            <w:tcW w:w="4390" w:type="dxa"/>
          </w:tcPr>
          <w:p w14:paraId="024E64D4" w14:textId="48CF0969" w:rsidR="00C156FD" w:rsidRPr="00BA4364" w:rsidRDefault="00C156FD" w:rsidP="00720079">
            <w:pPr>
              <w:pStyle w:val="ListParagraph"/>
              <w:numPr>
                <w:ilvl w:val="0"/>
                <w:numId w:val="9"/>
              </w:numPr>
              <w:ind w:left="323"/>
              <w:jc w:val="both"/>
              <w:rPr>
                <w:rFonts w:ascii="Bookman Old Style" w:hAnsi="Bookman Old Style"/>
                <w:sz w:val="20"/>
              </w:rPr>
            </w:pPr>
            <w:r w:rsidRPr="00BA4364">
              <w:rPr>
                <w:rFonts w:ascii="Bookman Old Style" w:hAnsi="Bookman Old Style"/>
                <w:sz w:val="20"/>
              </w:rPr>
              <w:t>Penyediaan Dana atau Penyaluran Dana dalam bentuk Penempatan Dana Antar Bank pada BPR atau BPRS lain yang merupakan Pihak Tidak Terkait ditetapkan paling banyak 20% (dua puluh persen) dari Modal BPR atau BPRS.</w:t>
            </w:r>
          </w:p>
        </w:tc>
        <w:tc>
          <w:tcPr>
            <w:tcW w:w="4252" w:type="dxa"/>
          </w:tcPr>
          <w:p w14:paraId="6293C6BE" w14:textId="07343E5F" w:rsidR="00C156FD" w:rsidRPr="00BA4364" w:rsidRDefault="005737AD" w:rsidP="005737AD">
            <w:pPr>
              <w:rPr>
                <w:rFonts w:ascii="Bookman Old Style" w:hAnsi="Bookman Old Style"/>
                <w:sz w:val="20"/>
              </w:rPr>
            </w:pPr>
            <w:r w:rsidRPr="00BA4364">
              <w:rPr>
                <w:rFonts w:ascii="Bookman Old Style" w:hAnsi="Bookman Old Style"/>
                <w:sz w:val="20"/>
              </w:rPr>
              <w:t>Cukup jelas.</w:t>
            </w:r>
          </w:p>
        </w:tc>
        <w:tc>
          <w:tcPr>
            <w:tcW w:w="2734" w:type="dxa"/>
          </w:tcPr>
          <w:p w14:paraId="4C5B6E39" w14:textId="77777777" w:rsidR="00C156FD" w:rsidRPr="00BA4364" w:rsidRDefault="00C156FD" w:rsidP="003E60DF">
            <w:pPr>
              <w:jc w:val="center"/>
              <w:rPr>
                <w:rFonts w:ascii="Bookman Old Style" w:hAnsi="Bookman Old Style"/>
                <w:sz w:val="20"/>
              </w:rPr>
            </w:pPr>
          </w:p>
        </w:tc>
        <w:tc>
          <w:tcPr>
            <w:tcW w:w="2511" w:type="dxa"/>
          </w:tcPr>
          <w:p w14:paraId="308A4F0B" w14:textId="77777777" w:rsidR="00C156FD" w:rsidRPr="00BA4364" w:rsidRDefault="00C156FD" w:rsidP="003E60DF">
            <w:pPr>
              <w:jc w:val="center"/>
              <w:rPr>
                <w:rFonts w:ascii="Bookman Old Style" w:hAnsi="Bookman Old Style"/>
                <w:sz w:val="20"/>
              </w:rPr>
            </w:pPr>
          </w:p>
        </w:tc>
      </w:tr>
      <w:tr w:rsidR="00BA4364" w:rsidRPr="00BA4364" w14:paraId="125E9C5C" w14:textId="77777777" w:rsidTr="00BA4364">
        <w:tc>
          <w:tcPr>
            <w:tcW w:w="4390" w:type="dxa"/>
          </w:tcPr>
          <w:p w14:paraId="603018C4" w14:textId="1C3AA4A1" w:rsidR="005737AD" w:rsidRPr="00BA4364" w:rsidRDefault="005737AD" w:rsidP="00720079">
            <w:pPr>
              <w:pStyle w:val="ListParagraph"/>
              <w:numPr>
                <w:ilvl w:val="0"/>
                <w:numId w:val="9"/>
              </w:numPr>
              <w:ind w:left="323"/>
              <w:jc w:val="both"/>
              <w:rPr>
                <w:rFonts w:ascii="Bookman Old Style" w:hAnsi="Bookman Old Style"/>
                <w:sz w:val="20"/>
              </w:rPr>
            </w:pPr>
            <w:r w:rsidRPr="00BA4364">
              <w:rPr>
                <w:rFonts w:ascii="Bookman Old Style" w:hAnsi="Bookman Old Style"/>
                <w:sz w:val="20"/>
              </w:rPr>
              <w:t>Penyediaan Dana dalam bentuk Kredit atau Penyaluran Dana dalam bentuk Pembiayaan kepada 1 (satu) Peminjam atau Nasabah Penerima Fasilitas Pihak Tidak Terkait ditetapkan paling banyak 20% (dua puluh persen) dari Modal BPR atau BPRS.</w:t>
            </w:r>
          </w:p>
        </w:tc>
        <w:tc>
          <w:tcPr>
            <w:tcW w:w="4252" w:type="dxa"/>
          </w:tcPr>
          <w:p w14:paraId="30330FEA" w14:textId="6C7FE958" w:rsidR="005737AD" w:rsidRPr="00BA4364" w:rsidRDefault="005737AD" w:rsidP="005737AD">
            <w:pPr>
              <w:rPr>
                <w:rFonts w:ascii="Bookman Old Style" w:hAnsi="Bookman Old Style"/>
                <w:sz w:val="20"/>
              </w:rPr>
            </w:pPr>
            <w:r w:rsidRPr="00BA4364">
              <w:rPr>
                <w:rFonts w:ascii="Bookman Old Style" w:hAnsi="Bookman Old Style"/>
                <w:sz w:val="20"/>
              </w:rPr>
              <w:t>Cukup jelas.</w:t>
            </w:r>
          </w:p>
        </w:tc>
        <w:tc>
          <w:tcPr>
            <w:tcW w:w="2734" w:type="dxa"/>
          </w:tcPr>
          <w:p w14:paraId="31F64F63" w14:textId="77777777" w:rsidR="005737AD" w:rsidRPr="00BA4364" w:rsidRDefault="005737AD" w:rsidP="003E60DF">
            <w:pPr>
              <w:jc w:val="center"/>
              <w:rPr>
                <w:rFonts w:ascii="Bookman Old Style" w:hAnsi="Bookman Old Style"/>
                <w:sz w:val="20"/>
              </w:rPr>
            </w:pPr>
          </w:p>
        </w:tc>
        <w:tc>
          <w:tcPr>
            <w:tcW w:w="2511" w:type="dxa"/>
          </w:tcPr>
          <w:p w14:paraId="51505877" w14:textId="77777777" w:rsidR="005737AD" w:rsidRPr="00BA4364" w:rsidRDefault="005737AD" w:rsidP="003E60DF">
            <w:pPr>
              <w:jc w:val="center"/>
              <w:rPr>
                <w:rFonts w:ascii="Bookman Old Style" w:hAnsi="Bookman Old Style"/>
                <w:sz w:val="20"/>
              </w:rPr>
            </w:pPr>
          </w:p>
        </w:tc>
      </w:tr>
      <w:tr w:rsidR="00BA4364" w:rsidRPr="00BA4364" w14:paraId="08F688E0" w14:textId="77777777" w:rsidTr="00BA4364">
        <w:tc>
          <w:tcPr>
            <w:tcW w:w="4390" w:type="dxa"/>
          </w:tcPr>
          <w:p w14:paraId="4F07607B" w14:textId="29ECB0D4" w:rsidR="005737AD" w:rsidRPr="00BA4364" w:rsidRDefault="005737AD" w:rsidP="00720079">
            <w:pPr>
              <w:pStyle w:val="ListParagraph"/>
              <w:numPr>
                <w:ilvl w:val="0"/>
                <w:numId w:val="9"/>
              </w:numPr>
              <w:ind w:left="323"/>
              <w:jc w:val="both"/>
              <w:rPr>
                <w:rFonts w:ascii="Bookman Old Style" w:hAnsi="Bookman Old Style"/>
                <w:sz w:val="20"/>
              </w:rPr>
            </w:pPr>
            <w:r w:rsidRPr="00BA4364">
              <w:rPr>
                <w:rFonts w:ascii="Bookman Old Style" w:hAnsi="Bookman Old Style"/>
                <w:sz w:val="20"/>
              </w:rPr>
              <w:t xml:space="preserve">Penyediaan Dana dalam bentuk Kredit atau Penyaluran Dana </w:t>
            </w:r>
            <w:r w:rsidR="00D56C85">
              <w:rPr>
                <w:rFonts w:ascii="Bookman Old Style" w:hAnsi="Bookman Old Style"/>
                <w:sz w:val="20"/>
              </w:rPr>
              <w:t xml:space="preserve">dalam bentuk </w:t>
            </w:r>
            <w:r w:rsidRPr="00BA4364">
              <w:rPr>
                <w:rFonts w:ascii="Bookman Old Style" w:hAnsi="Bookman Old Style"/>
                <w:sz w:val="20"/>
              </w:rPr>
              <w:t xml:space="preserve">Pembiayaan kepada 1 (satu) kelompok </w:t>
            </w:r>
            <w:r w:rsidRPr="00BA4364">
              <w:rPr>
                <w:rFonts w:ascii="Bookman Old Style" w:hAnsi="Bookman Old Style"/>
                <w:sz w:val="20"/>
              </w:rPr>
              <w:lastRenderedPageBreak/>
              <w:t>Peminjam atau Nasabah Penerima Fasilitas Pihak Tidak Terkait ditetapkan paling banyak 30% (tiga puluh persen) dari Modal BPR atau BPRS.</w:t>
            </w:r>
          </w:p>
        </w:tc>
        <w:tc>
          <w:tcPr>
            <w:tcW w:w="4252" w:type="dxa"/>
          </w:tcPr>
          <w:p w14:paraId="690D2F6A" w14:textId="5C9E9028" w:rsidR="005737AD" w:rsidRPr="00BA4364" w:rsidRDefault="005737AD" w:rsidP="005737AD">
            <w:pPr>
              <w:rPr>
                <w:rFonts w:ascii="Bookman Old Style" w:hAnsi="Bookman Old Style"/>
                <w:sz w:val="20"/>
              </w:rPr>
            </w:pPr>
            <w:r w:rsidRPr="00BA4364">
              <w:rPr>
                <w:rFonts w:ascii="Bookman Old Style" w:hAnsi="Bookman Old Style"/>
                <w:sz w:val="20"/>
              </w:rPr>
              <w:lastRenderedPageBreak/>
              <w:t>Cukup jelas.</w:t>
            </w:r>
          </w:p>
        </w:tc>
        <w:tc>
          <w:tcPr>
            <w:tcW w:w="2734" w:type="dxa"/>
          </w:tcPr>
          <w:p w14:paraId="39E0E274" w14:textId="77777777" w:rsidR="005737AD" w:rsidRPr="00BA4364" w:rsidRDefault="005737AD" w:rsidP="003E60DF">
            <w:pPr>
              <w:jc w:val="center"/>
              <w:rPr>
                <w:rFonts w:ascii="Bookman Old Style" w:hAnsi="Bookman Old Style"/>
                <w:sz w:val="20"/>
              </w:rPr>
            </w:pPr>
          </w:p>
        </w:tc>
        <w:tc>
          <w:tcPr>
            <w:tcW w:w="2511" w:type="dxa"/>
          </w:tcPr>
          <w:p w14:paraId="035C5A08" w14:textId="77777777" w:rsidR="005737AD" w:rsidRPr="00BA4364" w:rsidRDefault="005737AD" w:rsidP="003E60DF">
            <w:pPr>
              <w:jc w:val="center"/>
              <w:rPr>
                <w:rFonts w:ascii="Bookman Old Style" w:hAnsi="Bookman Old Style"/>
                <w:sz w:val="20"/>
              </w:rPr>
            </w:pPr>
          </w:p>
        </w:tc>
      </w:tr>
      <w:tr w:rsidR="00BA4364" w:rsidRPr="00BA4364" w14:paraId="3E1D659B" w14:textId="77777777" w:rsidTr="00BA4364">
        <w:tc>
          <w:tcPr>
            <w:tcW w:w="4390" w:type="dxa"/>
            <w:shd w:val="clear" w:color="auto" w:fill="F2F2F2" w:themeFill="background1" w:themeFillShade="F2"/>
          </w:tcPr>
          <w:p w14:paraId="506FCFC8" w14:textId="42D6AB25" w:rsidR="005737AD" w:rsidRPr="00BA4364" w:rsidRDefault="005737AD" w:rsidP="005737AD">
            <w:pPr>
              <w:jc w:val="center"/>
              <w:rPr>
                <w:rFonts w:ascii="Bookman Old Style" w:hAnsi="Bookman Old Style"/>
                <w:b/>
                <w:sz w:val="20"/>
              </w:rPr>
            </w:pPr>
            <w:r w:rsidRPr="00BA4364">
              <w:rPr>
                <w:rFonts w:ascii="Bookman Old Style" w:hAnsi="Bookman Old Style"/>
                <w:b/>
                <w:sz w:val="20"/>
              </w:rPr>
              <w:t>Pasal 12</w:t>
            </w:r>
          </w:p>
        </w:tc>
        <w:tc>
          <w:tcPr>
            <w:tcW w:w="4252" w:type="dxa"/>
            <w:shd w:val="clear" w:color="auto" w:fill="F2F2F2" w:themeFill="background1" w:themeFillShade="F2"/>
          </w:tcPr>
          <w:p w14:paraId="6C830DE3" w14:textId="118A07ED" w:rsidR="005737AD" w:rsidRPr="00BA4364" w:rsidRDefault="005737AD" w:rsidP="005737AD">
            <w:pPr>
              <w:jc w:val="center"/>
              <w:rPr>
                <w:rFonts w:ascii="Bookman Old Style" w:hAnsi="Bookman Old Style"/>
                <w:b/>
                <w:sz w:val="20"/>
              </w:rPr>
            </w:pPr>
            <w:r w:rsidRPr="00BA4364">
              <w:rPr>
                <w:rFonts w:ascii="Bookman Old Style" w:hAnsi="Bookman Old Style"/>
                <w:b/>
                <w:sz w:val="20"/>
              </w:rPr>
              <w:t>Pasal 12</w:t>
            </w:r>
          </w:p>
        </w:tc>
        <w:tc>
          <w:tcPr>
            <w:tcW w:w="2734" w:type="dxa"/>
            <w:shd w:val="clear" w:color="auto" w:fill="F2F2F2" w:themeFill="background1" w:themeFillShade="F2"/>
          </w:tcPr>
          <w:p w14:paraId="7AB89C52" w14:textId="77777777" w:rsidR="005737AD" w:rsidRPr="00BA4364" w:rsidRDefault="005737AD" w:rsidP="005737AD">
            <w:pPr>
              <w:jc w:val="center"/>
              <w:rPr>
                <w:rFonts w:ascii="Bookman Old Style" w:hAnsi="Bookman Old Style"/>
                <w:b/>
                <w:sz w:val="20"/>
              </w:rPr>
            </w:pPr>
          </w:p>
        </w:tc>
        <w:tc>
          <w:tcPr>
            <w:tcW w:w="2511" w:type="dxa"/>
            <w:shd w:val="clear" w:color="auto" w:fill="F2F2F2" w:themeFill="background1" w:themeFillShade="F2"/>
          </w:tcPr>
          <w:p w14:paraId="1751F47F" w14:textId="77777777" w:rsidR="005737AD" w:rsidRPr="00BA4364" w:rsidRDefault="005737AD" w:rsidP="005737AD">
            <w:pPr>
              <w:jc w:val="center"/>
              <w:rPr>
                <w:rFonts w:ascii="Bookman Old Style" w:hAnsi="Bookman Old Style"/>
                <w:b/>
                <w:sz w:val="20"/>
              </w:rPr>
            </w:pPr>
          </w:p>
        </w:tc>
      </w:tr>
      <w:tr w:rsidR="00BA4364" w:rsidRPr="00BA4364" w14:paraId="23E43D89" w14:textId="45071DDB" w:rsidTr="00BA4364">
        <w:tc>
          <w:tcPr>
            <w:tcW w:w="4390" w:type="dxa"/>
          </w:tcPr>
          <w:p w14:paraId="72578DB5" w14:textId="5CB42217" w:rsidR="00C156FD" w:rsidRPr="00BA4364" w:rsidRDefault="00C156FD" w:rsidP="00720079">
            <w:pPr>
              <w:pStyle w:val="ListParagraph"/>
              <w:numPr>
                <w:ilvl w:val="0"/>
                <w:numId w:val="30"/>
              </w:numPr>
              <w:ind w:left="321"/>
              <w:jc w:val="both"/>
              <w:rPr>
                <w:rFonts w:ascii="Bookman Old Style" w:hAnsi="Bookman Old Style"/>
                <w:sz w:val="20"/>
              </w:rPr>
            </w:pPr>
            <w:r w:rsidRPr="00BA4364">
              <w:rPr>
                <w:rFonts w:ascii="Bookman Old Style" w:hAnsi="Bookman Old Style"/>
                <w:sz w:val="20"/>
              </w:rPr>
              <w:t xml:space="preserve">BPR dan BPRS wajib menetapkan penggolongan Peminjam atau Nasabah Penerima Fasilitas dalam suatu kelompok Peminjam atau Nasabah Penerima Fasilitas sebagaimana dimaksud dalam Pasal 11 ayat (3) dalam hal Peminjam atau Nasabah Penerima Fasilitas mempunyai keterkaitan dengan Peminjam atau Nasabah Penerima Fasilitas lain baik melalui hubungan kepemilikan, hubungan kepengurusan, dan/atau hubungan keuangan. </w:t>
            </w:r>
          </w:p>
        </w:tc>
        <w:tc>
          <w:tcPr>
            <w:tcW w:w="4252" w:type="dxa"/>
          </w:tcPr>
          <w:p w14:paraId="57FDE883" w14:textId="6D018AC3" w:rsidR="00C156FD" w:rsidRPr="00BA4364" w:rsidRDefault="005737AD" w:rsidP="005737AD">
            <w:pPr>
              <w:rPr>
                <w:rFonts w:ascii="Bookman Old Style" w:hAnsi="Bookman Old Style"/>
                <w:sz w:val="20"/>
              </w:rPr>
            </w:pPr>
            <w:r w:rsidRPr="00BA4364">
              <w:rPr>
                <w:rFonts w:ascii="Bookman Old Style" w:hAnsi="Bookman Old Style"/>
                <w:sz w:val="20"/>
              </w:rPr>
              <w:t>Cukup jelas.</w:t>
            </w:r>
          </w:p>
        </w:tc>
        <w:tc>
          <w:tcPr>
            <w:tcW w:w="2734" w:type="dxa"/>
          </w:tcPr>
          <w:p w14:paraId="27596088" w14:textId="77777777" w:rsidR="00C156FD" w:rsidRPr="00BA4364" w:rsidRDefault="00C156FD" w:rsidP="003E60DF">
            <w:pPr>
              <w:jc w:val="center"/>
              <w:rPr>
                <w:rFonts w:ascii="Bookman Old Style" w:hAnsi="Bookman Old Style"/>
                <w:sz w:val="20"/>
              </w:rPr>
            </w:pPr>
          </w:p>
        </w:tc>
        <w:tc>
          <w:tcPr>
            <w:tcW w:w="2511" w:type="dxa"/>
          </w:tcPr>
          <w:p w14:paraId="3D1131A0" w14:textId="77777777" w:rsidR="00C156FD" w:rsidRPr="00BA4364" w:rsidRDefault="00C156FD" w:rsidP="003E60DF">
            <w:pPr>
              <w:jc w:val="center"/>
              <w:rPr>
                <w:rFonts w:ascii="Bookman Old Style" w:hAnsi="Bookman Old Style"/>
                <w:sz w:val="20"/>
              </w:rPr>
            </w:pPr>
          </w:p>
        </w:tc>
      </w:tr>
      <w:tr w:rsidR="00BA4364" w:rsidRPr="00BA4364" w14:paraId="2057DA43" w14:textId="77777777" w:rsidTr="00BA4364">
        <w:tc>
          <w:tcPr>
            <w:tcW w:w="4390" w:type="dxa"/>
          </w:tcPr>
          <w:p w14:paraId="2C6FFD96" w14:textId="20153DF8" w:rsidR="005737AD" w:rsidRPr="00BA4364" w:rsidRDefault="005737AD" w:rsidP="00720079">
            <w:pPr>
              <w:pStyle w:val="ListParagraph"/>
              <w:numPr>
                <w:ilvl w:val="0"/>
                <w:numId w:val="30"/>
              </w:numPr>
              <w:ind w:left="321"/>
              <w:jc w:val="both"/>
              <w:rPr>
                <w:rFonts w:ascii="Bookman Old Style" w:hAnsi="Bookman Old Style"/>
                <w:sz w:val="20"/>
              </w:rPr>
            </w:pPr>
            <w:r w:rsidRPr="00BA4364">
              <w:rPr>
                <w:rFonts w:ascii="Bookman Old Style" w:hAnsi="Bookman Old Style"/>
                <w:sz w:val="20"/>
              </w:rPr>
              <w:t>Hubungan kepemilikan, kepengurusan, dan/atau keuangan sebagaimana dimaksud pada ayat (1) meliputi kriteria:</w:t>
            </w:r>
          </w:p>
        </w:tc>
        <w:tc>
          <w:tcPr>
            <w:tcW w:w="4252" w:type="dxa"/>
          </w:tcPr>
          <w:p w14:paraId="5F602D12" w14:textId="77777777" w:rsidR="005737AD" w:rsidRPr="00BA4364" w:rsidRDefault="005737AD" w:rsidP="003E60DF">
            <w:pPr>
              <w:jc w:val="center"/>
              <w:rPr>
                <w:rFonts w:ascii="Bookman Old Style" w:hAnsi="Bookman Old Style"/>
                <w:sz w:val="20"/>
              </w:rPr>
            </w:pPr>
          </w:p>
        </w:tc>
        <w:tc>
          <w:tcPr>
            <w:tcW w:w="2734" w:type="dxa"/>
          </w:tcPr>
          <w:p w14:paraId="07ADF39E" w14:textId="77777777" w:rsidR="005737AD" w:rsidRPr="00BA4364" w:rsidRDefault="005737AD" w:rsidP="003E60DF">
            <w:pPr>
              <w:jc w:val="center"/>
              <w:rPr>
                <w:rFonts w:ascii="Bookman Old Style" w:hAnsi="Bookman Old Style"/>
                <w:sz w:val="20"/>
              </w:rPr>
            </w:pPr>
          </w:p>
        </w:tc>
        <w:tc>
          <w:tcPr>
            <w:tcW w:w="2511" w:type="dxa"/>
          </w:tcPr>
          <w:p w14:paraId="3767B357" w14:textId="77777777" w:rsidR="005737AD" w:rsidRPr="00BA4364" w:rsidRDefault="005737AD" w:rsidP="003E60DF">
            <w:pPr>
              <w:jc w:val="center"/>
              <w:rPr>
                <w:rFonts w:ascii="Bookman Old Style" w:hAnsi="Bookman Old Style"/>
                <w:sz w:val="20"/>
              </w:rPr>
            </w:pPr>
          </w:p>
        </w:tc>
      </w:tr>
      <w:tr w:rsidR="00BA4364" w:rsidRPr="00BA4364" w14:paraId="1323819E" w14:textId="77777777" w:rsidTr="00BA4364">
        <w:tc>
          <w:tcPr>
            <w:tcW w:w="4390" w:type="dxa"/>
          </w:tcPr>
          <w:p w14:paraId="78B87898" w14:textId="69F711F5" w:rsidR="005737AD" w:rsidRPr="00BA4364" w:rsidRDefault="005737AD" w:rsidP="00720079">
            <w:pPr>
              <w:pStyle w:val="ListParagraph"/>
              <w:numPr>
                <w:ilvl w:val="0"/>
                <w:numId w:val="50"/>
              </w:numPr>
              <w:ind w:left="734"/>
              <w:jc w:val="both"/>
              <w:rPr>
                <w:rFonts w:ascii="Bookman Old Style" w:hAnsi="Bookman Old Style"/>
                <w:sz w:val="20"/>
              </w:rPr>
            </w:pPr>
            <w:r w:rsidRPr="00BA4364">
              <w:rPr>
                <w:rFonts w:ascii="Bookman Old Style" w:hAnsi="Bookman Old Style"/>
                <w:sz w:val="20"/>
              </w:rPr>
              <w:t>Perusahaan yang masing-masing paling sedikit 25% (dua puluh lima persen) modal disetornya dimiliki oleh suatu perusahaan, badan usaha atau perorangan, atau secara bersama oleh suatu keluarga;</w:t>
            </w:r>
          </w:p>
        </w:tc>
        <w:tc>
          <w:tcPr>
            <w:tcW w:w="4252" w:type="dxa"/>
          </w:tcPr>
          <w:p w14:paraId="754AAE26" w14:textId="77777777" w:rsidR="005737AD" w:rsidRPr="00BA4364" w:rsidRDefault="005737AD" w:rsidP="005737AD">
            <w:pPr>
              <w:jc w:val="both"/>
              <w:rPr>
                <w:rFonts w:ascii="Bookman Old Style" w:hAnsi="Bookman Old Style"/>
                <w:sz w:val="20"/>
              </w:rPr>
            </w:pPr>
            <w:r w:rsidRPr="00BA4364">
              <w:rPr>
                <w:rFonts w:ascii="Bookman Old Style" w:hAnsi="Bookman Old Style"/>
                <w:sz w:val="20"/>
              </w:rPr>
              <w:t>Yang dimaksud dengan “suatu keluarga” adalah keluarga inti yang terdiri dari suami, istri, dan anak kandung/tiri/angkat; suami dan istri; suami dan anak kandung/tiri/angkat; atau istri dan anak kandung/tiri/angkat.</w:t>
            </w:r>
          </w:p>
          <w:p w14:paraId="4D07DBCB" w14:textId="77777777" w:rsidR="005737AD" w:rsidRPr="00BA4364" w:rsidRDefault="005737AD" w:rsidP="005737AD">
            <w:pPr>
              <w:jc w:val="both"/>
              <w:rPr>
                <w:rFonts w:ascii="Bookman Old Style" w:hAnsi="Bookman Old Style"/>
                <w:sz w:val="20"/>
              </w:rPr>
            </w:pPr>
            <w:r w:rsidRPr="00BA4364">
              <w:rPr>
                <w:rFonts w:ascii="Bookman Old Style" w:hAnsi="Bookman Old Style"/>
                <w:sz w:val="20"/>
              </w:rPr>
              <w:t>Contoh:</w:t>
            </w:r>
          </w:p>
          <w:p w14:paraId="4187DB7B" w14:textId="77777777" w:rsidR="005737AD" w:rsidRPr="00BA4364" w:rsidRDefault="005737AD" w:rsidP="00720079">
            <w:pPr>
              <w:pStyle w:val="ListParagraph"/>
              <w:numPr>
                <w:ilvl w:val="0"/>
                <w:numId w:val="24"/>
              </w:numPr>
              <w:ind w:left="457"/>
              <w:jc w:val="both"/>
              <w:rPr>
                <w:rFonts w:ascii="Bookman Old Style" w:hAnsi="Bookman Old Style"/>
                <w:sz w:val="20"/>
              </w:rPr>
            </w:pPr>
            <w:r w:rsidRPr="00BA4364">
              <w:rPr>
                <w:rFonts w:ascii="Bookman Old Style" w:hAnsi="Bookman Old Style"/>
                <w:sz w:val="20"/>
              </w:rPr>
              <w:t xml:space="preserve">Saham perusahaan A, perusahaan B, dan perusahaan C masing-masing paling rendah sebesar 25% (dua puluh lima persen) dimiliki oleh 1 (satu) orang atau 1 (satu) perusahaan. Dalam hal perusahaan A, perusahaan B, dan perusahaan C menjadi Peminjam pada BPR yang </w:t>
            </w:r>
            <w:r w:rsidRPr="00BA4364">
              <w:rPr>
                <w:rFonts w:ascii="Bookman Old Style" w:hAnsi="Bookman Old Style"/>
                <w:sz w:val="20"/>
              </w:rPr>
              <w:lastRenderedPageBreak/>
              <w:t>sama, perusahaan-perusahaan tersebut digolongkan sebagai 1 (satu) kelompok Peminjam.</w:t>
            </w:r>
          </w:p>
          <w:p w14:paraId="13FBC445" w14:textId="77777777" w:rsidR="005737AD" w:rsidRPr="00BA4364" w:rsidRDefault="005737AD" w:rsidP="00720079">
            <w:pPr>
              <w:pStyle w:val="ListParagraph"/>
              <w:numPr>
                <w:ilvl w:val="0"/>
                <w:numId w:val="24"/>
              </w:numPr>
              <w:ind w:left="457"/>
              <w:jc w:val="both"/>
              <w:rPr>
                <w:rFonts w:ascii="Bookman Old Style" w:hAnsi="Bookman Old Style"/>
                <w:sz w:val="20"/>
              </w:rPr>
            </w:pPr>
            <w:r w:rsidRPr="00BA4364">
              <w:rPr>
                <w:rFonts w:ascii="Bookman Old Style" w:hAnsi="Bookman Old Style"/>
                <w:sz w:val="20"/>
              </w:rPr>
              <w:t>Saham perusahaan A, perusahaan B, dan perusahaan C masing-masing paling rendah sebesar 25% (dua puluh lima persen) dimiliki secara bersama oleh X, Y, dan Z yang merupakan suami, istri, dan anak kandung/tiri/angkat. Dalam hal perusahaan A, perusahaan B, dan perusahaan C menjadi Peminjam pada BPR yang sama, perusahaan-perusahaan tersebut digolongkan sebagai 1 (satu) kelompok Peminjam.</w:t>
            </w:r>
          </w:p>
          <w:p w14:paraId="57F75CCC" w14:textId="3CA54297" w:rsidR="005737AD" w:rsidRPr="00BA4364" w:rsidRDefault="005737AD" w:rsidP="00720079">
            <w:pPr>
              <w:pStyle w:val="ListParagraph"/>
              <w:numPr>
                <w:ilvl w:val="0"/>
                <w:numId w:val="24"/>
              </w:numPr>
              <w:ind w:left="457"/>
              <w:jc w:val="both"/>
              <w:rPr>
                <w:rFonts w:ascii="Bookman Old Style" w:hAnsi="Bookman Old Style"/>
                <w:sz w:val="20"/>
              </w:rPr>
            </w:pPr>
            <w:r w:rsidRPr="00BA4364">
              <w:rPr>
                <w:rFonts w:ascii="Bookman Old Style" w:hAnsi="Bookman Old Style"/>
                <w:sz w:val="20"/>
              </w:rPr>
              <w:t>Saham perusahaan A paling rendah sebesar 25% (dua puluh lima persen) dimiliki oleh suami dan anak pertama, saham perusahaan B paling rendah sebesar 25% (dua puluh lima persen) dimiliki oleh istri dan anak kedua. Dalam hal perusahaan A dan perusahaan B menjadi Peminjam pada BPR yang sama, perusahaan-perusahaan tersebut digolongkan sebagai 1 (satu) kelompok Peminjam.</w:t>
            </w:r>
          </w:p>
        </w:tc>
        <w:tc>
          <w:tcPr>
            <w:tcW w:w="2734" w:type="dxa"/>
          </w:tcPr>
          <w:p w14:paraId="47AFE86F" w14:textId="77777777" w:rsidR="005737AD" w:rsidRPr="00BA4364" w:rsidRDefault="005737AD" w:rsidP="003E60DF">
            <w:pPr>
              <w:jc w:val="center"/>
              <w:rPr>
                <w:rFonts w:ascii="Bookman Old Style" w:hAnsi="Bookman Old Style"/>
                <w:sz w:val="20"/>
              </w:rPr>
            </w:pPr>
          </w:p>
        </w:tc>
        <w:tc>
          <w:tcPr>
            <w:tcW w:w="2511" w:type="dxa"/>
          </w:tcPr>
          <w:p w14:paraId="4274BA7F" w14:textId="77777777" w:rsidR="005737AD" w:rsidRPr="00BA4364" w:rsidRDefault="005737AD" w:rsidP="003E60DF">
            <w:pPr>
              <w:jc w:val="center"/>
              <w:rPr>
                <w:rFonts w:ascii="Bookman Old Style" w:hAnsi="Bookman Old Style"/>
                <w:sz w:val="20"/>
              </w:rPr>
            </w:pPr>
          </w:p>
        </w:tc>
      </w:tr>
      <w:tr w:rsidR="00BA4364" w:rsidRPr="00BA4364" w14:paraId="670857FB" w14:textId="77777777" w:rsidTr="00BA4364">
        <w:tc>
          <w:tcPr>
            <w:tcW w:w="4390" w:type="dxa"/>
          </w:tcPr>
          <w:p w14:paraId="079D0DD6" w14:textId="6CB2FFD0" w:rsidR="005737AD" w:rsidRPr="00BA4364" w:rsidRDefault="005737AD" w:rsidP="00720079">
            <w:pPr>
              <w:pStyle w:val="ListParagraph"/>
              <w:numPr>
                <w:ilvl w:val="0"/>
                <w:numId w:val="50"/>
              </w:numPr>
              <w:ind w:left="734"/>
              <w:jc w:val="both"/>
              <w:rPr>
                <w:rFonts w:ascii="Bookman Old Style" w:hAnsi="Bookman Old Style"/>
                <w:sz w:val="20"/>
              </w:rPr>
            </w:pPr>
            <w:r w:rsidRPr="00BA4364">
              <w:rPr>
                <w:rFonts w:ascii="Bookman Old Style" w:hAnsi="Bookman Old Style"/>
                <w:sz w:val="20"/>
              </w:rPr>
              <w:t>Perusahaan yang salah satunya memiliki paling sedikit 25% (dua puluh lima persen) modal disetor perusahaan lainnya;</w:t>
            </w:r>
          </w:p>
        </w:tc>
        <w:tc>
          <w:tcPr>
            <w:tcW w:w="4252" w:type="dxa"/>
          </w:tcPr>
          <w:p w14:paraId="14767EE5" w14:textId="77777777" w:rsidR="005737AD" w:rsidRPr="00BA4364" w:rsidRDefault="005737AD" w:rsidP="005737AD">
            <w:pPr>
              <w:jc w:val="both"/>
              <w:rPr>
                <w:rFonts w:ascii="Bookman Old Style" w:hAnsi="Bookman Old Style"/>
                <w:sz w:val="20"/>
              </w:rPr>
            </w:pPr>
            <w:r w:rsidRPr="00BA4364">
              <w:rPr>
                <w:rFonts w:ascii="Bookman Old Style" w:hAnsi="Bookman Old Style"/>
                <w:sz w:val="20"/>
              </w:rPr>
              <w:t>Contoh:</w:t>
            </w:r>
          </w:p>
          <w:p w14:paraId="2F288616" w14:textId="20EEE485" w:rsidR="005737AD" w:rsidRPr="00BA4364" w:rsidRDefault="005737AD" w:rsidP="005737AD">
            <w:pPr>
              <w:jc w:val="both"/>
              <w:rPr>
                <w:rFonts w:ascii="Bookman Old Style" w:hAnsi="Bookman Old Style"/>
                <w:sz w:val="20"/>
              </w:rPr>
            </w:pPr>
            <w:r w:rsidRPr="00BA4364">
              <w:rPr>
                <w:rFonts w:ascii="Bookman Old Style" w:hAnsi="Bookman Old Style"/>
                <w:sz w:val="20"/>
              </w:rPr>
              <w:t xml:space="preserve">Perusahaan A memiliki 25% (dua puluh lima persen) saham perusahaan B, sedangkan Perusahaan B memiliki 25% (dua puluh lima persen) saham perusahaan C. Dalam hal perusahaan A, perusahaan B dan perusahaan C menjadi Peminjam BPR, perusahaan A dan perusahaan B digolongkan sebagai 1 (satu) kelompok Peminjam. Sementara </w:t>
            </w:r>
            <w:r w:rsidRPr="00BA4364">
              <w:rPr>
                <w:rFonts w:ascii="Bookman Old Style" w:hAnsi="Bookman Old Style"/>
                <w:sz w:val="20"/>
              </w:rPr>
              <w:lastRenderedPageBreak/>
              <w:t>perusahaan B dan perusahaan C digolongkan sebagai 1 (satu) kelompok Peminjam yang lain.</w:t>
            </w:r>
          </w:p>
        </w:tc>
        <w:tc>
          <w:tcPr>
            <w:tcW w:w="2734" w:type="dxa"/>
          </w:tcPr>
          <w:p w14:paraId="40ACCE70" w14:textId="77777777" w:rsidR="005737AD" w:rsidRPr="00BA4364" w:rsidRDefault="005737AD" w:rsidP="003E60DF">
            <w:pPr>
              <w:jc w:val="center"/>
              <w:rPr>
                <w:rFonts w:ascii="Bookman Old Style" w:hAnsi="Bookman Old Style"/>
                <w:sz w:val="20"/>
              </w:rPr>
            </w:pPr>
          </w:p>
        </w:tc>
        <w:tc>
          <w:tcPr>
            <w:tcW w:w="2511" w:type="dxa"/>
          </w:tcPr>
          <w:p w14:paraId="40786D5D" w14:textId="77777777" w:rsidR="005737AD" w:rsidRPr="00BA4364" w:rsidRDefault="005737AD" w:rsidP="003E60DF">
            <w:pPr>
              <w:jc w:val="center"/>
              <w:rPr>
                <w:rFonts w:ascii="Bookman Old Style" w:hAnsi="Bookman Old Style"/>
                <w:sz w:val="20"/>
              </w:rPr>
            </w:pPr>
          </w:p>
        </w:tc>
      </w:tr>
      <w:tr w:rsidR="00BA4364" w:rsidRPr="00BA4364" w14:paraId="36563A92" w14:textId="77777777" w:rsidTr="00BA4364">
        <w:tc>
          <w:tcPr>
            <w:tcW w:w="4390" w:type="dxa"/>
          </w:tcPr>
          <w:p w14:paraId="4B98CB09" w14:textId="26EBD02A" w:rsidR="005737AD" w:rsidRPr="00BA4364" w:rsidRDefault="005737AD" w:rsidP="00720079">
            <w:pPr>
              <w:pStyle w:val="ListParagraph"/>
              <w:numPr>
                <w:ilvl w:val="0"/>
                <w:numId w:val="50"/>
              </w:numPr>
              <w:ind w:left="734"/>
              <w:jc w:val="both"/>
              <w:rPr>
                <w:rFonts w:ascii="Bookman Old Style" w:hAnsi="Bookman Old Style"/>
                <w:sz w:val="20"/>
              </w:rPr>
            </w:pPr>
            <w:r w:rsidRPr="00BA4364">
              <w:rPr>
                <w:rFonts w:ascii="Bookman Old Style" w:hAnsi="Bookman Old Style"/>
                <w:sz w:val="20"/>
              </w:rPr>
              <w:t>Perusahaan yang paling sedikit 50% (lima puluh persen) dari jumlah keseluruhan anggota Direksi dan anggota Dewan Komisaris pada suatu perusahaan merangkap jabatan sebagai anggota Direksi dan/atau anggota Dewan Komisaris pada perusahaan lainnya;</w:t>
            </w:r>
          </w:p>
        </w:tc>
        <w:tc>
          <w:tcPr>
            <w:tcW w:w="4252" w:type="dxa"/>
          </w:tcPr>
          <w:p w14:paraId="3FB1E7EB" w14:textId="0620809B" w:rsidR="005737AD" w:rsidRPr="00BA4364" w:rsidRDefault="005737AD" w:rsidP="005737AD">
            <w:pPr>
              <w:jc w:val="both"/>
              <w:rPr>
                <w:rFonts w:ascii="Bookman Old Style" w:hAnsi="Bookman Old Style"/>
                <w:sz w:val="20"/>
              </w:rPr>
            </w:pPr>
            <w:r w:rsidRPr="00BA4364">
              <w:rPr>
                <w:rFonts w:ascii="Bookman Old Style" w:hAnsi="Bookman Old Style"/>
                <w:sz w:val="20"/>
              </w:rPr>
              <w:t>Pertimbangan kriteria mayoritas 50% (lima puluh persen) atau lebih dihitung dari jumlah keseluruhan anggota Direksi dan anggota Dewan Komisaris. Dalam hal perusahaan tersebut berbentuk badan hukum Koperasi, untuk menentukan mayoritas adalah jumlah keseluruhan dari pengurus, pengawas, dan pengelola yang diangkat oleh pengurus dari Koperasi dimaksud.</w:t>
            </w:r>
          </w:p>
        </w:tc>
        <w:tc>
          <w:tcPr>
            <w:tcW w:w="2734" w:type="dxa"/>
          </w:tcPr>
          <w:p w14:paraId="271AFF6F" w14:textId="77777777" w:rsidR="005737AD" w:rsidRPr="00BA4364" w:rsidRDefault="005737AD" w:rsidP="003E60DF">
            <w:pPr>
              <w:jc w:val="center"/>
              <w:rPr>
                <w:rFonts w:ascii="Bookman Old Style" w:hAnsi="Bookman Old Style"/>
                <w:sz w:val="20"/>
              </w:rPr>
            </w:pPr>
          </w:p>
        </w:tc>
        <w:tc>
          <w:tcPr>
            <w:tcW w:w="2511" w:type="dxa"/>
          </w:tcPr>
          <w:p w14:paraId="51C60FBA" w14:textId="77777777" w:rsidR="005737AD" w:rsidRPr="00BA4364" w:rsidRDefault="005737AD" w:rsidP="003E60DF">
            <w:pPr>
              <w:jc w:val="center"/>
              <w:rPr>
                <w:rFonts w:ascii="Bookman Old Style" w:hAnsi="Bookman Old Style"/>
                <w:sz w:val="20"/>
              </w:rPr>
            </w:pPr>
          </w:p>
        </w:tc>
      </w:tr>
      <w:tr w:rsidR="00BA4364" w:rsidRPr="00BA4364" w14:paraId="74C50BEC" w14:textId="77777777" w:rsidTr="00BA4364">
        <w:tc>
          <w:tcPr>
            <w:tcW w:w="4390" w:type="dxa"/>
          </w:tcPr>
          <w:p w14:paraId="01FC940A" w14:textId="466750C3" w:rsidR="005737AD" w:rsidRPr="00BA4364" w:rsidRDefault="005737AD" w:rsidP="00720079">
            <w:pPr>
              <w:pStyle w:val="ListParagraph"/>
              <w:numPr>
                <w:ilvl w:val="0"/>
                <w:numId w:val="50"/>
              </w:numPr>
              <w:ind w:left="734"/>
              <w:jc w:val="both"/>
              <w:rPr>
                <w:rFonts w:ascii="Bookman Old Style" w:hAnsi="Bookman Old Style"/>
                <w:sz w:val="20"/>
              </w:rPr>
            </w:pPr>
            <w:r w:rsidRPr="00BA4364">
              <w:rPr>
                <w:rFonts w:ascii="Bookman Old Style" w:hAnsi="Bookman Old Style"/>
                <w:sz w:val="20"/>
              </w:rPr>
              <w:t>Peminjam atau Nasabah Penerima Fasilitas yang mendapatkan bantuan keuangan dengan Peminjam atau Nasabah Penerima Fasilitas Lainnya, atau terdapat keterkaitan operasional atau ketergantungan antar Peminjam atau Nasabah Penerima Fasilitas; dan/atau</w:t>
            </w:r>
          </w:p>
        </w:tc>
        <w:tc>
          <w:tcPr>
            <w:tcW w:w="4252" w:type="dxa"/>
          </w:tcPr>
          <w:p w14:paraId="55E0386A" w14:textId="77777777" w:rsidR="005737AD" w:rsidRPr="00BA4364" w:rsidRDefault="005737AD" w:rsidP="005737AD">
            <w:pPr>
              <w:jc w:val="both"/>
              <w:rPr>
                <w:rFonts w:ascii="Bookman Old Style" w:hAnsi="Bookman Old Style"/>
                <w:sz w:val="20"/>
              </w:rPr>
            </w:pPr>
            <w:r w:rsidRPr="00BA4364">
              <w:rPr>
                <w:rFonts w:ascii="Bookman Old Style" w:hAnsi="Bookman Old Style"/>
                <w:sz w:val="20"/>
              </w:rPr>
              <w:t>Hubungan keuangan antar Peminjam atau Nasabah Penerima Fasilitas dianalisis berdasarkan beberapa faktor yaitu:</w:t>
            </w:r>
          </w:p>
          <w:p w14:paraId="15E12249" w14:textId="77777777" w:rsidR="005737AD" w:rsidRPr="00BA4364" w:rsidRDefault="005737AD" w:rsidP="00720079">
            <w:pPr>
              <w:pStyle w:val="ListParagraph"/>
              <w:numPr>
                <w:ilvl w:val="3"/>
                <w:numId w:val="3"/>
              </w:numPr>
              <w:ind w:left="457"/>
              <w:jc w:val="both"/>
              <w:rPr>
                <w:rFonts w:ascii="Bookman Old Style" w:hAnsi="Bookman Old Style"/>
                <w:sz w:val="20"/>
              </w:rPr>
            </w:pPr>
            <w:r w:rsidRPr="00BA4364">
              <w:rPr>
                <w:rFonts w:ascii="Bookman Old Style" w:hAnsi="Bookman Old Style"/>
                <w:sz w:val="20"/>
              </w:rPr>
              <w:t>terdapat bantuan keuangan dari satu Peminjam atau Nasabah Penerima Fasilitas kepada Peminjam atau Nasabah Penerima Fasilitas lain dengan persyaratan tertentu yang menyebabkan pihak yang memberikan bantuan mempunyai kewenangan untuk menentukan kebijakan strategis perusahaan atau badan usaha yang menerima bantuan, antara lain keputusan untuk melakukan pembagian dividen dan/atau perubahan pengurus.</w:t>
            </w:r>
          </w:p>
          <w:p w14:paraId="78ED13F2" w14:textId="77777777" w:rsidR="005737AD" w:rsidRPr="00BA4364" w:rsidRDefault="005737AD" w:rsidP="00720079">
            <w:pPr>
              <w:pStyle w:val="ListParagraph"/>
              <w:numPr>
                <w:ilvl w:val="3"/>
                <w:numId w:val="3"/>
              </w:numPr>
              <w:ind w:left="457"/>
              <w:jc w:val="both"/>
              <w:rPr>
                <w:rFonts w:ascii="Bookman Old Style" w:hAnsi="Bookman Old Style"/>
                <w:sz w:val="20"/>
              </w:rPr>
            </w:pPr>
            <w:r w:rsidRPr="00BA4364">
              <w:rPr>
                <w:rFonts w:ascii="Bookman Old Style" w:hAnsi="Bookman Old Style"/>
                <w:sz w:val="20"/>
              </w:rPr>
              <w:t xml:space="preserve">terdapat keterkaitan rantai bisnis yang signifikan dalam operasional usaha Peminjam atau Nasabah Penerima Fasilitas dengan Peminjam atau Nasabah Penerima Fasilitas lain sehingga terdapat ketergantungan antar Peminjam </w:t>
            </w:r>
            <w:r w:rsidRPr="00BA4364">
              <w:rPr>
                <w:rFonts w:ascii="Bookman Old Style" w:hAnsi="Bookman Old Style"/>
                <w:sz w:val="20"/>
              </w:rPr>
              <w:lastRenderedPageBreak/>
              <w:t>atau Nasabah Penerima Fasilitas yang mengakibatkan:</w:t>
            </w:r>
          </w:p>
          <w:p w14:paraId="3A232B6B" w14:textId="77777777" w:rsidR="005737AD" w:rsidRPr="00BA4364" w:rsidRDefault="005737AD" w:rsidP="00720079">
            <w:pPr>
              <w:pStyle w:val="ListParagraph"/>
              <w:numPr>
                <w:ilvl w:val="0"/>
                <w:numId w:val="25"/>
              </w:numPr>
              <w:ind w:left="882"/>
              <w:jc w:val="both"/>
              <w:rPr>
                <w:rFonts w:ascii="Bookman Old Style" w:hAnsi="Bookman Old Style"/>
                <w:sz w:val="20"/>
              </w:rPr>
            </w:pPr>
            <w:r w:rsidRPr="00BA4364">
              <w:rPr>
                <w:rFonts w:ascii="Bookman Old Style" w:hAnsi="Bookman Old Style"/>
                <w:sz w:val="20"/>
              </w:rPr>
              <w:t>salah satu Peminjam atau Nasabah Penerima Fasilitas tidak mampu dengan mudah mengalihkan transaksi bisnis tersebut kepada pihak lain; dan/atau</w:t>
            </w:r>
          </w:p>
          <w:p w14:paraId="51C7FEAD" w14:textId="72456F20" w:rsidR="005737AD" w:rsidRPr="00BA4364" w:rsidRDefault="005737AD" w:rsidP="00720079">
            <w:pPr>
              <w:pStyle w:val="ListParagraph"/>
              <w:numPr>
                <w:ilvl w:val="0"/>
                <w:numId w:val="25"/>
              </w:numPr>
              <w:ind w:left="882"/>
              <w:jc w:val="both"/>
              <w:rPr>
                <w:rFonts w:ascii="Bookman Old Style" w:hAnsi="Bookman Old Style"/>
                <w:sz w:val="20"/>
              </w:rPr>
            </w:pPr>
            <w:r w:rsidRPr="00BA4364">
              <w:rPr>
                <w:rFonts w:ascii="Bookman Old Style" w:hAnsi="Bookman Old Style"/>
                <w:sz w:val="20"/>
              </w:rPr>
              <w:t>ketidakmampuan dengan mudah mengalihkan transaksi bisnis tersebut menyebabkan arus kas salah satu Peminjam atau Nasabah Penerima Fasilitas dapat mengalami gangguan yang signifikan sehingga mengalami kesulitan untuk memenuhi kewajiban; dan/atau</w:t>
            </w:r>
          </w:p>
        </w:tc>
        <w:tc>
          <w:tcPr>
            <w:tcW w:w="2734" w:type="dxa"/>
          </w:tcPr>
          <w:p w14:paraId="008211CA" w14:textId="77777777" w:rsidR="005737AD" w:rsidRPr="00BA4364" w:rsidRDefault="005737AD" w:rsidP="003E60DF">
            <w:pPr>
              <w:jc w:val="center"/>
              <w:rPr>
                <w:rFonts w:ascii="Bookman Old Style" w:hAnsi="Bookman Old Style"/>
                <w:sz w:val="20"/>
              </w:rPr>
            </w:pPr>
          </w:p>
        </w:tc>
        <w:tc>
          <w:tcPr>
            <w:tcW w:w="2511" w:type="dxa"/>
          </w:tcPr>
          <w:p w14:paraId="18F11BD2" w14:textId="77777777" w:rsidR="005737AD" w:rsidRPr="00BA4364" w:rsidRDefault="005737AD" w:rsidP="003E60DF">
            <w:pPr>
              <w:jc w:val="center"/>
              <w:rPr>
                <w:rFonts w:ascii="Bookman Old Style" w:hAnsi="Bookman Old Style"/>
                <w:sz w:val="20"/>
              </w:rPr>
            </w:pPr>
          </w:p>
        </w:tc>
      </w:tr>
      <w:tr w:rsidR="00BA4364" w:rsidRPr="00BA4364" w14:paraId="426AB11B" w14:textId="77777777" w:rsidTr="00BA4364">
        <w:tc>
          <w:tcPr>
            <w:tcW w:w="4390" w:type="dxa"/>
          </w:tcPr>
          <w:p w14:paraId="2786ACA5" w14:textId="2D9A4C3E" w:rsidR="005737AD" w:rsidRPr="00BA4364" w:rsidRDefault="005737AD" w:rsidP="00720079">
            <w:pPr>
              <w:pStyle w:val="ListParagraph"/>
              <w:numPr>
                <w:ilvl w:val="0"/>
                <w:numId w:val="50"/>
              </w:numPr>
              <w:ind w:left="734"/>
              <w:jc w:val="both"/>
              <w:rPr>
                <w:rFonts w:ascii="Bookman Old Style" w:hAnsi="Bookman Old Style"/>
                <w:sz w:val="20"/>
              </w:rPr>
            </w:pPr>
            <w:r w:rsidRPr="00BA4364">
              <w:rPr>
                <w:rFonts w:ascii="Bookman Old Style" w:hAnsi="Bookman Old Style"/>
                <w:sz w:val="20"/>
              </w:rPr>
              <w:t>Peminjam atau Nasabah Penerima Fasilitas memberikan jaminan untuk mengambil alih dan/atau melunasi sebagian atau seluruh kewajiban Peminjam atau Nasabah Penerima Fasilitas lain dalam hal Peminjam atau Nasabah Penerima Fasilitas lain gagal memenuhi kewajiban kepada BPR atau BPRS.</w:t>
            </w:r>
          </w:p>
        </w:tc>
        <w:tc>
          <w:tcPr>
            <w:tcW w:w="4252" w:type="dxa"/>
          </w:tcPr>
          <w:p w14:paraId="749A067D" w14:textId="76BD37A5" w:rsidR="005737AD" w:rsidRPr="00BA4364" w:rsidRDefault="005737AD" w:rsidP="005737AD">
            <w:pPr>
              <w:jc w:val="both"/>
              <w:rPr>
                <w:rFonts w:ascii="Bookman Old Style" w:hAnsi="Bookman Old Style"/>
                <w:sz w:val="20"/>
              </w:rPr>
            </w:pPr>
            <w:r w:rsidRPr="00BA4364">
              <w:rPr>
                <w:rFonts w:ascii="Bookman Old Style" w:hAnsi="Bookman Old Style"/>
                <w:sz w:val="20"/>
              </w:rPr>
              <w:t>Yang dimaksud dengan “penjamin” adalah pihak yang memberikan jaminan dalam bentuk janji yang dibuat secara tertulis yang menyatakan bahwa penjamin akan mengambil alih dan/atau melunasi sebagian atau seluruh kewajiban pihak yang</w:t>
            </w:r>
            <w:r w:rsidRPr="00BA4364">
              <w:t xml:space="preserve"> </w:t>
            </w:r>
            <w:r w:rsidRPr="00BA4364">
              <w:rPr>
                <w:rFonts w:ascii="Bookman Old Style" w:hAnsi="Bookman Old Style"/>
                <w:sz w:val="20"/>
              </w:rPr>
              <w:t xml:space="preserve">berutang, dalam hal pihak yang berutang gagal memenuhi kewajibannya (wanprestasi). Termasuk dalam pengertian ini adalah pihak-pihak yang memperoleh Penyediaan Dana dari BPR atau </w:t>
            </w:r>
            <w:r w:rsidR="00761B84">
              <w:rPr>
                <w:rFonts w:ascii="Bookman Old Style" w:hAnsi="Bookman Old Style"/>
                <w:sz w:val="20"/>
              </w:rPr>
              <w:t xml:space="preserve">Penyaluran Dana dari </w:t>
            </w:r>
            <w:r w:rsidRPr="00BA4364">
              <w:rPr>
                <w:rFonts w:ascii="Bookman Old Style" w:hAnsi="Bookman Old Style"/>
                <w:sz w:val="20"/>
              </w:rPr>
              <w:t>BPRS yang dijamin dengan menggunakan agunan yang sama.</w:t>
            </w:r>
          </w:p>
        </w:tc>
        <w:tc>
          <w:tcPr>
            <w:tcW w:w="2734" w:type="dxa"/>
          </w:tcPr>
          <w:p w14:paraId="53F7CD5D" w14:textId="77777777" w:rsidR="005737AD" w:rsidRPr="00BA4364" w:rsidRDefault="005737AD" w:rsidP="003E60DF">
            <w:pPr>
              <w:jc w:val="center"/>
              <w:rPr>
                <w:rFonts w:ascii="Bookman Old Style" w:hAnsi="Bookman Old Style"/>
                <w:sz w:val="20"/>
              </w:rPr>
            </w:pPr>
          </w:p>
        </w:tc>
        <w:tc>
          <w:tcPr>
            <w:tcW w:w="2511" w:type="dxa"/>
          </w:tcPr>
          <w:p w14:paraId="648E4E9C" w14:textId="77777777" w:rsidR="005737AD" w:rsidRPr="00BA4364" w:rsidRDefault="005737AD" w:rsidP="003E60DF">
            <w:pPr>
              <w:jc w:val="center"/>
              <w:rPr>
                <w:rFonts w:ascii="Bookman Old Style" w:hAnsi="Bookman Old Style"/>
                <w:sz w:val="20"/>
              </w:rPr>
            </w:pPr>
          </w:p>
        </w:tc>
      </w:tr>
      <w:tr w:rsidR="00BA4364" w:rsidRPr="00BA4364" w14:paraId="15D1E0A9" w14:textId="77777777" w:rsidTr="00BA4364">
        <w:tc>
          <w:tcPr>
            <w:tcW w:w="4390" w:type="dxa"/>
            <w:shd w:val="clear" w:color="auto" w:fill="F2F2F2" w:themeFill="background1" w:themeFillShade="F2"/>
          </w:tcPr>
          <w:p w14:paraId="2714B580" w14:textId="7F93E5C5" w:rsidR="005737AD" w:rsidRPr="00BA4364" w:rsidRDefault="005737AD" w:rsidP="005737AD">
            <w:pPr>
              <w:jc w:val="center"/>
              <w:rPr>
                <w:rFonts w:ascii="Bookman Old Style" w:hAnsi="Bookman Old Style"/>
                <w:b/>
                <w:sz w:val="20"/>
                <w:highlight w:val="lightGray"/>
              </w:rPr>
            </w:pPr>
            <w:r w:rsidRPr="00BA4364">
              <w:rPr>
                <w:rFonts w:ascii="Bookman Old Style" w:hAnsi="Bookman Old Style"/>
                <w:b/>
                <w:sz w:val="20"/>
              </w:rPr>
              <w:t>Pasal 13</w:t>
            </w:r>
          </w:p>
        </w:tc>
        <w:tc>
          <w:tcPr>
            <w:tcW w:w="4252" w:type="dxa"/>
            <w:shd w:val="clear" w:color="auto" w:fill="F2F2F2" w:themeFill="background1" w:themeFillShade="F2"/>
          </w:tcPr>
          <w:p w14:paraId="6083C2D2" w14:textId="5BBB3B2A" w:rsidR="005737AD" w:rsidRPr="00BA4364" w:rsidRDefault="005737AD" w:rsidP="005737AD">
            <w:pPr>
              <w:jc w:val="center"/>
              <w:rPr>
                <w:rFonts w:ascii="Bookman Old Style" w:hAnsi="Bookman Old Style"/>
                <w:b/>
                <w:sz w:val="20"/>
              </w:rPr>
            </w:pPr>
            <w:r w:rsidRPr="00BA4364">
              <w:rPr>
                <w:rFonts w:ascii="Bookman Old Style" w:hAnsi="Bookman Old Style"/>
                <w:b/>
                <w:sz w:val="20"/>
              </w:rPr>
              <w:t>Pasal 13</w:t>
            </w:r>
          </w:p>
        </w:tc>
        <w:tc>
          <w:tcPr>
            <w:tcW w:w="2734" w:type="dxa"/>
            <w:shd w:val="clear" w:color="auto" w:fill="F2F2F2" w:themeFill="background1" w:themeFillShade="F2"/>
          </w:tcPr>
          <w:p w14:paraId="39D5CB88" w14:textId="77777777" w:rsidR="005737AD" w:rsidRPr="00BA4364" w:rsidRDefault="005737AD" w:rsidP="005737AD">
            <w:pPr>
              <w:jc w:val="center"/>
              <w:rPr>
                <w:rFonts w:ascii="Bookman Old Style" w:hAnsi="Bookman Old Style"/>
                <w:b/>
                <w:sz w:val="20"/>
              </w:rPr>
            </w:pPr>
          </w:p>
        </w:tc>
        <w:tc>
          <w:tcPr>
            <w:tcW w:w="2511" w:type="dxa"/>
            <w:shd w:val="clear" w:color="auto" w:fill="F2F2F2" w:themeFill="background1" w:themeFillShade="F2"/>
          </w:tcPr>
          <w:p w14:paraId="59EDE0B2" w14:textId="77777777" w:rsidR="005737AD" w:rsidRPr="00BA4364" w:rsidRDefault="005737AD" w:rsidP="005737AD">
            <w:pPr>
              <w:jc w:val="center"/>
              <w:rPr>
                <w:rFonts w:ascii="Bookman Old Style" w:hAnsi="Bookman Old Style"/>
                <w:b/>
                <w:sz w:val="20"/>
              </w:rPr>
            </w:pPr>
          </w:p>
        </w:tc>
      </w:tr>
      <w:tr w:rsidR="00BA4364" w:rsidRPr="00BA4364" w14:paraId="2E49B6D7" w14:textId="57A9A383" w:rsidTr="00BA4364">
        <w:tc>
          <w:tcPr>
            <w:tcW w:w="4390" w:type="dxa"/>
          </w:tcPr>
          <w:p w14:paraId="3C6CA02D" w14:textId="0E661166" w:rsidR="00C156FD" w:rsidRPr="00BA4364" w:rsidRDefault="00C156FD" w:rsidP="00720079">
            <w:pPr>
              <w:pStyle w:val="ListParagraph"/>
              <w:numPr>
                <w:ilvl w:val="0"/>
                <w:numId w:val="45"/>
              </w:numPr>
              <w:ind w:left="323"/>
              <w:jc w:val="both"/>
              <w:rPr>
                <w:rFonts w:ascii="Bookman Old Style" w:hAnsi="Bookman Old Style"/>
                <w:sz w:val="20"/>
              </w:rPr>
            </w:pPr>
            <w:r w:rsidRPr="00BA4364">
              <w:rPr>
                <w:rFonts w:ascii="Bookman Old Style" w:hAnsi="Bookman Old Style"/>
                <w:sz w:val="20"/>
              </w:rPr>
              <w:t>BPR dan BPRS yang melanggar ketentuan sebagaimana dimaksud dalam Pasal 12 ayat (1) dikenai sanksi administratif berupa teguran tertulis.</w:t>
            </w:r>
          </w:p>
        </w:tc>
        <w:tc>
          <w:tcPr>
            <w:tcW w:w="4252" w:type="dxa"/>
          </w:tcPr>
          <w:p w14:paraId="6C19B5C2" w14:textId="05A0A1D1" w:rsidR="00C156FD" w:rsidRPr="00BA4364" w:rsidRDefault="005737AD" w:rsidP="005737AD">
            <w:pPr>
              <w:rPr>
                <w:rFonts w:ascii="Bookman Old Style" w:hAnsi="Bookman Old Style"/>
                <w:sz w:val="20"/>
              </w:rPr>
            </w:pPr>
            <w:r w:rsidRPr="00BA4364">
              <w:rPr>
                <w:rFonts w:ascii="Bookman Old Style" w:hAnsi="Bookman Old Style"/>
                <w:sz w:val="20"/>
              </w:rPr>
              <w:t>Cukup jelas.</w:t>
            </w:r>
          </w:p>
        </w:tc>
        <w:tc>
          <w:tcPr>
            <w:tcW w:w="2734" w:type="dxa"/>
          </w:tcPr>
          <w:p w14:paraId="60990F60" w14:textId="77777777" w:rsidR="00C156FD" w:rsidRPr="00BA4364" w:rsidRDefault="00C156FD" w:rsidP="003E60DF">
            <w:pPr>
              <w:jc w:val="center"/>
              <w:rPr>
                <w:rFonts w:ascii="Bookman Old Style" w:hAnsi="Bookman Old Style"/>
                <w:sz w:val="20"/>
              </w:rPr>
            </w:pPr>
          </w:p>
        </w:tc>
        <w:tc>
          <w:tcPr>
            <w:tcW w:w="2511" w:type="dxa"/>
          </w:tcPr>
          <w:p w14:paraId="21F2B102" w14:textId="77777777" w:rsidR="00C156FD" w:rsidRPr="00BA4364" w:rsidRDefault="00C156FD" w:rsidP="003E60DF">
            <w:pPr>
              <w:jc w:val="center"/>
              <w:rPr>
                <w:rFonts w:ascii="Bookman Old Style" w:hAnsi="Bookman Old Style"/>
                <w:sz w:val="20"/>
              </w:rPr>
            </w:pPr>
          </w:p>
        </w:tc>
      </w:tr>
      <w:tr w:rsidR="00BA4364" w:rsidRPr="00BA4364" w14:paraId="05ED9D71" w14:textId="77777777" w:rsidTr="00BA4364">
        <w:tc>
          <w:tcPr>
            <w:tcW w:w="4390" w:type="dxa"/>
          </w:tcPr>
          <w:p w14:paraId="7CB63CE5" w14:textId="77777777" w:rsidR="005737AD" w:rsidRPr="00BA4364" w:rsidRDefault="005737AD" w:rsidP="00720079">
            <w:pPr>
              <w:pStyle w:val="ListParagraph"/>
              <w:numPr>
                <w:ilvl w:val="0"/>
                <w:numId w:val="45"/>
              </w:numPr>
              <w:ind w:left="322"/>
              <w:jc w:val="both"/>
              <w:rPr>
                <w:rFonts w:ascii="Bookman Old Style" w:hAnsi="Bookman Old Style"/>
                <w:sz w:val="20"/>
              </w:rPr>
            </w:pPr>
            <w:r w:rsidRPr="00BA4364">
              <w:rPr>
                <w:rFonts w:ascii="Bookman Old Style" w:hAnsi="Bookman Old Style"/>
                <w:sz w:val="20"/>
              </w:rPr>
              <w:lastRenderedPageBreak/>
              <w:t>BPR dan BPRS yang telah dikenakan sanksi administratif sebagaimana ayat (1) namun tetap melanggar ketentuan sebagaimana dimaksud dalam Pasal 12 ayat (1), dan/atau berdasarkan penilaian Otoritas Jasa Keuangan pelanggaran BPR dan BPRS sebagaimana dimaksud dalam ayat (1) bersifat signifikan, BPR dan BPRS dapat dikenakan sanksi administratif berupa teguran tertulis dan:</w:t>
            </w:r>
          </w:p>
          <w:p w14:paraId="764B26A5" w14:textId="77777777" w:rsidR="005737AD" w:rsidRPr="00BA4364" w:rsidRDefault="005737AD" w:rsidP="00720079">
            <w:pPr>
              <w:pStyle w:val="ListParagraph"/>
              <w:numPr>
                <w:ilvl w:val="0"/>
                <w:numId w:val="46"/>
              </w:numPr>
              <w:ind w:left="749"/>
              <w:jc w:val="both"/>
              <w:rPr>
                <w:rFonts w:ascii="Bookman Old Style" w:hAnsi="Bookman Old Style"/>
                <w:sz w:val="20"/>
              </w:rPr>
            </w:pPr>
            <w:r w:rsidRPr="00BA4364">
              <w:rPr>
                <w:rFonts w:ascii="Bookman Old Style" w:hAnsi="Bookman Old Style"/>
                <w:sz w:val="20"/>
              </w:rPr>
              <w:t>penurunan tingkat kesehatan BPR dan BPRS;</w:t>
            </w:r>
          </w:p>
          <w:p w14:paraId="3C167D81" w14:textId="77777777" w:rsidR="005737AD" w:rsidRPr="00BA4364" w:rsidRDefault="005737AD" w:rsidP="00720079">
            <w:pPr>
              <w:pStyle w:val="ListParagraph"/>
              <w:numPr>
                <w:ilvl w:val="0"/>
                <w:numId w:val="46"/>
              </w:numPr>
              <w:ind w:left="740"/>
              <w:jc w:val="both"/>
              <w:rPr>
                <w:rFonts w:ascii="Bookman Old Style" w:hAnsi="Bookman Old Style"/>
                <w:sz w:val="20"/>
              </w:rPr>
            </w:pPr>
            <w:r w:rsidRPr="00BA4364">
              <w:rPr>
                <w:rFonts w:ascii="Bookman Old Style" w:hAnsi="Bookman Old Style"/>
                <w:sz w:val="20"/>
              </w:rPr>
              <w:t>larangan melakukan ekspansi kegiatan usaha dan/atau jaringan kantor; dan/atau</w:t>
            </w:r>
          </w:p>
          <w:p w14:paraId="57904F17" w14:textId="180D0AED" w:rsidR="005737AD" w:rsidRPr="00BA4364" w:rsidRDefault="005737AD" w:rsidP="00720079">
            <w:pPr>
              <w:pStyle w:val="ListParagraph"/>
              <w:numPr>
                <w:ilvl w:val="0"/>
                <w:numId w:val="46"/>
              </w:numPr>
              <w:ind w:left="740"/>
              <w:jc w:val="both"/>
              <w:rPr>
                <w:rFonts w:ascii="Bookman Old Style" w:hAnsi="Bookman Old Style"/>
                <w:sz w:val="20"/>
              </w:rPr>
            </w:pPr>
            <w:r w:rsidRPr="00BA4364">
              <w:rPr>
                <w:rFonts w:ascii="Bookman Old Style" w:hAnsi="Bookman Old Style"/>
                <w:sz w:val="20"/>
              </w:rPr>
              <w:t>penghentian sementara sebagian kegiatan operasional BPR atau BPRS.</w:t>
            </w:r>
          </w:p>
        </w:tc>
        <w:tc>
          <w:tcPr>
            <w:tcW w:w="4252" w:type="dxa"/>
          </w:tcPr>
          <w:p w14:paraId="5636FB72" w14:textId="0B30C76F" w:rsidR="005737AD" w:rsidRPr="00BA4364" w:rsidRDefault="005737AD" w:rsidP="005737AD">
            <w:pPr>
              <w:rPr>
                <w:rFonts w:ascii="Bookman Old Style" w:hAnsi="Bookman Old Style"/>
                <w:sz w:val="20"/>
              </w:rPr>
            </w:pPr>
            <w:r w:rsidRPr="00BA4364">
              <w:rPr>
                <w:rFonts w:ascii="Bookman Old Style" w:hAnsi="Bookman Old Style"/>
                <w:sz w:val="20"/>
              </w:rPr>
              <w:t>Cukup jelas.</w:t>
            </w:r>
          </w:p>
        </w:tc>
        <w:tc>
          <w:tcPr>
            <w:tcW w:w="2734" w:type="dxa"/>
          </w:tcPr>
          <w:p w14:paraId="1659394E" w14:textId="77777777" w:rsidR="005737AD" w:rsidRPr="00BA4364" w:rsidRDefault="005737AD" w:rsidP="003E60DF">
            <w:pPr>
              <w:jc w:val="center"/>
              <w:rPr>
                <w:rFonts w:ascii="Bookman Old Style" w:hAnsi="Bookman Old Style"/>
                <w:sz w:val="20"/>
              </w:rPr>
            </w:pPr>
          </w:p>
        </w:tc>
        <w:tc>
          <w:tcPr>
            <w:tcW w:w="2511" w:type="dxa"/>
          </w:tcPr>
          <w:p w14:paraId="77F82698" w14:textId="77777777" w:rsidR="005737AD" w:rsidRPr="00BA4364" w:rsidRDefault="005737AD" w:rsidP="003E60DF">
            <w:pPr>
              <w:jc w:val="center"/>
              <w:rPr>
                <w:rFonts w:ascii="Bookman Old Style" w:hAnsi="Bookman Old Style"/>
                <w:sz w:val="20"/>
              </w:rPr>
            </w:pPr>
          </w:p>
        </w:tc>
      </w:tr>
      <w:tr w:rsidR="00BA4364" w:rsidRPr="00BA4364" w14:paraId="01CCCD13" w14:textId="77777777" w:rsidTr="00BA4364">
        <w:tc>
          <w:tcPr>
            <w:tcW w:w="4390" w:type="dxa"/>
          </w:tcPr>
          <w:p w14:paraId="149F9FAC" w14:textId="246AAD6E" w:rsidR="005737AD" w:rsidRPr="00BA4364" w:rsidRDefault="005737AD" w:rsidP="00720079">
            <w:pPr>
              <w:pStyle w:val="ListParagraph"/>
              <w:numPr>
                <w:ilvl w:val="0"/>
                <w:numId w:val="45"/>
              </w:numPr>
              <w:ind w:left="323"/>
              <w:jc w:val="both"/>
              <w:rPr>
                <w:rFonts w:ascii="Bookman Old Style" w:hAnsi="Bookman Old Style"/>
                <w:sz w:val="20"/>
              </w:rPr>
            </w:pPr>
            <w:r w:rsidRPr="00BA4364">
              <w:rPr>
                <w:rFonts w:ascii="Bookman Old Style" w:hAnsi="Bookman Old Style"/>
                <w:sz w:val="20"/>
              </w:rPr>
              <w:t>BPR dan BPRS yang telah dikenakan sanksi administratif sebagaimana ayat (2) namun tetap melanggar ketentuan sebagaimana dimaksud dalam Pasal 12 ayat (1), dan/atau berdasarkan penilaian Otoritas Jasa Keuangan pelanggaran BPR dan BPRS sebagaimana dimaksud dalam ayat (2) bersifat signifikan, pihak utama BPR dan BPRS dapat dikenai sanksi administratif berupa larangan sebagai pihak utama sesuai dengan Peraturan Otoritas Jasa Keuangan mengenai penilaian kembali bagi pihak utama lembaga jasa keuangan.</w:t>
            </w:r>
          </w:p>
        </w:tc>
        <w:tc>
          <w:tcPr>
            <w:tcW w:w="4252" w:type="dxa"/>
          </w:tcPr>
          <w:p w14:paraId="4ABD4EF1" w14:textId="2F418F8F" w:rsidR="005737AD" w:rsidRPr="00BA4364" w:rsidRDefault="005737AD" w:rsidP="005737AD">
            <w:pPr>
              <w:rPr>
                <w:rFonts w:ascii="Bookman Old Style" w:hAnsi="Bookman Old Style"/>
                <w:sz w:val="20"/>
              </w:rPr>
            </w:pPr>
            <w:r w:rsidRPr="00BA4364">
              <w:rPr>
                <w:rFonts w:ascii="Bookman Old Style" w:hAnsi="Bookman Old Style"/>
                <w:sz w:val="20"/>
              </w:rPr>
              <w:t>Cukup jelas.</w:t>
            </w:r>
          </w:p>
        </w:tc>
        <w:tc>
          <w:tcPr>
            <w:tcW w:w="2734" w:type="dxa"/>
          </w:tcPr>
          <w:p w14:paraId="5B8A5C00" w14:textId="77777777" w:rsidR="005737AD" w:rsidRPr="00BA4364" w:rsidRDefault="005737AD" w:rsidP="003E60DF">
            <w:pPr>
              <w:jc w:val="center"/>
              <w:rPr>
                <w:rFonts w:ascii="Bookman Old Style" w:hAnsi="Bookman Old Style"/>
                <w:sz w:val="20"/>
              </w:rPr>
            </w:pPr>
          </w:p>
        </w:tc>
        <w:tc>
          <w:tcPr>
            <w:tcW w:w="2511" w:type="dxa"/>
          </w:tcPr>
          <w:p w14:paraId="65F84DC8" w14:textId="77777777" w:rsidR="005737AD" w:rsidRPr="00BA4364" w:rsidRDefault="005737AD" w:rsidP="003E60DF">
            <w:pPr>
              <w:jc w:val="center"/>
              <w:rPr>
                <w:rFonts w:ascii="Bookman Old Style" w:hAnsi="Bookman Old Style"/>
                <w:sz w:val="20"/>
              </w:rPr>
            </w:pPr>
          </w:p>
        </w:tc>
      </w:tr>
      <w:tr w:rsidR="00BA4364" w:rsidRPr="00BA4364" w14:paraId="79096B94" w14:textId="767D5A16" w:rsidTr="00BA4364">
        <w:tc>
          <w:tcPr>
            <w:tcW w:w="4390" w:type="dxa"/>
            <w:shd w:val="clear" w:color="auto" w:fill="FFF2CC" w:themeFill="accent4" w:themeFillTint="33"/>
          </w:tcPr>
          <w:p w14:paraId="743D2010" w14:textId="589E1FCB" w:rsidR="00C156FD" w:rsidRPr="00BA4364" w:rsidRDefault="00C156FD" w:rsidP="003E60DF">
            <w:pPr>
              <w:jc w:val="center"/>
              <w:rPr>
                <w:rFonts w:ascii="Bookman Old Style" w:hAnsi="Bookman Old Style"/>
                <w:b/>
                <w:sz w:val="20"/>
              </w:rPr>
            </w:pPr>
            <w:r w:rsidRPr="00BA4364">
              <w:rPr>
                <w:rFonts w:ascii="Bookman Old Style" w:hAnsi="Bookman Old Style"/>
                <w:b/>
                <w:sz w:val="20"/>
              </w:rPr>
              <w:t>BAB V</w:t>
            </w:r>
          </w:p>
          <w:p w14:paraId="6803E8DE" w14:textId="573A4516" w:rsidR="00C156FD" w:rsidRPr="00BA4364" w:rsidRDefault="00C156FD" w:rsidP="003E60DF">
            <w:pPr>
              <w:jc w:val="center"/>
              <w:rPr>
                <w:rFonts w:ascii="Bookman Old Style" w:hAnsi="Bookman Old Style"/>
                <w:b/>
                <w:sz w:val="20"/>
              </w:rPr>
            </w:pPr>
            <w:r w:rsidRPr="00BA4364">
              <w:rPr>
                <w:rFonts w:ascii="Bookman Old Style" w:hAnsi="Bookman Old Style"/>
                <w:b/>
                <w:sz w:val="20"/>
              </w:rPr>
              <w:t xml:space="preserve">BMPK DAN BMPD DALAM RANGKA PENANGGULANGAN POTENSI </w:t>
            </w:r>
            <w:r w:rsidRPr="00BA4364">
              <w:rPr>
                <w:rFonts w:ascii="Bookman Old Style" w:hAnsi="Bookman Old Style"/>
                <w:b/>
                <w:sz w:val="20"/>
              </w:rPr>
              <w:lastRenderedPageBreak/>
              <w:t>DAN/ATAU PERMASALAHAN LIKUIDITAS BPR ATAU BPRS LAIN</w:t>
            </w:r>
          </w:p>
        </w:tc>
        <w:tc>
          <w:tcPr>
            <w:tcW w:w="4252" w:type="dxa"/>
            <w:shd w:val="clear" w:color="auto" w:fill="FFF2CC" w:themeFill="accent4" w:themeFillTint="33"/>
          </w:tcPr>
          <w:p w14:paraId="1BD20412" w14:textId="77777777" w:rsidR="00C156FD" w:rsidRPr="00BA4364" w:rsidRDefault="00C156FD" w:rsidP="003E60DF">
            <w:pPr>
              <w:jc w:val="center"/>
              <w:rPr>
                <w:rFonts w:ascii="Bookman Old Style" w:hAnsi="Bookman Old Style"/>
                <w:b/>
                <w:sz w:val="20"/>
              </w:rPr>
            </w:pPr>
          </w:p>
        </w:tc>
        <w:tc>
          <w:tcPr>
            <w:tcW w:w="2734" w:type="dxa"/>
            <w:shd w:val="clear" w:color="auto" w:fill="FFF2CC" w:themeFill="accent4" w:themeFillTint="33"/>
          </w:tcPr>
          <w:p w14:paraId="0A233AE9" w14:textId="77777777" w:rsidR="00C156FD" w:rsidRPr="00BA4364" w:rsidRDefault="00C156FD" w:rsidP="003E60DF">
            <w:pPr>
              <w:jc w:val="center"/>
              <w:rPr>
                <w:rFonts w:ascii="Bookman Old Style" w:hAnsi="Bookman Old Style"/>
                <w:b/>
                <w:sz w:val="20"/>
              </w:rPr>
            </w:pPr>
          </w:p>
        </w:tc>
        <w:tc>
          <w:tcPr>
            <w:tcW w:w="2511" w:type="dxa"/>
            <w:shd w:val="clear" w:color="auto" w:fill="FFF2CC" w:themeFill="accent4" w:themeFillTint="33"/>
          </w:tcPr>
          <w:p w14:paraId="41F5FF52" w14:textId="77777777" w:rsidR="00C156FD" w:rsidRPr="00BA4364" w:rsidRDefault="00C156FD" w:rsidP="003E60DF">
            <w:pPr>
              <w:jc w:val="center"/>
              <w:rPr>
                <w:rFonts w:ascii="Bookman Old Style" w:hAnsi="Bookman Old Style"/>
                <w:b/>
                <w:sz w:val="20"/>
              </w:rPr>
            </w:pPr>
          </w:p>
        </w:tc>
      </w:tr>
      <w:tr w:rsidR="00BA4364" w:rsidRPr="00BA4364" w14:paraId="5FCF34D7" w14:textId="77777777" w:rsidTr="00BA4364">
        <w:tc>
          <w:tcPr>
            <w:tcW w:w="4390" w:type="dxa"/>
            <w:shd w:val="clear" w:color="auto" w:fill="F2F2F2" w:themeFill="background1" w:themeFillShade="F2"/>
          </w:tcPr>
          <w:p w14:paraId="01AABE41" w14:textId="6FE67457" w:rsidR="00496C3C" w:rsidRPr="00BA4364" w:rsidRDefault="00496C3C" w:rsidP="003E60DF">
            <w:pPr>
              <w:jc w:val="center"/>
              <w:rPr>
                <w:rFonts w:ascii="Bookman Old Style" w:hAnsi="Bookman Old Style"/>
                <w:b/>
                <w:sz w:val="20"/>
              </w:rPr>
            </w:pPr>
            <w:r w:rsidRPr="00BA4364">
              <w:rPr>
                <w:rFonts w:ascii="Bookman Old Style" w:hAnsi="Bookman Old Style"/>
                <w:b/>
                <w:sz w:val="20"/>
              </w:rPr>
              <w:t>Pasal 14</w:t>
            </w:r>
          </w:p>
        </w:tc>
        <w:tc>
          <w:tcPr>
            <w:tcW w:w="4252" w:type="dxa"/>
            <w:shd w:val="clear" w:color="auto" w:fill="F2F2F2" w:themeFill="background1" w:themeFillShade="F2"/>
          </w:tcPr>
          <w:p w14:paraId="0E517F09" w14:textId="40228724" w:rsidR="00496C3C" w:rsidRPr="00BA4364" w:rsidRDefault="00496C3C" w:rsidP="003E60DF">
            <w:pPr>
              <w:jc w:val="center"/>
              <w:rPr>
                <w:rFonts w:ascii="Bookman Old Style" w:hAnsi="Bookman Old Style"/>
                <w:b/>
                <w:sz w:val="20"/>
              </w:rPr>
            </w:pPr>
            <w:r w:rsidRPr="00BA4364">
              <w:rPr>
                <w:rFonts w:ascii="Bookman Old Style" w:hAnsi="Bookman Old Style"/>
                <w:b/>
                <w:sz w:val="20"/>
              </w:rPr>
              <w:t>Pasal 14</w:t>
            </w:r>
          </w:p>
        </w:tc>
        <w:tc>
          <w:tcPr>
            <w:tcW w:w="2734" w:type="dxa"/>
            <w:shd w:val="clear" w:color="auto" w:fill="F2F2F2" w:themeFill="background1" w:themeFillShade="F2"/>
          </w:tcPr>
          <w:p w14:paraId="67833152" w14:textId="77777777" w:rsidR="00496C3C" w:rsidRPr="00BA4364" w:rsidRDefault="00496C3C" w:rsidP="003E60DF">
            <w:pPr>
              <w:jc w:val="center"/>
              <w:rPr>
                <w:rFonts w:ascii="Bookman Old Style" w:hAnsi="Bookman Old Style"/>
                <w:b/>
                <w:sz w:val="20"/>
              </w:rPr>
            </w:pPr>
          </w:p>
        </w:tc>
        <w:tc>
          <w:tcPr>
            <w:tcW w:w="2511" w:type="dxa"/>
            <w:shd w:val="clear" w:color="auto" w:fill="F2F2F2" w:themeFill="background1" w:themeFillShade="F2"/>
          </w:tcPr>
          <w:p w14:paraId="2F07F859" w14:textId="77777777" w:rsidR="00496C3C" w:rsidRPr="00BA4364" w:rsidRDefault="00496C3C" w:rsidP="003E60DF">
            <w:pPr>
              <w:jc w:val="center"/>
              <w:rPr>
                <w:rFonts w:ascii="Bookman Old Style" w:hAnsi="Bookman Old Style"/>
                <w:b/>
                <w:sz w:val="20"/>
              </w:rPr>
            </w:pPr>
          </w:p>
        </w:tc>
      </w:tr>
      <w:tr w:rsidR="00BA4364" w:rsidRPr="00BA4364" w14:paraId="7D04B449" w14:textId="1550B40C" w:rsidTr="00BA4364">
        <w:trPr>
          <w:trHeight w:val="77"/>
        </w:trPr>
        <w:tc>
          <w:tcPr>
            <w:tcW w:w="4390" w:type="dxa"/>
          </w:tcPr>
          <w:p w14:paraId="2A89A17B" w14:textId="22F8965B" w:rsidR="00C156FD" w:rsidRPr="00BA4364" w:rsidRDefault="00C156FD" w:rsidP="00720079">
            <w:pPr>
              <w:pStyle w:val="ListParagraph"/>
              <w:numPr>
                <w:ilvl w:val="0"/>
                <w:numId w:val="18"/>
              </w:numPr>
              <w:ind w:left="322"/>
              <w:jc w:val="both"/>
              <w:rPr>
                <w:rFonts w:ascii="Bookman Old Style" w:hAnsi="Bookman Old Style"/>
                <w:sz w:val="20"/>
              </w:rPr>
            </w:pPr>
            <w:r w:rsidRPr="00BA4364">
              <w:rPr>
                <w:rFonts w:ascii="Bookman Old Style" w:hAnsi="Bookman Old Style"/>
                <w:sz w:val="20"/>
              </w:rPr>
              <w:t>Penyediaan Dana atau Penyaluran Dana dalam bentuk Penempatan Dana Antar Bank pada BPR dan BPRS lain untuk penanggulangan potensi dan/atau permasalahan likuiditas BPR dan BPRS lain ditetapkan paling banyak 30% (tiga puluh persen) dari Modal BPR atau BPRS.</w:t>
            </w:r>
          </w:p>
        </w:tc>
        <w:tc>
          <w:tcPr>
            <w:tcW w:w="4252" w:type="dxa"/>
          </w:tcPr>
          <w:p w14:paraId="1A12B815" w14:textId="3D152722" w:rsidR="00C156FD" w:rsidRPr="00BA4364" w:rsidRDefault="00496C3C" w:rsidP="00496C3C">
            <w:pPr>
              <w:rPr>
                <w:rFonts w:ascii="Bookman Old Style" w:hAnsi="Bookman Old Style"/>
                <w:sz w:val="20"/>
              </w:rPr>
            </w:pPr>
            <w:r w:rsidRPr="00BA4364">
              <w:rPr>
                <w:rFonts w:ascii="Bookman Old Style" w:hAnsi="Bookman Old Style"/>
                <w:sz w:val="20"/>
              </w:rPr>
              <w:t>Cukup jelas.</w:t>
            </w:r>
          </w:p>
        </w:tc>
        <w:tc>
          <w:tcPr>
            <w:tcW w:w="2734" w:type="dxa"/>
          </w:tcPr>
          <w:p w14:paraId="4D4344CB" w14:textId="77777777" w:rsidR="00C156FD" w:rsidRPr="00BA4364" w:rsidRDefault="00C156FD" w:rsidP="003E60DF">
            <w:pPr>
              <w:jc w:val="center"/>
              <w:rPr>
                <w:rFonts w:ascii="Bookman Old Style" w:hAnsi="Bookman Old Style"/>
                <w:sz w:val="20"/>
              </w:rPr>
            </w:pPr>
          </w:p>
        </w:tc>
        <w:tc>
          <w:tcPr>
            <w:tcW w:w="2511" w:type="dxa"/>
          </w:tcPr>
          <w:p w14:paraId="5418003B" w14:textId="77777777" w:rsidR="00C156FD" w:rsidRPr="00BA4364" w:rsidRDefault="00C156FD" w:rsidP="003E60DF">
            <w:pPr>
              <w:jc w:val="center"/>
              <w:rPr>
                <w:rFonts w:ascii="Bookman Old Style" w:hAnsi="Bookman Old Style"/>
                <w:sz w:val="20"/>
              </w:rPr>
            </w:pPr>
          </w:p>
        </w:tc>
      </w:tr>
      <w:tr w:rsidR="00BA4364" w:rsidRPr="00BA4364" w14:paraId="6CE9B6A4" w14:textId="77777777" w:rsidTr="00BA4364">
        <w:trPr>
          <w:trHeight w:val="77"/>
        </w:trPr>
        <w:tc>
          <w:tcPr>
            <w:tcW w:w="4390" w:type="dxa"/>
          </w:tcPr>
          <w:p w14:paraId="4E456FD1" w14:textId="35ACF415" w:rsidR="00496C3C" w:rsidRPr="00BA4364" w:rsidRDefault="00496C3C" w:rsidP="00720079">
            <w:pPr>
              <w:pStyle w:val="ListParagraph"/>
              <w:numPr>
                <w:ilvl w:val="0"/>
                <w:numId w:val="18"/>
              </w:numPr>
              <w:ind w:left="322"/>
              <w:jc w:val="both"/>
              <w:rPr>
                <w:rFonts w:ascii="Bookman Old Style" w:hAnsi="Bookman Old Style"/>
                <w:sz w:val="20"/>
              </w:rPr>
            </w:pPr>
            <w:r w:rsidRPr="00BA4364">
              <w:rPr>
                <w:rFonts w:ascii="Bookman Old Style" w:hAnsi="Bookman Old Style"/>
                <w:sz w:val="20"/>
              </w:rPr>
              <w:t>BMPK atau BMPD sebagaimana dimaksud dalam ayat (1) meliputi seluruh pihak terkait dan pihak tidak terkait BPR atau BPRS.</w:t>
            </w:r>
          </w:p>
        </w:tc>
        <w:tc>
          <w:tcPr>
            <w:tcW w:w="4252" w:type="dxa"/>
          </w:tcPr>
          <w:p w14:paraId="58DF7F37" w14:textId="708E14F7" w:rsidR="00496C3C" w:rsidRPr="00BA4364" w:rsidRDefault="00496C3C" w:rsidP="00496C3C">
            <w:pPr>
              <w:rPr>
                <w:rFonts w:ascii="Bookman Old Style" w:hAnsi="Bookman Old Style"/>
                <w:sz w:val="20"/>
              </w:rPr>
            </w:pPr>
            <w:r w:rsidRPr="00BA4364">
              <w:rPr>
                <w:rFonts w:ascii="Bookman Old Style" w:hAnsi="Bookman Old Style"/>
                <w:sz w:val="20"/>
              </w:rPr>
              <w:t>Cukup jelas.</w:t>
            </w:r>
          </w:p>
        </w:tc>
        <w:tc>
          <w:tcPr>
            <w:tcW w:w="2734" w:type="dxa"/>
          </w:tcPr>
          <w:p w14:paraId="1120361A" w14:textId="77777777" w:rsidR="00496C3C" w:rsidRPr="00BA4364" w:rsidRDefault="00496C3C" w:rsidP="003E60DF">
            <w:pPr>
              <w:jc w:val="center"/>
              <w:rPr>
                <w:rFonts w:ascii="Bookman Old Style" w:hAnsi="Bookman Old Style"/>
                <w:sz w:val="20"/>
              </w:rPr>
            </w:pPr>
          </w:p>
        </w:tc>
        <w:tc>
          <w:tcPr>
            <w:tcW w:w="2511" w:type="dxa"/>
          </w:tcPr>
          <w:p w14:paraId="1BC8441C" w14:textId="77777777" w:rsidR="00496C3C" w:rsidRPr="00BA4364" w:rsidRDefault="00496C3C" w:rsidP="003E60DF">
            <w:pPr>
              <w:jc w:val="center"/>
              <w:rPr>
                <w:rFonts w:ascii="Bookman Old Style" w:hAnsi="Bookman Old Style"/>
                <w:sz w:val="20"/>
              </w:rPr>
            </w:pPr>
          </w:p>
        </w:tc>
      </w:tr>
      <w:tr w:rsidR="00BA4364" w:rsidRPr="00BA4364" w14:paraId="1043DC83" w14:textId="77777777" w:rsidTr="00BA4364">
        <w:trPr>
          <w:trHeight w:val="77"/>
        </w:trPr>
        <w:tc>
          <w:tcPr>
            <w:tcW w:w="4390" w:type="dxa"/>
          </w:tcPr>
          <w:p w14:paraId="010F9490" w14:textId="75424EF9" w:rsidR="00496C3C" w:rsidRPr="00BA4364" w:rsidRDefault="00496C3C" w:rsidP="00720079">
            <w:pPr>
              <w:pStyle w:val="ListParagraph"/>
              <w:numPr>
                <w:ilvl w:val="0"/>
                <w:numId w:val="18"/>
              </w:numPr>
              <w:ind w:left="322"/>
              <w:jc w:val="both"/>
              <w:rPr>
                <w:rFonts w:ascii="Bookman Old Style" w:hAnsi="Bookman Old Style"/>
                <w:sz w:val="20"/>
              </w:rPr>
            </w:pPr>
            <w:r w:rsidRPr="00BA4364">
              <w:rPr>
                <w:rFonts w:ascii="Bookman Old Style" w:hAnsi="Bookman Old Style"/>
                <w:sz w:val="20"/>
              </w:rPr>
              <w:t>Penyediaan Dana atau Penyaluran Dana dalam bentuk Penempatan Dana Antar Bank pada BPR dan BPRS lain untuk penanggulangan potensi dan/atau permasalahan likuiditas pada BPR dan BPRS lain sebagaimana dimaksud dalam ayat (1) dilakukan dalam bentuk tabungan dan/atau deposito.</w:t>
            </w:r>
          </w:p>
        </w:tc>
        <w:tc>
          <w:tcPr>
            <w:tcW w:w="4252" w:type="dxa"/>
          </w:tcPr>
          <w:p w14:paraId="4DC3154E" w14:textId="6784BCC9" w:rsidR="00496C3C" w:rsidRPr="00BA4364" w:rsidRDefault="00496C3C" w:rsidP="00496C3C">
            <w:pPr>
              <w:rPr>
                <w:rFonts w:ascii="Bookman Old Style" w:hAnsi="Bookman Old Style"/>
                <w:sz w:val="20"/>
              </w:rPr>
            </w:pPr>
            <w:r w:rsidRPr="00BA4364">
              <w:rPr>
                <w:rFonts w:ascii="Bookman Old Style" w:hAnsi="Bookman Old Style"/>
                <w:sz w:val="20"/>
              </w:rPr>
              <w:t>Cukup jelas.</w:t>
            </w:r>
          </w:p>
        </w:tc>
        <w:tc>
          <w:tcPr>
            <w:tcW w:w="2734" w:type="dxa"/>
          </w:tcPr>
          <w:p w14:paraId="501525A1" w14:textId="77777777" w:rsidR="00496C3C" w:rsidRPr="00BA4364" w:rsidRDefault="00496C3C" w:rsidP="003E60DF">
            <w:pPr>
              <w:jc w:val="center"/>
              <w:rPr>
                <w:rFonts w:ascii="Bookman Old Style" w:hAnsi="Bookman Old Style"/>
                <w:sz w:val="20"/>
              </w:rPr>
            </w:pPr>
          </w:p>
        </w:tc>
        <w:tc>
          <w:tcPr>
            <w:tcW w:w="2511" w:type="dxa"/>
          </w:tcPr>
          <w:p w14:paraId="5651840D" w14:textId="77777777" w:rsidR="00496C3C" w:rsidRPr="00BA4364" w:rsidRDefault="00496C3C" w:rsidP="003E60DF">
            <w:pPr>
              <w:jc w:val="center"/>
              <w:rPr>
                <w:rFonts w:ascii="Bookman Old Style" w:hAnsi="Bookman Old Style"/>
                <w:sz w:val="20"/>
              </w:rPr>
            </w:pPr>
          </w:p>
        </w:tc>
      </w:tr>
      <w:tr w:rsidR="00BA4364" w:rsidRPr="00BA4364" w14:paraId="15CBC86E" w14:textId="77777777" w:rsidTr="00BA4364">
        <w:trPr>
          <w:trHeight w:val="77"/>
        </w:trPr>
        <w:tc>
          <w:tcPr>
            <w:tcW w:w="4390" w:type="dxa"/>
          </w:tcPr>
          <w:p w14:paraId="6C36E100" w14:textId="0C5C6834" w:rsidR="00496C3C" w:rsidRPr="00BA4364" w:rsidRDefault="00496C3C" w:rsidP="00720079">
            <w:pPr>
              <w:pStyle w:val="ListParagraph"/>
              <w:numPr>
                <w:ilvl w:val="0"/>
                <w:numId w:val="18"/>
              </w:numPr>
              <w:ind w:left="322"/>
              <w:jc w:val="both"/>
              <w:rPr>
                <w:rFonts w:ascii="Bookman Old Style" w:hAnsi="Bookman Old Style"/>
                <w:sz w:val="20"/>
              </w:rPr>
            </w:pPr>
            <w:r w:rsidRPr="00BA4364">
              <w:rPr>
                <w:rFonts w:ascii="Bookman Old Style" w:hAnsi="Bookman Old Style"/>
                <w:sz w:val="20"/>
              </w:rPr>
              <w:t>Penyediaan Dana atau Penyaluran Dana dalam bentuk Penempatan Dana Antar Bank pada BPR dan BPRS lain untuk penanggulangan potensi dan/atau permasalahan likuiditas pada BPR dan BPRS lain sebagaimana dimaksud dalam ayat (1) dilakukan dengan persyaratan:</w:t>
            </w:r>
          </w:p>
        </w:tc>
        <w:tc>
          <w:tcPr>
            <w:tcW w:w="4252" w:type="dxa"/>
          </w:tcPr>
          <w:p w14:paraId="10629FFC" w14:textId="37E0B24A" w:rsidR="00496C3C" w:rsidRPr="00BA4364" w:rsidRDefault="00496C3C" w:rsidP="00496C3C">
            <w:pPr>
              <w:ind w:left="31"/>
              <w:jc w:val="both"/>
              <w:rPr>
                <w:rFonts w:ascii="Bookman Old Style" w:hAnsi="Bookman Old Style"/>
                <w:sz w:val="20"/>
              </w:rPr>
            </w:pPr>
          </w:p>
        </w:tc>
        <w:tc>
          <w:tcPr>
            <w:tcW w:w="2734" w:type="dxa"/>
          </w:tcPr>
          <w:p w14:paraId="32A03813" w14:textId="77777777" w:rsidR="00496C3C" w:rsidRPr="00BA4364" w:rsidRDefault="00496C3C" w:rsidP="003E60DF">
            <w:pPr>
              <w:jc w:val="center"/>
              <w:rPr>
                <w:rFonts w:ascii="Bookman Old Style" w:hAnsi="Bookman Old Style"/>
                <w:sz w:val="20"/>
              </w:rPr>
            </w:pPr>
          </w:p>
        </w:tc>
        <w:tc>
          <w:tcPr>
            <w:tcW w:w="2511" w:type="dxa"/>
          </w:tcPr>
          <w:p w14:paraId="47940D37" w14:textId="77777777" w:rsidR="00496C3C" w:rsidRPr="00BA4364" w:rsidRDefault="00496C3C" w:rsidP="003E60DF">
            <w:pPr>
              <w:jc w:val="center"/>
              <w:rPr>
                <w:rFonts w:ascii="Bookman Old Style" w:hAnsi="Bookman Old Style"/>
                <w:sz w:val="20"/>
              </w:rPr>
            </w:pPr>
          </w:p>
        </w:tc>
      </w:tr>
      <w:tr w:rsidR="00BA4364" w:rsidRPr="00BA4364" w14:paraId="523DC37E" w14:textId="77777777" w:rsidTr="00BA4364">
        <w:trPr>
          <w:trHeight w:val="77"/>
        </w:trPr>
        <w:tc>
          <w:tcPr>
            <w:tcW w:w="4390" w:type="dxa"/>
          </w:tcPr>
          <w:p w14:paraId="77EB213C" w14:textId="7698E760" w:rsidR="00496C3C" w:rsidRPr="00BA4364" w:rsidRDefault="00496C3C" w:rsidP="00720079">
            <w:pPr>
              <w:pStyle w:val="ListParagraph"/>
              <w:numPr>
                <w:ilvl w:val="0"/>
                <w:numId w:val="51"/>
              </w:numPr>
              <w:jc w:val="both"/>
              <w:rPr>
                <w:rFonts w:ascii="Bookman Old Style" w:hAnsi="Bookman Old Style"/>
                <w:sz w:val="20"/>
              </w:rPr>
            </w:pPr>
            <w:r w:rsidRPr="00BA4364">
              <w:rPr>
                <w:rFonts w:ascii="Bookman Old Style" w:hAnsi="Bookman Old Style"/>
                <w:sz w:val="20"/>
              </w:rPr>
              <w:t xml:space="preserve">didasarkan pada evaluasi yang telah mempertimbangkan penerapan manajemen </w:t>
            </w:r>
            <w:r w:rsidR="00D56C85">
              <w:rPr>
                <w:rFonts w:ascii="Bookman Old Style" w:hAnsi="Bookman Old Style"/>
                <w:sz w:val="20"/>
              </w:rPr>
              <w:t>r</w:t>
            </w:r>
            <w:r w:rsidRPr="00BA4364">
              <w:rPr>
                <w:rFonts w:ascii="Bookman Old Style" w:hAnsi="Bookman Old Style"/>
                <w:sz w:val="20"/>
              </w:rPr>
              <w:t xml:space="preserve">isiko disertai dengan surat pernyataan dari BPR </w:t>
            </w:r>
            <w:r w:rsidR="00D56C85" w:rsidRPr="00BA4364">
              <w:rPr>
                <w:rFonts w:ascii="Bookman Old Style" w:hAnsi="Bookman Old Style"/>
                <w:sz w:val="20"/>
              </w:rPr>
              <w:t>yang melakukan Penyediaan Dana</w:t>
            </w:r>
            <w:r w:rsidR="00D56C85" w:rsidRPr="00BA4364">
              <w:rPr>
                <w:rFonts w:ascii="Bookman Old Style" w:hAnsi="Bookman Old Style"/>
                <w:sz w:val="20"/>
              </w:rPr>
              <w:t xml:space="preserve"> </w:t>
            </w:r>
            <w:r w:rsidRPr="00BA4364">
              <w:rPr>
                <w:rFonts w:ascii="Bookman Old Style" w:hAnsi="Bookman Old Style"/>
                <w:sz w:val="20"/>
              </w:rPr>
              <w:t xml:space="preserve">atau BPRS </w:t>
            </w:r>
            <w:r w:rsidR="00D56C85">
              <w:rPr>
                <w:rFonts w:ascii="Bookman Old Style" w:hAnsi="Bookman Old Style"/>
                <w:sz w:val="20"/>
              </w:rPr>
              <w:t xml:space="preserve">yang </w:t>
            </w:r>
            <w:r w:rsidR="00D56C85">
              <w:rPr>
                <w:rFonts w:ascii="Bookman Old Style" w:hAnsi="Bookman Old Style"/>
                <w:sz w:val="20"/>
              </w:rPr>
              <w:lastRenderedPageBreak/>
              <w:t xml:space="preserve">melakukan Penyaluran Dana, </w:t>
            </w:r>
            <w:r w:rsidRPr="00BA4364">
              <w:rPr>
                <w:rFonts w:ascii="Bookman Old Style" w:hAnsi="Bookman Old Style"/>
                <w:sz w:val="20"/>
              </w:rPr>
              <w:t xml:space="preserve">dan BPR </w:t>
            </w:r>
            <w:r w:rsidR="00D56C85">
              <w:rPr>
                <w:rFonts w:ascii="Bookman Old Style" w:hAnsi="Bookman Old Style"/>
                <w:sz w:val="20"/>
              </w:rPr>
              <w:t xml:space="preserve">yang menerima Penyediaan Dana </w:t>
            </w:r>
            <w:r w:rsidRPr="00BA4364">
              <w:rPr>
                <w:rFonts w:ascii="Bookman Old Style" w:hAnsi="Bookman Old Style"/>
                <w:sz w:val="20"/>
              </w:rPr>
              <w:t xml:space="preserve">atau BPRS yang menerima </w:t>
            </w:r>
            <w:r w:rsidR="00D56C85">
              <w:rPr>
                <w:rFonts w:ascii="Bookman Old Style" w:hAnsi="Bookman Old Style"/>
                <w:sz w:val="20"/>
              </w:rPr>
              <w:t>Penyaluran</w:t>
            </w:r>
            <w:r w:rsidRPr="00BA4364">
              <w:rPr>
                <w:rFonts w:ascii="Bookman Old Style" w:hAnsi="Bookman Old Style"/>
                <w:sz w:val="20"/>
              </w:rPr>
              <w:t xml:space="preserve"> Dana, dan;</w:t>
            </w:r>
          </w:p>
        </w:tc>
        <w:tc>
          <w:tcPr>
            <w:tcW w:w="4252" w:type="dxa"/>
          </w:tcPr>
          <w:p w14:paraId="5016434B" w14:textId="77777777" w:rsidR="00496C3C" w:rsidRPr="00BA4364" w:rsidRDefault="00496C3C" w:rsidP="00496C3C">
            <w:pPr>
              <w:ind w:left="31"/>
              <w:jc w:val="both"/>
              <w:rPr>
                <w:rFonts w:ascii="Bookman Old Style" w:hAnsi="Bookman Old Style"/>
                <w:sz w:val="20"/>
              </w:rPr>
            </w:pPr>
            <w:r w:rsidRPr="00BA4364">
              <w:rPr>
                <w:rFonts w:ascii="Bookman Old Style" w:hAnsi="Bookman Old Style"/>
                <w:sz w:val="20"/>
              </w:rPr>
              <w:lastRenderedPageBreak/>
              <w:t>Pertimbangan penerapan manajemen risiko antara lain disertai:</w:t>
            </w:r>
          </w:p>
          <w:p w14:paraId="01207B20" w14:textId="77777777" w:rsidR="00496C3C" w:rsidRPr="00BA4364" w:rsidRDefault="00496C3C" w:rsidP="00720079">
            <w:pPr>
              <w:pStyle w:val="ListParagraph"/>
              <w:numPr>
                <w:ilvl w:val="2"/>
                <w:numId w:val="17"/>
              </w:numPr>
              <w:ind w:left="457"/>
              <w:rPr>
                <w:rFonts w:ascii="Bookman Old Style" w:hAnsi="Bookman Old Style"/>
                <w:sz w:val="20"/>
              </w:rPr>
            </w:pPr>
            <w:r w:rsidRPr="00BA4364">
              <w:rPr>
                <w:rFonts w:ascii="Bookman Old Style" w:hAnsi="Bookman Old Style"/>
                <w:sz w:val="20"/>
              </w:rPr>
              <w:t>Proyeksi kebutuhan dana</w:t>
            </w:r>
          </w:p>
          <w:p w14:paraId="56203D29" w14:textId="77777777" w:rsidR="00496C3C" w:rsidRPr="00BA4364" w:rsidRDefault="00496C3C" w:rsidP="00720079">
            <w:pPr>
              <w:pStyle w:val="ListParagraph"/>
              <w:numPr>
                <w:ilvl w:val="2"/>
                <w:numId w:val="17"/>
              </w:numPr>
              <w:ind w:left="457"/>
              <w:jc w:val="both"/>
              <w:rPr>
                <w:rFonts w:ascii="Bookman Old Style" w:hAnsi="Bookman Old Style"/>
                <w:sz w:val="20"/>
              </w:rPr>
            </w:pPr>
            <w:r w:rsidRPr="00BA4364">
              <w:rPr>
                <w:rFonts w:ascii="Bookman Old Style" w:hAnsi="Bookman Old Style"/>
                <w:sz w:val="20"/>
              </w:rPr>
              <w:t xml:space="preserve">Jangka waktu penempatan dan pengembalian Penempatan Dana </w:t>
            </w:r>
            <w:r w:rsidRPr="00BA4364">
              <w:rPr>
                <w:rFonts w:ascii="Bookman Old Style" w:hAnsi="Bookman Old Style"/>
                <w:sz w:val="20"/>
              </w:rPr>
              <w:lastRenderedPageBreak/>
              <w:t>disesuaikan dengan proyeksi kebutuhan dana; dan</w:t>
            </w:r>
          </w:p>
          <w:p w14:paraId="2DD73320" w14:textId="77777777" w:rsidR="00496C3C" w:rsidRPr="00BA4364" w:rsidRDefault="00496C3C" w:rsidP="00720079">
            <w:pPr>
              <w:pStyle w:val="ListParagraph"/>
              <w:numPr>
                <w:ilvl w:val="2"/>
                <w:numId w:val="17"/>
              </w:numPr>
              <w:ind w:left="457"/>
              <w:jc w:val="both"/>
              <w:rPr>
                <w:rFonts w:ascii="Bookman Old Style" w:hAnsi="Bookman Old Style"/>
                <w:sz w:val="20"/>
              </w:rPr>
            </w:pPr>
            <w:r w:rsidRPr="00BA4364">
              <w:rPr>
                <w:rFonts w:ascii="Bookman Old Style" w:hAnsi="Bookman Old Style"/>
                <w:sz w:val="20"/>
              </w:rPr>
              <w:t>Rencana tindak penyelesaian permasalahan likuiditas, termasuk proyeksi dan mekanisme penyaluran kas masuk yang diprioritaskan untuk pelunasan Penyaluran Dana dalam bentuk Penempatan Dana Antar Bank pada BPR dan BPRS lain.</w:t>
            </w:r>
          </w:p>
          <w:p w14:paraId="1266E007" w14:textId="33D120C7" w:rsidR="00496C3C" w:rsidRPr="00BA4364" w:rsidRDefault="00496C3C" w:rsidP="00496C3C">
            <w:pPr>
              <w:ind w:left="31"/>
              <w:jc w:val="both"/>
              <w:rPr>
                <w:rFonts w:ascii="Bookman Old Style" w:hAnsi="Bookman Old Style"/>
                <w:sz w:val="20"/>
              </w:rPr>
            </w:pPr>
            <w:r w:rsidRPr="00BA4364">
              <w:rPr>
                <w:rFonts w:ascii="Bookman Old Style" w:hAnsi="Bookman Old Style"/>
                <w:sz w:val="20"/>
              </w:rPr>
              <w:t>Surat pernyataan dari BPR atau BPRS yang melakukan dan BPR atau BPRS yang menerima Penyediaan Dana menyatakan bahwa penempatan dana dimaksud dilakukan untuk penanggulangan potensi dan/atau permasalahan likuiditas pada BPR atau BPRS penerima penempatan dana.</w:t>
            </w:r>
          </w:p>
        </w:tc>
        <w:tc>
          <w:tcPr>
            <w:tcW w:w="2734" w:type="dxa"/>
          </w:tcPr>
          <w:p w14:paraId="0FAD2F4F" w14:textId="77777777" w:rsidR="00496C3C" w:rsidRPr="00BA4364" w:rsidRDefault="00496C3C" w:rsidP="003E60DF">
            <w:pPr>
              <w:jc w:val="center"/>
              <w:rPr>
                <w:rFonts w:ascii="Bookman Old Style" w:hAnsi="Bookman Old Style"/>
                <w:sz w:val="20"/>
              </w:rPr>
            </w:pPr>
          </w:p>
        </w:tc>
        <w:tc>
          <w:tcPr>
            <w:tcW w:w="2511" w:type="dxa"/>
          </w:tcPr>
          <w:p w14:paraId="01FC971C" w14:textId="77777777" w:rsidR="00496C3C" w:rsidRPr="00BA4364" w:rsidRDefault="00496C3C" w:rsidP="003E60DF">
            <w:pPr>
              <w:jc w:val="center"/>
              <w:rPr>
                <w:rFonts w:ascii="Bookman Old Style" w:hAnsi="Bookman Old Style"/>
                <w:sz w:val="20"/>
              </w:rPr>
            </w:pPr>
          </w:p>
        </w:tc>
      </w:tr>
      <w:tr w:rsidR="00BA4364" w:rsidRPr="00BA4364" w14:paraId="10B98F10" w14:textId="77777777" w:rsidTr="00BA4364">
        <w:trPr>
          <w:trHeight w:val="77"/>
        </w:trPr>
        <w:tc>
          <w:tcPr>
            <w:tcW w:w="4390" w:type="dxa"/>
          </w:tcPr>
          <w:p w14:paraId="24875361" w14:textId="6FB62575" w:rsidR="00496C3C" w:rsidRPr="00BA4364" w:rsidRDefault="00496C3C" w:rsidP="00720079">
            <w:pPr>
              <w:pStyle w:val="ListParagraph"/>
              <w:numPr>
                <w:ilvl w:val="0"/>
                <w:numId w:val="51"/>
              </w:numPr>
              <w:jc w:val="both"/>
              <w:rPr>
                <w:rFonts w:ascii="Bookman Old Style" w:hAnsi="Bookman Old Style"/>
                <w:sz w:val="20"/>
              </w:rPr>
            </w:pPr>
            <w:r w:rsidRPr="00BA4364">
              <w:rPr>
                <w:rFonts w:ascii="Bookman Old Style" w:hAnsi="Bookman Old Style"/>
                <w:sz w:val="20"/>
              </w:rPr>
              <w:t>disertai pemberitahuan kepada Otoritas Jasa Keuangan segera setelah BPR atau BPRS melakukan Penyediaan Dana</w:t>
            </w:r>
            <w:r w:rsidR="00D56C85">
              <w:rPr>
                <w:rFonts w:ascii="Bookman Old Style" w:hAnsi="Bookman Old Style"/>
                <w:sz w:val="20"/>
              </w:rPr>
              <w:t xml:space="preserve"> atau Penyaluran Dana</w:t>
            </w:r>
            <w:r w:rsidRPr="00BA4364">
              <w:rPr>
                <w:rFonts w:ascii="Bookman Old Style" w:hAnsi="Bookman Old Style"/>
                <w:sz w:val="20"/>
              </w:rPr>
              <w:t xml:space="preserve"> dalam bentuk Penempatan Dana Antar Bank pada BPR dan BPRS lain.</w:t>
            </w:r>
          </w:p>
        </w:tc>
        <w:tc>
          <w:tcPr>
            <w:tcW w:w="4252" w:type="dxa"/>
          </w:tcPr>
          <w:p w14:paraId="7696849B" w14:textId="0BEF06F1" w:rsidR="00496C3C" w:rsidRPr="00BA4364" w:rsidRDefault="00496C3C" w:rsidP="00496C3C">
            <w:pPr>
              <w:ind w:left="31"/>
              <w:jc w:val="both"/>
              <w:rPr>
                <w:rFonts w:ascii="Bookman Old Style" w:hAnsi="Bookman Old Style"/>
                <w:sz w:val="20"/>
              </w:rPr>
            </w:pPr>
            <w:r w:rsidRPr="00BA4364">
              <w:rPr>
                <w:rFonts w:ascii="Bookman Old Style" w:hAnsi="Bookman Old Style"/>
                <w:sz w:val="20"/>
              </w:rPr>
              <w:t>Cukup jelas.</w:t>
            </w:r>
          </w:p>
        </w:tc>
        <w:tc>
          <w:tcPr>
            <w:tcW w:w="2734" w:type="dxa"/>
          </w:tcPr>
          <w:p w14:paraId="076A1C62" w14:textId="77777777" w:rsidR="00496C3C" w:rsidRPr="00BA4364" w:rsidRDefault="00496C3C" w:rsidP="003E60DF">
            <w:pPr>
              <w:jc w:val="center"/>
              <w:rPr>
                <w:rFonts w:ascii="Bookman Old Style" w:hAnsi="Bookman Old Style"/>
                <w:sz w:val="20"/>
              </w:rPr>
            </w:pPr>
          </w:p>
        </w:tc>
        <w:tc>
          <w:tcPr>
            <w:tcW w:w="2511" w:type="dxa"/>
          </w:tcPr>
          <w:p w14:paraId="0CCF88A3" w14:textId="77777777" w:rsidR="00496C3C" w:rsidRPr="00BA4364" w:rsidRDefault="00496C3C" w:rsidP="003E60DF">
            <w:pPr>
              <w:jc w:val="center"/>
              <w:rPr>
                <w:rFonts w:ascii="Bookman Old Style" w:hAnsi="Bookman Old Style"/>
                <w:sz w:val="20"/>
              </w:rPr>
            </w:pPr>
          </w:p>
        </w:tc>
      </w:tr>
      <w:tr w:rsidR="00BA4364" w:rsidRPr="00BA4364" w14:paraId="4BB1404F" w14:textId="77777777" w:rsidTr="00BA4364">
        <w:trPr>
          <w:trHeight w:val="77"/>
        </w:trPr>
        <w:tc>
          <w:tcPr>
            <w:tcW w:w="4390" w:type="dxa"/>
          </w:tcPr>
          <w:p w14:paraId="7154791B" w14:textId="409CC127" w:rsidR="00496C3C" w:rsidRPr="00BA4364" w:rsidRDefault="00496C3C" w:rsidP="00720079">
            <w:pPr>
              <w:pStyle w:val="ListParagraph"/>
              <w:numPr>
                <w:ilvl w:val="0"/>
                <w:numId w:val="18"/>
              </w:numPr>
              <w:ind w:left="322"/>
              <w:jc w:val="both"/>
              <w:rPr>
                <w:rFonts w:ascii="Bookman Old Style" w:hAnsi="Bookman Old Style"/>
                <w:sz w:val="20"/>
              </w:rPr>
            </w:pPr>
            <w:r w:rsidRPr="00BA4364">
              <w:rPr>
                <w:rFonts w:ascii="Bookman Old Style" w:hAnsi="Bookman Old Style"/>
                <w:sz w:val="20"/>
              </w:rPr>
              <w:t>Penyediaan Dana atau Penyaluran Dana dalam bentuk Penempatan Dana Antar Bank pada BPR dan BPRS lain yang tidak memenuhi persyaratan sebagaimana dimaksud pada ayat (3) diperhitungkan sebagai Penyediaan Dana atau Penyaluran Dana sebagaimana dimaksud pada Pasal 6 dan Pasal 10.</w:t>
            </w:r>
          </w:p>
        </w:tc>
        <w:tc>
          <w:tcPr>
            <w:tcW w:w="4252" w:type="dxa"/>
          </w:tcPr>
          <w:p w14:paraId="50B6F219" w14:textId="79CD40F1" w:rsidR="00496C3C" w:rsidRPr="00BA4364" w:rsidRDefault="00496C3C" w:rsidP="00496C3C">
            <w:pPr>
              <w:rPr>
                <w:rFonts w:ascii="Bookman Old Style" w:hAnsi="Bookman Old Style"/>
                <w:sz w:val="20"/>
              </w:rPr>
            </w:pPr>
            <w:r w:rsidRPr="00BA4364">
              <w:rPr>
                <w:rFonts w:ascii="Bookman Old Style" w:hAnsi="Bookman Old Style"/>
                <w:sz w:val="20"/>
              </w:rPr>
              <w:t>Cukup jelas.</w:t>
            </w:r>
          </w:p>
        </w:tc>
        <w:tc>
          <w:tcPr>
            <w:tcW w:w="2734" w:type="dxa"/>
          </w:tcPr>
          <w:p w14:paraId="15729B80" w14:textId="77777777" w:rsidR="00496C3C" w:rsidRPr="00BA4364" w:rsidRDefault="00496C3C" w:rsidP="003E60DF">
            <w:pPr>
              <w:jc w:val="center"/>
              <w:rPr>
                <w:rFonts w:ascii="Bookman Old Style" w:hAnsi="Bookman Old Style"/>
                <w:sz w:val="20"/>
              </w:rPr>
            </w:pPr>
          </w:p>
        </w:tc>
        <w:tc>
          <w:tcPr>
            <w:tcW w:w="2511" w:type="dxa"/>
          </w:tcPr>
          <w:p w14:paraId="68C43EFC" w14:textId="77777777" w:rsidR="00496C3C" w:rsidRPr="00BA4364" w:rsidRDefault="00496C3C" w:rsidP="003E60DF">
            <w:pPr>
              <w:jc w:val="center"/>
              <w:rPr>
                <w:rFonts w:ascii="Bookman Old Style" w:hAnsi="Bookman Old Style"/>
                <w:sz w:val="20"/>
              </w:rPr>
            </w:pPr>
          </w:p>
        </w:tc>
      </w:tr>
      <w:tr w:rsidR="00BA4364" w:rsidRPr="00BA4364" w14:paraId="7421377E" w14:textId="37CDC966" w:rsidTr="00BA4364">
        <w:tc>
          <w:tcPr>
            <w:tcW w:w="4390" w:type="dxa"/>
            <w:shd w:val="clear" w:color="auto" w:fill="FFF2CC" w:themeFill="accent4" w:themeFillTint="33"/>
          </w:tcPr>
          <w:p w14:paraId="60595227" w14:textId="453696BF" w:rsidR="00C156FD" w:rsidRPr="00BA4364" w:rsidRDefault="00C156FD" w:rsidP="00947E67">
            <w:pPr>
              <w:jc w:val="center"/>
              <w:rPr>
                <w:rFonts w:ascii="Bookman Old Style" w:hAnsi="Bookman Old Style"/>
                <w:b/>
                <w:sz w:val="20"/>
              </w:rPr>
            </w:pPr>
            <w:r w:rsidRPr="00BA4364">
              <w:rPr>
                <w:rFonts w:ascii="Bookman Old Style" w:hAnsi="Bookman Old Style"/>
                <w:b/>
                <w:sz w:val="20"/>
              </w:rPr>
              <w:t>BAB VI</w:t>
            </w:r>
          </w:p>
          <w:p w14:paraId="602B31C5" w14:textId="7E4065AC" w:rsidR="00C156FD" w:rsidRPr="00BA4364" w:rsidRDefault="00C156FD" w:rsidP="00947E67">
            <w:pPr>
              <w:jc w:val="center"/>
              <w:rPr>
                <w:rFonts w:ascii="Bookman Old Style" w:hAnsi="Bookman Old Style"/>
                <w:b/>
                <w:sz w:val="20"/>
              </w:rPr>
            </w:pPr>
            <w:r w:rsidRPr="00BA4364">
              <w:rPr>
                <w:rFonts w:ascii="Bookman Old Style" w:hAnsi="Bookman Old Style"/>
                <w:b/>
                <w:sz w:val="20"/>
              </w:rPr>
              <w:t xml:space="preserve">PELAMPAUAN BMPK DAN BMPD </w:t>
            </w:r>
          </w:p>
        </w:tc>
        <w:tc>
          <w:tcPr>
            <w:tcW w:w="4252" w:type="dxa"/>
            <w:shd w:val="clear" w:color="auto" w:fill="FFF2CC" w:themeFill="accent4" w:themeFillTint="33"/>
          </w:tcPr>
          <w:p w14:paraId="612AD596" w14:textId="77777777" w:rsidR="00C156FD" w:rsidRPr="00BA4364" w:rsidRDefault="00C156FD" w:rsidP="00947E67">
            <w:pPr>
              <w:jc w:val="center"/>
              <w:rPr>
                <w:rFonts w:ascii="Bookman Old Style" w:hAnsi="Bookman Old Style"/>
                <w:b/>
                <w:sz w:val="20"/>
              </w:rPr>
            </w:pPr>
          </w:p>
        </w:tc>
        <w:tc>
          <w:tcPr>
            <w:tcW w:w="2734" w:type="dxa"/>
            <w:shd w:val="clear" w:color="auto" w:fill="FFF2CC" w:themeFill="accent4" w:themeFillTint="33"/>
          </w:tcPr>
          <w:p w14:paraId="72FB99BC" w14:textId="77777777" w:rsidR="00C156FD" w:rsidRPr="00BA4364" w:rsidRDefault="00C156FD" w:rsidP="00947E67">
            <w:pPr>
              <w:jc w:val="center"/>
              <w:rPr>
                <w:rFonts w:ascii="Bookman Old Style" w:hAnsi="Bookman Old Style"/>
                <w:b/>
                <w:sz w:val="20"/>
              </w:rPr>
            </w:pPr>
          </w:p>
        </w:tc>
        <w:tc>
          <w:tcPr>
            <w:tcW w:w="2511" w:type="dxa"/>
            <w:shd w:val="clear" w:color="auto" w:fill="FFF2CC" w:themeFill="accent4" w:themeFillTint="33"/>
          </w:tcPr>
          <w:p w14:paraId="6CB43275" w14:textId="77777777" w:rsidR="00C156FD" w:rsidRPr="00BA4364" w:rsidRDefault="00C156FD" w:rsidP="00947E67">
            <w:pPr>
              <w:jc w:val="center"/>
              <w:rPr>
                <w:rFonts w:ascii="Bookman Old Style" w:hAnsi="Bookman Old Style"/>
                <w:b/>
                <w:sz w:val="20"/>
              </w:rPr>
            </w:pPr>
          </w:p>
        </w:tc>
      </w:tr>
      <w:tr w:rsidR="00BA4364" w:rsidRPr="00BA4364" w14:paraId="285A68DE" w14:textId="77777777" w:rsidTr="00BA4364">
        <w:tc>
          <w:tcPr>
            <w:tcW w:w="4390" w:type="dxa"/>
            <w:shd w:val="clear" w:color="auto" w:fill="F2F2F2" w:themeFill="background1" w:themeFillShade="F2"/>
          </w:tcPr>
          <w:p w14:paraId="2E2C335F" w14:textId="4FFFAFE0" w:rsidR="00496C3C" w:rsidRPr="00BA4364" w:rsidRDefault="00496C3C" w:rsidP="00947E67">
            <w:pPr>
              <w:jc w:val="center"/>
              <w:rPr>
                <w:rFonts w:ascii="Bookman Old Style" w:hAnsi="Bookman Old Style"/>
                <w:b/>
                <w:sz w:val="20"/>
              </w:rPr>
            </w:pPr>
            <w:r w:rsidRPr="00BA4364">
              <w:rPr>
                <w:rFonts w:ascii="Bookman Old Style" w:hAnsi="Bookman Old Style"/>
                <w:b/>
                <w:sz w:val="20"/>
              </w:rPr>
              <w:t>Pasal 15</w:t>
            </w:r>
          </w:p>
        </w:tc>
        <w:tc>
          <w:tcPr>
            <w:tcW w:w="4252" w:type="dxa"/>
            <w:shd w:val="clear" w:color="auto" w:fill="F2F2F2" w:themeFill="background1" w:themeFillShade="F2"/>
          </w:tcPr>
          <w:p w14:paraId="70BB9568" w14:textId="0DF96C9E" w:rsidR="00496C3C" w:rsidRPr="00BA4364" w:rsidRDefault="00496C3C" w:rsidP="00947E67">
            <w:pPr>
              <w:jc w:val="center"/>
              <w:rPr>
                <w:rFonts w:ascii="Bookman Old Style" w:hAnsi="Bookman Old Style"/>
                <w:b/>
                <w:sz w:val="20"/>
              </w:rPr>
            </w:pPr>
            <w:r w:rsidRPr="00BA4364">
              <w:rPr>
                <w:rFonts w:ascii="Bookman Old Style" w:hAnsi="Bookman Old Style"/>
                <w:b/>
                <w:sz w:val="20"/>
              </w:rPr>
              <w:t>Pasal 15</w:t>
            </w:r>
          </w:p>
        </w:tc>
        <w:tc>
          <w:tcPr>
            <w:tcW w:w="2734" w:type="dxa"/>
            <w:shd w:val="clear" w:color="auto" w:fill="F2F2F2" w:themeFill="background1" w:themeFillShade="F2"/>
          </w:tcPr>
          <w:p w14:paraId="675FA513" w14:textId="77777777" w:rsidR="00496C3C" w:rsidRPr="00BA4364" w:rsidRDefault="00496C3C" w:rsidP="00947E67">
            <w:pPr>
              <w:jc w:val="center"/>
              <w:rPr>
                <w:rFonts w:ascii="Bookman Old Style" w:hAnsi="Bookman Old Style"/>
                <w:b/>
                <w:sz w:val="20"/>
              </w:rPr>
            </w:pPr>
          </w:p>
        </w:tc>
        <w:tc>
          <w:tcPr>
            <w:tcW w:w="2511" w:type="dxa"/>
            <w:shd w:val="clear" w:color="auto" w:fill="F2F2F2" w:themeFill="background1" w:themeFillShade="F2"/>
          </w:tcPr>
          <w:p w14:paraId="5B4CB220" w14:textId="77777777" w:rsidR="00496C3C" w:rsidRPr="00BA4364" w:rsidRDefault="00496C3C" w:rsidP="00947E67">
            <w:pPr>
              <w:jc w:val="center"/>
              <w:rPr>
                <w:rFonts w:ascii="Bookman Old Style" w:hAnsi="Bookman Old Style"/>
                <w:b/>
                <w:sz w:val="20"/>
              </w:rPr>
            </w:pPr>
          </w:p>
        </w:tc>
      </w:tr>
      <w:tr w:rsidR="00BA4364" w:rsidRPr="00BA4364" w14:paraId="351B7F96" w14:textId="58009BA1" w:rsidTr="00BA4364">
        <w:tc>
          <w:tcPr>
            <w:tcW w:w="4390" w:type="dxa"/>
          </w:tcPr>
          <w:p w14:paraId="7AD0BE25" w14:textId="305EE17E" w:rsidR="00C156FD" w:rsidRPr="00BA4364" w:rsidRDefault="00C156FD" w:rsidP="00AF76B2">
            <w:pPr>
              <w:jc w:val="both"/>
              <w:rPr>
                <w:rFonts w:ascii="Bookman Old Style" w:hAnsi="Bookman Old Style"/>
                <w:sz w:val="20"/>
              </w:rPr>
            </w:pPr>
            <w:r w:rsidRPr="00BA4364">
              <w:rPr>
                <w:rFonts w:ascii="Bookman Old Style" w:hAnsi="Bookman Old Style"/>
                <w:sz w:val="20"/>
              </w:rPr>
              <w:lastRenderedPageBreak/>
              <w:t>Penyediaan Dana oleh BPR atau Penyaluran Dana oleh BPRS dikategorikan sebagai Pelampauan BMPK atau BMPD dalam hal terjadi selisih lebih antara persentase Penyediaan Dana atau Penyaluran Dana yang telah direalisasikan terhadap Modal BPR atau BPRS pada saat tanggal laporan dengan BMPK atau BMPD yang diperkenankan, yang disebabkan oleh:</w:t>
            </w:r>
          </w:p>
        </w:tc>
        <w:tc>
          <w:tcPr>
            <w:tcW w:w="4252" w:type="dxa"/>
          </w:tcPr>
          <w:p w14:paraId="0A96EC10" w14:textId="77777777" w:rsidR="00C156FD" w:rsidRPr="00BA4364" w:rsidRDefault="00C156FD" w:rsidP="00947E67">
            <w:pPr>
              <w:jc w:val="center"/>
              <w:rPr>
                <w:rFonts w:ascii="Bookman Old Style" w:hAnsi="Bookman Old Style"/>
                <w:sz w:val="20"/>
              </w:rPr>
            </w:pPr>
          </w:p>
        </w:tc>
        <w:tc>
          <w:tcPr>
            <w:tcW w:w="2734" w:type="dxa"/>
          </w:tcPr>
          <w:p w14:paraId="40A7C514" w14:textId="77777777" w:rsidR="00C156FD" w:rsidRPr="00BA4364" w:rsidRDefault="00C156FD" w:rsidP="00947E67">
            <w:pPr>
              <w:jc w:val="center"/>
              <w:rPr>
                <w:rFonts w:ascii="Bookman Old Style" w:hAnsi="Bookman Old Style"/>
                <w:sz w:val="20"/>
              </w:rPr>
            </w:pPr>
          </w:p>
        </w:tc>
        <w:tc>
          <w:tcPr>
            <w:tcW w:w="2511" w:type="dxa"/>
          </w:tcPr>
          <w:p w14:paraId="2A5F4356" w14:textId="77777777" w:rsidR="00C156FD" w:rsidRPr="00BA4364" w:rsidRDefault="00C156FD" w:rsidP="00947E67">
            <w:pPr>
              <w:jc w:val="center"/>
              <w:rPr>
                <w:rFonts w:ascii="Bookman Old Style" w:hAnsi="Bookman Old Style"/>
                <w:sz w:val="20"/>
              </w:rPr>
            </w:pPr>
          </w:p>
        </w:tc>
      </w:tr>
      <w:tr w:rsidR="00BA4364" w:rsidRPr="00BA4364" w14:paraId="7113817B" w14:textId="77777777" w:rsidTr="00BA4364">
        <w:tc>
          <w:tcPr>
            <w:tcW w:w="4390" w:type="dxa"/>
          </w:tcPr>
          <w:p w14:paraId="21E71194" w14:textId="42FD741E" w:rsidR="00AF76B2" w:rsidRPr="00BA4364" w:rsidRDefault="00AF76B2" w:rsidP="00720079">
            <w:pPr>
              <w:pStyle w:val="ListParagraph"/>
              <w:numPr>
                <w:ilvl w:val="0"/>
                <w:numId w:val="52"/>
              </w:numPr>
              <w:ind w:left="450"/>
              <w:jc w:val="both"/>
              <w:rPr>
                <w:rFonts w:ascii="Bookman Old Style" w:hAnsi="Bookman Old Style"/>
                <w:sz w:val="20"/>
              </w:rPr>
            </w:pPr>
            <w:r w:rsidRPr="00BA4364">
              <w:rPr>
                <w:rFonts w:ascii="Bookman Old Style" w:hAnsi="Bookman Old Style"/>
                <w:sz w:val="20"/>
              </w:rPr>
              <w:t>penurunan Modal BPR atau BPRS;</w:t>
            </w:r>
          </w:p>
        </w:tc>
        <w:tc>
          <w:tcPr>
            <w:tcW w:w="4252" w:type="dxa"/>
          </w:tcPr>
          <w:p w14:paraId="389A2B50" w14:textId="4ADBC94D" w:rsidR="00AF76B2" w:rsidRPr="00BA4364" w:rsidRDefault="00AF76B2" w:rsidP="00AF76B2">
            <w:pPr>
              <w:rPr>
                <w:rFonts w:ascii="Bookman Old Style" w:hAnsi="Bookman Old Style"/>
                <w:sz w:val="20"/>
              </w:rPr>
            </w:pPr>
            <w:r w:rsidRPr="00BA4364">
              <w:rPr>
                <w:rFonts w:ascii="Bookman Old Style" w:hAnsi="Bookman Old Style"/>
                <w:sz w:val="20"/>
              </w:rPr>
              <w:t>Cukup jelas.</w:t>
            </w:r>
          </w:p>
        </w:tc>
        <w:tc>
          <w:tcPr>
            <w:tcW w:w="2734" w:type="dxa"/>
          </w:tcPr>
          <w:p w14:paraId="0D7C8005" w14:textId="77777777" w:rsidR="00AF76B2" w:rsidRPr="00BA4364" w:rsidRDefault="00AF76B2" w:rsidP="00947E67">
            <w:pPr>
              <w:jc w:val="center"/>
              <w:rPr>
                <w:rFonts w:ascii="Bookman Old Style" w:hAnsi="Bookman Old Style"/>
                <w:sz w:val="20"/>
              </w:rPr>
            </w:pPr>
          </w:p>
        </w:tc>
        <w:tc>
          <w:tcPr>
            <w:tcW w:w="2511" w:type="dxa"/>
          </w:tcPr>
          <w:p w14:paraId="7C47FF21" w14:textId="77777777" w:rsidR="00AF76B2" w:rsidRPr="00BA4364" w:rsidRDefault="00AF76B2" w:rsidP="00947E67">
            <w:pPr>
              <w:jc w:val="center"/>
              <w:rPr>
                <w:rFonts w:ascii="Bookman Old Style" w:hAnsi="Bookman Old Style"/>
                <w:sz w:val="20"/>
              </w:rPr>
            </w:pPr>
          </w:p>
        </w:tc>
      </w:tr>
      <w:tr w:rsidR="00BA4364" w:rsidRPr="00BA4364" w14:paraId="41DF53D4" w14:textId="77777777" w:rsidTr="00BA4364">
        <w:tc>
          <w:tcPr>
            <w:tcW w:w="4390" w:type="dxa"/>
          </w:tcPr>
          <w:p w14:paraId="19539A78" w14:textId="65A93D3A" w:rsidR="00AF76B2" w:rsidRPr="00BA4364" w:rsidRDefault="00AF76B2" w:rsidP="00720079">
            <w:pPr>
              <w:pStyle w:val="ListParagraph"/>
              <w:numPr>
                <w:ilvl w:val="0"/>
                <w:numId w:val="52"/>
              </w:numPr>
              <w:ind w:left="450"/>
              <w:jc w:val="both"/>
              <w:rPr>
                <w:rFonts w:ascii="Bookman Old Style" w:hAnsi="Bookman Old Style"/>
                <w:sz w:val="20"/>
              </w:rPr>
            </w:pPr>
            <w:r w:rsidRPr="00BA4364">
              <w:rPr>
                <w:rFonts w:ascii="Bookman Old Style" w:hAnsi="Bookman Old Style"/>
                <w:sz w:val="20"/>
              </w:rPr>
              <w:t>penggabungan usaha, peleburan usaha, pengambilalihan usaha, perubahan struktur kepemilikan, dan/atau perubahan kepengurusan yang menyebabkan perubahan Pihak Terkait dan/atau kelompok Peminjam atau Nasabah Penerima Fasilitas; dan/atau</w:t>
            </w:r>
          </w:p>
        </w:tc>
        <w:tc>
          <w:tcPr>
            <w:tcW w:w="4252" w:type="dxa"/>
          </w:tcPr>
          <w:p w14:paraId="27CBD4F2" w14:textId="77777777" w:rsidR="00AF76B2" w:rsidRPr="00BA4364" w:rsidRDefault="00AF76B2" w:rsidP="00AF76B2">
            <w:pPr>
              <w:jc w:val="both"/>
              <w:rPr>
                <w:rFonts w:ascii="Bookman Old Style" w:hAnsi="Bookman Old Style"/>
                <w:sz w:val="20"/>
              </w:rPr>
            </w:pPr>
            <w:r w:rsidRPr="00BA4364">
              <w:rPr>
                <w:rFonts w:ascii="Bookman Old Style" w:hAnsi="Bookman Old Style"/>
                <w:sz w:val="20"/>
              </w:rPr>
              <w:t>Penggabungan usaha, peleburan usaha, atau pengambilalihan usaha BPR atau BPRS dengan BPR atau BPRS lain atau perusahaan Peminjam atau Nasabah Penerima Fasilitas dengan perusahaan lainnya dilakukan berdasarkan ketentuan peraturan perundang-undangan yang mengatur mengenai penggabungan usaha, peleburan usaha, dan pengambilalihan usaha bagi BPR atau BPRS, atau perusahaan Peminjam atau Nasabah Penerima Fasilitas.</w:t>
            </w:r>
          </w:p>
          <w:p w14:paraId="51B50A13" w14:textId="77777777" w:rsidR="00AF76B2" w:rsidRPr="00BA4364" w:rsidRDefault="00AF76B2" w:rsidP="00AF76B2">
            <w:pPr>
              <w:jc w:val="both"/>
              <w:rPr>
                <w:rFonts w:ascii="Bookman Old Style" w:hAnsi="Bookman Old Style"/>
                <w:sz w:val="20"/>
              </w:rPr>
            </w:pPr>
            <w:r w:rsidRPr="00BA4364">
              <w:rPr>
                <w:rFonts w:ascii="Bookman Old Style" w:hAnsi="Bookman Old Style"/>
                <w:sz w:val="20"/>
              </w:rPr>
              <w:t>Yang dimaksud dengan “perubahan struktur kepemilikan” adalah perubahan struktur kepemilikan di perusahaan Peminjam atau Nasabah Penerima Fasilitas dan/atau di BPR atau BPRS.</w:t>
            </w:r>
          </w:p>
          <w:p w14:paraId="295063A7" w14:textId="77777777" w:rsidR="00AF76B2" w:rsidRPr="00BA4364" w:rsidRDefault="00AF76B2" w:rsidP="00AF76B2">
            <w:pPr>
              <w:jc w:val="both"/>
              <w:rPr>
                <w:rFonts w:ascii="Bookman Old Style" w:hAnsi="Bookman Old Style"/>
                <w:sz w:val="20"/>
              </w:rPr>
            </w:pPr>
            <w:r w:rsidRPr="00BA4364">
              <w:rPr>
                <w:rFonts w:ascii="Bookman Old Style" w:hAnsi="Bookman Old Style"/>
                <w:sz w:val="20"/>
              </w:rPr>
              <w:t xml:space="preserve">Yang dimaksud dengan “perubahan kepengurusan” adalah perubahan kepengurusan di perusahaan Peminjam atau Nasabah Penerima Fasilitas dan/atau di BPR atau BPRS. </w:t>
            </w:r>
          </w:p>
          <w:p w14:paraId="0C0BD4F7" w14:textId="77777777" w:rsidR="00AF76B2" w:rsidRPr="00BA4364" w:rsidRDefault="00AF76B2" w:rsidP="00AF76B2">
            <w:pPr>
              <w:jc w:val="both"/>
              <w:rPr>
                <w:rFonts w:ascii="Bookman Old Style" w:hAnsi="Bookman Old Style"/>
                <w:sz w:val="20"/>
              </w:rPr>
            </w:pPr>
            <w:r w:rsidRPr="00BA4364">
              <w:rPr>
                <w:rFonts w:ascii="Bookman Old Style" w:hAnsi="Bookman Old Style"/>
                <w:sz w:val="20"/>
              </w:rPr>
              <w:t>Yang dimaksud dengan “perubahan Pihak Terkait dan/atau kelompok Peminjam atau Nasabah Penerima Fasilitas” adalah:</w:t>
            </w:r>
          </w:p>
          <w:p w14:paraId="3CF5AC4C" w14:textId="77777777" w:rsidR="00AF76B2" w:rsidRPr="00BA4364" w:rsidRDefault="00AF76B2" w:rsidP="00720079">
            <w:pPr>
              <w:pStyle w:val="ListParagraph"/>
              <w:numPr>
                <w:ilvl w:val="3"/>
                <w:numId w:val="4"/>
              </w:numPr>
              <w:ind w:left="457"/>
              <w:jc w:val="both"/>
              <w:rPr>
                <w:rFonts w:ascii="Bookman Old Style" w:hAnsi="Bookman Old Style"/>
                <w:sz w:val="20"/>
              </w:rPr>
            </w:pPr>
            <w:r w:rsidRPr="00BA4364">
              <w:rPr>
                <w:rFonts w:ascii="Bookman Old Style" w:hAnsi="Bookman Old Style"/>
                <w:sz w:val="20"/>
              </w:rPr>
              <w:lastRenderedPageBreak/>
              <w:t>Peminjam atau Nasabah Penerima Fasilitas Pihak Tidak Terkait menjadi Peminjam atau Nasabah Penerima Fasilitas Pihak Terkait; dan/atau</w:t>
            </w:r>
          </w:p>
          <w:p w14:paraId="3759ADF5" w14:textId="37DFABAA" w:rsidR="00AF76B2" w:rsidRPr="00BA4364" w:rsidRDefault="00AF76B2" w:rsidP="00720079">
            <w:pPr>
              <w:pStyle w:val="ListParagraph"/>
              <w:numPr>
                <w:ilvl w:val="3"/>
                <w:numId w:val="4"/>
              </w:numPr>
              <w:ind w:left="457"/>
              <w:jc w:val="both"/>
              <w:rPr>
                <w:rFonts w:ascii="Bookman Old Style" w:hAnsi="Bookman Old Style"/>
                <w:sz w:val="20"/>
              </w:rPr>
            </w:pPr>
            <w:r w:rsidRPr="00BA4364">
              <w:rPr>
                <w:rFonts w:ascii="Bookman Old Style" w:hAnsi="Bookman Old Style"/>
                <w:sz w:val="20"/>
              </w:rPr>
              <w:t>Peminjam atau Nasabah Penerima Fasilitas perorangan menjadi kelompok Peminjam atau Nasabah Penerima Fasilitas.</w:t>
            </w:r>
          </w:p>
        </w:tc>
        <w:tc>
          <w:tcPr>
            <w:tcW w:w="2734" w:type="dxa"/>
          </w:tcPr>
          <w:p w14:paraId="06736AF8" w14:textId="77777777" w:rsidR="00AF76B2" w:rsidRPr="00BA4364" w:rsidRDefault="00AF76B2" w:rsidP="00947E67">
            <w:pPr>
              <w:jc w:val="center"/>
              <w:rPr>
                <w:rFonts w:ascii="Bookman Old Style" w:hAnsi="Bookman Old Style"/>
                <w:sz w:val="20"/>
              </w:rPr>
            </w:pPr>
          </w:p>
        </w:tc>
        <w:tc>
          <w:tcPr>
            <w:tcW w:w="2511" w:type="dxa"/>
          </w:tcPr>
          <w:p w14:paraId="14DB7334" w14:textId="77777777" w:rsidR="00AF76B2" w:rsidRPr="00BA4364" w:rsidRDefault="00AF76B2" w:rsidP="00947E67">
            <w:pPr>
              <w:jc w:val="center"/>
              <w:rPr>
                <w:rFonts w:ascii="Bookman Old Style" w:hAnsi="Bookman Old Style"/>
                <w:sz w:val="20"/>
              </w:rPr>
            </w:pPr>
          </w:p>
        </w:tc>
      </w:tr>
      <w:tr w:rsidR="00BA4364" w:rsidRPr="00BA4364" w14:paraId="5E90E0FE" w14:textId="77777777" w:rsidTr="00BA4364">
        <w:tc>
          <w:tcPr>
            <w:tcW w:w="4390" w:type="dxa"/>
          </w:tcPr>
          <w:p w14:paraId="3BA57EC7" w14:textId="6FDA9D5C" w:rsidR="00496C3C" w:rsidRPr="00BA4364" w:rsidRDefault="00496C3C" w:rsidP="00720079">
            <w:pPr>
              <w:pStyle w:val="ListParagraph"/>
              <w:numPr>
                <w:ilvl w:val="0"/>
                <w:numId w:val="52"/>
              </w:numPr>
              <w:ind w:left="450"/>
              <w:jc w:val="both"/>
              <w:rPr>
                <w:rFonts w:ascii="Bookman Old Style" w:hAnsi="Bookman Old Style"/>
                <w:sz w:val="20"/>
              </w:rPr>
            </w:pPr>
            <w:r w:rsidRPr="00BA4364">
              <w:rPr>
                <w:rFonts w:ascii="Bookman Old Style" w:hAnsi="Bookman Old Style"/>
                <w:sz w:val="20"/>
              </w:rPr>
              <w:t>perubahan ketentuan.</w:t>
            </w:r>
          </w:p>
        </w:tc>
        <w:tc>
          <w:tcPr>
            <w:tcW w:w="4252" w:type="dxa"/>
          </w:tcPr>
          <w:p w14:paraId="56FD702F" w14:textId="4FA29C2F" w:rsidR="00496C3C" w:rsidRPr="00BA4364" w:rsidRDefault="00AF76B2" w:rsidP="00761B84">
            <w:pPr>
              <w:jc w:val="both"/>
              <w:rPr>
                <w:rFonts w:ascii="Bookman Old Style" w:hAnsi="Bookman Old Style"/>
                <w:sz w:val="20"/>
              </w:rPr>
            </w:pPr>
            <w:r w:rsidRPr="00BA4364">
              <w:rPr>
                <w:rFonts w:ascii="Bookman Old Style" w:hAnsi="Bookman Old Style"/>
                <w:sz w:val="20"/>
              </w:rPr>
              <w:t>Yang dimaksud dengan “perubahan ketentuan” adalah perubahan ketentuan yang menyebabkan perubahan kriteria Pihak Terkait dan/atau kelompok Peminjam atau Nasabah Penerima Fasilitas, dan/atau perubahan ketentuan lainnya yang menyebabkan terjadinya Pelampauan BMPK atau BMPD.</w:t>
            </w:r>
          </w:p>
        </w:tc>
        <w:tc>
          <w:tcPr>
            <w:tcW w:w="2734" w:type="dxa"/>
          </w:tcPr>
          <w:p w14:paraId="53C59763" w14:textId="77777777" w:rsidR="00496C3C" w:rsidRPr="00BA4364" w:rsidRDefault="00496C3C" w:rsidP="00947E67">
            <w:pPr>
              <w:jc w:val="center"/>
              <w:rPr>
                <w:rFonts w:ascii="Bookman Old Style" w:hAnsi="Bookman Old Style"/>
                <w:sz w:val="20"/>
              </w:rPr>
            </w:pPr>
          </w:p>
        </w:tc>
        <w:tc>
          <w:tcPr>
            <w:tcW w:w="2511" w:type="dxa"/>
          </w:tcPr>
          <w:p w14:paraId="5E4D8269" w14:textId="77777777" w:rsidR="00496C3C" w:rsidRPr="00BA4364" w:rsidRDefault="00496C3C" w:rsidP="00947E67">
            <w:pPr>
              <w:jc w:val="center"/>
              <w:rPr>
                <w:rFonts w:ascii="Bookman Old Style" w:hAnsi="Bookman Old Style"/>
                <w:sz w:val="20"/>
              </w:rPr>
            </w:pPr>
          </w:p>
        </w:tc>
      </w:tr>
      <w:tr w:rsidR="00BA4364" w:rsidRPr="00BA4364" w14:paraId="570EDD51" w14:textId="23A6F789" w:rsidTr="00BA4364">
        <w:tc>
          <w:tcPr>
            <w:tcW w:w="4390" w:type="dxa"/>
            <w:shd w:val="clear" w:color="auto" w:fill="FFF2CC" w:themeFill="accent4" w:themeFillTint="33"/>
          </w:tcPr>
          <w:p w14:paraId="58121C57" w14:textId="5A41FBB8" w:rsidR="00C156FD" w:rsidRPr="00BA4364" w:rsidRDefault="00C156FD" w:rsidP="00947E67">
            <w:pPr>
              <w:jc w:val="center"/>
              <w:rPr>
                <w:rFonts w:ascii="Bookman Old Style" w:hAnsi="Bookman Old Style"/>
                <w:b/>
                <w:sz w:val="20"/>
              </w:rPr>
            </w:pPr>
            <w:r w:rsidRPr="00BA4364">
              <w:rPr>
                <w:rFonts w:ascii="Bookman Old Style" w:hAnsi="Bookman Old Style"/>
                <w:b/>
                <w:sz w:val="20"/>
              </w:rPr>
              <w:t>BAB VII</w:t>
            </w:r>
          </w:p>
          <w:p w14:paraId="2BF0FC61" w14:textId="30B2EAD2" w:rsidR="00C156FD" w:rsidRPr="00BA4364" w:rsidRDefault="00C156FD" w:rsidP="00947E67">
            <w:pPr>
              <w:jc w:val="center"/>
              <w:rPr>
                <w:rFonts w:ascii="Bookman Old Style" w:hAnsi="Bookman Old Style"/>
                <w:b/>
                <w:sz w:val="20"/>
              </w:rPr>
            </w:pPr>
            <w:r w:rsidRPr="00BA4364">
              <w:rPr>
                <w:rFonts w:ascii="Bookman Old Style" w:hAnsi="Bookman Old Style"/>
                <w:b/>
                <w:sz w:val="20"/>
              </w:rPr>
              <w:t>PENYELESAIAN PELANGGARAN DAN/ATAU PELAMPAUAN BMPK DAN BMPD</w:t>
            </w:r>
          </w:p>
        </w:tc>
        <w:tc>
          <w:tcPr>
            <w:tcW w:w="4252" w:type="dxa"/>
            <w:shd w:val="clear" w:color="auto" w:fill="FFF2CC" w:themeFill="accent4" w:themeFillTint="33"/>
          </w:tcPr>
          <w:p w14:paraId="7E86A3BB" w14:textId="77777777" w:rsidR="00C156FD" w:rsidRPr="00BA4364" w:rsidRDefault="00C156FD" w:rsidP="00947E67">
            <w:pPr>
              <w:jc w:val="center"/>
              <w:rPr>
                <w:rFonts w:ascii="Bookman Old Style" w:hAnsi="Bookman Old Style"/>
                <w:b/>
                <w:sz w:val="20"/>
              </w:rPr>
            </w:pPr>
          </w:p>
        </w:tc>
        <w:tc>
          <w:tcPr>
            <w:tcW w:w="2734" w:type="dxa"/>
            <w:shd w:val="clear" w:color="auto" w:fill="FFF2CC" w:themeFill="accent4" w:themeFillTint="33"/>
          </w:tcPr>
          <w:p w14:paraId="66ABEE89" w14:textId="77777777" w:rsidR="00C156FD" w:rsidRPr="00BA4364" w:rsidRDefault="00C156FD" w:rsidP="00947E67">
            <w:pPr>
              <w:jc w:val="center"/>
              <w:rPr>
                <w:rFonts w:ascii="Bookman Old Style" w:hAnsi="Bookman Old Style"/>
                <w:b/>
                <w:sz w:val="20"/>
              </w:rPr>
            </w:pPr>
          </w:p>
        </w:tc>
        <w:tc>
          <w:tcPr>
            <w:tcW w:w="2511" w:type="dxa"/>
            <w:shd w:val="clear" w:color="auto" w:fill="FFF2CC" w:themeFill="accent4" w:themeFillTint="33"/>
          </w:tcPr>
          <w:p w14:paraId="57730C93" w14:textId="77777777" w:rsidR="00C156FD" w:rsidRPr="00BA4364" w:rsidRDefault="00C156FD" w:rsidP="00947E67">
            <w:pPr>
              <w:jc w:val="center"/>
              <w:rPr>
                <w:rFonts w:ascii="Bookman Old Style" w:hAnsi="Bookman Old Style"/>
                <w:b/>
                <w:sz w:val="20"/>
              </w:rPr>
            </w:pPr>
          </w:p>
        </w:tc>
      </w:tr>
      <w:tr w:rsidR="00BA4364" w:rsidRPr="00BA4364" w14:paraId="573D0737" w14:textId="77777777" w:rsidTr="00BA4364">
        <w:tc>
          <w:tcPr>
            <w:tcW w:w="4390" w:type="dxa"/>
            <w:shd w:val="clear" w:color="auto" w:fill="F2F2F2" w:themeFill="background1" w:themeFillShade="F2"/>
          </w:tcPr>
          <w:p w14:paraId="34ABBB20" w14:textId="11186DA9" w:rsidR="00AF76B2" w:rsidRPr="00BA4364" w:rsidRDefault="00AF76B2" w:rsidP="00947E67">
            <w:pPr>
              <w:jc w:val="center"/>
              <w:rPr>
                <w:rFonts w:ascii="Bookman Old Style" w:hAnsi="Bookman Old Style"/>
                <w:b/>
                <w:sz w:val="20"/>
              </w:rPr>
            </w:pPr>
            <w:r w:rsidRPr="00BA4364">
              <w:rPr>
                <w:rFonts w:ascii="Bookman Old Style" w:hAnsi="Bookman Old Style"/>
                <w:b/>
                <w:sz w:val="20"/>
              </w:rPr>
              <w:t>Pasal 16</w:t>
            </w:r>
          </w:p>
        </w:tc>
        <w:tc>
          <w:tcPr>
            <w:tcW w:w="4252" w:type="dxa"/>
            <w:shd w:val="clear" w:color="auto" w:fill="F2F2F2" w:themeFill="background1" w:themeFillShade="F2"/>
          </w:tcPr>
          <w:p w14:paraId="3B367BD0" w14:textId="633EE51D" w:rsidR="00AF76B2" w:rsidRPr="00BA4364" w:rsidRDefault="00AF76B2" w:rsidP="00947E67">
            <w:pPr>
              <w:jc w:val="center"/>
              <w:rPr>
                <w:rFonts w:ascii="Bookman Old Style" w:hAnsi="Bookman Old Style"/>
                <w:b/>
                <w:sz w:val="20"/>
              </w:rPr>
            </w:pPr>
            <w:r w:rsidRPr="00BA4364">
              <w:rPr>
                <w:rFonts w:ascii="Bookman Old Style" w:hAnsi="Bookman Old Style"/>
                <w:b/>
                <w:sz w:val="20"/>
              </w:rPr>
              <w:t>Pasal 16</w:t>
            </w:r>
          </w:p>
        </w:tc>
        <w:tc>
          <w:tcPr>
            <w:tcW w:w="2734" w:type="dxa"/>
            <w:shd w:val="clear" w:color="auto" w:fill="F2F2F2" w:themeFill="background1" w:themeFillShade="F2"/>
          </w:tcPr>
          <w:p w14:paraId="3438B574" w14:textId="77777777" w:rsidR="00AF76B2" w:rsidRPr="00BA4364" w:rsidRDefault="00AF76B2" w:rsidP="00947E67">
            <w:pPr>
              <w:jc w:val="center"/>
              <w:rPr>
                <w:rFonts w:ascii="Bookman Old Style" w:hAnsi="Bookman Old Style"/>
                <w:b/>
                <w:sz w:val="20"/>
              </w:rPr>
            </w:pPr>
          </w:p>
        </w:tc>
        <w:tc>
          <w:tcPr>
            <w:tcW w:w="2511" w:type="dxa"/>
            <w:shd w:val="clear" w:color="auto" w:fill="F2F2F2" w:themeFill="background1" w:themeFillShade="F2"/>
          </w:tcPr>
          <w:p w14:paraId="7E95E347" w14:textId="77777777" w:rsidR="00AF76B2" w:rsidRPr="00BA4364" w:rsidRDefault="00AF76B2" w:rsidP="00947E67">
            <w:pPr>
              <w:jc w:val="center"/>
              <w:rPr>
                <w:rFonts w:ascii="Bookman Old Style" w:hAnsi="Bookman Old Style"/>
                <w:b/>
                <w:sz w:val="20"/>
              </w:rPr>
            </w:pPr>
          </w:p>
        </w:tc>
      </w:tr>
      <w:tr w:rsidR="00BA4364" w:rsidRPr="00BA4364" w14:paraId="296D875B" w14:textId="73B63A04" w:rsidTr="00BA4364">
        <w:tc>
          <w:tcPr>
            <w:tcW w:w="4390" w:type="dxa"/>
          </w:tcPr>
          <w:p w14:paraId="3AAA117C" w14:textId="096C3285" w:rsidR="00C156FD" w:rsidRPr="00BA4364" w:rsidRDefault="00C156FD" w:rsidP="00720079">
            <w:pPr>
              <w:pStyle w:val="ListParagraph"/>
              <w:numPr>
                <w:ilvl w:val="0"/>
                <w:numId w:val="10"/>
              </w:numPr>
              <w:ind w:left="323"/>
              <w:jc w:val="both"/>
              <w:rPr>
                <w:rFonts w:ascii="Bookman Old Style" w:hAnsi="Bookman Old Style"/>
                <w:sz w:val="20"/>
              </w:rPr>
            </w:pPr>
            <w:r w:rsidRPr="00BA4364">
              <w:rPr>
                <w:rFonts w:ascii="Bookman Old Style" w:hAnsi="Bookman Old Style"/>
                <w:sz w:val="20"/>
              </w:rPr>
              <w:t>BPR dan BPRS wajib menyusun dan menyampaikan rencana tindak untuk penyelesaian Pelanggaran dan/atau Pelampauan BMPK atau BMPD.</w:t>
            </w:r>
          </w:p>
        </w:tc>
        <w:tc>
          <w:tcPr>
            <w:tcW w:w="4252" w:type="dxa"/>
          </w:tcPr>
          <w:p w14:paraId="6BCD4F51" w14:textId="2826682C" w:rsidR="00C156FD" w:rsidRPr="00BA4364" w:rsidRDefault="00AF76B2" w:rsidP="00AF76B2">
            <w:pPr>
              <w:tabs>
                <w:tab w:val="left" w:pos="804"/>
              </w:tabs>
              <w:rPr>
                <w:rFonts w:ascii="Bookman Old Style" w:hAnsi="Bookman Old Style"/>
                <w:sz w:val="20"/>
              </w:rPr>
            </w:pPr>
            <w:r w:rsidRPr="00BA4364">
              <w:rPr>
                <w:rFonts w:ascii="Bookman Old Style" w:hAnsi="Bookman Old Style"/>
                <w:sz w:val="20"/>
              </w:rPr>
              <w:t>Cukup jelas.</w:t>
            </w:r>
          </w:p>
        </w:tc>
        <w:tc>
          <w:tcPr>
            <w:tcW w:w="2734" w:type="dxa"/>
          </w:tcPr>
          <w:p w14:paraId="0DA55090" w14:textId="77777777" w:rsidR="00C156FD" w:rsidRPr="00BA4364" w:rsidRDefault="00C156FD" w:rsidP="00947E67">
            <w:pPr>
              <w:jc w:val="center"/>
              <w:rPr>
                <w:rFonts w:ascii="Bookman Old Style" w:hAnsi="Bookman Old Style"/>
                <w:sz w:val="20"/>
              </w:rPr>
            </w:pPr>
          </w:p>
        </w:tc>
        <w:tc>
          <w:tcPr>
            <w:tcW w:w="2511" w:type="dxa"/>
          </w:tcPr>
          <w:p w14:paraId="30DCAAC2" w14:textId="77777777" w:rsidR="00C156FD" w:rsidRPr="00BA4364" w:rsidRDefault="00C156FD" w:rsidP="00947E67">
            <w:pPr>
              <w:jc w:val="center"/>
              <w:rPr>
                <w:rFonts w:ascii="Bookman Old Style" w:hAnsi="Bookman Old Style"/>
                <w:sz w:val="20"/>
              </w:rPr>
            </w:pPr>
          </w:p>
        </w:tc>
      </w:tr>
      <w:tr w:rsidR="00BA4364" w:rsidRPr="00BA4364" w14:paraId="14D86871" w14:textId="77777777" w:rsidTr="00BA4364">
        <w:tc>
          <w:tcPr>
            <w:tcW w:w="4390" w:type="dxa"/>
          </w:tcPr>
          <w:p w14:paraId="4A092631" w14:textId="16DADAB5" w:rsidR="00AF76B2" w:rsidRPr="00BA4364" w:rsidRDefault="00AF76B2" w:rsidP="00720079">
            <w:pPr>
              <w:pStyle w:val="ListParagraph"/>
              <w:numPr>
                <w:ilvl w:val="0"/>
                <w:numId w:val="10"/>
              </w:numPr>
              <w:ind w:left="323"/>
              <w:jc w:val="both"/>
              <w:rPr>
                <w:rFonts w:ascii="Bookman Old Style" w:hAnsi="Bookman Old Style"/>
                <w:sz w:val="20"/>
              </w:rPr>
            </w:pPr>
            <w:r w:rsidRPr="00BA4364">
              <w:rPr>
                <w:rFonts w:ascii="Bookman Old Style" w:hAnsi="Bookman Old Style"/>
                <w:sz w:val="20"/>
              </w:rPr>
              <w:t xml:space="preserve">Rencana tindak untuk Pelanggaran BMPK atau BMPD sebagaimana dimaksud pada ayat (1) wajib disampaikan oleh BPR dan BPRS, dan diterima oleh Otoritas Jasa Keuangan paling lambat 20 (dua puluh) hari kerja setelah batas akhir penyampaian laporan BMPK atau BMPD bulan yang bersangkutan atau 10 (sepuluh) hari kerja sejak Otoritas Jasa Keuangan </w:t>
            </w:r>
            <w:r w:rsidRPr="00BA4364">
              <w:rPr>
                <w:rFonts w:ascii="Bookman Old Style" w:hAnsi="Bookman Old Style"/>
                <w:sz w:val="20"/>
              </w:rPr>
              <w:lastRenderedPageBreak/>
              <w:t>menetapkan Pelanggaran BMPK atau BMPD.</w:t>
            </w:r>
          </w:p>
        </w:tc>
        <w:tc>
          <w:tcPr>
            <w:tcW w:w="4252" w:type="dxa"/>
          </w:tcPr>
          <w:p w14:paraId="5C0B10DF" w14:textId="0334F99C" w:rsidR="00AF76B2" w:rsidRPr="00BA4364" w:rsidRDefault="00AF76B2" w:rsidP="00AF76B2">
            <w:pPr>
              <w:jc w:val="both"/>
              <w:rPr>
                <w:rFonts w:ascii="Bookman Old Style" w:hAnsi="Bookman Old Style"/>
                <w:sz w:val="20"/>
              </w:rPr>
            </w:pPr>
            <w:r w:rsidRPr="00BA4364">
              <w:rPr>
                <w:rFonts w:ascii="Bookman Old Style" w:hAnsi="Bookman Old Style"/>
                <w:sz w:val="20"/>
              </w:rPr>
              <w:lastRenderedPageBreak/>
              <w:t xml:space="preserve">Penetapan Otoritas Jasa Keuangan dapat berupa risalah </w:t>
            </w:r>
            <w:r w:rsidRPr="00BA4364">
              <w:rPr>
                <w:rFonts w:ascii="Bookman Old Style" w:hAnsi="Bookman Old Style"/>
                <w:i/>
                <w:sz w:val="20"/>
              </w:rPr>
              <w:t xml:space="preserve">exit meeting </w:t>
            </w:r>
            <w:r w:rsidRPr="00BA4364">
              <w:rPr>
                <w:rFonts w:ascii="Bookman Old Style" w:hAnsi="Bookman Old Style"/>
                <w:sz w:val="20"/>
              </w:rPr>
              <w:t>atau surat pemberitahuan penetapan Pelanggaran BMPK atau BMPD.</w:t>
            </w:r>
          </w:p>
        </w:tc>
        <w:tc>
          <w:tcPr>
            <w:tcW w:w="2734" w:type="dxa"/>
          </w:tcPr>
          <w:p w14:paraId="2F932A82" w14:textId="77777777" w:rsidR="00AF76B2" w:rsidRPr="00BA4364" w:rsidRDefault="00AF76B2" w:rsidP="00947E67">
            <w:pPr>
              <w:jc w:val="center"/>
              <w:rPr>
                <w:rFonts w:ascii="Bookman Old Style" w:hAnsi="Bookman Old Style"/>
                <w:sz w:val="20"/>
              </w:rPr>
            </w:pPr>
          </w:p>
        </w:tc>
        <w:tc>
          <w:tcPr>
            <w:tcW w:w="2511" w:type="dxa"/>
          </w:tcPr>
          <w:p w14:paraId="3BD27B7E" w14:textId="77777777" w:rsidR="00AF76B2" w:rsidRPr="00BA4364" w:rsidRDefault="00AF76B2" w:rsidP="00947E67">
            <w:pPr>
              <w:jc w:val="center"/>
              <w:rPr>
                <w:rFonts w:ascii="Bookman Old Style" w:hAnsi="Bookman Old Style"/>
                <w:sz w:val="20"/>
              </w:rPr>
            </w:pPr>
          </w:p>
        </w:tc>
      </w:tr>
      <w:tr w:rsidR="00BA4364" w:rsidRPr="00BA4364" w14:paraId="33F3ECE8" w14:textId="77777777" w:rsidTr="00BA4364">
        <w:tc>
          <w:tcPr>
            <w:tcW w:w="4390" w:type="dxa"/>
          </w:tcPr>
          <w:p w14:paraId="38963F62" w14:textId="59A7103E" w:rsidR="00AF76B2" w:rsidRPr="00BA4364" w:rsidRDefault="00AF76B2" w:rsidP="00720079">
            <w:pPr>
              <w:pStyle w:val="ListParagraph"/>
              <w:numPr>
                <w:ilvl w:val="0"/>
                <w:numId w:val="10"/>
              </w:numPr>
              <w:ind w:left="323"/>
              <w:jc w:val="both"/>
              <w:rPr>
                <w:rFonts w:ascii="Bookman Old Style" w:hAnsi="Bookman Old Style"/>
                <w:sz w:val="20"/>
              </w:rPr>
            </w:pPr>
            <w:r w:rsidRPr="00BA4364">
              <w:rPr>
                <w:rFonts w:ascii="Bookman Old Style" w:hAnsi="Bookman Old Style"/>
                <w:sz w:val="20"/>
              </w:rPr>
              <w:t>Rencana tindak untuk Pelampauan BMPK atau BMPD sebagaimana dimaksud pada ayat (1) yang disebabkan karena hal-hal sebagaimana dimaksud dalam Pasal 1</w:t>
            </w:r>
            <w:r w:rsidR="008D1820">
              <w:rPr>
                <w:rFonts w:ascii="Bookman Old Style" w:hAnsi="Bookman Old Style"/>
                <w:sz w:val="20"/>
              </w:rPr>
              <w:t>5</w:t>
            </w:r>
            <w:r w:rsidRPr="00BA4364">
              <w:rPr>
                <w:rFonts w:ascii="Bookman Old Style" w:hAnsi="Bookman Old Style"/>
                <w:sz w:val="20"/>
              </w:rPr>
              <w:t xml:space="preserve"> huruf a dan huruf b wajib disampaikan oleh BPR atau BPRS dan diterima oleh Otoritas Jasa Keuangan paling lambat 20 (dua puluh) hari kerja setelah akhir bulan laporan BMPK atau BMPD bulan yang bersangkutan atau 10 (sepuluh) hari kerja sejak Otoritas Jasa Keuangan menetapkan Pelampauan BMPK atau BMPD.</w:t>
            </w:r>
          </w:p>
        </w:tc>
        <w:tc>
          <w:tcPr>
            <w:tcW w:w="4252" w:type="dxa"/>
          </w:tcPr>
          <w:p w14:paraId="770A70A2" w14:textId="2E45CCF2" w:rsidR="00AF76B2" w:rsidRPr="00BA4364" w:rsidRDefault="00AF76B2" w:rsidP="00AF76B2">
            <w:pPr>
              <w:jc w:val="both"/>
              <w:rPr>
                <w:rFonts w:ascii="Bookman Old Style" w:hAnsi="Bookman Old Style"/>
                <w:sz w:val="20"/>
              </w:rPr>
            </w:pPr>
            <w:r w:rsidRPr="00BA4364">
              <w:rPr>
                <w:rFonts w:ascii="Bookman Old Style" w:hAnsi="Bookman Old Style"/>
                <w:sz w:val="20"/>
              </w:rPr>
              <w:t>Untuk Pelampauan BMPK atau BMPD yang disebabkan oleh penggabungan usaha, peleburan usaha, atau pengambilalihan usaha, jangka waktu adalah 1 (satu) bulan setelah akhir bulan laporan sejak disahkannya akta penggabungan usaha, peleburan usaha, atau pengambilalihan usaha oleh instansi yang berwenang.</w:t>
            </w:r>
          </w:p>
        </w:tc>
        <w:tc>
          <w:tcPr>
            <w:tcW w:w="2734" w:type="dxa"/>
          </w:tcPr>
          <w:p w14:paraId="668FF57A" w14:textId="77777777" w:rsidR="00AF76B2" w:rsidRPr="00BA4364" w:rsidRDefault="00AF76B2" w:rsidP="00947E67">
            <w:pPr>
              <w:jc w:val="center"/>
              <w:rPr>
                <w:rFonts w:ascii="Bookman Old Style" w:hAnsi="Bookman Old Style"/>
                <w:sz w:val="20"/>
              </w:rPr>
            </w:pPr>
          </w:p>
        </w:tc>
        <w:tc>
          <w:tcPr>
            <w:tcW w:w="2511" w:type="dxa"/>
          </w:tcPr>
          <w:p w14:paraId="3BC948A0" w14:textId="77777777" w:rsidR="00AF76B2" w:rsidRPr="00BA4364" w:rsidRDefault="00AF76B2" w:rsidP="00947E67">
            <w:pPr>
              <w:jc w:val="center"/>
              <w:rPr>
                <w:rFonts w:ascii="Bookman Old Style" w:hAnsi="Bookman Old Style"/>
                <w:sz w:val="20"/>
              </w:rPr>
            </w:pPr>
          </w:p>
        </w:tc>
      </w:tr>
      <w:tr w:rsidR="00BA4364" w:rsidRPr="00BA4364" w14:paraId="06F2D589" w14:textId="77777777" w:rsidTr="00BA4364">
        <w:tc>
          <w:tcPr>
            <w:tcW w:w="4390" w:type="dxa"/>
          </w:tcPr>
          <w:p w14:paraId="45A7B523" w14:textId="4C7AD569" w:rsidR="00AF76B2" w:rsidRPr="00BA4364" w:rsidRDefault="00AF76B2" w:rsidP="00720079">
            <w:pPr>
              <w:pStyle w:val="ListParagraph"/>
              <w:numPr>
                <w:ilvl w:val="0"/>
                <w:numId w:val="10"/>
              </w:numPr>
              <w:ind w:left="323"/>
              <w:jc w:val="both"/>
              <w:rPr>
                <w:rFonts w:ascii="Bookman Old Style" w:hAnsi="Bookman Old Style"/>
                <w:sz w:val="20"/>
              </w:rPr>
            </w:pPr>
            <w:r w:rsidRPr="00BA4364">
              <w:rPr>
                <w:rFonts w:ascii="Bookman Old Style" w:hAnsi="Bookman Old Style"/>
                <w:sz w:val="20"/>
              </w:rPr>
              <w:t>Rencana tindak untuk Pelampauan BMPK atau BMPD sebagaimana dimaksud pada ayat (1) yang disebabkan karena hal-hal sebagaimana dimaksud dalam Pasal 1</w:t>
            </w:r>
            <w:r w:rsidR="008D1820">
              <w:rPr>
                <w:rFonts w:ascii="Bookman Old Style" w:hAnsi="Bookman Old Style"/>
                <w:sz w:val="20"/>
              </w:rPr>
              <w:t>5</w:t>
            </w:r>
            <w:r w:rsidRPr="00BA4364">
              <w:rPr>
                <w:rFonts w:ascii="Bookman Old Style" w:hAnsi="Bookman Old Style"/>
                <w:sz w:val="20"/>
              </w:rPr>
              <w:t xml:space="preserve"> huruf c wajib disampaikan oleh BPR atau BPRS, dan diterima oleh Otoritas Jasa Keuangan paling lambat 3 (tiga) bulan sejak berlakunya perubahan ketentuan.</w:t>
            </w:r>
          </w:p>
        </w:tc>
        <w:tc>
          <w:tcPr>
            <w:tcW w:w="4252" w:type="dxa"/>
          </w:tcPr>
          <w:p w14:paraId="4DDCE338" w14:textId="009D9EB4" w:rsidR="00AF76B2" w:rsidRPr="00BA4364" w:rsidRDefault="00AF76B2" w:rsidP="00AF76B2">
            <w:pPr>
              <w:rPr>
                <w:rFonts w:ascii="Bookman Old Style" w:hAnsi="Bookman Old Style"/>
                <w:sz w:val="20"/>
              </w:rPr>
            </w:pPr>
            <w:r w:rsidRPr="00BA4364">
              <w:rPr>
                <w:rFonts w:ascii="Bookman Old Style" w:hAnsi="Bookman Old Style"/>
                <w:sz w:val="20"/>
              </w:rPr>
              <w:t>Cukup jelas.</w:t>
            </w:r>
          </w:p>
        </w:tc>
        <w:tc>
          <w:tcPr>
            <w:tcW w:w="2734" w:type="dxa"/>
          </w:tcPr>
          <w:p w14:paraId="2E05BD93" w14:textId="77777777" w:rsidR="00AF76B2" w:rsidRPr="00BA4364" w:rsidRDefault="00AF76B2" w:rsidP="00947E67">
            <w:pPr>
              <w:jc w:val="center"/>
              <w:rPr>
                <w:rFonts w:ascii="Bookman Old Style" w:hAnsi="Bookman Old Style"/>
                <w:sz w:val="20"/>
              </w:rPr>
            </w:pPr>
          </w:p>
        </w:tc>
        <w:tc>
          <w:tcPr>
            <w:tcW w:w="2511" w:type="dxa"/>
          </w:tcPr>
          <w:p w14:paraId="2D468F43" w14:textId="77777777" w:rsidR="00AF76B2" w:rsidRPr="00BA4364" w:rsidRDefault="00AF76B2" w:rsidP="00947E67">
            <w:pPr>
              <w:jc w:val="center"/>
              <w:rPr>
                <w:rFonts w:ascii="Bookman Old Style" w:hAnsi="Bookman Old Style"/>
                <w:sz w:val="20"/>
              </w:rPr>
            </w:pPr>
          </w:p>
        </w:tc>
      </w:tr>
      <w:tr w:rsidR="00BA4364" w:rsidRPr="00BA4364" w14:paraId="3395EFEC" w14:textId="77777777" w:rsidTr="00BA4364">
        <w:tc>
          <w:tcPr>
            <w:tcW w:w="4390" w:type="dxa"/>
            <w:shd w:val="clear" w:color="auto" w:fill="F2F2F2" w:themeFill="background1" w:themeFillShade="F2"/>
          </w:tcPr>
          <w:p w14:paraId="2FDCA677" w14:textId="4AF23D31" w:rsidR="00AF76B2" w:rsidRPr="00BA4364" w:rsidRDefault="00AF76B2" w:rsidP="00AF76B2">
            <w:pPr>
              <w:jc w:val="center"/>
              <w:rPr>
                <w:rFonts w:ascii="Bookman Old Style" w:hAnsi="Bookman Old Style"/>
                <w:b/>
                <w:sz w:val="20"/>
              </w:rPr>
            </w:pPr>
            <w:r w:rsidRPr="00BA4364">
              <w:rPr>
                <w:rFonts w:ascii="Bookman Old Style" w:hAnsi="Bookman Old Style"/>
                <w:b/>
                <w:sz w:val="20"/>
              </w:rPr>
              <w:t>Pasal 17</w:t>
            </w:r>
          </w:p>
        </w:tc>
        <w:tc>
          <w:tcPr>
            <w:tcW w:w="4252" w:type="dxa"/>
            <w:shd w:val="clear" w:color="auto" w:fill="F2F2F2" w:themeFill="background1" w:themeFillShade="F2"/>
          </w:tcPr>
          <w:p w14:paraId="3EEAE684" w14:textId="419548DB" w:rsidR="00AF76B2" w:rsidRPr="00BA4364" w:rsidRDefault="00AF76B2" w:rsidP="00AF76B2">
            <w:pPr>
              <w:jc w:val="center"/>
              <w:rPr>
                <w:rFonts w:ascii="Bookman Old Style" w:hAnsi="Bookman Old Style"/>
                <w:b/>
                <w:sz w:val="20"/>
              </w:rPr>
            </w:pPr>
            <w:r w:rsidRPr="00BA4364">
              <w:rPr>
                <w:rFonts w:ascii="Bookman Old Style" w:hAnsi="Bookman Old Style"/>
                <w:b/>
                <w:sz w:val="20"/>
              </w:rPr>
              <w:t>Pasal 17</w:t>
            </w:r>
          </w:p>
        </w:tc>
        <w:tc>
          <w:tcPr>
            <w:tcW w:w="2734" w:type="dxa"/>
            <w:shd w:val="clear" w:color="auto" w:fill="F2F2F2" w:themeFill="background1" w:themeFillShade="F2"/>
          </w:tcPr>
          <w:p w14:paraId="549A3423" w14:textId="77777777" w:rsidR="00AF76B2" w:rsidRPr="00BA4364" w:rsidRDefault="00AF76B2" w:rsidP="00947E67">
            <w:pPr>
              <w:jc w:val="center"/>
              <w:rPr>
                <w:rFonts w:ascii="Bookman Old Style" w:hAnsi="Bookman Old Style"/>
                <w:b/>
                <w:sz w:val="20"/>
              </w:rPr>
            </w:pPr>
          </w:p>
        </w:tc>
        <w:tc>
          <w:tcPr>
            <w:tcW w:w="2511" w:type="dxa"/>
            <w:shd w:val="clear" w:color="auto" w:fill="F2F2F2" w:themeFill="background1" w:themeFillShade="F2"/>
          </w:tcPr>
          <w:p w14:paraId="3ACF08EB" w14:textId="77777777" w:rsidR="00AF76B2" w:rsidRPr="00BA4364" w:rsidRDefault="00AF76B2" w:rsidP="00947E67">
            <w:pPr>
              <w:jc w:val="center"/>
              <w:rPr>
                <w:rFonts w:ascii="Bookman Old Style" w:hAnsi="Bookman Old Style"/>
                <w:b/>
                <w:sz w:val="20"/>
              </w:rPr>
            </w:pPr>
          </w:p>
        </w:tc>
      </w:tr>
      <w:tr w:rsidR="00BA4364" w:rsidRPr="00BA4364" w14:paraId="1F3476A7" w14:textId="1C8F9F55" w:rsidTr="00BA4364">
        <w:tc>
          <w:tcPr>
            <w:tcW w:w="4390" w:type="dxa"/>
          </w:tcPr>
          <w:p w14:paraId="13FAFFCF" w14:textId="09544274" w:rsidR="00C156FD" w:rsidRPr="00BA4364" w:rsidRDefault="00C156FD" w:rsidP="00720079">
            <w:pPr>
              <w:pStyle w:val="ListParagraph"/>
              <w:numPr>
                <w:ilvl w:val="0"/>
                <w:numId w:val="38"/>
              </w:numPr>
              <w:ind w:left="322"/>
              <w:jc w:val="both"/>
              <w:rPr>
                <w:rFonts w:ascii="Bookman Old Style" w:hAnsi="Bookman Old Style"/>
                <w:sz w:val="20"/>
              </w:rPr>
            </w:pPr>
            <w:r w:rsidRPr="00BA4364">
              <w:rPr>
                <w:rFonts w:ascii="Bookman Old Style" w:hAnsi="Bookman Old Style"/>
                <w:sz w:val="20"/>
              </w:rPr>
              <w:t>BPR dan BPRS yang melanggar ketentuan sebagaimana dimaksud dalam Pasal 16 ayat (1), Pasal 16 ayat (2), Pasal 16 ayat (3), dan Pasal 16 ayat (4) dikenai sanksi administratif berupa teguran tertulis.</w:t>
            </w:r>
          </w:p>
        </w:tc>
        <w:tc>
          <w:tcPr>
            <w:tcW w:w="4252" w:type="dxa"/>
          </w:tcPr>
          <w:p w14:paraId="5638593C" w14:textId="2DA08A2F" w:rsidR="00C156FD" w:rsidRPr="00BA4364" w:rsidRDefault="0069622B" w:rsidP="0069622B">
            <w:pPr>
              <w:rPr>
                <w:rFonts w:ascii="Bookman Old Style" w:hAnsi="Bookman Old Style"/>
                <w:sz w:val="20"/>
              </w:rPr>
            </w:pPr>
            <w:r w:rsidRPr="00BA4364">
              <w:rPr>
                <w:rFonts w:ascii="Bookman Old Style" w:hAnsi="Bookman Old Style"/>
                <w:sz w:val="20"/>
              </w:rPr>
              <w:t>Cukup jelas.</w:t>
            </w:r>
          </w:p>
        </w:tc>
        <w:tc>
          <w:tcPr>
            <w:tcW w:w="2734" w:type="dxa"/>
          </w:tcPr>
          <w:p w14:paraId="02E490F4" w14:textId="77777777" w:rsidR="00C156FD" w:rsidRPr="00BA4364" w:rsidRDefault="00C156FD" w:rsidP="00947E67">
            <w:pPr>
              <w:jc w:val="center"/>
              <w:rPr>
                <w:rFonts w:ascii="Bookman Old Style" w:hAnsi="Bookman Old Style"/>
                <w:sz w:val="20"/>
              </w:rPr>
            </w:pPr>
          </w:p>
        </w:tc>
        <w:tc>
          <w:tcPr>
            <w:tcW w:w="2511" w:type="dxa"/>
          </w:tcPr>
          <w:p w14:paraId="4CE044F6" w14:textId="77777777" w:rsidR="00C156FD" w:rsidRPr="00BA4364" w:rsidRDefault="00C156FD" w:rsidP="00947E67">
            <w:pPr>
              <w:jc w:val="center"/>
              <w:rPr>
                <w:rFonts w:ascii="Bookman Old Style" w:hAnsi="Bookman Old Style"/>
                <w:sz w:val="20"/>
              </w:rPr>
            </w:pPr>
          </w:p>
        </w:tc>
      </w:tr>
      <w:tr w:rsidR="00BA4364" w:rsidRPr="00BA4364" w14:paraId="19B8759A" w14:textId="77777777" w:rsidTr="00BA4364">
        <w:tc>
          <w:tcPr>
            <w:tcW w:w="4390" w:type="dxa"/>
          </w:tcPr>
          <w:p w14:paraId="0085FF83" w14:textId="77777777" w:rsidR="0069622B" w:rsidRPr="00BA4364" w:rsidRDefault="0069622B" w:rsidP="00720079">
            <w:pPr>
              <w:pStyle w:val="ListParagraph"/>
              <w:numPr>
                <w:ilvl w:val="0"/>
                <w:numId w:val="38"/>
              </w:numPr>
              <w:ind w:left="313"/>
              <w:jc w:val="both"/>
              <w:rPr>
                <w:rFonts w:ascii="Bookman Old Style" w:hAnsi="Bookman Old Style"/>
                <w:sz w:val="20"/>
              </w:rPr>
            </w:pPr>
            <w:r w:rsidRPr="00BA4364">
              <w:rPr>
                <w:rFonts w:ascii="Bookman Old Style" w:hAnsi="Bookman Old Style"/>
                <w:sz w:val="20"/>
              </w:rPr>
              <w:t xml:space="preserve">BPR dan BPRS yang telah dikenakan sanksi administratif sebagaimana ayat (1) namun tetap melanggar ketentuan sebagaimana dimaksud dalam Pasal 16 ayat (1), Pasal 16 ayat (2), Pasal 16 ayat </w:t>
            </w:r>
            <w:r w:rsidRPr="00BA4364">
              <w:rPr>
                <w:rFonts w:ascii="Bookman Old Style" w:hAnsi="Bookman Old Style"/>
                <w:sz w:val="20"/>
              </w:rPr>
              <w:lastRenderedPageBreak/>
              <w:t>(3), dan Pasal 16 ayat (4), dan/atau berdasarkan penilaian Otoritas Jasa Keuangan pelanggaran BPR dan BPRS sebagaimana dimaksud dalam ayat (1) bersifat signifikan, BPR dan BPRS dapat dikenakan sanksi administratif berupa teguran tertulis dan:</w:t>
            </w:r>
          </w:p>
          <w:p w14:paraId="2FA7EDE0" w14:textId="77777777" w:rsidR="0069622B" w:rsidRPr="00BA4364" w:rsidRDefault="0069622B" w:rsidP="00720079">
            <w:pPr>
              <w:pStyle w:val="ListParagraph"/>
              <w:numPr>
                <w:ilvl w:val="0"/>
                <w:numId w:val="42"/>
              </w:numPr>
              <w:ind w:left="740"/>
              <w:jc w:val="both"/>
              <w:rPr>
                <w:rFonts w:ascii="Bookman Old Style" w:hAnsi="Bookman Old Style"/>
                <w:sz w:val="20"/>
              </w:rPr>
            </w:pPr>
            <w:r w:rsidRPr="00BA4364">
              <w:rPr>
                <w:rFonts w:ascii="Bookman Old Style" w:hAnsi="Bookman Old Style"/>
                <w:sz w:val="20"/>
              </w:rPr>
              <w:t>penurunan tingkat kesehatan BPR dan BPRS;</w:t>
            </w:r>
          </w:p>
          <w:p w14:paraId="585D8770" w14:textId="77777777" w:rsidR="0069622B" w:rsidRPr="00BA4364" w:rsidRDefault="0069622B" w:rsidP="00720079">
            <w:pPr>
              <w:pStyle w:val="ListParagraph"/>
              <w:numPr>
                <w:ilvl w:val="0"/>
                <w:numId w:val="42"/>
              </w:numPr>
              <w:ind w:left="740"/>
              <w:jc w:val="both"/>
              <w:rPr>
                <w:rFonts w:ascii="Bookman Old Style" w:hAnsi="Bookman Old Style"/>
                <w:sz w:val="20"/>
              </w:rPr>
            </w:pPr>
            <w:r w:rsidRPr="00BA4364">
              <w:rPr>
                <w:rFonts w:ascii="Bookman Old Style" w:hAnsi="Bookman Old Style"/>
                <w:sz w:val="20"/>
              </w:rPr>
              <w:t>larangan melakukan ekspansi kegiatan usaha dan/atau jaringan kantor; dan/atau</w:t>
            </w:r>
          </w:p>
          <w:p w14:paraId="36817249" w14:textId="1721A998" w:rsidR="0069622B" w:rsidRPr="00BA4364" w:rsidRDefault="0069622B" w:rsidP="00720079">
            <w:pPr>
              <w:pStyle w:val="ListParagraph"/>
              <w:numPr>
                <w:ilvl w:val="0"/>
                <w:numId w:val="42"/>
              </w:numPr>
              <w:ind w:left="740"/>
              <w:jc w:val="both"/>
              <w:rPr>
                <w:rFonts w:ascii="Bookman Old Style" w:hAnsi="Bookman Old Style"/>
                <w:sz w:val="20"/>
              </w:rPr>
            </w:pPr>
            <w:r w:rsidRPr="00BA4364">
              <w:rPr>
                <w:rFonts w:ascii="Bookman Old Style" w:hAnsi="Bookman Old Style"/>
                <w:sz w:val="20"/>
              </w:rPr>
              <w:t>penghentian sementara sebagian kegiatan operasional BPR atau BPRS.</w:t>
            </w:r>
          </w:p>
        </w:tc>
        <w:tc>
          <w:tcPr>
            <w:tcW w:w="4252" w:type="dxa"/>
          </w:tcPr>
          <w:p w14:paraId="1F0A242D" w14:textId="4C9134EC" w:rsidR="0069622B" w:rsidRPr="00BA4364" w:rsidRDefault="0069622B" w:rsidP="0069622B">
            <w:pPr>
              <w:rPr>
                <w:rFonts w:ascii="Bookman Old Style" w:hAnsi="Bookman Old Style"/>
                <w:sz w:val="20"/>
              </w:rPr>
            </w:pPr>
            <w:r w:rsidRPr="00BA4364">
              <w:rPr>
                <w:rFonts w:ascii="Bookman Old Style" w:hAnsi="Bookman Old Style"/>
                <w:sz w:val="20"/>
              </w:rPr>
              <w:lastRenderedPageBreak/>
              <w:t>Cukup jelas.</w:t>
            </w:r>
          </w:p>
        </w:tc>
        <w:tc>
          <w:tcPr>
            <w:tcW w:w="2734" w:type="dxa"/>
          </w:tcPr>
          <w:p w14:paraId="631A9B07" w14:textId="77777777" w:rsidR="0069622B" w:rsidRPr="00BA4364" w:rsidRDefault="0069622B" w:rsidP="00947E67">
            <w:pPr>
              <w:jc w:val="center"/>
              <w:rPr>
                <w:rFonts w:ascii="Bookman Old Style" w:hAnsi="Bookman Old Style"/>
                <w:sz w:val="20"/>
              </w:rPr>
            </w:pPr>
          </w:p>
        </w:tc>
        <w:tc>
          <w:tcPr>
            <w:tcW w:w="2511" w:type="dxa"/>
          </w:tcPr>
          <w:p w14:paraId="0EBA3CBA" w14:textId="77777777" w:rsidR="0069622B" w:rsidRPr="00BA4364" w:rsidRDefault="0069622B" w:rsidP="00947E67">
            <w:pPr>
              <w:jc w:val="center"/>
              <w:rPr>
                <w:rFonts w:ascii="Bookman Old Style" w:hAnsi="Bookman Old Style"/>
                <w:sz w:val="20"/>
              </w:rPr>
            </w:pPr>
          </w:p>
        </w:tc>
      </w:tr>
      <w:tr w:rsidR="00BA4364" w:rsidRPr="00BA4364" w14:paraId="402199DD" w14:textId="77777777" w:rsidTr="00BA4364">
        <w:tc>
          <w:tcPr>
            <w:tcW w:w="4390" w:type="dxa"/>
          </w:tcPr>
          <w:p w14:paraId="77BE7072" w14:textId="1FC7732A" w:rsidR="0069622B" w:rsidRPr="00BA4364" w:rsidRDefault="0069622B" w:rsidP="00720079">
            <w:pPr>
              <w:pStyle w:val="ListParagraph"/>
              <w:numPr>
                <w:ilvl w:val="0"/>
                <w:numId w:val="38"/>
              </w:numPr>
              <w:ind w:left="322"/>
              <w:jc w:val="both"/>
              <w:rPr>
                <w:rFonts w:ascii="Bookman Old Style" w:hAnsi="Bookman Old Style"/>
                <w:sz w:val="20"/>
              </w:rPr>
            </w:pPr>
            <w:r w:rsidRPr="00BA4364">
              <w:rPr>
                <w:rFonts w:ascii="Bookman Old Style" w:hAnsi="Bookman Old Style"/>
                <w:sz w:val="20"/>
              </w:rPr>
              <w:t>BPR dan BPRS yang telah dikenakan sanksi administratif sebagaimana ayat (2) namun tetap melanggar ketentuan sebagaimana dimaksud dalam Pasal 16 ayat (1), Pasal 16 ayat (2), Pasal 16 ayat (3), dan Pasal 16 ayat (4), dan/atau berdasarkan penilaian Otoritas Jasa Keuangan pelanggaran BPR dan BPRS sebagaimana dimaksud dalam ayat (2) bersifat signifikan, pihak utama BPR dan BPRS dapat dikenai sanksi administratif berupa larangan sebagai pihak utama sesuai dengan Peraturan Otoritas Jasa Keuangan mengenai penilaian kembali bagi pihak utama lembaga jasa keuangan.</w:t>
            </w:r>
          </w:p>
        </w:tc>
        <w:tc>
          <w:tcPr>
            <w:tcW w:w="4252" w:type="dxa"/>
          </w:tcPr>
          <w:p w14:paraId="5FECCAEF" w14:textId="0B071F42" w:rsidR="0069622B" w:rsidRPr="00BA4364" w:rsidRDefault="0069622B" w:rsidP="0069622B">
            <w:pPr>
              <w:rPr>
                <w:rFonts w:ascii="Bookman Old Style" w:hAnsi="Bookman Old Style"/>
                <w:sz w:val="20"/>
              </w:rPr>
            </w:pPr>
            <w:r w:rsidRPr="00BA4364">
              <w:rPr>
                <w:rFonts w:ascii="Bookman Old Style" w:hAnsi="Bookman Old Style"/>
                <w:sz w:val="20"/>
              </w:rPr>
              <w:t>Cukup jelas.</w:t>
            </w:r>
          </w:p>
        </w:tc>
        <w:tc>
          <w:tcPr>
            <w:tcW w:w="2734" w:type="dxa"/>
          </w:tcPr>
          <w:p w14:paraId="1A32270A" w14:textId="77777777" w:rsidR="0069622B" w:rsidRPr="00BA4364" w:rsidRDefault="0069622B" w:rsidP="00947E67">
            <w:pPr>
              <w:jc w:val="center"/>
              <w:rPr>
                <w:rFonts w:ascii="Bookman Old Style" w:hAnsi="Bookman Old Style"/>
                <w:sz w:val="20"/>
              </w:rPr>
            </w:pPr>
          </w:p>
        </w:tc>
        <w:tc>
          <w:tcPr>
            <w:tcW w:w="2511" w:type="dxa"/>
          </w:tcPr>
          <w:p w14:paraId="111079E9" w14:textId="77777777" w:rsidR="0069622B" w:rsidRPr="00BA4364" w:rsidRDefault="0069622B" w:rsidP="00947E67">
            <w:pPr>
              <w:jc w:val="center"/>
              <w:rPr>
                <w:rFonts w:ascii="Bookman Old Style" w:hAnsi="Bookman Old Style"/>
                <w:sz w:val="20"/>
              </w:rPr>
            </w:pPr>
          </w:p>
        </w:tc>
      </w:tr>
      <w:tr w:rsidR="00BA4364" w:rsidRPr="00BA4364" w14:paraId="4C23683D" w14:textId="77777777" w:rsidTr="00BA4364">
        <w:tc>
          <w:tcPr>
            <w:tcW w:w="4390" w:type="dxa"/>
            <w:shd w:val="clear" w:color="auto" w:fill="F2F2F2" w:themeFill="background1" w:themeFillShade="F2"/>
          </w:tcPr>
          <w:p w14:paraId="75C694AF" w14:textId="4FE23436" w:rsidR="0069622B" w:rsidRPr="00BA4364" w:rsidRDefault="0069622B" w:rsidP="0069622B">
            <w:pPr>
              <w:jc w:val="center"/>
              <w:rPr>
                <w:rFonts w:ascii="Bookman Old Style" w:hAnsi="Bookman Old Style"/>
                <w:b/>
                <w:sz w:val="20"/>
              </w:rPr>
            </w:pPr>
            <w:r w:rsidRPr="00BA4364">
              <w:rPr>
                <w:rFonts w:ascii="Bookman Old Style" w:hAnsi="Bookman Old Style"/>
                <w:b/>
                <w:sz w:val="20"/>
              </w:rPr>
              <w:t>Pasal 18</w:t>
            </w:r>
          </w:p>
        </w:tc>
        <w:tc>
          <w:tcPr>
            <w:tcW w:w="4252" w:type="dxa"/>
            <w:shd w:val="clear" w:color="auto" w:fill="F2F2F2" w:themeFill="background1" w:themeFillShade="F2"/>
          </w:tcPr>
          <w:p w14:paraId="5E42FA07" w14:textId="76225F5B" w:rsidR="0069622B" w:rsidRPr="00BA4364" w:rsidRDefault="0069622B" w:rsidP="0069622B">
            <w:pPr>
              <w:jc w:val="center"/>
              <w:rPr>
                <w:rFonts w:ascii="Bookman Old Style" w:hAnsi="Bookman Old Style"/>
                <w:b/>
                <w:sz w:val="20"/>
              </w:rPr>
            </w:pPr>
            <w:r w:rsidRPr="00BA4364">
              <w:rPr>
                <w:rFonts w:ascii="Bookman Old Style" w:hAnsi="Bookman Old Style"/>
                <w:b/>
                <w:sz w:val="20"/>
              </w:rPr>
              <w:t>Pasal 18</w:t>
            </w:r>
          </w:p>
        </w:tc>
        <w:tc>
          <w:tcPr>
            <w:tcW w:w="2734" w:type="dxa"/>
            <w:shd w:val="clear" w:color="auto" w:fill="F2F2F2" w:themeFill="background1" w:themeFillShade="F2"/>
          </w:tcPr>
          <w:p w14:paraId="4A7ED381" w14:textId="77777777" w:rsidR="0069622B" w:rsidRPr="00BA4364" w:rsidRDefault="0069622B" w:rsidP="0069622B">
            <w:pPr>
              <w:jc w:val="center"/>
              <w:rPr>
                <w:rFonts w:ascii="Bookman Old Style" w:hAnsi="Bookman Old Style"/>
                <w:b/>
                <w:sz w:val="20"/>
              </w:rPr>
            </w:pPr>
          </w:p>
        </w:tc>
        <w:tc>
          <w:tcPr>
            <w:tcW w:w="2511" w:type="dxa"/>
            <w:shd w:val="clear" w:color="auto" w:fill="F2F2F2" w:themeFill="background1" w:themeFillShade="F2"/>
          </w:tcPr>
          <w:p w14:paraId="7E84EA74" w14:textId="77777777" w:rsidR="0069622B" w:rsidRPr="00BA4364" w:rsidRDefault="0069622B" w:rsidP="0069622B">
            <w:pPr>
              <w:jc w:val="center"/>
              <w:rPr>
                <w:rFonts w:ascii="Bookman Old Style" w:hAnsi="Bookman Old Style"/>
                <w:b/>
                <w:sz w:val="20"/>
              </w:rPr>
            </w:pPr>
          </w:p>
        </w:tc>
      </w:tr>
      <w:tr w:rsidR="00BA4364" w:rsidRPr="00BA4364" w14:paraId="4BF5D513" w14:textId="52C27D57" w:rsidTr="00BA4364">
        <w:tc>
          <w:tcPr>
            <w:tcW w:w="4390" w:type="dxa"/>
          </w:tcPr>
          <w:p w14:paraId="3A8CF092" w14:textId="204B7C14" w:rsidR="00C156FD" w:rsidRPr="00BA4364" w:rsidRDefault="00C156FD" w:rsidP="00720079">
            <w:pPr>
              <w:pStyle w:val="ListParagraph"/>
              <w:numPr>
                <w:ilvl w:val="0"/>
                <w:numId w:val="19"/>
              </w:numPr>
              <w:ind w:left="322"/>
              <w:jc w:val="both"/>
              <w:rPr>
                <w:rFonts w:ascii="Bookman Old Style" w:hAnsi="Bookman Old Style"/>
                <w:sz w:val="20"/>
              </w:rPr>
            </w:pPr>
            <w:r w:rsidRPr="00BA4364">
              <w:rPr>
                <w:rFonts w:ascii="Bookman Old Style" w:hAnsi="Bookman Old Style"/>
                <w:sz w:val="20"/>
              </w:rPr>
              <w:t>BPR dan BPRS wajib melaksanakan rencana tindak sebagaimana dimaksud dalam Pasal 1</w:t>
            </w:r>
            <w:r w:rsidR="008D1820">
              <w:rPr>
                <w:rFonts w:ascii="Bookman Old Style" w:hAnsi="Bookman Old Style"/>
                <w:sz w:val="20"/>
              </w:rPr>
              <w:t>6</w:t>
            </w:r>
            <w:r w:rsidRPr="00BA4364">
              <w:rPr>
                <w:rFonts w:ascii="Bookman Old Style" w:hAnsi="Bookman Old Style"/>
                <w:sz w:val="20"/>
              </w:rPr>
              <w:t xml:space="preserve"> ayat (1) yang memuat paling sedikit langkah untuk penyelesaian Pelanggaran dan/atau </w:t>
            </w:r>
            <w:r w:rsidRPr="00BA4364">
              <w:rPr>
                <w:rFonts w:ascii="Bookman Old Style" w:hAnsi="Bookman Old Style"/>
                <w:sz w:val="20"/>
              </w:rPr>
              <w:lastRenderedPageBreak/>
              <w:t>Pelampauan BMPK atau BMPD serta target waktu penyelesaian.</w:t>
            </w:r>
          </w:p>
        </w:tc>
        <w:tc>
          <w:tcPr>
            <w:tcW w:w="4252" w:type="dxa"/>
          </w:tcPr>
          <w:p w14:paraId="3E8E6147" w14:textId="77777777" w:rsidR="0069622B" w:rsidRPr="00BA4364" w:rsidRDefault="0069622B" w:rsidP="0069622B">
            <w:pPr>
              <w:jc w:val="both"/>
              <w:rPr>
                <w:rFonts w:ascii="Bookman Old Style" w:hAnsi="Bookman Old Style"/>
                <w:sz w:val="20"/>
              </w:rPr>
            </w:pPr>
            <w:r w:rsidRPr="00BA4364">
              <w:rPr>
                <w:rFonts w:ascii="Bookman Old Style" w:hAnsi="Bookman Old Style"/>
                <w:sz w:val="20"/>
              </w:rPr>
              <w:lastRenderedPageBreak/>
              <w:t>Langkah untuk penyelesaian Pelanggaran dan/atau Pelampauan BMPK atau BMPD antara lain meliputi:</w:t>
            </w:r>
          </w:p>
          <w:p w14:paraId="7736B1F0" w14:textId="77777777" w:rsidR="0069622B" w:rsidRPr="00BA4364" w:rsidRDefault="0069622B" w:rsidP="00720079">
            <w:pPr>
              <w:pStyle w:val="ListParagraph"/>
              <w:numPr>
                <w:ilvl w:val="0"/>
                <w:numId w:val="35"/>
              </w:numPr>
              <w:ind w:left="457"/>
              <w:jc w:val="both"/>
              <w:rPr>
                <w:rFonts w:ascii="Bookman Old Style" w:hAnsi="Bookman Old Style"/>
                <w:sz w:val="20"/>
              </w:rPr>
            </w:pPr>
            <w:r w:rsidRPr="00BA4364">
              <w:rPr>
                <w:rFonts w:ascii="Bookman Old Style" w:hAnsi="Bookman Old Style"/>
                <w:sz w:val="20"/>
              </w:rPr>
              <w:t>Pelunasan seluruh atau sebagian Kredit yang melanggar dan/atau melampaui BMPK; dan/atau</w:t>
            </w:r>
          </w:p>
          <w:p w14:paraId="61956A89" w14:textId="08553987" w:rsidR="00C156FD" w:rsidRPr="00BA4364" w:rsidRDefault="0069622B" w:rsidP="00720079">
            <w:pPr>
              <w:pStyle w:val="ListParagraph"/>
              <w:numPr>
                <w:ilvl w:val="0"/>
                <w:numId w:val="35"/>
              </w:numPr>
              <w:ind w:left="457"/>
              <w:jc w:val="both"/>
              <w:rPr>
                <w:rFonts w:ascii="Bookman Old Style" w:hAnsi="Bookman Old Style"/>
                <w:sz w:val="20"/>
              </w:rPr>
            </w:pPr>
            <w:r w:rsidRPr="00BA4364">
              <w:rPr>
                <w:rFonts w:ascii="Bookman Old Style" w:hAnsi="Bookman Old Style"/>
                <w:sz w:val="20"/>
              </w:rPr>
              <w:lastRenderedPageBreak/>
              <w:t>Penambahan modal disetor.</w:t>
            </w:r>
          </w:p>
        </w:tc>
        <w:tc>
          <w:tcPr>
            <w:tcW w:w="2734" w:type="dxa"/>
          </w:tcPr>
          <w:p w14:paraId="3CE2F675" w14:textId="77777777" w:rsidR="00C156FD" w:rsidRPr="00BA4364" w:rsidRDefault="00C156FD" w:rsidP="00947E67">
            <w:pPr>
              <w:jc w:val="center"/>
              <w:rPr>
                <w:rFonts w:ascii="Bookman Old Style" w:hAnsi="Bookman Old Style"/>
                <w:sz w:val="20"/>
              </w:rPr>
            </w:pPr>
          </w:p>
        </w:tc>
        <w:tc>
          <w:tcPr>
            <w:tcW w:w="2511" w:type="dxa"/>
          </w:tcPr>
          <w:p w14:paraId="0A4F42A2" w14:textId="77777777" w:rsidR="00C156FD" w:rsidRPr="00BA4364" w:rsidRDefault="00C156FD" w:rsidP="00947E67">
            <w:pPr>
              <w:jc w:val="center"/>
              <w:rPr>
                <w:rFonts w:ascii="Bookman Old Style" w:hAnsi="Bookman Old Style"/>
                <w:sz w:val="20"/>
              </w:rPr>
            </w:pPr>
          </w:p>
        </w:tc>
      </w:tr>
      <w:tr w:rsidR="00BA4364" w:rsidRPr="00BA4364" w14:paraId="3AC3EF4B" w14:textId="77777777" w:rsidTr="00BA4364">
        <w:tc>
          <w:tcPr>
            <w:tcW w:w="4390" w:type="dxa"/>
          </w:tcPr>
          <w:p w14:paraId="40BF5E3E" w14:textId="77777777" w:rsidR="0069622B" w:rsidRPr="00BA4364" w:rsidRDefault="0069622B" w:rsidP="00720079">
            <w:pPr>
              <w:pStyle w:val="ListParagraph"/>
              <w:numPr>
                <w:ilvl w:val="0"/>
                <w:numId w:val="19"/>
              </w:numPr>
              <w:ind w:left="313"/>
              <w:jc w:val="both"/>
              <w:rPr>
                <w:rFonts w:ascii="Bookman Old Style" w:hAnsi="Bookman Old Style"/>
                <w:sz w:val="20"/>
              </w:rPr>
            </w:pPr>
            <w:r w:rsidRPr="00BA4364">
              <w:rPr>
                <w:rFonts w:ascii="Bookman Old Style" w:hAnsi="Bookman Old Style"/>
                <w:sz w:val="20"/>
              </w:rPr>
              <w:t>Target waktu penyelesaian sebagaimana dimaksud pada ayat (1) ditetapkan sebagai berikut:</w:t>
            </w:r>
          </w:p>
          <w:p w14:paraId="088F5036" w14:textId="77777777" w:rsidR="0069622B" w:rsidRPr="00BA4364" w:rsidRDefault="0069622B" w:rsidP="00720079">
            <w:pPr>
              <w:pStyle w:val="ListParagraph"/>
              <w:numPr>
                <w:ilvl w:val="0"/>
                <w:numId w:val="20"/>
              </w:numPr>
              <w:jc w:val="both"/>
              <w:rPr>
                <w:rFonts w:ascii="Bookman Old Style" w:hAnsi="Bookman Old Style"/>
                <w:sz w:val="20"/>
              </w:rPr>
            </w:pPr>
            <w:r w:rsidRPr="00BA4364">
              <w:rPr>
                <w:rFonts w:ascii="Bookman Old Style" w:hAnsi="Bookman Old Style"/>
                <w:sz w:val="20"/>
              </w:rPr>
              <w:t>untuk Pelanggaran BMPK atau BMPD, paling lambat 3 (tiga) bulan sejak rencana tindak disampaikan kepada Otoritas Jasa Keuangan;</w:t>
            </w:r>
          </w:p>
          <w:p w14:paraId="7D04D95E" w14:textId="5F2A6468" w:rsidR="0069622B" w:rsidRPr="00BA4364" w:rsidRDefault="0069622B" w:rsidP="00720079">
            <w:pPr>
              <w:pStyle w:val="ListParagraph"/>
              <w:numPr>
                <w:ilvl w:val="0"/>
                <w:numId w:val="20"/>
              </w:numPr>
              <w:jc w:val="both"/>
              <w:rPr>
                <w:rFonts w:ascii="Bookman Old Style" w:hAnsi="Bookman Old Style"/>
                <w:sz w:val="20"/>
              </w:rPr>
            </w:pPr>
            <w:r w:rsidRPr="00BA4364">
              <w:rPr>
                <w:rFonts w:ascii="Bookman Old Style" w:hAnsi="Bookman Old Style"/>
                <w:sz w:val="20"/>
              </w:rPr>
              <w:t>untuk Pelampauan BMPK atau BMPD yang disebabkan oleh hal-hal sebagaimana dimaksud dalam Pasal 1</w:t>
            </w:r>
            <w:r w:rsidR="008D1820">
              <w:rPr>
                <w:rFonts w:ascii="Bookman Old Style" w:hAnsi="Bookman Old Style"/>
                <w:sz w:val="20"/>
              </w:rPr>
              <w:t>5</w:t>
            </w:r>
            <w:r w:rsidRPr="00BA4364">
              <w:rPr>
                <w:rFonts w:ascii="Bookman Old Style" w:hAnsi="Bookman Old Style"/>
                <w:sz w:val="20"/>
              </w:rPr>
              <w:t xml:space="preserve"> huruf a dan huruf b, paling lambat 6 (enam) bulan sejak rencana tindak disampaikan kepada Otoritas Jasa Keuangan; dan </w:t>
            </w:r>
          </w:p>
          <w:p w14:paraId="68B2FA29" w14:textId="51902893" w:rsidR="0069622B" w:rsidRPr="00BA4364" w:rsidRDefault="0069622B" w:rsidP="00720079">
            <w:pPr>
              <w:pStyle w:val="ListParagraph"/>
              <w:numPr>
                <w:ilvl w:val="0"/>
                <w:numId w:val="20"/>
              </w:numPr>
              <w:jc w:val="both"/>
              <w:rPr>
                <w:rFonts w:ascii="Bookman Old Style" w:hAnsi="Bookman Old Style"/>
                <w:sz w:val="20"/>
              </w:rPr>
            </w:pPr>
            <w:r w:rsidRPr="00BA4364">
              <w:rPr>
                <w:rFonts w:ascii="Bookman Old Style" w:hAnsi="Bookman Old Style"/>
                <w:sz w:val="20"/>
              </w:rPr>
              <w:t>untuk Pelampauan BMPK atau BMPD yang disebabkan oleh hal-hal sebagaimana dimaksud dalam Pasal 1</w:t>
            </w:r>
            <w:r w:rsidR="008D1820">
              <w:rPr>
                <w:rFonts w:ascii="Bookman Old Style" w:hAnsi="Bookman Old Style"/>
                <w:sz w:val="20"/>
              </w:rPr>
              <w:t>5</w:t>
            </w:r>
            <w:r w:rsidRPr="00BA4364">
              <w:rPr>
                <w:rFonts w:ascii="Bookman Old Style" w:hAnsi="Bookman Old Style"/>
                <w:sz w:val="20"/>
              </w:rPr>
              <w:t xml:space="preserve"> huruf c, paling lambat 12 (dua belas) bulan sejak rencana tindak disampaikan kepada Otoritas Jasa Keuangan.</w:t>
            </w:r>
          </w:p>
        </w:tc>
        <w:tc>
          <w:tcPr>
            <w:tcW w:w="4252" w:type="dxa"/>
          </w:tcPr>
          <w:p w14:paraId="3533D6A7" w14:textId="0A8BF7BD" w:rsidR="0069622B" w:rsidRPr="00BA4364" w:rsidRDefault="0069622B" w:rsidP="0069622B">
            <w:pPr>
              <w:rPr>
                <w:rFonts w:ascii="Bookman Old Style" w:hAnsi="Bookman Old Style"/>
                <w:sz w:val="20"/>
              </w:rPr>
            </w:pPr>
            <w:r w:rsidRPr="00BA4364">
              <w:rPr>
                <w:rFonts w:ascii="Bookman Old Style" w:hAnsi="Bookman Old Style"/>
                <w:sz w:val="20"/>
              </w:rPr>
              <w:t>Cukup jelas.</w:t>
            </w:r>
          </w:p>
        </w:tc>
        <w:tc>
          <w:tcPr>
            <w:tcW w:w="2734" w:type="dxa"/>
          </w:tcPr>
          <w:p w14:paraId="20BEA3C1" w14:textId="77777777" w:rsidR="0069622B" w:rsidRPr="00BA4364" w:rsidRDefault="0069622B" w:rsidP="00947E67">
            <w:pPr>
              <w:jc w:val="center"/>
              <w:rPr>
                <w:rFonts w:ascii="Bookman Old Style" w:hAnsi="Bookman Old Style"/>
                <w:sz w:val="20"/>
              </w:rPr>
            </w:pPr>
          </w:p>
        </w:tc>
        <w:tc>
          <w:tcPr>
            <w:tcW w:w="2511" w:type="dxa"/>
          </w:tcPr>
          <w:p w14:paraId="4C9CE9D8" w14:textId="77777777" w:rsidR="0069622B" w:rsidRPr="00BA4364" w:rsidRDefault="0069622B" w:rsidP="00947E67">
            <w:pPr>
              <w:jc w:val="center"/>
              <w:rPr>
                <w:rFonts w:ascii="Bookman Old Style" w:hAnsi="Bookman Old Style"/>
                <w:sz w:val="20"/>
              </w:rPr>
            </w:pPr>
          </w:p>
        </w:tc>
      </w:tr>
      <w:tr w:rsidR="00BA4364" w:rsidRPr="00BA4364" w14:paraId="316E0F33" w14:textId="77777777" w:rsidTr="00BA4364">
        <w:tc>
          <w:tcPr>
            <w:tcW w:w="4390" w:type="dxa"/>
          </w:tcPr>
          <w:p w14:paraId="103E2C83" w14:textId="04A8333E" w:rsidR="0069622B" w:rsidRPr="00BA4364" w:rsidRDefault="0069622B" w:rsidP="00720079">
            <w:pPr>
              <w:pStyle w:val="ListParagraph"/>
              <w:numPr>
                <w:ilvl w:val="0"/>
                <w:numId w:val="19"/>
              </w:numPr>
              <w:ind w:left="313"/>
              <w:jc w:val="both"/>
              <w:rPr>
                <w:rFonts w:ascii="Bookman Old Style" w:hAnsi="Bookman Old Style"/>
                <w:sz w:val="20"/>
              </w:rPr>
            </w:pPr>
            <w:r w:rsidRPr="00BA4364">
              <w:rPr>
                <w:rFonts w:ascii="Bookman Old Style" w:hAnsi="Bookman Old Style"/>
                <w:sz w:val="20"/>
              </w:rPr>
              <w:t>Dalam hal sisa jangka waktu Penyediaan Dana atau Penyaluran Dana sampai dengan jatuh tempo lebih pendek dari pada target waktu penyelesaian sebagaimana dimaksud pada ayat (2), target waktu penyelesaian paling lambat sampai dengan Penyediaan Dana atau Penyaluran Dana jatuh tempo.</w:t>
            </w:r>
          </w:p>
        </w:tc>
        <w:tc>
          <w:tcPr>
            <w:tcW w:w="4252" w:type="dxa"/>
          </w:tcPr>
          <w:p w14:paraId="1C96E5BC" w14:textId="77777777" w:rsidR="0069622B" w:rsidRPr="00BA4364" w:rsidRDefault="0069622B" w:rsidP="0069622B">
            <w:pPr>
              <w:jc w:val="both"/>
              <w:rPr>
                <w:rFonts w:ascii="Bookman Old Style" w:hAnsi="Bookman Old Style"/>
                <w:sz w:val="20"/>
              </w:rPr>
            </w:pPr>
            <w:r w:rsidRPr="00BA4364">
              <w:rPr>
                <w:rFonts w:ascii="Bookman Old Style" w:hAnsi="Bookman Old Style"/>
                <w:sz w:val="20"/>
              </w:rPr>
              <w:t>Contoh:</w:t>
            </w:r>
          </w:p>
          <w:p w14:paraId="63F81318" w14:textId="77777777" w:rsidR="0069622B" w:rsidRPr="00BA4364" w:rsidRDefault="0069622B" w:rsidP="00720079">
            <w:pPr>
              <w:pStyle w:val="ListParagraph"/>
              <w:numPr>
                <w:ilvl w:val="0"/>
                <w:numId w:val="36"/>
              </w:numPr>
              <w:ind w:left="457"/>
              <w:jc w:val="both"/>
              <w:rPr>
                <w:rFonts w:ascii="Bookman Old Style" w:hAnsi="Bookman Old Style"/>
                <w:sz w:val="20"/>
              </w:rPr>
            </w:pPr>
            <w:r w:rsidRPr="00BA4364">
              <w:rPr>
                <w:rFonts w:ascii="Bookman Old Style" w:hAnsi="Bookman Old Style"/>
                <w:sz w:val="20"/>
              </w:rPr>
              <w:t>Pada tanggal 3 April 2023 BPR B memberikan Kredit kepada debitur X (Pihak Tidak Terkait) sebesar Rp200.000.000,00 (dua ratus juta rupiah) yang merupakan 20% (dua puluh persen) dari Modal BPR B dengan jangka waktu 12 (dua belas) bulan.</w:t>
            </w:r>
          </w:p>
          <w:p w14:paraId="3F016998" w14:textId="77777777" w:rsidR="0069622B" w:rsidRPr="00BA4364" w:rsidRDefault="0069622B" w:rsidP="0069622B">
            <w:pPr>
              <w:pStyle w:val="ListParagraph"/>
              <w:ind w:left="457"/>
              <w:jc w:val="both"/>
              <w:rPr>
                <w:rFonts w:ascii="Bookman Old Style" w:hAnsi="Bookman Old Style"/>
                <w:sz w:val="20"/>
              </w:rPr>
            </w:pPr>
            <w:r w:rsidRPr="00BA4364">
              <w:rPr>
                <w:rFonts w:ascii="Bookman Old Style" w:hAnsi="Bookman Old Style"/>
                <w:sz w:val="20"/>
              </w:rPr>
              <w:t xml:space="preserve">Pada tanggal 31 Mei 2023 Modal BPR B turun karena mengalami kerugian sehingga persentase Kredit kepada debitur X menjadi 25% (dua puluh lima persen) dari Modal BPR </w:t>
            </w:r>
            <w:r w:rsidRPr="00BA4364">
              <w:rPr>
                <w:rFonts w:ascii="Bookman Old Style" w:hAnsi="Bookman Old Style"/>
                <w:sz w:val="20"/>
              </w:rPr>
              <w:lastRenderedPageBreak/>
              <w:t>B atau melampaui BMPK yang ditetapkan sebesar 5% (lima persen).</w:t>
            </w:r>
          </w:p>
          <w:p w14:paraId="343CB8F2" w14:textId="77777777" w:rsidR="0069622B" w:rsidRPr="00BA4364" w:rsidRDefault="0069622B" w:rsidP="0069622B">
            <w:pPr>
              <w:pStyle w:val="ListParagraph"/>
              <w:ind w:left="457"/>
              <w:jc w:val="both"/>
              <w:rPr>
                <w:rFonts w:ascii="Bookman Old Style" w:hAnsi="Bookman Old Style"/>
                <w:sz w:val="20"/>
              </w:rPr>
            </w:pPr>
            <w:r w:rsidRPr="00BA4364">
              <w:rPr>
                <w:rFonts w:ascii="Bookman Old Style" w:hAnsi="Bookman Old Style"/>
                <w:sz w:val="20"/>
              </w:rPr>
              <w:t>Untuk itu BPR B wajib membuat rencana tindak untuk menyelesaikan pelampauan tersebut dengan target waktu penyelesaian paling lambat 6 (enam) bulan sejak rencana tindak disampaikan kepada Otoritas Jasa Keuangan.</w:t>
            </w:r>
          </w:p>
          <w:p w14:paraId="188FF5C1" w14:textId="77777777" w:rsidR="0069622B" w:rsidRPr="00BA4364" w:rsidRDefault="0069622B" w:rsidP="00720079">
            <w:pPr>
              <w:pStyle w:val="ListParagraph"/>
              <w:numPr>
                <w:ilvl w:val="0"/>
                <w:numId w:val="36"/>
              </w:numPr>
              <w:ind w:left="457"/>
              <w:jc w:val="both"/>
              <w:rPr>
                <w:rFonts w:ascii="Bookman Old Style" w:hAnsi="Bookman Old Style"/>
                <w:sz w:val="20"/>
              </w:rPr>
            </w:pPr>
            <w:r w:rsidRPr="00BA4364">
              <w:rPr>
                <w:rFonts w:ascii="Bookman Old Style" w:hAnsi="Bookman Old Style"/>
                <w:sz w:val="20"/>
              </w:rPr>
              <w:t>Pada tanggal 4 April 2023 BPR A menempatkan deposito 3 bulan (jatuh tempo pada tanggal 1 Juli 2023) pada BPR B (Pihak Tidak Terkait) sebesar Rp500.000.000,00 (lima ratus juta rupiah) yang merupakan 30% (tiga puluh persen) dari Modal BPR A.</w:t>
            </w:r>
          </w:p>
          <w:p w14:paraId="65D3BEC8" w14:textId="77777777" w:rsidR="0069622B" w:rsidRPr="00BA4364" w:rsidRDefault="0069622B" w:rsidP="0069622B">
            <w:pPr>
              <w:ind w:left="457"/>
              <w:jc w:val="both"/>
              <w:rPr>
                <w:rFonts w:ascii="Bookman Old Style" w:hAnsi="Bookman Old Style"/>
                <w:sz w:val="20"/>
              </w:rPr>
            </w:pPr>
            <w:r w:rsidRPr="00BA4364">
              <w:rPr>
                <w:rFonts w:ascii="Bookman Old Style" w:hAnsi="Bookman Old Style"/>
                <w:sz w:val="20"/>
              </w:rPr>
              <w:t>Pada tanggal 10 Mei 2023 dikeluarkan ketentuan mengenai BMPK BPR yang mengatur bahwa penempatan dana BPR ke BPR lain paling tinggi 20% (dua puluh persen) dari Modal.</w:t>
            </w:r>
          </w:p>
          <w:p w14:paraId="074AFE6A" w14:textId="77777777" w:rsidR="0069622B" w:rsidRPr="00BA4364" w:rsidRDefault="0069622B" w:rsidP="0069622B">
            <w:pPr>
              <w:ind w:left="457"/>
              <w:jc w:val="both"/>
              <w:rPr>
                <w:rFonts w:ascii="Bookman Old Style" w:hAnsi="Bookman Old Style"/>
                <w:sz w:val="20"/>
              </w:rPr>
            </w:pPr>
            <w:r w:rsidRPr="00BA4364">
              <w:rPr>
                <w:rFonts w:ascii="Bookman Old Style" w:hAnsi="Bookman Old Style"/>
                <w:sz w:val="20"/>
              </w:rPr>
              <w:t>Dengan asumsi Modal BPR A tetap maka dengan adanya ketentuan BMPK tersebut penempatan deposito BPR A ke BPR B menjadi melampaui BMPK yang ditetapkan sebesar 10% (sepuluh persen).</w:t>
            </w:r>
          </w:p>
          <w:p w14:paraId="3C3E4D78" w14:textId="630ED05E" w:rsidR="0069622B" w:rsidRPr="00BA4364" w:rsidRDefault="0069622B" w:rsidP="0069622B">
            <w:pPr>
              <w:ind w:left="457"/>
              <w:jc w:val="both"/>
              <w:rPr>
                <w:rFonts w:ascii="Bookman Old Style" w:hAnsi="Bookman Old Style"/>
                <w:sz w:val="20"/>
              </w:rPr>
            </w:pPr>
            <w:r w:rsidRPr="00BA4364">
              <w:rPr>
                <w:rFonts w:ascii="Bookman Old Style" w:hAnsi="Bookman Old Style"/>
                <w:sz w:val="20"/>
              </w:rPr>
              <w:t>Untuk itu BPR A wajib membuat rencana tindak untuk menyelesaikan pelampauan tersebut dengan target waktu penyelesaian paling lambat sampai dengan jatuh tempo deposito yaitu tanggal 4 Juli 2023.</w:t>
            </w:r>
          </w:p>
        </w:tc>
        <w:tc>
          <w:tcPr>
            <w:tcW w:w="2734" w:type="dxa"/>
          </w:tcPr>
          <w:p w14:paraId="3D2ED10E" w14:textId="77777777" w:rsidR="0069622B" w:rsidRPr="00BA4364" w:rsidRDefault="0069622B" w:rsidP="00947E67">
            <w:pPr>
              <w:jc w:val="center"/>
              <w:rPr>
                <w:rFonts w:ascii="Bookman Old Style" w:hAnsi="Bookman Old Style"/>
                <w:sz w:val="20"/>
              </w:rPr>
            </w:pPr>
          </w:p>
        </w:tc>
        <w:tc>
          <w:tcPr>
            <w:tcW w:w="2511" w:type="dxa"/>
          </w:tcPr>
          <w:p w14:paraId="4816E578" w14:textId="77777777" w:rsidR="0069622B" w:rsidRPr="00BA4364" w:rsidRDefault="0069622B" w:rsidP="00947E67">
            <w:pPr>
              <w:jc w:val="center"/>
              <w:rPr>
                <w:rFonts w:ascii="Bookman Old Style" w:hAnsi="Bookman Old Style"/>
                <w:sz w:val="20"/>
              </w:rPr>
            </w:pPr>
          </w:p>
        </w:tc>
      </w:tr>
      <w:tr w:rsidR="00BA4364" w:rsidRPr="00BA4364" w14:paraId="698D1325" w14:textId="77777777" w:rsidTr="00BA4364">
        <w:tc>
          <w:tcPr>
            <w:tcW w:w="4390" w:type="dxa"/>
          </w:tcPr>
          <w:p w14:paraId="6500C883" w14:textId="2F339FBE" w:rsidR="0069622B" w:rsidRPr="00BA4364" w:rsidRDefault="0069622B" w:rsidP="00720079">
            <w:pPr>
              <w:pStyle w:val="ListParagraph"/>
              <w:numPr>
                <w:ilvl w:val="0"/>
                <w:numId w:val="19"/>
              </w:numPr>
              <w:ind w:left="313"/>
              <w:jc w:val="both"/>
              <w:rPr>
                <w:rFonts w:ascii="Bookman Old Style" w:hAnsi="Bookman Old Style"/>
                <w:sz w:val="20"/>
              </w:rPr>
            </w:pPr>
            <w:r w:rsidRPr="00BA4364">
              <w:rPr>
                <w:rFonts w:ascii="Bookman Old Style" w:hAnsi="Bookman Old Style"/>
                <w:sz w:val="20"/>
              </w:rPr>
              <w:t xml:space="preserve">Target waktu penyelesaian Pelanggaran dan/atau Pelampauan BMPK atau </w:t>
            </w:r>
            <w:r w:rsidRPr="00BA4364">
              <w:rPr>
                <w:rFonts w:ascii="Bookman Old Style" w:hAnsi="Bookman Old Style"/>
                <w:sz w:val="20"/>
              </w:rPr>
              <w:lastRenderedPageBreak/>
              <w:t>BMPD atas Penempatan Dana Antar Bank yang tidak memiliki jatuh tempo berupa tabungan pada BPR atau BPRS lain, paling lambat 1 (satu) bulan sejak rencana tindak disampaikan kepada Otoritas Jasa Keuangan.</w:t>
            </w:r>
          </w:p>
        </w:tc>
        <w:tc>
          <w:tcPr>
            <w:tcW w:w="4252" w:type="dxa"/>
          </w:tcPr>
          <w:p w14:paraId="54B8E06C" w14:textId="77777777" w:rsidR="0069622B" w:rsidRPr="00BA4364" w:rsidRDefault="0069622B" w:rsidP="0069622B">
            <w:pPr>
              <w:jc w:val="both"/>
              <w:rPr>
                <w:rFonts w:ascii="Bookman Old Style" w:hAnsi="Bookman Old Style"/>
                <w:sz w:val="20"/>
              </w:rPr>
            </w:pPr>
            <w:r w:rsidRPr="00BA4364">
              <w:rPr>
                <w:rFonts w:ascii="Bookman Old Style" w:hAnsi="Bookman Old Style"/>
                <w:sz w:val="20"/>
              </w:rPr>
              <w:lastRenderedPageBreak/>
              <w:t>Contoh:</w:t>
            </w:r>
          </w:p>
          <w:p w14:paraId="53866AA5" w14:textId="77777777" w:rsidR="0069622B" w:rsidRPr="00BA4364" w:rsidRDefault="0069622B" w:rsidP="0069622B">
            <w:pPr>
              <w:jc w:val="both"/>
              <w:rPr>
                <w:rFonts w:ascii="Bookman Old Style" w:hAnsi="Bookman Old Style"/>
                <w:sz w:val="20"/>
              </w:rPr>
            </w:pPr>
            <w:r w:rsidRPr="00BA4364">
              <w:rPr>
                <w:rFonts w:ascii="Bookman Old Style" w:hAnsi="Bookman Old Style"/>
                <w:sz w:val="20"/>
              </w:rPr>
              <w:lastRenderedPageBreak/>
              <w:t>Pada tanggal 3 April 2023 BPR A menempatkan tabungan padaBPR B (Pihak Tidak Terkait) sebesar Rp500.000.000,00 (lima ratus juta rupiah) yang merupakan 30% (tiga puluh persen) dari Modal BPR A. Pada tanggal 10 Mei 2023 dikeluarkan ketentuan mengenai BMPK BPR yang mengatur bahwa penempatan dana BPR ke BPR lain paling tinggi 20% (dua puluh persen) dari Modal. Dengan asumsi Modal BPR A tetap maka dengan adanya ketentuan BMPK tersebut penempatan tabungan BPR A ke BPR B menjadi melampaui BMPK yang ditetapkan sebesar 10% (sepuluh persen).</w:t>
            </w:r>
          </w:p>
          <w:p w14:paraId="6A194944" w14:textId="66B62CDB" w:rsidR="0069622B" w:rsidRPr="00BA4364" w:rsidRDefault="0069622B" w:rsidP="0069622B">
            <w:pPr>
              <w:jc w:val="both"/>
              <w:rPr>
                <w:rFonts w:ascii="Bookman Old Style" w:hAnsi="Bookman Old Style"/>
                <w:sz w:val="20"/>
              </w:rPr>
            </w:pPr>
            <w:r w:rsidRPr="00BA4364">
              <w:rPr>
                <w:rFonts w:ascii="Bookman Old Style" w:hAnsi="Bookman Old Style"/>
                <w:sz w:val="20"/>
              </w:rPr>
              <w:t>Untuk itu BPR A wajib membuat rencana tindak untuk menyelesaikan pelampauan tersebut dengan target waktu penyelesaian paling lambat 1 (satu) bulan sejak rencana tindak disampaikan kepada Otoritas Jasa Keuangan.</w:t>
            </w:r>
          </w:p>
        </w:tc>
        <w:tc>
          <w:tcPr>
            <w:tcW w:w="2734" w:type="dxa"/>
          </w:tcPr>
          <w:p w14:paraId="671CA352" w14:textId="77777777" w:rsidR="0069622B" w:rsidRPr="00BA4364" w:rsidRDefault="0069622B" w:rsidP="00947E67">
            <w:pPr>
              <w:jc w:val="center"/>
              <w:rPr>
                <w:rFonts w:ascii="Bookman Old Style" w:hAnsi="Bookman Old Style"/>
                <w:sz w:val="20"/>
              </w:rPr>
            </w:pPr>
          </w:p>
        </w:tc>
        <w:tc>
          <w:tcPr>
            <w:tcW w:w="2511" w:type="dxa"/>
          </w:tcPr>
          <w:p w14:paraId="50B27706" w14:textId="77777777" w:rsidR="0069622B" w:rsidRPr="00BA4364" w:rsidRDefault="0069622B" w:rsidP="00947E67">
            <w:pPr>
              <w:jc w:val="center"/>
              <w:rPr>
                <w:rFonts w:ascii="Bookman Old Style" w:hAnsi="Bookman Old Style"/>
                <w:sz w:val="20"/>
              </w:rPr>
            </w:pPr>
          </w:p>
        </w:tc>
      </w:tr>
      <w:tr w:rsidR="00BA4364" w:rsidRPr="00BA4364" w14:paraId="0D1FBFAC" w14:textId="77777777" w:rsidTr="00BA4364">
        <w:tc>
          <w:tcPr>
            <w:tcW w:w="4390" w:type="dxa"/>
          </w:tcPr>
          <w:p w14:paraId="5FB27108" w14:textId="56988E51" w:rsidR="0069622B" w:rsidRPr="00BA4364" w:rsidRDefault="0069622B" w:rsidP="00720079">
            <w:pPr>
              <w:pStyle w:val="ListParagraph"/>
              <w:numPr>
                <w:ilvl w:val="0"/>
                <w:numId w:val="19"/>
              </w:numPr>
              <w:ind w:left="313"/>
              <w:jc w:val="both"/>
              <w:rPr>
                <w:rFonts w:ascii="Bookman Old Style" w:hAnsi="Bookman Old Style"/>
                <w:sz w:val="20"/>
              </w:rPr>
            </w:pPr>
            <w:r w:rsidRPr="00BA4364">
              <w:rPr>
                <w:rFonts w:ascii="Bookman Old Style" w:hAnsi="Bookman Old Style"/>
                <w:sz w:val="20"/>
              </w:rPr>
              <w:t>Dalam hal target waktu penyelesaian rencana tindak dinilai tidak mungkin dicapai, BPR dan BPRS atas dasar persetujuan OJK dapat menetapkan target waktu penyelesaian rencana tindak yang berbeda.</w:t>
            </w:r>
          </w:p>
        </w:tc>
        <w:tc>
          <w:tcPr>
            <w:tcW w:w="4252" w:type="dxa"/>
          </w:tcPr>
          <w:p w14:paraId="5BA71805" w14:textId="3C25B4D9" w:rsidR="0069622B" w:rsidRPr="00BA4364" w:rsidRDefault="0069622B" w:rsidP="0069622B">
            <w:pPr>
              <w:rPr>
                <w:rFonts w:ascii="Bookman Old Style" w:hAnsi="Bookman Old Style"/>
                <w:sz w:val="20"/>
              </w:rPr>
            </w:pPr>
            <w:r w:rsidRPr="00BA4364">
              <w:rPr>
                <w:rFonts w:ascii="Bookman Old Style" w:hAnsi="Bookman Old Style"/>
                <w:sz w:val="20"/>
              </w:rPr>
              <w:t>Cukup jelas.</w:t>
            </w:r>
          </w:p>
        </w:tc>
        <w:tc>
          <w:tcPr>
            <w:tcW w:w="2734" w:type="dxa"/>
          </w:tcPr>
          <w:p w14:paraId="34516909" w14:textId="77777777" w:rsidR="0069622B" w:rsidRPr="00BA4364" w:rsidRDefault="0069622B" w:rsidP="00947E67">
            <w:pPr>
              <w:jc w:val="center"/>
              <w:rPr>
                <w:rFonts w:ascii="Bookman Old Style" w:hAnsi="Bookman Old Style"/>
                <w:sz w:val="20"/>
              </w:rPr>
            </w:pPr>
          </w:p>
        </w:tc>
        <w:tc>
          <w:tcPr>
            <w:tcW w:w="2511" w:type="dxa"/>
          </w:tcPr>
          <w:p w14:paraId="3237435B" w14:textId="77777777" w:rsidR="0069622B" w:rsidRPr="00BA4364" w:rsidRDefault="0069622B" w:rsidP="00947E67">
            <w:pPr>
              <w:jc w:val="center"/>
              <w:rPr>
                <w:rFonts w:ascii="Bookman Old Style" w:hAnsi="Bookman Old Style"/>
                <w:sz w:val="20"/>
              </w:rPr>
            </w:pPr>
          </w:p>
        </w:tc>
      </w:tr>
      <w:tr w:rsidR="00BA4364" w:rsidRPr="00BA4364" w14:paraId="1A8A858F" w14:textId="77777777" w:rsidTr="00BA4364">
        <w:tc>
          <w:tcPr>
            <w:tcW w:w="4390" w:type="dxa"/>
          </w:tcPr>
          <w:p w14:paraId="21A101DD" w14:textId="0352C785" w:rsidR="0069622B" w:rsidRPr="00BA4364" w:rsidRDefault="0069622B" w:rsidP="00720079">
            <w:pPr>
              <w:pStyle w:val="ListParagraph"/>
              <w:numPr>
                <w:ilvl w:val="0"/>
                <w:numId w:val="19"/>
              </w:numPr>
              <w:ind w:left="313"/>
              <w:jc w:val="both"/>
              <w:rPr>
                <w:rFonts w:ascii="Bookman Old Style" w:hAnsi="Bookman Old Style"/>
                <w:sz w:val="20"/>
              </w:rPr>
            </w:pPr>
            <w:r w:rsidRPr="00BA4364">
              <w:rPr>
                <w:rFonts w:ascii="Bookman Old Style" w:hAnsi="Bookman Old Style"/>
                <w:sz w:val="20"/>
              </w:rPr>
              <w:t>Otoritas Jasa Keuangan dapat meminta BPR dan BPRS melakukan penyesuaian rencana tindak yang disampaikan apabila menurut penilaian Otoritas Jasa Keuangan langkah-langkah dan/atau target waktu penyelesaian tidak mungkin tercapai.</w:t>
            </w:r>
          </w:p>
        </w:tc>
        <w:tc>
          <w:tcPr>
            <w:tcW w:w="4252" w:type="dxa"/>
          </w:tcPr>
          <w:p w14:paraId="38D13D99" w14:textId="7090B4EC" w:rsidR="0069622B" w:rsidRPr="00BA4364" w:rsidRDefault="0069622B" w:rsidP="0069622B">
            <w:pPr>
              <w:rPr>
                <w:rFonts w:ascii="Bookman Old Style" w:hAnsi="Bookman Old Style"/>
                <w:sz w:val="20"/>
              </w:rPr>
            </w:pPr>
            <w:r w:rsidRPr="00BA4364">
              <w:rPr>
                <w:rFonts w:ascii="Bookman Old Style" w:hAnsi="Bookman Old Style"/>
                <w:sz w:val="20"/>
              </w:rPr>
              <w:t>Cukup jelas.</w:t>
            </w:r>
          </w:p>
        </w:tc>
        <w:tc>
          <w:tcPr>
            <w:tcW w:w="2734" w:type="dxa"/>
          </w:tcPr>
          <w:p w14:paraId="4E34E6E8" w14:textId="77777777" w:rsidR="0069622B" w:rsidRPr="00BA4364" w:rsidRDefault="0069622B" w:rsidP="00947E67">
            <w:pPr>
              <w:jc w:val="center"/>
              <w:rPr>
                <w:rFonts w:ascii="Bookman Old Style" w:hAnsi="Bookman Old Style"/>
                <w:sz w:val="20"/>
              </w:rPr>
            </w:pPr>
          </w:p>
        </w:tc>
        <w:tc>
          <w:tcPr>
            <w:tcW w:w="2511" w:type="dxa"/>
          </w:tcPr>
          <w:p w14:paraId="5E8B2154" w14:textId="77777777" w:rsidR="0069622B" w:rsidRPr="00BA4364" w:rsidRDefault="0069622B" w:rsidP="00947E67">
            <w:pPr>
              <w:jc w:val="center"/>
              <w:rPr>
                <w:rFonts w:ascii="Bookman Old Style" w:hAnsi="Bookman Old Style"/>
                <w:sz w:val="20"/>
              </w:rPr>
            </w:pPr>
          </w:p>
        </w:tc>
      </w:tr>
      <w:tr w:rsidR="00BA4364" w:rsidRPr="00BA4364" w14:paraId="6617BA51" w14:textId="77777777" w:rsidTr="00BA4364">
        <w:tc>
          <w:tcPr>
            <w:tcW w:w="4390" w:type="dxa"/>
            <w:shd w:val="clear" w:color="auto" w:fill="F2F2F2" w:themeFill="background1" w:themeFillShade="F2"/>
          </w:tcPr>
          <w:p w14:paraId="56854A5E" w14:textId="1B914FFA" w:rsidR="0069622B" w:rsidRPr="00BA4364" w:rsidRDefault="0069622B" w:rsidP="0069622B">
            <w:pPr>
              <w:jc w:val="center"/>
              <w:rPr>
                <w:rFonts w:ascii="Bookman Old Style" w:hAnsi="Bookman Old Style"/>
                <w:b/>
                <w:sz w:val="20"/>
              </w:rPr>
            </w:pPr>
            <w:r w:rsidRPr="00BA4364">
              <w:rPr>
                <w:rFonts w:ascii="Bookman Old Style" w:hAnsi="Bookman Old Style"/>
                <w:b/>
                <w:sz w:val="20"/>
              </w:rPr>
              <w:t>Pasal 19</w:t>
            </w:r>
          </w:p>
        </w:tc>
        <w:tc>
          <w:tcPr>
            <w:tcW w:w="4252" w:type="dxa"/>
            <w:shd w:val="clear" w:color="auto" w:fill="F2F2F2" w:themeFill="background1" w:themeFillShade="F2"/>
          </w:tcPr>
          <w:p w14:paraId="5282D6B5" w14:textId="2A6513BA" w:rsidR="0069622B" w:rsidRPr="00BA4364" w:rsidRDefault="0069622B" w:rsidP="0069622B">
            <w:pPr>
              <w:jc w:val="center"/>
              <w:rPr>
                <w:rFonts w:ascii="Bookman Old Style" w:hAnsi="Bookman Old Style"/>
                <w:b/>
                <w:sz w:val="20"/>
              </w:rPr>
            </w:pPr>
            <w:r w:rsidRPr="00BA4364">
              <w:rPr>
                <w:rFonts w:ascii="Bookman Old Style" w:hAnsi="Bookman Old Style"/>
                <w:b/>
                <w:sz w:val="20"/>
              </w:rPr>
              <w:t>Pasal 19</w:t>
            </w:r>
          </w:p>
        </w:tc>
        <w:tc>
          <w:tcPr>
            <w:tcW w:w="2734" w:type="dxa"/>
            <w:shd w:val="clear" w:color="auto" w:fill="F2F2F2" w:themeFill="background1" w:themeFillShade="F2"/>
          </w:tcPr>
          <w:p w14:paraId="0073C070" w14:textId="77777777" w:rsidR="0069622B" w:rsidRPr="00BA4364" w:rsidRDefault="0069622B" w:rsidP="0069622B">
            <w:pPr>
              <w:jc w:val="center"/>
              <w:rPr>
                <w:rFonts w:ascii="Bookman Old Style" w:hAnsi="Bookman Old Style"/>
                <w:b/>
                <w:sz w:val="20"/>
              </w:rPr>
            </w:pPr>
          </w:p>
        </w:tc>
        <w:tc>
          <w:tcPr>
            <w:tcW w:w="2511" w:type="dxa"/>
            <w:shd w:val="clear" w:color="auto" w:fill="F2F2F2" w:themeFill="background1" w:themeFillShade="F2"/>
          </w:tcPr>
          <w:p w14:paraId="73AA44A1" w14:textId="77777777" w:rsidR="0069622B" w:rsidRPr="00BA4364" w:rsidRDefault="0069622B" w:rsidP="0069622B">
            <w:pPr>
              <w:jc w:val="center"/>
              <w:rPr>
                <w:rFonts w:ascii="Bookman Old Style" w:hAnsi="Bookman Old Style"/>
                <w:b/>
                <w:sz w:val="20"/>
              </w:rPr>
            </w:pPr>
          </w:p>
        </w:tc>
      </w:tr>
      <w:tr w:rsidR="00BA4364" w:rsidRPr="00BA4364" w14:paraId="054BE97C" w14:textId="1DBBF408" w:rsidTr="00BA4364">
        <w:tc>
          <w:tcPr>
            <w:tcW w:w="4390" w:type="dxa"/>
          </w:tcPr>
          <w:p w14:paraId="44D6F398" w14:textId="4B741747" w:rsidR="00C156FD" w:rsidRPr="00BA4364" w:rsidRDefault="00C156FD" w:rsidP="00720079">
            <w:pPr>
              <w:pStyle w:val="ListParagraph"/>
              <w:numPr>
                <w:ilvl w:val="0"/>
                <w:numId w:val="39"/>
              </w:numPr>
              <w:ind w:left="322"/>
              <w:jc w:val="both"/>
              <w:rPr>
                <w:rFonts w:ascii="Bookman Old Style" w:hAnsi="Bookman Old Style"/>
                <w:sz w:val="20"/>
              </w:rPr>
            </w:pPr>
            <w:r w:rsidRPr="00BA4364">
              <w:rPr>
                <w:rFonts w:ascii="Bookman Old Style" w:hAnsi="Bookman Old Style"/>
                <w:sz w:val="20"/>
              </w:rPr>
              <w:lastRenderedPageBreak/>
              <w:t>BPR dan BPRS yang melanggar ketentuan sebagaimana dimaksud dalam Pasal 18 ayat (1) dikenai sanksi administratif berupa teguran tertulis.</w:t>
            </w:r>
          </w:p>
        </w:tc>
        <w:tc>
          <w:tcPr>
            <w:tcW w:w="4252" w:type="dxa"/>
          </w:tcPr>
          <w:p w14:paraId="6E288A3F" w14:textId="6C8A099A" w:rsidR="00C156FD" w:rsidRPr="00BA4364" w:rsidRDefault="0069622B" w:rsidP="0069622B">
            <w:pPr>
              <w:rPr>
                <w:rFonts w:ascii="Bookman Old Style" w:hAnsi="Bookman Old Style"/>
                <w:sz w:val="20"/>
              </w:rPr>
            </w:pPr>
            <w:r w:rsidRPr="00BA4364">
              <w:rPr>
                <w:rFonts w:ascii="Bookman Old Style" w:hAnsi="Bookman Old Style"/>
                <w:sz w:val="20"/>
              </w:rPr>
              <w:t>Cukup jelas.</w:t>
            </w:r>
          </w:p>
        </w:tc>
        <w:tc>
          <w:tcPr>
            <w:tcW w:w="2734" w:type="dxa"/>
          </w:tcPr>
          <w:p w14:paraId="5DF6F35B" w14:textId="77777777" w:rsidR="00C156FD" w:rsidRPr="00BA4364" w:rsidRDefault="00C156FD" w:rsidP="00947E67">
            <w:pPr>
              <w:jc w:val="center"/>
              <w:rPr>
                <w:rFonts w:ascii="Bookman Old Style" w:hAnsi="Bookman Old Style"/>
                <w:sz w:val="20"/>
              </w:rPr>
            </w:pPr>
          </w:p>
        </w:tc>
        <w:tc>
          <w:tcPr>
            <w:tcW w:w="2511" w:type="dxa"/>
          </w:tcPr>
          <w:p w14:paraId="4E8D8CB4" w14:textId="77777777" w:rsidR="00C156FD" w:rsidRPr="00BA4364" w:rsidRDefault="00C156FD" w:rsidP="00947E67">
            <w:pPr>
              <w:jc w:val="center"/>
              <w:rPr>
                <w:rFonts w:ascii="Bookman Old Style" w:hAnsi="Bookman Old Style"/>
                <w:sz w:val="20"/>
              </w:rPr>
            </w:pPr>
          </w:p>
        </w:tc>
      </w:tr>
      <w:tr w:rsidR="00BA4364" w:rsidRPr="00BA4364" w14:paraId="63043DAD" w14:textId="77777777" w:rsidTr="00BA4364">
        <w:tc>
          <w:tcPr>
            <w:tcW w:w="4390" w:type="dxa"/>
          </w:tcPr>
          <w:p w14:paraId="3FADCE38" w14:textId="77777777" w:rsidR="0069622B" w:rsidRPr="00BA4364" w:rsidRDefault="0069622B" w:rsidP="00720079">
            <w:pPr>
              <w:pStyle w:val="ListParagraph"/>
              <w:numPr>
                <w:ilvl w:val="0"/>
                <w:numId w:val="39"/>
              </w:numPr>
              <w:ind w:left="322"/>
              <w:jc w:val="both"/>
              <w:rPr>
                <w:rFonts w:ascii="Bookman Old Style" w:hAnsi="Bookman Old Style"/>
                <w:sz w:val="20"/>
              </w:rPr>
            </w:pPr>
            <w:r w:rsidRPr="00BA4364">
              <w:rPr>
                <w:rFonts w:ascii="Bookman Old Style" w:hAnsi="Bookman Old Style"/>
                <w:sz w:val="20"/>
              </w:rPr>
              <w:t>BPR dan BPRS yang telah dikenakan sanksi administratif sebagaimana ayat (1) namun tetap melanggar ketentuan sebagaimana dimaksud dalam Pasal 18 ayat (1), dan/atau berdasarkan penilaian Otoritas Jasa Keuangan pelanggaran BPR dan BPRS sebagaimana dimaksud dalam ayat (1) bersifat signifikan, BPR dan BPRS dapat dikenakan sanksi administratif berupa teguran tertulis dan:</w:t>
            </w:r>
          </w:p>
          <w:p w14:paraId="09CD0281" w14:textId="77777777" w:rsidR="0069622B" w:rsidRPr="00BA4364" w:rsidRDefault="0069622B" w:rsidP="00720079">
            <w:pPr>
              <w:pStyle w:val="ListParagraph"/>
              <w:numPr>
                <w:ilvl w:val="0"/>
                <w:numId w:val="43"/>
              </w:numPr>
              <w:jc w:val="both"/>
              <w:rPr>
                <w:rFonts w:ascii="Bookman Old Style" w:hAnsi="Bookman Old Style"/>
                <w:sz w:val="20"/>
              </w:rPr>
            </w:pPr>
            <w:r w:rsidRPr="00BA4364">
              <w:rPr>
                <w:rFonts w:ascii="Bookman Old Style" w:hAnsi="Bookman Old Style"/>
                <w:sz w:val="20"/>
              </w:rPr>
              <w:t>penurunan tingkat kesehatan BPR dan BPRS;</w:t>
            </w:r>
          </w:p>
          <w:p w14:paraId="18E5BF45" w14:textId="77777777" w:rsidR="0069622B" w:rsidRPr="00BA4364" w:rsidRDefault="0069622B" w:rsidP="00720079">
            <w:pPr>
              <w:pStyle w:val="ListParagraph"/>
              <w:numPr>
                <w:ilvl w:val="0"/>
                <w:numId w:val="43"/>
              </w:numPr>
              <w:jc w:val="both"/>
              <w:rPr>
                <w:rFonts w:ascii="Bookman Old Style" w:hAnsi="Bookman Old Style"/>
                <w:sz w:val="20"/>
              </w:rPr>
            </w:pPr>
            <w:r w:rsidRPr="00BA4364">
              <w:rPr>
                <w:rFonts w:ascii="Bookman Old Style" w:hAnsi="Bookman Old Style"/>
                <w:sz w:val="20"/>
              </w:rPr>
              <w:t>larangan melakukan ekspansi kegiatan usaha dan/atau jaringan kantor; dan/atau</w:t>
            </w:r>
          </w:p>
          <w:p w14:paraId="2DBEB4A7" w14:textId="40E77A94" w:rsidR="0069622B" w:rsidRPr="00BA4364" w:rsidRDefault="0069622B" w:rsidP="00720079">
            <w:pPr>
              <w:pStyle w:val="ListParagraph"/>
              <w:numPr>
                <w:ilvl w:val="0"/>
                <w:numId w:val="43"/>
              </w:numPr>
              <w:jc w:val="both"/>
              <w:rPr>
                <w:rFonts w:ascii="Bookman Old Style" w:hAnsi="Bookman Old Style"/>
                <w:sz w:val="20"/>
              </w:rPr>
            </w:pPr>
            <w:r w:rsidRPr="00BA4364">
              <w:rPr>
                <w:rFonts w:ascii="Bookman Old Style" w:hAnsi="Bookman Old Style"/>
                <w:sz w:val="20"/>
              </w:rPr>
              <w:t>penghentian sementara sebagian kegiatan operasional BPR atau BPRS.</w:t>
            </w:r>
          </w:p>
        </w:tc>
        <w:tc>
          <w:tcPr>
            <w:tcW w:w="4252" w:type="dxa"/>
          </w:tcPr>
          <w:p w14:paraId="082542DD" w14:textId="2F3C48C9" w:rsidR="0069622B" w:rsidRPr="00BA4364" w:rsidRDefault="0069622B" w:rsidP="0069622B">
            <w:pPr>
              <w:rPr>
                <w:rFonts w:ascii="Bookman Old Style" w:hAnsi="Bookman Old Style"/>
                <w:sz w:val="20"/>
              </w:rPr>
            </w:pPr>
            <w:r w:rsidRPr="00BA4364">
              <w:rPr>
                <w:rFonts w:ascii="Bookman Old Style" w:hAnsi="Bookman Old Style"/>
                <w:sz w:val="20"/>
              </w:rPr>
              <w:t>Cukup jelas.</w:t>
            </w:r>
          </w:p>
        </w:tc>
        <w:tc>
          <w:tcPr>
            <w:tcW w:w="2734" w:type="dxa"/>
          </w:tcPr>
          <w:p w14:paraId="1882C3BF" w14:textId="77777777" w:rsidR="0069622B" w:rsidRPr="00BA4364" w:rsidRDefault="0069622B" w:rsidP="00947E67">
            <w:pPr>
              <w:jc w:val="center"/>
              <w:rPr>
                <w:rFonts w:ascii="Bookman Old Style" w:hAnsi="Bookman Old Style"/>
                <w:sz w:val="20"/>
              </w:rPr>
            </w:pPr>
          </w:p>
        </w:tc>
        <w:tc>
          <w:tcPr>
            <w:tcW w:w="2511" w:type="dxa"/>
          </w:tcPr>
          <w:p w14:paraId="6B9C3759" w14:textId="77777777" w:rsidR="0069622B" w:rsidRPr="00BA4364" w:rsidRDefault="0069622B" w:rsidP="00947E67">
            <w:pPr>
              <w:jc w:val="center"/>
              <w:rPr>
                <w:rFonts w:ascii="Bookman Old Style" w:hAnsi="Bookman Old Style"/>
                <w:sz w:val="20"/>
              </w:rPr>
            </w:pPr>
          </w:p>
        </w:tc>
      </w:tr>
      <w:tr w:rsidR="00BA4364" w:rsidRPr="00BA4364" w14:paraId="3590D82F" w14:textId="77777777" w:rsidTr="00BA4364">
        <w:tc>
          <w:tcPr>
            <w:tcW w:w="4390" w:type="dxa"/>
          </w:tcPr>
          <w:p w14:paraId="1DD357F3" w14:textId="06D35F5A" w:rsidR="0069622B" w:rsidRPr="00BA4364" w:rsidRDefault="0069622B" w:rsidP="00720079">
            <w:pPr>
              <w:pStyle w:val="ListParagraph"/>
              <w:numPr>
                <w:ilvl w:val="0"/>
                <w:numId w:val="39"/>
              </w:numPr>
              <w:ind w:left="322"/>
              <w:jc w:val="both"/>
              <w:rPr>
                <w:rFonts w:ascii="Bookman Old Style" w:hAnsi="Bookman Old Style"/>
                <w:sz w:val="20"/>
              </w:rPr>
            </w:pPr>
            <w:r w:rsidRPr="00BA4364">
              <w:rPr>
                <w:rFonts w:ascii="Bookman Old Style" w:hAnsi="Bookman Old Style"/>
                <w:sz w:val="20"/>
              </w:rPr>
              <w:t>BPR dan BPRS yang telah dikenakan sanksi administratif sebagaimana ayat (2) namun tetap melanggar ketentuan sebagaimana dimaksud dalam Pasal 18 ayat (1), dan/atau berdasarkan penilaian Otoritas Jasa Keuangan pelanggaran BPR dan BPRS sebagaimana dimaksud dalam ayat (2) bersifat signifikan, pihak utama BPR dan BPRS dapat dikenai sanksi administratif berupa larangan sebagai pihak utama sesuai dengan Peraturan Otoritas Jasa Keuangan mengenai penilaian kembali bagi pihak utama lembaga jasa keuangan.</w:t>
            </w:r>
          </w:p>
        </w:tc>
        <w:tc>
          <w:tcPr>
            <w:tcW w:w="4252" w:type="dxa"/>
          </w:tcPr>
          <w:p w14:paraId="4FE1D992" w14:textId="591D44A9" w:rsidR="0069622B" w:rsidRPr="00BA4364" w:rsidRDefault="0069622B" w:rsidP="0069622B">
            <w:pPr>
              <w:rPr>
                <w:rFonts w:ascii="Bookman Old Style" w:hAnsi="Bookman Old Style"/>
                <w:sz w:val="20"/>
              </w:rPr>
            </w:pPr>
            <w:r w:rsidRPr="00BA4364">
              <w:rPr>
                <w:rFonts w:ascii="Bookman Old Style" w:hAnsi="Bookman Old Style"/>
                <w:sz w:val="20"/>
              </w:rPr>
              <w:t>Cukup jelas.</w:t>
            </w:r>
          </w:p>
        </w:tc>
        <w:tc>
          <w:tcPr>
            <w:tcW w:w="2734" w:type="dxa"/>
          </w:tcPr>
          <w:p w14:paraId="26649D24" w14:textId="77777777" w:rsidR="0069622B" w:rsidRPr="00BA4364" w:rsidRDefault="0069622B" w:rsidP="00947E67">
            <w:pPr>
              <w:jc w:val="center"/>
              <w:rPr>
                <w:rFonts w:ascii="Bookman Old Style" w:hAnsi="Bookman Old Style"/>
                <w:sz w:val="20"/>
              </w:rPr>
            </w:pPr>
          </w:p>
        </w:tc>
        <w:tc>
          <w:tcPr>
            <w:tcW w:w="2511" w:type="dxa"/>
          </w:tcPr>
          <w:p w14:paraId="7CED4584" w14:textId="77777777" w:rsidR="0069622B" w:rsidRPr="00BA4364" w:rsidRDefault="0069622B" w:rsidP="00947E67">
            <w:pPr>
              <w:jc w:val="center"/>
              <w:rPr>
                <w:rFonts w:ascii="Bookman Old Style" w:hAnsi="Bookman Old Style"/>
                <w:sz w:val="20"/>
              </w:rPr>
            </w:pPr>
          </w:p>
        </w:tc>
      </w:tr>
      <w:tr w:rsidR="00BA4364" w:rsidRPr="00BA4364" w14:paraId="52799E2E" w14:textId="77777777" w:rsidTr="00BA4364">
        <w:tc>
          <w:tcPr>
            <w:tcW w:w="4390" w:type="dxa"/>
          </w:tcPr>
          <w:p w14:paraId="03C0795F" w14:textId="51D8C3D8" w:rsidR="0069622B" w:rsidRPr="00BA4364" w:rsidRDefault="0069622B" w:rsidP="00720079">
            <w:pPr>
              <w:pStyle w:val="ListParagraph"/>
              <w:numPr>
                <w:ilvl w:val="0"/>
                <w:numId w:val="39"/>
              </w:numPr>
              <w:ind w:left="322"/>
              <w:jc w:val="both"/>
              <w:rPr>
                <w:rFonts w:ascii="Bookman Old Style" w:hAnsi="Bookman Old Style"/>
                <w:sz w:val="20"/>
              </w:rPr>
            </w:pPr>
            <w:r w:rsidRPr="00BA4364">
              <w:rPr>
                <w:rFonts w:ascii="Bookman Old Style" w:hAnsi="Bookman Old Style"/>
                <w:sz w:val="20"/>
              </w:rPr>
              <w:lastRenderedPageBreak/>
              <w:t>BPR dan BPRS yang tidak menyelesaikan Pelanggaran BMPK atau BMPD selain dikenakan sanksi administratif sebagaimana dimaksud pada ayat (1), ayat (2), dan ayat (3), terhadap anggota Direksi, anggota Dewan Komisaris, pemegang saham maupun pihak terafiliasi lainnya dapat dikenakan sanksi pidana sebagaimana dimaksud dalam Pasal 49 ayat (2) huruf b, Pasal 50, dan Pasal 50 A Undang-Undang Nomor 7 Tahun 1992 tentang Perbankan sebagaimana telah diubah dengan Undang-Undang Nomor 10 Tahun 1998 tentang Perubahan atas Undang-Undang Nomor 7 Tahun 1992 tentang Perbankan.</w:t>
            </w:r>
          </w:p>
        </w:tc>
        <w:tc>
          <w:tcPr>
            <w:tcW w:w="4252" w:type="dxa"/>
          </w:tcPr>
          <w:p w14:paraId="09FCEB83" w14:textId="3E8C3C63" w:rsidR="0069622B" w:rsidRPr="00BA4364" w:rsidRDefault="0069622B" w:rsidP="0069622B">
            <w:pPr>
              <w:rPr>
                <w:rFonts w:ascii="Bookman Old Style" w:hAnsi="Bookman Old Style"/>
                <w:sz w:val="20"/>
              </w:rPr>
            </w:pPr>
            <w:r w:rsidRPr="00BA4364">
              <w:rPr>
                <w:rFonts w:ascii="Bookman Old Style" w:hAnsi="Bookman Old Style"/>
                <w:sz w:val="20"/>
              </w:rPr>
              <w:t>Cukup jelas.</w:t>
            </w:r>
          </w:p>
        </w:tc>
        <w:tc>
          <w:tcPr>
            <w:tcW w:w="2734" w:type="dxa"/>
          </w:tcPr>
          <w:p w14:paraId="46E3A455" w14:textId="77777777" w:rsidR="0069622B" w:rsidRPr="00BA4364" w:rsidRDefault="0069622B" w:rsidP="00947E67">
            <w:pPr>
              <w:jc w:val="center"/>
              <w:rPr>
                <w:rFonts w:ascii="Bookman Old Style" w:hAnsi="Bookman Old Style"/>
                <w:sz w:val="20"/>
              </w:rPr>
            </w:pPr>
            <w:bookmarkStart w:id="0" w:name="_GoBack"/>
            <w:bookmarkEnd w:id="0"/>
          </w:p>
        </w:tc>
        <w:tc>
          <w:tcPr>
            <w:tcW w:w="2511" w:type="dxa"/>
          </w:tcPr>
          <w:p w14:paraId="26241D02" w14:textId="77777777" w:rsidR="0069622B" w:rsidRPr="00BA4364" w:rsidRDefault="0069622B" w:rsidP="00947E67">
            <w:pPr>
              <w:jc w:val="center"/>
              <w:rPr>
                <w:rFonts w:ascii="Bookman Old Style" w:hAnsi="Bookman Old Style"/>
                <w:sz w:val="20"/>
              </w:rPr>
            </w:pPr>
          </w:p>
        </w:tc>
      </w:tr>
      <w:tr w:rsidR="00BA4364" w:rsidRPr="00BA4364" w14:paraId="3FEE32AF" w14:textId="77777777" w:rsidTr="00BA4364">
        <w:tc>
          <w:tcPr>
            <w:tcW w:w="4390" w:type="dxa"/>
            <w:shd w:val="clear" w:color="auto" w:fill="F2F2F2" w:themeFill="background1" w:themeFillShade="F2"/>
          </w:tcPr>
          <w:p w14:paraId="61B50ADB" w14:textId="4D5254CF" w:rsidR="0069622B" w:rsidRPr="00BA4364" w:rsidRDefault="0069622B" w:rsidP="0069622B">
            <w:pPr>
              <w:jc w:val="center"/>
              <w:rPr>
                <w:rFonts w:ascii="Bookman Old Style" w:hAnsi="Bookman Old Style"/>
                <w:b/>
                <w:sz w:val="20"/>
              </w:rPr>
            </w:pPr>
            <w:r w:rsidRPr="00BA4364">
              <w:rPr>
                <w:rFonts w:ascii="Bookman Old Style" w:hAnsi="Bookman Old Style"/>
                <w:b/>
                <w:sz w:val="20"/>
              </w:rPr>
              <w:t>Pasal 20</w:t>
            </w:r>
          </w:p>
        </w:tc>
        <w:tc>
          <w:tcPr>
            <w:tcW w:w="4252" w:type="dxa"/>
            <w:shd w:val="clear" w:color="auto" w:fill="F2F2F2" w:themeFill="background1" w:themeFillShade="F2"/>
          </w:tcPr>
          <w:p w14:paraId="796E5ABB" w14:textId="0C44CC9C" w:rsidR="0069622B" w:rsidRPr="00BA4364" w:rsidRDefault="0069622B" w:rsidP="0069622B">
            <w:pPr>
              <w:jc w:val="center"/>
              <w:rPr>
                <w:rFonts w:ascii="Bookman Old Style" w:hAnsi="Bookman Old Style"/>
                <w:b/>
                <w:sz w:val="20"/>
              </w:rPr>
            </w:pPr>
            <w:r w:rsidRPr="00BA4364">
              <w:rPr>
                <w:rFonts w:ascii="Bookman Old Style" w:hAnsi="Bookman Old Style"/>
                <w:b/>
                <w:sz w:val="20"/>
              </w:rPr>
              <w:t>Pasal 20</w:t>
            </w:r>
          </w:p>
        </w:tc>
        <w:tc>
          <w:tcPr>
            <w:tcW w:w="2734" w:type="dxa"/>
            <w:shd w:val="clear" w:color="auto" w:fill="F2F2F2" w:themeFill="background1" w:themeFillShade="F2"/>
          </w:tcPr>
          <w:p w14:paraId="199BBCB6" w14:textId="77777777" w:rsidR="0069622B" w:rsidRPr="00BA4364" w:rsidRDefault="0069622B" w:rsidP="0069622B">
            <w:pPr>
              <w:jc w:val="center"/>
              <w:rPr>
                <w:rFonts w:ascii="Bookman Old Style" w:hAnsi="Bookman Old Style"/>
                <w:b/>
                <w:sz w:val="20"/>
              </w:rPr>
            </w:pPr>
          </w:p>
        </w:tc>
        <w:tc>
          <w:tcPr>
            <w:tcW w:w="2511" w:type="dxa"/>
            <w:shd w:val="clear" w:color="auto" w:fill="F2F2F2" w:themeFill="background1" w:themeFillShade="F2"/>
          </w:tcPr>
          <w:p w14:paraId="06A34080" w14:textId="77777777" w:rsidR="0069622B" w:rsidRPr="00BA4364" w:rsidRDefault="0069622B" w:rsidP="0069622B">
            <w:pPr>
              <w:jc w:val="center"/>
              <w:rPr>
                <w:rFonts w:ascii="Bookman Old Style" w:hAnsi="Bookman Old Style"/>
                <w:b/>
                <w:sz w:val="20"/>
              </w:rPr>
            </w:pPr>
          </w:p>
        </w:tc>
      </w:tr>
      <w:tr w:rsidR="00BA4364" w:rsidRPr="00BA4364" w14:paraId="4FFC5B58" w14:textId="275BBF44" w:rsidTr="00BA4364">
        <w:tc>
          <w:tcPr>
            <w:tcW w:w="4390" w:type="dxa"/>
          </w:tcPr>
          <w:p w14:paraId="42339588" w14:textId="7FC32929" w:rsidR="00C156FD" w:rsidRPr="00BA4364" w:rsidRDefault="00C156FD" w:rsidP="00720079">
            <w:pPr>
              <w:pStyle w:val="ListParagraph"/>
              <w:numPr>
                <w:ilvl w:val="0"/>
                <w:numId w:val="21"/>
              </w:numPr>
              <w:ind w:left="322"/>
              <w:jc w:val="both"/>
              <w:rPr>
                <w:rFonts w:ascii="Bookman Old Style" w:hAnsi="Bookman Old Style"/>
                <w:sz w:val="20"/>
              </w:rPr>
            </w:pPr>
            <w:r w:rsidRPr="00BA4364">
              <w:rPr>
                <w:rFonts w:ascii="Bookman Old Style" w:hAnsi="Bookman Old Style"/>
                <w:sz w:val="20"/>
              </w:rPr>
              <w:t xml:space="preserve">BPR atau BPRS wajib menyampaikan laporan pelaksanaan rencana tindak untuk penyelesaian Pelanggaran dan/atau Pelampauan BMPK atau BMPD disertai dengan bukti pendukung. </w:t>
            </w:r>
          </w:p>
        </w:tc>
        <w:tc>
          <w:tcPr>
            <w:tcW w:w="4252" w:type="dxa"/>
          </w:tcPr>
          <w:p w14:paraId="27355C61" w14:textId="64928A20" w:rsidR="00C156FD" w:rsidRPr="00BA4364" w:rsidRDefault="0069622B" w:rsidP="0069622B">
            <w:pPr>
              <w:jc w:val="both"/>
              <w:rPr>
                <w:rFonts w:ascii="Bookman Old Style" w:hAnsi="Bookman Old Style"/>
                <w:sz w:val="20"/>
              </w:rPr>
            </w:pPr>
            <w:r w:rsidRPr="00BA4364">
              <w:rPr>
                <w:rFonts w:ascii="Bookman Old Style" w:hAnsi="Bookman Old Style"/>
                <w:sz w:val="20"/>
              </w:rPr>
              <w:t>Yang dimaksud dengan “bukti pendukung” antara lain bukti setoran Modal dan bukti pembayaran atau pelunasan Kredit atau Pembiayaan.</w:t>
            </w:r>
          </w:p>
        </w:tc>
        <w:tc>
          <w:tcPr>
            <w:tcW w:w="2734" w:type="dxa"/>
          </w:tcPr>
          <w:p w14:paraId="4B8FD18A" w14:textId="77777777" w:rsidR="00C156FD" w:rsidRPr="00BA4364" w:rsidRDefault="00C156FD" w:rsidP="00343479">
            <w:pPr>
              <w:jc w:val="center"/>
              <w:rPr>
                <w:rFonts w:ascii="Bookman Old Style" w:hAnsi="Bookman Old Style"/>
                <w:sz w:val="20"/>
              </w:rPr>
            </w:pPr>
          </w:p>
        </w:tc>
        <w:tc>
          <w:tcPr>
            <w:tcW w:w="2511" w:type="dxa"/>
          </w:tcPr>
          <w:p w14:paraId="05C5606F" w14:textId="77777777" w:rsidR="00C156FD" w:rsidRPr="00BA4364" w:rsidRDefault="00C156FD" w:rsidP="00343479">
            <w:pPr>
              <w:jc w:val="center"/>
              <w:rPr>
                <w:rFonts w:ascii="Bookman Old Style" w:hAnsi="Bookman Old Style"/>
                <w:sz w:val="20"/>
              </w:rPr>
            </w:pPr>
          </w:p>
        </w:tc>
      </w:tr>
      <w:tr w:rsidR="00BA4364" w:rsidRPr="00BA4364" w14:paraId="06D3F6D0" w14:textId="77777777" w:rsidTr="00BA4364">
        <w:tc>
          <w:tcPr>
            <w:tcW w:w="4390" w:type="dxa"/>
          </w:tcPr>
          <w:p w14:paraId="01FDD923" w14:textId="7D0F0453" w:rsidR="0069622B" w:rsidRPr="00BA4364" w:rsidRDefault="0069622B" w:rsidP="00720079">
            <w:pPr>
              <w:pStyle w:val="ListParagraph"/>
              <w:numPr>
                <w:ilvl w:val="0"/>
                <w:numId w:val="21"/>
              </w:numPr>
              <w:ind w:left="322"/>
              <w:jc w:val="both"/>
              <w:rPr>
                <w:rFonts w:ascii="Bookman Old Style" w:hAnsi="Bookman Old Style"/>
                <w:sz w:val="20"/>
              </w:rPr>
            </w:pPr>
            <w:r w:rsidRPr="00BA4364">
              <w:rPr>
                <w:rFonts w:ascii="Bookman Old Style" w:hAnsi="Bookman Old Style"/>
                <w:sz w:val="20"/>
              </w:rPr>
              <w:t>Laporan pelaksanaan rencana tindak sebagaimana dimaksud pada ayat (1) wajib disampaikan oleh BPR atau BPRS dan</w:t>
            </w:r>
            <w:r w:rsidRPr="00BA4364">
              <w:t xml:space="preserve"> </w:t>
            </w:r>
            <w:r w:rsidRPr="00BA4364">
              <w:rPr>
                <w:rFonts w:ascii="Bookman Old Style" w:hAnsi="Bookman Old Style"/>
                <w:sz w:val="20"/>
              </w:rPr>
              <w:t>diterima oleh Otoritas Jasa Keuangan paling lambat 10 (sepuluh) hari kerja sejak realisasi rencana tindak.</w:t>
            </w:r>
          </w:p>
        </w:tc>
        <w:tc>
          <w:tcPr>
            <w:tcW w:w="4252" w:type="dxa"/>
          </w:tcPr>
          <w:p w14:paraId="027FCEEA" w14:textId="3438B9C2" w:rsidR="0069622B" w:rsidRPr="00BA4364" w:rsidRDefault="0069622B" w:rsidP="0069622B">
            <w:pPr>
              <w:jc w:val="both"/>
              <w:rPr>
                <w:rFonts w:ascii="Bookman Old Style" w:hAnsi="Bookman Old Style"/>
                <w:sz w:val="20"/>
              </w:rPr>
            </w:pPr>
            <w:r w:rsidRPr="00BA4364">
              <w:rPr>
                <w:rFonts w:ascii="Bookman Old Style" w:hAnsi="Bookman Old Style"/>
                <w:sz w:val="20"/>
              </w:rPr>
              <w:t>Yang dimaksud dengan “realisasi rencana tindak” adalah tahapan pelaksanaan penyelesaian Pelanggaran dan/atau Pelampauan BMPK atau BMPD.</w:t>
            </w:r>
          </w:p>
        </w:tc>
        <w:tc>
          <w:tcPr>
            <w:tcW w:w="2734" w:type="dxa"/>
          </w:tcPr>
          <w:p w14:paraId="7C318727" w14:textId="77777777" w:rsidR="0069622B" w:rsidRPr="00BA4364" w:rsidRDefault="0069622B" w:rsidP="00343479">
            <w:pPr>
              <w:jc w:val="center"/>
              <w:rPr>
                <w:rFonts w:ascii="Bookman Old Style" w:hAnsi="Bookman Old Style"/>
                <w:sz w:val="20"/>
              </w:rPr>
            </w:pPr>
          </w:p>
        </w:tc>
        <w:tc>
          <w:tcPr>
            <w:tcW w:w="2511" w:type="dxa"/>
          </w:tcPr>
          <w:p w14:paraId="131AD116" w14:textId="77777777" w:rsidR="0069622B" w:rsidRPr="00BA4364" w:rsidRDefault="0069622B" w:rsidP="00343479">
            <w:pPr>
              <w:jc w:val="center"/>
              <w:rPr>
                <w:rFonts w:ascii="Bookman Old Style" w:hAnsi="Bookman Old Style"/>
                <w:sz w:val="20"/>
              </w:rPr>
            </w:pPr>
          </w:p>
        </w:tc>
      </w:tr>
      <w:tr w:rsidR="00BA4364" w:rsidRPr="00BA4364" w14:paraId="73381686" w14:textId="77777777" w:rsidTr="00BA4364">
        <w:tc>
          <w:tcPr>
            <w:tcW w:w="4390" w:type="dxa"/>
            <w:shd w:val="clear" w:color="auto" w:fill="F2F2F2" w:themeFill="background1" w:themeFillShade="F2"/>
          </w:tcPr>
          <w:p w14:paraId="41321700" w14:textId="1CA9314A" w:rsidR="0069622B" w:rsidRPr="00BA4364" w:rsidRDefault="0069622B" w:rsidP="005664A5">
            <w:pPr>
              <w:jc w:val="center"/>
              <w:rPr>
                <w:rFonts w:ascii="Bookman Old Style" w:hAnsi="Bookman Old Style"/>
                <w:b/>
                <w:sz w:val="20"/>
              </w:rPr>
            </w:pPr>
            <w:r w:rsidRPr="00BA4364">
              <w:rPr>
                <w:rFonts w:ascii="Bookman Old Style" w:hAnsi="Bookman Old Style"/>
                <w:b/>
                <w:sz w:val="20"/>
              </w:rPr>
              <w:t>Pasal 21</w:t>
            </w:r>
          </w:p>
        </w:tc>
        <w:tc>
          <w:tcPr>
            <w:tcW w:w="4252" w:type="dxa"/>
            <w:shd w:val="clear" w:color="auto" w:fill="F2F2F2" w:themeFill="background1" w:themeFillShade="F2"/>
          </w:tcPr>
          <w:p w14:paraId="39A932E4" w14:textId="70ABA176" w:rsidR="0069622B" w:rsidRPr="00BA4364" w:rsidRDefault="0069622B" w:rsidP="005664A5">
            <w:pPr>
              <w:jc w:val="center"/>
              <w:rPr>
                <w:rFonts w:ascii="Bookman Old Style" w:hAnsi="Bookman Old Style"/>
                <w:b/>
                <w:sz w:val="20"/>
              </w:rPr>
            </w:pPr>
            <w:r w:rsidRPr="00BA4364">
              <w:rPr>
                <w:rFonts w:ascii="Bookman Old Style" w:hAnsi="Bookman Old Style"/>
                <w:b/>
                <w:sz w:val="20"/>
              </w:rPr>
              <w:t>Pasal 21</w:t>
            </w:r>
          </w:p>
        </w:tc>
        <w:tc>
          <w:tcPr>
            <w:tcW w:w="2734" w:type="dxa"/>
            <w:shd w:val="clear" w:color="auto" w:fill="F2F2F2" w:themeFill="background1" w:themeFillShade="F2"/>
          </w:tcPr>
          <w:p w14:paraId="2B123124" w14:textId="77777777" w:rsidR="0069622B" w:rsidRPr="00BA4364" w:rsidRDefault="0069622B" w:rsidP="005664A5">
            <w:pPr>
              <w:jc w:val="center"/>
              <w:rPr>
                <w:rFonts w:ascii="Bookman Old Style" w:hAnsi="Bookman Old Style"/>
                <w:b/>
                <w:sz w:val="20"/>
              </w:rPr>
            </w:pPr>
          </w:p>
        </w:tc>
        <w:tc>
          <w:tcPr>
            <w:tcW w:w="2511" w:type="dxa"/>
            <w:shd w:val="clear" w:color="auto" w:fill="F2F2F2" w:themeFill="background1" w:themeFillShade="F2"/>
          </w:tcPr>
          <w:p w14:paraId="73F40386" w14:textId="77777777" w:rsidR="0069622B" w:rsidRPr="00BA4364" w:rsidRDefault="0069622B" w:rsidP="005664A5">
            <w:pPr>
              <w:jc w:val="center"/>
              <w:rPr>
                <w:rFonts w:ascii="Bookman Old Style" w:hAnsi="Bookman Old Style"/>
                <w:b/>
                <w:sz w:val="20"/>
              </w:rPr>
            </w:pPr>
          </w:p>
        </w:tc>
      </w:tr>
      <w:tr w:rsidR="00BA4364" w:rsidRPr="00BA4364" w14:paraId="62DDC388" w14:textId="001135CE" w:rsidTr="00BA4364">
        <w:tc>
          <w:tcPr>
            <w:tcW w:w="4390" w:type="dxa"/>
          </w:tcPr>
          <w:p w14:paraId="307DBD8E" w14:textId="287E83BB" w:rsidR="00C156FD" w:rsidRPr="00BA4364" w:rsidRDefault="00C156FD" w:rsidP="00720079">
            <w:pPr>
              <w:pStyle w:val="ListParagraph"/>
              <w:numPr>
                <w:ilvl w:val="0"/>
                <w:numId w:val="40"/>
              </w:numPr>
              <w:ind w:left="322"/>
              <w:jc w:val="both"/>
              <w:rPr>
                <w:rFonts w:ascii="Bookman Old Style" w:hAnsi="Bookman Old Style"/>
                <w:sz w:val="20"/>
              </w:rPr>
            </w:pPr>
            <w:r w:rsidRPr="00BA4364">
              <w:rPr>
                <w:rFonts w:ascii="Bookman Old Style" w:hAnsi="Bookman Old Style"/>
                <w:sz w:val="20"/>
              </w:rPr>
              <w:t>BPR dan BPRS yang melanggar ketentuan sebagaimana dimaksud dalam Pasal 20 ayat (1) dan Pasal 20 ayat (2) dikenai sanksi administratif berupa teguran tertulis.</w:t>
            </w:r>
          </w:p>
        </w:tc>
        <w:tc>
          <w:tcPr>
            <w:tcW w:w="4252" w:type="dxa"/>
          </w:tcPr>
          <w:p w14:paraId="54723BDD" w14:textId="15E32218" w:rsidR="00C156FD" w:rsidRPr="00BA4364" w:rsidRDefault="005664A5" w:rsidP="005664A5">
            <w:pPr>
              <w:rPr>
                <w:rFonts w:ascii="Bookman Old Style" w:hAnsi="Bookman Old Style"/>
                <w:sz w:val="20"/>
              </w:rPr>
            </w:pPr>
            <w:r w:rsidRPr="00BA4364">
              <w:rPr>
                <w:rFonts w:ascii="Bookman Old Style" w:hAnsi="Bookman Old Style"/>
                <w:sz w:val="20"/>
              </w:rPr>
              <w:t>Cukup jelas.</w:t>
            </w:r>
          </w:p>
        </w:tc>
        <w:tc>
          <w:tcPr>
            <w:tcW w:w="2734" w:type="dxa"/>
          </w:tcPr>
          <w:p w14:paraId="61D5D84A" w14:textId="77777777" w:rsidR="00C156FD" w:rsidRPr="00BA4364" w:rsidRDefault="00C156FD" w:rsidP="00343479">
            <w:pPr>
              <w:jc w:val="center"/>
              <w:rPr>
                <w:rFonts w:ascii="Bookman Old Style" w:hAnsi="Bookman Old Style"/>
                <w:sz w:val="20"/>
              </w:rPr>
            </w:pPr>
          </w:p>
        </w:tc>
        <w:tc>
          <w:tcPr>
            <w:tcW w:w="2511" w:type="dxa"/>
          </w:tcPr>
          <w:p w14:paraId="2F49CB25" w14:textId="77777777" w:rsidR="00C156FD" w:rsidRPr="00BA4364" w:rsidRDefault="00C156FD" w:rsidP="00343479">
            <w:pPr>
              <w:jc w:val="center"/>
              <w:rPr>
                <w:rFonts w:ascii="Bookman Old Style" w:hAnsi="Bookman Old Style"/>
                <w:sz w:val="20"/>
              </w:rPr>
            </w:pPr>
          </w:p>
        </w:tc>
      </w:tr>
      <w:tr w:rsidR="00BA4364" w:rsidRPr="00BA4364" w14:paraId="10914F3A" w14:textId="77777777" w:rsidTr="00BA4364">
        <w:tc>
          <w:tcPr>
            <w:tcW w:w="4390" w:type="dxa"/>
          </w:tcPr>
          <w:p w14:paraId="18906FBB" w14:textId="77777777" w:rsidR="005664A5" w:rsidRPr="00BA4364" w:rsidRDefault="005664A5" w:rsidP="00720079">
            <w:pPr>
              <w:pStyle w:val="ListParagraph"/>
              <w:numPr>
                <w:ilvl w:val="0"/>
                <w:numId w:val="40"/>
              </w:numPr>
              <w:ind w:left="322"/>
              <w:jc w:val="both"/>
              <w:rPr>
                <w:rFonts w:ascii="Bookman Old Style" w:hAnsi="Bookman Old Style"/>
                <w:sz w:val="20"/>
              </w:rPr>
            </w:pPr>
            <w:r w:rsidRPr="00BA4364">
              <w:rPr>
                <w:rFonts w:ascii="Bookman Old Style" w:hAnsi="Bookman Old Style"/>
                <w:sz w:val="20"/>
              </w:rPr>
              <w:lastRenderedPageBreak/>
              <w:t>BPR dan BPRS yang telah dikenakan sanksi administratif sebagaimana ayat (1) namun tetap melanggar ketentuan sebagaimana dimaksud dalam Pasal 20 ayat (1) dan Pasal 20 ayat (2), dan/atau berdasarkan penilaian Otoritas Jasa Keuangan pelanggaran BPR dan BPRS sebagaimana dimaksud dalam ayat (1) bersifat signifikan, BPR dan BPRS dapat dikenakan sanksi administratif berupa teguran tertulis dan:</w:t>
            </w:r>
          </w:p>
          <w:p w14:paraId="781B27C1" w14:textId="77777777" w:rsidR="005664A5" w:rsidRPr="00BA4364" w:rsidRDefault="005664A5" w:rsidP="00720079">
            <w:pPr>
              <w:pStyle w:val="ListParagraph"/>
              <w:numPr>
                <w:ilvl w:val="0"/>
                <w:numId w:val="44"/>
              </w:numPr>
              <w:jc w:val="both"/>
              <w:rPr>
                <w:rFonts w:ascii="Bookman Old Style" w:hAnsi="Bookman Old Style"/>
                <w:sz w:val="20"/>
              </w:rPr>
            </w:pPr>
            <w:r w:rsidRPr="00BA4364">
              <w:rPr>
                <w:rFonts w:ascii="Bookman Old Style" w:hAnsi="Bookman Old Style"/>
                <w:sz w:val="20"/>
              </w:rPr>
              <w:t>penurunan tingkat kesehatan BPR dan BPRS;</w:t>
            </w:r>
          </w:p>
          <w:p w14:paraId="44D11A9D" w14:textId="77777777" w:rsidR="005664A5" w:rsidRPr="00BA4364" w:rsidRDefault="005664A5" w:rsidP="00720079">
            <w:pPr>
              <w:pStyle w:val="ListParagraph"/>
              <w:numPr>
                <w:ilvl w:val="0"/>
                <w:numId w:val="44"/>
              </w:numPr>
              <w:jc w:val="both"/>
              <w:rPr>
                <w:rFonts w:ascii="Bookman Old Style" w:hAnsi="Bookman Old Style"/>
                <w:sz w:val="20"/>
              </w:rPr>
            </w:pPr>
            <w:r w:rsidRPr="00BA4364">
              <w:rPr>
                <w:rFonts w:ascii="Bookman Old Style" w:hAnsi="Bookman Old Style"/>
                <w:sz w:val="20"/>
              </w:rPr>
              <w:t>larangan melakukan ekspansi kegiatan usaha dan/atau jaringan kantor; dan/atau</w:t>
            </w:r>
          </w:p>
          <w:p w14:paraId="2EF956AF" w14:textId="24F6CA7C" w:rsidR="005664A5" w:rsidRPr="00BA4364" w:rsidRDefault="005664A5" w:rsidP="00720079">
            <w:pPr>
              <w:pStyle w:val="ListParagraph"/>
              <w:numPr>
                <w:ilvl w:val="0"/>
                <w:numId w:val="44"/>
              </w:numPr>
              <w:jc w:val="both"/>
              <w:rPr>
                <w:rFonts w:ascii="Bookman Old Style" w:hAnsi="Bookman Old Style"/>
                <w:sz w:val="20"/>
              </w:rPr>
            </w:pPr>
            <w:r w:rsidRPr="00BA4364">
              <w:rPr>
                <w:rFonts w:ascii="Bookman Old Style" w:hAnsi="Bookman Old Style"/>
                <w:sz w:val="20"/>
              </w:rPr>
              <w:t>penghentian sementara sebagian kegiatan operasional BPR atau BPRS.</w:t>
            </w:r>
          </w:p>
        </w:tc>
        <w:tc>
          <w:tcPr>
            <w:tcW w:w="4252" w:type="dxa"/>
          </w:tcPr>
          <w:p w14:paraId="2E7F5024" w14:textId="6F1B1038" w:rsidR="005664A5" w:rsidRPr="00BA4364" w:rsidRDefault="005664A5" w:rsidP="005664A5">
            <w:pPr>
              <w:rPr>
                <w:rFonts w:ascii="Bookman Old Style" w:hAnsi="Bookman Old Style"/>
                <w:sz w:val="20"/>
              </w:rPr>
            </w:pPr>
            <w:r w:rsidRPr="00BA4364">
              <w:rPr>
                <w:rFonts w:ascii="Bookman Old Style" w:hAnsi="Bookman Old Style"/>
                <w:sz w:val="20"/>
              </w:rPr>
              <w:t>Cukup jelas.</w:t>
            </w:r>
          </w:p>
        </w:tc>
        <w:tc>
          <w:tcPr>
            <w:tcW w:w="2734" w:type="dxa"/>
          </w:tcPr>
          <w:p w14:paraId="65324360" w14:textId="77777777" w:rsidR="005664A5" w:rsidRPr="00BA4364" w:rsidRDefault="005664A5" w:rsidP="00343479">
            <w:pPr>
              <w:jc w:val="center"/>
              <w:rPr>
                <w:rFonts w:ascii="Bookman Old Style" w:hAnsi="Bookman Old Style"/>
                <w:sz w:val="20"/>
              </w:rPr>
            </w:pPr>
          </w:p>
        </w:tc>
        <w:tc>
          <w:tcPr>
            <w:tcW w:w="2511" w:type="dxa"/>
          </w:tcPr>
          <w:p w14:paraId="544FB2F5" w14:textId="77777777" w:rsidR="005664A5" w:rsidRPr="00BA4364" w:rsidRDefault="005664A5" w:rsidP="00343479">
            <w:pPr>
              <w:jc w:val="center"/>
              <w:rPr>
                <w:rFonts w:ascii="Bookman Old Style" w:hAnsi="Bookman Old Style"/>
                <w:sz w:val="20"/>
              </w:rPr>
            </w:pPr>
          </w:p>
        </w:tc>
      </w:tr>
      <w:tr w:rsidR="00BA4364" w:rsidRPr="00BA4364" w14:paraId="54EB234A" w14:textId="77777777" w:rsidTr="00BA4364">
        <w:tc>
          <w:tcPr>
            <w:tcW w:w="4390" w:type="dxa"/>
          </w:tcPr>
          <w:p w14:paraId="7E1F2E57" w14:textId="54FA8CB1" w:rsidR="005664A5" w:rsidRPr="00BA4364" w:rsidRDefault="005664A5" w:rsidP="00720079">
            <w:pPr>
              <w:pStyle w:val="ListParagraph"/>
              <w:numPr>
                <w:ilvl w:val="0"/>
                <w:numId w:val="40"/>
              </w:numPr>
              <w:ind w:left="322"/>
              <w:jc w:val="both"/>
              <w:rPr>
                <w:rFonts w:ascii="Bookman Old Style" w:hAnsi="Bookman Old Style"/>
                <w:sz w:val="20"/>
              </w:rPr>
            </w:pPr>
            <w:r w:rsidRPr="00BA4364">
              <w:rPr>
                <w:rFonts w:ascii="Bookman Old Style" w:hAnsi="Bookman Old Style"/>
                <w:sz w:val="20"/>
              </w:rPr>
              <w:t>BPR dan BPRS yang telah dikenakan sanksi administratif sebagaimana ayat (2) namun tetap melanggar ketentuan sebagaimana dimaksud dalam Pasal 20 ayat (1) dan Pasal 20 ayat (2), dan/atau berdasarkan penilaian Otoritas Jasa Keuangan pelanggaran BPR dan BPRS sebagaimana dimaksud dalam ayat (2) bersifat signifikan, pihak utama BPR dan BPRS dapat dikenai sanksi administratif berupa larangan sebagai pihak utama sesuai dengan Peraturan Otoritas Jasa Keuangan mengenai penilaian kembali bagi pihak utama lembaga jasa keuangan.</w:t>
            </w:r>
          </w:p>
        </w:tc>
        <w:tc>
          <w:tcPr>
            <w:tcW w:w="4252" w:type="dxa"/>
          </w:tcPr>
          <w:p w14:paraId="0D41CBE0" w14:textId="29F9B80C" w:rsidR="005664A5" w:rsidRPr="00BA4364" w:rsidRDefault="005664A5" w:rsidP="005664A5">
            <w:pPr>
              <w:rPr>
                <w:rFonts w:ascii="Bookman Old Style" w:hAnsi="Bookman Old Style"/>
                <w:sz w:val="20"/>
              </w:rPr>
            </w:pPr>
            <w:r w:rsidRPr="00BA4364">
              <w:rPr>
                <w:rFonts w:ascii="Bookman Old Style" w:hAnsi="Bookman Old Style"/>
                <w:sz w:val="20"/>
              </w:rPr>
              <w:t>Cukup jelas.</w:t>
            </w:r>
          </w:p>
        </w:tc>
        <w:tc>
          <w:tcPr>
            <w:tcW w:w="2734" w:type="dxa"/>
          </w:tcPr>
          <w:p w14:paraId="3037050D" w14:textId="77777777" w:rsidR="005664A5" w:rsidRPr="00BA4364" w:rsidRDefault="005664A5" w:rsidP="00343479">
            <w:pPr>
              <w:jc w:val="center"/>
              <w:rPr>
                <w:rFonts w:ascii="Bookman Old Style" w:hAnsi="Bookman Old Style"/>
                <w:sz w:val="20"/>
              </w:rPr>
            </w:pPr>
          </w:p>
        </w:tc>
        <w:tc>
          <w:tcPr>
            <w:tcW w:w="2511" w:type="dxa"/>
          </w:tcPr>
          <w:p w14:paraId="49C991CC" w14:textId="77777777" w:rsidR="005664A5" w:rsidRPr="00BA4364" w:rsidRDefault="005664A5" w:rsidP="00343479">
            <w:pPr>
              <w:jc w:val="center"/>
              <w:rPr>
                <w:rFonts w:ascii="Bookman Old Style" w:hAnsi="Bookman Old Style"/>
                <w:sz w:val="20"/>
              </w:rPr>
            </w:pPr>
          </w:p>
        </w:tc>
      </w:tr>
      <w:tr w:rsidR="00BA4364" w:rsidRPr="00BA4364" w14:paraId="0AC27C75" w14:textId="3D0323D5" w:rsidTr="00BA4364">
        <w:tc>
          <w:tcPr>
            <w:tcW w:w="4390" w:type="dxa"/>
            <w:shd w:val="clear" w:color="auto" w:fill="FFF2CC" w:themeFill="accent4" w:themeFillTint="33"/>
          </w:tcPr>
          <w:p w14:paraId="1B016CF0" w14:textId="1722562E" w:rsidR="00C156FD" w:rsidRPr="00BA4364" w:rsidRDefault="00C156FD" w:rsidP="00BB3681">
            <w:pPr>
              <w:jc w:val="center"/>
              <w:rPr>
                <w:rFonts w:ascii="Bookman Old Style" w:hAnsi="Bookman Old Style"/>
                <w:b/>
                <w:sz w:val="20"/>
              </w:rPr>
            </w:pPr>
            <w:r w:rsidRPr="00BA4364">
              <w:rPr>
                <w:rFonts w:ascii="Bookman Old Style" w:hAnsi="Bookman Old Style"/>
                <w:b/>
                <w:sz w:val="20"/>
              </w:rPr>
              <w:t>BAB VIII</w:t>
            </w:r>
          </w:p>
          <w:p w14:paraId="364EDEB4" w14:textId="20BD0097" w:rsidR="00C156FD" w:rsidRPr="00BA4364" w:rsidRDefault="00C156FD" w:rsidP="00BB3681">
            <w:pPr>
              <w:jc w:val="center"/>
              <w:rPr>
                <w:rFonts w:ascii="Bookman Old Style" w:hAnsi="Bookman Old Style"/>
                <w:b/>
                <w:sz w:val="20"/>
              </w:rPr>
            </w:pPr>
            <w:r w:rsidRPr="00BA4364">
              <w:rPr>
                <w:rFonts w:ascii="Bookman Old Style" w:hAnsi="Bookman Old Style"/>
                <w:b/>
                <w:sz w:val="20"/>
              </w:rPr>
              <w:t>PENGECUALIAN</w:t>
            </w:r>
          </w:p>
        </w:tc>
        <w:tc>
          <w:tcPr>
            <w:tcW w:w="4252" w:type="dxa"/>
            <w:shd w:val="clear" w:color="auto" w:fill="FFF2CC" w:themeFill="accent4" w:themeFillTint="33"/>
          </w:tcPr>
          <w:p w14:paraId="7507F17A" w14:textId="77777777" w:rsidR="00C156FD" w:rsidRPr="00BA4364" w:rsidRDefault="00C156FD" w:rsidP="00BB3681">
            <w:pPr>
              <w:jc w:val="center"/>
              <w:rPr>
                <w:rFonts w:ascii="Bookman Old Style" w:hAnsi="Bookman Old Style"/>
                <w:b/>
                <w:sz w:val="20"/>
              </w:rPr>
            </w:pPr>
          </w:p>
        </w:tc>
        <w:tc>
          <w:tcPr>
            <w:tcW w:w="2734" w:type="dxa"/>
            <w:shd w:val="clear" w:color="auto" w:fill="FFF2CC" w:themeFill="accent4" w:themeFillTint="33"/>
          </w:tcPr>
          <w:p w14:paraId="5CB09228" w14:textId="77777777" w:rsidR="00C156FD" w:rsidRPr="00BA4364" w:rsidRDefault="00C156FD" w:rsidP="00BB3681">
            <w:pPr>
              <w:jc w:val="center"/>
              <w:rPr>
                <w:rFonts w:ascii="Bookman Old Style" w:hAnsi="Bookman Old Style"/>
                <w:b/>
                <w:sz w:val="20"/>
              </w:rPr>
            </w:pPr>
          </w:p>
        </w:tc>
        <w:tc>
          <w:tcPr>
            <w:tcW w:w="2511" w:type="dxa"/>
            <w:shd w:val="clear" w:color="auto" w:fill="FFF2CC" w:themeFill="accent4" w:themeFillTint="33"/>
          </w:tcPr>
          <w:p w14:paraId="3C827E3E" w14:textId="77777777" w:rsidR="00C156FD" w:rsidRPr="00BA4364" w:rsidRDefault="00C156FD" w:rsidP="00BB3681">
            <w:pPr>
              <w:jc w:val="center"/>
              <w:rPr>
                <w:rFonts w:ascii="Bookman Old Style" w:hAnsi="Bookman Old Style"/>
                <w:b/>
                <w:sz w:val="20"/>
              </w:rPr>
            </w:pPr>
          </w:p>
        </w:tc>
      </w:tr>
      <w:tr w:rsidR="00BA4364" w:rsidRPr="00BA4364" w14:paraId="233D369D" w14:textId="77777777" w:rsidTr="00BA4364">
        <w:tc>
          <w:tcPr>
            <w:tcW w:w="4390" w:type="dxa"/>
            <w:shd w:val="clear" w:color="auto" w:fill="F2F2F2" w:themeFill="background1" w:themeFillShade="F2"/>
          </w:tcPr>
          <w:p w14:paraId="1505333E" w14:textId="589EBB89" w:rsidR="005664A5" w:rsidRPr="00BA4364" w:rsidRDefault="005664A5" w:rsidP="00BB3681">
            <w:pPr>
              <w:jc w:val="center"/>
              <w:rPr>
                <w:rFonts w:ascii="Bookman Old Style" w:hAnsi="Bookman Old Style"/>
                <w:b/>
                <w:sz w:val="20"/>
              </w:rPr>
            </w:pPr>
            <w:r w:rsidRPr="00BA4364">
              <w:rPr>
                <w:rFonts w:ascii="Bookman Old Style" w:hAnsi="Bookman Old Style"/>
                <w:b/>
                <w:sz w:val="20"/>
              </w:rPr>
              <w:t>Pasal 22</w:t>
            </w:r>
          </w:p>
        </w:tc>
        <w:tc>
          <w:tcPr>
            <w:tcW w:w="4252" w:type="dxa"/>
            <w:shd w:val="clear" w:color="auto" w:fill="F2F2F2" w:themeFill="background1" w:themeFillShade="F2"/>
          </w:tcPr>
          <w:p w14:paraId="038B7FD5" w14:textId="4148945B" w:rsidR="005664A5" w:rsidRPr="00BA4364" w:rsidRDefault="005664A5" w:rsidP="00BB3681">
            <w:pPr>
              <w:jc w:val="center"/>
              <w:rPr>
                <w:rFonts w:ascii="Bookman Old Style" w:hAnsi="Bookman Old Style"/>
                <w:b/>
                <w:sz w:val="20"/>
              </w:rPr>
            </w:pPr>
            <w:r w:rsidRPr="00BA4364">
              <w:rPr>
                <w:rFonts w:ascii="Bookman Old Style" w:hAnsi="Bookman Old Style"/>
                <w:b/>
                <w:sz w:val="20"/>
              </w:rPr>
              <w:t>Pasal 22</w:t>
            </w:r>
          </w:p>
        </w:tc>
        <w:tc>
          <w:tcPr>
            <w:tcW w:w="2734" w:type="dxa"/>
            <w:shd w:val="clear" w:color="auto" w:fill="F2F2F2" w:themeFill="background1" w:themeFillShade="F2"/>
          </w:tcPr>
          <w:p w14:paraId="19B3CB99" w14:textId="77777777" w:rsidR="005664A5" w:rsidRPr="00BA4364" w:rsidRDefault="005664A5" w:rsidP="00BB3681">
            <w:pPr>
              <w:jc w:val="center"/>
              <w:rPr>
                <w:rFonts w:ascii="Bookman Old Style" w:hAnsi="Bookman Old Style"/>
                <w:b/>
                <w:sz w:val="20"/>
              </w:rPr>
            </w:pPr>
          </w:p>
        </w:tc>
        <w:tc>
          <w:tcPr>
            <w:tcW w:w="2511" w:type="dxa"/>
            <w:shd w:val="clear" w:color="auto" w:fill="F2F2F2" w:themeFill="background1" w:themeFillShade="F2"/>
          </w:tcPr>
          <w:p w14:paraId="21966F6C" w14:textId="77777777" w:rsidR="005664A5" w:rsidRPr="00BA4364" w:rsidRDefault="005664A5" w:rsidP="00BB3681">
            <w:pPr>
              <w:jc w:val="center"/>
              <w:rPr>
                <w:rFonts w:ascii="Bookman Old Style" w:hAnsi="Bookman Old Style"/>
                <w:b/>
                <w:sz w:val="20"/>
              </w:rPr>
            </w:pPr>
          </w:p>
        </w:tc>
      </w:tr>
      <w:tr w:rsidR="00BA4364" w:rsidRPr="00BA4364" w14:paraId="6E1E0D5B" w14:textId="77777777" w:rsidTr="00BA4364">
        <w:tc>
          <w:tcPr>
            <w:tcW w:w="4390" w:type="dxa"/>
            <w:shd w:val="clear" w:color="auto" w:fill="auto"/>
          </w:tcPr>
          <w:p w14:paraId="27B82A8E" w14:textId="4AA50C26" w:rsidR="005664A5" w:rsidRPr="00BA4364" w:rsidRDefault="005664A5" w:rsidP="005664A5">
            <w:pPr>
              <w:jc w:val="both"/>
              <w:rPr>
                <w:rFonts w:ascii="Bookman Old Style" w:hAnsi="Bookman Old Style"/>
                <w:b/>
                <w:sz w:val="20"/>
              </w:rPr>
            </w:pPr>
            <w:r w:rsidRPr="00BA4364">
              <w:rPr>
                <w:rFonts w:ascii="Bookman Old Style" w:hAnsi="Bookman Old Style"/>
                <w:sz w:val="20"/>
              </w:rPr>
              <w:lastRenderedPageBreak/>
              <w:t>Ketentuan BMPK pada BPR atau BMPD pada BPRS dikecualikan untuk:</w:t>
            </w:r>
          </w:p>
        </w:tc>
        <w:tc>
          <w:tcPr>
            <w:tcW w:w="4252" w:type="dxa"/>
            <w:shd w:val="clear" w:color="auto" w:fill="auto"/>
          </w:tcPr>
          <w:p w14:paraId="5F45490C" w14:textId="77777777" w:rsidR="005664A5" w:rsidRPr="00BA4364" w:rsidRDefault="005664A5" w:rsidP="005664A5">
            <w:pPr>
              <w:jc w:val="both"/>
              <w:rPr>
                <w:rFonts w:ascii="Bookman Old Style" w:hAnsi="Bookman Old Style"/>
                <w:b/>
                <w:sz w:val="20"/>
              </w:rPr>
            </w:pPr>
          </w:p>
        </w:tc>
        <w:tc>
          <w:tcPr>
            <w:tcW w:w="2734" w:type="dxa"/>
            <w:shd w:val="clear" w:color="auto" w:fill="auto"/>
          </w:tcPr>
          <w:p w14:paraId="00104BCC" w14:textId="77777777" w:rsidR="005664A5" w:rsidRPr="00BA4364" w:rsidRDefault="005664A5" w:rsidP="005664A5">
            <w:pPr>
              <w:jc w:val="both"/>
              <w:rPr>
                <w:rFonts w:ascii="Bookman Old Style" w:hAnsi="Bookman Old Style"/>
                <w:b/>
                <w:sz w:val="20"/>
              </w:rPr>
            </w:pPr>
          </w:p>
        </w:tc>
        <w:tc>
          <w:tcPr>
            <w:tcW w:w="2511" w:type="dxa"/>
            <w:shd w:val="clear" w:color="auto" w:fill="auto"/>
          </w:tcPr>
          <w:p w14:paraId="0C387CF2" w14:textId="77777777" w:rsidR="005664A5" w:rsidRPr="00BA4364" w:rsidRDefault="005664A5" w:rsidP="005664A5">
            <w:pPr>
              <w:jc w:val="both"/>
              <w:rPr>
                <w:rFonts w:ascii="Bookman Old Style" w:hAnsi="Bookman Old Style"/>
                <w:b/>
                <w:sz w:val="20"/>
              </w:rPr>
            </w:pPr>
          </w:p>
        </w:tc>
      </w:tr>
      <w:tr w:rsidR="00BA4364" w:rsidRPr="00BA4364" w14:paraId="308372F5" w14:textId="77777777" w:rsidTr="00BA4364">
        <w:tc>
          <w:tcPr>
            <w:tcW w:w="4390" w:type="dxa"/>
            <w:shd w:val="clear" w:color="auto" w:fill="auto"/>
          </w:tcPr>
          <w:p w14:paraId="1A03ABF1" w14:textId="4B3E18FA" w:rsidR="005664A5" w:rsidRPr="00BA4364" w:rsidRDefault="005664A5" w:rsidP="00720079">
            <w:pPr>
              <w:pStyle w:val="ListParagraph"/>
              <w:numPr>
                <w:ilvl w:val="0"/>
                <w:numId w:val="53"/>
              </w:numPr>
              <w:ind w:left="309"/>
              <w:jc w:val="both"/>
              <w:rPr>
                <w:rFonts w:ascii="Bookman Old Style" w:hAnsi="Bookman Old Style"/>
                <w:sz w:val="20"/>
              </w:rPr>
            </w:pPr>
            <w:r w:rsidRPr="00BA4364">
              <w:rPr>
                <w:rFonts w:ascii="Bookman Old Style" w:hAnsi="Bookman Old Style"/>
                <w:sz w:val="20"/>
              </w:rPr>
              <w:t xml:space="preserve">Penempatan Dana Antar Bank pada bank umum, termasuk bank umum yang memenuhi kriteria Pihak Terkait sebagaimana dimaksud dalam Pasal </w:t>
            </w:r>
            <w:r w:rsidR="00195180">
              <w:rPr>
                <w:rFonts w:ascii="Bookman Old Style" w:hAnsi="Bookman Old Style"/>
                <w:sz w:val="20"/>
              </w:rPr>
              <w:t>6</w:t>
            </w:r>
            <w:r w:rsidRPr="00BA4364">
              <w:rPr>
                <w:rFonts w:ascii="Bookman Old Style" w:hAnsi="Bookman Old Style"/>
                <w:sz w:val="20"/>
              </w:rPr>
              <w:t>;</w:t>
            </w:r>
          </w:p>
        </w:tc>
        <w:tc>
          <w:tcPr>
            <w:tcW w:w="4252" w:type="dxa"/>
            <w:shd w:val="clear" w:color="auto" w:fill="auto"/>
          </w:tcPr>
          <w:p w14:paraId="19E808AF" w14:textId="6A9298ED" w:rsidR="005664A5" w:rsidRPr="00BA4364" w:rsidRDefault="005664A5" w:rsidP="005664A5">
            <w:pPr>
              <w:jc w:val="both"/>
              <w:rPr>
                <w:rFonts w:ascii="Bookman Old Style" w:hAnsi="Bookman Old Style"/>
                <w:b/>
                <w:sz w:val="20"/>
              </w:rPr>
            </w:pPr>
            <w:r w:rsidRPr="00BA4364">
              <w:rPr>
                <w:rFonts w:ascii="Bookman Old Style" w:hAnsi="Bookman Old Style"/>
                <w:sz w:val="20"/>
              </w:rPr>
              <w:t>Yang dimaksud dengan “bank umum” adalah Bank Umum sebagaimana dimaksud dalam Undang-Undang Nomor 7 Tahun 1992 tentang Perbankan sebagaimana telah diubah dengan Undang-Undang Nomor 10 Tahun 1998 tentang Perubahan atas Undang-Undang Nomor 7 Tahun 1992 tentang Perbankan dan Bank Umum Syariah sebagaimana dimaksud dalam Undang-Undang Nomor 21 Tahun 2008 tentang Perbankan Syariah.</w:t>
            </w:r>
          </w:p>
        </w:tc>
        <w:tc>
          <w:tcPr>
            <w:tcW w:w="2734" w:type="dxa"/>
            <w:shd w:val="clear" w:color="auto" w:fill="auto"/>
          </w:tcPr>
          <w:p w14:paraId="75A1DAAB" w14:textId="77777777" w:rsidR="005664A5" w:rsidRPr="00BA4364" w:rsidRDefault="005664A5" w:rsidP="005664A5">
            <w:pPr>
              <w:jc w:val="both"/>
              <w:rPr>
                <w:rFonts w:ascii="Bookman Old Style" w:hAnsi="Bookman Old Style"/>
                <w:b/>
                <w:sz w:val="20"/>
              </w:rPr>
            </w:pPr>
          </w:p>
        </w:tc>
        <w:tc>
          <w:tcPr>
            <w:tcW w:w="2511" w:type="dxa"/>
            <w:shd w:val="clear" w:color="auto" w:fill="auto"/>
          </w:tcPr>
          <w:p w14:paraId="5D4EBBB2" w14:textId="77777777" w:rsidR="005664A5" w:rsidRPr="00BA4364" w:rsidRDefault="005664A5" w:rsidP="005664A5">
            <w:pPr>
              <w:jc w:val="both"/>
              <w:rPr>
                <w:rFonts w:ascii="Bookman Old Style" w:hAnsi="Bookman Old Style"/>
                <w:b/>
                <w:sz w:val="20"/>
              </w:rPr>
            </w:pPr>
          </w:p>
        </w:tc>
      </w:tr>
      <w:tr w:rsidR="00BA4364" w:rsidRPr="00BA4364" w14:paraId="5637A4E5" w14:textId="77777777" w:rsidTr="00BA4364">
        <w:tc>
          <w:tcPr>
            <w:tcW w:w="4390" w:type="dxa"/>
            <w:shd w:val="clear" w:color="auto" w:fill="auto"/>
          </w:tcPr>
          <w:p w14:paraId="3B33E68D" w14:textId="1A5A931C" w:rsidR="005664A5" w:rsidRPr="00BA4364" w:rsidRDefault="005664A5" w:rsidP="00720079">
            <w:pPr>
              <w:pStyle w:val="ListParagraph"/>
              <w:numPr>
                <w:ilvl w:val="0"/>
                <w:numId w:val="53"/>
              </w:numPr>
              <w:ind w:left="309"/>
              <w:jc w:val="both"/>
              <w:rPr>
                <w:rFonts w:ascii="Bookman Old Style" w:hAnsi="Bookman Old Style"/>
                <w:sz w:val="20"/>
              </w:rPr>
            </w:pPr>
            <w:r w:rsidRPr="00BA4364">
              <w:rPr>
                <w:rFonts w:ascii="Bookman Old Style" w:hAnsi="Bookman Old Style"/>
                <w:sz w:val="20"/>
              </w:rPr>
              <w:t>Bagian Penyediaan Dana atau Penyaluran Dana yang dijamin oleh:</w:t>
            </w:r>
          </w:p>
        </w:tc>
        <w:tc>
          <w:tcPr>
            <w:tcW w:w="4252" w:type="dxa"/>
            <w:shd w:val="clear" w:color="auto" w:fill="auto"/>
          </w:tcPr>
          <w:p w14:paraId="51209367" w14:textId="77777777" w:rsidR="005664A5" w:rsidRPr="00BA4364" w:rsidRDefault="005664A5" w:rsidP="005664A5">
            <w:pPr>
              <w:jc w:val="both"/>
              <w:rPr>
                <w:rFonts w:ascii="Bookman Old Style" w:hAnsi="Bookman Old Style"/>
                <w:b/>
                <w:sz w:val="20"/>
              </w:rPr>
            </w:pPr>
          </w:p>
        </w:tc>
        <w:tc>
          <w:tcPr>
            <w:tcW w:w="2734" w:type="dxa"/>
            <w:shd w:val="clear" w:color="auto" w:fill="auto"/>
          </w:tcPr>
          <w:p w14:paraId="69C3AAA3" w14:textId="77777777" w:rsidR="005664A5" w:rsidRPr="00BA4364" w:rsidRDefault="005664A5" w:rsidP="005664A5">
            <w:pPr>
              <w:jc w:val="both"/>
              <w:rPr>
                <w:rFonts w:ascii="Bookman Old Style" w:hAnsi="Bookman Old Style"/>
                <w:b/>
                <w:sz w:val="20"/>
              </w:rPr>
            </w:pPr>
          </w:p>
        </w:tc>
        <w:tc>
          <w:tcPr>
            <w:tcW w:w="2511" w:type="dxa"/>
            <w:shd w:val="clear" w:color="auto" w:fill="auto"/>
          </w:tcPr>
          <w:p w14:paraId="12760F5A" w14:textId="77777777" w:rsidR="005664A5" w:rsidRPr="00BA4364" w:rsidRDefault="005664A5" w:rsidP="005664A5">
            <w:pPr>
              <w:jc w:val="both"/>
              <w:rPr>
                <w:rFonts w:ascii="Bookman Old Style" w:hAnsi="Bookman Old Style"/>
                <w:b/>
                <w:sz w:val="20"/>
              </w:rPr>
            </w:pPr>
          </w:p>
        </w:tc>
      </w:tr>
      <w:tr w:rsidR="00BA4364" w:rsidRPr="00BA4364" w14:paraId="4EE3C60B" w14:textId="77777777" w:rsidTr="00BA4364">
        <w:tc>
          <w:tcPr>
            <w:tcW w:w="4390" w:type="dxa"/>
            <w:shd w:val="clear" w:color="auto" w:fill="auto"/>
          </w:tcPr>
          <w:p w14:paraId="38CE803F" w14:textId="1CA7540C" w:rsidR="005664A5" w:rsidRPr="00BA4364" w:rsidRDefault="005664A5" w:rsidP="00720079">
            <w:pPr>
              <w:pStyle w:val="ListParagraph"/>
              <w:numPr>
                <w:ilvl w:val="0"/>
                <w:numId w:val="54"/>
              </w:numPr>
              <w:ind w:left="734"/>
              <w:jc w:val="both"/>
              <w:rPr>
                <w:rFonts w:ascii="Bookman Old Style" w:hAnsi="Bookman Old Style"/>
                <w:sz w:val="20"/>
              </w:rPr>
            </w:pPr>
            <w:r w:rsidRPr="00BA4364">
              <w:rPr>
                <w:rFonts w:ascii="Bookman Old Style" w:hAnsi="Bookman Old Style"/>
                <w:sz w:val="20"/>
              </w:rPr>
              <w:t>agunan dalam bentuk agunan tunai berupa deposito atau tabungan di BPR dan BPRS;</w:t>
            </w:r>
          </w:p>
        </w:tc>
        <w:tc>
          <w:tcPr>
            <w:tcW w:w="4252" w:type="dxa"/>
            <w:shd w:val="clear" w:color="auto" w:fill="auto"/>
          </w:tcPr>
          <w:p w14:paraId="651ABAC4" w14:textId="0B5300B7" w:rsidR="005664A5" w:rsidRPr="00BA4364" w:rsidRDefault="005664A5" w:rsidP="005664A5">
            <w:pPr>
              <w:jc w:val="both"/>
              <w:rPr>
                <w:rFonts w:ascii="Bookman Old Style" w:hAnsi="Bookman Old Style"/>
                <w:b/>
                <w:sz w:val="20"/>
              </w:rPr>
            </w:pPr>
            <w:r w:rsidRPr="00BA4364">
              <w:rPr>
                <w:rFonts w:ascii="Bookman Old Style" w:hAnsi="Bookman Old Style"/>
                <w:sz w:val="20"/>
              </w:rPr>
              <w:t>Deposito dan tabungan yang dapat dijadikan sebagai agunan adalah deposito dan tabungan yang ditempatkan pada BPR atau BPRS yang sama.</w:t>
            </w:r>
          </w:p>
        </w:tc>
        <w:tc>
          <w:tcPr>
            <w:tcW w:w="2734" w:type="dxa"/>
            <w:shd w:val="clear" w:color="auto" w:fill="auto"/>
          </w:tcPr>
          <w:p w14:paraId="4D7BCECA" w14:textId="77777777" w:rsidR="005664A5" w:rsidRPr="00BA4364" w:rsidRDefault="005664A5" w:rsidP="005664A5">
            <w:pPr>
              <w:jc w:val="both"/>
              <w:rPr>
                <w:rFonts w:ascii="Bookman Old Style" w:hAnsi="Bookman Old Style"/>
                <w:b/>
                <w:sz w:val="20"/>
              </w:rPr>
            </w:pPr>
          </w:p>
        </w:tc>
        <w:tc>
          <w:tcPr>
            <w:tcW w:w="2511" w:type="dxa"/>
            <w:shd w:val="clear" w:color="auto" w:fill="auto"/>
          </w:tcPr>
          <w:p w14:paraId="21B8F034" w14:textId="77777777" w:rsidR="005664A5" w:rsidRPr="00BA4364" w:rsidRDefault="005664A5" w:rsidP="005664A5">
            <w:pPr>
              <w:jc w:val="both"/>
              <w:rPr>
                <w:rFonts w:ascii="Bookman Old Style" w:hAnsi="Bookman Old Style"/>
                <w:b/>
                <w:sz w:val="20"/>
              </w:rPr>
            </w:pPr>
          </w:p>
        </w:tc>
      </w:tr>
      <w:tr w:rsidR="00BA4364" w:rsidRPr="00BA4364" w14:paraId="3B7755BD" w14:textId="77777777" w:rsidTr="00BA4364">
        <w:tc>
          <w:tcPr>
            <w:tcW w:w="4390" w:type="dxa"/>
            <w:shd w:val="clear" w:color="auto" w:fill="auto"/>
          </w:tcPr>
          <w:p w14:paraId="1FEA804D" w14:textId="59505611" w:rsidR="005664A5" w:rsidRPr="00BA4364" w:rsidRDefault="005664A5" w:rsidP="00720079">
            <w:pPr>
              <w:pStyle w:val="ListParagraph"/>
              <w:numPr>
                <w:ilvl w:val="0"/>
                <w:numId w:val="54"/>
              </w:numPr>
              <w:ind w:left="734"/>
              <w:jc w:val="both"/>
              <w:rPr>
                <w:rFonts w:ascii="Bookman Old Style" w:hAnsi="Bookman Old Style"/>
                <w:sz w:val="20"/>
              </w:rPr>
            </w:pPr>
            <w:r w:rsidRPr="00BA4364">
              <w:rPr>
                <w:rFonts w:ascii="Bookman Old Style" w:hAnsi="Bookman Old Style"/>
                <w:sz w:val="20"/>
              </w:rPr>
              <w:t>emas dan/atau logam mulia; dan/atau</w:t>
            </w:r>
          </w:p>
        </w:tc>
        <w:tc>
          <w:tcPr>
            <w:tcW w:w="4252" w:type="dxa"/>
            <w:shd w:val="clear" w:color="auto" w:fill="auto"/>
          </w:tcPr>
          <w:p w14:paraId="0248BA75" w14:textId="6B0E5FEF" w:rsidR="005664A5" w:rsidRPr="00BA4364" w:rsidRDefault="005664A5" w:rsidP="005664A5">
            <w:pPr>
              <w:jc w:val="both"/>
              <w:rPr>
                <w:rFonts w:ascii="Bookman Old Style" w:hAnsi="Bookman Old Style"/>
                <w:b/>
                <w:sz w:val="20"/>
              </w:rPr>
            </w:pPr>
            <w:r w:rsidRPr="00BA4364">
              <w:rPr>
                <w:rFonts w:ascii="Bookman Old Style" w:hAnsi="Bookman Old Style"/>
                <w:sz w:val="20"/>
              </w:rPr>
              <w:t>Nilai agunan yang berupa emas dan/atau logam mulia ditentukan berdasarkan harga pasar (</w:t>
            </w:r>
            <w:r w:rsidRPr="00BA4364">
              <w:rPr>
                <w:rFonts w:ascii="Bookman Old Style" w:hAnsi="Bookman Old Style"/>
                <w:i/>
                <w:sz w:val="20"/>
              </w:rPr>
              <w:t>market value</w:t>
            </w:r>
            <w:r w:rsidRPr="00BA4364">
              <w:rPr>
                <w:rFonts w:ascii="Bookman Old Style" w:hAnsi="Bookman Old Style"/>
                <w:sz w:val="20"/>
              </w:rPr>
              <w:t>).</w:t>
            </w:r>
          </w:p>
        </w:tc>
        <w:tc>
          <w:tcPr>
            <w:tcW w:w="2734" w:type="dxa"/>
            <w:shd w:val="clear" w:color="auto" w:fill="auto"/>
          </w:tcPr>
          <w:p w14:paraId="3B25BB9F" w14:textId="77777777" w:rsidR="005664A5" w:rsidRPr="00BA4364" w:rsidRDefault="005664A5" w:rsidP="005664A5">
            <w:pPr>
              <w:jc w:val="both"/>
              <w:rPr>
                <w:rFonts w:ascii="Bookman Old Style" w:hAnsi="Bookman Old Style"/>
                <w:b/>
                <w:sz w:val="20"/>
              </w:rPr>
            </w:pPr>
          </w:p>
        </w:tc>
        <w:tc>
          <w:tcPr>
            <w:tcW w:w="2511" w:type="dxa"/>
            <w:shd w:val="clear" w:color="auto" w:fill="auto"/>
          </w:tcPr>
          <w:p w14:paraId="319BA78B" w14:textId="77777777" w:rsidR="005664A5" w:rsidRPr="00BA4364" w:rsidRDefault="005664A5" w:rsidP="005664A5">
            <w:pPr>
              <w:jc w:val="both"/>
              <w:rPr>
                <w:rFonts w:ascii="Bookman Old Style" w:hAnsi="Bookman Old Style"/>
                <w:b/>
                <w:sz w:val="20"/>
              </w:rPr>
            </w:pPr>
          </w:p>
        </w:tc>
      </w:tr>
      <w:tr w:rsidR="00BA4364" w:rsidRPr="00BA4364" w14:paraId="22F619A4" w14:textId="77777777" w:rsidTr="00BA4364">
        <w:tc>
          <w:tcPr>
            <w:tcW w:w="4390" w:type="dxa"/>
            <w:shd w:val="clear" w:color="auto" w:fill="auto"/>
          </w:tcPr>
          <w:p w14:paraId="300D40EF" w14:textId="6A8FEF0B" w:rsidR="005664A5" w:rsidRPr="00BA4364" w:rsidRDefault="005664A5" w:rsidP="00720079">
            <w:pPr>
              <w:pStyle w:val="ListParagraph"/>
              <w:numPr>
                <w:ilvl w:val="0"/>
                <w:numId w:val="54"/>
              </w:numPr>
              <w:ind w:left="734"/>
              <w:jc w:val="both"/>
              <w:rPr>
                <w:rFonts w:ascii="Bookman Old Style" w:hAnsi="Bookman Old Style"/>
                <w:sz w:val="20"/>
              </w:rPr>
            </w:pPr>
            <w:r w:rsidRPr="00BA4364">
              <w:rPr>
                <w:rFonts w:ascii="Bookman Old Style" w:hAnsi="Bookman Old Style"/>
                <w:sz w:val="20"/>
              </w:rPr>
              <w:t>Sertifikat Bank Indonesia atau Sertifikat Bank Indonesia Syariah,</w:t>
            </w:r>
          </w:p>
        </w:tc>
        <w:tc>
          <w:tcPr>
            <w:tcW w:w="4252" w:type="dxa"/>
            <w:shd w:val="clear" w:color="auto" w:fill="auto"/>
          </w:tcPr>
          <w:p w14:paraId="0780EDE4" w14:textId="3CA881BF" w:rsidR="005664A5" w:rsidRPr="00BA4364" w:rsidRDefault="005664A5" w:rsidP="005664A5">
            <w:pPr>
              <w:jc w:val="both"/>
              <w:rPr>
                <w:rFonts w:ascii="Bookman Old Style" w:hAnsi="Bookman Old Style"/>
                <w:b/>
                <w:sz w:val="20"/>
              </w:rPr>
            </w:pPr>
            <w:r w:rsidRPr="00BA4364">
              <w:rPr>
                <w:rFonts w:ascii="Bookman Old Style" w:hAnsi="Bookman Old Style"/>
                <w:sz w:val="20"/>
              </w:rPr>
              <w:t>Cukup jelas.</w:t>
            </w:r>
          </w:p>
        </w:tc>
        <w:tc>
          <w:tcPr>
            <w:tcW w:w="2734" w:type="dxa"/>
            <w:shd w:val="clear" w:color="auto" w:fill="auto"/>
          </w:tcPr>
          <w:p w14:paraId="7832E7DE" w14:textId="77777777" w:rsidR="005664A5" w:rsidRPr="00BA4364" w:rsidRDefault="005664A5" w:rsidP="005664A5">
            <w:pPr>
              <w:jc w:val="both"/>
              <w:rPr>
                <w:rFonts w:ascii="Bookman Old Style" w:hAnsi="Bookman Old Style"/>
                <w:b/>
                <w:sz w:val="20"/>
              </w:rPr>
            </w:pPr>
          </w:p>
        </w:tc>
        <w:tc>
          <w:tcPr>
            <w:tcW w:w="2511" w:type="dxa"/>
            <w:shd w:val="clear" w:color="auto" w:fill="auto"/>
          </w:tcPr>
          <w:p w14:paraId="53F617A6" w14:textId="77777777" w:rsidR="005664A5" w:rsidRPr="00BA4364" w:rsidRDefault="005664A5" w:rsidP="005664A5">
            <w:pPr>
              <w:jc w:val="both"/>
              <w:rPr>
                <w:rFonts w:ascii="Bookman Old Style" w:hAnsi="Bookman Old Style"/>
                <w:b/>
                <w:sz w:val="20"/>
              </w:rPr>
            </w:pPr>
          </w:p>
        </w:tc>
      </w:tr>
      <w:tr w:rsidR="00BA4364" w:rsidRPr="00BA4364" w14:paraId="212CD45B" w14:textId="77777777" w:rsidTr="00BA4364">
        <w:tc>
          <w:tcPr>
            <w:tcW w:w="4390" w:type="dxa"/>
            <w:shd w:val="clear" w:color="auto" w:fill="auto"/>
          </w:tcPr>
          <w:p w14:paraId="45AF8C44" w14:textId="13F68B3F" w:rsidR="005664A5" w:rsidRPr="00BA4364" w:rsidRDefault="005664A5" w:rsidP="005664A5">
            <w:pPr>
              <w:ind w:left="309"/>
              <w:jc w:val="both"/>
              <w:rPr>
                <w:rFonts w:ascii="Bookman Old Style" w:hAnsi="Bookman Old Style"/>
                <w:sz w:val="20"/>
              </w:rPr>
            </w:pPr>
            <w:r w:rsidRPr="00BA4364">
              <w:rPr>
                <w:rFonts w:ascii="Bookman Old Style" w:hAnsi="Bookman Old Style"/>
                <w:sz w:val="20"/>
              </w:rPr>
              <w:t>sepanjang memenuhi persyaratan sebagai berikut:</w:t>
            </w:r>
          </w:p>
        </w:tc>
        <w:tc>
          <w:tcPr>
            <w:tcW w:w="4252" w:type="dxa"/>
            <w:shd w:val="clear" w:color="auto" w:fill="auto"/>
          </w:tcPr>
          <w:p w14:paraId="7AA4F261" w14:textId="77777777" w:rsidR="005664A5" w:rsidRPr="00BA4364" w:rsidRDefault="005664A5" w:rsidP="005664A5">
            <w:pPr>
              <w:jc w:val="both"/>
              <w:rPr>
                <w:rFonts w:ascii="Bookman Old Style" w:hAnsi="Bookman Old Style"/>
                <w:b/>
                <w:sz w:val="20"/>
              </w:rPr>
            </w:pPr>
          </w:p>
        </w:tc>
        <w:tc>
          <w:tcPr>
            <w:tcW w:w="2734" w:type="dxa"/>
            <w:shd w:val="clear" w:color="auto" w:fill="auto"/>
          </w:tcPr>
          <w:p w14:paraId="24F35FBD" w14:textId="77777777" w:rsidR="005664A5" w:rsidRPr="00BA4364" w:rsidRDefault="005664A5" w:rsidP="005664A5">
            <w:pPr>
              <w:jc w:val="both"/>
              <w:rPr>
                <w:rFonts w:ascii="Bookman Old Style" w:hAnsi="Bookman Old Style"/>
                <w:b/>
                <w:sz w:val="20"/>
              </w:rPr>
            </w:pPr>
          </w:p>
        </w:tc>
        <w:tc>
          <w:tcPr>
            <w:tcW w:w="2511" w:type="dxa"/>
            <w:shd w:val="clear" w:color="auto" w:fill="auto"/>
          </w:tcPr>
          <w:p w14:paraId="27AC89BD" w14:textId="77777777" w:rsidR="005664A5" w:rsidRPr="00BA4364" w:rsidRDefault="005664A5" w:rsidP="005664A5">
            <w:pPr>
              <w:jc w:val="both"/>
              <w:rPr>
                <w:rFonts w:ascii="Bookman Old Style" w:hAnsi="Bookman Old Style"/>
                <w:b/>
                <w:sz w:val="20"/>
              </w:rPr>
            </w:pPr>
          </w:p>
        </w:tc>
      </w:tr>
      <w:tr w:rsidR="00BA4364" w:rsidRPr="00BA4364" w14:paraId="76ED621E" w14:textId="77777777" w:rsidTr="00BA4364">
        <w:tc>
          <w:tcPr>
            <w:tcW w:w="4390" w:type="dxa"/>
            <w:shd w:val="clear" w:color="auto" w:fill="auto"/>
          </w:tcPr>
          <w:p w14:paraId="23A8B88D" w14:textId="2593EE54" w:rsidR="005664A5" w:rsidRPr="00BA4364" w:rsidRDefault="005664A5" w:rsidP="00720079">
            <w:pPr>
              <w:pStyle w:val="ListParagraph"/>
              <w:numPr>
                <w:ilvl w:val="0"/>
                <w:numId w:val="55"/>
              </w:numPr>
              <w:ind w:left="734"/>
              <w:jc w:val="both"/>
              <w:rPr>
                <w:rFonts w:ascii="Bookman Old Style" w:hAnsi="Bookman Old Style"/>
                <w:sz w:val="20"/>
              </w:rPr>
            </w:pPr>
            <w:r w:rsidRPr="00BA4364">
              <w:rPr>
                <w:rFonts w:ascii="Bookman Old Style" w:hAnsi="Bookman Old Style"/>
                <w:sz w:val="20"/>
              </w:rPr>
              <w:t xml:space="preserve">agunan diblokir dan dilengkapi dengan surat kuasa pencairan atau penjualan yang tidak dapat dibatalkan dari pemilik agunan untuk keuntungan BPR atau BPRS penerima agunan, termasuk pencairan atau penjualan sebagian untuk membayar tunggakan angsuran pokok atau bunga bagi BPR atau tunggakan angsuran </w:t>
            </w:r>
            <w:r w:rsidRPr="00BA4364">
              <w:rPr>
                <w:rFonts w:ascii="Bookman Old Style" w:hAnsi="Bookman Old Style"/>
                <w:sz w:val="20"/>
              </w:rPr>
              <w:lastRenderedPageBreak/>
              <w:t>pokok, margin, bagi hasil, atau ujrah bagi BPRS;</w:t>
            </w:r>
          </w:p>
        </w:tc>
        <w:tc>
          <w:tcPr>
            <w:tcW w:w="4252" w:type="dxa"/>
            <w:shd w:val="clear" w:color="auto" w:fill="auto"/>
          </w:tcPr>
          <w:p w14:paraId="1ABCB82A" w14:textId="79C3E35B" w:rsidR="005664A5" w:rsidRPr="00BA4364" w:rsidRDefault="0046692B" w:rsidP="0046692B">
            <w:pPr>
              <w:jc w:val="both"/>
              <w:rPr>
                <w:rFonts w:ascii="Bookman Old Style" w:hAnsi="Bookman Old Style"/>
                <w:sz w:val="20"/>
              </w:rPr>
            </w:pPr>
            <w:r w:rsidRPr="00BA4364">
              <w:rPr>
                <w:rFonts w:ascii="Bookman Old Style" w:hAnsi="Bookman Old Style"/>
                <w:sz w:val="20"/>
              </w:rPr>
              <w:lastRenderedPageBreak/>
              <w:t>Cukup jelas.</w:t>
            </w:r>
          </w:p>
        </w:tc>
        <w:tc>
          <w:tcPr>
            <w:tcW w:w="2734" w:type="dxa"/>
            <w:shd w:val="clear" w:color="auto" w:fill="auto"/>
          </w:tcPr>
          <w:p w14:paraId="54F1ECE9" w14:textId="77777777" w:rsidR="005664A5" w:rsidRPr="00BA4364" w:rsidRDefault="005664A5" w:rsidP="005664A5">
            <w:pPr>
              <w:jc w:val="both"/>
              <w:rPr>
                <w:rFonts w:ascii="Bookman Old Style" w:hAnsi="Bookman Old Style"/>
                <w:b/>
                <w:sz w:val="20"/>
              </w:rPr>
            </w:pPr>
          </w:p>
        </w:tc>
        <w:tc>
          <w:tcPr>
            <w:tcW w:w="2511" w:type="dxa"/>
            <w:shd w:val="clear" w:color="auto" w:fill="auto"/>
          </w:tcPr>
          <w:p w14:paraId="601A95B0" w14:textId="77777777" w:rsidR="005664A5" w:rsidRPr="00BA4364" w:rsidRDefault="005664A5" w:rsidP="005664A5">
            <w:pPr>
              <w:jc w:val="both"/>
              <w:rPr>
                <w:rFonts w:ascii="Bookman Old Style" w:hAnsi="Bookman Old Style"/>
                <w:b/>
                <w:sz w:val="20"/>
              </w:rPr>
            </w:pPr>
          </w:p>
        </w:tc>
      </w:tr>
      <w:tr w:rsidR="00BA4364" w:rsidRPr="00BA4364" w14:paraId="0B64BFAE" w14:textId="77777777" w:rsidTr="00BA4364">
        <w:tc>
          <w:tcPr>
            <w:tcW w:w="4390" w:type="dxa"/>
            <w:shd w:val="clear" w:color="auto" w:fill="auto"/>
          </w:tcPr>
          <w:p w14:paraId="5A26CD2C" w14:textId="23A79830" w:rsidR="005664A5" w:rsidRPr="00BA4364" w:rsidRDefault="005664A5" w:rsidP="00720079">
            <w:pPr>
              <w:pStyle w:val="ListParagraph"/>
              <w:numPr>
                <w:ilvl w:val="0"/>
                <w:numId w:val="55"/>
              </w:numPr>
              <w:ind w:left="734"/>
              <w:jc w:val="both"/>
              <w:rPr>
                <w:rFonts w:ascii="Bookman Old Style" w:hAnsi="Bookman Old Style"/>
                <w:sz w:val="20"/>
              </w:rPr>
            </w:pPr>
            <w:r w:rsidRPr="00BA4364">
              <w:rPr>
                <w:rFonts w:ascii="Bookman Old Style" w:hAnsi="Bookman Old Style"/>
                <w:sz w:val="20"/>
              </w:rPr>
              <w:t>jangka waktu pemblokiran sebagaimana dimaksud pada huruf a) paling singkat sama dengan jangka waktu Penyediaan Dana atau Penyaluran Dana; dan</w:t>
            </w:r>
          </w:p>
        </w:tc>
        <w:tc>
          <w:tcPr>
            <w:tcW w:w="4252" w:type="dxa"/>
            <w:shd w:val="clear" w:color="auto" w:fill="auto"/>
          </w:tcPr>
          <w:p w14:paraId="1D9A04AD" w14:textId="396B2A1C" w:rsidR="005664A5" w:rsidRPr="00BA4364" w:rsidRDefault="0046692B" w:rsidP="005664A5">
            <w:pPr>
              <w:jc w:val="both"/>
              <w:rPr>
                <w:rFonts w:ascii="Bookman Old Style" w:hAnsi="Bookman Old Style"/>
                <w:sz w:val="20"/>
              </w:rPr>
            </w:pPr>
            <w:r w:rsidRPr="00BA4364">
              <w:rPr>
                <w:rFonts w:ascii="Bookman Old Style" w:hAnsi="Bookman Old Style"/>
                <w:sz w:val="20"/>
              </w:rPr>
              <w:t>Cukup jelas.</w:t>
            </w:r>
          </w:p>
        </w:tc>
        <w:tc>
          <w:tcPr>
            <w:tcW w:w="2734" w:type="dxa"/>
            <w:shd w:val="clear" w:color="auto" w:fill="auto"/>
          </w:tcPr>
          <w:p w14:paraId="38B225B5" w14:textId="77777777" w:rsidR="005664A5" w:rsidRPr="00BA4364" w:rsidRDefault="005664A5" w:rsidP="005664A5">
            <w:pPr>
              <w:jc w:val="both"/>
              <w:rPr>
                <w:rFonts w:ascii="Bookman Old Style" w:hAnsi="Bookman Old Style"/>
                <w:b/>
                <w:sz w:val="20"/>
              </w:rPr>
            </w:pPr>
          </w:p>
        </w:tc>
        <w:tc>
          <w:tcPr>
            <w:tcW w:w="2511" w:type="dxa"/>
            <w:shd w:val="clear" w:color="auto" w:fill="auto"/>
          </w:tcPr>
          <w:p w14:paraId="255D67D3" w14:textId="77777777" w:rsidR="005664A5" w:rsidRPr="00BA4364" w:rsidRDefault="005664A5" w:rsidP="005664A5">
            <w:pPr>
              <w:jc w:val="both"/>
              <w:rPr>
                <w:rFonts w:ascii="Bookman Old Style" w:hAnsi="Bookman Old Style"/>
                <w:b/>
                <w:sz w:val="20"/>
              </w:rPr>
            </w:pPr>
          </w:p>
        </w:tc>
      </w:tr>
      <w:tr w:rsidR="00BA4364" w:rsidRPr="00BA4364" w14:paraId="764062B9" w14:textId="77777777" w:rsidTr="00BA4364">
        <w:tc>
          <w:tcPr>
            <w:tcW w:w="4390" w:type="dxa"/>
            <w:shd w:val="clear" w:color="auto" w:fill="auto"/>
          </w:tcPr>
          <w:p w14:paraId="123CD7D9" w14:textId="56C3A993" w:rsidR="005664A5" w:rsidRPr="00BA4364" w:rsidRDefault="005664A5" w:rsidP="00720079">
            <w:pPr>
              <w:pStyle w:val="ListParagraph"/>
              <w:numPr>
                <w:ilvl w:val="0"/>
                <w:numId w:val="55"/>
              </w:numPr>
              <w:ind w:left="734"/>
              <w:jc w:val="both"/>
              <w:rPr>
                <w:rFonts w:ascii="Bookman Old Style" w:hAnsi="Bookman Old Style"/>
                <w:sz w:val="20"/>
              </w:rPr>
            </w:pPr>
            <w:r w:rsidRPr="00BA4364">
              <w:rPr>
                <w:rFonts w:ascii="Bookman Old Style" w:hAnsi="Bookman Old Style"/>
                <w:sz w:val="20"/>
              </w:rPr>
              <w:t>untuk agunan tunai sebagaimana dimaksud pada huruf b angka 1 dan angka 2, disimpan atau ditatausahakan pada BPR atau BPRS yang bersangkutan;</w:t>
            </w:r>
          </w:p>
        </w:tc>
        <w:tc>
          <w:tcPr>
            <w:tcW w:w="4252" w:type="dxa"/>
            <w:shd w:val="clear" w:color="auto" w:fill="auto"/>
          </w:tcPr>
          <w:p w14:paraId="433152C9" w14:textId="39514BF2" w:rsidR="005664A5" w:rsidRPr="00BA4364" w:rsidRDefault="0046692B" w:rsidP="005664A5">
            <w:pPr>
              <w:jc w:val="both"/>
              <w:rPr>
                <w:rFonts w:ascii="Bookman Old Style" w:hAnsi="Bookman Old Style"/>
                <w:sz w:val="20"/>
              </w:rPr>
            </w:pPr>
            <w:r w:rsidRPr="00BA4364">
              <w:rPr>
                <w:rFonts w:ascii="Bookman Old Style" w:hAnsi="Bookman Old Style"/>
                <w:sz w:val="20"/>
              </w:rPr>
              <w:t>Cukup jelas.</w:t>
            </w:r>
          </w:p>
        </w:tc>
        <w:tc>
          <w:tcPr>
            <w:tcW w:w="2734" w:type="dxa"/>
            <w:shd w:val="clear" w:color="auto" w:fill="auto"/>
          </w:tcPr>
          <w:p w14:paraId="5641B046" w14:textId="77777777" w:rsidR="005664A5" w:rsidRPr="00BA4364" w:rsidRDefault="005664A5" w:rsidP="005664A5">
            <w:pPr>
              <w:jc w:val="both"/>
              <w:rPr>
                <w:rFonts w:ascii="Bookman Old Style" w:hAnsi="Bookman Old Style"/>
                <w:b/>
                <w:sz w:val="20"/>
              </w:rPr>
            </w:pPr>
          </w:p>
        </w:tc>
        <w:tc>
          <w:tcPr>
            <w:tcW w:w="2511" w:type="dxa"/>
            <w:shd w:val="clear" w:color="auto" w:fill="auto"/>
          </w:tcPr>
          <w:p w14:paraId="311463AB" w14:textId="77777777" w:rsidR="005664A5" w:rsidRPr="00BA4364" w:rsidRDefault="005664A5" w:rsidP="005664A5">
            <w:pPr>
              <w:jc w:val="both"/>
              <w:rPr>
                <w:rFonts w:ascii="Bookman Old Style" w:hAnsi="Bookman Old Style"/>
                <w:b/>
                <w:sz w:val="20"/>
              </w:rPr>
            </w:pPr>
          </w:p>
        </w:tc>
      </w:tr>
      <w:tr w:rsidR="00BA4364" w:rsidRPr="00BA4364" w14:paraId="4A88E7D9" w14:textId="77777777" w:rsidTr="00BA4364">
        <w:tc>
          <w:tcPr>
            <w:tcW w:w="4390" w:type="dxa"/>
            <w:shd w:val="clear" w:color="auto" w:fill="auto"/>
          </w:tcPr>
          <w:p w14:paraId="7B645046" w14:textId="632A66FA" w:rsidR="005664A5" w:rsidRPr="00BA4364" w:rsidRDefault="005664A5" w:rsidP="00720079">
            <w:pPr>
              <w:pStyle w:val="ListParagraph"/>
              <w:numPr>
                <w:ilvl w:val="0"/>
                <w:numId w:val="53"/>
              </w:numPr>
              <w:ind w:left="309"/>
              <w:jc w:val="both"/>
              <w:rPr>
                <w:rFonts w:ascii="Bookman Old Style" w:hAnsi="Bookman Old Style"/>
                <w:sz w:val="20"/>
              </w:rPr>
            </w:pPr>
            <w:r w:rsidRPr="00BA4364">
              <w:rPr>
                <w:rFonts w:ascii="Bookman Old Style" w:hAnsi="Bookman Old Style"/>
                <w:sz w:val="20"/>
              </w:rPr>
              <w:t>Bagian Penyediaan Dana atau Penyaluran Dana yang dijamin oleh Pemerintah Indonesia secara langsung maupun melalui Badan Usaha Milik Negara (BUMN) atau Badan Usaha Milik Daerah (BUMD) sesuai dengan ketentuan peraturan perundang-undangan dan memenuhi persyaratan sebagai berikut:</w:t>
            </w:r>
          </w:p>
        </w:tc>
        <w:tc>
          <w:tcPr>
            <w:tcW w:w="4252" w:type="dxa"/>
            <w:shd w:val="clear" w:color="auto" w:fill="auto"/>
          </w:tcPr>
          <w:p w14:paraId="201B76B8" w14:textId="77777777" w:rsidR="005664A5" w:rsidRPr="00BA4364" w:rsidRDefault="005664A5" w:rsidP="005664A5">
            <w:pPr>
              <w:jc w:val="both"/>
              <w:rPr>
                <w:rFonts w:ascii="Bookman Old Style" w:hAnsi="Bookman Old Style"/>
                <w:sz w:val="20"/>
              </w:rPr>
            </w:pPr>
            <w:r w:rsidRPr="00BA4364">
              <w:rPr>
                <w:rFonts w:ascii="Bookman Old Style" w:hAnsi="Bookman Old Style"/>
                <w:sz w:val="20"/>
              </w:rPr>
              <w:t xml:space="preserve">Yang dimaksud dengan “Pemerintah Indonesia” adalah pemerintah pusat dan pemerintah daerah. </w:t>
            </w:r>
          </w:p>
          <w:p w14:paraId="526892E0" w14:textId="58A6231F" w:rsidR="005664A5" w:rsidRPr="00BA4364" w:rsidRDefault="005664A5" w:rsidP="005664A5">
            <w:pPr>
              <w:jc w:val="both"/>
              <w:rPr>
                <w:rFonts w:ascii="Bookman Old Style" w:hAnsi="Bookman Old Style"/>
                <w:b/>
                <w:sz w:val="20"/>
              </w:rPr>
            </w:pPr>
            <w:r w:rsidRPr="00BA4364">
              <w:rPr>
                <w:rFonts w:ascii="Bookman Old Style" w:hAnsi="Bookman Old Style"/>
                <w:sz w:val="20"/>
              </w:rPr>
              <w:t>Yang dimaksud dengan “BUMN dan BUMD” adalah sebagaimana diatur dalam Peraturan Otoritas Jasa Keuangan mengenai kewajiban penyediaan modal minimum dan pemenuhan modal inti minimum BPR dan Peraturan Otoritas Jasa Keuangan mengenai kewajiban penyediaan modal minimum dan pemenuhan modal inti minimum BPRS.</w:t>
            </w:r>
          </w:p>
        </w:tc>
        <w:tc>
          <w:tcPr>
            <w:tcW w:w="2734" w:type="dxa"/>
            <w:shd w:val="clear" w:color="auto" w:fill="auto"/>
          </w:tcPr>
          <w:p w14:paraId="10D7888C" w14:textId="77777777" w:rsidR="005664A5" w:rsidRPr="00BA4364" w:rsidRDefault="005664A5" w:rsidP="005664A5">
            <w:pPr>
              <w:jc w:val="both"/>
              <w:rPr>
                <w:rFonts w:ascii="Bookman Old Style" w:hAnsi="Bookman Old Style"/>
                <w:b/>
                <w:sz w:val="20"/>
              </w:rPr>
            </w:pPr>
          </w:p>
        </w:tc>
        <w:tc>
          <w:tcPr>
            <w:tcW w:w="2511" w:type="dxa"/>
            <w:shd w:val="clear" w:color="auto" w:fill="auto"/>
          </w:tcPr>
          <w:p w14:paraId="379E2F49" w14:textId="77777777" w:rsidR="005664A5" w:rsidRPr="00BA4364" w:rsidRDefault="005664A5" w:rsidP="005664A5">
            <w:pPr>
              <w:jc w:val="both"/>
              <w:rPr>
                <w:rFonts w:ascii="Bookman Old Style" w:hAnsi="Bookman Old Style"/>
                <w:b/>
                <w:sz w:val="20"/>
              </w:rPr>
            </w:pPr>
          </w:p>
        </w:tc>
      </w:tr>
      <w:tr w:rsidR="00BA4364" w:rsidRPr="00BA4364" w14:paraId="21A90EED" w14:textId="77777777" w:rsidTr="00BA4364">
        <w:tc>
          <w:tcPr>
            <w:tcW w:w="4390" w:type="dxa"/>
            <w:shd w:val="clear" w:color="auto" w:fill="auto"/>
          </w:tcPr>
          <w:p w14:paraId="5D713995" w14:textId="4ACE63FD" w:rsidR="005664A5" w:rsidRPr="00BA4364" w:rsidRDefault="005664A5" w:rsidP="00720079">
            <w:pPr>
              <w:pStyle w:val="ListParagraph"/>
              <w:numPr>
                <w:ilvl w:val="0"/>
                <w:numId w:val="56"/>
              </w:numPr>
              <w:ind w:left="734"/>
              <w:jc w:val="both"/>
              <w:rPr>
                <w:rFonts w:ascii="Bookman Old Style" w:hAnsi="Bookman Old Style"/>
                <w:sz w:val="20"/>
              </w:rPr>
            </w:pPr>
            <w:r w:rsidRPr="00BA4364">
              <w:rPr>
                <w:rFonts w:ascii="Bookman Old Style" w:hAnsi="Bookman Old Style"/>
                <w:sz w:val="20"/>
              </w:rPr>
              <w:t>jaminan bersifat tanpa syarat (</w:t>
            </w:r>
            <w:r w:rsidRPr="00BA4364">
              <w:rPr>
                <w:rFonts w:ascii="Bookman Old Style" w:hAnsi="Bookman Old Style"/>
                <w:i/>
                <w:sz w:val="20"/>
              </w:rPr>
              <w:t>unconditional</w:t>
            </w:r>
            <w:r w:rsidRPr="00BA4364">
              <w:rPr>
                <w:rFonts w:ascii="Bookman Old Style" w:hAnsi="Bookman Old Style"/>
                <w:sz w:val="20"/>
              </w:rPr>
              <w:t>) dan tidak dapat dibatalkan (</w:t>
            </w:r>
            <w:r w:rsidRPr="00BA4364">
              <w:rPr>
                <w:rFonts w:ascii="Bookman Old Style" w:hAnsi="Bookman Old Style"/>
                <w:i/>
                <w:sz w:val="20"/>
              </w:rPr>
              <w:t>irrevocable</w:t>
            </w:r>
            <w:r w:rsidRPr="00BA4364">
              <w:rPr>
                <w:rFonts w:ascii="Bookman Old Style" w:hAnsi="Bookman Old Style"/>
                <w:sz w:val="20"/>
              </w:rPr>
              <w:t>);</w:t>
            </w:r>
          </w:p>
        </w:tc>
        <w:tc>
          <w:tcPr>
            <w:tcW w:w="4252" w:type="dxa"/>
            <w:shd w:val="clear" w:color="auto" w:fill="auto"/>
          </w:tcPr>
          <w:p w14:paraId="5E910F0D" w14:textId="77777777" w:rsidR="0046692B" w:rsidRPr="00BA4364" w:rsidRDefault="0046692B" w:rsidP="0046692B">
            <w:pPr>
              <w:jc w:val="both"/>
              <w:rPr>
                <w:rFonts w:ascii="Bookman Old Style" w:hAnsi="Bookman Old Style"/>
                <w:sz w:val="20"/>
              </w:rPr>
            </w:pPr>
            <w:r w:rsidRPr="00BA4364">
              <w:rPr>
                <w:rFonts w:ascii="Bookman Old Style" w:hAnsi="Bookman Old Style"/>
                <w:sz w:val="20"/>
              </w:rPr>
              <w:t>Yang dimaksud dengan “jaminan tanpa syarat” adalah jaminan yang tidak memuat persyaratan prosedural, seperti:</w:t>
            </w:r>
          </w:p>
          <w:p w14:paraId="7DFB5A28" w14:textId="77777777" w:rsidR="0046692B" w:rsidRPr="00BA4364" w:rsidRDefault="0046692B" w:rsidP="00720079">
            <w:pPr>
              <w:pStyle w:val="ListParagraph"/>
              <w:numPr>
                <w:ilvl w:val="0"/>
                <w:numId w:val="26"/>
              </w:numPr>
              <w:ind w:left="457"/>
              <w:jc w:val="both"/>
              <w:rPr>
                <w:rFonts w:ascii="Bookman Old Style" w:hAnsi="Bookman Old Style"/>
                <w:sz w:val="20"/>
              </w:rPr>
            </w:pPr>
            <w:r w:rsidRPr="00BA4364">
              <w:rPr>
                <w:rFonts w:ascii="Bookman Old Style" w:hAnsi="Bookman Old Style"/>
                <w:sz w:val="20"/>
              </w:rPr>
              <w:t>mensyaratkan waktu pengajuan pemberitahuan wanprestasi (</w:t>
            </w:r>
            <w:r w:rsidRPr="00BA4364">
              <w:rPr>
                <w:rFonts w:ascii="Bookman Old Style" w:hAnsi="Bookman Old Style"/>
                <w:i/>
                <w:sz w:val="20"/>
              </w:rPr>
              <w:t>notification of default</w:t>
            </w:r>
            <w:r w:rsidRPr="00BA4364">
              <w:rPr>
                <w:rFonts w:ascii="Bookman Old Style" w:hAnsi="Bookman Old Style"/>
                <w:sz w:val="20"/>
              </w:rPr>
              <w:t>);</w:t>
            </w:r>
          </w:p>
          <w:p w14:paraId="2EBEBB13" w14:textId="77777777" w:rsidR="0046692B" w:rsidRPr="00BA4364" w:rsidRDefault="0046692B" w:rsidP="00720079">
            <w:pPr>
              <w:pStyle w:val="ListParagraph"/>
              <w:numPr>
                <w:ilvl w:val="0"/>
                <w:numId w:val="26"/>
              </w:numPr>
              <w:ind w:left="457"/>
              <w:jc w:val="both"/>
              <w:rPr>
                <w:rFonts w:ascii="Bookman Old Style" w:hAnsi="Bookman Old Style"/>
                <w:sz w:val="20"/>
              </w:rPr>
            </w:pPr>
            <w:r w:rsidRPr="00BA4364">
              <w:rPr>
                <w:rFonts w:ascii="Bookman Old Style" w:hAnsi="Bookman Old Style"/>
                <w:sz w:val="20"/>
              </w:rPr>
              <w:t>mensyaratkan kewajiban pembuktian itikad baik (</w:t>
            </w:r>
            <w:r w:rsidRPr="00BA4364">
              <w:rPr>
                <w:rFonts w:ascii="Bookman Old Style" w:hAnsi="Bookman Old Style"/>
                <w:i/>
                <w:sz w:val="20"/>
              </w:rPr>
              <w:t>good faith</w:t>
            </w:r>
            <w:r w:rsidRPr="00BA4364">
              <w:rPr>
                <w:rFonts w:ascii="Bookman Old Style" w:hAnsi="Bookman Old Style"/>
                <w:sz w:val="20"/>
              </w:rPr>
              <w:t>) oleh BPR atau BPRS penyedia dana; dan/atau</w:t>
            </w:r>
          </w:p>
          <w:p w14:paraId="5BBAEA89" w14:textId="661B9C32" w:rsidR="005664A5" w:rsidRPr="00BA4364" w:rsidRDefault="0046692B" w:rsidP="00720079">
            <w:pPr>
              <w:pStyle w:val="ListParagraph"/>
              <w:numPr>
                <w:ilvl w:val="0"/>
                <w:numId w:val="26"/>
              </w:numPr>
              <w:ind w:left="457"/>
              <w:jc w:val="both"/>
              <w:rPr>
                <w:rFonts w:ascii="Bookman Old Style" w:hAnsi="Bookman Old Style"/>
                <w:b/>
                <w:sz w:val="20"/>
              </w:rPr>
            </w:pPr>
            <w:r w:rsidRPr="00BA4364">
              <w:rPr>
                <w:rFonts w:ascii="Bookman Old Style" w:hAnsi="Bookman Old Style"/>
                <w:sz w:val="20"/>
              </w:rPr>
              <w:t>mensyaratkan pencairan jaminan dengan cara saling hapus buku (</w:t>
            </w:r>
            <w:r w:rsidRPr="00BA4364">
              <w:rPr>
                <w:rFonts w:ascii="Bookman Old Style" w:hAnsi="Bookman Old Style"/>
                <w:i/>
                <w:sz w:val="20"/>
              </w:rPr>
              <w:t>set-off</w:t>
            </w:r>
            <w:r w:rsidRPr="00BA4364">
              <w:rPr>
                <w:rFonts w:ascii="Bookman Old Style" w:hAnsi="Bookman Old Style"/>
                <w:sz w:val="20"/>
              </w:rPr>
              <w:t xml:space="preserve">) terlebih dahulu dengan </w:t>
            </w:r>
            <w:r w:rsidRPr="00BA4364">
              <w:rPr>
                <w:rFonts w:ascii="Bookman Old Style" w:hAnsi="Bookman Old Style"/>
                <w:sz w:val="20"/>
              </w:rPr>
              <w:lastRenderedPageBreak/>
              <w:t>kewajiban BPR penyedia dana kepada pihak penjamin.</w:t>
            </w:r>
          </w:p>
        </w:tc>
        <w:tc>
          <w:tcPr>
            <w:tcW w:w="2734" w:type="dxa"/>
            <w:shd w:val="clear" w:color="auto" w:fill="auto"/>
          </w:tcPr>
          <w:p w14:paraId="2CC468B5" w14:textId="77777777" w:rsidR="005664A5" w:rsidRPr="00BA4364" w:rsidRDefault="005664A5" w:rsidP="005664A5">
            <w:pPr>
              <w:jc w:val="both"/>
              <w:rPr>
                <w:rFonts w:ascii="Bookman Old Style" w:hAnsi="Bookman Old Style"/>
                <w:b/>
                <w:sz w:val="20"/>
              </w:rPr>
            </w:pPr>
          </w:p>
        </w:tc>
        <w:tc>
          <w:tcPr>
            <w:tcW w:w="2511" w:type="dxa"/>
            <w:shd w:val="clear" w:color="auto" w:fill="auto"/>
          </w:tcPr>
          <w:p w14:paraId="05F1A08E" w14:textId="77777777" w:rsidR="005664A5" w:rsidRPr="00BA4364" w:rsidRDefault="005664A5" w:rsidP="005664A5">
            <w:pPr>
              <w:jc w:val="both"/>
              <w:rPr>
                <w:rFonts w:ascii="Bookman Old Style" w:hAnsi="Bookman Old Style"/>
                <w:b/>
                <w:sz w:val="20"/>
              </w:rPr>
            </w:pPr>
          </w:p>
        </w:tc>
      </w:tr>
      <w:tr w:rsidR="00BA4364" w:rsidRPr="00BA4364" w14:paraId="5DBEC187" w14:textId="77777777" w:rsidTr="00BA4364">
        <w:tc>
          <w:tcPr>
            <w:tcW w:w="4390" w:type="dxa"/>
            <w:shd w:val="clear" w:color="auto" w:fill="auto"/>
          </w:tcPr>
          <w:p w14:paraId="24FAECD3" w14:textId="0270ADDE" w:rsidR="005664A5" w:rsidRPr="00BA4364" w:rsidRDefault="005664A5" w:rsidP="00720079">
            <w:pPr>
              <w:pStyle w:val="ListParagraph"/>
              <w:numPr>
                <w:ilvl w:val="0"/>
                <w:numId w:val="56"/>
              </w:numPr>
              <w:ind w:left="734"/>
              <w:jc w:val="both"/>
              <w:rPr>
                <w:rFonts w:ascii="Bookman Old Style" w:hAnsi="Bookman Old Style"/>
                <w:sz w:val="20"/>
              </w:rPr>
            </w:pPr>
            <w:r w:rsidRPr="00BA4364">
              <w:rPr>
                <w:rFonts w:ascii="Bookman Old Style" w:hAnsi="Bookman Old Style"/>
                <w:sz w:val="20"/>
              </w:rPr>
              <w:t xml:space="preserve">jangka waktu pencairan sesuai dengan dokumen jaminan; </w:t>
            </w:r>
          </w:p>
        </w:tc>
        <w:tc>
          <w:tcPr>
            <w:tcW w:w="4252" w:type="dxa"/>
            <w:shd w:val="clear" w:color="auto" w:fill="auto"/>
          </w:tcPr>
          <w:p w14:paraId="495C1C97" w14:textId="3DE17521" w:rsidR="005664A5" w:rsidRPr="00BA4364" w:rsidRDefault="0046692B" w:rsidP="005664A5">
            <w:pPr>
              <w:jc w:val="both"/>
              <w:rPr>
                <w:rFonts w:ascii="Bookman Old Style" w:hAnsi="Bookman Old Style"/>
                <w:sz w:val="20"/>
              </w:rPr>
            </w:pPr>
            <w:r w:rsidRPr="00BA4364">
              <w:rPr>
                <w:rFonts w:ascii="Bookman Old Style" w:hAnsi="Bookman Old Style"/>
                <w:sz w:val="20"/>
              </w:rPr>
              <w:t>Cukup jelas.</w:t>
            </w:r>
          </w:p>
        </w:tc>
        <w:tc>
          <w:tcPr>
            <w:tcW w:w="2734" w:type="dxa"/>
            <w:shd w:val="clear" w:color="auto" w:fill="auto"/>
          </w:tcPr>
          <w:p w14:paraId="6DC1A0B3" w14:textId="77777777" w:rsidR="005664A5" w:rsidRPr="00BA4364" w:rsidRDefault="005664A5" w:rsidP="005664A5">
            <w:pPr>
              <w:jc w:val="both"/>
              <w:rPr>
                <w:rFonts w:ascii="Bookman Old Style" w:hAnsi="Bookman Old Style"/>
                <w:b/>
                <w:sz w:val="20"/>
              </w:rPr>
            </w:pPr>
          </w:p>
        </w:tc>
        <w:tc>
          <w:tcPr>
            <w:tcW w:w="2511" w:type="dxa"/>
            <w:shd w:val="clear" w:color="auto" w:fill="auto"/>
          </w:tcPr>
          <w:p w14:paraId="383ED6AF" w14:textId="77777777" w:rsidR="005664A5" w:rsidRPr="00BA4364" w:rsidRDefault="005664A5" w:rsidP="005664A5">
            <w:pPr>
              <w:jc w:val="both"/>
              <w:rPr>
                <w:rFonts w:ascii="Bookman Old Style" w:hAnsi="Bookman Old Style"/>
                <w:b/>
                <w:sz w:val="20"/>
              </w:rPr>
            </w:pPr>
          </w:p>
        </w:tc>
      </w:tr>
      <w:tr w:rsidR="00BA4364" w:rsidRPr="00BA4364" w14:paraId="660F463F" w14:textId="77777777" w:rsidTr="00BA4364">
        <w:tc>
          <w:tcPr>
            <w:tcW w:w="4390" w:type="dxa"/>
            <w:shd w:val="clear" w:color="auto" w:fill="auto"/>
          </w:tcPr>
          <w:p w14:paraId="209CA13E" w14:textId="46936D06" w:rsidR="005664A5" w:rsidRPr="00BA4364" w:rsidRDefault="005664A5" w:rsidP="00720079">
            <w:pPr>
              <w:pStyle w:val="ListParagraph"/>
              <w:numPr>
                <w:ilvl w:val="0"/>
                <w:numId w:val="56"/>
              </w:numPr>
              <w:ind w:left="734"/>
              <w:jc w:val="both"/>
              <w:rPr>
                <w:rFonts w:ascii="Bookman Old Style" w:hAnsi="Bookman Old Style"/>
                <w:sz w:val="20"/>
              </w:rPr>
            </w:pPr>
            <w:r w:rsidRPr="00BA4364">
              <w:rPr>
                <w:rFonts w:ascii="Bookman Old Style" w:hAnsi="Bookman Old Style"/>
                <w:sz w:val="20"/>
              </w:rPr>
              <w:t>mempunyai jangka waktu penjaminan paling singkat sama dengan jangka waktu Penyediaan Dana atau Penyaluran Dana; dan</w:t>
            </w:r>
          </w:p>
        </w:tc>
        <w:tc>
          <w:tcPr>
            <w:tcW w:w="4252" w:type="dxa"/>
            <w:shd w:val="clear" w:color="auto" w:fill="auto"/>
          </w:tcPr>
          <w:p w14:paraId="33E27C59" w14:textId="7C26C94B" w:rsidR="005664A5" w:rsidRPr="00BA4364" w:rsidRDefault="0046692B" w:rsidP="005664A5">
            <w:pPr>
              <w:jc w:val="both"/>
              <w:rPr>
                <w:rFonts w:ascii="Bookman Old Style" w:hAnsi="Bookman Old Style"/>
                <w:sz w:val="20"/>
              </w:rPr>
            </w:pPr>
            <w:r w:rsidRPr="00BA4364">
              <w:rPr>
                <w:rFonts w:ascii="Bookman Old Style" w:hAnsi="Bookman Old Style"/>
                <w:sz w:val="20"/>
              </w:rPr>
              <w:t>Cukup jelas.</w:t>
            </w:r>
          </w:p>
        </w:tc>
        <w:tc>
          <w:tcPr>
            <w:tcW w:w="2734" w:type="dxa"/>
            <w:shd w:val="clear" w:color="auto" w:fill="auto"/>
          </w:tcPr>
          <w:p w14:paraId="12C93E59" w14:textId="77777777" w:rsidR="005664A5" w:rsidRPr="00BA4364" w:rsidRDefault="005664A5" w:rsidP="005664A5">
            <w:pPr>
              <w:jc w:val="both"/>
              <w:rPr>
                <w:rFonts w:ascii="Bookman Old Style" w:hAnsi="Bookman Old Style"/>
                <w:b/>
                <w:sz w:val="20"/>
              </w:rPr>
            </w:pPr>
          </w:p>
        </w:tc>
        <w:tc>
          <w:tcPr>
            <w:tcW w:w="2511" w:type="dxa"/>
            <w:shd w:val="clear" w:color="auto" w:fill="auto"/>
          </w:tcPr>
          <w:p w14:paraId="4D6991E8" w14:textId="77777777" w:rsidR="005664A5" w:rsidRPr="00BA4364" w:rsidRDefault="005664A5" w:rsidP="005664A5">
            <w:pPr>
              <w:jc w:val="both"/>
              <w:rPr>
                <w:rFonts w:ascii="Bookman Old Style" w:hAnsi="Bookman Old Style"/>
                <w:b/>
                <w:sz w:val="20"/>
              </w:rPr>
            </w:pPr>
          </w:p>
        </w:tc>
      </w:tr>
      <w:tr w:rsidR="00BA4364" w:rsidRPr="00BA4364" w14:paraId="72AF8337" w14:textId="77777777" w:rsidTr="00BA4364">
        <w:tc>
          <w:tcPr>
            <w:tcW w:w="4390" w:type="dxa"/>
            <w:shd w:val="clear" w:color="auto" w:fill="auto"/>
          </w:tcPr>
          <w:p w14:paraId="75F67FE8" w14:textId="40ED0F67" w:rsidR="005664A5" w:rsidRPr="00BA4364" w:rsidRDefault="005664A5" w:rsidP="00720079">
            <w:pPr>
              <w:pStyle w:val="ListParagraph"/>
              <w:numPr>
                <w:ilvl w:val="0"/>
                <w:numId w:val="56"/>
              </w:numPr>
              <w:ind w:left="734"/>
              <w:jc w:val="both"/>
              <w:rPr>
                <w:rFonts w:ascii="Bookman Old Style" w:hAnsi="Bookman Old Style"/>
                <w:sz w:val="20"/>
              </w:rPr>
            </w:pPr>
            <w:r w:rsidRPr="00BA4364">
              <w:rPr>
                <w:rFonts w:ascii="Bookman Old Style" w:hAnsi="Bookman Old Style"/>
                <w:sz w:val="20"/>
              </w:rPr>
              <w:t>tidak dijamin kembali;</w:t>
            </w:r>
          </w:p>
        </w:tc>
        <w:tc>
          <w:tcPr>
            <w:tcW w:w="4252" w:type="dxa"/>
            <w:shd w:val="clear" w:color="auto" w:fill="auto"/>
          </w:tcPr>
          <w:p w14:paraId="0C95EE28" w14:textId="355D69FF" w:rsidR="005664A5" w:rsidRPr="00BA4364" w:rsidRDefault="0046692B" w:rsidP="005664A5">
            <w:pPr>
              <w:jc w:val="both"/>
              <w:rPr>
                <w:rFonts w:ascii="Bookman Old Style" w:hAnsi="Bookman Old Style"/>
                <w:sz w:val="20"/>
              </w:rPr>
            </w:pPr>
            <w:r w:rsidRPr="00BA4364">
              <w:rPr>
                <w:rFonts w:ascii="Bookman Old Style" w:hAnsi="Bookman Old Style"/>
                <w:sz w:val="20"/>
              </w:rPr>
              <w:t>Cukup jelas.</w:t>
            </w:r>
          </w:p>
        </w:tc>
        <w:tc>
          <w:tcPr>
            <w:tcW w:w="2734" w:type="dxa"/>
            <w:shd w:val="clear" w:color="auto" w:fill="auto"/>
          </w:tcPr>
          <w:p w14:paraId="6EDE2635" w14:textId="77777777" w:rsidR="005664A5" w:rsidRPr="00BA4364" w:rsidRDefault="005664A5" w:rsidP="005664A5">
            <w:pPr>
              <w:jc w:val="both"/>
              <w:rPr>
                <w:rFonts w:ascii="Bookman Old Style" w:hAnsi="Bookman Old Style"/>
                <w:b/>
                <w:sz w:val="20"/>
              </w:rPr>
            </w:pPr>
          </w:p>
        </w:tc>
        <w:tc>
          <w:tcPr>
            <w:tcW w:w="2511" w:type="dxa"/>
            <w:shd w:val="clear" w:color="auto" w:fill="auto"/>
          </w:tcPr>
          <w:p w14:paraId="5B6CA980" w14:textId="77777777" w:rsidR="005664A5" w:rsidRPr="00BA4364" w:rsidRDefault="005664A5" w:rsidP="005664A5">
            <w:pPr>
              <w:jc w:val="both"/>
              <w:rPr>
                <w:rFonts w:ascii="Bookman Old Style" w:hAnsi="Bookman Old Style"/>
                <w:b/>
                <w:sz w:val="20"/>
              </w:rPr>
            </w:pPr>
          </w:p>
        </w:tc>
      </w:tr>
      <w:tr w:rsidR="00BA4364" w:rsidRPr="00BA4364" w14:paraId="27972B06" w14:textId="77777777" w:rsidTr="00C824CF">
        <w:trPr>
          <w:trHeight w:val="11034"/>
        </w:trPr>
        <w:tc>
          <w:tcPr>
            <w:tcW w:w="4390" w:type="dxa"/>
            <w:shd w:val="clear" w:color="auto" w:fill="auto"/>
          </w:tcPr>
          <w:p w14:paraId="47B91789" w14:textId="77777777" w:rsidR="00BA4364" w:rsidRPr="00BA4364" w:rsidRDefault="00BA4364" w:rsidP="00720079">
            <w:pPr>
              <w:pStyle w:val="ListParagraph"/>
              <w:numPr>
                <w:ilvl w:val="0"/>
                <w:numId w:val="53"/>
              </w:numPr>
              <w:ind w:left="309"/>
              <w:jc w:val="both"/>
              <w:rPr>
                <w:rFonts w:ascii="Bookman Old Style" w:hAnsi="Bookman Old Style"/>
                <w:sz w:val="20"/>
              </w:rPr>
            </w:pPr>
            <w:r w:rsidRPr="00BA4364">
              <w:rPr>
                <w:rFonts w:ascii="Bookman Old Style" w:hAnsi="Bookman Old Style"/>
                <w:sz w:val="20"/>
              </w:rPr>
              <w:lastRenderedPageBreak/>
              <w:t>Bagian Penempatan Dana Antar Bank pada BPR atau BPRS lain sepanjang memenuhi persyaratan:</w:t>
            </w:r>
          </w:p>
          <w:p w14:paraId="22C8B857" w14:textId="77777777" w:rsidR="00BA4364" w:rsidRPr="00BA4364" w:rsidRDefault="00BA4364" w:rsidP="00720079">
            <w:pPr>
              <w:pStyle w:val="ListParagraph"/>
              <w:numPr>
                <w:ilvl w:val="0"/>
                <w:numId w:val="57"/>
              </w:numPr>
              <w:ind w:left="734"/>
              <w:jc w:val="both"/>
              <w:rPr>
                <w:rFonts w:ascii="Bookman Old Style" w:hAnsi="Bookman Old Style"/>
                <w:sz w:val="20"/>
              </w:rPr>
            </w:pPr>
            <w:r w:rsidRPr="00BA4364">
              <w:rPr>
                <w:rFonts w:ascii="Bookman Old Style" w:hAnsi="Bookman Old Style"/>
                <w:sz w:val="20"/>
              </w:rPr>
              <w:t>terdapat kesepakatan antara BPR atau BPRS yang menempatkan dana dengan BPR atau BPRS lain yang menerima Penempatan Dana Antar Bank;</w:t>
            </w:r>
          </w:p>
          <w:p w14:paraId="0954A5B8" w14:textId="77777777" w:rsidR="00BA4364" w:rsidRPr="00BA4364" w:rsidRDefault="00BA4364" w:rsidP="00720079">
            <w:pPr>
              <w:pStyle w:val="ListParagraph"/>
              <w:numPr>
                <w:ilvl w:val="0"/>
                <w:numId w:val="57"/>
              </w:numPr>
              <w:ind w:left="734"/>
              <w:jc w:val="both"/>
              <w:rPr>
                <w:rFonts w:ascii="Bookman Old Style" w:hAnsi="Bookman Old Style"/>
                <w:sz w:val="20"/>
              </w:rPr>
            </w:pPr>
            <w:r w:rsidRPr="00BA4364">
              <w:rPr>
                <w:rFonts w:ascii="Bookman Old Style" w:hAnsi="Bookman Old Style"/>
                <w:sz w:val="20"/>
              </w:rPr>
              <w:t>dalam rangka menanggulangi kesulitan likuiditas BPR atau BPRS; dan</w:t>
            </w:r>
          </w:p>
          <w:p w14:paraId="0F663B98" w14:textId="77777777" w:rsidR="00BA4364" w:rsidRPr="00BA4364" w:rsidRDefault="00BA4364" w:rsidP="00720079">
            <w:pPr>
              <w:pStyle w:val="ListParagraph"/>
              <w:numPr>
                <w:ilvl w:val="0"/>
                <w:numId w:val="57"/>
              </w:numPr>
              <w:ind w:left="734"/>
              <w:jc w:val="both"/>
              <w:rPr>
                <w:rFonts w:ascii="Bookman Old Style" w:hAnsi="Bookman Old Style"/>
                <w:sz w:val="20"/>
              </w:rPr>
            </w:pPr>
            <w:r w:rsidRPr="00BA4364">
              <w:rPr>
                <w:rFonts w:ascii="Bookman Old Style" w:hAnsi="Bookman Old Style"/>
                <w:sz w:val="20"/>
              </w:rPr>
              <w:t>bagian Penempatan Dana Antar Bank dimaksud:</w:t>
            </w:r>
          </w:p>
          <w:p w14:paraId="6008EF16" w14:textId="77777777" w:rsidR="00BA4364" w:rsidRPr="00BA4364" w:rsidRDefault="00BA4364" w:rsidP="00720079">
            <w:pPr>
              <w:pStyle w:val="ListParagraph"/>
              <w:numPr>
                <w:ilvl w:val="0"/>
                <w:numId w:val="58"/>
              </w:numPr>
              <w:ind w:left="1159"/>
              <w:jc w:val="both"/>
              <w:rPr>
                <w:rFonts w:ascii="Bookman Old Style" w:hAnsi="Bookman Old Style"/>
                <w:sz w:val="20"/>
              </w:rPr>
            </w:pPr>
            <w:r w:rsidRPr="00BA4364">
              <w:rPr>
                <w:rFonts w:ascii="Bookman Old Style" w:hAnsi="Bookman Old Style"/>
                <w:sz w:val="20"/>
              </w:rPr>
              <w:t>merupakan simpanan, iuran, atau porsi dana yang wajib ditempatkan oleh BPR atau BPRS pada BPR atau BPRS lain sesuai kesepakatan sebagaimana dimaksud dalam huruf d angka 1; atau</w:t>
            </w:r>
          </w:p>
          <w:p w14:paraId="77507AA2" w14:textId="51C91A06" w:rsidR="00BA4364" w:rsidRPr="00BA4364" w:rsidRDefault="00BA4364" w:rsidP="00720079">
            <w:pPr>
              <w:pStyle w:val="ListParagraph"/>
              <w:numPr>
                <w:ilvl w:val="0"/>
                <w:numId w:val="58"/>
              </w:numPr>
              <w:ind w:left="1159"/>
              <w:jc w:val="both"/>
              <w:rPr>
                <w:rFonts w:ascii="Bookman Old Style" w:hAnsi="Bookman Old Style"/>
                <w:sz w:val="20"/>
              </w:rPr>
            </w:pPr>
            <w:r w:rsidRPr="00BA4364">
              <w:rPr>
                <w:rFonts w:ascii="Bookman Old Style" w:hAnsi="Bookman Old Style"/>
                <w:sz w:val="20"/>
              </w:rPr>
              <w:t>berasal dari simpanan, iuran, atau porsi dana dari masing-masing BPR atau BPRS yang ditujukan untuk menanggulangi kesulitan likuiditas masing-masing BPR atau BPRS.</w:t>
            </w:r>
          </w:p>
        </w:tc>
        <w:tc>
          <w:tcPr>
            <w:tcW w:w="4252" w:type="dxa"/>
            <w:shd w:val="clear" w:color="auto" w:fill="auto"/>
          </w:tcPr>
          <w:p w14:paraId="54388EE9" w14:textId="77777777" w:rsidR="00BA4364" w:rsidRPr="00BA4364" w:rsidRDefault="00BA4364" w:rsidP="0046692B">
            <w:pPr>
              <w:jc w:val="both"/>
              <w:rPr>
                <w:rFonts w:ascii="Bookman Old Style" w:hAnsi="Bookman Old Style"/>
                <w:sz w:val="20"/>
              </w:rPr>
            </w:pPr>
            <w:r w:rsidRPr="00BA4364">
              <w:rPr>
                <w:rFonts w:ascii="Bookman Old Style" w:hAnsi="Bookman Old Style"/>
                <w:sz w:val="20"/>
              </w:rPr>
              <w:t>Yang dimaksud dengan “bagian Penempatan Dana Antar Bank” adalah bagian Penempatan Dana Antar Bank dalam rangka memenuhi simpanan, iuran, porsi dana, atau Penempatan Dana Antar Bank dalam rangka penanggulangan likuiditas yang ditetapkan sesuai dengan kesepakatan kedua belah pihak.</w:t>
            </w:r>
          </w:p>
          <w:p w14:paraId="18CF5145" w14:textId="77777777" w:rsidR="00BA4364" w:rsidRPr="00BA4364" w:rsidRDefault="00BA4364" w:rsidP="0046692B">
            <w:pPr>
              <w:jc w:val="both"/>
              <w:rPr>
                <w:rFonts w:ascii="Bookman Old Style" w:hAnsi="Bookman Old Style"/>
                <w:sz w:val="20"/>
              </w:rPr>
            </w:pPr>
            <w:r w:rsidRPr="00BA4364">
              <w:rPr>
                <w:rFonts w:ascii="Bookman Old Style" w:hAnsi="Bookman Old Style"/>
                <w:sz w:val="20"/>
              </w:rPr>
              <w:t>Contoh:</w:t>
            </w:r>
          </w:p>
          <w:p w14:paraId="646D9417" w14:textId="77777777" w:rsidR="00BA4364" w:rsidRPr="00BA4364" w:rsidRDefault="00BA4364" w:rsidP="0046692B">
            <w:pPr>
              <w:jc w:val="both"/>
              <w:rPr>
                <w:rFonts w:ascii="Bookman Old Style" w:hAnsi="Bookman Old Style"/>
                <w:sz w:val="20"/>
              </w:rPr>
            </w:pPr>
            <w:r w:rsidRPr="00BA4364">
              <w:rPr>
                <w:rFonts w:ascii="Bookman Old Style" w:hAnsi="Bookman Old Style"/>
                <w:sz w:val="20"/>
              </w:rPr>
              <w:t>Terdapat 28 (dua puluh delapan) BPR yang membuat kesepakatan untuk menempatkan dana berupa simpanan, iuran, atau porsi dana pada salah satu BPR yang ditunjuk untuk mengoordinasikan pengelolaan dana yang terhimpun.</w:t>
            </w:r>
          </w:p>
          <w:p w14:paraId="5AD70FE5" w14:textId="77777777" w:rsidR="00BA4364" w:rsidRPr="00BA4364" w:rsidRDefault="00BA4364" w:rsidP="0046692B">
            <w:pPr>
              <w:jc w:val="both"/>
              <w:rPr>
                <w:rFonts w:ascii="Bookman Old Style" w:hAnsi="Bookman Old Style"/>
                <w:sz w:val="20"/>
              </w:rPr>
            </w:pPr>
            <w:r w:rsidRPr="00BA4364">
              <w:rPr>
                <w:rFonts w:ascii="Bookman Old Style" w:hAnsi="Bookman Old Style"/>
                <w:sz w:val="20"/>
              </w:rPr>
              <w:t>Dalam kesepakatan tersebut dimuat antara lain:</w:t>
            </w:r>
          </w:p>
          <w:p w14:paraId="0789A05B" w14:textId="77777777" w:rsidR="00BA4364" w:rsidRPr="00BA4364" w:rsidRDefault="00BA4364" w:rsidP="00720079">
            <w:pPr>
              <w:pStyle w:val="ListParagraph"/>
              <w:numPr>
                <w:ilvl w:val="0"/>
                <w:numId w:val="27"/>
              </w:numPr>
              <w:ind w:left="315"/>
              <w:jc w:val="both"/>
              <w:rPr>
                <w:rFonts w:ascii="Bookman Old Style" w:hAnsi="Bookman Old Style"/>
                <w:sz w:val="20"/>
              </w:rPr>
            </w:pPr>
            <w:r w:rsidRPr="00BA4364">
              <w:rPr>
                <w:rFonts w:ascii="Bookman Old Style" w:hAnsi="Bookman Old Style"/>
                <w:sz w:val="20"/>
              </w:rPr>
              <w:t>jumlah simpanan, iuran, atau porsi dana yang wajib ditempatkan oleh BPR pada BPR lain yang ditunjuk, misalnya Rp25.000.000,00 (dua puluh lima juta rupiah) setiap BPR; dan/atau</w:t>
            </w:r>
          </w:p>
          <w:p w14:paraId="45D98692" w14:textId="77777777" w:rsidR="00BA4364" w:rsidRPr="00BA4364" w:rsidRDefault="00BA4364" w:rsidP="00720079">
            <w:pPr>
              <w:pStyle w:val="ListParagraph"/>
              <w:numPr>
                <w:ilvl w:val="0"/>
                <w:numId w:val="27"/>
              </w:numPr>
              <w:ind w:left="315"/>
              <w:jc w:val="both"/>
              <w:rPr>
                <w:rFonts w:ascii="Bookman Old Style" w:hAnsi="Bookman Old Style"/>
                <w:sz w:val="20"/>
              </w:rPr>
            </w:pPr>
            <w:r w:rsidRPr="00BA4364">
              <w:rPr>
                <w:rFonts w:ascii="Bookman Old Style" w:hAnsi="Bookman Old Style"/>
                <w:sz w:val="20"/>
              </w:rPr>
              <w:t>jumlah maksimal dana atau pinjaman likuiditas yang dapat ditempatkan oleh BPR yang ditunjuk kepada salah satu dari 28 (dua puluh delapan) BPR tersebut, misalnya 10 (sepuluh) kali dari jumlah simpanan, iuran, atau porsi dana yang ditempatkan atau Rp250.000.000,00 (dua ratus lima puluh juta rupiah).</w:t>
            </w:r>
          </w:p>
          <w:p w14:paraId="450C5BC4" w14:textId="77777777" w:rsidR="00BA4364" w:rsidRPr="00BA4364" w:rsidRDefault="00BA4364" w:rsidP="0046692B">
            <w:pPr>
              <w:jc w:val="both"/>
              <w:rPr>
                <w:rFonts w:ascii="Bookman Old Style" w:hAnsi="Bookman Old Style"/>
                <w:sz w:val="20"/>
              </w:rPr>
            </w:pPr>
            <w:r w:rsidRPr="00BA4364">
              <w:rPr>
                <w:rFonts w:ascii="Bookman Old Style" w:hAnsi="Bookman Old Style"/>
                <w:sz w:val="20"/>
              </w:rPr>
              <w:t>Yang dikecualikan dari perhitungan BMPK dalam contoh tersebut adalah:</w:t>
            </w:r>
          </w:p>
          <w:p w14:paraId="0629480C" w14:textId="77777777" w:rsidR="00BA4364" w:rsidRPr="00BA4364" w:rsidRDefault="00BA4364" w:rsidP="00720079">
            <w:pPr>
              <w:pStyle w:val="ListParagraph"/>
              <w:numPr>
                <w:ilvl w:val="0"/>
                <w:numId w:val="28"/>
              </w:numPr>
              <w:ind w:left="315"/>
              <w:jc w:val="both"/>
              <w:rPr>
                <w:rFonts w:ascii="Bookman Old Style" w:hAnsi="Bookman Old Style"/>
                <w:sz w:val="20"/>
              </w:rPr>
            </w:pPr>
            <w:r w:rsidRPr="00BA4364">
              <w:rPr>
                <w:rFonts w:ascii="Bookman Old Style" w:hAnsi="Bookman Old Style"/>
                <w:sz w:val="20"/>
              </w:rPr>
              <w:t xml:space="preserve">masing-masing penempatan dana dari 28 (dua puluh delapan) BPR </w:t>
            </w:r>
            <w:r w:rsidRPr="00BA4364">
              <w:rPr>
                <w:rFonts w:ascii="Bookman Old Style" w:hAnsi="Bookman Old Style"/>
                <w:sz w:val="20"/>
              </w:rPr>
              <w:lastRenderedPageBreak/>
              <w:t>tersebut kepada BPR yang ditunjuk sebesar Rp25.000.000,00 (dua puluh lima juta rupiah); dan</w:t>
            </w:r>
          </w:p>
          <w:p w14:paraId="657D8A5E" w14:textId="6A9D664A" w:rsidR="002E54FC" w:rsidRDefault="00BA4364" w:rsidP="00720079">
            <w:pPr>
              <w:pStyle w:val="ListParagraph"/>
              <w:numPr>
                <w:ilvl w:val="0"/>
                <w:numId w:val="28"/>
              </w:numPr>
              <w:ind w:left="315"/>
              <w:jc w:val="both"/>
              <w:rPr>
                <w:rFonts w:ascii="Bookman Old Style" w:hAnsi="Bookman Old Style"/>
                <w:sz w:val="20"/>
              </w:rPr>
            </w:pPr>
            <w:r w:rsidRPr="00BA4364">
              <w:rPr>
                <w:rFonts w:ascii="Bookman Old Style" w:hAnsi="Bookman Old Style"/>
                <w:sz w:val="20"/>
              </w:rPr>
              <w:t>penempatan dana dari BPR yang ditunjuk kepada salah satu dari 28 (dua puluh delapan) BPR yang mengalami kesulitan likuiditas sebesar Rp250.000.000,00 (dua ratus lima puluh juta rupiah).</w:t>
            </w:r>
          </w:p>
          <w:p w14:paraId="474A7628" w14:textId="77777777" w:rsidR="00BA4364" w:rsidRPr="002E54FC" w:rsidRDefault="00BA4364" w:rsidP="002E54FC"/>
        </w:tc>
        <w:tc>
          <w:tcPr>
            <w:tcW w:w="2734" w:type="dxa"/>
            <w:shd w:val="clear" w:color="auto" w:fill="auto"/>
          </w:tcPr>
          <w:p w14:paraId="1C32192F" w14:textId="77777777" w:rsidR="00BA4364" w:rsidRPr="00BA4364" w:rsidRDefault="00BA4364" w:rsidP="005664A5">
            <w:pPr>
              <w:jc w:val="both"/>
              <w:rPr>
                <w:rFonts w:ascii="Bookman Old Style" w:hAnsi="Bookman Old Style"/>
                <w:b/>
                <w:sz w:val="20"/>
              </w:rPr>
            </w:pPr>
          </w:p>
        </w:tc>
        <w:tc>
          <w:tcPr>
            <w:tcW w:w="2511" w:type="dxa"/>
            <w:shd w:val="clear" w:color="auto" w:fill="auto"/>
          </w:tcPr>
          <w:p w14:paraId="48FCDC2B" w14:textId="77777777" w:rsidR="00BA4364" w:rsidRPr="00BA4364" w:rsidRDefault="00BA4364" w:rsidP="005664A5">
            <w:pPr>
              <w:jc w:val="both"/>
              <w:rPr>
                <w:rFonts w:ascii="Bookman Old Style" w:hAnsi="Bookman Old Style"/>
                <w:b/>
                <w:sz w:val="20"/>
              </w:rPr>
            </w:pPr>
          </w:p>
        </w:tc>
      </w:tr>
      <w:tr w:rsidR="00BA4364" w:rsidRPr="00BA4364" w14:paraId="6C6CEA6A" w14:textId="77777777" w:rsidTr="00BA4364">
        <w:tc>
          <w:tcPr>
            <w:tcW w:w="4390" w:type="dxa"/>
            <w:shd w:val="clear" w:color="auto" w:fill="F2F2F2" w:themeFill="background1" w:themeFillShade="F2"/>
          </w:tcPr>
          <w:p w14:paraId="56068FEA" w14:textId="1B658D50" w:rsidR="005664A5" w:rsidRPr="00BA4364" w:rsidRDefault="005664A5" w:rsidP="00A92464">
            <w:pPr>
              <w:jc w:val="center"/>
              <w:rPr>
                <w:rFonts w:ascii="Bookman Old Style" w:hAnsi="Bookman Old Style"/>
                <w:b/>
                <w:sz w:val="20"/>
              </w:rPr>
            </w:pPr>
            <w:r w:rsidRPr="00BA4364">
              <w:rPr>
                <w:rFonts w:ascii="Bookman Old Style" w:hAnsi="Bookman Old Style"/>
                <w:b/>
                <w:sz w:val="20"/>
              </w:rPr>
              <w:lastRenderedPageBreak/>
              <w:t>Pasal 23</w:t>
            </w:r>
          </w:p>
        </w:tc>
        <w:tc>
          <w:tcPr>
            <w:tcW w:w="4252" w:type="dxa"/>
            <w:shd w:val="clear" w:color="auto" w:fill="F2F2F2" w:themeFill="background1" w:themeFillShade="F2"/>
          </w:tcPr>
          <w:p w14:paraId="54CBF766" w14:textId="1000513F" w:rsidR="005664A5" w:rsidRPr="00BA4364" w:rsidRDefault="00A92464" w:rsidP="00A92464">
            <w:pPr>
              <w:jc w:val="center"/>
              <w:rPr>
                <w:rFonts w:ascii="Bookman Old Style" w:hAnsi="Bookman Old Style"/>
                <w:b/>
                <w:sz w:val="20"/>
              </w:rPr>
            </w:pPr>
            <w:r w:rsidRPr="00BA4364">
              <w:rPr>
                <w:rFonts w:ascii="Bookman Old Style" w:hAnsi="Bookman Old Style"/>
                <w:b/>
                <w:sz w:val="20"/>
              </w:rPr>
              <w:t>Pasal 23</w:t>
            </w:r>
          </w:p>
        </w:tc>
        <w:tc>
          <w:tcPr>
            <w:tcW w:w="2734" w:type="dxa"/>
            <w:shd w:val="clear" w:color="auto" w:fill="F2F2F2" w:themeFill="background1" w:themeFillShade="F2"/>
          </w:tcPr>
          <w:p w14:paraId="2FDEEA68" w14:textId="77777777" w:rsidR="005664A5" w:rsidRPr="00BA4364" w:rsidRDefault="005664A5" w:rsidP="00A92464">
            <w:pPr>
              <w:jc w:val="center"/>
              <w:rPr>
                <w:rFonts w:ascii="Bookman Old Style" w:hAnsi="Bookman Old Style"/>
                <w:b/>
                <w:sz w:val="20"/>
              </w:rPr>
            </w:pPr>
          </w:p>
        </w:tc>
        <w:tc>
          <w:tcPr>
            <w:tcW w:w="2511" w:type="dxa"/>
            <w:shd w:val="clear" w:color="auto" w:fill="F2F2F2" w:themeFill="background1" w:themeFillShade="F2"/>
          </w:tcPr>
          <w:p w14:paraId="15D37645" w14:textId="77777777" w:rsidR="005664A5" w:rsidRPr="00BA4364" w:rsidRDefault="005664A5" w:rsidP="00A92464">
            <w:pPr>
              <w:jc w:val="center"/>
              <w:rPr>
                <w:rFonts w:ascii="Bookman Old Style" w:hAnsi="Bookman Old Style"/>
                <w:b/>
                <w:sz w:val="20"/>
              </w:rPr>
            </w:pPr>
          </w:p>
        </w:tc>
      </w:tr>
      <w:tr w:rsidR="00BA4364" w:rsidRPr="00BA4364" w14:paraId="716C7832" w14:textId="77777777" w:rsidTr="00BA4364">
        <w:tc>
          <w:tcPr>
            <w:tcW w:w="4390" w:type="dxa"/>
            <w:shd w:val="clear" w:color="auto" w:fill="auto"/>
          </w:tcPr>
          <w:p w14:paraId="152C4F76" w14:textId="2C4E290E" w:rsidR="00A92464" w:rsidRPr="00BA4364" w:rsidRDefault="00A92464" w:rsidP="00720079">
            <w:pPr>
              <w:pStyle w:val="ListParagraph"/>
              <w:numPr>
                <w:ilvl w:val="3"/>
                <w:numId w:val="11"/>
              </w:numPr>
              <w:ind w:left="323"/>
              <w:jc w:val="both"/>
              <w:rPr>
                <w:rFonts w:ascii="Bookman Old Style" w:hAnsi="Bookman Old Style"/>
                <w:sz w:val="20"/>
              </w:rPr>
            </w:pPr>
            <w:r w:rsidRPr="00BA4364">
              <w:rPr>
                <w:rFonts w:ascii="Bookman Old Style" w:hAnsi="Bookman Old Style"/>
                <w:sz w:val="20"/>
              </w:rPr>
              <w:t>Penyediaan Dana BPR berupa Kredit dan Penyaluran Dana BPRS berupa Pembiayaan dengan pola kemitraan inti-plasma dikecualikan dari pengertian kelompok Peminjam atau Nasabah Penerima Fasilitas Pihak Tidak Terkait sebagaimana dimaksud dalam Pasal 10 ayat (3).</w:t>
            </w:r>
          </w:p>
        </w:tc>
        <w:tc>
          <w:tcPr>
            <w:tcW w:w="4252" w:type="dxa"/>
            <w:shd w:val="clear" w:color="auto" w:fill="auto"/>
          </w:tcPr>
          <w:p w14:paraId="5FF127C6" w14:textId="76CCE356" w:rsidR="00A92464" w:rsidRPr="00BA4364" w:rsidRDefault="00A92464" w:rsidP="00A92464">
            <w:pPr>
              <w:jc w:val="both"/>
              <w:rPr>
                <w:rFonts w:ascii="Bookman Old Style" w:hAnsi="Bookman Old Style"/>
                <w:sz w:val="20"/>
              </w:rPr>
            </w:pPr>
            <w:r w:rsidRPr="00BA4364">
              <w:rPr>
                <w:rFonts w:ascii="Bookman Old Style" w:hAnsi="Bookman Old Style"/>
                <w:sz w:val="20"/>
              </w:rPr>
              <w:t>Yang dimaksud dengan “pola kemitraan” adalah pola pengembangan dengan menggunakan perusahaan inti yang membantu membimbing perusahaan rakyat sekitarnya sebagai plasma dalam suatu sistem kerja sama yang saling menguntungkan, utuh, dan berkesinambungan.</w:t>
            </w:r>
          </w:p>
        </w:tc>
        <w:tc>
          <w:tcPr>
            <w:tcW w:w="2734" w:type="dxa"/>
            <w:shd w:val="clear" w:color="auto" w:fill="auto"/>
          </w:tcPr>
          <w:p w14:paraId="418FC2D4" w14:textId="77777777" w:rsidR="00A92464" w:rsidRPr="00BA4364" w:rsidRDefault="00A92464" w:rsidP="00A92464">
            <w:pPr>
              <w:jc w:val="both"/>
              <w:rPr>
                <w:rFonts w:ascii="Bookman Old Style" w:hAnsi="Bookman Old Style"/>
                <w:sz w:val="20"/>
              </w:rPr>
            </w:pPr>
          </w:p>
        </w:tc>
        <w:tc>
          <w:tcPr>
            <w:tcW w:w="2511" w:type="dxa"/>
            <w:shd w:val="clear" w:color="auto" w:fill="auto"/>
          </w:tcPr>
          <w:p w14:paraId="43320812" w14:textId="77777777" w:rsidR="00A92464" w:rsidRPr="00BA4364" w:rsidRDefault="00A92464" w:rsidP="00A92464">
            <w:pPr>
              <w:jc w:val="both"/>
              <w:rPr>
                <w:rFonts w:ascii="Bookman Old Style" w:hAnsi="Bookman Old Style"/>
                <w:sz w:val="20"/>
              </w:rPr>
            </w:pPr>
          </w:p>
        </w:tc>
      </w:tr>
      <w:tr w:rsidR="00BA4364" w:rsidRPr="00BA4364" w14:paraId="5EF15188" w14:textId="50F9DE2B" w:rsidTr="00BA4364">
        <w:tc>
          <w:tcPr>
            <w:tcW w:w="4390" w:type="dxa"/>
          </w:tcPr>
          <w:p w14:paraId="0D0944AF" w14:textId="2D63E801" w:rsidR="00C156FD" w:rsidRPr="00BA4364" w:rsidRDefault="00C156FD" w:rsidP="00720079">
            <w:pPr>
              <w:pStyle w:val="ListParagraph"/>
              <w:numPr>
                <w:ilvl w:val="3"/>
                <w:numId w:val="11"/>
              </w:numPr>
              <w:ind w:left="323"/>
              <w:jc w:val="both"/>
              <w:rPr>
                <w:rFonts w:ascii="Bookman Old Style" w:hAnsi="Bookman Old Style"/>
                <w:sz w:val="20"/>
              </w:rPr>
            </w:pPr>
            <w:r w:rsidRPr="00BA4364">
              <w:rPr>
                <w:rFonts w:ascii="Bookman Old Style" w:hAnsi="Bookman Old Style"/>
                <w:sz w:val="20"/>
              </w:rPr>
              <w:t>Pola kemitraan inti-plasma sebagaimana dimaksud pada ayat (1) dikecualikan dari pengertian kelompok Peminjam atau Nasabah Penerima Fasilitas Pihak Tidak Terkait sebagaimana dimaksud dalam Pasal 10 ayat (3), sepanjang memenuhi persyaratan:</w:t>
            </w:r>
          </w:p>
          <w:p w14:paraId="379C9D87" w14:textId="77777777" w:rsidR="00C156FD" w:rsidRPr="00BA4364" w:rsidRDefault="00C156FD" w:rsidP="00720079">
            <w:pPr>
              <w:pStyle w:val="ListParagraph"/>
              <w:numPr>
                <w:ilvl w:val="0"/>
                <w:numId w:val="12"/>
              </w:numPr>
              <w:ind w:left="749"/>
              <w:jc w:val="both"/>
              <w:rPr>
                <w:rFonts w:ascii="Bookman Old Style" w:hAnsi="Bookman Old Style"/>
                <w:sz w:val="20"/>
              </w:rPr>
            </w:pPr>
            <w:r w:rsidRPr="00BA4364">
              <w:rPr>
                <w:rFonts w:ascii="Bookman Old Style" w:hAnsi="Bookman Old Style"/>
                <w:sz w:val="20"/>
              </w:rPr>
              <w:t xml:space="preserve">perusahaan inti bukan merupakan Pihak Terkait dengan BPR atau BPRS; </w:t>
            </w:r>
          </w:p>
          <w:p w14:paraId="0E54277A" w14:textId="77777777" w:rsidR="00C156FD" w:rsidRPr="00BA4364" w:rsidRDefault="00C156FD" w:rsidP="00720079">
            <w:pPr>
              <w:pStyle w:val="ListParagraph"/>
              <w:numPr>
                <w:ilvl w:val="0"/>
                <w:numId w:val="12"/>
              </w:numPr>
              <w:ind w:left="749"/>
              <w:jc w:val="both"/>
              <w:rPr>
                <w:rFonts w:ascii="Bookman Old Style" w:hAnsi="Bookman Old Style"/>
                <w:sz w:val="20"/>
              </w:rPr>
            </w:pPr>
            <w:r w:rsidRPr="00BA4364">
              <w:rPr>
                <w:rFonts w:ascii="Bookman Old Style" w:hAnsi="Bookman Old Style"/>
                <w:sz w:val="20"/>
              </w:rPr>
              <w:t>perusahaan plasma bukan merupakan anak perusahaan atau cabang yang dimiliki, dikuasai atau berafiliasi dengan perusahaan inti;</w:t>
            </w:r>
          </w:p>
          <w:p w14:paraId="2832F2D6" w14:textId="77777777" w:rsidR="00C156FD" w:rsidRPr="00BA4364" w:rsidRDefault="00C156FD" w:rsidP="00720079">
            <w:pPr>
              <w:pStyle w:val="ListParagraph"/>
              <w:numPr>
                <w:ilvl w:val="0"/>
                <w:numId w:val="12"/>
              </w:numPr>
              <w:ind w:left="749"/>
              <w:jc w:val="both"/>
              <w:rPr>
                <w:rFonts w:ascii="Bookman Old Style" w:hAnsi="Bookman Old Style"/>
                <w:sz w:val="20"/>
              </w:rPr>
            </w:pPr>
            <w:r w:rsidRPr="00BA4364">
              <w:rPr>
                <w:rFonts w:ascii="Bookman Old Style" w:hAnsi="Bookman Old Style"/>
                <w:sz w:val="20"/>
              </w:rPr>
              <w:t>perusahaan plasma memproduksi komponen yang diperlukan perusahaan inti sebagai bagian dari produksi perusahaan inti; dan</w:t>
            </w:r>
          </w:p>
          <w:p w14:paraId="29A2A06D" w14:textId="5D8E9B46" w:rsidR="00C156FD" w:rsidRPr="00BA4364" w:rsidRDefault="00C156FD" w:rsidP="00720079">
            <w:pPr>
              <w:pStyle w:val="ListParagraph"/>
              <w:numPr>
                <w:ilvl w:val="0"/>
                <w:numId w:val="12"/>
              </w:numPr>
              <w:ind w:left="749"/>
              <w:jc w:val="both"/>
              <w:rPr>
                <w:rFonts w:ascii="Bookman Old Style" w:hAnsi="Bookman Old Style"/>
                <w:sz w:val="20"/>
              </w:rPr>
            </w:pPr>
            <w:r w:rsidRPr="00BA4364">
              <w:rPr>
                <w:rFonts w:ascii="Bookman Old Style" w:hAnsi="Bookman Old Style"/>
                <w:sz w:val="20"/>
              </w:rPr>
              <w:t>perjanjian Kredit atau Pembiayaan dengan perusahaan plasma dilakukan oleh BPR atau BPRS secara langsung dengan perusahaan plasma.</w:t>
            </w:r>
          </w:p>
        </w:tc>
        <w:tc>
          <w:tcPr>
            <w:tcW w:w="4252" w:type="dxa"/>
          </w:tcPr>
          <w:p w14:paraId="0D2A330F" w14:textId="2A17C426" w:rsidR="00C156FD" w:rsidRPr="00BA4364" w:rsidRDefault="00A92464" w:rsidP="00A92464">
            <w:pPr>
              <w:rPr>
                <w:rFonts w:ascii="Bookman Old Style" w:hAnsi="Bookman Old Style"/>
                <w:sz w:val="20"/>
              </w:rPr>
            </w:pPr>
            <w:r w:rsidRPr="00BA4364">
              <w:rPr>
                <w:rFonts w:ascii="Bookman Old Style" w:hAnsi="Bookman Old Style"/>
                <w:sz w:val="20"/>
              </w:rPr>
              <w:t>Cukup jelas.</w:t>
            </w:r>
          </w:p>
        </w:tc>
        <w:tc>
          <w:tcPr>
            <w:tcW w:w="2734" w:type="dxa"/>
          </w:tcPr>
          <w:p w14:paraId="3080C37A" w14:textId="77777777" w:rsidR="00C156FD" w:rsidRPr="00BA4364" w:rsidRDefault="00C156FD" w:rsidP="0098435C">
            <w:pPr>
              <w:jc w:val="center"/>
              <w:rPr>
                <w:rFonts w:ascii="Bookman Old Style" w:hAnsi="Bookman Old Style"/>
                <w:sz w:val="20"/>
              </w:rPr>
            </w:pPr>
          </w:p>
        </w:tc>
        <w:tc>
          <w:tcPr>
            <w:tcW w:w="2511" w:type="dxa"/>
          </w:tcPr>
          <w:p w14:paraId="1CCCF762" w14:textId="77777777" w:rsidR="00C156FD" w:rsidRPr="00BA4364" w:rsidRDefault="00C156FD" w:rsidP="0098435C">
            <w:pPr>
              <w:jc w:val="center"/>
              <w:rPr>
                <w:rFonts w:ascii="Bookman Old Style" w:hAnsi="Bookman Old Style"/>
                <w:sz w:val="20"/>
              </w:rPr>
            </w:pPr>
          </w:p>
        </w:tc>
      </w:tr>
      <w:tr w:rsidR="00BA4364" w:rsidRPr="00BA4364" w14:paraId="32931D1B" w14:textId="77777777" w:rsidTr="00BA4364">
        <w:tc>
          <w:tcPr>
            <w:tcW w:w="4390" w:type="dxa"/>
            <w:shd w:val="clear" w:color="auto" w:fill="F2F2F2" w:themeFill="background1" w:themeFillShade="F2"/>
          </w:tcPr>
          <w:p w14:paraId="0D303C0C" w14:textId="5E22FEC2" w:rsidR="00A92464" w:rsidRPr="00BA4364" w:rsidRDefault="00A92464" w:rsidP="00A92464">
            <w:pPr>
              <w:jc w:val="center"/>
              <w:rPr>
                <w:rFonts w:ascii="Bookman Old Style" w:hAnsi="Bookman Old Style"/>
                <w:b/>
                <w:sz w:val="20"/>
              </w:rPr>
            </w:pPr>
            <w:r w:rsidRPr="00BA4364">
              <w:rPr>
                <w:rFonts w:ascii="Bookman Old Style" w:hAnsi="Bookman Old Style"/>
                <w:b/>
                <w:sz w:val="20"/>
              </w:rPr>
              <w:t>Pasal 24</w:t>
            </w:r>
          </w:p>
        </w:tc>
        <w:tc>
          <w:tcPr>
            <w:tcW w:w="4252" w:type="dxa"/>
            <w:shd w:val="clear" w:color="auto" w:fill="F2F2F2" w:themeFill="background1" w:themeFillShade="F2"/>
          </w:tcPr>
          <w:p w14:paraId="0E7C5A00" w14:textId="1AC691A0" w:rsidR="00A92464" w:rsidRPr="00BA4364" w:rsidRDefault="00A92464" w:rsidP="00A92464">
            <w:pPr>
              <w:jc w:val="center"/>
              <w:rPr>
                <w:rFonts w:ascii="Bookman Old Style" w:hAnsi="Bookman Old Style"/>
                <w:b/>
                <w:sz w:val="20"/>
              </w:rPr>
            </w:pPr>
            <w:r w:rsidRPr="00BA4364">
              <w:rPr>
                <w:rFonts w:ascii="Bookman Old Style" w:hAnsi="Bookman Old Style"/>
                <w:b/>
                <w:sz w:val="20"/>
              </w:rPr>
              <w:t>Pasal 24</w:t>
            </w:r>
          </w:p>
        </w:tc>
        <w:tc>
          <w:tcPr>
            <w:tcW w:w="2734" w:type="dxa"/>
            <w:shd w:val="clear" w:color="auto" w:fill="F2F2F2" w:themeFill="background1" w:themeFillShade="F2"/>
          </w:tcPr>
          <w:p w14:paraId="539569F8" w14:textId="77777777" w:rsidR="00A92464" w:rsidRPr="00BA4364" w:rsidRDefault="00A92464" w:rsidP="00A92464">
            <w:pPr>
              <w:jc w:val="center"/>
              <w:rPr>
                <w:rFonts w:ascii="Bookman Old Style" w:hAnsi="Bookman Old Style"/>
                <w:b/>
                <w:sz w:val="20"/>
              </w:rPr>
            </w:pPr>
          </w:p>
        </w:tc>
        <w:tc>
          <w:tcPr>
            <w:tcW w:w="2511" w:type="dxa"/>
            <w:shd w:val="clear" w:color="auto" w:fill="F2F2F2" w:themeFill="background1" w:themeFillShade="F2"/>
          </w:tcPr>
          <w:p w14:paraId="260F433C" w14:textId="77777777" w:rsidR="00A92464" w:rsidRPr="00BA4364" w:rsidRDefault="00A92464" w:rsidP="00A92464">
            <w:pPr>
              <w:jc w:val="center"/>
              <w:rPr>
                <w:rFonts w:ascii="Bookman Old Style" w:hAnsi="Bookman Old Style"/>
                <w:b/>
                <w:sz w:val="20"/>
              </w:rPr>
            </w:pPr>
          </w:p>
        </w:tc>
      </w:tr>
      <w:tr w:rsidR="00BA4364" w:rsidRPr="00BA4364" w14:paraId="2BCDE582" w14:textId="77777777" w:rsidTr="00BA4364">
        <w:tc>
          <w:tcPr>
            <w:tcW w:w="4390" w:type="dxa"/>
            <w:shd w:val="clear" w:color="auto" w:fill="auto"/>
          </w:tcPr>
          <w:p w14:paraId="3C9D0A2D" w14:textId="7E754F78" w:rsidR="00A92464" w:rsidRPr="00BA4364" w:rsidRDefault="00A92464" w:rsidP="00720079">
            <w:pPr>
              <w:pStyle w:val="ListParagraph"/>
              <w:numPr>
                <w:ilvl w:val="0"/>
                <w:numId w:val="22"/>
              </w:numPr>
              <w:ind w:left="322"/>
              <w:jc w:val="both"/>
              <w:rPr>
                <w:rFonts w:ascii="Bookman Old Style" w:hAnsi="Bookman Old Style"/>
                <w:sz w:val="20"/>
              </w:rPr>
            </w:pPr>
            <w:r w:rsidRPr="00BA4364">
              <w:rPr>
                <w:rFonts w:ascii="Bookman Old Style" w:hAnsi="Bookman Old Style"/>
                <w:sz w:val="20"/>
              </w:rPr>
              <w:t xml:space="preserve">Kredit atau Pembiayaan kepada anggota Direksi, anggota Dewan Komisaris, dan/atau pegawai BPR atau </w:t>
            </w:r>
            <w:r w:rsidRPr="00BA4364">
              <w:rPr>
                <w:rFonts w:ascii="Bookman Old Style" w:hAnsi="Bookman Old Style"/>
                <w:sz w:val="20"/>
              </w:rPr>
              <w:lastRenderedPageBreak/>
              <w:t>BPRS yang memenuhi kriteria Pihak Terkait yang ditujukan untuk peningkatan kesejahteraan serta dibayar kembali dari pendapatan yang diperoleh dari BPR yang bersangkutan dikecualikan sebagai pemberian Kredit kepada Pihak Terkait sebagaimana dimaksud dalam Pasal 6.</w:t>
            </w:r>
          </w:p>
        </w:tc>
        <w:tc>
          <w:tcPr>
            <w:tcW w:w="4252" w:type="dxa"/>
            <w:shd w:val="clear" w:color="auto" w:fill="auto"/>
          </w:tcPr>
          <w:p w14:paraId="6F9C2534" w14:textId="7C6EB9DA" w:rsidR="00A92464" w:rsidRPr="00BA4364" w:rsidRDefault="00A92464" w:rsidP="00A92464">
            <w:pPr>
              <w:jc w:val="both"/>
              <w:rPr>
                <w:rFonts w:ascii="Bookman Old Style" w:hAnsi="Bookman Old Style"/>
                <w:sz w:val="20"/>
              </w:rPr>
            </w:pPr>
            <w:r w:rsidRPr="00BA4364">
              <w:rPr>
                <w:rFonts w:ascii="Bookman Old Style" w:hAnsi="Bookman Old Style"/>
                <w:sz w:val="20"/>
              </w:rPr>
              <w:lastRenderedPageBreak/>
              <w:t xml:space="preserve">Yang dimaksud dengan “untuk peningkatan kesejahteraan” antara lain ditujukan untuk biaya sekolah, biaya </w:t>
            </w:r>
            <w:r w:rsidRPr="00BA4364">
              <w:rPr>
                <w:rFonts w:ascii="Bookman Old Style" w:hAnsi="Bookman Old Style"/>
                <w:sz w:val="20"/>
              </w:rPr>
              <w:lastRenderedPageBreak/>
              <w:t>pengobatan atau sakit, biaya kontrak rumah, cicilan rumah, uang muka pembelian rumah, biaya pernikahan, dan pembelian kendaraan bermotor.</w:t>
            </w:r>
          </w:p>
        </w:tc>
        <w:tc>
          <w:tcPr>
            <w:tcW w:w="2734" w:type="dxa"/>
            <w:shd w:val="clear" w:color="auto" w:fill="auto"/>
          </w:tcPr>
          <w:p w14:paraId="544C3952" w14:textId="77777777" w:rsidR="00A92464" w:rsidRPr="00BA4364" w:rsidRDefault="00A92464" w:rsidP="00A92464">
            <w:pPr>
              <w:jc w:val="both"/>
              <w:rPr>
                <w:rFonts w:ascii="Bookman Old Style" w:hAnsi="Bookman Old Style"/>
                <w:sz w:val="20"/>
              </w:rPr>
            </w:pPr>
          </w:p>
        </w:tc>
        <w:tc>
          <w:tcPr>
            <w:tcW w:w="2511" w:type="dxa"/>
            <w:shd w:val="clear" w:color="auto" w:fill="auto"/>
          </w:tcPr>
          <w:p w14:paraId="0B3FDB54" w14:textId="77777777" w:rsidR="00A92464" w:rsidRPr="00BA4364" w:rsidRDefault="00A92464" w:rsidP="00A92464">
            <w:pPr>
              <w:jc w:val="both"/>
              <w:rPr>
                <w:rFonts w:ascii="Bookman Old Style" w:hAnsi="Bookman Old Style"/>
                <w:sz w:val="20"/>
              </w:rPr>
            </w:pPr>
          </w:p>
        </w:tc>
      </w:tr>
      <w:tr w:rsidR="00BA4364" w:rsidRPr="00BA4364" w14:paraId="58D5E660" w14:textId="77777777" w:rsidTr="00BA4364">
        <w:tc>
          <w:tcPr>
            <w:tcW w:w="4390" w:type="dxa"/>
            <w:shd w:val="clear" w:color="auto" w:fill="auto"/>
          </w:tcPr>
          <w:p w14:paraId="1369B35F" w14:textId="0ED39017" w:rsidR="00A92464" w:rsidRPr="00BA4364" w:rsidRDefault="00A92464" w:rsidP="00720079">
            <w:pPr>
              <w:pStyle w:val="ListParagraph"/>
              <w:numPr>
                <w:ilvl w:val="0"/>
                <w:numId w:val="22"/>
              </w:numPr>
              <w:ind w:left="322"/>
              <w:jc w:val="both"/>
              <w:rPr>
                <w:rFonts w:ascii="Bookman Old Style" w:hAnsi="Bookman Old Style"/>
                <w:sz w:val="20"/>
              </w:rPr>
            </w:pPr>
            <w:r w:rsidRPr="00BA4364">
              <w:rPr>
                <w:rFonts w:ascii="Bookman Old Style" w:hAnsi="Bookman Old Style"/>
                <w:sz w:val="20"/>
              </w:rPr>
              <w:t>Pemberian Kredit atau Pembiayaan sebagaimana dimaksud dalam ayat (1) dikategorikan sebagai Penyediaan Dana atau Penyaluran Dana kepada Pihak Tidak Terkait.</w:t>
            </w:r>
          </w:p>
        </w:tc>
        <w:tc>
          <w:tcPr>
            <w:tcW w:w="4252" w:type="dxa"/>
            <w:shd w:val="clear" w:color="auto" w:fill="auto"/>
          </w:tcPr>
          <w:p w14:paraId="591302C0" w14:textId="4ECE226B" w:rsidR="00A92464" w:rsidRPr="00BA4364" w:rsidRDefault="00A92464" w:rsidP="00A92464">
            <w:pPr>
              <w:jc w:val="both"/>
              <w:rPr>
                <w:rFonts w:ascii="Bookman Old Style" w:hAnsi="Bookman Old Style"/>
                <w:sz w:val="20"/>
              </w:rPr>
            </w:pPr>
            <w:r w:rsidRPr="00BA4364">
              <w:rPr>
                <w:rFonts w:ascii="Bookman Old Style" w:hAnsi="Bookman Old Style"/>
                <w:sz w:val="20"/>
              </w:rPr>
              <w:t>Cukup jelas.</w:t>
            </w:r>
          </w:p>
        </w:tc>
        <w:tc>
          <w:tcPr>
            <w:tcW w:w="2734" w:type="dxa"/>
            <w:shd w:val="clear" w:color="auto" w:fill="auto"/>
          </w:tcPr>
          <w:p w14:paraId="495D6547" w14:textId="77777777" w:rsidR="00A92464" w:rsidRPr="00BA4364" w:rsidRDefault="00A92464" w:rsidP="00A92464">
            <w:pPr>
              <w:jc w:val="both"/>
              <w:rPr>
                <w:rFonts w:ascii="Bookman Old Style" w:hAnsi="Bookman Old Style"/>
                <w:sz w:val="20"/>
              </w:rPr>
            </w:pPr>
          </w:p>
        </w:tc>
        <w:tc>
          <w:tcPr>
            <w:tcW w:w="2511" w:type="dxa"/>
            <w:shd w:val="clear" w:color="auto" w:fill="auto"/>
          </w:tcPr>
          <w:p w14:paraId="1F03335B" w14:textId="77777777" w:rsidR="00A92464" w:rsidRPr="00BA4364" w:rsidRDefault="00A92464" w:rsidP="00A92464">
            <w:pPr>
              <w:jc w:val="both"/>
              <w:rPr>
                <w:rFonts w:ascii="Bookman Old Style" w:hAnsi="Bookman Old Style"/>
                <w:sz w:val="20"/>
              </w:rPr>
            </w:pPr>
          </w:p>
        </w:tc>
      </w:tr>
      <w:tr w:rsidR="00BA4364" w:rsidRPr="00BA4364" w14:paraId="19E6A757" w14:textId="7E3B2352" w:rsidTr="00BA4364">
        <w:tc>
          <w:tcPr>
            <w:tcW w:w="4390" w:type="dxa"/>
          </w:tcPr>
          <w:p w14:paraId="2DD21730" w14:textId="054E1B6A" w:rsidR="00C156FD" w:rsidRPr="00BA4364" w:rsidRDefault="00C156FD" w:rsidP="00720079">
            <w:pPr>
              <w:pStyle w:val="ListParagraph"/>
              <w:numPr>
                <w:ilvl w:val="0"/>
                <w:numId w:val="22"/>
              </w:numPr>
              <w:ind w:left="322"/>
              <w:jc w:val="both"/>
              <w:rPr>
                <w:rFonts w:ascii="Bookman Old Style" w:hAnsi="Bookman Old Style"/>
                <w:sz w:val="20"/>
              </w:rPr>
            </w:pPr>
            <w:r w:rsidRPr="00BA4364">
              <w:rPr>
                <w:rFonts w:ascii="Bookman Old Style" w:hAnsi="Bookman Old Style"/>
                <w:sz w:val="20"/>
              </w:rPr>
              <w:t xml:space="preserve">Pengecualian sebagaimana dimaksud dalam ayat (1) dapat diberikan sepanjang didasarkan pada kebijakan tunjangan dan fasilitas jabatan serta diberikan secara wajar dengan kriteria: </w:t>
            </w:r>
          </w:p>
          <w:p w14:paraId="6FD0477A" w14:textId="2854EAEC" w:rsidR="00C156FD" w:rsidRPr="00BA4364" w:rsidRDefault="00C156FD" w:rsidP="00720079">
            <w:pPr>
              <w:pStyle w:val="ListParagraph"/>
              <w:numPr>
                <w:ilvl w:val="0"/>
                <w:numId w:val="31"/>
              </w:numPr>
              <w:ind w:left="748"/>
              <w:jc w:val="both"/>
              <w:rPr>
                <w:rFonts w:ascii="Bookman Old Style" w:hAnsi="Bookman Old Style"/>
                <w:sz w:val="20"/>
              </w:rPr>
            </w:pPr>
            <w:r w:rsidRPr="00BA4364">
              <w:rPr>
                <w:rFonts w:ascii="Bookman Old Style" w:hAnsi="Bookman Old Style"/>
                <w:sz w:val="20"/>
              </w:rPr>
              <w:t xml:space="preserve">memiliki kemampuan mengembalikan Kredit atau Pembiayaan yang diterima; </w:t>
            </w:r>
          </w:p>
          <w:p w14:paraId="2453189F" w14:textId="150A607A" w:rsidR="00C156FD" w:rsidRPr="00BA4364" w:rsidRDefault="00C156FD" w:rsidP="00720079">
            <w:pPr>
              <w:pStyle w:val="ListParagraph"/>
              <w:numPr>
                <w:ilvl w:val="0"/>
                <w:numId w:val="31"/>
              </w:numPr>
              <w:ind w:left="748"/>
              <w:jc w:val="both"/>
              <w:rPr>
                <w:rFonts w:ascii="Bookman Old Style" w:hAnsi="Bookman Old Style"/>
                <w:sz w:val="20"/>
              </w:rPr>
            </w:pPr>
            <w:r w:rsidRPr="00BA4364">
              <w:rPr>
                <w:rFonts w:ascii="Bookman Old Style" w:hAnsi="Bookman Old Style"/>
                <w:sz w:val="20"/>
              </w:rPr>
              <w:t xml:space="preserve">tidak ada perlakuan khusus antar pegawai BPR atau BPRS dalam pemberian Kredit atau Pembiayaan; dan </w:t>
            </w:r>
          </w:p>
          <w:p w14:paraId="4C9C0E8A" w14:textId="19105932" w:rsidR="00C156FD" w:rsidRPr="00BA4364" w:rsidRDefault="00C156FD" w:rsidP="00720079">
            <w:pPr>
              <w:pStyle w:val="ListParagraph"/>
              <w:numPr>
                <w:ilvl w:val="0"/>
                <w:numId w:val="31"/>
              </w:numPr>
              <w:ind w:left="748"/>
              <w:jc w:val="both"/>
              <w:rPr>
                <w:rFonts w:ascii="Bookman Old Style" w:hAnsi="Bookman Old Style"/>
                <w:sz w:val="20"/>
              </w:rPr>
            </w:pPr>
            <w:r w:rsidRPr="00BA4364">
              <w:rPr>
                <w:rFonts w:ascii="Bookman Old Style" w:hAnsi="Bookman Old Style"/>
                <w:sz w:val="20"/>
              </w:rPr>
              <w:t>tata cara pemberian Kredit atau Pembiayaan diatur dalam peraturan kepegawaian yang berlaku umum.</w:t>
            </w:r>
          </w:p>
        </w:tc>
        <w:tc>
          <w:tcPr>
            <w:tcW w:w="4252" w:type="dxa"/>
          </w:tcPr>
          <w:p w14:paraId="30CF3C3B" w14:textId="78C6A74C" w:rsidR="00C156FD" w:rsidRPr="00BA4364" w:rsidRDefault="00A92464" w:rsidP="00A92464">
            <w:pPr>
              <w:rPr>
                <w:rFonts w:ascii="Bookman Old Style" w:hAnsi="Bookman Old Style"/>
                <w:sz w:val="20"/>
              </w:rPr>
            </w:pPr>
            <w:r w:rsidRPr="00BA4364">
              <w:rPr>
                <w:rFonts w:ascii="Bookman Old Style" w:hAnsi="Bookman Old Style"/>
                <w:sz w:val="20"/>
              </w:rPr>
              <w:t>Cukup jelas.</w:t>
            </w:r>
          </w:p>
        </w:tc>
        <w:tc>
          <w:tcPr>
            <w:tcW w:w="2734" w:type="dxa"/>
          </w:tcPr>
          <w:p w14:paraId="33371155" w14:textId="77777777" w:rsidR="00C156FD" w:rsidRPr="00BA4364" w:rsidRDefault="00C156FD" w:rsidP="0098435C">
            <w:pPr>
              <w:pStyle w:val="ListParagraph"/>
              <w:ind w:left="314"/>
              <w:jc w:val="center"/>
              <w:rPr>
                <w:rFonts w:ascii="Bookman Old Style" w:hAnsi="Bookman Old Style"/>
                <w:sz w:val="20"/>
              </w:rPr>
            </w:pPr>
          </w:p>
        </w:tc>
        <w:tc>
          <w:tcPr>
            <w:tcW w:w="2511" w:type="dxa"/>
          </w:tcPr>
          <w:p w14:paraId="3DC6EDE3" w14:textId="77777777" w:rsidR="00C156FD" w:rsidRPr="00BA4364" w:rsidRDefault="00C156FD" w:rsidP="0098435C">
            <w:pPr>
              <w:pStyle w:val="ListParagraph"/>
              <w:ind w:left="314"/>
              <w:jc w:val="center"/>
              <w:rPr>
                <w:rFonts w:ascii="Bookman Old Style" w:hAnsi="Bookman Old Style"/>
                <w:sz w:val="20"/>
              </w:rPr>
            </w:pPr>
          </w:p>
        </w:tc>
      </w:tr>
      <w:tr w:rsidR="00BA4364" w:rsidRPr="00BA4364" w14:paraId="70F68372" w14:textId="77777777" w:rsidTr="00BA4364">
        <w:tc>
          <w:tcPr>
            <w:tcW w:w="4390" w:type="dxa"/>
            <w:shd w:val="clear" w:color="auto" w:fill="F2F2F2" w:themeFill="background1" w:themeFillShade="F2"/>
          </w:tcPr>
          <w:p w14:paraId="7F75637D" w14:textId="5EEA73C9" w:rsidR="00A92464" w:rsidRPr="00BA4364" w:rsidRDefault="00A92464" w:rsidP="00A92464">
            <w:pPr>
              <w:jc w:val="center"/>
              <w:rPr>
                <w:rFonts w:ascii="Bookman Old Style" w:hAnsi="Bookman Old Style"/>
                <w:b/>
                <w:sz w:val="20"/>
              </w:rPr>
            </w:pPr>
            <w:r w:rsidRPr="00BA4364">
              <w:rPr>
                <w:rFonts w:ascii="Bookman Old Style" w:hAnsi="Bookman Old Style"/>
                <w:b/>
                <w:sz w:val="20"/>
              </w:rPr>
              <w:t>Pasal 25</w:t>
            </w:r>
          </w:p>
        </w:tc>
        <w:tc>
          <w:tcPr>
            <w:tcW w:w="4252" w:type="dxa"/>
            <w:shd w:val="clear" w:color="auto" w:fill="F2F2F2" w:themeFill="background1" w:themeFillShade="F2"/>
          </w:tcPr>
          <w:p w14:paraId="5576A1E7" w14:textId="67ADB912" w:rsidR="00A92464" w:rsidRPr="00BA4364" w:rsidRDefault="00A92464" w:rsidP="00A92464">
            <w:pPr>
              <w:jc w:val="center"/>
              <w:rPr>
                <w:rFonts w:ascii="Bookman Old Style" w:hAnsi="Bookman Old Style"/>
                <w:b/>
                <w:sz w:val="20"/>
              </w:rPr>
            </w:pPr>
            <w:r w:rsidRPr="00BA4364">
              <w:rPr>
                <w:rFonts w:ascii="Bookman Old Style" w:hAnsi="Bookman Old Style"/>
                <w:b/>
                <w:sz w:val="20"/>
              </w:rPr>
              <w:t>Pasal 25</w:t>
            </w:r>
          </w:p>
        </w:tc>
        <w:tc>
          <w:tcPr>
            <w:tcW w:w="2734" w:type="dxa"/>
            <w:shd w:val="clear" w:color="auto" w:fill="F2F2F2" w:themeFill="background1" w:themeFillShade="F2"/>
          </w:tcPr>
          <w:p w14:paraId="432DFF8C" w14:textId="77777777" w:rsidR="00A92464" w:rsidRPr="00BA4364" w:rsidRDefault="00A92464" w:rsidP="00A92464">
            <w:pPr>
              <w:pStyle w:val="ListParagraph"/>
              <w:ind w:left="314"/>
              <w:jc w:val="center"/>
              <w:rPr>
                <w:rFonts w:ascii="Bookman Old Style" w:hAnsi="Bookman Old Style"/>
                <w:b/>
                <w:sz w:val="20"/>
              </w:rPr>
            </w:pPr>
          </w:p>
        </w:tc>
        <w:tc>
          <w:tcPr>
            <w:tcW w:w="2511" w:type="dxa"/>
            <w:shd w:val="clear" w:color="auto" w:fill="F2F2F2" w:themeFill="background1" w:themeFillShade="F2"/>
          </w:tcPr>
          <w:p w14:paraId="56B17586" w14:textId="77777777" w:rsidR="00A92464" w:rsidRPr="00BA4364" w:rsidRDefault="00A92464" w:rsidP="00A92464">
            <w:pPr>
              <w:pStyle w:val="ListParagraph"/>
              <w:ind w:left="314"/>
              <w:jc w:val="center"/>
              <w:rPr>
                <w:rFonts w:ascii="Bookman Old Style" w:hAnsi="Bookman Old Style"/>
                <w:b/>
                <w:sz w:val="20"/>
              </w:rPr>
            </w:pPr>
          </w:p>
        </w:tc>
      </w:tr>
      <w:tr w:rsidR="00BA4364" w:rsidRPr="00BA4364" w14:paraId="081FCE8D" w14:textId="77777777" w:rsidTr="00BA4364">
        <w:tc>
          <w:tcPr>
            <w:tcW w:w="4390" w:type="dxa"/>
            <w:shd w:val="clear" w:color="auto" w:fill="auto"/>
          </w:tcPr>
          <w:p w14:paraId="7749D932" w14:textId="19FD66CA" w:rsidR="00A92464" w:rsidRPr="00BA4364" w:rsidRDefault="00A92464" w:rsidP="00720079">
            <w:pPr>
              <w:pStyle w:val="ListParagraph"/>
              <w:numPr>
                <w:ilvl w:val="0"/>
                <w:numId w:val="14"/>
              </w:numPr>
              <w:ind w:left="323"/>
              <w:jc w:val="both"/>
              <w:rPr>
                <w:rFonts w:ascii="Bookman Old Style" w:hAnsi="Bookman Old Style"/>
                <w:sz w:val="20"/>
              </w:rPr>
            </w:pPr>
            <w:r w:rsidRPr="00BA4364">
              <w:rPr>
                <w:rFonts w:ascii="Bookman Old Style" w:hAnsi="Bookman Old Style"/>
                <w:sz w:val="20"/>
              </w:rPr>
              <w:t xml:space="preserve">Penyaluran Kredit atau Pembiayaan kepada beberapa Peminjam atau Nasabah Penerima Fasilitas yang merupakan organisasi sosial yang dikendalikan oleh 1 (satu) pihak dikecualikan dari penggolongan kelompok Peminjam atau Nasabah Penerima Fasilitas sebagaimana </w:t>
            </w:r>
            <w:r w:rsidRPr="00BA4364">
              <w:rPr>
                <w:rFonts w:ascii="Bookman Old Style" w:hAnsi="Bookman Old Style"/>
                <w:sz w:val="20"/>
              </w:rPr>
              <w:lastRenderedPageBreak/>
              <w:t>dimaksud dalam Pasal 1</w:t>
            </w:r>
            <w:r w:rsidR="002E54FC">
              <w:rPr>
                <w:rFonts w:ascii="Bookman Old Style" w:hAnsi="Bookman Old Style"/>
                <w:sz w:val="20"/>
              </w:rPr>
              <w:t>1</w:t>
            </w:r>
            <w:r w:rsidRPr="00BA4364">
              <w:rPr>
                <w:rFonts w:ascii="Bookman Old Style" w:hAnsi="Bookman Old Style"/>
                <w:sz w:val="20"/>
              </w:rPr>
              <w:t xml:space="preserve"> ayat (3) sepanjang memenuhi persyaratan.</w:t>
            </w:r>
          </w:p>
        </w:tc>
        <w:tc>
          <w:tcPr>
            <w:tcW w:w="4252" w:type="dxa"/>
            <w:shd w:val="clear" w:color="auto" w:fill="auto"/>
          </w:tcPr>
          <w:p w14:paraId="671E38D7" w14:textId="38A479C1" w:rsidR="00A92464" w:rsidRPr="00BA4364" w:rsidRDefault="00A92464" w:rsidP="00A92464">
            <w:pPr>
              <w:jc w:val="both"/>
              <w:rPr>
                <w:rFonts w:ascii="Bookman Old Style" w:hAnsi="Bookman Old Style"/>
                <w:sz w:val="20"/>
              </w:rPr>
            </w:pPr>
            <w:r w:rsidRPr="00BA4364">
              <w:rPr>
                <w:rFonts w:ascii="Bookman Old Style" w:hAnsi="Bookman Old Style"/>
                <w:sz w:val="20"/>
              </w:rPr>
              <w:lastRenderedPageBreak/>
              <w:t>Organisasi sosial antara lain organisasi yang bergerak di bidang pendidikan dan kesehatan.</w:t>
            </w:r>
          </w:p>
        </w:tc>
        <w:tc>
          <w:tcPr>
            <w:tcW w:w="2734" w:type="dxa"/>
            <w:shd w:val="clear" w:color="auto" w:fill="auto"/>
          </w:tcPr>
          <w:p w14:paraId="0D777CAE" w14:textId="77777777" w:rsidR="00A92464" w:rsidRPr="00BA4364" w:rsidRDefault="00A92464" w:rsidP="00A92464">
            <w:pPr>
              <w:pStyle w:val="ListParagraph"/>
              <w:ind w:left="314"/>
              <w:jc w:val="both"/>
              <w:rPr>
                <w:rFonts w:ascii="Bookman Old Style" w:hAnsi="Bookman Old Style"/>
                <w:sz w:val="20"/>
              </w:rPr>
            </w:pPr>
          </w:p>
        </w:tc>
        <w:tc>
          <w:tcPr>
            <w:tcW w:w="2511" w:type="dxa"/>
            <w:shd w:val="clear" w:color="auto" w:fill="auto"/>
          </w:tcPr>
          <w:p w14:paraId="3BF6DA41" w14:textId="77777777" w:rsidR="00A92464" w:rsidRPr="00BA4364" w:rsidRDefault="00A92464" w:rsidP="00A92464">
            <w:pPr>
              <w:pStyle w:val="ListParagraph"/>
              <w:ind w:left="314"/>
              <w:jc w:val="both"/>
              <w:rPr>
                <w:rFonts w:ascii="Bookman Old Style" w:hAnsi="Bookman Old Style"/>
                <w:sz w:val="20"/>
              </w:rPr>
            </w:pPr>
          </w:p>
        </w:tc>
      </w:tr>
      <w:tr w:rsidR="00BA4364" w:rsidRPr="00BA4364" w14:paraId="343EC21D" w14:textId="13A0E2ED" w:rsidTr="00BA4364">
        <w:tc>
          <w:tcPr>
            <w:tcW w:w="4390" w:type="dxa"/>
          </w:tcPr>
          <w:p w14:paraId="28A099F3" w14:textId="45AA9622" w:rsidR="00C156FD" w:rsidRPr="00BA4364" w:rsidRDefault="00C156FD" w:rsidP="00720079">
            <w:pPr>
              <w:pStyle w:val="ListParagraph"/>
              <w:numPr>
                <w:ilvl w:val="0"/>
                <w:numId w:val="14"/>
              </w:numPr>
              <w:ind w:left="323"/>
              <w:jc w:val="both"/>
              <w:rPr>
                <w:rFonts w:ascii="Bookman Old Style" w:hAnsi="Bookman Old Style"/>
                <w:sz w:val="20"/>
              </w:rPr>
            </w:pPr>
            <w:r w:rsidRPr="00BA4364">
              <w:rPr>
                <w:rFonts w:ascii="Bookman Old Style" w:hAnsi="Bookman Old Style"/>
                <w:sz w:val="20"/>
              </w:rPr>
              <w:t>Persyaratan sebagaimana dimaksud pada ayat (1) meliputi:</w:t>
            </w:r>
          </w:p>
        </w:tc>
        <w:tc>
          <w:tcPr>
            <w:tcW w:w="4252" w:type="dxa"/>
          </w:tcPr>
          <w:p w14:paraId="3D5279DB" w14:textId="77777777" w:rsidR="00C156FD" w:rsidRPr="00BA4364" w:rsidRDefault="00C156FD" w:rsidP="0098435C">
            <w:pPr>
              <w:jc w:val="center"/>
              <w:rPr>
                <w:rFonts w:ascii="Bookman Old Style" w:hAnsi="Bookman Old Style"/>
                <w:sz w:val="20"/>
              </w:rPr>
            </w:pPr>
          </w:p>
        </w:tc>
        <w:tc>
          <w:tcPr>
            <w:tcW w:w="2734" w:type="dxa"/>
          </w:tcPr>
          <w:p w14:paraId="48CCA631" w14:textId="77777777" w:rsidR="00C156FD" w:rsidRPr="00BA4364" w:rsidRDefault="00C156FD" w:rsidP="0098435C">
            <w:pPr>
              <w:jc w:val="center"/>
              <w:rPr>
                <w:rFonts w:ascii="Bookman Old Style" w:hAnsi="Bookman Old Style"/>
                <w:sz w:val="20"/>
              </w:rPr>
            </w:pPr>
          </w:p>
        </w:tc>
        <w:tc>
          <w:tcPr>
            <w:tcW w:w="2511" w:type="dxa"/>
          </w:tcPr>
          <w:p w14:paraId="1E2E6030" w14:textId="77777777" w:rsidR="00C156FD" w:rsidRPr="00BA4364" w:rsidRDefault="00C156FD" w:rsidP="0098435C">
            <w:pPr>
              <w:jc w:val="center"/>
              <w:rPr>
                <w:rFonts w:ascii="Bookman Old Style" w:hAnsi="Bookman Old Style"/>
                <w:sz w:val="20"/>
              </w:rPr>
            </w:pPr>
          </w:p>
        </w:tc>
      </w:tr>
      <w:tr w:rsidR="00BA4364" w:rsidRPr="00BA4364" w14:paraId="49E385C6" w14:textId="77777777" w:rsidTr="00BA4364">
        <w:tc>
          <w:tcPr>
            <w:tcW w:w="4390" w:type="dxa"/>
          </w:tcPr>
          <w:p w14:paraId="799EFBBD" w14:textId="29027E33" w:rsidR="00A92464" w:rsidRPr="00BA4364" w:rsidRDefault="00C52044" w:rsidP="00720079">
            <w:pPr>
              <w:pStyle w:val="ListParagraph"/>
              <w:numPr>
                <w:ilvl w:val="0"/>
                <w:numId w:val="59"/>
              </w:numPr>
              <w:jc w:val="both"/>
              <w:rPr>
                <w:rFonts w:ascii="Bookman Old Style" w:hAnsi="Bookman Old Style"/>
                <w:sz w:val="20"/>
              </w:rPr>
            </w:pPr>
            <w:r w:rsidRPr="00BA4364">
              <w:rPr>
                <w:rFonts w:ascii="Bookman Old Style" w:hAnsi="Bookman Old Style"/>
                <w:sz w:val="20"/>
              </w:rPr>
              <w:t>pihak pengendali tidak menerima keuntungan dari Peminjam atau Nasabah Penerima Fasilitas;</w:t>
            </w:r>
          </w:p>
        </w:tc>
        <w:tc>
          <w:tcPr>
            <w:tcW w:w="4252" w:type="dxa"/>
          </w:tcPr>
          <w:p w14:paraId="632C7B91" w14:textId="21755CE5" w:rsidR="00A92464" w:rsidRPr="00BA4364" w:rsidRDefault="00C52044" w:rsidP="00C52044">
            <w:pPr>
              <w:rPr>
                <w:rFonts w:ascii="Bookman Old Style" w:hAnsi="Bookman Old Style"/>
                <w:sz w:val="20"/>
              </w:rPr>
            </w:pPr>
            <w:r w:rsidRPr="00BA4364">
              <w:rPr>
                <w:rFonts w:ascii="Bookman Old Style" w:hAnsi="Bookman Old Style"/>
                <w:sz w:val="20"/>
              </w:rPr>
              <w:t>Cukup jelas.</w:t>
            </w:r>
          </w:p>
        </w:tc>
        <w:tc>
          <w:tcPr>
            <w:tcW w:w="2734" w:type="dxa"/>
          </w:tcPr>
          <w:p w14:paraId="3C8D57E5" w14:textId="77777777" w:rsidR="00A92464" w:rsidRPr="00BA4364" w:rsidRDefault="00A92464" w:rsidP="0098435C">
            <w:pPr>
              <w:jc w:val="center"/>
              <w:rPr>
                <w:rFonts w:ascii="Bookman Old Style" w:hAnsi="Bookman Old Style"/>
                <w:sz w:val="20"/>
              </w:rPr>
            </w:pPr>
          </w:p>
        </w:tc>
        <w:tc>
          <w:tcPr>
            <w:tcW w:w="2511" w:type="dxa"/>
          </w:tcPr>
          <w:p w14:paraId="1571CD74" w14:textId="77777777" w:rsidR="00A92464" w:rsidRPr="00BA4364" w:rsidRDefault="00A92464" w:rsidP="0098435C">
            <w:pPr>
              <w:jc w:val="center"/>
              <w:rPr>
                <w:rFonts w:ascii="Bookman Old Style" w:hAnsi="Bookman Old Style"/>
                <w:sz w:val="20"/>
              </w:rPr>
            </w:pPr>
          </w:p>
        </w:tc>
      </w:tr>
      <w:tr w:rsidR="00BA4364" w:rsidRPr="00BA4364" w14:paraId="72D76209" w14:textId="77777777" w:rsidTr="00BA4364">
        <w:tc>
          <w:tcPr>
            <w:tcW w:w="4390" w:type="dxa"/>
          </w:tcPr>
          <w:p w14:paraId="674F5CB1" w14:textId="525801F0" w:rsidR="00A92464" w:rsidRPr="00BA4364" w:rsidRDefault="00C52044" w:rsidP="00720079">
            <w:pPr>
              <w:pStyle w:val="ListParagraph"/>
              <w:numPr>
                <w:ilvl w:val="0"/>
                <w:numId w:val="59"/>
              </w:numPr>
              <w:jc w:val="both"/>
              <w:rPr>
                <w:rFonts w:ascii="Bookman Old Style" w:hAnsi="Bookman Old Style"/>
                <w:sz w:val="20"/>
              </w:rPr>
            </w:pPr>
            <w:r w:rsidRPr="00BA4364">
              <w:rPr>
                <w:rFonts w:ascii="Bookman Old Style" w:hAnsi="Bookman Old Style"/>
                <w:sz w:val="20"/>
              </w:rPr>
              <w:t>pengendalian hanya untuk penerapan tata kelola; dan</w:t>
            </w:r>
          </w:p>
        </w:tc>
        <w:tc>
          <w:tcPr>
            <w:tcW w:w="4252" w:type="dxa"/>
          </w:tcPr>
          <w:p w14:paraId="6AA3CFBC" w14:textId="281CEBEF" w:rsidR="00A92464" w:rsidRPr="00BA4364" w:rsidRDefault="00C52044" w:rsidP="00C52044">
            <w:pPr>
              <w:jc w:val="both"/>
              <w:rPr>
                <w:rFonts w:ascii="Bookman Old Style" w:hAnsi="Bookman Old Style"/>
                <w:sz w:val="20"/>
              </w:rPr>
            </w:pPr>
            <w:r w:rsidRPr="00BA4364">
              <w:rPr>
                <w:rFonts w:ascii="Bookman Old Style" w:hAnsi="Bookman Old Style"/>
                <w:sz w:val="20"/>
              </w:rPr>
              <w:t>Yang dimaksud dengan penerapan tata kelola adalah mekanisme untuk memastikan organisasi tersebut dijalankan berdasarkan nilai organisasi sosial yang ditetapkan oleh pengendali organisasi sosial.</w:t>
            </w:r>
          </w:p>
        </w:tc>
        <w:tc>
          <w:tcPr>
            <w:tcW w:w="2734" w:type="dxa"/>
          </w:tcPr>
          <w:p w14:paraId="29654C8B" w14:textId="77777777" w:rsidR="00A92464" w:rsidRPr="00BA4364" w:rsidRDefault="00A92464" w:rsidP="0098435C">
            <w:pPr>
              <w:jc w:val="center"/>
              <w:rPr>
                <w:rFonts w:ascii="Bookman Old Style" w:hAnsi="Bookman Old Style"/>
                <w:sz w:val="20"/>
              </w:rPr>
            </w:pPr>
          </w:p>
        </w:tc>
        <w:tc>
          <w:tcPr>
            <w:tcW w:w="2511" w:type="dxa"/>
          </w:tcPr>
          <w:p w14:paraId="2E3643E5" w14:textId="77777777" w:rsidR="00A92464" w:rsidRPr="00BA4364" w:rsidRDefault="00A92464" w:rsidP="0098435C">
            <w:pPr>
              <w:jc w:val="center"/>
              <w:rPr>
                <w:rFonts w:ascii="Bookman Old Style" w:hAnsi="Bookman Old Style"/>
                <w:sz w:val="20"/>
              </w:rPr>
            </w:pPr>
          </w:p>
        </w:tc>
      </w:tr>
      <w:tr w:rsidR="00BA4364" w:rsidRPr="00BA4364" w14:paraId="2D69FC79" w14:textId="77777777" w:rsidTr="00BA4364">
        <w:tc>
          <w:tcPr>
            <w:tcW w:w="4390" w:type="dxa"/>
          </w:tcPr>
          <w:p w14:paraId="0C1FF933" w14:textId="7C95DE8E" w:rsidR="00A92464" w:rsidRPr="00BA4364" w:rsidRDefault="00A92464" w:rsidP="00720079">
            <w:pPr>
              <w:pStyle w:val="ListParagraph"/>
              <w:numPr>
                <w:ilvl w:val="0"/>
                <w:numId w:val="59"/>
              </w:numPr>
              <w:jc w:val="both"/>
              <w:rPr>
                <w:rFonts w:ascii="Bookman Old Style" w:hAnsi="Bookman Old Style"/>
                <w:sz w:val="20"/>
              </w:rPr>
            </w:pPr>
            <w:r w:rsidRPr="00BA4364">
              <w:rPr>
                <w:rFonts w:ascii="Bookman Old Style" w:hAnsi="Bookman Old Style"/>
                <w:sz w:val="20"/>
              </w:rPr>
              <w:t>laporan keuangan Peminjam atau Nasabah Penerima Fasilitas tidak wajib dikonsolidasikan dalam laporan keuangan pihak pengendali.</w:t>
            </w:r>
          </w:p>
        </w:tc>
        <w:tc>
          <w:tcPr>
            <w:tcW w:w="4252" w:type="dxa"/>
          </w:tcPr>
          <w:p w14:paraId="41A7BE2B" w14:textId="502FF1BE" w:rsidR="00A92464" w:rsidRPr="00BA4364" w:rsidRDefault="00C52044" w:rsidP="00C52044">
            <w:pPr>
              <w:rPr>
                <w:rFonts w:ascii="Bookman Old Style" w:hAnsi="Bookman Old Style"/>
                <w:sz w:val="20"/>
              </w:rPr>
            </w:pPr>
            <w:r w:rsidRPr="00BA4364">
              <w:rPr>
                <w:rFonts w:ascii="Bookman Old Style" w:hAnsi="Bookman Old Style"/>
                <w:sz w:val="20"/>
              </w:rPr>
              <w:t>Cukup jelas.</w:t>
            </w:r>
          </w:p>
        </w:tc>
        <w:tc>
          <w:tcPr>
            <w:tcW w:w="2734" w:type="dxa"/>
          </w:tcPr>
          <w:p w14:paraId="5B374AA4" w14:textId="77777777" w:rsidR="00A92464" w:rsidRPr="00BA4364" w:rsidRDefault="00A92464" w:rsidP="0098435C">
            <w:pPr>
              <w:jc w:val="center"/>
              <w:rPr>
                <w:rFonts w:ascii="Bookman Old Style" w:hAnsi="Bookman Old Style"/>
                <w:sz w:val="20"/>
              </w:rPr>
            </w:pPr>
          </w:p>
        </w:tc>
        <w:tc>
          <w:tcPr>
            <w:tcW w:w="2511" w:type="dxa"/>
          </w:tcPr>
          <w:p w14:paraId="7337594E" w14:textId="77777777" w:rsidR="00A92464" w:rsidRPr="00BA4364" w:rsidRDefault="00A92464" w:rsidP="0098435C">
            <w:pPr>
              <w:jc w:val="center"/>
              <w:rPr>
                <w:rFonts w:ascii="Bookman Old Style" w:hAnsi="Bookman Old Style"/>
                <w:sz w:val="20"/>
              </w:rPr>
            </w:pPr>
          </w:p>
        </w:tc>
      </w:tr>
      <w:tr w:rsidR="00BA4364" w:rsidRPr="00BA4364" w14:paraId="0E7DEA19" w14:textId="77777777" w:rsidTr="00BA4364">
        <w:tc>
          <w:tcPr>
            <w:tcW w:w="4390" w:type="dxa"/>
            <w:shd w:val="clear" w:color="auto" w:fill="F2F2F2" w:themeFill="background1" w:themeFillShade="F2"/>
          </w:tcPr>
          <w:p w14:paraId="3306051A" w14:textId="3AA43824" w:rsidR="00C52044" w:rsidRPr="00BA4364" w:rsidRDefault="00C52044" w:rsidP="00C52044">
            <w:pPr>
              <w:jc w:val="center"/>
              <w:rPr>
                <w:rFonts w:ascii="Bookman Old Style" w:hAnsi="Bookman Old Style"/>
                <w:b/>
                <w:sz w:val="20"/>
              </w:rPr>
            </w:pPr>
            <w:r w:rsidRPr="00BA4364">
              <w:rPr>
                <w:rFonts w:ascii="Bookman Old Style" w:hAnsi="Bookman Old Style"/>
                <w:b/>
                <w:sz w:val="20"/>
              </w:rPr>
              <w:t>Pasal 26</w:t>
            </w:r>
          </w:p>
        </w:tc>
        <w:tc>
          <w:tcPr>
            <w:tcW w:w="4252" w:type="dxa"/>
            <w:shd w:val="clear" w:color="auto" w:fill="F2F2F2" w:themeFill="background1" w:themeFillShade="F2"/>
          </w:tcPr>
          <w:p w14:paraId="08FE9229" w14:textId="3BB5C96A" w:rsidR="00C52044" w:rsidRPr="00BA4364" w:rsidRDefault="00C52044" w:rsidP="00C52044">
            <w:pPr>
              <w:jc w:val="center"/>
              <w:rPr>
                <w:rFonts w:ascii="Bookman Old Style" w:hAnsi="Bookman Old Style"/>
                <w:b/>
                <w:sz w:val="20"/>
              </w:rPr>
            </w:pPr>
            <w:r w:rsidRPr="00BA4364">
              <w:rPr>
                <w:rFonts w:ascii="Bookman Old Style" w:hAnsi="Bookman Old Style"/>
                <w:b/>
                <w:sz w:val="20"/>
              </w:rPr>
              <w:t>Pasal 26</w:t>
            </w:r>
          </w:p>
        </w:tc>
        <w:tc>
          <w:tcPr>
            <w:tcW w:w="2734" w:type="dxa"/>
            <w:shd w:val="clear" w:color="auto" w:fill="F2F2F2" w:themeFill="background1" w:themeFillShade="F2"/>
          </w:tcPr>
          <w:p w14:paraId="2939EEF6" w14:textId="77777777" w:rsidR="00C52044" w:rsidRPr="00BA4364" w:rsidRDefault="00C52044" w:rsidP="00C52044">
            <w:pPr>
              <w:jc w:val="center"/>
              <w:rPr>
                <w:rFonts w:ascii="Bookman Old Style" w:hAnsi="Bookman Old Style"/>
                <w:b/>
                <w:sz w:val="20"/>
              </w:rPr>
            </w:pPr>
          </w:p>
        </w:tc>
        <w:tc>
          <w:tcPr>
            <w:tcW w:w="2511" w:type="dxa"/>
            <w:shd w:val="clear" w:color="auto" w:fill="F2F2F2" w:themeFill="background1" w:themeFillShade="F2"/>
          </w:tcPr>
          <w:p w14:paraId="2E911275" w14:textId="77777777" w:rsidR="00C52044" w:rsidRPr="00BA4364" w:rsidRDefault="00C52044" w:rsidP="00C52044">
            <w:pPr>
              <w:jc w:val="center"/>
              <w:rPr>
                <w:rFonts w:ascii="Bookman Old Style" w:hAnsi="Bookman Old Style"/>
                <w:b/>
                <w:sz w:val="20"/>
              </w:rPr>
            </w:pPr>
          </w:p>
        </w:tc>
      </w:tr>
      <w:tr w:rsidR="00BA4364" w:rsidRPr="00BA4364" w14:paraId="3DE453C1" w14:textId="742CCCDA" w:rsidTr="00BA4364">
        <w:tc>
          <w:tcPr>
            <w:tcW w:w="4390" w:type="dxa"/>
          </w:tcPr>
          <w:p w14:paraId="3844AE6D" w14:textId="60BE1142" w:rsidR="00C156FD" w:rsidRPr="00BA4364" w:rsidRDefault="00C156FD" w:rsidP="004019AF">
            <w:pPr>
              <w:jc w:val="both"/>
              <w:rPr>
                <w:rFonts w:ascii="Bookman Old Style" w:hAnsi="Bookman Old Style"/>
                <w:sz w:val="20"/>
              </w:rPr>
            </w:pPr>
            <w:r w:rsidRPr="00BA4364">
              <w:rPr>
                <w:rFonts w:ascii="Bookman Old Style" w:hAnsi="Bookman Old Style"/>
                <w:sz w:val="20"/>
              </w:rPr>
              <w:t>Penyaluran Dana yang risikonya ditanggung oleh nasabah investor dikecualikan dari perhitungan BMPD BPRS.</w:t>
            </w:r>
          </w:p>
        </w:tc>
        <w:tc>
          <w:tcPr>
            <w:tcW w:w="4252" w:type="dxa"/>
          </w:tcPr>
          <w:p w14:paraId="1250990C" w14:textId="699C43F9" w:rsidR="00C156FD" w:rsidRPr="00BA4364" w:rsidRDefault="00C52044" w:rsidP="00C52044">
            <w:pPr>
              <w:rPr>
                <w:rFonts w:ascii="Bookman Old Style" w:hAnsi="Bookman Old Style"/>
                <w:sz w:val="20"/>
              </w:rPr>
            </w:pPr>
            <w:r w:rsidRPr="00BA4364">
              <w:rPr>
                <w:rFonts w:ascii="Bookman Old Style" w:hAnsi="Bookman Old Style"/>
                <w:sz w:val="20"/>
              </w:rPr>
              <w:t>Cukup jelas.</w:t>
            </w:r>
          </w:p>
        </w:tc>
        <w:tc>
          <w:tcPr>
            <w:tcW w:w="2734" w:type="dxa"/>
          </w:tcPr>
          <w:p w14:paraId="0C816B49" w14:textId="77777777" w:rsidR="00C156FD" w:rsidRPr="00BA4364" w:rsidRDefault="00C156FD" w:rsidP="004019AF">
            <w:pPr>
              <w:jc w:val="center"/>
              <w:rPr>
                <w:rFonts w:ascii="Bookman Old Style" w:hAnsi="Bookman Old Style"/>
                <w:sz w:val="20"/>
              </w:rPr>
            </w:pPr>
          </w:p>
        </w:tc>
        <w:tc>
          <w:tcPr>
            <w:tcW w:w="2511" w:type="dxa"/>
          </w:tcPr>
          <w:p w14:paraId="75BBC8F8" w14:textId="77777777" w:rsidR="00C156FD" w:rsidRPr="00BA4364" w:rsidRDefault="00C156FD" w:rsidP="004019AF">
            <w:pPr>
              <w:jc w:val="center"/>
              <w:rPr>
                <w:rFonts w:ascii="Bookman Old Style" w:hAnsi="Bookman Old Style"/>
                <w:sz w:val="20"/>
              </w:rPr>
            </w:pPr>
          </w:p>
        </w:tc>
      </w:tr>
      <w:tr w:rsidR="00BA4364" w:rsidRPr="00BA4364" w14:paraId="5F539F1B" w14:textId="4019C303" w:rsidTr="00BA4364">
        <w:tc>
          <w:tcPr>
            <w:tcW w:w="4390" w:type="dxa"/>
            <w:shd w:val="clear" w:color="auto" w:fill="FFF2CC" w:themeFill="accent4" w:themeFillTint="33"/>
          </w:tcPr>
          <w:p w14:paraId="160888B3" w14:textId="47A06885" w:rsidR="00C156FD" w:rsidRPr="00BA4364" w:rsidRDefault="00C156FD" w:rsidP="004019AF">
            <w:pPr>
              <w:jc w:val="center"/>
              <w:rPr>
                <w:rFonts w:ascii="Bookman Old Style" w:hAnsi="Bookman Old Style"/>
                <w:b/>
                <w:sz w:val="20"/>
              </w:rPr>
            </w:pPr>
            <w:r w:rsidRPr="00BA4364">
              <w:rPr>
                <w:rFonts w:ascii="Bookman Old Style" w:hAnsi="Bookman Old Style"/>
                <w:b/>
                <w:sz w:val="20"/>
              </w:rPr>
              <w:t>BAB IX</w:t>
            </w:r>
          </w:p>
          <w:p w14:paraId="6070F851" w14:textId="6619A312" w:rsidR="00C156FD" w:rsidRPr="00BA4364" w:rsidRDefault="00C156FD" w:rsidP="004019AF">
            <w:pPr>
              <w:jc w:val="center"/>
              <w:rPr>
                <w:rFonts w:ascii="Bookman Old Style" w:hAnsi="Bookman Old Style"/>
                <w:b/>
                <w:sz w:val="20"/>
              </w:rPr>
            </w:pPr>
            <w:r w:rsidRPr="00BA4364">
              <w:rPr>
                <w:rFonts w:ascii="Bookman Old Style" w:hAnsi="Bookman Old Style"/>
                <w:b/>
                <w:sz w:val="20"/>
              </w:rPr>
              <w:t>TATA CARA PENYAMPAIAN LAPORAN BMPK DAN BMPD SERTA</w:t>
            </w:r>
          </w:p>
          <w:p w14:paraId="7F9702CE" w14:textId="49F01CFC" w:rsidR="00C156FD" w:rsidRPr="00BA4364" w:rsidRDefault="00C156FD" w:rsidP="004019AF">
            <w:pPr>
              <w:jc w:val="center"/>
              <w:rPr>
                <w:rFonts w:ascii="Bookman Old Style" w:hAnsi="Bookman Old Style"/>
                <w:b/>
                <w:sz w:val="20"/>
              </w:rPr>
            </w:pPr>
            <w:r w:rsidRPr="00BA4364">
              <w:rPr>
                <w:rFonts w:ascii="Bookman Old Style" w:hAnsi="Bookman Old Style"/>
                <w:b/>
                <w:sz w:val="20"/>
              </w:rPr>
              <w:t>KOREKSI LAPORAN BMPK DAN BMPD</w:t>
            </w:r>
          </w:p>
        </w:tc>
        <w:tc>
          <w:tcPr>
            <w:tcW w:w="4252" w:type="dxa"/>
            <w:shd w:val="clear" w:color="auto" w:fill="FFF2CC" w:themeFill="accent4" w:themeFillTint="33"/>
          </w:tcPr>
          <w:p w14:paraId="22EF203B" w14:textId="77777777" w:rsidR="00C156FD" w:rsidRPr="00BA4364" w:rsidRDefault="00C156FD" w:rsidP="004019AF">
            <w:pPr>
              <w:jc w:val="center"/>
              <w:rPr>
                <w:rFonts w:ascii="Bookman Old Style" w:hAnsi="Bookman Old Style"/>
                <w:b/>
                <w:sz w:val="20"/>
              </w:rPr>
            </w:pPr>
          </w:p>
        </w:tc>
        <w:tc>
          <w:tcPr>
            <w:tcW w:w="2734" w:type="dxa"/>
            <w:shd w:val="clear" w:color="auto" w:fill="FFF2CC" w:themeFill="accent4" w:themeFillTint="33"/>
          </w:tcPr>
          <w:p w14:paraId="272FC6F7" w14:textId="77777777" w:rsidR="00C156FD" w:rsidRPr="00BA4364" w:rsidRDefault="00C156FD" w:rsidP="004019AF">
            <w:pPr>
              <w:jc w:val="center"/>
              <w:rPr>
                <w:rFonts w:ascii="Bookman Old Style" w:hAnsi="Bookman Old Style"/>
                <w:b/>
                <w:sz w:val="20"/>
              </w:rPr>
            </w:pPr>
          </w:p>
        </w:tc>
        <w:tc>
          <w:tcPr>
            <w:tcW w:w="2511" w:type="dxa"/>
            <w:shd w:val="clear" w:color="auto" w:fill="FFF2CC" w:themeFill="accent4" w:themeFillTint="33"/>
          </w:tcPr>
          <w:p w14:paraId="375B19BD" w14:textId="77777777" w:rsidR="00C156FD" w:rsidRPr="00BA4364" w:rsidRDefault="00C156FD" w:rsidP="004019AF">
            <w:pPr>
              <w:jc w:val="center"/>
              <w:rPr>
                <w:rFonts w:ascii="Bookman Old Style" w:hAnsi="Bookman Old Style"/>
                <w:b/>
                <w:sz w:val="20"/>
              </w:rPr>
            </w:pPr>
          </w:p>
        </w:tc>
      </w:tr>
      <w:tr w:rsidR="00BA4364" w:rsidRPr="00BA4364" w14:paraId="0FA684A6" w14:textId="77777777" w:rsidTr="00BA4364">
        <w:tc>
          <w:tcPr>
            <w:tcW w:w="4390" w:type="dxa"/>
            <w:shd w:val="clear" w:color="auto" w:fill="F2F2F2" w:themeFill="background1" w:themeFillShade="F2"/>
          </w:tcPr>
          <w:p w14:paraId="4F6A4BDC" w14:textId="4D168CE9" w:rsidR="00C52044" w:rsidRPr="00BA4364" w:rsidRDefault="00C52044" w:rsidP="004019AF">
            <w:pPr>
              <w:jc w:val="center"/>
              <w:rPr>
                <w:rFonts w:ascii="Bookman Old Style" w:hAnsi="Bookman Old Style"/>
                <w:b/>
                <w:sz w:val="20"/>
              </w:rPr>
            </w:pPr>
            <w:r w:rsidRPr="00BA4364">
              <w:rPr>
                <w:rFonts w:ascii="Bookman Old Style" w:hAnsi="Bookman Old Style"/>
                <w:b/>
                <w:sz w:val="20"/>
              </w:rPr>
              <w:t>Pasal 27</w:t>
            </w:r>
          </w:p>
        </w:tc>
        <w:tc>
          <w:tcPr>
            <w:tcW w:w="4252" w:type="dxa"/>
            <w:shd w:val="clear" w:color="auto" w:fill="F2F2F2" w:themeFill="background1" w:themeFillShade="F2"/>
          </w:tcPr>
          <w:p w14:paraId="3BED2764" w14:textId="4D1FB9FE" w:rsidR="00C52044" w:rsidRPr="00BA4364" w:rsidRDefault="00C52044" w:rsidP="004019AF">
            <w:pPr>
              <w:jc w:val="center"/>
              <w:rPr>
                <w:rFonts w:ascii="Bookman Old Style" w:hAnsi="Bookman Old Style"/>
                <w:b/>
                <w:sz w:val="20"/>
              </w:rPr>
            </w:pPr>
            <w:r w:rsidRPr="00BA4364">
              <w:rPr>
                <w:rFonts w:ascii="Bookman Old Style" w:hAnsi="Bookman Old Style"/>
                <w:b/>
                <w:sz w:val="20"/>
              </w:rPr>
              <w:t>Pasal 27</w:t>
            </w:r>
          </w:p>
        </w:tc>
        <w:tc>
          <w:tcPr>
            <w:tcW w:w="2734" w:type="dxa"/>
            <w:shd w:val="clear" w:color="auto" w:fill="F2F2F2" w:themeFill="background1" w:themeFillShade="F2"/>
          </w:tcPr>
          <w:p w14:paraId="140CF375" w14:textId="77777777" w:rsidR="00C52044" w:rsidRPr="00BA4364" w:rsidRDefault="00C52044" w:rsidP="004019AF">
            <w:pPr>
              <w:jc w:val="center"/>
              <w:rPr>
                <w:rFonts w:ascii="Bookman Old Style" w:hAnsi="Bookman Old Style"/>
                <w:b/>
                <w:sz w:val="20"/>
              </w:rPr>
            </w:pPr>
          </w:p>
        </w:tc>
        <w:tc>
          <w:tcPr>
            <w:tcW w:w="2511" w:type="dxa"/>
            <w:shd w:val="clear" w:color="auto" w:fill="F2F2F2" w:themeFill="background1" w:themeFillShade="F2"/>
          </w:tcPr>
          <w:p w14:paraId="4FE497F5" w14:textId="77777777" w:rsidR="00C52044" w:rsidRPr="00BA4364" w:rsidRDefault="00C52044" w:rsidP="004019AF">
            <w:pPr>
              <w:jc w:val="center"/>
              <w:rPr>
                <w:rFonts w:ascii="Bookman Old Style" w:hAnsi="Bookman Old Style"/>
                <w:b/>
                <w:sz w:val="20"/>
              </w:rPr>
            </w:pPr>
          </w:p>
        </w:tc>
      </w:tr>
      <w:tr w:rsidR="00BA4364" w:rsidRPr="00BA4364" w14:paraId="38A98FA5" w14:textId="3CF744B9" w:rsidTr="00BA4364">
        <w:tc>
          <w:tcPr>
            <w:tcW w:w="4390" w:type="dxa"/>
          </w:tcPr>
          <w:p w14:paraId="3E03F3B7" w14:textId="63146FF7" w:rsidR="00C156FD" w:rsidRPr="00BA4364" w:rsidRDefault="00C156FD" w:rsidP="00720079">
            <w:pPr>
              <w:pStyle w:val="ListParagraph"/>
              <w:numPr>
                <w:ilvl w:val="0"/>
                <w:numId w:val="13"/>
              </w:numPr>
              <w:ind w:left="323"/>
              <w:jc w:val="both"/>
              <w:rPr>
                <w:rFonts w:ascii="Bookman Old Style" w:hAnsi="Bookman Old Style"/>
                <w:sz w:val="20"/>
              </w:rPr>
            </w:pPr>
            <w:r w:rsidRPr="00BA4364">
              <w:rPr>
                <w:rFonts w:ascii="Bookman Old Style" w:hAnsi="Bookman Old Style"/>
                <w:sz w:val="20"/>
              </w:rPr>
              <w:t>BPR dan BPRS wajib menyampaikan laporan Pelanggaran dan/atau Pelampauan BMPK atau BMPD secara daring sebagai bagian dari laporan bulanan BPR dan BPRS sebagaimana diatur dalam</w:t>
            </w:r>
            <w:r w:rsidRPr="00BA4364">
              <w:t xml:space="preserve"> </w:t>
            </w:r>
            <w:r w:rsidRPr="00BA4364">
              <w:rPr>
                <w:rFonts w:ascii="Bookman Old Style" w:hAnsi="Bookman Old Style"/>
                <w:sz w:val="20"/>
              </w:rPr>
              <w:t xml:space="preserve">Peraturan Otoritas Jasa Keuangan mengenai pelaporan bank perkreditan rakyat dan bank pembiayaan rakyat syariah melalui </w:t>
            </w:r>
            <w:r w:rsidRPr="00BA4364">
              <w:rPr>
                <w:rFonts w:ascii="Bookman Old Style" w:hAnsi="Bookman Old Style"/>
                <w:sz w:val="20"/>
              </w:rPr>
              <w:lastRenderedPageBreak/>
              <w:t xml:space="preserve">sistem pelaporan Otoritas Jasa Keuangan.   </w:t>
            </w:r>
          </w:p>
        </w:tc>
        <w:tc>
          <w:tcPr>
            <w:tcW w:w="4252" w:type="dxa"/>
          </w:tcPr>
          <w:p w14:paraId="7F65C137" w14:textId="04F3610F" w:rsidR="00C156FD" w:rsidRPr="00BA4364" w:rsidRDefault="00C52044" w:rsidP="00C52044">
            <w:pPr>
              <w:rPr>
                <w:rFonts w:ascii="Bookman Old Style" w:hAnsi="Bookman Old Style"/>
                <w:sz w:val="20"/>
              </w:rPr>
            </w:pPr>
            <w:r w:rsidRPr="00BA4364">
              <w:rPr>
                <w:rFonts w:ascii="Bookman Old Style" w:hAnsi="Bookman Old Style"/>
                <w:sz w:val="20"/>
              </w:rPr>
              <w:lastRenderedPageBreak/>
              <w:t>Cukup jelas.</w:t>
            </w:r>
          </w:p>
        </w:tc>
        <w:tc>
          <w:tcPr>
            <w:tcW w:w="2734" w:type="dxa"/>
          </w:tcPr>
          <w:p w14:paraId="25E9BB48" w14:textId="77777777" w:rsidR="00C156FD" w:rsidRPr="00BA4364" w:rsidRDefault="00C156FD" w:rsidP="004019AF">
            <w:pPr>
              <w:jc w:val="center"/>
              <w:rPr>
                <w:rFonts w:ascii="Bookman Old Style" w:hAnsi="Bookman Old Style"/>
                <w:sz w:val="20"/>
              </w:rPr>
            </w:pPr>
          </w:p>
        </w:tc>
        <w:tc>
          <w:tcPr>
            <w:tcW w:w="2511" w:type="dxa"/>
          </w:tcPr>
          <w:p w14:paraId="7514379C" w14:textId="77777777" w:rsidR="00C156FD" w:rsidRPr="00BA4364" w:rsidRDefault="00C156FD" w:rsidP="004019AF">
            <w:pPr>
              <w:jc w:val="center"/>
              <w:rPr>
                <w:rFonts w:ascii="Bookman Old Style" w:hAnsi="Bookman Old Style"/>
                <w:sz w:val="20"/>
              </w:rPr>
            </w:pPr>
          </w:p>
        </w:tc>
      </w:tr>
      <w:tr w:rsidR="00BA4364" w:rsidRPr="00BA4364" w14:paraId="5E1A5292" w14:textId="77777777" w:rsidTr="00BA4364">
        <w:tc>
          <w:tcPr>
            <w:tcW w:w="4390" w:type="dxa"/>
          </w:tcPr>
          <w:p w14:paraId="193E07ED" w14:textId="221839A3" w:rsidR="00C52044" w:rsidRPr="00BA4364" w:rsidRDefault="00C52044" w:rsidP="00720079">
            <w:pPr>
              <w:pStyle w:val="ListParagraph"/>
              <w:numPr>
                <w:ilvl w:val="0"/>
                <w:numId w:val="13"/>
              </w:numPr>
              <w:ind w:left="323"/>
              <w:jc w:val="both"/>
              <w:rPr>
                <w:rFonts w:ascii="Bookman Old Style" w:hAnsi="Bookman Old Style"/>
                <w:sz w:val="20"/>
              </w:rPr>
            </w:pPr>
            <w:r w:rsidRPr="00BA4364">
              <w:rPr>
                <w:rFonts w:ascii="Bookman Old Style" w:hAnsi="Bookman Old Style"/>
                <w:sz w:val="20"/>
              </w:rPr>
              <w:t>BPR dan BPRS bertanggung jawab atas kebenaran dan kelengkapan isi laporan BMPK dan BMPD yang disampaikan sebagaimana dimaksud dalam ayat (1).</w:t>
            </w:r>
          </w:p>
        </w:tc>
        <w:tc>
          <w:tcPr>
            <w:tcW w:w="4252" w:type="dxa"/>
          </w:tcPr>
          <w:p w14:paraId="7BC2D527" w14:textId="476EC037" w:rsidR="00C52044" w:rsidRPr="00BA4364" w:rsidRDefault="00C52044" w:rsidP="00C52044">
            <w:pPr>
              <w:rPr>
                <w:rFonts w:ascii="Bookman Old Style" w:hAnsi="Bookman Old Style"/>
                <w:sz w:val="20"/>
              </w:rPr>
            </w:pPr>
            <w:r w:rsidRPr="00BA4364">
              <w:rPr>
                <w:rFonts w:ascii="Bookman Old Style" w:hAnsi="Bookman Old Style"/>
                <w:sz w:val="20"/>
              </w:rPr>
              <w:t>Cukup jelas.</w:t>
            </w:r>
          </w:p>
        </w:tc>
        <w:tc>
          <w:tcPr>
            <w:tcW w:w="2734" w:type="dxa"/>
          </w:tcPr>
          <w:p w14:paraId="7C7832FF" w14:textId="77777777" w:rsidR="00C52044" w:rsidRPr="00BA4364" w:rsidRDefault="00C52044" w:rsidP="004019AF">
            <w:pPr>
              <w:jc w:val="center"/>
              <w:rPr>
                <w:rFonts w:ascii="Bookman Old Style" w:hAnsi="Bookman Old Style"/>
                <w:sz w:val="20"/>
              </w:rPr>
            </w:pPr>
          </w:p>
        </w:tc>
        <w:tc>
          <w:tcPr>
            <w:tcW w:w="2511" w:type="dxa"/>
          </w:tcPr>
          <w:p w14:paraId="2A496E54" w14:textId="77777777" w:rsidR="00C52044" w:rsidRPr="00BA4364" w:rsidRDefault="00C52044" w:rsidP="004019AF">
            <w:pPr>
              <w:jc w:val="center"/>
              <w:rPr>
                <w:rFonts w:ascii="Bookman Old Style" w:hAnsi="Bookman Old Style"/>
                <w:sz w:val="20"/>
              </w:rPr>
            </w:pPr>
          </w:p>
        </w:tc>
      </w:tr>
      <w:tr w:rsidR="00BA4364" w:rsidRPr="00BA4364" w14:paraId="1ED92F09" w14:textId="77777777" w:rsidTr="00BA4364">
        <w:tc>
          <w:tcPr>
            <w:tcW w:w="4390" w:type="dxa"/>
          </w:tcPr>
          <w:p w14:paraId="07354A24" w14:textId="06D44FAB" w:rsidR="00C52044" w:rsidRPr="00BA4364" w:rsidRDefault="00C52044" w:rsidP="00720079">
            <w:pPr>
              <w:pStyle w:val="ListParagraph"/>
              <w:numPr>
                <w:ilvl w:val="0"/>
                <w:numId w:val="13"/>
              </w:numPr>
              <w:ind w:left="323"/>
              <w:jc w:val="both"/>
              <w:rPr>
                <w:rFonts w:ascii="Bookman Old Style" w:hAnsi="Bookman Old Style"/>
                <w:sz w:val="20"/>
              </w:rPr>
            </w:pPr>
            <w:r w:rsidRPr="00BA4364">
              <w:rPr>
                <w:rFonts w:ascii="Bookman Old Style" w:hAnsi="Bookman Old Style"/>
                <w:sz w:val="20"/>
              </w:rPr>
              <w:t>Batas waktu penyampaian laporan dan/atau koreksi laporan dalam kondisi normal dan dalam keadaan kahar sesuai dengan</w:t>
            </w:r>
            <w:r w:rsidRPr="00BA4364">
              <w:t xml:space="preserve"> </w:t>
            </w:r>
            <w:r w:rsidRPr="00BA4364">
              <w:rPr>
                <w:rFonts w:ascii="Bookman Old Style" w:hAnsi="Bookman Old Style"/>
                <w:sz w:val="20"/>
              </w:rPr>
              <w:t>Peraturan Otoritas Jasa Keuangan mengenai pelaporan bank perkreditan rakyat dan bank pembiayaan rakyat syariah melalui sistem pelaporan Otoritas Jasa Keuangan.</w:t>
            </w:r>
          </w:p>
        </w:tc>
        <w:tc>
          <w:tcPr>
            <w:tcW w:w="4252" w:type="dxa"/>
          </w:tcPr>
          <w:p w14:paraId="2269FAB5" w14:textId="3C9CEB49" w:rsidR="00C52044" w:rsidRPr="00BA4364" w:rsidRDefault="00C52044" w:rsidP="00C52044">
            <w:pPr>
              <w:rPr>
                <w:rFonts w:ascii="Bookman Old Style" w:hAnsi="Bookman Old Style"/>
                <w:sz w:val="20"/>
              </w:rPr>
            </w:pPr>
            <w:r w:rsidRPr="00BA4364">
              <w:rPr>
                <w:rFonts w:ascii="Bookman Old Style" w:hAnsi="Bookman Old Style"/>
                <w:sz w:val="20"/>
              </w:rPr>
              <w:t>Cukup jelas.</w:t>
            </w:r>
          </w:p>
        </w:tc>
        <w:tc>
          <w:tcPr>
            <w:tcW w:w="2734" w:type="dxa"/>
          </w:tcPr>
          <w:p w14:paraId="56C3B680" w14:textId="77777777" w:rsidR="00C52044" w:rsidRPr="00BA4364" w:rsidRDefault="00C52044" w:rsidP="004019AF">
            <w:pPr>
              <w:jc w:val="center"/>
              <w:rPr>
                <w:rFonts w:ascii="Bookman Old Style" w:hAnsi="Bookman Old Style"/>
                <w:sz w:val="20"/>
              </w:rPr>
            </w:pPr>
          </w:p>
        </w:tc>
        <w:tc>
          <w:tcPr>
            <w:tcW w:w="2511" w:type="dxa"/>
          </w:tcPr>
          <w:p w14:paraId="2D3D2C4C" w14:textId="77777777" w:rsidR="00C52044" w:rsidRPr="00BA4364" w:rsidRDefault="00C52044" w:rsidP="004019AF">
            <w:pPr>
              <w:jc w:val="center"/>
              <w:rPr>
                <w:rFonts w:ascii="Bookman Old Style" w:hAnsi="Bookman Old Style"/>
                <w:sz w:val="20"/>
              </w:rPr>
            </w:pPr>
          </w:p>
        </w:tc>
      </w:tr>
      <w:tr w:rsidR="00BA4364" w:rsidRPr="00BA4364" w14:paraId="696FD934" w14:textId="77777777" w:rsidTr="00BA4364">
        <w:tc>
          <w:tcPr>
            <w:tcW w:w="4390" w:type="dxa"/>
            <w:shd w:val="clear" w:color="auto" w:fill="F2F2F2" w:themeFill="background1" w:themeFillShade="F2"/>
          </w:tcPr>
          <w:p w14:paraId="7CFECA3A" w14:textId="6163061F" w:rsidR="00C52044" w:rsidRPr="00BA4364" w:rsidRDefault="00C52044" w:rsidP="00C52044">
            <w:pPr>
              <w:jc w:val="center"/>
              <w:rPr>
                <w:rFonts w:ascii="Bookman Old Style" w:hAnsi="Bookman Old Style"/>
                <w:b/>
                <w:sz w:val="20"/>
              </w:rPr>
            </w:pPr>
            <w:r w:rsidRPr="00BA4364">
              <w:rPr>
                <w:rFonts w:ascii="Bookman Old Style" w:hAnsi="Bookman Old Style"/>
                <w:b/>
                <w:sz w:val="20"/>
              </w:rPr>
              <w:t>Pasal 28</w:t>
            </w:r>
          </w:p>
        </w:tc>
        <w:tc>
          <w:tcPr>
            <w:tcW w:w="4252" w:type="dxa"/>
            <w:shd w:val="clear" w:color="auto" w:fill="F2F2F2" w:themeFill="background1" w:themeFillShade="F2"/>
          </w:tcPr>
          <w:p w14:paraId="55A0FF1E" w14:textId="02DFEC15" w:rsidR="00C52044" w:rsidRPr="00BA4364" w:rsidRDefault="00C52044" w:rsidP="00C52044">
            <w:pPr>
              <w:jc w:val="center"/>
              <w:rPr>
                <w:rFonts w:ascii="Bookman Old Style" w:hAnsi="Bookman Old Style"/>
                <w:b/>
                <w:sz w:val="20"/>
              </w:rPr>
            </w:pPr>
            <w:r w:rsidRPr="00BA4364">
              <w:rPr>
                <w:rFonts w:ascii="Bookman Old Style" w:hAnsi="Bookman Old Style"/>
                <w:b/>
                <w:sz w:val="20"/>
              </w:rPr>
              <w:t>Pasal 28</w:t>
            </w:r>
          </w:p>
        </w:tc>
        <w:tc>
          <w:tcPr>
            <w:tcW w:w="2734" w:type="dxa"/>
            <w:shd w:val="clear" w:color="auto" w:fill="F2F2F2" w:themeFill="background1" w:themeFillShade="F2"/>
          </w:tcPr>
          <w:p w14:paraId="1C67F90B" w14:textId="77777777" w:rsidR="00C52044" w:rsidRPr="00BA4364" w:rsidRDefault="00C52044" w:rsidP="00C52044">
            <w:pPr>
              <w:jc w:val="center"/>
              <w:rPr>
                <w:rFonts w:ascii="Bookman Old Style" w:hAnsi="Bookman Old Style"/>
                <w:b/>
                <w:sz w:val="20"/>
              </w:rPr>
            </w:pPr>
          </w:p>
        </w:tc>
        <w:tc>
          <w:tcPr>
            <w:tcW w:w="2511" w:type="dxa"/>
            <w:shd w:val="clear" w:color="auto" w:fill="F2F2F2" w:themeFill="background1" w:themeFillShade="F2"/>
          </w:tcPr>
          <w:p w14:paraId="5BC9D7FD" w14:textId="77777777" w:rsidR="00C52044" w:rsidRPr="00BA4364" w:rsidRDefault="00C52044" w:rsidP="00C52044">
            <w:pPr>
              <w:jc w:val="center"/>
              <w:rPr>
                <w:rFonts w:ascii="Bookman Old Style" w:hAnsi="Bookman Old Style"/>
                <w:b/>
                <w:sz w:val="20"/>
              </w:rPr>
            </w:pPr>
          </w:p>
        </w:tc>
      </w:tr>
      <w:tr w:rsidR="00BA4364" w:rsidRPr="00BA4364" w14:paraId="7A3A1C04" w14:textId="23A643AD" w:rsidTr="00BA4364">
        <w:trPr>
          <w:trHeight w:val="274"/>
        </w:trPr>
        <w:tc>
          <w:tcPr>
            <w:tcW w:w="4390" w:type="dxa"/>
          </w:tcPr>
          <w:p w14:paraId="6B56C114" w14:textId="0457AA73" w:rsidR="00C156FD" w:rsidRPr="00BA4364" w:rsidRDefault="00C156FD" w:rsidP="00C52044">
            <w:pPr>
              <w:pStyle w:val="ListParagraph"/>
              <w:ind w:left="31"/>
              <w:jc w:val="both"/>
              <w:rPr>
                <w:rFonts w:ascii="Bookman Old Style" w:hAnsi="Bookman Old Style"/>
                <w:sz w:val="20"/>
              </w:rPr>
            </w:pPr>
            <w:r w:rsidRPr="00BA4364">
              <w:rPr>
                <w:rFonts w:ascii="Bookman Old Style" w:hAnsi="Bookman Old Style"/>
                <w:sz w:val="20"/>
              </w:rPr>
              <w:t>BPR dan BPRS yang tidak memenuhi ketentuan sebagaimana dimaksud dalam Pasal 27 ayat (1) dan Pasal 27 ayat (3) dikenai sanksi administratif sesuai dengan Peraturan Otoritas Jasa Keuangan mengenai pelaporan bank perkreditan rakyat dan bank pembiayaan rakyat syariah melalui s</w:t>
            </w:r>
            <w:r w:rsidR="000B246F">
              <w:rPr>
                <w:rFonts w:ascii="Bookman Old Style" w:hAnsi="Bookman Old Style"/>
                <w:sz w:val="20"/>
              </w:rPr>
              <w:t>i</w:t>
            </w:r>
            <w:r w:rsidRPr="00BA4364">
              <w:rPr>
                <w:rFonts w:ascii="Bookman Old Style" w:hAnsi="Bookman Old Style"/>
                <w:sz w:val="20"/>
              </w:rPr>
              <w:t>stem pelaporan Otoritas Jasa Keuangan.</w:t>
            </w:r>
          </w:p>
        </w:tc>
        <w:tc>
          <w:tcPr>
            <w:tcW w:w="4252" w:type="dxa"/>
          </w:tcPr>
          <w:p w14:paraId="3D5597EC" w14:textId="3FC4ADEA" w:rsidR="00C156FD" w:rsidRPr="00BA4364" w:rsidRDefault="00C52044" w:rsidP="00C52044">
            <w:pPr>
              <w:rPr>
                <w:rFonts w:ascii="Bookman Old Style" w:hAnsi="Bookman Old Style"/>
                <w:sz w:val="20"/>
              </w:rPr>
            </w:pPr>
            <w:r w:rsidRPr="00BA4364">
              <w:rPr>
                <w:rFonts w:ascii="Bookman Old Style" w:hAnsi="Bookman Old Style"/>
                <w:sz w:val="20"/>
              </w:rPr>
              <w:t>Cukup jelas.</w:t>
            </w:r>
          </w:p>
        </w:tc>
        <w:tc>
          <w:tcPr>
            <w:tcW w:w="2734" w:type="dxa"/>
          </w:tcPr>
          <w:p w14:paraId="4D321672" w14:textId="77777777" w:rsidR="00C156FD" w:rsidRPr="00BA4364" w:rsidRDefault="00C156FD" w:rsidP="00BB3E6B">
            <w:pPr>
              <w:pStyle w:val="ListParagraph"/>
              <w:ind w:left="-111"/>
              <w:jc w:val="center"/>
              <w:rPr>
                <w:rFonts w:ascii="Bookman Old Style" w:hAnsi="Bookman Old Style"/>
                <w:sz w:val="20"/>
              </w:rPr>
            </w:pPr>
          </w:p>
        </w:tc>
        <w:tc>
          <w:tcPr>
            <w:tcW w:w="2511" w:type="dxa"/>
          </w:tcPr>
          <w:p w14:paraId="3C7EFBD2" w14:textId="77777777" w:rsidR="00C156FD" w:rsidRPr="00BA4364" w:rsidRDefault="00C156FD" w:rsidP="00BB3E6B">
            <w:pPr>
              <w:pStyle w:val="ListParagraph"/>
              <w:ind w:left="-111"/>
              <w:jc w:val="center"/>
              <w:rPr>
                <w:rFonts w:ascii="Bookman Old Style" w:hAnsi="Bookman Old Style"/>
                <w:sz w:val="20"/>
              </w:rPr>
            </w:pPr>
          </w:p>
        </w:tc>
      </w:tr>
      <w:tr w:rsidR="00BA4364" w:rsidRPr="00BA4364" w14:paraId="33FFD2F5" w14:textId="696CE8FB" w:rsidTr="00BA4364">
        <w:tc>
          <w:tcPr>
            <w:tcW w:w="4390" w:type="dxa"/>
            <w:shd w:val="clear" w:color="auto" w:fill="FFF2CC" w:themeFill="accent4" w:themeFillTint="33"/>
          </w:tcPr>
          <w:p w14:paraId="67E82C3F" w14:textId="6FD69BFE" w:rsidR="00C156FD" w:rsidRPr="00BA4364" w:rsidRDefault="00C156FD" w:rsidP="004019AF">
            <w:pPr>
              <w:jc w:val="center"/>
              <w:rPr>
                <w:rFonts w:ascii="Bookman Old Style" w:hAnsi="Bookman Old Style"/>
                <w:b/>
                <w:sz w:val="20"/>
              </w:rPr>
            </w:pPr>
            <w:r w:rsidRPr="00BA4364">
              <w:rPr>
                <w:rFonts w:ascii="Bookman Old Style" w:hAnsi="Bookman Old Style"/>
                <w:b/>
                <w:sz w:val="20"/>
              </w:rPr>
              <w:t>BAB X</w:t>
            </w:r>
          </w:p>
          <w:p w14:paraId="15608CA2" w14:textId="4776F674" w:rsidR="00C156FD" w:rsidRPr="00BA4364" w:rsidRDefault="00C156FD" w:rsidP="004019AF">
            <w:pPr>
              <w:jc w:val="center"/>
              <w:rPr>
                <w:rFonts w:ascii="Bookman Old Style" w:hAnsi="Bookman Old Style"/>
                <w:sz w:val="20"/>
              </w:rPr>
            </w:pPr>
            <w:r w:rsidRPr="00BA4364">
              <w:rPr>
                <w:rFonts w:ascii="Bookman Old Style" w:hAnsi="Bookman Old Style"/>
                <w:b/>
                <w:sz w:val="20"/>
              </w:rPr>
              <w:t>KETENTUAN LAIN-LAIN</w:t>
            </w:r>
          </w:p>
        </w:tc>
        <w:tc>
          <w:tcPr>
            <w:tcW w:w="4252" w:type="dxa"/>
            <w:shd w:val="clear" w:color="auto" w:fill="FFF2CC" w:themeFill="accent4" w:themeFillTint="33"/>
          </w:tcPr>
          <w:p w14:paraId="2561C153" w14:textId="77777777" w:rsidR="00C156FD" w:rsidRPr="00BA4364" w:rsidRDefault="00C156FD" w:rsidP="004019AF">
            <w:pPr>
              <w:jc w:val="center"/>
              <w:rPr>
                <w:rFonts w:ascii="Bookman Old Style" w:hAnsi="Bookman Old Style"/>
                <w:sz w:val="20"/>
              </w:rPr>
            </w:pPr>
          </w:p>
        </w:tc>
        <w:tc>
          <w:tcPr>
            <w:tcW w:w="2734" w:type="dxa"/>
            <w:shd w:val="clear" w:color="auto" w:fill="FFF2CC" w:themeFill="accent4" w:themeFillTint="33"/>
          </w:tcPr>
          <w:p w14:paraId="2A074A3B" w14:textId="77777777" w:rsidR="00C156FD" w:rsidRPr="00BA4364" w:rsidRDefault="00C156FD" w:rsidP="004019AF">
            <w:pPr>
              <w:jc w:val="center"/>
              <w:rPr>
                <w:rFonts w:ascii="Bookman Old Style" w:hAnsi="Bookman Old Style"/>
                <w:sz w:val="20"/>
              </w:rPr>
            </w:pPr>
          </w:p>
        </w:tc>
        <w:tc>
          <w:tcPr>
            <w:tcW w:w="2511" w:type="dxa"/>
            <w:shd w:val="clear" w:color="auto" w:fill="FFF2CC" w:themeFill="accent4" w:themeFillTint="33"/>
          </w:tcPr>
          <w:p w14:paraId="1232CD1D" w14:textId="77777777" w:rsidR="00C156FD" w:rsidRPr="00BA4364" w:rsidRDefault="00C156FD" w:rsidP="004019AF">
            <w:pPr>
              <w:jc w:val="center"/>
              <w:rPr>
                <w:rFonts w:ascii="Bookman Old Style" w:hAnsi="Bookman Old Style"/>
                <w:sz w:val="20"/>
              </w:rPr>
            </w:pPr>
          </w:p>
        </w:tc>
      </w:tr>
      <w:tr w:rsidR="00BA4364" w:rsidRPr="00BA4364" w14:paraId="2C0D9511" w14:textId="77777777" w:rsidTr="00BA4364">
        <w:tc>
          <w:tcPr>
            <w:tcW w:w="4390" w:type="dxa"/>
            <w:shd w:val="clear" w:color="auto" w:fill="F2F2F2" w:themeFill="background1" w:themeFillShade="F2"/>
          </w:tcPr>
          <w:p w14:paraId="3758FFA5" w14:textId="4AE6EF04" w:rsidR="00BA4364" w:rsidRPr="00BA4364" w:rsidRDefault="00BA4364" w:rsidP="004019AF">
            <w:pPr>
              <w:jc w:val="center"/>
              <w:rPr>
                <w:rFonts w:ascii="Bookman Old Style" w:hAnsi="Bookman Old Style"/>
                <w:b/>
                <w:sz w:val="20"/>
              </w:rPr>
            </w:pPr>
            <w:r w:rsidRPr="00BA4364">
              <w:rPr>
                <w:rFonts w:ascii="Bookman Old Style" w:hAnsi="Bookman Old Style"/>
                <w:b/>
                <w:sz w:val="20"/>
              </w:rPr>
              <w:t>Pasal 29</w:t>
            </w:r>
          </w:p>
        </w:tc>
        <w:tc>
          <w:tcPr>
            <w:tcW w:w="4252" w:type="dxa"/>
            <w:shd w:val="clear" w:color="auto" w:fill="F2F2F2" w:themeFill="background1" w:themeFillShade="F2"/>
          </w:tcPr>
          <w:p w14:paraId="6C541C07" w14:textId="36E142EA" w:rsidR="00BA4364" w:rsidRPr="00BA4364" w:rsidRDefault="00BA4364" w:rsidP="004019AF">
            <w:pPr>
              <w:jc w:val="center"/>
              <w:rPr>
                <w:rFonts w:ascii="Bookman Old Style" w:hAnsi="Bookman Old Style"/>
                <w:b/>
                <w:sz w:val="20"/>
              </w:rPr>
            </w:pPr>
            <w:r w:rsidRPr="00BA4364">
              <w:rPr>
                <w:rFonts w:ascii="Bookman Old Style" w:hAnsi="Bookman Old Style"/>
                <w:b/>
                <w:sz w:val="20"/>
              </w:rPr>
              <w:t>Pasal 29</w:t>
            </w:r>
          </w:p>
        </w:tc>
        <w:tc>
          <w:tcPr>
            <w:tcW w:w="2734" w:type="dxa"/>
            <w:shd w:val="clear" w:color="auto" w:fill="F2F2F2" w:themeFill="background1" w:themeFillShade="F2"/>
          </w:tcPr>
          <w:p w14:paraId="71C4367F" w14:textId="77777777" w:rsidR="00BA4364" w:rsidRPr="00BA4364" w:rsidRDefault="00BA4364" w:rsidP="004019AF">
            <w:pPr>
              <w:jc w:val="center"/>
              <w:rPr>
                <w:rFonts w:ascii="Bookman Old Style" w:hAnsi="Bookman Old Style"/>
                <w:b/>
                <w:sz w:val="20"/>
              </w:rPr>
            </w:pPr>
          </w:p>
        </w:tc>
        <w:tc>
          <w:tcPr>
            <w:tcW w:w="2511" w:type="dxa"/>
            <w:shd w:val="clear" w:color="auto" w:fill="F2F2F2" w:themeFill="background1" w:themeFillShade="F2"/>
          </w:tcPr>
          <w:p w14:paraId="0F6B8D04" w14:textId="77777777" w:rsidR="00BA4364" w:rsidRPr="00BA4364" w:rsidRDefault="00BA4364" w:rsidP="004019AF">
            <w:pPr>
              <w:jc w:val="center"/>
              <w:rPr>
                <w:rFonts w:ascii="Bookman Old Style" w:hAnsi="Bookman Old Style"/>
                <w:b/>
                <w:sz w:val="20"/>
              </w:rPr>
            </w:pPr>
          </w:p>
        </w:tc>
      </w:tr>
      <w:tr w:rsidR="00BA4364" w:rsidRPr="00BA4364" w14:paraId="2DA839AC" w14:textId="41F3828A" w:rsidTr="00BA4364">
        <w:tc>
          <w:tcPr>
            <w:tcW w:w="4390" w:type="dxa"/>
          </w:tcPr>
          <w:p w14:paraId="3C6FF21E" w14:textId="4B30AF8B" w:rsidR="00C156FD" w:rsidRPr="00BA4364" w:rsidRDefault="00C156FD" w:rsidP="007405A1">
            <w:pPr>
              <w:jc w:val="both"/>
              <w:rPr>
                <w:rFonts w:ascii="Bookman Old Style" w:hAnsi="Bookman Old Style"/>
                <w:sz w:val="20"/>
              </w:rPr>
            </w:pPr>
            <w:r w:rsidRPr="00BA4364">
              <w:rPr>
                <w:rFonts w:ascii="Bookman Old Style" w:hAnsi="Bookman Old Style"/>
                <w:sz w:val="20"/>
              </w:rPr>
              <w:t>Dalam pertimbangan tertentu, Otoritas Jasa Keuangan dapat menetapkan kebijakan lain terkait pengaturan yang sudah ada dalam Peraturan Otoritas Jasa Keuangan ini sesuai dengan ketentuan peraturan perundang-undangan mengenai administrasi pemerintahan.</w:t>
            </w:r>
          </w:p>
        </w:tc>
        <w:tc>
          <w:tcPr>
            <w:tcW w:w="4252" w:type="dxa"/>
          </w:tcPr>
          <w:p w14:paraId="363CC98D" w14:textId="307FCA95" w:rsidR="00C156FD" w:rsidRPr="00BA4364" w:rsidRDefault="00BA4364" w:rsidP="00BA4364">
            <w:pPr>
              <w:rPr>
                <w:rFonts w:ascii="Bookman Old Style" w:hAnsi="Bookman Old Style"/>
                <w:sz w:val="20"/>
              </w:rPr>
            </w:pPr>
            <w:r w:rsidRPr="00BA4364">
              <w:rPr>
                <w:rFonts w:ascii="Bookman Old Style" w:hAnsi="Bookman Old Style"/>
                <w:sz w:val="20"/>
              </w:rPr>
              <w:t>Cukup jelas.</w:t>
            </w:r>
          </w:p>
        </w:tc>
        <w:tc>
          <w:tcPr>
            <w:tcW w:w="2734" w:type="dxa"/>
          </w:tcPr>
          <w:p w14:paraId="3DDF610A" w14:textId="77777777" w:rsidR="00C156FD" w:rsidRPr="00BA4364" w:rsidRDefault="00C156FD" w:rsidP="004019AF">
            <w:pPr>
              <w:jc w:val="center"/>
              <w:rPr>
                <w:rFonts w:ascii="Bookman Old Style" w:hAnsi="Bookman Old Style"/>
                <w:sz w:val="20"/>
              </w:rPr>
            </w:pPr>
          </w:p>
        </w:tc>
        <w:tc>
          <w:tcPr>
            <w:tcW w:w="2511" w:type="dxa"/>
          </w:tcPr>
          <w:p w14:paraId="35E3BA08" w14:textId="77777777" w:rsidR="00C156FD" w:rsidRPr="00BA4364" w:rsidRDefault="00C156FD" w:rsidP="004019AF">
            <w:pPr>
              <w:jc w:val="center"/>
              <w:rPr>
                <w:rFonts w:ascii="Bookman Old Style" w:hAnsi="Bookman Old Style"/>
                <w:sz w:val="20"/>
              </w:rPr>
            </w:pPr>
          </w:p>
        </w:tc>
      </w:tr>
      <w:tr w:rsidR="00BA4364" w:rsidRPr="00BA4364" w14:paraId="309190D4" w14:textId="07D61A57" w:rsidTr="00BA4364">
        <w:tc>
          <w:tcPr>
            <w:tcW w:w="4390" w:type="dxa"/>
            <w:shd w:val="clear" w:color="auto" w:fill="FFF2CC" w:themeFill="accent4" w:themeFillTint="33"/>
          </w:tcPr>
          <w:p w14:paraId="49ECFD77" w14:textId="77777777" w:rsidR="00C156FD" w:rsidRPr="00BA4364" w:rsidRDefault="00C156FD" w:rsidP="00A44074">
            <w:pPr>
              <w:jc w:val="center"/>
              <w:rPr>
                <w:rFonts w:ascii="Bookman Old Style" w:hAnsi="Bookman Old Style"/>
                <w:b/>
                <w:sz w:val="20"/>
              </w:rPr>
            </w:pPr>
            <w:r w:rsidRPr="00BA4364">
              <w:rPr>
                <w:rFonts w:ascii="Bookman Old Style" w:hAnsi="Bookman Old Style"/>
                <w:b/>
                <w:sz w:val="20"/>
              </w:rPr>
              <w:t>BAB XI</w:t>
            </w:r>
          </w:p>
          <w:p w14:paraId="36E2A99C" w14:textId="52EE0D6F" w:rsidR="00C156FD" w:rsidRPr="00BA4364" w:rsidRDefault="00C156FD" w:rsidP="00A44074">
            <w:pPr>
              <w:jc w:val="center"/>
              <w:rPr>
                <w:rFonts w:ascii="Bookman Old Style" w:hAnsi="Bookman Old Style"/>
                <w:b/>
                <w:sz w:val="20"/>
              </w:rPr>
            </w:pPr>
            <w:r w:rsidRPr="00BA4364">
              <w:rPr>
                <w:rFonts w:ascii="Bookman Old Style" w:hAnsi="Bookman Old Style"/>
                <w:b/>
                <w:sz w:val="20"/>
              </w:rPr>
              <w:t>PENUTUP</w:t>
            </w:r>
          </w:p>
        </w:tc>
        <w:tc>
          <w:tcPr>
            <w:tcW w:w="4252" w:type="dxa"/>
            <w:shd w:val="clear" w:color="auto" w:fill="FFF2CC" w:themeFill="accent4" w:themeFillTint="33"/>
          </w:tcPr>
          <w:p w14:paraId="04548D3C" w14:textId="77777777" w:rsidR="00C156FD" w:rsidRPr="00BA4364" w:rsidRDefault="00C156FD" w:rsidP="00A44074">
            <w:pPr>
              <w:jc w:val="center"/>
              <w:rPr>
                <w:rFonts w:ascii="Bookman Old Style" w:hAnsi="Bookman Old Style"/>
                <w:b/>
                <w:sz w:val="20"/>
              </w:rPr>
            </w:pPr>
          </w:p>
        </w:tc>
        <w:tc>
          <w:tcPr>
            <w:tcW w:w="2734" w:type="dxa"/>
            <w:shd w:val="clear" w:color="auto" w:fill="FFF2CC" w:themeFill="accent4" w:themeFillTint="33"/>
          </w:tcPr>
          <w:p w14:paraId="13308962" w14:textId="77777777" w:rsidR="00C156FD" w:rsidRPr="00BA4364" w:rsidRDefault="00C156FD" w:rsidP="00A44074">
            <w:pPr>
              <w:jc w:val="center"/>
              <w:rPr>
                <w:rFonts w:ascii="Bookman Old Style" w:hAnsi="Bookman Old Style"/>
                <w:b/>
                <w:sz w:val="20"/>
              </w:rPr>
            </w:pPr>
          </w:p>
        </w:tc>
        <w:tc>
          <w:tcPr>
            <w:tcW w:w="2511" w:type="dxa"/>
            <w:shd w:val="clear" w:color="auto" w:fill="FFF2CC" w:themeFill="accent4" w:themeFillTint="33"/>
          </w:tcPr>
          <w:p w14:paraId="3BBD2065" w14:textId="77777777" w:rsidR="00C156FD" w:rsidRPr="00BA4364" w:rsidRDefault="00C156FD" w:rsidP="00A44074">
            <w:pPr>
              <w:jc w:val="center"/>
              <w:rPr>
                <w:rFonts w:ascii="Bookman Old Style" w:hAnsi="Bookman Old Style"/>
                <w:b/>
                <w:sz w:val="20"/>
              </w:rPr>
            </w:pPr>
          </w:p>
        </w:tc>
      </w:tr>
      <w:tr w:rsidR="00BA4364" w:rsidRPr="00BA4364" w14:paraId="3F00B374" w14:textId="77777777" w:rsidTr="00BA4364">
        <w:tc>
          <w:tcPr>
            <w:tcW w:w="4390" w:type="dxa"/>
            <w:shd w:val="clear" w:color="auto" w:fill="F2F2F2" w:themeFill="background1" w:themeFillShade="F2"/>
          </w:tcPr>
          <w:p w14:paraId="16F4E4F9" w14:textId="698C0903" w:rsidR="00BA4364" w:rsidRPr="00BA4364" w:rsidRDefault="00BA4364" w:rsidP="00A44074">
            <w:pPr>
              <w:jc w:val="center"/>
              <w:rPr>
                <w:rFonts w:ascii="Bookman Old Style" w:hAnsi="Bookman Old Style"/>
                <w:b/>
                <w:sz w:val="20"/>
              </w:rPr>
            </w:pPr>
            <w:r w:rsidRPr="00BA4364">
              <w:rPr>
                <w:rFonts w:ascii="Bookman Old Style" w:hAnsi="Bookman Old Style"/>
                <w:b/>
                <w:sz w:val="20"/>
              </w:rPr>
              <w:lastRenderedPageBreak/>
              <w:t>Pasal 30</w:t>
            </w:r>
          </w:p>
        </w:tc>
        <w:tc>
          <w:tcPr>
            <w:tcW w:w="4252" w:type="dxa"/>
            <w:shd w:val="clear" w:color="auto" w:fill="F2F2F2" w:themeFill="background1" w:themeFillShade="F2"/>
          </w:tcPr>
          <w:p w14:paraId="4C00F29B" w14:textId="5526192B" w:rsidR="00BA4364" w:rsidRPr="00BA4364" w:rsidRDefault="00BA4364" w:rsidP="00A44074">
            <w:pPr>
              <w:jc w:val="center"/>
              <w:rPr>
                <w:rFonts w:ascii="Bookman Old Style" w:hAnsi="Bookman Old Style"/>
                <w:b/>
                <w:sz w:val="20"/>
              </w:rPr>
            </w:pPr>
            <w:r w:rsidRPr="00BA4364">
              <w:rPr>
                <w:rFonts w:ascii="Bookman Old Style" w:hAnsi="Bookman Old Style"/>
                <w:b/>
                <w:sz w:val="20"/>
              </w:rPr>
              <w:t>Pasal 30</w:t>
            </w:r>
          </w:p>
        </w:tc>
        <w:tc>
          <w:tcPr>
            <w:tcW w:w="2734" w:type="dxa"/>
            <w:shd w:val="clear" w:color="auto" w:fill="F2F2F2" w:themeFill="background1" w:themeFillShade="F2"/>
          </w:tcPr>
          <w:p w14:paraId="5B680F74" w14:textId="77777777" w:rsidR="00BA4364" w:rsidRPr="00BA4364" w:rsidRDefault="00BA4364" w:rsidP="00A44074">
            <w:pPr>
              <w:jc w:val="center"/>
              <w:rPr>
                <w:rFonts w:ascii="Bookman Old Style" w:hAnsi="Bookman Old Style"/>
                <w:b/>
                <w:sz w:val="20"/>
              </w:rPr>
            </w:pPr>
          </w:p>
        </w:tc>
        <w:tc>
          <w:tcPr>
            <w:tcW w:w="2511" w:type="dxa"/>
            <w:shd w:val="clear" w:color="auto" w:fill="F2F2F2" w:themeFill="background1" w:themeFillShade="F2"/>
          </w:tcPr>
          <w:p w14:paraId="4225CB9A" w14:textId="77777777" w:rsidR="00BA4364" w:rsidRPr="00BA4364" w:rsidRDefault="00BA4364" w:rsidP="00A44074">
            <w:pPr>
              <w:jc w:val="center"/>
              <w:rPr>
                <w:rFonts w:ascii="Bookman Old Style" w:hAnsi="Bookman Old Style"/>
                <w:b/>
                <w:sz w:val="20"/>
              </w:rPr>
            </w:pPr>
          </w:p>
        </w:tc>
      </w:tr>
      <w:tr w:rsidR="00BA4364" w:rsidRPr="00BA4364" w14:paraId="43062956" w14:textId="6190A3A6" w:rsidTr="00BA4364">
        <w:tc>
          <w:tcPr>
            <w:tcW w:w="4390" w:type="dxa"/>
          </w:tcPr>
          <w:p w14:paraId="788FE30C" w14:textId="09CF0314" w:rsidR="00C156FD" w:rsidRPr="00BA4364" w:rsidRDefault="00C156FD" w:rsidP="007405A1">
            <w:pPr>
              <w:jc w:val="both"/>
              <w:rPr>
                <w:rFonts w:ascii="Bookman Old Style" w:hAnsi="Bookman Old Style"/>
                <w:sz w:val="20"/>
              </w:rPr>
            </w:pPr>
            <w:r w:rsidRPr="00BA4364">
              <w:rPr>
                <w:rFonts w:ascii="Bookman Old Style" w:hAnsi="Bookman Old Style"/>
                <w:sz w:val="20"/>
              </w:rPr>
              <w:t>Ketentuan lebih lanjut mengenai BMPK BPR dan BMPD BPRS ditetapkan oleh Otoritas Jasa Keuangan.</w:t>
            </w:r>
          </w:p>
        </w:tc>
        <w:tc>
          <w:tcPr>
            <w:tcW w:w="4252" w:type="dxa"/>
          </w:tcPr>
          <w:p w14:paraId="2D087024" w14:textId="171AC4B6" w:rsidR="00C156FD" w:rsidRPr="00BA4364" w:rsidRDefault="00BA4364" w:rsidP="00BA4364">
            <w:pPr>
              <w:rPr>
                <w:rFonts w:ascii="Bookman Old Style" w:hAnsi="Bookman Old Style"/>
                <w:sz w:val="20"/>
              </w:rPr>
            </w:pPr>
            <w:r w:rsidRPr="00BA4364">
              <w:rPr>
                <w:rFonts w:ascii="Bookman Old Style" w:hAnsi="Bookman Old Style"/>
                <w:sz w:val="20"/>
              </w:rPr>
              <w:t>Cukup jelas.</w:t>
            </w:r>
          </w:p>
        </w:tc>
        <w:tc>
          <w:tcPr>
            <w:tcW w:w="2734" w:type="dxa"/>
          </w:tcPr>
          <w:p w14:paraId="256AB11B" w14:textId="77777777" w:rsidR="00C156FD" w:rsidRPr="00BA4364" w:rsidRDefault="00C156FD" w:rsidP="007405A1">
            <w:pPr>
              <w:jc w:val="center"/>
              <w:rPr>
                <w:rFonts w:ascii="Bookman Old Style" w:hAnsi="Bookman Old Style"/>
                <w:sz w:val="20"/>
              </w:rPr>
            </w:pPr>
          </w:p>
        </w:tc>
        <w:tc>
          <w:tcPr>
            <w:tcW w:w="2511" w:type="dxa"/>
          </w:tcPr>
          <w:p w14:paraId="04E2F2CC" w14:textId="77777777" w:rsidR="00C156FD" w:rsidRPr="00BA4364" w:rsidRDefault="00C156FD" w:rsidP="007405A1">
            <w:pPr>
              <w:jc w:val="center"/>
              <w:rPr>
                <w:rFonts w:ascii="Bookman Old Style" w:hAnsi="Bookman Old Style"/>
                <w:sz w:val="20"/>
              </w:rPr>
            </w:pPr>
          </w:p>
        </w:tc>
      </w:tr>
      <w:tr w:rsidR="00BA4364" w:rsidRPr="00BA4364" w14:paraId="50D24C70" w14:textId="77777777" w:rsidTr="00BA4364">
        <w:tc>
          <w:tcPr>
            <w:tcW w:w="4390" w:type="dxa"/>
            <w:shd w:val="clear" w:color="auto" w:fill="F2F2F2" w:themeFill="background1" w:themeFillShade="F2"/>
          </w:tcPr>
          <w:p w14:paraId="039FAC0E" w14:textId="164E7F7E" w:rsidR="00BA4364" w:rsidRPr="00BA4364" w:rsidRDefault="00BA4364" w:rsidP="00BA4364">
            <w:pPr>
              <w:jc w:val="center"/>
              <w:rPr>
                <w:rFonts w:ascii="Bookman Old Style" w:hAnsi="Bookman Old Style"/>
                <w:b/>
                <w:sz w:val="20"/>
              </w:rPr>
            </w:pPr>
            <w:r w:rsidRPr="00BA4364">
              <w:rPr>
                <w:rFonts w:ascii="Bookman Old Style" w:hAnsi="Bookman Old Style"/>
                <w:b/>
                <w:sz w:val="20"/>
              </w:rPr>
              <w:t>Pasal 31</w:t>
            </w:r>
          </w:p>
        </w:tc>
        <w:tc>
          <w:tcPr>
            <w:tcW w:w="4252" w:type="dxa"/>
            <w:shd w:val="clear" w:color="auto" w:fill="F2F2F2" w:themeFill="background1" w:themeFillShade="F2"/>
          </w:tcPr>
          <w:p w14:paraId="1F98390E" w14:textId="254A3D52" w:rsidR="00BA4364" w:rsidRPr="00BA4364" w:rsidRDefault="00BA4364" w:rsidP="00BA4364">
            <w:pPr>
              <w:jc w:val="center"/>
              <w:rPr>
                <w:rFonts w:ascii="Bookman Old Style" w:hAnsi="Bookman Old Style"/>
                <w:b/>
                <w:sz w:val="20"/>
              </w:rPr>
            </w:pPr>
            <w:r w:rsidRPr="00BA4364">
              <w:rPr>
                <w:rFonts w:ascii="Bookman Old Style" w:hAnsi="Bookman Old Style"/>
                <w:b/>
                <w:sz w:val="20"/>
              </w:rPr>
              <w:t>Pasal 31</w:t>
            </w:r>
          </w:p>
        </w:tc>
        <w:tc>
          <w:tcPr>
            <w:tcW w:w="2734" w:type="dxa"/>
            <w:shd w:val="clear" w:color="auto" w:fill="F2F2F2" w:themeFill="background1" w:themeFillShade="F2"/>
          </w:tcPr>
          <w:p w14:paraId="2DD188C2" w14:textId="77777777" w:rsidR="00BA4364" w:rsidRPr="00BA4364" w:rsidRDefault="00BA4364" w:rsidP="00BA4364">
            <w:pPr>
              <w:jc w:val="center"/>
              <w:rPr>
                <w:rFonts w:ascii="Bookman Old Style" w:hAnsi="Bookman Old Style"/>
                <w:b/>
                <w:sz w:val="20"/>
              </w:rPr>
            </w:pPr>
          </w:p>
        </w:tc>
        <w:tc>
          <w:tcPr>
            <w:tcW w:w="2511" w:type="dxa"/>
            <w:shd w:val="clear" w:color="auto" w:fill="F2F2F2" w:themeFill="background1" w:themeFillShade="F2"/>
          </w:tcPr>
          <w:p w14:paraId="5A783691" w14:textId="77777777" w:rsidR="00BA4364" w:rsidRPr="00BA4364" w:rsidRDefault="00BA4364" w:rsidP="00BA4364">
            <w:pPr>
              <w:jc w:val="center"/>
              <w:rPr>
                <w:rFonts w:ascii="Bookman Old Style" w:hAnsi="Bookman Old Style"/>
                <w:b/>
                <w:sz w:val="20"/>
              </w:rPr>
            </w:pPr>
          </w:p>
        </w:tc>
      </w:tr>
      <w:tr w:rsidR="00BA4364" w:rsidRPr="00BA4364" w14:paraId="45205953" w14:textId="11892745" w:rsidTr="00BA4364">
        <w:tc>
          <w:tcPr>
            <w:tcW w:w="4390" w:type="dxa"/>
          </w:tcPr>
          <w:p w14:paraId="27ED7AA0" w14:textId="77777777" w:rsidR="00C156FD" w:rsidRPr="00BA4364" w:rsidRDefault="00C156FD" w:rsidP="00A44074">
            <w:pPr>
              <w:jc w:val="both"/>
              <w:rPr>
                <w:rFonts w:ascii="Bookman Old Style" w:hAnsi="Bookman Old Style"/>
                <w:sz w:val="20"/>
              </w:rPr>
            </w:pPr>
            <w:r w:rsidRPr="00BA4364">
              <w:rPr>
                <w:rFonts w:ascii="Bookman Old Style" w:hAnsi="Bookman Old Style"/>
                <w:sz w:val="20"/>
              </w:rPr>
              <w:t>Pada saat Peraturan Otoritas Jasa Keuangan ini mulai berlaku:</w:t>
            </w:r>
          </w:p>
          <w:p w14:paraId="5C8624FD" w14:textId="010AAB5D" w:rsidR="00C156FD" w:rsidRPr="00BA4364" w:rsidRDefault="00C156FD" w:rsidP="00720079">
            <w:pPr>
              <w:pStyle w:val="ListParagraph"/>
              <w:numPr>
                <w:ilvl w:val="0"/>
                <w:numId w:val="15"/>
              </w:numPr>
              <w:ind w:left="465"/>
              <w:jc w:val="both"/>
              <w:rPr>
                <w:rFonts w:ascii="Bookman Old Style" w:hAnsi="Bookman Old Style"/>
                <w:sz w:val="20"/>
              </w:rPr>
            </w:pPr>
            <w:r w:rsidRPr="00BA4364">
              <w:rPr>
                <w:rFonts w:ascii="Bookman Old Style" w:hAnsi="Bookman Old Style"/>
                <w:sz w:val="20"/>
              </w:rPr>
              <w:t>Peraturan Bank Indonesia 13/5/PBI/2011 tentang Batas Maksimum Penyaluran Dana Bank Pembiayaan Rakyat Syariah; dan</w:t>
            </w:r>
          </w:p>
          <w:p w14:paraId="2145E816" w14:textId="0B51EC1D" w:rsidR="00C156FD" w:rsidRPr="00BA4364" w:rsidRDefault="00C156FD" w:rsidP="00720079">
            <w:pPr>
              <w:pStyle w:val="ListParagraph"/>
              <w:numPr>
                <w:ilvl w:val="0"/>
                <w:numId w:val="15"/>
              </w:numPr>
              <w:ind w:left="465"/>
              <w:jc w:val="both"/>
              <w:rPr>
                <w:rFonts w:ascii="Bookman Old Style" w:hAnsi="Bookman Old Style"/>
                <w:sz w:val="20"/>
              </w:rPr>
            </w:pPr>
            <w:r w:rsidRPr="00BA4364">
              <w:rPr>
                <w:rFonts w:ascii="Bookman Old Style" w:hAnsi="Bookman Old Style"/>
                <w:sz w:val="20"/>
              </w:rPr>
              <w:t>Peraturan Otoritas Jasa Keuangan Nomor 49/POJK.03/2017 tentang Batas Maksimum Pemberian Kredit Bank Perkreditan Rakyat</w:t>
            </w:r>
          </w:p>
          <w:p w14:paraId="242F496B" w14:textId="11E5563B" w:rsidR="00C156FD" w:rsidRPr="00BA4364" w:rsidRDefault="00C156FD" w:rsidP="00A44074">
            <w:pPr>
              <w:rPr>
                <w:rFonts w:ascii="Bookman Old Style" w:hAnsi="Bookman Old Style"/>
                <w:sz w:val="20"/>
              </w:rPr>
            </w:pPr>
            <w:r w:rsidRPr="00BA4364">
              <w:rPr>
                <w:rFonts w:ascii="Bookman Old Style" w:hAnsi="Bookman Old Style"/>
                <w:sz w:val="20"/>
              </w:rPr>
              <w:t xml:space="preserve">dicabut dan dinyatakan tidak berlaku. </w:t>
            </w:r>
          </w:p>
        </w:tc>
        <w:tc>
          <w:tcPr>
            <w:tcW w:w="4252" w:type="dxa"/>
          </w:tcPr>
          <w:p w14:paraId="4B014E4E" w14:textId="5CA93CDF" w:rsidR="00C156FD" w:rsidRPr="00BA4364" w:rsidRDefault="00BA4364" w:rsidP="00BA4364">
            <w:pPr>
              <w:rPr>
                <w:rFonts w:ascii="Bookman Old Style" w:hAnsi="Bookman Old Style"/>
                <w:sz w:val="20"/>
              </w:rPr>
            </w:pPr>
            <w:r w:rsidRPr="00BA4364">
              <w:rPr>
                <w:rFonts w:ascii="Bookman Old Style" w:hAnsi="Bookman Old Style"/>
                <w:sz w:val="20"/>
              </w:rPr>
              <w:t>Cukup jelas.</w:t>
            </w:r>
          </w:p>
        </w:tc>
        <w:tc>
          <w:tcPr>
            <w:tcW w:w="2734" w:type="dxa"/>
          </w:tcPr>
          <w:p w14:paraId="26292272" w14:textId="77777777" w:rsidR="00C156FD" w:rsidRPr="00BA4364" w:rsidRDefault="00C156FD" w:rsidP="00A44074">
            <w:pPr>
              <w:jc w:val="center"/>
              <w:rPr>
                <w:rFonts w:ascii="Bookman Old Style" w:hAnsi="Bookman Old Style"/>
                <w:sz w:val="20"/>
              </w:rPr>
            </w:pPr>
          </w:p>
        </w:tc>
        <w:tc>
          <w:tcPr>
            <w:tcW w:w="2511" w:type="dxa"/>
          </w:tcPr>
          <w:p w14:paraId="55B44D85" w14:textId="77777777" w:rsidR="00C156FD" w:rsidRPr="00BA4364" w:rsidRDefault="00C156FD" w:rsidP="00A44074">
            <w:pPr>
              <w:jc w:val="center"/>
              <w:rPr>
                <w:rFonts w:ascii="Bookman Old Style" w:hAnsi="Bookman Old Style"/>
                <w:sz w:val="20"/>
              </w:rPr>
            </w:pPr>
          </w:p>
        </w:tc>
      </w:tr>
      <w:tr w:rsidR="00BA4364" w:rsidRPr="00BA4364" w14:paraId="2FA3D361" w14:textId="77777777" w:rsidTr="00BA4364">
        <w:tc>
          <w:tcPr>
            <w:tcW w:w="4390" w:type="dxa"/>
            <w:shd w:val="clear" w:color="auto" w:fill="F2F2F2" w:themeFill="background1" w:themeFillShade="F2"/>
          </w:tcPr>
          <w:p w14:paraId="2E436397" w14:textId="6E550C35" w:rsidR="00BA4364" w:rsidRPr="00BA4364" w:rsidRDefault="00BA4364" w:rsidP="00BA4364">
            <w:pPr>
              <w:jc w:val="center"/>
              <w:rPr>
                <w:rFonts w:ascii="Bookman Old Style" w:hAnsi="Bookman Old Style"/>
                <w:b/>
                <w:sz w:val="20"/>
              </w:rPr>
            </w:pPr>
            <w:r w:rsidRPr="00BA4364">
              <w:rPr>
                <w:rFonts w:ascii="Bookman Old Style" w:hAnsi="Bookman Old Style"/>
                <w:b/>
                <w:sz w:val="20"/>
              </w:rPr>
              <w:t>Pasal 32</w:t>
            </w:r>
          </w:p>
        </w:tc>
        <w:tc>
          <w:tcPr>
            <w:tcW w:w="4252" w:type="dxa"/>
            <w:shd w:val="clear" w:color="auto" w:fill="F2F2F2" w:themeFill="background1" w:themeFillShade="F2"/>
          </w:tcPr>
          <w:p w14:paraId="6A5053DF" w14:textId="4588CCDF" w:rsidR="00BA4364" w:rsidRPr="00BA4364" w:rsidRDefault="00BA4364" w:rsidP="00BA4364">
            <w:pPr>
              <w:jc w:val="center"/>
              <w:rPr>
                <w:rFonts w:ascii="Bookman Old Style" w:hAnsi="Bookman Old Style"/>
                <w:b/>
                <w:sz w:val="20"/>
              </w:rPr>
            </w:pPr>
            <w:r w:rsidRPr="00BA4364">
              <w:rPr>
                <w:rFonts w:ascii="Bookman Old Style" w:hAnsi="Bookman Old Style"/>
                <w:b/>
                <w:sz w:val="20"/>
              </w:rPr>
              <w:t>Pasal 32</w:t>
            </w:r>
          </w:p>
        </w:tc>
        <w:tc>
          <w:tcPr>
            <w:tcW w:w="2734" w:type="dxa"/>
            <w:shd w:val="clear" w:color="auto" w:fill="F2F2F2" w:themeFill="background1" w:themeFillShade="F2"/>
          </w:tcPr>
          <w:p w14:paraId="26AE7ECF" w14:textId="77777777" w:rsidR="00BA4364" w:rsidRPr="00BA4364" w:rsidRDefault="00BA4364" w:rsidP="00BA4364">
            <w:pPr>
              <w:jc w:val="center"/>
              <w:rPr>
                <w:rFonts w:ascii="Bookman Old Style" w:hAnsi="Bookman Old Style"/>
                <w:b/>
                <w:sz w:val="20"/>
              </w:rPr>
            </w:pPr>
          </w:p>
        </w:tc>
        <w:tc>
          <w:tcPr>
            <w:tcW w:w="2511" w:type="dxa"/>
            <w:shd w:val="clear" w:color="auto" w:fill="F2F2F2" w:themeFill="background1" w:themeFillShade="F2"/>
          </w:tcPr>
          <w:p w14:paraId="0F439B27" w14:textId="77777777" w:rsidR="00BA4364" w:rsidRPr="00BA4364" w:rsidRDefault="00BA4364" w:rsidP="00BA4364">
            <w:pPr>
              <w:jc w:val="center"/>
              <w:rPr>
                <w:rFonts w:ascii="Bookman Old Style" w:hAnsi="Bookman Old Style"/>
                <w:b/>
                <w:sz w:val="20"/>
              </w:rPr>
            </w:pPr>
          </w:p>
        </w:tc>
      </w:tr>
      <w:tr w:rsidR="00BA4364" w:rsidRPr="00BA4364" w14:paraId="13992007" w14:textId="010EBDCA" w:rsidTr="00BA4364">
        <w:tc>
          <w:tcPr>
            <w:tcW w:w="4390" w:type="dxa"/>
          </w:tcPr>
          <w:p w14:paraId="0FB45121" w14:textId="5E3F96DA" w:rsidR="00C156FD" w:rsidRPr="00BA4364" w:rsidRDefault="00C156FD" w:rsidP="00726DA3">
            <w:pPr>
              <w:jc w:val="both"/>
              <w:rPr>
                <w:rFonts w:ascii="Bookman Old Style" w:hAnsi="Bookman Old Style"/>
                <w:sz w:val="20"/>
              </w:rPr>
            </w:pPr>
            <w:r w:rsidRPr="00BA4364">
              <w:rPr>
                <w:rFonts w:ascii="Bookman Old Style" w:hAnsi="Bookman Old Style"/>
                <w:sz w:val="20"/>
              </w:rPr>
              <w:t>Penyediaan Dana atau Penyaluran Dana dalam bentuk Penempatan Dana Antar Bank pada BPR dan BPRS lain untuk penanggulangan potensi dan/atau permasalahan likuiditas pada BPR dan BPRS lain sebagaimana dimaksud dalam Pasal 1</w:t>
            </w:r>
            <w:r w:rsidR="000B246F">
              <w:rPr>
                <w:rFonts w:ascii="Bookman Old Style" w:hAnsi="Bookman Old Style"/>
                <w:sz w:val="20"/>
              </w:rPr>
              <w:t>4</w:t>
            </w:r>
            <w:r w:rsidRPr="00BA4364">
              <w:rPr>
                <w:rFonts w:ascii="Bookman Old Style" w:hAnsi="Bookman Old Style"/>
                <w:sz w:val="20"/>
              </w:rPr>
              <w:t xml:space="preserve"> mulai berlaku tanggal 1 April 2023.</w:t>
            </w:r>
          </w:p>
        </w:tc>
        <w:tc>
          <w:tcPr>
            <w:tcW w:w="4252" w:type="dxa"/>
          </w:tcPr>
          <w:p w14:paraId="22278644" w14:textId="0FAF6571" w:rsidR="00C156FD" w:rsidRPr="00BA4364" w:rsidRDefault="00BA4364" w:rsidP="00BA4364">
            <w:pPr>
              <w:rPr>
                <w:rFonts w:ascii="Bookman Old Style" w:hAnsi="Bookman Old Style"/>
                <w:sz w:val="20"/>
              </w:rPr>
            </w:pPr>
            <w:r w:rsidRPr="00BA4364">
              <w:rPr>
                <w:rFonts w:ascii="Bookman Old Style" w:hAnsi="Bookman Old Style"/>
                <w:sz w:val="20"/>
              </w:rPr>
              <w:t>Cukup jelas.</w:t>
            </w:r>
          </w:p>
        </w:tc>
        <w:tc>
          <w:tcPr>
            <w:tcW w:w="2734" w:type="dxa"/>
          </w:tcPr>
          <w:p w14:paraId="15273EB5" w14:textId="77777777" w:rsidR="00C156FD" w:rsidRPr="00BA4364" w:rsidRDefault="00C156FD" w:rsidP="00A44074">
            <w:pPr>
              <w:jc w:val="center"/>
              <w:rPr>
                <w:rFonts w:ascii="Bookman Old Style" w:hAnsi="Bookman Old Style"/>
                <w:sz w:val="20"/>
              </w:rPr>
            </w:pPr>
          </w:p>
        </w:tc>
        <w:tc>
          <w:tcPr>
            <w:tcW w:w="2511" w:type="dxa"/>
          </w:tcPr>
          <w:p w14:paraId="2D939306" w14:textId="77777777" w:rsidR="00C156FD" w:rsidRPr="00BA4364" w:rsidRDefault="00C156FD" w:rsidP="00A44074">
            <w:pPr>
              <w:jc w:val="center"/>
              <w:rPr>
                <w:rFonts w:ascii="Bookman Old Style" w:hAnsi="Bookman Old Style"/>
                <w:sz w:val="20"/>
              </w:rPr>
            </w:pPr>
          </w:p>
        </w:tc>
      </w:tr>
      <w:tr w:rsidR="00BA4364" w:rsidRPr="00BA4364" w14:paraId="24012CD7" w14:textId="77777777" w:rsidTr="00BA4364">
        <w:tc>
          <w:tcPr>
            <w:tcW w:w="4390" w:type="dxa"/>
            <w:shd w:val="clear" w:color="auto" w:fill="F2F2F2" w:themeFill="background1" w:themeFillShade="F2"/>
          </w:tcPr>
          <w:p w14:paraId="39341AF0" w14:textId="3D875857" w:rsidR="00BA4364" w:rsidRPr="00BA4364" w:rsidRDefault="00BA4364" w:rsidP="00BA4364">
            <w:pPr>
              <w:jc w:val="center"/>
              <w:rPr>
                <w:rFonts w:ascii="Bookman Old Style" w:hAnsi="Bookman Old Style"/>
                <w:b/>
                <w:sz w:val="20"/>
              </w:rPr>
            </w:pPr>
            <w:r w:rsidRPr="00BA4364">
              <w:rPr>
                <w:rFonts w:ascii="Bookman Old Style" w:hAnsi="Bookman Old Style"/>
                <w:b/>
                <w:sz w:val="20"/>
              </w:rPr>
              <w:t>Pasal 33</w:t>
            </w:r>
          </w:p>
        </w:tc>
        <w:tc>
          <w:tcPr>
            <w:tcW w:w="4252" w:type="dxa"/>
            <w:shd w:val="clear" w:color="auto" w:fill="F2F2F2" w:themeFill="background1" w:themeFillShade="F2"/>
          </w:tcPr>
          <w:p w14:paraId="1EFA3AF0" w14:textId="4C502DC1" w:rsidR="00BA4364" w:rsidRPr="00BA4364" w:rsidRDefault="00BA4364" w:rsidP="00BA4364">
            <w:pPr>
              <w:jc w:val="center"/>
              <w:rPr>
                <w:rFonts w:ascii="Bookman Old Style" w:hAnsi="Bookman Old Style"/>
                <w:b/>
                <w:sz w:val="20"/>
              </w:rPr>
            </w:pPr>
            <w:r w:rsidRPr="00BA4364">
              <w:rPr>
                <w:rFonts w:ascii="Bookman Old Style" w:hAnsi="Bookman Old Style"/>
                <w:b/>
                <w:sz w:val="20"/>
              </w:rPr>
              <w:t>Pasal 33</w:t>
            </w:r>
          </w:p>
        </w:tc>
        <w:tc>
          <w:tcPr>
            <w:tcW w:w="2734" w:type="dxa"/>
            <w:shd w:val="clear" w:color="auto" w:fill="F2F2F2" w:themeFill="background1" w:themeFillShade="F2"/>
          </w:tcPr>
          <w:p w14:paraId="00B3C330" w14:textId="77777777" w:rsidR="00BA4364" w:rsidRPr="00BA4364" w:rsidRDefault="00BA4364" w:rsidP="00BA4364">
            <w:pPr>
              <w:jc w:val="center"/>
              <w:rPr>
                <w:rFonts w:ascii="Bookman Old Style" w:hAnsi="Bookman Old Style"/>
                <w:b/>
                <w:sz w:val="20"/>
              </w:rPr>
            </w:pPr>
          </w:p>
        </w:tc>
        <w:tc>
          <w:tcPr>
            <w:tcW w:w="2511" w:type="dxa"/>
            <w:shd w:val="clear" w:color="auto" w:fill="F2F2F2" w:themeFill="background1" w:themeFillShade="F2"/>
          </w:tcPr>
          <w:p w14:paraId="0B53AC2F" w14:textId="77777777" w:rsidR="00BA4364" w:rsidRPr="00BA4364" w:rsidRDefault="00BA4364" w:rsidP="00BA4364">
            <w:pPr>
              <w:jc w:val="center"/>
              <w:rPr>
                <w:rFonts w:ascii="Bookman Old Style" w:hAnsi="Bookman Old Style"/>
                <w:b/>
                <w:sz w:val="20"/>
              </w:rPr>
            </w:pPr>
          </w:p>
        </w:tc>
      </w:tr>
      <w:tr w:rsidR="00BA4364" w:rsidRPr="00BA4364" w14:paraId="02A1AD71" w14:textId="117C2034" w:rsidTr="00BA4364">
        <w:tc>
          <w:tcPr>
            <w:tcW w:w="4390" w:type="dxa"/>
          </w:tcPr>
          <w:p w14:paraId="0A9B4B3A" w14:textId="7FD17108" w:rsidR="00C156FD" w:rsidRPr="00BA4364" w:rsidRDefault="00C156FD" w:rsidP="00A44074">
            <w:pPr>
              <w:jc w:val="both"/>
              <w:rPr>
                <w:rFonts w:ascii="Bookman Old Style" w:hAnsi="Bookman Old Style"/>
                <w:sz w:val="20"/>
              </w:rPr>
            </w:pPr>
            <w:r w:rsidRPr="00BA4364">
              <w:rPr>
                <w:rFonts w:ascii="Bookman Old Style" w:hAnsi="Bookman Old Style"/>
                <w:sz w:val="20"/>
              </w:rPr>
              <w:t>Peraturan Otoritas Jasa Keuangan ini mulai berlaku pada tanggal diundangkan.</w:t>
            </w:r>
          </w:p>
        </w:tc>
        <w:tc>
          <w:tcPr>
            <w:tcW w:w="4252" w:type="dxa"/>
          </w:tcPr>
          <w:p w14:paraId="53DEE19A" w14:textId="74762B6C" w:rsidR="00C156FD" w:rsidRPr="00BA4364" w:rsidRDefault="00BA4364" w:rsidP="00BA4364">
            <w:pPr>
              <w:rPr>
                <w:rFonts w:ascii="Bookman Old Style" w:hAnsi="Bookman Old Style"/>
                <w:sz w:val="20"/>
              </w:rPr>
            </w:pPr>
            <w:r w:rsidRPr="00BA4364">
              <w:rPr>
                <w:rFonts w:ascii="Bookman Old Style" w:hAnsi="Bookman Old Style"/>
                <w:sz w:val="20"/>
              </w:rPr>
              <w:t>Cukup jelas.</w:t>
            </w:r>
          </w:p>
        </w:tc>
        <w:tc>
          <w:tcPr>
            <w:tcW w:w="2734" w:type="dxa"/>
          </w:tcPr>
          <w:p w14:paraId="39BCAF5D" w14:textId="77777777" w:rsidR="00C156FD" w:rsidRPr="00BA4364" w:rsidRDefault="00C156FD" w:rsidP="00A44074">
            <w:pPr>
              <w:jc w:val="center"/>
              <w:rPr>
                <w:rFonts w:ascii="Bookman Old Style" w:hAnsi="Bookman Old Style"/>
                <w:sz w:val="20"/>
              </w:rPr>
            </w:pPr>
          </w:p>
        </w:tc>
        <w:tc>
          <w:tcPr>
            <w:tcW w:w="2511" w:type="dxa"/>
          </w:tcPr>
          <w:p w14:paraId="61EC33C2" w14:textId="77777777" w:rsidR="00C156FD" w:rsidRPr="00BA4364" w:rsidRDefault="00C156FD" w:rsidP="00A44074">
            <w:pPr>
              <w:jc w:val="center"/>
              <w:rPr>
                <w:rFonts w:ascii="Bookman Old Style" w:hAnsi="Bookman Old Style"/>
                <w:sz w:val="20"/>
              </w:rPr>
            </w:pPr>
          </w:p>
        </w:tc>
      </w:tr>
      <w:tr w:rsidR="000B246F" w:rsidRPr="00BA4364" w14:paraId="39055BB3" w14:textId="77777777" w:rsidTr="00BA4364">
        <w:tc>
          <w:tcPr>
            <w:tcW w:w="4390" w:type="dxa"/>
          </w:tcPr>
          <w:p w14:paraId="56F7AE14" w14:textId="77777777" w:rsidR="000B246F" w:rsidRPr="00BA4364" w:rsidRDefault="000B246F" w:rsidP="00A44074">
            <w:pPr>
              <w:jc w:val="both"/>
              <w:rPr>
                <w:rFonts w:ascii="Bookman Old Style" w:hAnsi="Bookman Old Style"/>
                <w:sz w:val="20"/>
              </w:rPr>
            </w:pPr>
          </w:p>
        </w:tc>
        <w:tc>
          <w:tcPr>
            <w:tcW w:w="4252" w:type="dxa"/>
          </w:tcPr>
          <w:p w14:paraId="76DE2595" w14:textId="77777777" w:rsidR="000B246F" w:rsidRPr="00BA4364" w:rsidRDefault="000B246F" w:rsidP="00BA4364">
            <w:pPr>
              <w:rPr>
                <w:rFonts w:ascii="Bookman Old Style" w:hAnsi="Bookman Old Style"/>
                <w:sz w:val="20"/>
              </w:rPr>
            </w:pPr>
          </w:p>
        </w:tc>
        <w:tc>
          <w:tcPr>
            <w:tcW w:w="2734" w:type="dxa"/>
          </w:tcPr>
          <w:p w14:paraId="4354A9AF" w14:textId="77777777" w:rsidR="000B246F" w:rsidRPr="00BA4364" w:rsidRDefault="000B246F" w:rsidP="00A44074">
            <w:pPr>
              <w:jc w:val="center"/>
              <w:rPr>
                <w:rFonts w:ascii="Bookman Old Style" w:hAnsi="Bookman Old Style"/>
                <w:sz w:val="20"/>
              </w:rPr>
            </w:pPr>
          </w:p>
        </w:tc>
        <w:tc>
          <w:tcPr>
            <w:tcW w:w="2511" w:type="dxa"/>
          </w:tcPr>
          <w:p w14:paraId="21FE6F6D" w14:textId="77777777" w:rsidR="000B246F" w:rsidRPr="00BA4364" w:rsidRDefault="000B246F" w:rsidP="00A44074">
            <w:pPr>
              <w:jc w:val="center"/>
              <w:rPr>
                <w:rFonts w:ascii="Bookman Old Style" w:hAnsi="Bookman Old Style"/>
                <w:sz w:val="20"/>
              </w:rPr>
            </w:pPr>
          </w:p>
        </w:tc>
      </w:tr>
      <w:tr w:rsidR="00BA4364" w:rsidRPr="00BA4364" w14:paraId="3AD83F1A" w14:textId="3D8A78E6" w:rsidTr="00BA4364">
        <w:tc>
          <w:tcPr>
            <w:tcW w:w="4390" w:type="dxa"/>
          </w:tcPr>
          <w:p w14:paraId="5A3EEB5D" w14:textId="0C841167" w:rsidR="00C156FD" w:rsidRPr="00BA4364" w:rsidRDefault="00C156FD" w:rsidP="00A44074">
            <w:pPr>
              <w:jc w:val="both"/>
              <w:rPr>
                <w:rFonts w:ascii="Bookman Old Style" w:hAnsi="Bookman Old Style"/>
                <w:sz w:val="20"/>
              </w:rPr>
            </w:pPr>
            <w:r w:rsidRPr="00BA4364">
              <w:rPr>
                <w:rFonts w:ascii="Bookman Old Style" w:hAnsi="Bookman Old Style"/>
                <w:sz w:val="20"/>
              </w:rPr>
              <w:t>Agar setiap orang mengetahuinya, memerintahkan pengundangan Peraturan Otoritas Jasa Keuangan ini dengan penempatannya dalam Lembaran Negara Republik Indonesia.</w:t>
            </w:r>
          </w:p>
        </w:tc>
        <w:tc>
          <w:tcPr>
            <w:tcW w:w="4252" w:type="dxa"/>
          </w:tcPr>
          <w:p w14:paraId="13EE96C3" w14:textId="77777777" w:rsidR="00C156FD" w:rsidRPr="00BA4364" w:rsidRDefault="00C156FD" w:rsidP="00A44074">
            <w:pPr>
              <w:jc w:val="both"/>
              <w:rPr>
                <w:rFonts w:ascii="Bookman Old Style" w:hAnsi="Bookman Old Style"/>
                <w:sz w:val="20"/>
              </w:rPr>
            </w:pPr>
          </w:p>
        </w:tc>
        <w:tc>
          <w:tcPr>
            <w:tcW w:w="2734" w:type="dxa"/>
          </w:tcPr>
          <w:p w14:paraId="1F92C8DF" w14:textId="77777777" w:rsidR="00C156FD" w:rsidRPr="00BA4364" w:rsidRDefault="00C156FD" w:rsidP="00A44074">
            <w:pPr>
              <w:jc w:val="both"/>
              <w:rPr>
                <w:rFonts w:ascii="Bookman Old Style" w:hAnsi="Bookman Old Style"/>
                <w:sz w:val="20"/>
              </w:rPr>
            </w:pPr>
          </w:p>
        </w:tc>
        <w:tc>
          <w:tcPr>
            <w:tcW w:w="2511" w:type="dxa"/>
          </w:tcPr>
          <w:p w14:paraId="044CE26E" w14:textId="77777777" w:rsidR="00C156FD" w:rsidRPr="00BA4364" w:rsidRDefault="00C156FD" w:rsidP="00A44074">
            <w:pPr>
              <w:jc w:val="both"/>
              <w:rPr>
                <w:rFonts w:ascii="Bookman Old Style" w:hAnsi="Bookman Old Style"/>
                <w:sz w:val="20"/>
              </w:rPr>
            </w:pPr>
          </w:p>
        </w:tc>
      </w:tr>
      <w:tr w:rsidR="000B246F" w:rsidRPr="00BA4364" w14:paraId="0793D67C" w14:textId="77777777" w:rsidTr="00BA4364">
        <w:tc>
          <w:tcPr>
            <w:tcW w:w="4390" w:type="dxa"/>
          </w:tcPr>
          <w:p w14:paraId="14DDB7F0" w14:textId="77777777" w:rsidR="000B246F" w:rsidRPr="00BA4364" w:rsidRDefault="000B246F" w:rsidP="00A44074">
            <w:pPr>
              <w:jc w:val="both"/>
              <w:rPr>
                <w:rFonts w:ascii="Bookman Old Style" w:hAnsi="Bookman Old Style"/>
                <w:sz w:val="20"/>
              </w:rPr>
            </w:pPr>
          </w:p>
        </w:tc>
        <w:tc>
          <w:tcPr>
            <w:tcW w:w="4252" w:type="dxa"/>
          </w:tcPr>
          <w:p w14:paraId="18E61F39" w14:textId="77777777" w:rsidR="000B246F" w:rsidRPr="00BA4364" w:rsidRDefault="000B246F" w:rsidP="00A44074">
            <w:pPr>
              <w:jc w:val="both"/>
              <w:rPr>
                <w:rFonts w:ascii="Bookman Old Style" w:hAnsi="Bookman Old Style"/>
                <w:sz w:val="20"/>
              </w:rPr>
            </w:pPr>
          </w:p>
        </w:tc>
        <w:tc>
          <w:tcPr>
            <w:tcW w:w="2734" w:type="dxa"/>
          </w:tcPr>
          <w:p w14:paraId="4F48878D" w14:textId="77777777" w:rsidR="000B246F" w:rsidRPr="00BA4364" w:rsidRDefault="000B246F" w:rsidP="00A44074">
            <w:pPr>
              <w:jc w:val="both"/>
              <w:rPr>
                <w:rFonts w:ascii="Bookman Old Style" w:hAnsi="Bookman Old Style"/>
                <w:sz w:val="20"/>
              </w:rPr>
            </w:pPr>
          </w:p>
        </w:tc>
        <w:tc>
          <w:tcPr>
            <w:tcW w:w="2511" w:type="dxa"/>
          </w:tcPr>
          <w:p w14:paraId="2C850EC1" w14:textId="77777777" w:rsidR="000B246F" w:rsidRPr="00BA4364" w:rsidRDefault="000B246F" w:rsidP="00A44074">
            <w:pPr>
              <w:jc w:val="both"/>
              <w:rPr>
                <w:rFonts w:ascii="Bookman Old Style" w:hAnsi="Bookman Old Style"/>
                <w:sz w:val="20"/>
              </w:rPr>
            </w:pPr>
          </w:p>
        </w:tc>
      </w:tr>
      <w:tr w:rsidR="000B246F" w:rsidRPr="00BA4364" w14:paraId="30B84C1D" w14:textId="77777777" w:rsidTr="00BA4364">
        <w:tc>
          <w:tcPr>
            <w:tcW w:w="4390" w:type="dxa"/>
          </w:tcPr>
          <w:p w14:paraId="2745B65B" w14:textId="77777777" w:rsidR="000B246F" w:rsidRPr="000B246F" w:rsidRDefault="000B246F" w:rsidP="000B246F">
            <w:pPr>
              <w:jc w:val="both"/>
              <w:rPr>
                <w:rFonts w:ascii="Bookman Old Style" w:hAnsi="Bookman Old Style"/>
                <w:sz w:val="20"/>
              </w:rPr>
            </w:pPr>
            <w:r w:rsidRPr="000B246F">
              <w:rPr>
                <w:rFonts w:ascii="Bookman Old Style" w:hAnsi="Bookman Old Style"/>
                <w:sz w:val="20"/>
              </w:rPr>
              <w:t>Ditetapkan di Jakarta</w:t>
            </w:r>
          </w:p>
          <w:p w14:paraId="38718E4F" w14:textId="4E1A4EAE" w:rsidR="000B246F" w:rsidRDefault="000B246F" w:rsidP="000B246F">
            <w:pPr>
              <w:jc w:val="both"/>
              <w:rPr>
                <w:rFonts w:ascii="Bookman Old Style" w:hAnsi="Bookman Old Style"/>
                <w:sz w:val="20"/>
              </w:rPr>
            </w:pPr>
            <w:r w:rsidRPr="000B246F">
              <w:rPr>
                <w:rFonts w:ascii="Bookman Old Style" w:hAnsi="Bookman Old Style"/>
                <w:sz w:val="20"/>
              </w:rPr>
              <w:t xml:space="preserve">pada tanggal </w:t>
            </w:r>
            <w:r>
              <w:rPr>
                <w:rFonts w:ascii="Bookman Old Style" w:hAnsi="Bookman Old Style"/>
                <w:sz w:val="20"/>
              </w:rPr>
              <w:t xml:space="preserve">          </w:t>
            </w:r>
            <w:r w:rsidRPr="000B246F">
              <w:rPr>
                <w:rFonts w:ascii="Bookman Old Style" w:hAnsi="Bookman Old Style"/>
                <w:sz w:val="20"/>
              </w:rPr>
              <w:t>2022</w:t>
            </w:r>
          </w:p>
          <w:p w14:paraId="62495089" w14:textId="77777777" w:rsidR="000B246F" w:rsidRPr="000B246F" w:rsidRDefault="000B246F" w:rsidP="000B246F">
            <w:pPr>
              <w:jc w:val="both"/>
              <w:rPr>
                <w:rFonts w:ascii="Bookman Old Style" w:hAnsi="Bookman Old Style"/>
                <w:sz w:val="20"/>
              </w:rPr>
            </w:pPr>
          </w:p>
          <w:p w14:paraId="776D50F3" w14:textId="77777777" w:rsidR="000B246F" w:rsidRPr="000B246F" w:rsidRDefault="000B246F" w:rsidP="000B246F">
            <w:pPr>
              <w:jc w:val="both"/>
              <w:rPr>
                <w:rFonts w:ascii="Bookman Old Style" w:hAnsi="Bookman Old Style"/>
                <w:sz w:val="20"/>
              </w:rPr>
            </w:pPr>
            <w:r w:rsidRPr="000B246F">
              <w:rPr>
                <w:rFonts w:ascii="Bookman Old Style" w:hAnsi="Bookman Old Style"/>
                <w:sz w:val="20"/>
              </w:rPr>
              <w:t>KETUA DEWAN KOMISIONER</w:t>
            </w:r>
          </w:p>
          <w:p w14:paraId="37C77BD4" w14:textId="77777777" w:rsidR="000B246F" w:rsidRPr="000B246F" w:rsidRDefault="000B246F" w:rsidP="000B246F">
            <w:pPr>
              <w:jc w:val="both"/>
              <w:rPr>
                <w:rFonts w:ascii="Bookman Old Style" w:hAnsi="Bookman Old Style"/>
                <w:sz w:val="20"/>
              </w:rPr>
            </w:pPr>
            <w:r w:rsidRPr="000B246F">
              <w:rPr>
                <w:rFonts w:ascii="Bookman Old Style" w:hAnsi="Bookman Old Style"/>
                <w:sz w:val="20"/>
              </w:rPr>
              <w:t>OTORITAS JASA KEUANGAN</w:t>
            </w:r>
          </w:p>
          <w:p w14:paraId="7AE65019" w14:textId="31A3841E" w:rsidR="000B246F" w:rsidRDefault="000B246F" w:rsidP="000B246F">
            <w:pPr>
              <w:jc w:val="both"/>
              <w:rPr>
                <w:rFonts w:ascii="Bookman Old Style" w:hAnsi="Bookman Old Style"/>
                <w:sz w:val="20"/>
              </w:rPr>
            </w:pPr>
            <w:r w:rsidRPr="000B246F">
              <w:rPr>
                <w:rFonts w:ascii="Bookman Old Style" w:hAnsi="Bookman Old Style"/>
                <w:sz w:val="20"/>
              </w:rPr>
              <w:t>REPUBLIK INDONESIA,</w:t>
            </w:r>
          </w:p>
          <w:p w14:paraId="69103F66" w14:textId="77777777" w:rsidR="000B246F" w:rsidRPr="000B246F" w:rsidRDefault="000B246F" w:rsidP="000B246F">
            <w:pPr>
              <w:jc w:val="both"/>
              <w:rPr>
                <w:rFonts w:ascii="Bookman Old Style" w:hAnsi="Bookman Old Style"/>
                <w:sz w:val="20"/>
              </w:rPr>
            </w:pPr>
          </w:p>
          <w:p w14:paraId="709BD859" w14:textId="60D4F97D" w:rsidR="000B246F" w:rsidRDefault="000B246F" w:rsidP="000B246F">
            <w:pPr>
              <w:jc w:val="both"/>
              <w:rPr>
                <w:rFonts w:ascii="Bookman Old Style" w:hAnsi="Bookman Old Style"/>
                <w:sz w:val="20"/>
              </w:rPr>
            </w:pPr>
            <w:r w:rsidRPr="000B246F">
              <w:rPr>
                <w:rFonts w:ascii="Bookman Old Style" w:hAnsi="Bookman Old Style"/>
                <w:sz w:val="20"/>
              </w:rPr>
              <w:t>td</w:t>
            </w:r>
          </w:p>
          <w:p w14:paraId="07CD4052" w14:textId="77777777" w:rsidR="000B246F" w:rsidRPr="000B246F" w:rsidRDefault="000B246F" w:rsidP="000B246F">
            <w:pPr>
              <w:jc w:val="both"/>
              <w:rPr>
                <w:rFonts w:ascii="Bookman Old Style" w:hAnsi="Bookman Old Style"/>
                <w:sz w:val="20"/>
              </w:rPr>
            </w:pPr>
          </w:p>
          <w:p w14:paraId="4574B1BA" w14:textId="25C7C58B" w:rsidR="000B246F" w:rsidRPr="00BA4364" w:rsidRDefault="000B246F" w:rsidP="000B246F">
            <w:pPr>
              <w:jc w:val="both"/>
              <w:rPr>
                <w:rFonts w:ascii="Bookman Old Style" w:hAnsi="Bookman Old Style"/>
                <w:sz w:val="20"/>
              </w:rPr>
            </w:pPr>
            <w:r w:rsidRPr="000B246F">
              <w:rPr>
                <w:rFonts w:ascii="Bookman Old Style" w:hAnsi="Bookman Old Style"/>
                <w:sz w:val="20"/>
              </w:rPr>
              <w:t>WIMBOH SANTOSO</w:t>
            </w:r>
          </w:p>
        </w:tc>
        <w:tc>
          <w:tcPr>
            <w:tcW w:w="4252" w:type="dxa"/>
          </w:tcPr>
          <w:p w14:paraId="28D2F7CD" w14:textId="77777777" w:rsidR="000B246F" w:rsidRPr="00BA4364" w:rsidRDefault="000B246F" w:rsidP="00A44074">
            <w:pPr>
              <w:jc w:val="both"/>
              <w:rPr>
                <w:rFonts w:ascii="Bookman Old Style" w:hAnsi="Bookman Old Style"/>
                <w:sz w:val="20"/>
              </w:rPr>
            </w:pPr>
          </w:p>
        </w:tc>
        <w:tc>
          <w:tcPr>
            <w:tcW w:w="2734" w:type="dxa"/>
          </w:tcPr>
          <w:p w14:paraId="40793509" w14:textId="77777777" w:rsidR="000B246F" w:rsidRPr="00BA4364" w:rsidRDefault="000B246F" w:rsidP="00A44074">
            <w:pPr>
              <w:jc w:val="both"/>
              <w:rPr>
                <w:rFonts w:ascii="Bookman Old Style" w:hAnsi="Bookman Old Style"/>
                <w:sz w:val="20"/>
              </w:rPr>
            </w:pPr>
          </w:p>
        </w:tc>
        <w:tc>
          <w:tcPr>
            <w:tcW w:w="2511" w:type="dxa"/>
          </w:tcPr>
          <w:p w14:paraId="04F471A4" w14:textId="77777777" w:rsidR="000B246F" w:rsidRPr="00BA4364" w:rsidRDefault="000B246F" w:rsidP="00A44074">
            <w:pPr>
              <w:jc w:val="both"/>
              <w:rPr>
                <w:rFonts w:ascii="Bookman Old Style" w:hAnsi="Bookman Old Style"/>
                <w:sz w:val="20"/>
              </w:rPr>
            </w:pPr>
          </w:p>
        </w:tc>
      </w:tr>
      <w:tr w:rsidR="000B246F" w:rsidRPr="00BA4364" w14:paraId="7616A08F" w14:textId="77777777" w:rsidTr="00BA4364">
        <w:tc>
          <w:tcPr>
            <w:tcW w:w="4390" w:type="dxa"/>
          </w:tcPr>
          <w:p w14:paraId="16F14C4C" w14:textId="2DB49372" w:rsidR="000B246F" w:rsidRPr="000B246F" w:rsidRDefault="000B246F" w:rsidP="000B246F">
            <w:pPr>
              <w:jc w:val="both"/>
              <w:rPr>
                <w:rFonts w:ascii="Bookman Old Style" w:hAnsi="Bookman Old Style"/>
                <w:sz w:val="20"/>
              </w:rPr>
            </w:pPr>
            <w:r w:rsidRPr="000B246F">
              <w:rPr>
                <w:rFonts w:ascii="Bookman Old Style" w:hAnsi="Bookman Old Style"/>
                <w:sz w:val="20"/>
              </w:rPr>
              <w:t>LEMBARAN NEGARA REPUBLIK INDONESIA TAHUN… NOMOR…</w:t>
            </w:r>
          </w:p>
        </w:tc>
        <w:tc>
          <w:tcPr>
            <w:tcW w:w="4252" w:type="dxa"/>
          </w:tcPr>
          <w:p w14:paraId="2E03FF6F" w14:textId="77777777" w:rsidR="000B246F" w:rsidRPr="000B246F" w:rsidRDefault="000B246F" w:rsidP="000B246F">
            <w:pPr>
              <w:jc w:val="both"/>
              <w:rPr>
                <w:rFonts w:ascii="Bookman Old Style" w:hAnsi="Bookman Old Style"/>
                <w:sz w:val="20"/>
              </w:rPr>
            </w:pPr>
            <w:r w:rsidRPr="000B246F">
              <w:rPr>
                <w:rFonts w:ascii="Bookman Old Style" w:hAnsi="Bookman Old Style"/>
                <w:sz w:val="20"/>
              </w:rPr>
              <w:t>TAMBAHAN LEMBARAN NEGARA REPUBLIK INDONESIA</w:t>
            </w:r>
          </w:p>
          <w:p w14:paraId="4208C6DE" w14:textId="6A6B1DF6" w:rsidR="000B246F" w:rsidRPr="00BA4364" w:rsidRDefault="000B246F" w:rsidP="000B246F">
            <w:pPr>
              <w:jc w:val="both"/>
              <w:rPr>
                <w:rFonts w:ascii="Bookman Old Style" w:hAnsi="Bookman Old Style"/>
                <w:sz w:val="20"/>
              </w:rPr>
            </w:pPr>
            <w:r w:rsidRPr="000B246F">
              <w:rPr>
                <w:rFonts w:ascii="Bookman Old Style" w:hAnsi="Bookman Old Style"/>
                <w:sz w:val="20"/>
              </w:rPr>
              <w:t>NOMOR…</w:t>
            </w:r>
          </w:p>
        </w:tc>
        <w:tc>
          <w:tcPr>
            <w:tcW w:w="2734" w:type="dxa"/>
          </w:tcPr>
          <w:p w14:paraId="65C20285" w14:textId="77777777" w:rsidR="000B246F" w:rsidRPr="00BA4364" w:rsidRDefault="000B246F" w:rsidP="00A44074">
            <w:pPr>
              <w:jc w:val="both"/>
              <w:rPr>
                <w:rFonts w:ascii="Bookman Old Style" w:hAnsi="Bookman Old Style"/>
                <w:sz w:val="20"/>
              </w:rPr>
            </w:pPr>
          </w:p>
        </w:tc>
        <w:tc>
          <w:tcPr>
            <w:tcW w:w="2511" w:type="dxa"/>
          </w:tcPr>
          <w:p w14:paraId="5EE79A48" w14:textId="77777777" w:rsidR="000B246F" w:rsidRPr="00BA4364" w:rsidRDefault="000B246F" w:rsidP="00A44074">
            <w:pPr>
              <w:jc w:val="both"/>
              <w:rPr>
                <w:rFonts w:ascii="Bookman Old Style" w:hAnsi="Bookman Old Style"/>
                <w:sz w:val="20"/>
              </w:rPr>
            </w:pPr>
          </w:p>
        </w:tc>
      </w:tr>
    </w:tbl>
    <w:p w14:paraId="260281C3" w14:textId="77777777" w:rsidR="00EA3376" w:rsidRPr="00BA4364" w:rsidRDefault="00EA3376"/>
    <w:sectPr w:rsidR="00EA3376" w:rsidRPr="00BA4364" w:rsidSect="00750DD6">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E9219" w14:textId="77777777" w:rsidR="00720079" w:rsidRDefault="00720079" w:rsidP="007868F2">
      <w:pPr>
        <w:spacing w:after="0" w:line="240" w:lineRule="auto"/>
      </w:pPr>
      <w:r>
        <w:separator/>
      </w:r>
    </w:p>
  </w:endnote>
  <w:endnote w:type="continuationSeparator" w:id="0">
    <w:p w14:paraId="5C388BFE" w14:textId="77777777" w:rsidR="00720079" w:rsidRDefault="00720079" w:rsidP="00786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A8430" w14:textId="77777777" w:rsidR="007868F2" w:rsidRDefault="00786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3B1D0" w14:textId="77777777" w:rsidR="007868F2" w:rsidRDefault="00786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03413" w14:textId="77777777" w:rsidR="007868F2" w:rsidRDefault="00786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B31E6" w14:textId="77777777" w:rsidR="00720079" w:rsidRDefault="00720079" w:rsidP="007868F2">
      <w:pPr>
        <w:spacing w:after="0" w:line="240" w:lineRule="auto"/>
      </w:pPr>
      <w:r>
        <w:separator/>
      </w:r>
    </w:p>
  </w:footnote>
  <w:footnote w:type="continuationSeparator" w:id="0">
    <w:p w14:paraId="44F69D4B" w14:textId="77777777" w:rsidR="00720079" w:rsidRDefault="00720079" w:rsidP="00786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E37AE" w14:textId="5FF1BFDB" w:rsidR="007868F2" w:rsidRDefault="007868F2">
    <w:pPr>
      <w:pStyle w:val="Header"/>
    </w:pPr>
    <w:r>
      <w:rPr>
        <w:noProof/>
      </w:rPr>
      <w:pict w14:anchorId="2BFB3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304219" o:spid="_x0000_s2051"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DFCE1" w14:textId="6E6BEB8D" w:rsidR="007868F2" w:rsidRDefault="007868F2">
    <w:pPr>
      <w:pStyle w:val="Header"/>
    </w:pPr>
    <w:r>
      <w:rPr>
        <w:noProof/>
      </w:rPr>
      <w:pict w14:anchorId="71C35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304220" o:spid="_x0000_s2052"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A483E" w14:textId="45259C8C" w:rsidR="007868F2" w:rsidRDefault="007868F2">
    <w:pPr>
      <w:pStyle w:val="Header"/>
    </w:pPr>
    <w:r>
      <w:rPr>
        <w:noProof/>
      </w:rPr>
      <w:pict w14:anchorId="132D1F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304218" o:spid="_x0000_s2050"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3360"/>
    <w:multiLevelType w:val="hybridMultilevel"/>
    <w:tmpl w:val="A8160516"/>
    <w:lvl w:ilvl="0" w:tplc="9E083540">
      <w:start w:val="1"/>
      <w:numFmt w:val="lowerLetter"/>
      <w:lvlText w:val="%1."/>
      <w:lvlJc w:val="left"/>
      <w:pPr>
        <w:ind w:left="2089" w:hanging="360"/>
      </w:pPr>
      <w:rPr>
        <w:rFonts w:hint="default"/>
        <w:b w:val="0"/>
      </w:rPr>
    </w:lvl>
    <w:lvl w:ilvl="1" w:tplc="38090019" w:tentative="1">
      <w:start w:val="1"/>
      <w:numFmt w:val="lowerLetter"/>
      <w:lvlText w:val="%2."/>
      <w:lvlJc w:val="left"/>
      <w:pPr>
        <w:ind w:left="2809" w:hanging="360"/>
      </w:pPr>
    </w:lvl>
    <w:lvl w:ilvl="2" w:tplc="3809001B" w:tentative="1">
      <w:start w:val="1"/>
      <w:numFmt w:val="lowerRoman"/>
      <w:lvlText w:val="%3."/>
      <w:lvlJc w:val="right"/>
      <w:pPr>
        <w:ind w:left="3529" w:hanging="180"/>
      </w:pPr>
    </w:lvl>
    <w:lvl w:ilvl="3" w:tplc="3809000F" w:tentative="1">
      <w:start w:val="1"/>
      <w:numFmt w:val="decimal"/>
      <w:lvlText w:val="%4."/>
      <w:lvlJc w:val="left"/>
      <w:pPr>
        <w:ind w:left="4249" w:hanging="360"/>
      </w:pPr>
    </w:lvl>
    <w:lvl w:ilvl="4" w:tplc="38090019" w:tentative="1">
      <w:start w:val="1"/>
      <w:numFmt w:val="lowerLetter"/>
      <w:lvlText w:val="%5."/>
      <w:lvlJc w:val="left"/>
      <w:pPr>
        <w:ind w:left="4969" w:hanging="360"/>
      </w:pPr>
    </w:lvl>
    <w:lvl w:ilvl="5" w:tplc="3809001B" w:tentative="1">
      <w:start w:val="1"/>
      <w:numFmt w:val="lowerRoman"/>
      <w:lvlText w:val="%6."/>
      <w:lvlJc w:val="right"/>
      <w:pPr>
        <w:ind w:left="5689" w:hanging="180"/>
      </w:pPr>
    </w:lvl>
    <w:lvl w:ilvl="6" w:tplc="3809000F" w:tentative="1">
      <w:start w:val="1"/>
      <w:numFmt w:val="decimal"/>
      <w:lvlText w:val="%7."/>
      <w:lvlJc w:val="left"/>
      <w:pPr>
        <w:ind w:left="6409" w:hanging="360"/>
      </w:pPr>
    </w:lvl>
    <w:lvl w:ilvl="7" w:tplc="38090019" w:tentative="1">
      <w:start w:val="1"/>
      <w:numFmt w:val="lowerLetter"/>
      <w:lvlText w:val="%8."/>
      <w:lvlJc w:val="left"/>
      <w:pPr>
        <w:ind w:left="7129" w:hanging="360"/>
      </w:pPr>
    </w:lvl>
    <w:lvl w:ilvl="8" w:tplc="3809001B" w:tentative="1">
      <w:start w:val="1"/>
      <w:numFmt w:val="lowerRoman"/>
      <w:lvlText w:val="%9."/>
      <w:lvlJc w:val="right"/>
      <w:pPr>
        <w:ind w:left="7849" w:hanging="180"/>
      </w:pPr>
    </w:lvl>
  </w:abstractNum>
  <w:abstractNum w:abstractNumId="1" w15:restartNumberingAfterBreak="0">
    <w:nsid w:val="02214EE4"/>
    <w:multiLevelType w:val="hybridMultilevel"/>
    <w:tmpl w:val="9D369664"/>
    <w:lvl w:ilvl="0" w:tplc="3809000F">
      <w:start w:val="1"/>
      <w:numFmt w:val="decimal"/>
      <w:lvlText w:val="%1."/>
      <w:lvlJc w:val="left"/>
      <w:pPr>
        <w:ind w:left="1029" w:hanging="360"/>
      </w:pPr>
    </w:lvl>
    <w:lvl w:ilvl="1" w:tplc="38090019" w:tentative="1">
      <w:start w:val="1"/>
      <w:numFmt w:val="lowerLetter"/>
      <w:lvlText w:val="%2."/>
      <w:lvlJc w:val="left"/>
      <w:pPr>
        <w:ind w:left="1749" w:hanging="360"/>
      </w:pPr>
    </w:lvl>
    <w:lvl w:ilvl="2" w:tplc="3809001B" w:tentative="1">
      <w:start w:val="1"/>
      <w:numFmt w:val="lowerRoman"/>
      <w:lvlText w:val="%3."/>
      <w:lvlJc w:val="right"/>
      <w:pPr>
        <w:ind w:left="2469" w:hanging="180"/>
      </w:pPr>
    </w:lvl>
    <w:lvl w:ilvl="3" w:tplc="3809000F" w:tentative="1">
      <w:start w:val="1"/>
      <w:numFmt w:val="decimal"/>
      <w:lvlText w:val="%4."/>
      <w:lvlJc w:val="left"/>
      <w:pPr>
        <w:ind w:left="3189" w:hanging="360"/>
      </w:pPr>
    </w:lvl>
    <w:lvl w:ilvl="4" w:tplc="38090019" w:tentative="1">
      <w:start w:val="1"/>
      <w:numFmt w:val="lowerLetter"/>
      <w:lvlText w:val="%5."/>
      <w:lvlJc w:val="left"/>
      <w:pPr>
        <w:ind w:left="3909" w:hanging="360"/>
      </w:pPr>
    </w:lvl>
    <w:lvl w:ilvl="5" w:tplc="3809001B" w:tentative="1">
      <w:start w:val="1"/>
      <w:numFmt w:val="lowerRoman"/>
      <w:lvlText w:val="%6."/>
      <w:lvlJc w:val="right"/>
      <w:pPr>
        <w:ind w:left="4629" w:hanging="180"/>
      </w:pPr>
    </w:lvl>
    <w:lvl w:ilvl="6" w:tplc="3809000F" w:tentative="1">
      <w:start w:val="1"/>
      <w:numFmt w:val="decimal"/>
      <w:lvlText w:val="%7."/>
      <w:lvlJc w:val="left"/>
      <w:pPr>
        <w:ind w:left="5349" w:hanging="360"/>
      </w:pPr>
    </w:lvl>
    <w:lvl w:ilvl="7" w:tplc="38090019" w:tentative="1">
      <w:start w:val="1"/>
      <w:numFmt w:val="lowerLetter"/>
      <w:lvlText w:val="%8."/>
      <w:lvlJc w:val="left"/>
      <w:pPr>
        <w:ind w:left="6069" w:hanging="360"/>
      </w:pPr>
    </w:lvl>
    <w:lvl w:ilvl="8" w:tplc="3809001B" w:tentative="1">
      <w:start w:val="1"/>
      <w:numFmt w:val="lowerRoman"/>
      <w:lvlText w:val="%9."/>
      <w:lvlJc w:val="right"/>
      <w:pPr>
        <w:ind w:left="6789" w:hanging="180"/>
      </w:pPr>
    </w:lvl>
  </w:abstractNum>
  <w:abstractNum w:abstractNumId="2" w15:restartNumberingAfterBreak="0">
    <w:nsid w:val="02896DDA"/>
    <w:multiLevelType w:val="hybridMultilevel"/>
    <w:tmpl w:val="33D4B2BA"/>
    <w:lvl w:ilvl="0" w:tplc="38090019">
      <w:start w:val="1"/>
      <w:numFmt w:val="lowerLetter"/>
      <w:lvlText w:val="%1."/>
      <w:lvlJc w:val="left"/>
      <w:pPr>
        <w:ind w:left="1041" w:hanging="360"/>
      </w:pPr>
    </w:lvl>
    <w:lvl w:ilvl="1" w:tplc="38090019" w:tentative="1">
      <w:start w:val="1"/>
      <w:numFmt w:val="lowerLetter"/>
      <w:lvlText w:val="%2."/>
      <w:lvlJc w:val="left"/>
      <w:pPr>
        <w:ind w:left="1761" w:hanging="360"/>
      </w:pPr>
    </w:lvl>
    <w:lvl w:ilvl="2" w:tplc="3809001B" w:tentative="1">
      <w:start w:val="1"/>
      <w:numFmt w:val="lowerRoman"/>
      <w:lvlText w:val="%3."/>
      <w:lvlJc w:val="right"/>
      <w:pPr>
        <w:ind w:left="2481" w:hanging="180"/>
      </w:pPr>
    </w:lvl>
    <w:lvl w:ilvl="3" w:tplc="3809000F" w:tentative="1">
      <w:start w:val="1"/>
      <w:numFmt w:val="decimal"/>
      <w:lvlText w:val="%4."/>
      <w:lvlJc w:val="left"/>
      <w:pPr>
        <w:ind w:left="3201" w:hanging="360"/>
      </w:pPr>
    </w:lvl>
    <w:lvl w:ilvl="4" w:tplc="38090019" w:tentative="1">
      <w:start w:val="1"/>
      <w:numFmt w:val="lowerLetter"/>
      <w:lvlText w:val="%5."/>
      <w:lvlJc w:val="left"/>
      <w:pPr>
        <w:ind w:left="3921" w:hanging="360"/>
      </w:pPr>
    </w:lvl>
    <w:lvl w:ilvl="5" w:tplc="3809001B" w:tentative="1">
      <w:start w:val="1"/>
      <w:numFmt w:val="lowerRoman"/>
      <w:lvlText w:val="%6."/>
      <w:lvlJc w:val="right"/>
      <w:pPr>
        <w:ind w:left="4641" w:hanging="180"/>
      </w:pPr>
    </w:lvl>
    <w:lvl w:ilvl="6" w:tplc="3809000F" w:tentative="1">
      <w:start w:val="1"/>
      <w:numFmt w:val="decimal"/>
      <w:lvlText w:val="%7."/>
      <w:lvlJc w:val="left"/>
      <w:pPr>
        <w:ind w:left="5361" w:hanging="360"/>
      </w:pPr>
    </w:lvl>
    <w:lvl w:ilvl="7" w:tplc="38090019" w:tentative="1">
      <w:start w:val="1"/>
      <w:numFmt w:val="lowerLetter"/>
      <w:lvlText w:val="%8."/>
      <w:lvlJc w:val="left"/>
      <w:pPr>
        <w:ind w:left="6081" w:hanging="360"/>
      </w:pPr>
    </w:lvl>
    <w:lvl w:ilvl="8" w:tplc="3809001B" w:tentative="1">
      <w:start w:val="1"/>
      <w:numFmt w:val="lowerRoman"/>
      <w:lvlText w:val="%9."/>
      <w:lvlJc w:val="right"/>
      <w:pPr>
        <w:ind w:left="6801" w:hanging="180"/>
      </w:pPr>
    </w:lvl>
  </w:abstractNum>
  <w:abstractNum w:abstractNumId="3" w15:restartNumberingAfterBreak="0">
    <w:nsid w:val="03A32A69"/>
    <w:multiLevelType w:val="hybridMultilevel"/>
    <w:tmpl w:val="8BDA8D3A"/>
    <w:lvl w:ilvl="0" w:tplc="38090019">
      <w:start w:val="1"/>
      <w:numFmt w:val="lowerLetter"/>
      <w:lvlText w:val="%1."/>
      <w:lvlJc w:val="left"/>
      <w:pPr>
        <w:ind w:left="1043" w:hanging="360"/>
      </w:pPr>
    </w:lvl>
    <w:lvl w:ilvl="1" w:tplc="38090019" w:tentative="1">
      <w:start w:val="1"/>
      <w:numFmt w:val="lowerLetter"/>
      <w:lvlText w:val="%2."/>
      <w:lvlJc w:val="left"/>
      <w:pPr>
        <w:ind w:left="1763" w:hanging="360"/>
      </w:pPr>
    </w:lvl>
    <w:lvl w:ilvl="2" w:tplc="3809001B" w:tentative="1">
      <w:start w:val="1"/>
      <w:numFmt w:val="lowerRoman"/>
      <w:lvlText w:val="%3."/>
      <w:lvlJc w:val="right"/>
      <w:pPr>
        <w:ind w:left="2483" w:hanging="180"/>
      </w:pPr>
    </w:lvl>
    <w:lvl w:ilvl="3" w:tplc="3809000F" w:tentative="1">
      <w:start w:val="1"/>
      <w:numFmt w:val="decimal"/>
      <w:lvlText w:val="%4."/>
      <w:lvlJc w:val="left"/>
      <w:pPr>
        <w:ind w:left="3203" w:hanging="360"/>
      </w:pPr>
    </w:lvl>
    <w:lvl w:ilvl="4" w:tplc="38090019" w:tentative="1">
      <w:start w:val="1"/>
      <w:numFmt w:val="lowerLetter"/>
      <w:lvlText w:val="%5."/>
      <w:lvlJc w:val="left"/>
      <w:pPr>
        <w:ind w:left="3923" w:hanging="360"/>
      </w:pPr>
    </w:lvl>
    <w:lvl w:ilvl="5" w:tplc="3809001B" w:tentative="1">
      <w:start w:val="1"/>
      <w:numFmt w:val="lowerRoman"/>
      <w:lvlText w:val="%6."/>
      <w:lvlJc w:val="right"/>
      <w:pPr>
        <w:ind w:left="4643" w:hanging="180"/>
      </w:pPr>
    </w:lvl>
    <w:lvl w:ilvl="6" w:tplc="3809000F" w:tentative="1">
      <w:start w:val="1"/>
      <w:numFmt w:val="decimal"/>
      <w:lvlText w:val="%7."/>
      <w:lvlJc w:val="left"/>
      <w:pPr>
        <w:ind w:left="5363" w:hanging="360"/>
      </w:pPr>
    </w:lvl>
    <w:lvl w:ilvl="7" w:tplc="38090019" w:tentative="1">
      <w:start w:val="1"/>
      <w:numFmt w:val="lowerLetter"/>
      <w:lvlText w:val="%8."/>
      <w:lvlJc w:val="left"/>
      <w:pPr>
        <w:ind w:left="6083" w:hanging="360"/>
      </w:pPr>
    </w:lvl>
    <w:lvl w:ilvl="8" w:tplc="3809001B" w:tentative="1">
      <w:start w:val="1"/>
      <w:numFmt w:val="lowerRoman"/>
      <w:lvlText w:val="%9."/>
      <w:lvlJc w:val="right"/>
      <w:pPr>
        <w:ind w:left="6803" w:hanging="180"/>
      </w:pPr>
    </w:lvl>
  </w:abstractNum>
  <w:abstractNum w:abstractNumId="4" w15:restartNumberingAfterBreak="0">
    <w:nsid w:val="052A5EFF"/>
    <w:multiLevelType w:val="hybridMultilevel"/>
    <w:tmpl w:val="BA2262BE"/>
    <w:lvl w:ilvl="0" w:tplc="B5227980">
      <w:start w:val="1"/>
      <w:numFmt w:val="decimal"/>
      <w:lvlText w:val="%1."/>
      <w:lvlJc w:val="left"/>
      <w:pPr>
        <w:ind w:left="3298" w:hanging="40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5B10533"/>
    <w:multiLevelType w:val="hybridMultilevel"/>
    <w:tmpl w:val="5D10A306"/>
    <w:lvl w:ilvl="0" w:tplc="3809000F">
      <w:start w:val="1"/>
      <w:numFmt w:val="decimal"/>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71A2138"/>
    <w:multiLevelType w:val="hybridMultilevel"/>
    <w:tmpl w:val="15BC2FA4"/>
    <w:lvl w:ilvl="0" w:tplc="025E2176">
      <w:start w:val="1"/>
      <w:numFmt w:val="decimal"/>
      <w:lvlText w:val="(%1)"/>
      <w:lvlJc w:val="left"/>
      <w:pPr>
        <w:ind w:left="2718"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85D7BA2"/>
    <w:multiLevelType w:val="hybridMultilevel"/>
    <w:tmpl w:val="28F47616"/>
    <w:lvl w:ilvl="0" w:tplc="38090019">
      <w:start w:val="1"/>
      <w:numFmt w:val="lowerLetter"/>
      <w:lvlText w:val="%1."/>
      <w:lvlJc w:val="left"/>
      <w:pPr>
        <w:ind w:left="1033" w:hanging="360"/>
      </w:pPr>
    </w:lvl>
    <w:lvl w:ilvl="1" w:tplc="38090019">
      <w:start w:val="1"/>
      <w:numFmt w:val="lowerLetter"/>
      <w:lvlText w:val="%2."/>
      <w:lvlJc w:val="left"/>
      <w:pPr>
        <w:ind w:left="1753" w:hanging="360"/>
      </w:pPr>
    </w:lvl>
    <w:lvl w:ilvl="2" w:tplc="88CC7358">
      <w:start w:val="1"/>
      <w:numFmt w:val="decimal"/>
      <w:lvlText w:val="(%3)"/>
      <w:lvlJc w:val="left"/>
      <w:pPr>
        <w:ind w:left="2653" w:hanging="360"/>
      </w:pPr>
      <w:rPr>
        <w:rFonts w:hint="default"/>
      </w:rPr>
    </w:lvl>
    <w:lvl w:ilvl="3" w:tplc="8AC2D72C">
      <w:start w:val="1"/>
      <w:numFmt w:val="decimal"/>
      <w:lvlText w:val="%4."/>
      <w:lvlJc w:val="left"/>
      <w:pPr>
        <w:ind w:left="3193" w:hanging="360"/>
      </w:pPr>
      <w:rPr>
        <w:rFonts w:hint="default"/>
      </w:rPr>
    </w:lvl>
    <w:lvl w:ilvl="4" w:tplc="38090019" w:tentative="1">
      <w:start w:val="1"/>
      <w:numFmt w:val="lowerLetter"/>
      <w:lvlText w:val="%5."/>
      <w:lvlJc w:val="left"/>
      <w:pPr>
        <w:ind w:left="3913" w:hanging="360"/>
      </w:pPr>
    </w:lvl>
    <w:lvl w:ilvl="5" w:tplc="3809001B" w:tentative="1">
      <w:start w:val="1"/>
      <w:numFmt w:val="lowerRoman"/>
      <w:lvlText w:val="%6."/>
      <w:lvlJc w:val="right"/>
      <w:pPr>
        <w:ind w:left="4633" w:hanging="180"/>
      </w:pPr>
    </w:lvl>
    <w:lvl w:ilvl="6" w:tplc="3809000F" w:tentative="1">
      <w:start w:val="1"/>
      <w:numFmt w:val="decimal"/>
      <w:lvlText w:val="%7."/>
      <w:lvlJc w:val="left"/>
      <w:pPr>
        <w:ind w:left="5353" w:hanging="360"/>
      </w:pPr>
    </w:lvl>
    <w:lvl w:ilvl="7" w:tplc="38090019" w:tentative="1">
      <w:start w:val="1"/>
      <w:numFmt w:val="lowerLetter"/>
      <w:lvlText w:val="%8."/>
      <w:lvlJc w:val="left"/>
      <w:pPr>
        <w:ind w:left="6073" w:hanging="360"/>
      </w:pPr>
    </w:lvl>
    <w:lvl w:ilvl="8" w:tplc="3809001B" w:tentative="1">
      <w:start w:val="1"/>
      <w:numFmt w:val="lowerRoman"/>
      <w:lvlText w:val="%9."/>
      <w:lvlJc w:val="right"/>
      <w:pPr>
        <w:ind w:left="6793" w:hanging="180"/>
      </w:pPr>
    </w:lvl>
  </w:abstractNum>
  <w:abstractNum w:abstractNumId="8" w15:restartNumberingAfterBreak="0">
    <w:nsid w:val="0A4D5CB1"/>
    <w:multiLevelType w:val="hybridMultilevel"/>
    <w:tmpl w:val="DAB2642A"/>
    <w:lvl w:ilvl="0" w:tplc="979E202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C530160"/>
    <w:multiLevelType w:val="hybridMultilevel"/>
    <w:tmpl w:val="C46052A6"/>
    <w:lvl w:ilvl="0" w:tplc="38090017">
      <w:start w:val="1"/>
      <w:numFmt w:val="lowerLetter"/>
      <w:lvlText w:val="%1)"/>
      <w:lvlJc w:val="left"/>
      <w:pPr>
        <w:ind w:left="1029" w:hanging="360"/>
      </w:pPr>
    </w:lvl>
    <w:lvl w:ilvl="1" w:tplc="38090019" w:tentative="1">
      <w:start w:val="1"/>
      <w:numFmt w:val="lowerLetter"/>
      <w:lvlText w:val="%2."/>
      <w:lvlJc w:val="left"/>
      <w:pPr>
        <w:ind w:left="1749" w:hanging="360"/>
      </w:pPr>
    </w:lvl>
    <w:lvl w:ilvl="2" w:tplc="3809001B" w:tentative="1">
      <w:start w:val="1"/>
      <w:numFmt w:val="lowerRoman"/>
      <w:lvlText w:val="%3."/>
      <w:lvlJc w:val="right"/>
      <w:pPr>
        <w:ind w:left="2469" w:hanging="180"/>
      </w:pPr>
    </w:lvl>
    <w:lvl w:ilvl="3" w:tplc="3809000F" w:tentative="1">
      <w:start w:val="1"/>
      <w:numFmt w:val="decimal"/>
      <w:lvlText w:val="%4."/>
      <w:lvlJc w:val="left"/>
      <w:pPr>
        <w:ind w:left="3189" w:hanging="360"/>
      </w:pPr>
    </w:lvl>
    <w:lvl w:ilvl="4" w:tplc="38090019" w:tentative="1">
      <w:start w:val="1"/>
      <w:numFmt w:val="lowerLetter"/>
      <w:lvlText w:val="%5."/>
      <w:lvlJc w:val="left"/>
      <w:pPr>
        <w:ind w:left="3909" w:hanging="360"/>
      </w:pPr>
    </w:lvl>
    <w:lvl w:ilvl="5" w:tplc="3809001B" w:tentative="1">
      <w:start w:val="1"/>
      <w:numFmt w:val="lowerRoman"/>
      <w:lvlText w:val="%6."/>
      <w:lvlJc w:val="right"/>
      <w:pPr>
        <w:ind w:left="4629" w:hanging="180"/>
      </w:pPr>
    </w:lvl>
    <w:lvl w:ilvl="6" w:tplc="3809000F" w:tentative="1">
      <w:start w:val="1"/>
      <w:numFmt w:val="decimal"/>
      <w:lvlText w:val="%7."/>
      <w:lvlJc w:val="left"/>
      <w:pPr>
        <w:ind w:left="5349" w:hanging="360"/>
      </w:pPr>
    </w:lvl>
    <w:lvl w:ilvl="7" w:tplc="38090019" w:tentative="1">
      <w:start w:val="1"/>
      <w:numFmt w:val="lowerLetter"/>
      <w:lvlText w:val="%8."/>
      <w:lvlJc w:val="left"/>
      <w:pPr>
        <w:ind w:left="6069" w:hanging="360"/>
      </w:pPr>
    </w:lvl>
    <w:lvl w:ilvl="8" w:tplc="3809001B" w:tentative="1">
      <w:start w:val="1"/>
      <w:numFmt w:val="lowerRoman"/>
      <w:lvlText w:val="%9."/>
      <w:lvlJc w:val="right"/>
      <w:pPr>
        <w:ind w:left="6789" w:hanging="180"/>
      </w:pPr>
    </w:lvl>
  </w:abstractNum>
  <w:abstractNum w:abstractNumId="10" w15:restartNumberingAfterBreak="0">
    <w:nsid w:val="0D2E405F"/>
    <w:multiLevelType w:val="hybridMultilevel"/>
    <w:tmpl w:val="9B662BCC"/>
    <w:lvl w:ilvl="0" w:tplc="78E4478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E4B7C74"/>
    <w:multiLevelType w:val="hybridMultilevel"/>
    <w:tmpl w:val="9B662BCC"/>
    <w:lvl w:ilvl="0" w:tplc="78E4478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2E22A5A"/>
    <w:multiLevelType w:val="hybridMultilevel"/>
    <w:tmpl w:val="D6AE673C"/>
    <w:lvl w:ilvl="0" w:tplc="89D4F10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49E1936"/>
    <w:multiLevelType w:val="hybridMultilevel"/>
    <w:tmpl w:val="BA2262BE"/>
    <w:lvl w:ilvl="0" w:tplc="B5227980">
      <w:start w:val="1"/>
      <w:numFmt w:val="decimal"/>
      <w:lvlText w:val="%1."/>
      <w:lvlJc w:val="left"/>
      <w:pPr>
        <w:ind w:left="3298" w:hanging="40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8D72A04"/>
    <w:multiLevelType w:val="hybridMultilevel"/>
    <w:tmpl w:val="16A8A914"/>
    <w:lvl w:ilvl="0" w:tplc="D384E88C">
      <w:start w:val="1"/>
      <w:numFmt w:val="decimal"/>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D9F1EED"/>
    <w:multiLevelType w:val="hybridMultilevel"/>
    <w:tmpl w:val="5D10A306"/>
    <w:lvl w:ilvl="0" w:tplc="3809000F">
      <w:start w:val="1"/>
      <w:numFmt w:val="decimal"/>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1E2E0569"/>
    <w:multiLevelType w:val="hybridMultilevel"/>
    <w:tmpl w:val="6472E9FE"/>
    <w:lvl w:ilvl="0" w:tplc="26BA14BA">
      <w:start w:val="1"/>
      <w:numFmt w:val="lowerLetter"/>
      <w:lvlText w:val="%1."/>
      <w:lvlJc w:val="left"/>
      <w:pPr>
        <w:ind w:left="673" w:hanging="360"/>
      </w:pPr>
      <w:rPr>
        <w:rFonts w:hint="default"/>
      </w:rPr>
    </w:lvl>
    <w:lvl w:ilvl="1" w:tplc="38090019" w:tentative="1">
      <w:start w:val="1"/>
      <w:numFmt w:val="lowerLetter"/>
      <w:lvlText w:val="%2."/>
      <w:lvlJc w:val="left"/>
      <w:pPr>
        <w:ind w:left="1393" w:hanging="360"/>
      </w:pPr>
    </w:lvl>
    <w:lvl w:ilvl="2" w:tplc="3809001B" w:tentative="1">
      <w:start w:val="1"/>
      <w:numFmt w:val="lowerRoman"/>
      <w:lvlText w:val="%3."/>
      <w:lvlJc w:val="right"/>
      <w:pPr>
        <w:ind w:left="2113" w:hanging="180"/>
      </w:pPr>
    </w:lvl>
    <w:lvl w:ilvl="3" w:tplc="3809000F" w:tentative="1">
      <w:start w:val="1"/>
      <w:numFmt w:val="decimal"/>
      <w:lvlText w:val="%4."/>
      <w:lvlJc w:val="left"/>
      <w:pPr>
        <w:ind w:left="2833" w:hanging="360"/>
      </w:pPr>
    </w:lvl>
    <w:lvl w:ilvl="4" w:tplc="38090019" w:tentative="1">
      <w:start w:val="1"/>
      <w:numFmt w:val="lowerLetter"/>
      <w:lvlText w:val="%5."/>
      <w:lvlJc w:val="left"/>
      <w:pPr>
        <w:ind w:left="3553" w:hanging="360"/>
      </w:pPr>
    </w:lvl>
    <w:lvl w:ilvl="5" w:tplc="3809001B" w:tentative="1">
      <w:start w:val="1"/>
      <w:numFmt w:val="lowerRoman"/>
      <w:lvlText w:val="%6."/>
      <w:lvlJc w:val="right"/>
      <w:pPr>
        <w:ind w:left="4273" w:hanging="180"/>
      </w:pPr>
    </w:lvl>
    <w:lvl w:ilvl="6" w:tplc="3809000F" w:tentative="1">
      <w:start w:val="1"/>
      <w:numFmt w:val="decimal"/>
      <w:lvlText w:val="%7."/>
      <w:lvlJc w:val="left"/>
      <w:pPr>
        <w:ind w:left="4993" w:hanging="360"/>
      </w:pPr>
    </w:lvl>
    <w:lvl w:ilvl="7" w:tplc="38090019" w:tentative="1">
      <w:start w:val="1"/>
      <w:numFmt w:val="lowerLetter"/>
      <w:lvlText w:val="%8."/>
      <w:lvlJc w:val="left"/>
      <w:pPr>
        <w:ind w:left="5713" w:hanging="360"/>
      </w:pPr>
    </w:lvl>
    <w:lvl w:ilvl="8" w:tplc="3809001B" w:tentative="1">
      <w:start w:val="1"/>
      <w:numFmt w:val="lowerRoman"/>
      <w:lvlText w:val="%9."/>
      <w:lvlJc w:val="right"/>
      <w:pPr>
        <w:ind w:left="6433" w:hanging="180"/>
      </w:pPr>
    </w:lvl>
  </w:abstractNum>
  <w:abstractNum w:abstractNumId="17" w15:restartNumberingAfterBreak="0">
    <w:nsid w:val="23A413E9"/>
    <w:multiLevelType w:val="hybridMultilevel"/>
    <w:tmpl w:val="5F0A9DDA"/>
    <w:lvl w:ilvl="0" w:tplc="78E4478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60A78FD"/>
    <w:multiLevelType w:val="hybridMultilevel"/>
    <w:tmpl w:val="AC0E49BC"/>
    <w:lvl w:ilvl="0" w:tplc="78E4478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648546D"/>
    <w:multiLevelType w:val="hybridMultilevel"/>
    <w:tmpl w:val="41B65380"/>
    <w:lvl w:ilvl="0" w:tplc="B5227980">
      <w:start w:val="1"/>
      <w:numFmt w:val="decimal"/>
      <w:lvlText w:val="%1."/>
      <w:lvlJc w:val="left"/>
      <w:pPr>
        <w:ind w:left="2920" w:hanging="400"/>
      </w:pPr>
      <w:rPr>
        <w:rFonts w:hint="default"/>
      </w:rPr>
    </w:lvl>
    <w:lvl w:ilvl="1" w:tplc="38090019" w:tentative="1">
      <w:start w:val="1"/>
      <w:numFmt w:val="lowerLetter"/>
      <w:lvlText w:val="%2."/>
      <w:lvlJc w:val="left"/>
      <w:pPr>
        <w:ind w:left="1062" w:hanging="360"/>
      </w:pPr>
    </w:lvl>
    <w:lvl w:ilvl="2" w:tplc="3809001B" w:tentative="1">
      <w:start w:val="1"/>
      <w:numFmt w:val="lowerRoman"/>
      <w:lvlText w:val="%3."/>
      <w:lvlJc w:val="right"/>
      <w:pPr>
        <w:ind w:left="1782" w:hanging="180"/>
      </w:pPr>
    </w:lvl>
    <w:lvl w:ilvl="3" w:tplc="3809000F" w:tentative="1">
      <w:start w:val="1"/>
      <w:numFmt w:val="decimal"/>
      <w:lvlText w:val="%4."/>
      <w:lvlJc w:val="left"/>
      <w:pPr>
        <w:ind w:left="2502" w:hanging="360"/>
      </w:pPr>
    </w:lvl>
    <w:lvl w:ilvl="4" w:tplc="38090019" w:tentative="1">
      <w:start w:val="1"/>
      <w:numFmt w:val="lowerLetter"/>
      <w:lvlText w:val="%5."/>
      <w:lvlJc w:val="left"/>
      <w:pPr>
        <w:ind w:left="3222" w:hanging="360"/>
      </w:pPr>
    </w:lvl>
    <w:lvl w:ilvl="5" w:tplc="3809001B" w:tentative="1">
      <w:start w:val="1"/>
      <w:numFmt w:val="lowerRoman"/>
      <w:lvlText w:val="%6."/>
      <w:lvlJc w:val="right"/>
      <w:pPr>
        <w:ind w:left="3942" w:hanging="180"/>
      </w:pPr>
    </w:lvl>
    <w:lvl w:ilvl="6" w:tplc="3809000F" w:tentative="1">
      <w:start w:val="1"/>
      <w:numFmt w:val="decimal"/>
      <w:lvlText w:val="%7."/>
      <w:lvlJc w:val="left"/>
      <w:pPr>
        <w:ind w:left="4662" w:hanging="360"/>
      </w:pPr>
    </w:lvl>
    <w:lvl w:ilvl="7" w:tplc="38090019" w:tentative="1">
      <w:start w:val="1"/>
      <w:numFmt w:val="lowerLetter"/>
      <w:lvlText w:val="%8."/>
      <w:lvlJc w:val="left"/>
      <w:pPr>
        <w:ind w:left="5382" w:hanging="360"/>
      </w:pPr>
    </w:lvl>
    <w:lvl w:ilvl="8" w:tplc="3809001B" w:tentative="1">
      <w:start w:val="1"/>
      <w:numFmt w:val="lowerRoman"/>
      <w:lvlText w:val="%9."/>
      <w:lvlJc w:val="right"/>
      <w:pPr>
        <w:ind w:left="6102" w:hanging="180"/>
      </w:pPr>
    </w:lvl>
  </w:abstractNum>
  <w:abstractNum w:abstractNumId="20" w15:restartNumberingAfterBreak="0">
    <w:nsid w:val="291A7D1D"/>
    <w:multiLevelType w:val="hybridMultilevel"/>
    <w:tmpl w:val="9B187A4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6CD46310">
      <w:start w:val="1"/>
      <w:numFmt w:val="decimal"/>
      <w:lvlText w:val="%3."/>
      <w:lvlJc w:val="left"/>
      <w:pPr>
        <w:ind w:left="2340" w:hanging="360"/>
      </w:pPr>
      <w:rPr>
        <w:rFonts w:hint="default"/>
      </w:rPr>
    </w:lvl>
    <w:lvl w:ilvl="3" w:tplc="C8E0EF32">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A861A74"/>
    <w:multiLevelType w:val="hybridMultilevel"/>
    <w:tmpl w:val="FFB214A0"/>
    <w:lvl w:ilvl="0" w:tplc="025E2176">
      <w:start w:val="1"/>
      <w:numFmt w:val="decimal"/>
      <w:lvlText w:val="(%1)"/>
      <w:lvlJc w:val="left"/>
      <w:pPr>
        <w:ind w:left="271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2EE1E1C"/>
    <w:multiLevelType w:val="hybridMultilevel"/>
    <w:tmpl w:val="A4DE7CD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4B23EEE"/>
    <w:multiLevelType w:val="hybridMultilevel"/>
    <w:tmpl w:val="9B662BCC"/>
    <w:lvl w:ilvl="0" w:tplc="78E4478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8F720CA"/>
    <w:multiLevelType w:val="hybridMultilevel"/>
    <w:tmpl w:val="D6AE673C"/>
    <w:lvl w:ilvl="0" w:tplc="89D4F10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BDA67B7"/>
    <w:multiLevelType w:val="hybridMultilevel"/>
    <w:tmpl w:val="265CEFA8"/>
    <w:lvl w:ilvl="0" w:tplc="5B9E2AD6">
      <w:start w:val="1"/>
      <w:numFmt w:val="decimal"/>
      <w:lvlText w:val="%1)"/>
      <w:lvlJc w:val="left"/>
      <w:pPr>
        <w:ind w:left="1098" w:hanging="360"/>
      </w:pPr>
      <w:rPr>
        <w:rFonts w:hint="default"/>
      </w:rPr>
    </w:lvl>
    <w:lvl w:ilvl="1" w:tplc="E3A825B8">
      <w:start w:val="1"/>
      <w:numFmt w:val="lowerLetter"/>
      <w:lvlText w:val="%2."/>
      <w:lvlJc w:val="left"/>
      <w:pPr>
        <w:ind w:left="1818" w:hanging="360"/>
      </w:pPr>
      <w:rPr>
        <w:rFonts w:hint="default"/>
      </w:rPr>
    </w:lvl>
    <w:lvl w:ilvl="2" w:tplc="025E2176">
      <w:start w:val="1"/>
      <w:numFmt w:val="decimal"/>
      <w:lvlText w:val="(%3)"/>
      <w:lvlJc w:val="left"/>
      <w:pPr>
        <w:ind w:left="2718" w:hanging="360"/>
      </w:pPr>
      <w:rPr>
        <w:rFonts w:hint="default"/>
      </w:rPr>
    </w:lvl>
    <w:lvl w:ilvl="3" w:tplc="B5227980">
      <w:start w:val="1"/>
      <w:numFmt w:val="decimal"/>
      <w:lvlText w:val="%4."/>
      <w:lvlJc w:val="left"/>
      <w:pPr>
        <w:ind w:left="3298" w:hanging="400"/>
      </w:pPr>
      <w:rPr>
        <w:rFonts w:hint="default"/>
      </w:rPr>
    </w:lvl>
    <w:lvl w:ilvl="4" w:tplc="38090019" w:tentative="1">
      <w:start w:val="1"/>
      <w:numFmt w:val="lowerLetter"/>
      <w:lvlText w:val="%5."/>
      <w:lvlJc w:val="left"/>
      <w:pPr>
        <w:ind w:left="3978" w:hanging="360"/>
      </w:pPr>
    </w:lvl>
    <w:lvl w:ilvl="5" w:tplc="3809001B" w:tentative="1">
      <w:start w:val="1"/>
      <w:numFmt w:val="lowerRoman"/>
      <w:lvlText w:val="%6."/>
      <w:lvlJc w:val="right"/>
      <w:pPr>
        <w:ind w:left="4698" w:hanging="180"/>
      </w:pPr>
    </w:lvl>
    <w:lvl w:ilvl="6" w:tplc="3809000F" w:tentative="1">
      <w:start w:val="1"/>
      <w:numFmt w:val="decimal"/>
      <w:lvlText w:val="%7."/>
      <w:lvlJc w:val="left"/>
      <w:pPr>
        <w:ind w:left="5418" w:hanging="360"/>
      </w:pPr>
    </w:lvl>
    <w:lvl w:ilvl="7" w:tplc="38090019" w:tentative="1">
      <w:start w:val="1"/>
      <w:numFmt w:val="lowerLetter"/>
      <w:lvlText w:val="%8."/>
      <w:lvlJc w:val="left"/>
      <w:pPr>
        <w:ind w:left="6138" w:hanging="360"/>
      </w:pPr>
    </w:lvl>
    <w:lvl w:ilvl="8" w:tplc="3809001B" w:tentative="1">
      <w:start w:val="1"/>
      <w:numFmt w:val="lowerRoman"/>
      <w:lvlText w:val="%9."/>
      <w:lvlJc w:val="right"/>
      <w:pPr>
        <w:ind w:left="6858" w:hanging="180"/>
      </w:pPr>
    </w:lvl>
  </w:abstractNum>
  <w:abstractNum w:abstractNumId="26" w15:restartNumberingAfterBreak="0">
    <w:nsid w:val="3CE60771"/>
    <w:multiLevelType w:val="hybridMultilevel"/>
    <w:tmpl w:val="77488DA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D4E2146"/>
    <w:multiLevelType w:val="hybridMultilevel"/>
    <w:tmpl w:val="F7702D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DDE33A6"/>
    <w:multiLevelType w:val="hybridMultilevel"/>
    <w:tmpl w:val="D6AE673C"/>
    <w:lvl w:ilvl="0" w:tplc="89D4F10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EC70D79"/>
    <w:multiLevelType w:val="hybridMultilevel"/>
    <w:tmpl w:val="1A9A03E2"/>
    <w:lvl w:ilvl="0" w:tplc="37E0ECBA">
      <w:start w:val="1"/>
      <w:numFmt w:val="lowerLetter"/>
      <w:lvlText w:val="%1."/>
      <w:lvlJc w:val="left"/>
      <w:pPr>
        <w:ind w:left="2718" w:hanging="360"/>
      </w:pPr>
      <w:rPr>
        <w:rFonts w:ascii="Bookman Old Style" w:eastAsiaTheme="minorHAnsi" w:hAnsi="Bookman Old Style" w:cstheme="minorBidi"/>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29B772F"/>
    <w:multiLevelType w:val="hybridMultilevel"/>
    <w:tmpl w:val="D69807C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A473C63"/>
    <w:multiLevelType w:val="hybridMultilevel"/>
    <w:tmpl w:val="AA8422F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DAE5369"/>
    <w:multiLevelType w:val="hybridMultilevel"/>
    <w:tmpl w:val="9B92BD9C"/>
    <w:lvl w:ilvl="0" w:tplc="2AC4F0CE">
      <w:start w:val="1"/>
      <w:numFmt w:val="upperRoman"/>
      <w:lvlText w:val="%1."/>
      <w:lvlJc w:val="left"/>
      <w:pPr>
        <w:ind w:left="1177" w:hanging="720"/>
      </w:pPr>
      <w:rPr>
        <w:rFonts w:hint="default"/>
      </w:rPr>
    </w:lvl>
    <w:lvl w:ilvl="1" w:tplc="38090019" w:tentative="1">
      <w:start w:val="1"/>
      <w:numFmt w:val="lowerLetter"/>
      <w:lvlText w:val="%2."/>
      <w:lvlJc w:val="left"/>
      <w:pPr>
        <w:ind w:left="1537" w:hanging="360"/>
      </w:pPr>
    </w:lvl>
    <w:lvl w:ilvl="2" w:tplc="3809001B" w:tentative="1">
      <w:start w:val="1"/>
      <w:numFmt w:val="lowerRoman"/>
      <w:lvlText w:val="%3."/>
      <w:lvlJc w:val="right"/>
      <w:pPr>
        <w:ind w:left="2257" w:hanging="180"/>
      </w:pPr>
    </w:lvl>
    <w:lvl w:ilvl="3" w:tplc="3809000F" w:tentative="1">
      <w:start w:val="1"/>
      <w:numFmt w:val="decimal"/>
      <w:lvlText w:val="%4."/>
      <w:lvlJc w:val="left"/>
      <w:pPr>
        <w:ind w:left="2977" w:hanging="360"/>
      </w:pPr>
    </w:lvl>
    <w:lvl w:ilvl="4" w:tplc="38090019" w:tentative="1">
      <w:start w:val="1"/>
      <w:numFmt w:val="lowerLetter"/>
      <w:lvlText w:val="%5."/>
      <w:lvlJc w:val="left"/>
      <w:pPr>
        <w:ind w:left="3697" w:hanging="360"/>
      </w:pPr>
    </w:lvl>
    <w:lvl w:ilvl="5" w:tplc="3809001B" w:tentative="1">
      <w:start w:val="1"/>
      <w:numFmt w:val="lowerRoman"/>
      <w:lvlText w:val="%6."/>
      <w:lvlJc w:val="right"/>
      <w:pPr>
        <w:ind w:left="4417" w:hanging="180"/>
      </w:pPr>
    </w:lvl>
    <w:lvl w:ilvl="6" w:tplc="3809000F" w:tentative="1">
      <w:start w:val="1"/>
      <w:numFmt w:val="decimal"/>
      <w:lvlText w:val="%7."/>
      <w:lvlJc w:val="left"/>
      <w:pPr>
        <w:ind w:left="5137" w:hanging="360"/>
      </w:pPr>
    </w:lvl>
    <w:lvl w:ilvl="7" w:tplc="38090019" w:tentative="1">
      <w:start w:val="1"/>
      <w:numFmt w:val="lowerLetter"/>
      <w:lvlText w:val="%8."/>
      <w:lvlJc w:val="left"/>
      <w:pPr>
        <w:ind w:left="5857" w:hanging="360"/>
      </w:pPr>
    </w:lvl>
    <w:lvl w:ilvl="8" w:tplc="3809001B" w:tentative="1">
      <w:start w:val="1"/>
      <w:numFmt w:val="lowerRoman"/>
      <w:lvlText w:val="%9."/>
      <w:lvlJc w:val="right"/>
      <w:pPr>
        <w:ind w:left="6577" w:hanging="180"/>
      </w:pPr>
    </w:lvl>
  </w:abstractNum>
  <w:abstractNum w:abstractNumId="33" w15:restartNumberingAfterBreak="0">
    <w:nsid w:val="4E8C0F13"/>
    <w:multiLevelType w:val="hybridMultilevel"/>
    <w:tmpl w:val="14D46DBA"/>
    <w:lvl w:ilvl="0" w:tplc="38090017">
      <w:start w:val="1"/>
      <w:numFmt w:val="lowerLetter"/>
      <w:lvlText w:val="%1)"/>
      <w:lvlJc w:val="left"/>
      <w:pPr>
        <w:ind w:left="1454" w:hanging="360"/>
      </w:pPr>
    </w:lvl>
    <w:lvl w:ilvl="1" w:tplc="38090019" w:tentative="1">
      <w:start w:val="1"/>
      <w:numFmt w:val="lowerLetter"/>
      <w:lvlText w:val="%2."/>
      <w:lvlJc w:val="left"/>
      <w:pPr>
        <w:ind w:left="2174" w:hanging="360"/>
      </w:pPr>
    </w:lvl>
    <w:lvl w:ilvl="2" w:tplc="3809001B" w:tentative="1">
      <w:start w:val="1"/>
      <w:numFmt w:val="lowerRoman"/>
      <w:lvlText w:val="%3."/>
      <w:lvlJc w:val="right"/>
      <w:pPr>
        <w:ind w:left="2894" w:hanging="180"/>
      </w:pPr>
    </w:lvl>
    <w:lvl w:ilvl="3" w:tplc="3809000F" w:tentative="1">
      <w:start w:val="1"/>
      <w:numFmt w:val="decimal"/>
      <w:lvlText w:val="%4."/>
      <w:lvlJc w:val="left"/>
      <w:pPr>
        <w:ind w:left="3614" w:hanging="360"/>
      </w:pPr>
    </w:lvl>
    <w:lvl w:ilvl="4" w:tplc="38090019" w:tentative="1">
      <w:start w:val="1"/>
      <w:numFmt w:val="lowerLetter"/>
      <w:lvlText w:val="%5."/>
      <w:lvlJc w:val="left"/>
      <w:pPr>
        <w:ind w:left="4334" w:hanging="360"/>
      </w:pPr>
    </w:lvl>
    <w:lvl w:ilvl="5" w:tplc="3809001B" w:tentative="1">
      <w:start w:val="1"/>
      <w:numFmt w:val="lowerRoman"/>
      <w:lvlText w:val="%6."/>
      <w:lvlJc w:val="right"/>
      <w:pPr>
        <w:ind w:left="5054" w:hanging="180"/>
      </w:pPr>
    </w:lvl>
    <w:lvl w:ilvl="6" w:tplc="3809000F" w:tentative="1">
      <w:start w:val="1"/>
      <w:numFmt w:val="decimal"/>
      <w:lvlText w:val="%7."/>
      <w:lvlJc w:val="left"/>
      <w:pPr>
        <w:ind w:left="5774" w:hanging="360"/>
      </w:pPr>
    </w:lvl>
    <w:lvl w:ilvl="7" w:tplc="38090019" w:tentative="1">
      <w:start w:val="1"/>
      <w:numFmt w:val="lowerLetter"/>
      <w:lvlText w:val="%8."/>
      <w:lvlJc w:val="left"/>
      <w:pPr>
        <w:ind w:left="6494" w:hanging="360"/>
      </w:pPr>
    </w:lvl>
    <w:lvl w:ilvl="8" w:tplc="3809001B" w:tentative="1">
      <w:start w:val="1"/>
      <w:numFmt w:val="lowerRoman"/>
      <w:lvlText w:val="%9."/>
      <w:lvlJc w:val="right"/>
      <w:pPr>
        <w:ind w:left="7214" w:hanging="180"/>
      </w:pPr>
    </w:lvl>
  </w:abstractNum>
  <w:abstractNum w:abstractNumId="34" w15:restartNumberingAfterBreak="0">
    <w:nsid w:val="4F773CF2"/>
    <w:multiLevelType w:val="hybridMultilevel"/>
    <w:tmpl w:val="5F0A9DDA"/>
    <w:lvl w:ilvl="0" w:tplc="78E4478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01B5A64"/>
    <w:multiLevelType w:val="hybridMultilevel"/>
    <w:tmpl w:val="E026B404"/>
    <w:lvl w:ilvl="0" w:tplc="314EE7A2">
      <w:start w:val="1"/>
      <w:numFmt w:val="lowerLetter"/>
      <w:lvlText w:val="%1."/>
      <w:lvlJc w:val="left"/>
      <w:pPr>
        <w:ind w:left="674" w:hanging="360"/>
      </w:pPr>
      <w:rPr>
        <w:rFonts w:hint="default"/>
      </w:rPr>
    </w:lvl>
    <w:lvl w:ilvl="1" w:tplc="38090019" w:tentative="1">
      <w:start w:val="1"/>
      <w:numFmt w:val="lowerLetter"/>
      <w:lvlText w:val="%2."/>
      <w:lvlJc w:val="left"/>
      <w:pPr>
        <w:ind w:left="1394" w:hanging="360"/>
      </w:pPr>
    </w:lvl>
    <w:lvl w:ilvl="2" w:tplc="3809001B" w:tentative="1">
      <w:start w:val="1"/>
      <w:numFmt w:val="lowerRoman"/>
      <w:lvlText w:val="%3."/>
      <w:lvlJc w:val="right"/>
      <w:pPr>
        <w:ind w:left="2114" w:hanging="180"/>
      </w:pPr>
    </w:lvl>
    <w:lvl w:ilvl="3" w:tplc="3809000F" w:tentative="1">
      <w:start w:val="1"/>
      <w:numFmt w:val="decimal"/>
      <w:lvlText w:val="%4."/>
      <w:lvlJc w:val="left"/>
      <w:pPr>
        <w:ind w:left="2834" w:hanging="360"/>
      </w:pPr>
    </w:lvl>
    <w:lvl w:ilvl="4" w:tplc="38090019" w:tentative="1">
      <w:start w:val="1"/>
      <w:numFmt w:val="lowerLetter"/>
      <w:lvlText w:val="%5."/>
      <w:lvlJc w:val="left"/>
      <w:pPr>
        <w:ind w:left="3554" w:hanging="360"/>
      </w:pPr>
    </w:lvl>
    <w:lvl w:ilvl="5" w:tplc="3809001B" w:tentative="1">
      <w:start w:val="1"/>
      <w:numFmt w:val="lowerRoman"/>
      <w:lvlText w:val="%6."/>
      <w:lvlJc w:val="right"/>
      <w:pPr>
        <w:ind w:left="4274" w:hanging="180"/>
      </w:pPr>
    </w:lvl>
    <w:lvl w:ilvl="6" w:tplc="3809000F" w:tentative="1">
      <w:start w:val="1"/>
      <w:numFmt w:val="decimal"/>
      <w:lvlText w:val="%7."/>
      <w:lvlJc w:val="left"/>
      <w:pPr>
        <w:ind w:left="4994" w:hanging="360"/>
      </w:pPr>
    </w:lvl>
    <w:lvl w:ilvl="7" w:tplc="38090019" w:tentative="1">
      <w:start w:val="1"/>
      <w:numFmt w:val="lowerLetter"/>
      <w:lvlText w:val="%8."/>
      <w:lvlJc w:val="left"/>
      <w:pPr>
        <w:ind w:left="5714" w:hanging="360"/>
      </w:pPr>
    </w:lvl>
    <w:lvl w:ilvl="8" w:tplc="3809001B" w:tentative="1">
      <w:start w:val="1"/>
      <w:numFmt w:val="lowerRoman"/>
      <w:lvlText w:val="%9."/>
      <w:lvlJc w:val="right"/>
      <w:pPr>
        <w:ind w:left="6434" w:hanging="180"/>
      </w:pPr>
    </w:lvl>
  </w:abstractNum>
  <w:abstractNum w:abstractNumId="36" w15:restartNumberingAfterBreak="0">
    <w:nsid w:val="501E65EC"/>
    <w:multiLevelType w:val="hybridMultilevel"/>
    <w:tmpl w:val="F50C79D2"/>
    <w:lvl w:ilvl="0" w:tplc="B880A13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05B6EC1"/>
    <w:multiLevelType w:val="hybridMultilevel"/>
    <w:tmpl w:val="5D0CFD90"/>
    <w:lvl w:ilvl="0" w:tplc="19CE541E">
      <w:start w:val="1"/>
      <w:numFmt w:val="lowerLetter"/>
      <w:lvlText w:val="%1."/>
      <w:lvlJc w:val="left"/>
      <w:pPr>
        <w:ind w:left="1523" w:hanging="360"/>
      </w:pPr>
      <w:rPr>
        <w:rFonts w:hint="default"/>
      </w:rPr>
    </w:lvl>
    <w:lvl w:ilvl="1" w:tplc="38090019" w:tentative="1">
      <w:start w:val="1"/>
      <w:numFmt w:val="lowerLetter"/>
      <w:lvlText w:val="%2."/>
      <w:lvlJc w:val="left"/>
      <w:pPr>
        <w:ind w:left="2243" w:hanging="360"/>
      </w:pPr>
    </w:lvl>
    <w:lvl w:ilvl="2" w:tplc="3809001B" w:tentative="1">
      <w:start w:val="1"/>
      <w:numFmt w:val="lowerRoman"/>
      <w:lvlText w:val="%3."/>
      <w:lvlJc w:val="right"/>
      <w:pPr>
        <w:ind w:left="2963" w:hanging="180"/>
      </w:pPr>
    </w:lvl>
    <w:lvl w:ilvl="3" w:tplc="3809000F" w:tentative="1">
      <w:start w:val="1"/>
      <w:numFmt w:val="decimal"/>
      <w:lvlText w:val="%4."/>
      <w:lvlJc w:val="left"/>
      <w:pPr>
        <w:ind w:left="3683" w:hanging="360"/>
      </w:pPr>
    </w:lvl>
    <w:lvl w:ilvl="4" w:tplc="38090019" w:tentative="1">
      <w:start w:val="1"/>
      <w:numFmt w:val="lowerLetter"/>
      <w:lvlText w:val="%5."/>
      <w:lvlJc w:val="left"/>
      <w:pPr>
        <w:ind w:left="4403" w:hanging="360"/>
      </w:pPr>
    </w:lvl>
    <w:lvl w:ilvl="5" w:tplc="3809001B" w:tentative="1">
      <w:start w:val="1"/>
      <w:numFmt w:val="lowerRoman"/>
      <w:lvlText w:val="%6."/>
      <w:lvlJc w:val="right"/>
      <w:pPr>
        <w:ind w:left="5123" w:hanging="180"/>
      </w:pPr>
    </w:lvl>
    <w:lvl w:ilvl="6" w:tplc="3809000F" w:tentative="1">
      <w:start w:val="1"/>
      <w:numFmt w:val="decimal"/>
      <w:lvlText w:val="%7."/>
      <w:lvlJc w:val="left"/>
      <w:pPr>
        <w:ind w:left="5843" w:hanging="360"/>
      </w:pPr>
    </w:lvl>
    <w:lvl w:ilvl="7" w:tplc="38090019" w:tentative="1">
      <w:start w:val="1"/>
      <w:numFmt w:val="lowerLetter"/>
      <w:lvlText w:val="%8."/>
      <w:lvlJc w:val="left"/>
      <w:pPr>
        <w:ind w:left="6563" w:hanging="360"/>
      </w:pPr>
    </w:lvl>
    <w:lvl w:ilvl="8" w:tplc="3809001B" w:tentative="1">
      <w:start w:val="1"/>
      <w:numFmt w:val="lowerRoman"/>
      <w:lvlText w:val="%9."/>
      <w:lvlJc w:val="right"/>
      <w:pPr>
        <w:ind w:left="7283" w:hanging="180"/>
      </w:pPr>
    </w:lvl>
  </w:abstractNum>
  <w:abstractNum w:abstractNumId="38" w15:restartNumberingAfterBreak="0">
    <w:nsid w:val="51487E36"/>
    <w:multiLevelType w:val="hybridMultilevel"/>
    <w:tmpl w:val="144865BE"/>
    <w:lvl w:ilvl="0" w:tplc="78E4478E">
      <w:start w:val="1"/>
      <w:numFmt w:val="decimal"/>
      <w:lvlText w:val="(%1)"/>
      <w:lvlJc w:val="left"/>
      <w:pPr>
        <w:ind w:left="720" w:hanging="360"/>
      </w:pPr>
      <w:rPr>
        <w:rFonts w:hint="default"/>
      </w:rPr>
    </w:lvl>
    <w:lvl w:ilvl="1" w:tplc="9C4EC9CA">
      <w:start w:val="1"/>
      <w:numFmt w:val="lowerLetter"/>
      <w:lvlText w:val="%2."/>
      <w:lvlJc w:val="left"/>
      <w:pPr>
        <w:ind w:left="1440" w:hanging="360"/>
      </w:pPr>
      <w:rPr>
        <w:rFonts w:hint="default"/>
      </w:rPr>
    </w:lvl>
    <w:lvl w:ilvl="2" w:tplc="85EC47EE">
      <w:start w:val="1"/>
      <w:numFmt w:val="upperRoman"/>
      <w:lvlText w:val="%3."/>
      <w:lvlJc w:val="left"/>
      <w:pPr>
        <w:ind w:left="2700" w:hanging="720"/>
      </w:pPr>
      <w:rPr>
        <w:rFonts w:hint="default"/>
      </w:rPr>
    </w:lvl>
    <w:lvl w:ilvl="3" w:tplc="97C25CC2">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37C0A5D"/>
    <w:multiLevelType w:val="hybridMultilevel"/>
    <w:tmpl w:val="7FDC842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75056B3"/>
    <w:multiLevelType w:val="hybridMultilevel"/>
    <w:tmpl w:val="D71CCB5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9DB6F4B"/>
    <w:multiLevelType w:val="hybridMultilevel"/>
    <w:tmpl w:val="10E6BA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59E43E20"/>
    <w:multiLevelType w:val="hybridMultilevel"/>
    <w:tmpl w:val="29DEB7A6"/>
    <w:lvl w:ilvl="0" w:tplc="3809000F">
      <w:start w:val="1"/>
      <w:numFmt w:val="decimal"/>
      <w:lvlText w:val="%1."/>
      <w:lvlJc w:val="left"/>
      <w:pPr>
        <w:ind w:left="1029" w:hanging="360"/>
      </w:pPr>
    </w:lvl>
    <w:lvl w:ilvl="1" w:tplc="38090019" w:tentative="1">
      <w:start w:val="1"/>
      <w:numFmt w:val="lowerLetter"/>
      <w:lvlText w:val="%2."/>
      <w:lvlJc w:val="left"/>
      <w:pPr>
        <w:ind w:left="1749" w:hanging="360"/>
      </w:pPr>
    </w:lvl>
    <w:lvl w:ilvl="2" w:tplc="3809001B" w:tentative="1">
      <w:start w:val="1"/>
      <w:numFmt w:val="lowerRoman"/>
      <w:lvlText w:val="%3."/>
      <w:lvlJc w:val="right"/>
      <w:pPr>
        <w:ind w:left="2469" w:hanging="180"/>
      </w:pPr>
    </w:lvl>
    <w:lvl w:ilvl="3" w:tplc="3809000F" w:tentative="1">
      <w:start w:val="1"/>
      <w:numFmt w:val="decimal"/>
      <w:lvlText w:val="%4."/>
      <w:lvlJc w:val="left"/>
      <w:pPr>
        <w:ind w:left="3189" w:hanging="360"/>
      </w:pPr>
    </w:lvl>
    <w:lvl w:ilvl="4" w:tplc="38090019" w:tentative="1">
      <w:start w:val="1"/>
      <w:numFmt w:val="lowerLetter"/>
      <w:lvlText w:val="%5."/>
      <w:lvlJc w:val="left"/>
      <w:pPr>
        <w:ind w:left="3909" w:hanging="360"/>
      </w:pPr>
    </w:lvl>
    <w:lvl w:ilvl="5" w:tplc="3809001B" w:tentative="1">
      <w:start w:val="1"/>
      <w:numFmt w:val="lowerRoman"/>
      <w:lvlText w:val="%6."/>
      <w:lvlJc w:val="right"/>
      <w:pPr>
        <w:ind w:left="4629" w:hanging="180"/>
      </w:pPr>
    </w:lvl>
    <w:lvl w:ilvl="6" w:tplc="3809000F" w:tentative="1">
      <w:start w:val="1"/>
      <w:numFmt w:val="decimal"/>
      <w:lvlText w:val="%7."/>
      <w:lvlJc w:val="left"/>
      <w:pPr>
        <w:ind w:left="5349" w:hanging="360"/>
      </w:pPr>
    </w:lvl>
    <w:lvl w:ilvl="7" w:tplc="38090019" w:tentative="1">
      <w:start w:val="1"/>
      <w:numFmt w:val="lowerLetter"/>
      <w:lvlText w:val="%8."/>
      <w:lvlJc w:val="left"/>
      <w:pPr>
        <w:ind w:left="6069" w:hanging="360"/>
      </w:pPr>
    </w:lvl>
    <w:lvl w:ilvl="8" w:tplc="3809001B" w:tentative="1">
      <w:start w:val="1"/>
      <w:numFmt w:val="lowerRoman"/>
      <w:lvlText w:val="%9."/>
      <w:lvlJc w:val="right"/>
      <w:pPr>
        <w:ind w:left="6789" w:hanging="180"/>
      </w:pPr>
    </w:lvl>
  </w:abstractNum>
  <w:abstractNum w:abstractNumId="43" w15:restartNumberingAfterBreak="0">
    <w:nsid w:val="5B2A27C3"/>
    <w:multiLevelType w:val="hybridMultilevel"/>
    <w:tmpl w:val="D2B88E14"/>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022A549C">
      <w:start w:val="1"/>
      <w:numFmt w:val="decimal"/>
      <w:lvlText w:val="%3)"/>
      <w:lvlJc w:val="left"/>
      <w:pPr>
        <w:ind w:left="2340" w:hanging="360"/>
      </w:pPr>
      <w:rPr>
        <w:rFonts w:hint="default"/>
      </w:rPr>
    </w:lvl>
    <w:lvl w:ilvl="3" w:tplc="2EE2F73A">
      <w:start w:val="2"/>
      <w:numFmt w:val="lowerLetter"/>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5F5D3DFD"/>
    <w:multiLevelType w:val="hybridMultilevel"/>
    <w:tmpl w:val="9A0EA0C2"/>
    <w:lvl w:ilvl="0" w:tplc="3809000F">
      <w:start w:val="1"/>
      <w:numFmt w:val="decimal"/>
      <w:lvlText w:val="%1."/>
      <w:lvlJc w:val="left"/>
      <w:pPr>
        <w:ind w:left="1029" w:hanging="360"/>
      </w:pPr>
    </w:lvl>
    <w:lvl w:ilvl="1" w:tplc="38090019" w:tentative="1">
      <w:start w:val="1"/>
      <w:numFmt w:val="lowerLetter"/>
      <w:lvlText w:val="%2."/>
      <w:lvlJc w:val="left"/>
      <w:pPr>
        <w:ind w:left="1749" w:hanging="360"/>
      </w:pPr>
    </w:lvl>
    <w:lvl w:ilvl="2" w:tplc="3809001B" w:tentative="1">
      <w:start w:val="1"/>
      <w:numFmt w:val="lowerRoman"/>
      <w:lvlText w:val="%3."/>
      <w:lvlJc w:val="right"/>
      <w:pPr>
        <w:ind w:left="2469" w:hanging="180"/>
      </w:pPr>
    </w:lvl>
    <w:lvl w:ilvl="3" w:tplc="3809000F" w:tentative="1">
      <w:start w:val="1"/>
      <w:numFmt w:val="decimal"/>
      <w:lvlText w:val="%4."/>
      <w:lvlJc w:val="left"/>
      <w:pPr>
        <w:ind w:left="3189" w:hanging="360"/>
      </w:pPr>
    </w:lvl>
    <w:lvl w:ilvl="4" w:tplc="38090019" w:tentative="1">
      <w:start w:val="1"/>
      <w:numFmt w:val="lowerLetter"/>
      <w:lvlText w:val="%5."/>
      <w:lvlJc w:val="left"/>
      <w:pPr>
        <w:ind w:left="3909" w:hanging="360"/>
      </w:pPr>
    </w:lvl>
    <w:lvl w:ilvl="5" w:tplc="3809001B" w:tentative="1">
      <w:start w:val="1"/>
      <w:numFmt w:val="lowerRoman"/>
      <w:lvlText w:val="%6."/>
      <w:lvlJc w:val="right"/>
      <w:pPr>
        <w:ind w:left="4629" w:hanging="180"/>
      </w:pPr>
    </w:lvl>
    <w:lvl w:ilvl="6" w:tplc="3809000F" w:tentative="1">
      <w:start w:val="1"/>
      <w:numFmt w:val="decimal"/>
      <w:lvlText w:val="%7."/>
      <w:lvlJc w:val="left"/>
      <w:pPr>
        <w:ind w:left="5349" w:hanging="360"/>
      </w:pPr>
    </w:lvl>
    <w:lvl w:ilvl="7" w:tplc="38090019" w:tentative="1">
      <w:start w:val="1"/>
      <w:numFmt w:val="lowerLetter"/>
      <w:lvlText w:val="%8."/>
      <w:lvlJc w:val="left"/>
      <w:pPr>
        <w:ind w:left="6069" w:hanging="360"/>
      </w:pPr>
    </w:lvl>
    <w:lvl w:ilvl="8" w:tplc="3809001B" w:tentative="1">
      <w:start w:val="1"/>
      <w:numFmt w:val="lowerRoman"/>
      <w:lvlText w:val="%9."/>
      <w:lvlJc w:val="right"/>
      <w:pPr>
        <w:ind w:left="6789" w:hanging="180"/>
      </w:pPr>
    </w:lvl>
  </w:abstractNum>
  <w:abstractNum w:abstractNumId="45" w15:restartNumberingAfterBreak="0">
    <w:nsid w:val="638E0EC6"/>
    <w:multiLevelType w:val="hybridMultilevel"/>
    <w:tmpl w:val="E6C22482"/>
    <w:lvl w:ilvl="0" w:tplc="38090019">
      <w:start w:val="1"/>
      <w:numFmt w:val="lowerLetter"/>
      <w:lvlText w:val="%1."/>
      <w:lvlJc w:val="left"/>
      <w:pPr>
        <w:ind w:left="72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65B76264"/>
    <w:multiLevelType w:val="hybridMultilevel"/>
    <w:tmpl w:val="55065868"/>
    <w:lvl w:ilvl="0" w:tplc="89D4F10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675D2553"/>
    <w:multiLevelType w:val="hybridMultilevel"/>
    <w:tmpl w:val="7BF6F4CC"/>
    <w:lvl w:ilvl="0" w:tplc="089C9DA0">
      <w:start w:val="1"/>
      <w:numFmt w:val="lowerLetter"/>
      <w:lvlText w:val="%1."/>
      <w:lvlJc w:val="left"/>
      <w:pPr>
        <w:ind w:left="674" w:hanging="360"/>
      </w:pPr>
      <w:rPr>
        <w:rFonts w:hint="default"/>
      </w:rPr>
    </w:lvl>
    <w:lvl w:ilvl="1" w:tplc="38090019" w:tentative="1">
      <w:start w:val="1"/>
      <w:numFmt w:val="lowerLetter"/>
      <w:lvlText w:val="%2."/>
      <w:lvlJc w:val="left"/>
      <w:pPr>
        <w:ind w:left="1394" w:hanging="360"/>
      </w:pPr>
    </w:lvl>
    <w:lvl w:ilvl="2" w:tplc="3809001B" w:tentative="1">
      <w:start w:val="1"/>
      <w:numFmt w:val="lowerRoman"/>
      <w:lvlText w:val="%3."/>
      <w:lvlJc w:val="right"/>
      <w:pPr>
        <w:ind w:left="2114" w:hanging="180"/>
      </w:pPr>
    </w:lvl>
    <w:lvl w:ilvl="3" w:tplc="3809000F" w:tentative="1">
      <w:start w:val="1"/>
      <w:numFmt w:val="decimal"/>
      <w:lvlText w:val="%4."/>
      <w:lvlJc w:val="left"/>
      <w:pPr>
        <w:ind w:left="2834" w:hanging="360"/>
      </w:pPr>
    </w:lvl>
    <w:lvl w:ilvl="4" w:tplc="38090019" w:tentative="1">
      <w:start w:val="1"/>
      <w:numFmt w:val="lowerLetter"/>
      <w:lvlText w:val="%5."/>
      <w:lvlJc w:val="left"/>
      <w:pPr>
        <w:ind w:left="3554" w:hanging="360"/>
      </w:pPr>
    </w:lvl>
    <w:lvl w:ilvl="5" w:tplc="3809001B" w:tentative="1">
      <w:start w:val="1"/>
      <w:numFmt w:val="lowerRoman"/>
      <w:lvlText w:val="%6."/>
      <w:lvlJc w:val="right"/>
      <w:pPr>
        <w:ind w:left="4274" w:hanging="180"/>
      </w:pPr>
    </w:lvl>
    <w:lvl w:ilvl="6" w:tplc="3809000F" w:tentative="1">
      <w:start w:val="1"/>
      <w:numFmt w:val="decimal"/>
      <w:lvlText w:val="%7."/>
      <w:lvlJc w:val="left"/>
      <w:pPr>
        <w:ind w:left="4994" w:hanging="360"/>
      </w:pPr>
    </w:lvl>
    <w:lvl w:ilvl="7" w:tplc="38090019" w:tentative="1">
      <w:start w:val="1"/>
      <w:numFmt w:val="lowerLetter"/>
      <w:lvlText w:val="%8."/>
      <w:lvlJc w:val="left"/>
      <w:pPr>
        <w:ind w:left="5714" w:hanging="360"/>
      </w:pPr>
    </w:lvl>
    <w:lvl w:ilvl="8" w:tplc="3809001B" w:tentative="1">
      <w:start w:val="1"/>
      <w:numFmt w:val="lowerRoman"/>
      <w:lvlText w:val="%9."/>
      <w:lvlJc w:val="right"/>
      <w:pPr>
        <w:ind w:left="6434" w:hanging="180"/>
      </w:pPr>
    </w:lvl>
  </w:abstractNum>
  <w:abstractNum w:abstractNumId="48" w15:restartNumberingAfterBreak="0">
    <w:nsid w:val="685546F2"/>
    <w:multiLevelType w:val="hybridMultilevel"/>
    <w:tmpl w:val="6B0AEFD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69676430"/>
    <w:multiLevelType w:val="hybridMultilevel"/>
    <w:tmpl w:val="9C668342"/>
    <w:lvl w:ilvl="0" w:tplc="B5227980">
      <w:start w:val="1"/>
      <w:numFmt w:val="decimal"/>
      <w:lvlText w:val="%1."/>
      <w:lvlJc w:val="left"/>
      <w:pPr>
        <w:ind w:left="3298" w:hanging="40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6BA4338C"/>
    <w:multiLevelType w:val="hybridMultilevel"/>
    <w:tmpl w:val="F620E9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6D8D1331"/>
    <w:multiLevelType w:val="hybridMultilevel"/>
    <w:tmpl w:val="E9EA5960"/>
    <w:lvl w:ilvl="0" w:tplc="89D4F10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6E200BF7"/>
    <w:multiLevelType w:val="hybridMultilevel"/>
    <w:tmpl w:val="A990A3F8"/>
    <w:lvl w:ilvl="0" w:tplc="7FE85066">
      <w:start w:val="1"/>
      <w:numFmt w:val="decimal"/>
      <w:lvlText w:val="%1."/>
      <w:lvlJc w:val="left"/>
      <w:pPr>
        <w:ind w:left="1522" w:hanging="360"/>
      </w:pPr>
      <w:rPr>
        <w:rFonts w:hint="default"/>
      </w:rPr>
    </w:lvl>
    <w:lvl w:ilvl="1" w:tplc="38090019" w:tentative="1">
      <w:start w:val="1"/>
      <w:numFmt w:val="lowerLetter"/>
      <w:lvlText w:val="%2."/>
      <w:lvlJc w:val="left"/>
      <w:pPr>
        <w:ind w:left="2242" w:hanging="360"/>
      </w:pPr>
    </w:lvl>
    <w:lvl w:ilvl="2" w:tplc="3809001B" w:tentative="1">
      <w:start w:val="1"/>
      <w:numFmt w:val="lowerRoman"/>
      <w:lvlText w:val="%3."/>
      <w:lvlJc w:val="right"/>
      <w:pPr>
        <w:ind w:left="2962" w:hanging="180"/>
      </w:pPr>
    </w:lvl>
    <w:lvl w:ilvl="3" w:tplc="3809000F" w:tentative="1">
      <w:start w:val="1"/>
      <w:numFmt w:val="decimal"/>
      <w:lvlText w:val="%4."/>
      <w:lvlJc w:val="left"/>
      <w:pPr>
        <w:ind w:left="3682" w:hanging="360"/>
      </w:pPr>
    </w:lvl>
    <w:lvl w:ilvl="4" w:tplc="38090019" w:tentative="1">
      <w:start w:val="1"/>
      <w:numFmt w:val="lowerLetter"/>
      <w:lvlText w:val="%5."/>
      <w:lvlJc w:val="left"/>
      <w:pPr>
        <w:ind w:left="4402" w:hanging="360"/>
      </w:pPr>
    </w:lvl>
    <w:lvl w:ilvl="5" w:tplc="3809001B" w:tentative="1">
      <w:start w:val="1"/>
      <w:numFmt w:val="lowerRoman"/>
      <w:lvlText w:val="%6."/>
      <w:lvlJc w:val="right"/>
      <w:pPr>
        <w:ind w:left="5122" w:hanging="180"/>
      </w:pPr>
    </w:lvl>
    <w:lvl w:ilvl="6" w:tplc="3809000F" w:tentative="1">
      <w:start w:val="1"/>
      <w:numFmt w:val="decimal"/>
      <w:lvlText w:val="%7."/>
      <w:lvlJc w:val="left"/>
      <w:pPr>
        <w:ind w:left="5842" w:hanging="360"/>
      </w:pPr>
    </w:lvl>
    <w:lvl w:ilvl="7" w:tplc="38090019" w:tentative="1">
      <w:start w:val="1"/>
      <w:numFmt w:val="lowerLetter"/>
      <w:lvlText w:val="%8."/>
      <w:lvlJc w:val="left"/>
      <w:pPr>
        <w:ind w:left="6562" w:hanging="360"/>
      </w:pPr>
    </w:lvl>
    <w:lvl w:ilvl="8" w:tplc="3809001B" w:tentative="1">
      <w:start w:val="1"/>
      <w:numFmt w:val="lowerRoman"/>
      <w:lvlText w:val="%9."/>
      <w:lvlJc w:val="right"/>
      <w:pPr>
        <w:ind w:left="7282" w:hanging="180"/>
      </w:pPr>
    </w:lvl>
  </w:abstractNum>
  <w:abstractNum w:abstractNumId="53" w15:restartNumberingAfterBreak="0">
    <w:nsid w:val="730551D4"/>
    <w:multiLevelType w:val="hybridMultilevel"/>
    <w:tmpl w:val="E4A64D7E"/>
    <w:lvl w:ilvl="0" w:tplc="79ECC5A4">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76C0695B"/>
    <w:multiLevelType w:val="hybridMultilevel"/>
    <w:tmpl w:val="96A25228"/>
    <w:lvl w:ilvl="0" w:tplc="299A5C0A">
      <w:start w:val="1"/>
      <w:numFmt w:val="decimal"/>
      <w:lvlText w:val="(%1)"/>
      <w:lvlJc w:val="left"/>
      <w:pPr>
        <w:ind w:left="72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77AD6850"/>
    <w:multiLevelType w:val="hybridMultilevel"/>
    <w:tmpl w:val="EDCC3A6C"/>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98800DE0">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7B5703F2"/>
    <w:multiLevelType w:val="hybridMultilevel"/>
    <w:tmpl w:val="4964D02C"/>
    <w:lvl w:ilvl="0" w:tplc="D5361E92">
      <w:start w:val="1"/>
      <w:numFmt w:val="decimal"/>
      <w:lvlText w:val="%1."/>
      <w:lvlJc w:val="left"/>
      <w:pPr>
        <w:ind w:left="1523" w:hanging="360"/>
      </w:pPr>
      <w:rPr>
        <w:rFonts w:hint="default"/>
      </w:rPr>
    </w:lvl>
    <w:lvl w:ilvl="1" w:tplc="38090019" w:tentative="1">
      <w:start w:val="1"/>
      <w:numFmt w:val="lowerLetter"/>
      <w:lvlText w:val="%2."/>
      <w:lvlJc w:val="left"/>
      <w:pPr>
        <w:ind w:left="2243" w:hanging="360"/>
      </w:pPr>
    </w:lvl>
    <w:lvl w:ilvl="2" w:tplc="3809001B" w:tentative="1">
      <w:start w:val="1"/>
      <w:numFmt w:val="lowerRoman"/>
      <w:lvlText w:val="%3."/>
      <w:lvlJc w:val="right"/>
      <w:pPr>
        <w:ind w:left="2963" w:hanging="180"/>
      </w:pPr>
    </w:lvl>
    <w:lvl w:ilvl="3" w:tplc="3809000F" w:tentative="1">
      <w:start w:val="1"/>
      <w:numFmt w:val="decimal"/>
      <w:lvlText w:val="%4."/>
      <w:lvlJc w:val="left"/>
      <w:pPr>
        <w:ind w:left="3683" w:hanging="360"/>
      </w:pPr>
    </w:lvl>
    <w:lvl w:ilvl="4" w:tplc="38090019" w:tentative="1">
      <w:start w:val="1"/>
      <w:numFmt w:val="lowerLetter"/>
      <w:lvlText w:val="%5."/>
      <w:lvlJc w:val="left"/>
      <w:pPr>
        <w:ind w:left="4403" w:hanging="360"/>
      </w:pPr>
    </w:lvl>
    <w:lvl w:ilvl="5" w:tplc="3809001B" w:tentative="1">
      <w:start w:val="1"/>
      <w:numFmt w:val="lowerRoman"/>
      <w:lvlText w:val="%6."/>
      <w:lvlJc w:val="right"/>
      <w:pPr>
        <w:ind w:left="5123" w:hanging="180"/>
      </w:pPr>
    </w:lvl>
    <w:lvl w:ilvl="6" w:tplc="3809000F" w:tentative="1">
      <w:start w:val="1"/>
      <w:numFmt w:val="decimal"/>
      <w:lvlText w:val="%7."/>
      <w:lvlJc w:val="left"/>
      <w:pPr>
        <w:ind w:left="5843" w:hanging="360"/>
      </w:pPr>
    </w:lvl>
    <w:lvl w:ilvl="7" w:tplc="38090019" w:tentative="1">
      <w:start w:val="1"/>
      <w:numFmt w:val="lowerLetter"/>
      <w:lvlText w:val="%8."/>
      <w:lvlJc w:val="left"/>
      <w:pPr>
        <w:ind w:left="6563" w:hanging="360"/>
      </w:pPr>
    </w:lvl>
    <w:lvl w:ilvl="8" w:tplc="3809001B" w:tentative="1">
      <w:start w:val="1"/>
      <w:numFmt w:val="lowerRoman"/>
      <w:lvlText w:val="%9."/>
      <w:lvlJc w:val="right"/>
      <w:pPr>
        <w:ind w:left="7283" w:hanging="180"/>
      </w:pPr>
    </w:lvl>
  </w:abstractNum>
  <w:abstractNum w:abstractNumId="57" w15:restartNumberingAfterBreak="0">
    <w:nsid w:val="7D01672B"/>
    <w:multiLevelType w:val="hybridMultilevel"/>
    <w:tmpl w:val="004833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7D0A2BFA"/>
    <w:multiLevelType w:val="hybridMultilevel"/>
    <w:tmpl w:val="C024D5C2"/>
    <w:lvl w:ilvl="0" w:tplc="E3A825B8">
      <w:start w:val="1"/>
      <w:numFmt w:val="lowerLetter"/>
      <w:lvlText w:val="%1."/>
      <w:lvlJc w:val="left"/>
      <w:pPr>
        <w:ind w:left="1440" w:hanging="360"/>
      </w:pPr>
      <w:rPr>
        <w:rFonts w:hint="default"/>
      </w:rPr>
    </w:lvl>
    <w:lvl w:ilvl="1" w:tplc="38090019" w:tentative="1">
      <w:start w:val="1"/>
      <w:numFmt w:val="lowerLetter"/>
      <w:lvlText w:val="%2."/>
      <w:lvlJc w:val="left"/>
      <w:pPr>
        <w:ind w:left="1062" w:hanging="360"/>
      </w:pPr>
    </w:lvl>
    <w:lvl w:ilvl="2" w:tplc="3809001B" w:tentative="1">
      <w:start w:val="1"/>
      <w:numFmt w:val="lowerRoman"/>
      <w:lvlText w:val="%3."/>
      <w:lvlJc w:val="right"/>
      <w:pPr>
        <w:ind w:left="1782" w:hanging="180"/>
      </w:pPr>
    </w:lvl>
    <w:lvl w:ilvl="3" w:tplc="3809000F" w:tentative="1">
      <w:start w:val="1"/>
      <w:numFmt w:val="decimal"/>
      <w:lvlText w:val="%4."/>
      <w:lvlJc w:val="left"/>
      <w:pPr>
        <w:ind w:left="2502" w:hanging="360"/>
      </w:pPr>
    </w:lvl>
    <w:lvl w:ilvl="4" w:tplc="38090019" w:tentative="1">
      <w:start w:val="1"/>
      <w:numFmt w:val="lowerLetter"/>
      <w:lvlText w:val="%5."/>
      <w:lvlJc w:val="left"/>
      <w:pPr>
        <w:ind w:left="3222" w:hanging="360"/>
      </w:pPr>
    </w:lvl>
    <w:lvl w:ilvl="5" w:tplc="3809001B" w:tentative="1">
      <w:start w:val="1"/>
      <w:numFmt w:val="lowerRoman"/>
      <w:lvlText w:val="%6."/>
      <w:lvlJc w:val="right"/>
      <w:pPr>
        <w:ind w:left="3942" w:hanging="180"/>
      </w:pPr>
    </w:lvl>
    <w:lvl w:ilvl="6" w:tplc="3809000F" w:tentative="1">
      <w:start w:val="1"/>
      <w:numFmt w:val="decimal"/>
      <w:lvlText w:val="%7."/>
      <w:lvlJc w:val="left"/>
      <w:pPr>
        <w:ind w:left="4662" w:hanging="360"/>
      </w:pPr>
    </w:lvl>
    <w:lvl w:ilvl="7" w:tplc="38090019" w:tentative="1">
      <w:start w:val="1"/>
      <w:numFmt w:val="lowerLetter"/>
      <w:lvlText w:val="%8."/>
      <w:lvlJc w:val="left"/>
      <w:pPr>
        <w:ind w:left="5382" w:hanging="360"/>
      </w:pPr>
    </w:lvl>
    <w:lvl w:ilvl="8" w:tplc="3809001B" w:tentative="1">
      <w:start w:val="1"/>
      <w:numFmt w:val="lowerRoman"/>
      <w:lvlText w:val="%9."/>
      <w:lvlJc w:val="right"/>
      <w:pPr>
        <w:ind w:left="6102" w:hanging="180"/>
      </w:pPr>
    </w:lvl>
  </w:abstractNum>
  <w:num w:numId="1">
    <w:abstractNumId w:val="25"/>
  </w:num>
  <w:num w:numId="2">
    <w:abstractNumId w:val="43"/>
  </w:num>
  <w:num w:numId="3">
    <w:abstractNumId w:val="38"/>
  </w:num>
  <w:num w:numId="4">
    <w:abstractNumId w:val="7"/>
  </w:num>
  <w:num w:numId="5">
    <w:abstractNumId w:val="30"/>
  </w:num>
  <w:num w:numId="6">
    <w:abstractNumId w:val="57"/>
  </w:num>
  <w:num w:numId="7">
    <w:abstractNumId w:val="5"/>
  </w:num>
  <w:num w:numId="8">
    <w:abstractNumId w:val="8"/>
  </w:num>
  <w:num w:numId="9">
    <w:abstractNumId w:val="36"/>
  </w:num>
  <w:num w:numId="10">
    <w:abstractNumId w:val="34"/>
  </w:num>
  <w:num w:numId="11">
    <w:abstractNumId w:val="20"/>
  </w:num>
  <w:num w:numId="12">
    <w:abstractNumId w:val="3"/>
  </w:num>
  <w:num w:numId="13">
    <w:abstractNumId w:val="51"/>
  </w:num>
  <w:num w:numId="14">
    <w:abstractNumId w:val="46"/>
  </w:num>
  <w:num w:numId="15">
    <w:abstractNumId w:val="48"/>
  </w:num>
  <w:num w:numId="16">
    <w:abstractNumId w:val="12"/>
  </w:num>
  <w:num w:numId="17">
    <w:abstractNumId w:val="55"/>
  </w:num>
  <w:num w:numId="18">
    <w:abstractNumId w:val="54"/>
  </w:num>
  <w:num w:numId="19">
    <w:abstractNumId w:val="10"/>
  </w:num>
  <w:num w:numId="20">
    <w:abstractNumId w:val="31"/>
  </w:num>
  <w:num w:numId="21">
    <w:abstractNumId w:val="18"/>
  </w:num>
  <w:num w:numId="22">
    <w:abstractNumId w:val="6"/>
  </w:num>
  <w:num w:numId="23">
    <w:abstractNumId w:val="53"/>
  </w:num>
  <w:num w:numId="24">
    <w:abstractNumId w:val="14"/>
  </w:num>
  <w:num w:numId="25">
    <w:abstractNumId w:val="37"/>
  </w:num>
  <w:num w:numId="26">
    <w:abstractNumId w:val="0"/>
  </w:num>
  <w:num w:numId="27">
    <w:abstractNumId w:val="52"/>
  </w:num>
  <w:num w:numId="28">
    <w:abstractNumId w:val="27"/>
  </w:num>
  <w:num w:numId="29">
    <w:abstractNumId w:val="15"/>
  </w:num>
  <w:num w:numId="30">
    <w:abstractNumId w:val="21"/>
  </w:num>
  <w:num w:numId="31">
    <w:abstractNumId w:val="29"/>
  </w:num>
  <w:num w:numId="32">
    <w:abstractNumId w:val="47"/>
  </w:num>
  <w:num w:numId="33">
    <w:abstractNumId w:val="35"/>
  </w:num>
  <w:num w:numId="34">
    <w:abstractNumId w:val="58"/>
  </w:num>
  <w:num w:numId="35">
    <w:abstractNumId w:val="16"/>
  </w:num>
  <w:num w:numId="36">
    <w:abstractNumId w:val="56"/>
  </w:num>
  <w:num w:numId="37">
    <w:abstractNumId w:val="24"/>
  </w:num>
  <w:num w:numId="38">
    <w:abstractNumId w:val="17"/>
  </w:num>
  <w:num w:numId="39">
    <w:abstractNumId w:val="11"/>
  </w:num>
  <w:num w:numId="40">
    <w:abstractNumId w:val="23"/>
  </w:num>
  <w:num w:numId="41">
    <w:abstractNumId w:val="13"/>
  </w:num>
  <w:num w:numId="42">
    <w:abstractNumId w:val="19"/>
  </w:num>
  <w:num w:numId="43">
    <w:abstractNumId w:val="50"/>
  </w:num>
  <w:num w:numId="44">
    <w:abstractNumId w:val="41"/>
  </w:num>
  <w:num w:numId="45">
    <w:abstractNumId w:val="28"/>
  </w:num>
  <w:num w:numId="46">
    <w:abstractNumId w:val="4"/>
  </w:num>
  <w:num w:numId="47">
    <w:abstractNumId w:val="49"/>
  </w:num>
  <w:num w:numId="48">
    <w:abstractNumId w:val="32"/>
  </w:num>
  <w:num w:numId="49">
    <w:abstractNumId w:val="39"/>
  </w:num>
  <w:num w:numId="50">
    <w:abstractNumId w:val="2"/>
  </w:num>
  <w:num w:numId="51">
    <w:abstractNumId w:val="45"/>
  </w:num>
  <w:num w:numId="52">
    <w:abstractNumId w:val="22"/>
  </w:num>
  <w:num w:numId="53">
    <w:abstractNumId w:val="26"/>
  </w:num>
  <w:num w:numId="54">
    <w:abstractNumId w:val="44"/>
  </w:num>
  <w:num w:numId="55">
    <w:abstractNumId w:val="9"/>
  </w:num>
  <w:num w:numId="56">
    <w:abstractNumId w:val="1"/>
  </w:num>
  <w:num w:numId="57">
    <w:abstractNumId w:val="42"/>
  </w:num>
  <w:num w:numId="58">
    <w:abstractNumId w:val="33"/>
  </w:num>
  <w:num w:numId="59">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D6"/>
    <w:rsid w:val="00006FC6"/>
    <w:rsid w:val="000253FF"/>
    <w:rsid w:val="00027560"/>
    <w:rsid w:val="00053CFF"/>
    <w:rsid w:val="00060E9D"/>
    <w:rsid w:val="00076A75"/>
    <w:rsid w:val="000802F1"/>
    <w:rsid w:val="000A267E"/>
    <w:rsid w:val="000B246F"/>
    <w:rsid w:val="000B791F"/>
    <w:rsid w:val="000C0650"/>
    <w:rsid w:val="000D1404"/>
    <w:rsid w:val="00102461"/>
    <w:rsid w:val="001115FA"/>
    <w:rsid w:val="001342B0"/>
    <w:rsid w:val="0015529A"/>
    <w:rsid w:val="00180BAB"/>
    <w:rsid w:val="00191688"/>
    <w:rsid w:val="00195180"/>
    <w:rsid w:val="001A5EB1"/>
    <w:rsid w:val="001D2EA5"/>
    <w:rsid w:val="0022709F"/>
    <w:rsid w:val="002302AD"/>
    <w:rsid w:val="00234226"/>
    <w:rsid w:val="00241E8A"/>
    <w:rsid w:val="002463E7"/>
    <w:rsid w:val="002611F1"/>
    <w:rsid w:val="0026734A"/>
    <w:rsid w:val="0027073A"/>
    <w:rsid w:val="00272D04"/>
    <w:rsid w:val="00273C3C"/>
    <w:rsid w:val="00276330"/>
    <w:rsid w:val="0028350C"/>
    <w:rsid w:val="002A354A"/>
    <w:rsid w:val="002C02EF"/>
    <w:rsid w:val="002D7997"/>
    <w:rsid w:val="002E54FC"/>
    <w:rsid w:val="00310ADA"/>
    <w:rsid w:val="003221AB"/>
    <w:rsid w:val="00327CE8"/>
    <w:rsid w:val="00330DCC"/>
    <w:rsid w:val="00343479"/>
    <w:rsid w:val="00347E8A"/>
    <w:rsid w:val="003833B3"/>
    <w:rsid w:val="00383878"/>
    <w:rsid w:val="00391BAC"/>
    <w:rsid w:val="003A248A"/>
    <w:rsid w:val="003B62B2"/>
    <w:rsid w:val="003D3952"/>
    <w:rsid w:val="003E60DF"/>
    <w:rsid w:val="003F780B"/>
    <w:rsid w:val="004019AF"/>
    <w:rsid w:val="00425E43"/>
    <w:rsid w:val="00462922"/>
    <w:rsid w:val="0046692B"/>
    <w:rsid w:val="00475438"/>
    <w:rsid w:val="0047614C"/>
    <w:rsid w:val="0049440D"/>
    <w:rsid w:val="00496C3C"/>
    <w:rsid w:val="004C110B"/>
    <w:rsid w:val="004C66EA"/>
    <w:rsid w:val="004C6C55"/>
    <w:rsid w:val="004D3AEB"/>
    <w:rsid w:val="004D5AB2"/>
    <w:rsid w:val="00507BB8"/>
    <w:rsid w:val="00507C86"/>
    <w:rsid w:val="00514565"/>
    <w:rsid w:val="0052013D"/>
    <w:rsid w:val="00540E49"/>
    <w:rsid w:val="005664A5"/>
    <w:rsid w:val="0057011F"/>
    <w:rsid w:val="00571C5F"/>
    <w:rsid w:val="005725BC"/>
    <w:rsid w:val="005737AD"/>
    <w:rsid w:val="00582BC1"/>
    <w:rsid w:val="00593E5B"/>
    <w:rsid w:val="005A470B"/>
    <w:rsid w:val="005C02B9"/>
    <w:rsid w:val="005D05F5"/>
    <w:rsid w:val="006216BA"/>
    <w:rsid w:val="0063575F"/>
    <w:rsid w:val="00643235"/>
    <w:rsid w:val="00686C1C"/>
    <w:rsid w:val="00690C66"/>
    <w:rsid w:val="00691A38"/>
    <w:rsid w:val="0069622B"/>
    <w:rsid w:val="006A46D7"/>
    <w:rsid w:val="006B2A70"/>
    <w:rsid w:val="006C3E48"/>
    <w:rsid w:val="006C4C3B"/>
    <w:rsid w:val="006D2218"/>
    <w:rsid w:val="006D4CBB"/>
    <w:rsid w:val="006E574D"/>
    <w:rsid w:val="006F0E77"/>
    <w:rsid w:val="007022EB"/>
    <w:rsid w:val="00710693"/>
    <w:rsid w:val="00711467"/>
    <w:rsid w:val="00720079"/>
    <w:rsid w:val="007230C4"/>
    <w:rsid w:val="00726DA3"/>
    <w:rsid w:val="007405A1"/>
    <w:rsid w:val="00750DD6"/>
    <w:rsid w:val="00752325"/>
    <w:rsid w:val="00760D15"/>
    <w:rsid w:val="00761B84"/>
    <w:rsid w:val="007737A9"/>
    <w:rsid w:val="007868F2"/>
    <w:rsid w:val="00792177"/>
    <w:rsid w:val="007A452E"/>
    <w:rsid w:val="007B7DDF"/>
    <w:rsid w:val="007F0A53"/>
    <w:rsid w:val="00816582"/>
    <w:rsid w:val="0082459F"/>
    <w:rsid w:val="00837B74"/>
    <w:rsid w:val="00841595"/>
    <w:rsid w:val="0087009D"/>
    <w:rsid w:val="0087520B"/>
    <w:rsid w:val="00892D17"/>
    <w:rsid w:val="008D1687"/>
    <w:rsid w:val="008D1820"/>
    <w:rsid w:val="008D555E"/>
    <w:rsid w:val="008E17AA"/>
    <w:rsid w:val="008E639B"/>
    <w:rsid w:val="008F3C24"/>
    <w:rsid w:val="00947E67"/>
    <w:rsid w:val="00962D5B"/>
    <w:rsid w:val="0098435C"/>
    <w:rsid w:val="009B1F17"/>
    <w:rsid w:val="009B644E"/>
    <w:rsid w:val="009F4094"/>
    <w:rsid w:val="009F7729"/>
    <w:rsid w:val="00A07201"/>
    <w:rsid w:val="00A137A3"/>
    <w:rsid w:val="00A22B2C"/>
    <w:rsid w:val="00A44074"/>
    <w:rsid w:val="00A535B9"/>
    <w:rsid w:val="00A84D90"/>
    <w:rsid w:val="00A92464"/>
    <w:rsid w:val="00AA2DA7"/>
    <w:rsid w:val="00AC0040"/>
    <w:rsid w:val="00AE1383"/>
    <w:rsid w:val="00AF28C7"/>
    <w:rsid w:val="00AF76B2"/>
    <w:rsid w:val="00BA4364"/>
    <w:rsid w:val="00BA4B57"/>
    <w:rsid w:val="00BB3681"/>
    <w:rsid w:val="00BB3E6B"/>
    <w:rsid w:val="00BC79B4"/>
    <w:rsid w:val="00BE5BD6"/>
    <w:rsid w:val="00BE5C0D"/>
    <w:rsid w:val="00BE6FA5"/>
    <w:rsid w:val="00C10279"/>
    <w:rsid w:val="00C156FD"/>
    <w:rsid w:val="00C26276"/>
    <w:rsid w:val="00C33E31"/>
    <w:rsid w:val="00C52044"/>
    <w:rsid w:val="00C6426B"/>
    <w:rsid w:val="00C64DC9"/>
    <w:rsid w:val="00C7470C"/>
    <w:rsid w:val="00C76644"/>
    <w:rsid w:val="00C86851"/>
    <w:rsid w:val="00CA2488"/>
    <w:rsid w:val="00CC0BF3"/>
    <w:rsid w:val="00CC1FB2"/>
    <w:rsid w:val="00CD656B"/>
    <w:rsid w:val="00CF491E"/>
    <w:rsid w:val="00D025CE"/>
    <w:rsid w:val="00D0698E"/>
    <w:rsid w:val="00D47FBC"/>
    <w:rsid w:val="00D51E14"/>
    <w:rsid w:val="00D56C85"/>
    <w:rsid w:val="00D808B2"/>
    <w:rsid w:val="00D9458F"/>
    <w:rsid w:val="00D96250"/>
    <w:rsid w:val="00DB49B1"/>
    <w:rsid w:val="00DC366A"/>
    <w:rsid w:val="00DF0D5E"/>
    <w:rsid w:val="00DF1E2B"/>
    <w:rsid w:val="00E34549"/>
    <w:rsid w:val="00E45A32"/>
    <w:rsid w:val="00E83F63"/>
    <w:rsid w:val="00E90215"/>
    <w:rsid w:val="00EA3376"/>
    <w:rsid w:val="00EB3DD4"/>
    <w:rsid w:val="00EB6878"/>
    <w:rsid w:val="00EB703D"/>
    <w:rsid w:val="00EB78F6"/>
    <w:rsid w:val="00EB7E14"/>
    <w:rsid w:val="00EC5D59"/>
    <w:rsid w:val="00EC718A"/>
    <w:rsid w:val="00EE3AC3"/>
    <w:rsid w:val="00EF3AA0"/>
    <w:rsid w:val="00EF5B98"/>
    <w:rsid w:val="00F30C5D"/>
    <w:rsid w:val="00F3443F"/>
    <w:rsid w:val="00F519F6"/>
    <w:rsid w:val="00F53B89"/>
    <w:rsid w:val="00F60CFF"/>
    <w:rsid w:val="00F744FD"/>
    <w:rsid w:val="00FA6001"/>
    <w:rsid w:val="00FB05AF"/>
    <w:rsid w:val="00FB5D54"/>
    <w:rsid w:val="00FC07B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BAD4DEB"/>
  <w15:chartTrackingRefBased/>
  <w15:docId w15:val="{6949ED67-0004-49AD-AD15-E13026B7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0DD6"/>
    <w:pPr>
      <w:ind w:left="720"/>
      <w:contextualSpacing/>
    </w:pPr>
  </w:style>
  <w:style w:type="character" w:styleId="CommentReference">
    <w:name w:val="annotation reference"/>
    <w:basedOn w:val="DefaultParagraphFont"/>
    <w:uiPriority w:val="99"/>
    <w:semiHidden/>
    <w:unhideWhenUsed/>
    <w:rsid w:val="006A46D7"/>
    <w:rPr>
      <w:sz w:val="16"/>
      <w:szCs w:val="16"/>
    </w:rPr>
  </w:style>
  <w:style w:type="paragraph" w:styleId="CommentText">
    <w:name w:val="annotation text"/>
    <w:basedOn w:val="Normal"/>
    <w:link w:val="CommentTextChar"/>
    <w:uiPriority w:val="99"/>
    <w:semiHidden/>
    <w:unhideWhenUsed/>
    <w:rsid w:val="006A46D7"/>
    <w:pPr>
      <w:spacing w:line="240" w:lineRule="auto"/>
    </w:pPr>
    <w:rPr>
      <w:sz w:val="20"/>
      <w:szCs w:val="20"/>
    </w:rPr>
  </w:style>
  <w:style w:type="character" w:customStyle="1" w:styleId="CommentTextChar">
    <w:name w:val="Comment Text Char"/>
    <w:basedOn w:val="DefaultParagraphFont"/>
    <w:link w:val="CommentText"/>
    <w:uiPriority w:val="99"/>
    <w:semiHidden/>
    <w:rsid w:val="006A46D7"/>
    <w:rPr>
      <w:sz w:val="20"/>
      <w:szCs w:val="20"/>
    </w:rPr>
  </w:style>
  <w:style w:type="paragraph" w:styleId="CommentSubject">
    <w:name w:val="annotation subject"/>
    <w:basedOn w:val="CommentText"/>
    <w:next w:val="CommentText"/>
    <w:link w:val="CommentSubjectChar"/>
    <w:uiPriority w:val="99"/>
    <w:semiHidden/>
    <w:unhideWhenUsed/>
    <w:rsid w:val="006A46D7"/>
    <w:rPr>
      <w:b/>
      <w:bCs/>
    </w:rPr>
  </w:style>
  <w:style w:type="character" w:customStyle="1" w:styleId="CommentSubjectChar">
    <w:name w:val="Comment Subject Char"/>
    <w:basedOn w:val="CommentTextChar"/>
    <w:link w:val="CommentSubject"/>
    <w:uiPriority w:val="99"/>
    <w:semiHidden/>
    <w:rsid w:val="006A46D7"/>
    <w:rPr>
      <w:b/>
      <w:bCs/>
      <w:sz w:val="20"/>
      <w:szCs w:val="20"/>
    </w:rPr>
  </w:style>
  <w:style w:type="paragraph" w:styleId="BalloonText">
    <w:name w:val="Balloon Text"/>
    <w:basedOn w:val="Normal"/>
    <w:link w:val="BalloonTextChar"/>
    <w:uiPriority w:val="99"/>
    <w:semiHidden/>
    <w:unhideWhenUsed/>
    <w:rsid w:val="006A4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6D7"/>
    <w:rPr>
      <w:rFonts w:ascii="Segoe UI" w:hAnsi="Segoe UI" w:cs="Segoe UI"/>
      <w:sz w:val="18"/>
      <w:szCs w:val="18"/>
    </w:rPr>
  </w:style>
  <w:style w:type="paragraph" w:styleId="NormalWeb">
    <w:name w:val="Normal (Web)"/>
    <w:basedOn w:val="Normal"/>
    <w:uiPriority w:val="99"/>
    <w:semiHidden/>
    <w:unhideWhenUsed/>
    <w:rsid w:val="006F0E77"/>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Revision">
    <w:name w:val="Revision"/>
    <w:hidden/>
    <w:uiPriority w:val="99"/>
    <w:semiHidden/>
    <w:rsid w:val="003A248A"/>
    <w:pPr>
      <w:spacing w:after="0" w:line="240" w:lineRule="auto"/>
    </w:pPr>
  </w:style>
  <w:style w:type="paragraph" w:styleId="Header">
    <w:name w:val="header"/>
    <w:basedOn w:val="Normal"/>
    <w:link w:val="HeaderChar"/>
    <w:uiPriority w:val="99"/>
    <w:unhideWhenUsed/>
    <w:rsid w:val="00786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8F2"/>
  </w:style>
  <w:style w:type="paragraph" w:styleId="Footer">
    <w:name w:val="footer"/>
    <w:basedOn w:val="Normal"/>
    <w:link w:val="FooterChar"/>
    <w:uiPriority w:val="99"/>
    <w:unhideWhenUsed/>
    <w:rsid w:val="00786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225043">
      <w:bodyDiv w:val="1"/>
      <w:marLeft w:val="0"/>
      <w:marRight w:val="0"/>
      <w:marTop w:val="0"/>
      <w:marBottom w:val="0"/>
      <w:divBdr>
        <w:top w:val="none" w:sz="0" w:space="0" w:color="auto"/>
        <w:left w:val="none" w:sz="0" w:space="0" w:color="auto"/>
        <w:bottom w:val="none" w:sz="0" w:space="0" w:color="auto"/>
        <w:right w:val="none" w:sz="0" w:space="0" w:color="auto"/>
      </w:divBdr>
    </w:div>
    <w:div w:id="843323854">
      <w:bodyDiv w:val="1"/>
      <w:marLeft w:val="0"/>
      <w:marRight w:val="0"/>
      <w:marTop w:val="0"/>
      <w:marBottom w:val="0"/>
      <w:divBdr>
        <w:top w:val="none" w:sz="0" w:space="0" w:color="auto"/>
        <w:left w:val="none" w:sz="0" w:space="0" w:color="auto"/>
        <w:bottom w:val="none" w:sz="0" w:space="0" w:color="auto"/>
        <w:right w:val="none" w:sz="0" w:space="0" w:color="auto"/>
      </w:divBdr>
    </w:div>
    <w:div w:id="1797482729">
      <w:bodyDiv w:val="1"/>
      <w:marLeft w:val="0"/>
      <w:marRight w:val="0"/>
      <w:marTop w:val="0"/>
      <w:marBottom w:val="0"/>
      <w:divBdr>
        <w:top w:val="none" w:sz="0" w:space="0" w:color="auto"/>
        <w:left w:val="none" w:sz="0" w:space="0" w:color="auto"/>
        <w:bottom w:val="none" w:sz="0" w:space="0" w:color="auto"/>
        <w:right w:val="none" w:sz="0" w:space="0" w:color="auto"/>
      </w:divBdr>
      <w:divsChild>
        <w:div w:id="1029179066">
          <w:marLeft w:val="547"/>
          <w:marRight w:val="0"/>
          <w:marTop w:val="0"/>
          <w:marBottom w:val="0"/>
          <w:divBdr>
            <w:top w:val="none" w:sz="0" w:space="0" w:color="auto"/>
            <w:left w:val="none" w:sz="0" w:space="0" w:color="auto"/>
            <w:bottom w:val="none" w:sz="0" w:space="0" w:color="auto"/>
            <w:right w:val="none" w:sz="0" w:space="0" w:color="auto"/>
          </w:divBdr>
        </w:div>
        <w:div w:id="1125469175">
          <w:marLeft w:val="547"/>
          <w:marRight w:val="0"/>
          <w:marTop w:val="0"/>
          <w:marBottom w:val="0"/>
          <w:divBdr>
            <w:top w:val="none" w:sz="0" w:space="0" w:color="auto"/>
            <w:left w:val="none" w:sz="0" w:space="0" w:color="auto"/>
            <w:bottom w:val="none" w:sz="0" w:space="0" w:color="auto"/>
            <w:right w:val="none" w:sz="0" w:space="0" w:color="auto"/>
          </w:divBdr>
        </w:div>
        <w:div w:id="10983302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DA9CEC-56B4-48A8-9350-FCED2841CCB6}"/>
</file>

<file path=customXml/itemProps2.xml><?xml version="1.0" encoding="utf-8"?>
<ds:datastoreItem xmlns:ds="http://schemas.openxmlformats.org/officeDocument/2006/customXml" ds:itemID="{AE710429-726A-41EF-AF68-B814D549660A}"/>
</file>

<file path=customXml/itemProps3.xml><?xml version="1.0" encoding="utf-8"?>
<ds:datastoreItem xmlns:ds="http://schemas.openxmlformats.org/officeDocument/2006/customXml" ds:itemID="{C8348DBB-D5C2-4A5C-9692-261000BADED3}"/>
</file>

<file path=docProps/app.xml><?xml version="1.0" encoding="utf-8"?>
<Properties xmlns="http://schemas.openxmlformats.org/officeDocument/2006/extended-properties" xmlns:vt="http://schemas.openxmlformats.org/officeDocument/2006/docPropsVTypes">
  <Template>Normal</Template>
  <TotalTime>1253</TotalTime>
  <Pages>43</Pages>
  <Words>8221</Words>
  <Characters>46864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Andina</dc:creator>
  <cp:keywords/>
  <dc:description/>
  <cp:lastModifiedBy>Andina</cp:lastModifiedBy>
  <cp:revision>7</cp:revision>
  <dcterms:created xsi:type="dcterms:W3CDTF">2022-06-23T07:25:00Z</dcterms:created>
  <dcterms:modified xsi:type="dcterms:W3CDTF">2022-06-24T04:52:00Z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