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8144" w:type="dxa"/>
        <w:tblInd w:w="-1139" w:type="dxa"/>
        <w:tblLook w:val="04A0" w:firstRow="1" w:lastRow="0" w:firstColumn="1" w:lastColumn="0" w:noHBand="0" w:noVBand="1"/>
      </w:tblPr>
      <w:tblGrid>
        <w:gridCol w:w="7865"/>
        <w:gridCol w:w="3759"/>
        <w:gridCol w:w="2977"/>
        <w:gridCol w:w="3543"/>
      </w:tblGrid>
      <w:tr w:rsidR="00FA3685" w:rsidRPr="00D628A0" w14:paraId="5F267FEC" w14:textId="16FC8EDF" w:rsidTr="00F16790">
        <w:trPr>
          <w:tblHeader/>
        </w:trPr>
        <w:tc>
          <w:tcPr>
            <w:tcW w:w="11624" w:type="dxa"/>
            <w:gridSpan w:val="2"/>
            <w:shd w:val="clear" w:color="auto" w:fill="FFFF00"/>
            <w:vAlign w:val="center"/>
          </w:tcPr>
          <w:p w14:paraId="541461E7" w14:textId="5E7D56FE" w:rsidR="00FA3685" w:rsidRPr="00D628A0" w:rsidRDefault="00FA3685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Draf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Peraturan</w:t>
            </w:r>
            <w:proofErr w:type="spellEnd"/>
          </w:p>
        </w:tc>
        <w:tc>
          <w:tcPr>
            <w:tcW w:w="2977" w:type="dxa"/>
            <w:vMerge w:val="restart"/>
            <w:shd w:val="clear" w:color="auto" w:fill="FFFF00"/>
            <w:vAlign w:val="center"/>
          </w:tcPr>
          <w:p w14:paraId="053DB15B" w14:textId="5DD43589" w:rsidR="00FA3685" w:rsidRPr="00D628A0" w:rsidRDefault="00FA3685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Tanggapan</w:t>
            </w:r>
            <w:proofErr w:type="spellEnd"/>
          </w:p>
        </w:tc>
        <w:tc>
          <w:tcPr>
            <w:tcW w:w="3543" w:type="dxa"/>
            <w:vMerge w:val="restart"/>
            <w:shd w:val="clear" w:color="auto" w:fill="FFFF00"/>
            <w:vAlign w:val="center"/>
          </w:tcPr>
          <w:p w14:paraId="7201BC94" w14:textId="150F5F0B" w:rsidR="00FA3685" w:rsidRPr="00D628A0" w:rsidRDefault="00FA3685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Usulan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Perubahan</w:t>
            </w:r>
            <w:proofErr w:type="spellEnd"/>
          </w:p>
        </w:tc>
      </w:tr>
      <w:tr w:rsidR="0007415D" w:rsidRPr="00D628A0" w14:paraId="7B159B4A" w14:textId="6875FFAE" w:rsidTr="00F16790">
        <w:trPr>
          <w:trHeight w:val="337"/>
          <w:tblHeader/>
        </w:trPr>
        <w:tc>
          <w:tcPr>
            <w:tcW w:w="7865" w:type="dxa"/>
            <w:shd w:val="clear" w:color="auto" w:fill="FFFF00"/>
            <w:vAlign w:val="center"/>
          </w:tcPr>
          <w:p w14:paraId="54311C40" w14:textId="601BD0D1" w:rsidR="0007415D" w:rsidRPr="00D628A0" w:rsidRDefault="0007415D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Batang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Tubuh</w:t>
            </w:r>
            <w:proofErr w:type="spellEnd"/>
          </w:p>
        </w:tc>
        <w:tc>
          <w:tcPr>
            <w:tcW w:w="3759" w:type="dxa"/>
            <w:shd w:val="clear" w:color="auto" w:fill="FFFF00"/>
            <w:vAlign w:val="center"/>
          </w:tcPr>
          <w:p w14:paraId="39EFC273" w14:textId="48B53F30" w:rsidR="0007415D" w:rsidRPr="00D628A0" w:rsidRDefault="0007415D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Penjelasan</w:t>
            </w:r>
            <w:proofErr w:type="spellEnd"/>
          </w:p>
        </w:tc>
        <w:tc>
          <w:tcPr>
            <w:tcW w:w="2977" w:type="dxa"/>
            <w:vMerge/>
            <w:shd w:val="clear" w:color="auto" w:fill="FFFF00"/>
          </w:tcPr>
          <w:p w14:paraId="77C826A8" w14:textId="77777777" w:rsidR="0007415D" w:rsidRPr="00D628A0" w:rsidRDefault="0007415D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  <w:vMerge/>
            <w:shd w:val="clear" w:color="auto" w:fill="FFFF00"/>
          </w:tcPr>
          <w:p w14:paraId="11DEA362" w14:textId="77777777" w:rsidR="0007415D" w:rsidRPr="00D628A0" w:rsidRDefault="0007415D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12E6F723" w14:textId="40F247A2" w:rsidTr="0007415D">
        <w:tc>
          <w:tcPr>
            <w:tcW w:w="7865" w:type="dxa"/>
          </w:tcPr>
          <w:p w14:paraId="33A6162E" w14:textId="7381BC3F" w:rsidR="0007415D" w:rsidRPr="00D628A0" w:rsidRDefault="0007415D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RANCANGAN</w:t>
            </w:r>
          </w:p>
          <w:p w14:paraId="4B081E29" w14:textId="77777777" w:rsidR="00632EF9" w:rsidRPr="00D628A0" w:rsidRDefault="00632EF9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 OTORITAS JASA KEUANGAN</w:t>
            </w:r>
          </w:p>
          <w:p w14:paraId="2431E164" w14:textId="77777777" w:rsidR="0007415D" w:rsidRPr="00D628A0" w:rsidRDefault="0007415D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REPUBLIK INDONESIA</w:t>
            </w:r>
          </w:p>
          <w:p w14:paraId="4394BA35" w14:textId="77777777" w:rsidR="0007415D" w:rsidRPr="00D628A0" w:rsidRDefault="0007415D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 … TAHUN …</w:t>
            </w:r>
          </w:p>
          <w:p w14:paraId="6A02666A" w14:textId="77777777" w:rsidR="0007415D" w:rsidRPr="00D628A0" w:rsidRDefault="0007415D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</w:p>
          <w:p w14:paraId="596F0385" w14:textId="791FEB9D" w:rsidR="0007415D" w:rsidRPr="00D628A0" w:rsidRDefault="0007415D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PELAPORAN INSIDENTAL MELALUI SISTEM PELAPORAN OTORITAS JASA KEUANGAN DI SEKTOR PASAR MODAL, KEUANGAN DERIVATIF, DAN BURSA KARBON</w:t>
            </w:r>
          </w:p>
        </w:tc>
        <w:tc>
          <w:tcPr>
            <w:tcW w:w="3759" w:type="dxa"/>
          </w:tcPr>
          <w:p w14:paraId="422EC30F" w14:textId="77777777" w:rsidR="00632EF9" w:rsidRPr="00D628A0" w:rsidRDefault="00632EF9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2CC9B1B" w14:textId="77777777" w:rsidR="00632EF9" w:rsidRPr="00D628A0" w:rsidRDefault="00632EF9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9B2EC97" w14:textId="77777777" w:rsidR="00632EF9" w:rsidRPr="00D628A0" w:rsidRDefault="00632EF9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53BB72ED" w14:textId="2C68476F" w:rsidTr="0007415D">
        <w:tc>
          <w:tcPr>
            <w:tcW w:w="7865" w:type="dxa"/>
          </w:tcPr>
          <w:p w14:paraId="260CCA59" w14:textId="77777777" w:rsidR="00632EF9" w:rsidRPr="00D628A0" w:rsidRDefault="00632EF9" w:rsidP="00D628A0">
            <w:pPr>
              <w:widowControl w:val="0"/>
              <w:tabs>
                <w:tab w:val="left" w:pos="6510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ab/>
            </w:r>
          </w:p>
        </w:tc>
        <w:tc>
          <w:tcPr>
            <w:tcW w:w="3759" w:type="dxa"/>
          </w:tcPr>
          <w:p w14:paraId="3CD0C6D4" w14:textId="77777777" w:rsidR="00632EF9" w:rsidRPr="00D628A0" w:rsidRDefault="00632EF9" w:rsidP="00D628A0">
            <w:pPr>
              <w:widowControl w:val="0"/>
              <w:tabs>
                <w:tab w:val="left" w:pos="6510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C26D07B" w14:textId="77777777" w:rsidR="00632EF9" w:rsidRPr="00D628A0" w:rsidRDefault="00632EF9" w:rsidP="00D628A0">
            <w:pPr>
              <w:widowControl w:val="0"/>
              <w:tabs>
                <w:tab w:val="left" w:pos="6510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7892931" w14:textId="77777777" w:rsidR="00632EF9" w:rsidRPr="00D628A0" w:rsidRDefault="00632EF9" w:rsidP="00D628A0">
            <w:pPr>
              <w:widowControl w:val="0"/>
              <w:tabs>
                <w:tab w:val="left" w:pos="6510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59265103" w14:textId="23D51E51" w:rsidTr="0007415D">
        <w:tc>
          <w:tcPr>
            <w:tcW w:w="7865" w:type="dxa"/>
          </w:tcPr>
          <w:p w14:paraId="5934C995" w14:textId="77777777" w:rsidR="00632EF9" w:rsidRPr="00D628A0" w:rsidRDefault="00632EF9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 RAHMAT TUHAN YANG MAHA ESA</w:t>
            </w:r>
          </w:p>
        </w:tc>
        <w:tc>
          <w:tcPr>
            <w:tcW w:w="3759" w:type="dxa"/>
          </w:tcPr>
          <w:p w14:paraId="39CD3ABC" w14:textId="77777777" w:rsidR="00632EF9" w:rsidRPr="00D628A0" w:rsidRDefault="00632EF9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1AA5BA2" w14:textId="77777777" w:rsidR="00632EF9" w:rsidRPr="00D628A0" w:rsidRDefault="00632EF9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1F8CA64" w14:textId="77777777" w:rsidR="00632EF9" w:rsidRPr="00D628A0" w:rsidRDefault="00632EF9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23C787C0" w14:textId="4BAAC89C" w:rsidTr="0007415D">
        <w:tc>
          <w:tcPr>
            <w:tcW w:w="7865" w:type="dxa"/>
          </w:tcPr>
          <w:p w14:paraId="2DFED1E8" w14:textId="77777777" w:rsidR="00632EF9" w:rsidRPr="00D628A0" w:rsidRDefault="00632EF9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3AE38DE8" w14:textId="77777777" w:rsidR="00632EF9" w:rsidRPr="00D628A0" w:rsidRDefault="00632EF9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B8810F4" w14:textId="77777777" w:rsidR="00632EF9" w:rsidRPr="00D628A0" w:rsidRDefault="00632EF9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1DEF22B" w14:textId="77777777" w:rsidR="00632EF9" w:rsidRPr="00D628A0" w:rsidRDefault="00632EF9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43F70E22" w14:textId="37C75A69" w:rsidTr="0007415D">
        <w:tc>
          <w:tcPr>
            <w:tcW w:w="7865" w:type="dxa"/>
          </w:tcPr>
          <w:p w14:paraId="38AF9BC1" w14:textId="77777777" w:rsidR="00632EF9" w:rsidRPr="00D628A0" w:rsidRDefault="00632EF9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DEWAN KOMISIONER OTORITAS JASA KEUANGAN,</w:t>
            </w:r>
          </w:p>
        </w:tc>
        <w:tc>
          <w:tcPr>
            <w:tcW w:w="3759" w:type="dxa"/>
          </w:tcPr>
          <w:p w14:paraId="6F315CBC" w14:textId="77777777" w:rsidR="00632EF9" w:rsidRPr="00D628A0" w:rsidRDefault="00632EF9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73B1F36" w14:textId="77777777" w:rsidR="00632EF9" w:rsidRPr="00D628A0" w:rsidRDefault="00632EF9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5E42EA8" w14:textId="77777777" w:rsidR="00632EF9" w:rsidRPr="00D628A0" w:rsidRDefault="00632EF9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50508067" w14:textId="45D19EFD" w:rsidTr="0007415D">
        <w:tc>
          <w:tcPr>
            <w:tcW w:w="7865" w:type="dxa"/>
          </w:tcPr>
          <w:p w14:paraId="77E61214" w14:textId="77777777" w:rsidR="00632EF9" w:rsidRPr="00D628A0" w:rsidRDefault="00632EF9" w:rsidP="00D628A0">
            <w:pPr>
              <w:widowControl w:val="0"/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21A91B78" w14:textId="77777777" w:rsidR="00632EF9" w:rsidRPr="00D628A0" w:rsidRDefault="00632EF9" w:rsidP="00D628A0">
            <w:pPr>
              <w:widowControl w:val="0"/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ACB622C" w14:textId="77777777" w:rsidR="00632EF9" w:rsidRPr="00D628A0" w:rsidRDefault="00632EF9" w:rsidP="00D628A0">
            <w:pPr>
              <w:widowControl w:val="0"/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5CD1CDD" w14:textId="77777777" w:rsidR="00632EF9" w:rsidRPr="00D628A0" w:rsidRDefault="00632EF9" w:rsidP="00D628A0">
            <w:pPr>
              <w:widowControl w:val="0"/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23D3C711" w14:textId="3DC7298D" w:rsidTr="0007415D">
        <w:tc>
          <w:tcPr>
            <w:tcW w:w="7865" w:type="dxa"/>
          </w:tcPr>
          <w:p w14:paraId="3B5AC211" w14:textId="6E56302D" w:rsidR="00632EF9" w:rsidRPr="00D628A0" w:rsidRDefault="00632EF9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127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Menimbang</w:t>
            </w:r>
            <w:proofErr w:type="spellEnd"/>
            <w:r w:rsidR="0007415D"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:</w:t>
            </w:r>
            <w:proofErr w:type="gramEnd"/>
          </w:p>
        </w:tc>
        <w:tc>
          <w:tcPr>
            <w:tcW w:w="3759" w:type="dxa"/>
          </w:tcPr>
          <w:p w14:paraId="4B5F67E3" w14:textId="7F6E3EF5" w:rsidR="00632EF9" w:rsidRPr="00D628A0" w:rsidRDefault="0007415D" w:rsidP="00D628A0">
            <w:pPr>
              <w:pStyle w:val="ListParagraph"/>
              <w:widowControl w:val="0"/>
              <w:numPr>
                <w:ilvl w:val="0"/>
                <w:numId w:val="98"/>
              </w:numPr>
              <w:tabs>
                <w:tab w:val="left" w:pos="1701"/>
                <w:tab w:val="left" w:pos="1985"/>
                <w:tab w:val="left" w:pos="2268"/>
                <w:tab w:val="left" w:pos="2127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ind w:left="528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 w:rsidR="00FA3685"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MUM</w:t>
            </w:r>
          </w:p>
        </w:tc>
        <w:tc>
          <w:tcPr>
            <w:tcW w:w="2977" w:type="dxa"/>
          </w:tcPr>
          <w:p w14:paraId="5CC42C66" w14:textId="77777777" w:rsidR="00632EF9" w:rsidRPr="00D628A0" w:rsidRDefault="00632EF9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127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C91D0DB" w14:textId="77777777" w:rsidR="00632EF9" w:rsidRPr="00D628A0" w:rsidRDefault="00632EF9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127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451E86" w:rsidRPr="00D628A0" w14:paraId="72683C69" w14:textId="77777777" w:rsidTr="0007415D">
        <w:tc>
          <w:tcPr>
            <w:tcW w:w="7865" w:type="dxa"/>
          </w:tcPr>
          <w:p w14:paraId="3B6F1E57" w14:textId="1CA7C6A2" w:rsidR="00451E86" w:rsidRPr="00D628A0" w:rsidRDefault="00451E86" w:rsidP="00D628A0">
            <w:pPr>
              <w:pStyle w:val="ListParagraph"/>
              <w:widowControl w:val="0"/>
              <w:numPr>
                <w:ilvl w:val="0"/>
                <w:numId w:val="97"/>
              </w:numPr>
              <w:tabs>
                <w:tab w:val="left" w:pos="1701"/>
                <w:tab w:val="left" w:pos="1985"/>
                <w:tab w:val="left" w:pos="2268"/>
                <w:tab w:val="left" w:pos="2127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bahwa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meningkatkan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kualitas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pengolahan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data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terintegrasi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transparan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diperlukan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digitalisasi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masih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luring di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sektor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pasar modal,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derivatif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dan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karbon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;</w:t>
            </w:r>
          </w:p>
        </w:tc>
        <w:tc>
          <w:tcPr>
            <w:tcW w:w="3759" w:type="dxa"/>
            <w:vMerge w:val="restart"/>
          </w:tcPr>
          <w:p w14:paraId="361FC114" w14:textId="77777777" w:rsidR="00451E86" w:rsidRPr="00D628A0" w:rsidRDefault="00451E86" w:rsidP="00D628A0">
            <w:pPr>
              <w:widowControl w:val="0"/>
              <w:spacing w:line="276" w:lineRule="auto"/>
              <w:ind w:left="567" w:firstLine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melaksanakan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tugas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fungsi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pengawasannya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mengatur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disampaikan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industri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salah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upaya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pencapaian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tujuan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mewujudkan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sektor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teratur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adil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transparan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akuntabel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serta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mewujudkan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tumbuh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berkelanjutan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stabil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14:paraId="65DB4B5A" w14:textId="77777777" w:rsidR="00451E86" w:rsidRPr="00D628A0" w:rsidRDefault="00451E86" w:rsidP="00D628A0">
            <w:pPr>
              <w:widowControl w:val="0"/>
              <w:tabs>
                <w:tab w:val="left" w:pos="2127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ind w:left="567" w:firstLine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Sejalan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perkembangan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teknologi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diperlukan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metode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efisien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cepat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terdigitalisasi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khususnya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masih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disampaikan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luring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dokumen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cetak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.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daring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berbasis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elektronik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tujuan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meningkatkan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fungsi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pengawasan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berbasis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teknologi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serta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analisis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data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terkait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pengambilan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kebijakan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 xml:space="preserve">di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sektor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Pasar Modal,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derivatif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, dan Bursa Karbon.</w:t>
            </w:r>
          </w:p>
          <w:p w14:paraId="30EBBE35" w14:textId="05BD99CA" w:rsidR="00451E86" w:rsidRPr="00D628A0" w:rsidRDefault="00451E86" w:rsidP="00D628A0">
            <w:pPr>
              <w:widowControl w:val="0"/>
              <w:tabs>
                <w:tab w:val="left" w:pos="2127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ind w:left="567" w:firstLine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Berdasarkan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tersebut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maka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perlu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digitalisasi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sektor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Pasar Modal,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derivatif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dan Bursa Karbon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lebih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lanjut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</w:t>
            </w:r>
            <w:r w:rsidR="00FA3685"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5EECBF7C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127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B7AD5C8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127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451E86" w:rsidRPr="00D628A0" w14:paraId="28F6A66D" w14:textId="2BBF82C1" w:rsidTr="0007415D">
        <w:tc>
          <w:tcPr>
            <w:tcW w:w="7865" w:type="dxa"/>
          </w:tcPr>
          <w:p w14:paraId="0E889632" w14:textId="743A6668" w:rsidR="00451E86" w:rsidRPr="00D628A0" w:rsidRDefault="00451E86" w:rsidP="00D628A0">
            <w:pPr>
              <w:pStyle w:val="ListParagraph"/>
              <w:widowControl w:val="0"/>
              <w:numPr>
                <w:ilvl w:val="0"/>
                <w:numId w:val="97"/>
              </w:numPr>
              <w:tabs>
                <w:tab w:val="left" w:pos="1701"/>
                <w:tab w:val="left" w:pos="1985"/>
                <w:tab w:val="left" w:pos="2268"/>
                <w:tab w:val="left" w:pos="2127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bahwa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meningkatkan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efisiensi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efektivitas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disajikan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seluruh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sektor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pasar modal,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derivatif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dan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karbon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diperlukan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penyederhanaan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format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Keuangan;</w:t>
            </w:r>
          </w:p>
        </w:tc>
        <w:tc>
          <w:tcPr>
            <w:tcW w:w="3759" w:type="dxa"/>
            <w:vMerge/>
          </w:tcPr>
          <w:p w14:paraId="6A8D6D9B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center" w:pos="4320"/>
                <w:tab w:val="right" w:pos="8640"/>
                <w:tab w:val="left" w:pos="1701"/>
                <w:tab w:val="left" w:pos="1985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9894A7F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center" w:pos="4320"/>
                <w:tab w:val="right" w:pos="8640"/>
                <w:tab w:val="left" w:pos="1701"/>
                <w:tab w:val="left" w:pos="1985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D07E3DA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center" w:pos="4320"/>
                <w:tab w:val="right" w:pos="8640"/>
                <w:tab w:val="left" w:pos="1701"/>
                <w:tab w:val="left" w:pos="1985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451E86" w:rsidRPr="00D628A0" w14:paraId="62B7A816" w14:textId="67DB2D59" w:rsidTr="0007415D">
        <w:tc>
          <w:tcPr>
            <w:tcW w:w="7865" w:type="dxa"/>
          </w:tcPr>
          <w:p w14:paraId="195B6829" w14:textId="0F248BA8" w:rsidR="00451E86" w:rsidRPr="00D628A0" w:rsidRDefault="00451E86" w:rsidP="00D628A0">
            <w:pPr>
              <w:pStyle w:val="ListParagraph"/>
              <w:widowControl w:val="0"/>
              <w:numPr>
                <w:ilvl w:val="0"/>
                <w:numId w:val="97"/>
              </w:numPr>
              <w:tabs>
                <w:tab w:val="left" w:pos="1701"/>
                <w:tab w:val="left" w:pos="1985"/>
                <w:tab w:val="left" w:pos="2268"/>
                <w:tab w:val="left" w:pos="2127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bahwa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pertimbangan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a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b,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perlu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menetapkan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lastRenderedPageBreak/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di Sektor Pasar Modal,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Derivatif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dan Bursa </w:t>
            </w: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Karbon;</w:t>
            </w:r>
          </w:p>
        </w:tc>
        <w:tc>
          <w:tcPr>
            <w:tcW w:w="3759" w:type="dxa"/>
            <w:vMerge/>
          </w:tcPr>
          <w:p w14:paraId="384DC88D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65F2868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E67AB7D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451E86" w:rsidRPr="00D628A0" w14:paraId="499D3534" w14:textId="1728C654" w:rsidTr="0007415D">
        <w:tc>
          <w:tcPr>
            <w:tcW w:w="7865" w:type="dxa"/>
          </w:tcPr>
          <w:p w14:paraId="3AB840DD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  <w:vMerge/>
          </w:tcPr>
          <w:p w14:paraId="38E85912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0042470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24D4E9F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451E86" w:rsidRPr="00D628A0" w14:paraId="67DB1C43" w14:textId="77CE60CB" w:rsidTr="0007415D">
        <w:tc>
          <w:tcPr>
            <w:tcW w:w="7865" w:type="dxa"/>
          </w:tcPr>
          <w:p w14:paraId="2F0EDA58" w14:textId="0B0F022B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127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proofErr w:type="gram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Mengingat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:</w:t>
            </w:r>
            <w:proofErr w:type="gram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</w:p>
        </w:tc>
        <w:tc>
          <w:tcPr>
            <w:tcW w:w="3759" w:type="dxa"/>
            <w:vMerge/>
          </w:tcPr>
          <w:p w14:paraId="6C7B0C7C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127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64BC687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127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3644880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127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451E86" w:rsidRPr="00D628A0" w14:paraId="03461101" w14:textId="77777777" w:rsidTr="0007415D">
        <w:tc>
          <w:tcPr>
            <w:tcW w:w="7865" w:type="dxa"/>
          </w:tcPr>
          <w:p w14:paraId="0BD93048" w14:textId="01D60CBD" w:rsidR="00451E86" w:rsidRPr="00D628A0" w:rsidRDefault="00451E86" w:rsidP="00D628A0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701"/>
                <w:tab w:val="left" w:pos="1985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127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Undang-Undang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8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1995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Pasar Modal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1995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64,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3608)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diubah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Undang-Undang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Pengembangan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Penguatan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Sektor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4,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6845);</w:t>
            </w:r>
          </w:p>
        </w:tc>
        <w:tc>
          <w:tcPr>
            <w:tcW w:w="3759" w:type="dxa"/>
            <w:vMerge/>
          </w:tcPr>
          <w:p w14:paraId="261DF401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127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6268687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127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F03E3C6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127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451E86" w:rsidRPr="00D628A0" w14:paraId="0CC3316F" w14:textId="56518FE9" w:rsidTr="0007415D">
        <w:tc>
          <w:tcPr>
            <w:tcW w:w="7865" w:type="dxa"/>
          </w:tcPr>
          <w:p w14:paraId="5BD81C51" w14:textId="502FEC55" w:rsidR="00451E86" w:rsidRPr="00D628A0" w:rsidRDefault="00451E86" w:rsidP="00D628A0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701"/>
                <w:tab w:val="left" w:pos="1985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127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Undang-Undang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21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2011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2011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111,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5253)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diubah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Undang-Undang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Pengembangan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Penguatan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Sektor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4,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6845);</w:t>
            </w:r>
          </w:p>
        </w:tc>
        <w:tc>
          <w:tcPr>
            <w:tcW w:w="3759" w:type="dxa"/>
            <w:vMerge/>
          </w:tcPr>
          <w:p w14:paraId="67770AA2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left" w:pos="2127"/>
                <w:tab w:val="left" w:pos="2127"/>
                <w:tab w:val="center" w:pos="4320"/>
                <w:tab w:val="left" w:pos="1701"/>
                <w:tab w:val="left" w:pos="1985"/>
                <w:tab w:val="left" w:pos="2552"/>
                <w:tab w:val="left" w:pos="3119"/>
                <w:tab w:val="left" w:pos="3686"/>
                <w:tab w:val="right" w:pos="9072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12A11C6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left" w:pos="2127"/>
                <w:tab w:val="left" w:pos="2127"/>
                <w:tab w:val="center" w:pos="4320"/>
                <w:tab w:val="left" w:pos="1701"/>
                <w:tab w:val="left" w:pos="1985"/>
                <w:tab w:val="left" w:pos="2552"/>
                <w:tab w:val="left" w:pos="3119"/>
                <w:tab w:val="left" w:pos="3686"/>
                <w:tab w:val="right" w:pos="9072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20AB251" w14:textId="77777777" w:rsidR="00451E86" w:rsidRPr="00D628A0" w:rsidRDefault="00451E86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left" w:pos="2127"/>
                <w:tab w:val="left" w:pos="2127"/>
                <w:tab w:val="center" w:pos="4320"/>
                <w:tab w:val="left" w:pos="1701"/>
                <w:tab w:val="left" w:pos="1985"/>
                <w:tab w:val="left" w:pos="2552"/>
                <w:tab w:val="left" w:pos="3119"/>
                <w:tab w:val="left" w:pos="3686"/>
                <w:tab w:val="right" w:pos="9072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023E3D5A" w14:textId="375E1308" w:rsidTr="0007415D">
        <w:tc>
          <w:tcPr>
            <w:tcW w:w="7865" w:type="dxa"/>
          </w:tcPr>
          <w:p w14:paraId="374C3948" w14:textId="77777777" w:rsidR="00632EF9" w:rsidRPr="00D628A0" w:rsidRDefault="00632EF9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1CAF4692" w14:textId="77777777" w:rsidR="00632EF9" w:rsidRPr="00D628A0" w:rsidRDefault="00632EF9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780988B" w14:textId="77777777" w:rsidR="00632EF9" w:rsidRPr="00D628A0" w:rsidRDefault="00632EF9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F0CF27A" w14:textId="77777777" w:rsidR="00632EF9" w:rsidRPr="00D628A0" w:rsidRDefault="00632EF9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0E3F0E71" w14:textId="40A7DF51" w:rsidTr="0007415D">
        <w:tc>
          <w:tcPr>
            <w:tcW w:w="7865" w:type="dxa"/>
          </w:tcPr>
          <w:p w14:paraId="28C45008" w14:textId="77777777" w:rsidR="00632EF9" w:rsidRPr="00D628A0" w:rsidRDefault="00632EF9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MEMUTUSKAN:</w:t>
            </w:r>
          </w:p>
        </w:tc>
        <w:tc>
          <w:tcPr>
            <w:tcW w:w="3759" w:type="dxa"/>
          </w:tcPr>
          <w:p w14:paraId="7533BBB2" w14:textId="77777777" w:rsidR="00632EF9" w:rsidRPr="00D628A0" w:rsidRDefault="00632EF9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C729727" w14:textId="77777777" w:rsidR="00632EF9" w:rsidRPr="00D628A0" w:rsidRDefault="00632EF9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32F079D" w14:textId="77777777" w:rsidR="00632EF9" w:rsidRPr="00D628A0" w:rsidRDefault="00632EF9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08059906" w14:textId="499027CD" w:rsidTr="0007415D">
        <w:tc>
          <w:tcPr>
            <w:tcW w:w="7865" w:type="dxa"/>
          </w:tcPr>
          <w:p w14:paraId="2419ACC4" w14:textId="77777777" w:rsidR="00632EF9" w:rsidRPr="00D628A0" w:rsidRDefault="00632EF9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0C4A0DA1" w14:textId="77777777" w:rsidR="00632EF9" w:rsidRPr="00D628A0" w:rsidRDefault="00632EF9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8C6AB80" w14:textId="77777777" w:rsidR="00632EF9" w:rsidRPr="00D628A0" w:rsidRDefault="00632EF9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A53CCAC" w14:textId="77777777" w:rsidR="00632EF9" w:rsidRPr="00D628A0" w:rsidRDefault="00632EF9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084F1E68" w14:textId="52C2A7BB" w:rsidTr="0007415D">
        <w:tc>
          <w:tcPr>
            <w:tcW w:w="7865" w:type="dxa"/>
          </w:tcPr>
          <w:p w14:paraId="59CC2909" w14:textId="7BE4A1C8" w:rsidR="00632EF9" w:rsidRPr="00D628A0" w:rsidRDefault="00632EF9" w:rsidP="00D628A0">
            <w:pPr>
              <w:widowControl w:val="0"/>
              <w:tabs>
                <w:tab w:val="left" w:pos="1701"/>
                <w:tab w:val="left" w:pos="1843"/>
                <w:tab w:val="left" w:pos="1985"/>
                <w:tab w:val="left" w:pos="2552"/>
                <w:tab w:val="left" w:pos="3119"/>
                <w:tab w:val="left" w:pos="3686"/>
                <w:tab w:val="center" w:pos="4320"/>
                <w:tab w:val="right" w:pos="8640"/>
                <w:tab w:val="left" w:pos="1701"/>
                <w:tab w:val="left" w:pos="1985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Menetapkan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ab/>
              <w:t xml:space="preserve">: </w:t>
            </w: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ab/>
            </w:r>
          </w:p>
        </w:tc>
        <w:tc>
          <w:tcPr>
            <w:tcW w:w="3759" w:type="dxa"/>
          </w:tcPr>
          <w:p w14:paraId="5ADFC33A" w14:textId="77777777" w:rsidR="00632EF9" w:rsidRPr="00D628A0" w:rsidRDefault="00632EF9" w:rsidP="00D628A0">
            <w:pPr>
              <w:widowControl w:val="0"/>
              <w:tabs>
                <w:tab w:val="left" w:pos="1701"/>
                <w:tab w:val="left" w:pos="1843"/>
                <w:tab w:val="left" w:pos="1985"/>
                <w:tab w:val="left" w:pos="2552"/>
                <w:tab w:val="left" w:pos="3119"/>
                <w:tab w:val="left" w:pos="3686"/>
                <w:tab w:val="center" w:pos="4320"/>
                <w:tab w:val="right" w:pos="8640"/>
                <w:tab w:val="left" w:pos="1701"/>
                <w:tab w:val="left" w:pos="1985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1232667" w14:textId="77777777" w:rsidR="00632EF9" w:rsidRPr="00D628A0" w:rsidRDefault="00632EF9" w:rsidP="00D628A0">
            <w:pPr>
              <w:widowControl w:val="0"/>
              <w:tabs>
                <w:tab w:val="left" w:pos="1701"/>
                <w:tab w:val="left" w:pos="1843"/>
                <w:tab w:val="left" w:pos="1985"/>
                <w:tab w:val="left" w:pos="2552"/>
                <w:tab w:val="left" w:pos="3119"/>
                <w:tab w:val="left" w:pos="3686"/>
                <w:tab w:val="center" w:pos="4320"/>
                <w:tab w:val="right" w:pos="8640"/>
                <w:tab w:val="left" w:pos="1701"/>
                <w:tab w:val="left" w:pos="1985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0A983A8" w14:textId="77777777" w:rsidR="00632EF9" w:rsidRPr="00D628A0" w:rsidRDefault="00632EF9" w:rsidP="00D628A0">
            <w:pPr>
              <w:widowControl w:val="0"/>
              <w:tabs>
                <w:tab w:val="left" w:pos="1701"/>
                <w:tab w:val="left" w:pos="1843"/>
                <w:tab w:val="left" w:pos="1985"/>
                <w:tab w:val="left" w:pos="2552"/>
                <w:tab w:val="left" w:pos="3119"/>
                <w:tab w:val="left" w:pos="3686"/>
                <w:tab w:val="center" w:pos="4320"/>
                <w:tab w:val="right" w:pos="8640"/>
                <w:tab w:val="left" w:pos="1701"/>
                <w:tab w:val="left" w:pos="1985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07415D" w:rsidRPr="00D628A0" w14:paraId="5EB3535C" w14:textId="77777777" w:rsidTr="0007415D">
        <w:tc>
          <w:tcPr>
            <w:tcW w:w="7865" w:type="dxa"/>
          </w:tcPr>
          <w:p w14:paraId="116780F8" w14:textId="2091D6A0" w:rsidR="0007415D" w:rsidRPr="00D628A0" w:rsidRDefault="0007415D" w:rsidP="00D628A0">
            <w:pPr>
              <w:widowControl w:val="0"/>
              <w:tabs>
                <w:tab w:val="left" w:pos="1701"/>
                <w:tab w:val="left" w:pos="1843"/>
                <w:tab w:val="left" w:pos="1985"/>
                <w:tab w:val="left" w:pos="2552"/>
                <w:tab w:val="left" w:pos="3119"/>
                <w:tab w:val="left" w:pos="3686"/>
                <w:tab w:val="center" w:pos="4320"/>
                <w:tab w:val="right" w:pos="8640"/>
                <w:tab w:val="left" w:pos="1701"/>
                <w:tab w:val="left" w:pos="1985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PERATURAN OTORITAS JASA KEUANGAN TENTANG PELAPORAN INSIDENTAL MELALUI SISTEM PELAPORAN OTORITAS JASA KEUANGAN DI SEKTOR PASAR MODAL, KEUANGAN DERIVATIF, DAN BURSA </w:t>
            </w: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KARBON.</w:t>
            </w:r>
          </w:p>
        </w:tc>
        <w:tc>
          <w:tcPr>
            <w:tcW w:w="3759" w:type="dxa"/>
          </w:tcPr>
          <w:p w14:paraId="4ACB5913" w14:textId="77777777" w:rsidR="0007415D" w:rsidRPr="00D628A0" w:rsidRDefault="0007415D" w:rsidP="00D628A0">
            <w:pPr>
              <w:widowControl w:val="0"/>
              <w:tabs>
                <w:tab w:val="left" w:pos="1701"/>
                <w:tab w:val="left" w:pos="1843"/>
                <w:tab w:val="left" w:pos="1985"/>
                <w:tab w:val="left" w:pos="2552"/>
                <w:tab w:val="left" w:pos="3119"/>
                <w:tab w:val="left" w:pos="3686"/>
                <w:tab w:val="center" w:pos="4320"/>
                <w:tab w:val="right" w:pos="8640"/>
                <w:tab w:val="left" w:pos="1701"/>
                <w:tab w:val="left" w:pos="1985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6250378" w14:textId="77777777" w:rsidR="0007415D" w:rsidRPr="00D628A0" w:rsidRDefault="0007415D" w:rsidP="00D628A0">
            <w:pPr>
              <w:widowControl w:val="0"/>
              <w:tabs>
                <w:tab w:val="left" w:pos="1701"/>
                <w:tab w:val="left" w:pos="1843"/>
                <w:tab w:val="left" w:pos="1985"/>
                <w:tab w:val="left" w:pos="2552"/>
                <w:tab w:val="left" w:pos="3119"/>
                <w:tab w:val="left" w:pos="3686"/>
                <w:tab w:val="center" w:pos="4320"/>
                <w:tab w:val="right" w:pos="8640"/>
                <w:tab w:val="left" w:pos="1701"/>
                <w:tab w:val="left" w:pos="1985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502FD12" w14:textId="77777777" w:rsidR="0007415D" w:rsidRPr="00D628A0" w:rsidRDefault="0007415D" w:rsidP="00D628A0">
            <w:pPr>
              <w:widowControl w:val="0"/>
              <w:tabs>
                <w:tab w:val="left" w:pos="1701"/>
                <w:tab w:val="left" w:pos="1843"/>
                <w:tab w:val="left" w:pos="1985"/>
                <w:tab w:val="left" w:pos="2552"/>
                <w:tab w:val="left" w:pos="3119"/>
                <w:tab w:val="left" w:pos="3686"/>
                <w:tab w:val="center" w:pos="4320"/>
                <w:tab w:val="right" w:pos="8640"/>
                <w:tab w:val="left" w:pos="1701"/>
                <w:tab w:val="left" w:pos="1985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10474A" w:rsidRPr="00D628A0" w14:paraId="24191234" w14:textId="77777777" w:rsidTr="0007415D">
        <w:tc>
          <w:tcPr>
            <w:tcW w:w="7865" w:type="dxa"/>
          </w:tcPr>
          <w:p w14:paraId="0C3902D8" w14:textId="77777777" w:rsidR="0010474A" w:rsidRPr="00D628A0" w:rsidRDefault="0010474A" w:rsidP="00D628A0">
            <w:pPr>
              <w:widowControl w:val="0"/>
              <w:tabs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022ED34B" w14:textId="77777777" w:rsidR="0010474A" w:rsidRPr="00D628A0" w:rsidRDefault="0010474A" w:rsidP="00D628A0">
            <w:pPr>
              <w:widowControl w:val="0"/>
              <w:tabs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96C87E9" w14:textId="77777777" w:rsidR="0010474A" w:rsidRPr="00D628A0" w:rsidRDefault="0010474A" w:rsidP="00D628A0">
            <w:pPr>
              <w:widowControl w:val="0"/>
              <w:tabs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3A6E12C" w14:textId="77777777" w:rsidR="0010474A" w:rsidRPr="00D628A0" w:rsidRDefault="0010474A" w:rsidP="00D628A0">
            <w:pPr>
              <w:widowControl w:val="0"/>
              <w:tabs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78B9E5AC" w14:textId="0DC7DE35" w:rsidTr="0007415D">
        <w:tc>
          <w:tcPr>
            <w:tcW w:w="7865" w:type="dxa"/>
          </w:tcPr>
          <w:p w14:paraId="5E4E30FB" w14:textId="323BDB3E" w:rsidR="00632EF9" w:rsidRPr="00D628A0" w:rsidRDefault="00632EF9" w:rsidP="00D628A0">
            <w:pPr>
              <w:widowControl w:val="0"/>
              <w:tabs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BAB I</w:t>
            </w:r>
          </w:p>
        </w:tc>
        <w:tc>
          <w:tcPr>
            <w:tcW w:w="3759" w:type="dxa"/>
          </w:tcPr>
          <w:p w14:paraId="5D965EA5" w14:textId="60D969F8" w:rsidR="00632EF9" w:rsidRPr="00D628A0" w:rsidRDefault="00FA3685" w:rsidP="00D628A0">
            <w:pPr>
              <w:pStyle w:val="ListParagraph"/>
              <w:widowControl w:val="0"/>
              <w:numPr>
                <w:ilvl w:val="0"/>
                <w:numId w:val="98"/>
              </w:numPr>
              <w:tabs>
                <w:tab w:val="left" w:pos="1701"/>
                <w:tab w:val="left" w:pos="1985"/>
                <w:tab w:val="left" w:pos="2268"/>
                <w:tab w:val="left" w:pos="2127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ind w:left="528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DEMI PASAL</w:t>
            </w:r>
          </w:p>
        </w:tc>
        <w:tc>
          <w:tcPr>
            <w:tcW w:w="2977" w:type="dxa"/>
          </w:tcPr>
          <w:p w14:paraId="6DF6B888" w14:textId="77777777" w:rsidR="00632EF9" w:rsidRPr="00D628A0" w:rsidRDefault="00632EF9" w:rsidP="00D628A0">
            <w:pPr>
              <w:widowControl w:val="0"/>
              <w:tabs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7A4584B" w14:textId="77777777" w:rsidR="00632EF9" w:rsidRPr="00D628A0" w:rsidRDefault="00632EF9" w:rsidP="00D628A0">
            <w:pPr>
              <w:widowControl w:val="0"/>
              <w:tabs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19E0EC8E" w14:textId="47DA7DF4" w:rsidTr="0007415D">
        <w:tc>
          <w:tcPr>
            <w:tcW w:w="7865" w:type="dxa"/>
          </w:tcPr>
          <w:p w14:paraId="0EACE52F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KETENTUAN UMUM</w:t>
            </w:r>
          </w:p>
        </w:tc>
        <w:tc>
          <w:tcPr>
            <w:tcW w:w="3759" w:type="dxa"/>
          </w:tcPr>
          <w:p w14:paraId="711E2A8D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6DDDF99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41ED428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787E2FF4" w14:textId="500F46D4" w:rsidTr="0007415D">
        <w:tc>
          <w:tcPr>
            <w:tcW w:w="7865" w:type="dxa"/>
          </w:tcPr>
          <w:p w14:paraId="64DFCB11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14A0BB74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3C27E95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51D056F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2857F50E" w14:textId="67CA6FBF" w:rsidTr="0007415D">
        <w:tc>
          <w:tcPr>
            <w:tcW w:w="7865" w:type="dxa"/>
          </w:tcPr>
          <w:p w14:paraId="1C02893F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1</w:t>
            </w:r>
          </w:p>
        </w:tc>
        <w:tc>
          <w:tcPr>
            <w:tcW w:w="3759" w:type="dxa"/>
          </w:tcPr>
          <w:p w14:paraId="28FB04A4" w14:textId="3A71B9C0" w:rsidR="00632EF9" w:rsidRPr="00D628A0" w:rsidRDefault="00FA3685" w:rsidP="00D628A0">
            <w:pPr>
              <w:widowControl w:val="0"/>
              <w:tabs>
                <w:tab w:val="left" w:pos="2268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1</w:t>
            </w:r>
          </w:p>
        </w:tc>
        <w:tc>
          <w:tcPr>
            <w:tcW w:w="2977" w:type="dxa"/>
          </w:tcPr>
          <w:p w14:paraId="4AC68E19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C2DEACC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0A6FF6D7" w14:textId="380D5B76" w:rsidTr="0007415D">
        <w:tc>
          <w:tcPr>
            <w:tcW w:w="7865" w:type="dxa"/>
          </w:tcPr>
          <w:p w14:paraId="5160D248" w14:textId="77777777" w:rsidR="00632EF9" w:rsidRPr="00D628A0" w:rsidRDefault="00632EF9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Dalam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3759" w:type="dxa"/>
          </w:tcPr>
          <w:p w14:paraId="47776B48" w14:textId="74869D28" w:rsidR="00632EF9" w:rsidRPr="00D628A0" w:rsidRDefault="00FD100E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628F71FD" w14:textId="77777777" w:rsidR="00632EF9" w:rsidRPr="00D628A0" w:rsidRDefault="00632EF9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37A9E99" w14:textId="77777777" w:rsidR="00632EF9" w:rsidRPr="00D628A0" w:rsidRDefault="00632EF9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0B217C31" w14:textId="13B92C89" w:rsidTr="0007415D">
        <w:tc>
          <w:tcPr>
            <w:tcW w:w="7865" w:type="dxa"/>
          </w:tcPr>
          <w:p w14:paraId="045D520D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Pasar Modal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adalah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bagian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berkaitan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3759" w:type="dxa"/>
          </w:tcPr>
          <w:p w14:paraId="04B5FF57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B90653C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1EE3632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63FA7A6C" w14:textId="09BE24FF" w:rsidTr="0007415D">
        <w:tc>
          <w:tcPr>
            <w:tcW w:w="7865" w:type="dxa"/>
          </w:tcPr>
          <w:p w14:paraId="1EA61182" w14:textId="77777777" w:rsidR="00632EF9" w:rsidRPr="00D628A0" w:rsidRDefault="00632EF9" w:rsidP="00D628A0">
            <w:pPr>
              <w:pStyle w:val="ListParagraph"/>
              <w:widowControl w:val="0"/>
              <w:numPr>
                <w:ilvl w:val="1"/>
                <w:numId w:val="2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penawaran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umum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6B63CE8D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CD723ED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E9DFAF7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372C0860" w14:textId="612BB1B9" w:rsidTr="0007415D">
        <w:tc>
          <w:tcPr>
            <w:tcW w:w="7865" w:type="dxa"/>
          </w:tcPr>
          <w:p w14:paraId="1B37650B" w14:textId="77777777" w:rsidR="00632EF9" w:rsidRPr="00D628A0" w:rsidRDefault="00632EF9" w:rsidP="00D628A0">
            <w:pPr>
              <w:pStyle w:val="ListParagraph"/>
              <w:widowControl w:val="0"/>
              <w:numPr>
                <w:ilvl w:val="1"/>
                <w:numId w:val="2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pengelolaan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investasi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45FBF3E4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F88B54D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44DF9BF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48B785F0" w14:textId="47DF7162" w:rsidTr="0007415D">
        <w:tc>
          <w:tcPr>
            <w:tcW w:w="7865" w:type="dxa"/>
          </w:tcPr>
          <w:p w14:paraId="2F4A1940" w14:textId="77777777" w:rsidR="00632EF9" w:rsidRPr="00D628A0" w:rsidRDefault="00632EF9" w:rsidP="00D628A0">
            <w:pPr>
              <w:pStyle w:val="ListParagraph"/>
              <w:widowControl w:val="0"/>
              <w:numPr>
                <w:ilvl w:val="1"/>
                <w:numId w:val="2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emiten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publik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berkaitan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diterbitkannya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 dan</w:t>
            </w:r>
          </w:p>
        </w:tc>
        <w:tc>
          <w:tcPr>
            <w:tcW w:w="3759" w:type="dxa"/>
          </w:tcPr>
          <w:p w14:paraId="4C347CF2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50855B5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20D9C0F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0D87FC28" w14:textId="2077F304" w:rsidTr="0007415D">
        <w:tc>
          <w:tcPr>
            <w:tcW w:w="7865" w:type="dxa"/>
          </w:tcPr>
          <w:p w14:paraId="439A3249" w14:textId="77777777" w:rsidR="00632EF9" w:rsidRPr="00D628A0" w:rsidRDefault="00632EF9" w:rsidP="00D628A0">
            <w:pPr>
              <w:pStyle w:val="ListParagraph"/>
              <w:widowControl w:val="0"/>
              <w:numPr>
                <w:ilvl w:val="1"/>
                <w:numId w:val="2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lembaga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profesi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berkaitan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  <w:r w:rsidRPr="00D628A0">
              <w:rPr>
                <w:rFonts w:ascii="Bookman Old Style" w:eastAsia="Bookman Old Style" w:hAnsi="Bookman Old Style" w:cs="Bookman Old Style"/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3759" w:type="dxa"/>
          </w:tcPr>
          <w:p w14:paraId="15C023BF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4E5607F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4B2B0A1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3E3A59BD" w14:textId="65920CE8" w:rsidTr="0007415D">
        <w:tc>
          <w:tcPr>
            <w:tcW w:w="7865" w:type="dxa"/>
          </w:tcPr>
          <w:p w14:paraId="34E131A5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Bursa Karbon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adalah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suatu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mengatur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perdagangan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karbon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catatan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kepemilikan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unit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karbon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  <w:r w:rsidRPr="00D628A0">
              <w:rPr>
                <w:rFonts w:ascii="Bookman Old Style" w:eastAsia="Bookman Old Style" w:hAnsi="Bookman Old Style" w:cs="Bookman Old Style"/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3759" w:type="dxa"/>
          </w:tcPr>
          <w:p w14:paraId="4D42C58B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31C5D8E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F060C54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6A7B502E" w14:textId="29B0777B" w:rsidTr="0007415D">
        <w:tc>
          <w:tcPr>
            <w:tcW w:w="7865" w:type="dxa"/>
          </w:tcPr>
          <w:p w14:paraId="5F91767C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trike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adalah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orang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perseorangan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badan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hukum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usaha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bersama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asosiasi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kelompok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terorganisasi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683A8FA9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5519EFE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1E469AB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38DEB54B" w14:textId="54014722" w:rsidTr="0007415D">
        <w:tc>
          <w:tcPr>
            <w:tcW w:w="7865" w:type="dxa"/>
          </w:tcPr>
          <w:p w14:paraId="17BFEC73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bookmarkStart w:id="0" w:name="_Hlk178252857"/>
            <w:bookmarkStart w:id="1" w:name="_Hlk178252866"/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adalah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disusun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kepentingan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waktu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tertentu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  <w:r w:rsidRPr="00D628A0">
              <w:rPr>
                <w:rFonts w:ascii="Bookman Old Style" w:eastAsia="Bookman Old Style" w:hAnsi="Bookman Old Style" w:cs="Bookman Old Style"/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3759" w:type="dxa"/>
          </w:tcPr>
          <w:p w14:paraId="42E6D2BA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B51157B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012C4AF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bookmarkEnd w:id="0"/>
      <w:bookmarkEnd w:id="1"/>
      <w:tr w:rsidR="00632EF9" w:rsidRPr="00D628A0" w14:paraId="24726D43" w14:textId="0F8B89E9" w:rsidTr="0007415D">
        <w:tc>
          <w:tcPr>
            <w:tcW w:w="7865" w:type="dxa"/>
          </w:tcPr>
          <w:p w14:paraId="52DDDCF4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601" w:hanging="567"/>
              <w:jc w:val="both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adalah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menjalankan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sektor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Pasar Modal,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derivatif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dan Bursa Karbon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memiliki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sesuai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perundang-undangan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. </w:t>
            </w:r>
          </w:p>
        </w:tc>
        <w:tc>
          <w:tcPr>
            <w:tcW w:w="3759" w:type="dxa"/>
          </w:tcPr>
          <w:p w14:paraId="6AA360CC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49D584A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7367B78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3DD60136" w14:textId="7E1F14F9" w:rsidTr="0007415D">
        <w:tc>
          <w:tcPr>
            <w:tcW w:w="7865" w:type="dxa"/>
          </w:tcPr>
          <w:p w14:paraId="54D6570A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adalah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digunakan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sarana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daring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Keuangan.</w:t>
            </w:r>
            <w:r w:rsidRPr="00D628A0">
              <w:rPr>
                <w:rFonts w:ascii="Bookman Old Style" w:eastAsia="Bookman Old Style" w:hAnsi="Bookman Old Style" w:cs="Bookman Old Style"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3759" w:type="dxa"/>
          </w:tcPr>
          <w:p w14:paraId="6F2F067A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C9049CB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9749736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5658264A" w14:textId="6B4C3BAF" w:rsidTr="0007415D">
        <w:tc>
          <w:tcPr>
            <w:tcW w:w="7865" w:type="dxa"/>
          </w:tcPr>
          <w:p w14:paraId="55F941A4" w14:textId="77777777" w:rsidR="00632EF9" w:rsidRPr="00D628A0" w:rsidRDefault="00632EF9" w:rsidP="00D628A0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31765D77" w14:textId="77777777" w:rsidR="00632EF9" w:rsidRPr="00D628A0" w:rsidRDefault="00632EF9" w:rsidP="00D628A0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B395E81" w14:textId="77777777" w:rsidR="00632EF9" w:rsidRPr="00D628A0" w:rsidRDefault="00632EF9" w:rsidP="00D628A0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69A966B" w14:textId="77777777" w:rsidR="00632EF9" w:rsidRPr="00D628A0" w:rsidRDefault="00632EF9" w:rsidP="00D628A0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3BCC9936" w14:textId="4F971197" w:rsidTr="0007415D">
        <w:tc>
          <w:tcPr>
            <w:tcW w:w="7865" w:type="dxa"/>
          </w:tcPr>
          <w:p w14:paraId="0EC1CC70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2</w:t>
            </w:r>
          </w:p>
        </w:tc>
        <w:tc>
          <w:tcPr>
            <w:tcW w:w="3759" w:type="dxa"/>
          </w:tcPr>
          <w:p w14:paraId="166DE4B1" w14:textId="23DA3169" w:rsidR="00632EF9" w:rsidRPr="00D628A0" w:rsidRDefault="001B4E73" w:rsidP="00D628A0">
            <w:pPr>
              <w:widowControl w:val="0"/>
              <w:tabs>
                <w:tab w:val="left" w:pos="1985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2</w:t>
            </w:r>
          </w:p>
        </w:tc>
        <w:tc>
          <w:tcPr>
            <w:tcW w:w="2977" w:type="dxa"/>
          </w:tcPr>
          <w:p w14:paraId="36C8306D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18AAD29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36FED252" w14:textId="616150D3" w:rsidTr="0007415D">
        <w:tc>
          <w:tcPr>
            <w:tcW w:w="7865" w:type="dxa"/>
          </w:tcPr>
          <w:p w14:paraId="331E931F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4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Pasal 1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angka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meliputi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3759" w:type="dxa"/>
          </w:tcPr>
          <w:p w14:paraId="4A48D4E0" w14:textId="01BBE269" w:rsidR="00632EF9" w:rsidRPr="00D628A0" w:rsidRDefault="001B4E73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Ayat (1)</w:t>
            </w:r>
          </w:p>
        </w:tc>
        <w:tc>
          <w:tcPr>
            <w:tcW w:w="2977" w:type="dxa"/>
          </w:tcPr>
          <w:p w14:paraId="0712CD66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D6688B7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2AA13628" w14:textId="0592268B" w:rsidTr="0007415D">
        <w:tc>
          <w:tcPr>
            <w:tcW w:w="7865" w:type="dxa"/>
          </w:tcPr>
          <w:p w14:paraId="68D76742" w14:textId="77777777" w:rsidR="00632EF9" w:rsidRPr="00D628A0" w:rsidRDefault="00632EF9" w:rsidP="00D628A0">
            <w:pPr>
              <w:widowControl w:val="0"/>
              <w:numPr>
                <w:ilvl w:val="0"/>
                <w:numId w:val="3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7DF87AFE" w14:textId="77777777" w:rsidR="00F36959" w:rsidRPr="00D628A0" w:rsidRDefault="005E04FC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a</w:t>
            </w:r>
          </w:p>
          <w:p w14:paraId="158B48F8" w14:textId="37922DEC" w:rsidR="00632EF9" w:rsidRPr="00D628A0" w:rsidRDefault="005E04FC" w:rsidP="00D628A0">
            <w:pPr>
              <w:widowControl w:val="0"/>
              <w:spacing w:line="276" w:lineRule="auto"/>
              <w:ind w:left="109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="009674FF"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0A444421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2DD5F90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7F648682" w14:textId="0E0D8B6C" w:rsidTr="0007415D">
        <w:tc>
          <w:tcPr>
            <w:tcW w:w="7865" w:type="dxa"/>
          </w:tcPr>
          <w:p w14:paraId="05A75495" w14:textId="77777777" w:rsidR="00632EF9" w:rsidRPr="00D628A0" w:rsidRDefault="00632EF9" w:rsidP="00D628A0">
            <w:pPr>
              <w:widowControl w:val="0"/>
              <w:numPr>
                <w:ilvl w:val="0"/>
                <w:numId w:val="3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3206D48A" w14:textId="32087220" w:rsidR="009674FF" w:rsidRPr="00D628A0" w:rsidRDefault="009674FF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</w:t>
            </w:r>
          </w:p>
          <w:p w14:paraId="5A269E87" w14:textId="4B1481B5" w:rsidR="00632EF9" w:rsidRPr="00D628A0" w:rsidRDefault="009674FF" w:rsidP="00D628A0">
            <w:pPr>
              <w:widowControl w:val="0"/>
              <w:spacing w:line="276" w:lineRule="auto"/>
              <w:ind w:left="109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004A6BE3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8AA5D37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7BC87828" w14:textId="58F68810" w:rsidTr="0007415D">
        <w:tc>
          <w:tcPr>
            <w:tcW w:w="7865" w:type="dxa"/>
          </w:tcPr>
          <w:p w14:paraId="4E8913C6" w14:textId="77777777" w:rsidR="00632EF9" w:rsidRPr="00D628A0" w:rsidRDefault="00632EF9" w:rsidP="00D628A0">
            <w:pPr>
              <w:widowControl w:val="0"/>
              <w:numPr>
                <w:ilvl w:val="0"/>
                <w:numId w:val="3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lembaga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kliring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penjaminan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32493D48" w14:textId="4C00C406" w:rsidR="009674FF" w:rsidRPr="00D628A0" w:rsidRDefault="009674FF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c</w:t>
            </w:r>
          </w:p>
          <w:p w14:paraId="560DF7C4" w14:textId="3EC0C1D5" w:rsidR="00632EF9" w:rsidRPr="00D628A0" w:rsidRDefault="009674FF" w:rsidP="00D628A0">
            <w:pPr>
              <w:widowControl w:val="0"/>
              <w:spacing w:line="276" w:lineRule="auto"/>
              <w:ind w:left="109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29E412EF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4CEB405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78494414" w14:textId="0405AB53" w:rsidTr="0007415D">
        <w:tc>
          <w:tcPr>
            <w:tcW w:w="7865" w:type="dxa"/>
          </w:tcPr>
          <w:p w14:paraId="54B67F94" w14:textId="77777777" w:rsidR="00632EF9" w:rsidRPr="00D628A0" w:rsidRDefault="00632EF9" w:rsidP="00D628A0">
            <w:pPr>
              <w:widowControl w:val="0"/>
              <w:numPr>
                <w:ilvl w:val="0"/>
                <w:numId w:val="3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lembaga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penyimpanan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penyelesaian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546CEDCC" w14:textId="0D3B8C0E" w:rsidR="009674FF" w:rsidRPr="00D628A0" w:rsidRDefault="009674FF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</w:t>
            </w:r>
          </w:p>
          <w:p w14:paraId="7EC81D3B" w14:textId="71EBA038" w:rsidR="00632EF9" w:rsidRPr="00D628A0" w:rsidRDefault="009674FF" w:rsidP="00D628A0">
            <w:pPr>
              <w:widowControl w:val="0"/>
              <w:spacing w:line="276" w:lineRule="auto"/>
              <w:ind w:left="109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4AA0FC36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88A2EEB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11E5128D" w14:textId="783AEB6A" w:rsidTr="0007415D">
        <w:tc>
          <w:tcPr>
            <w:tcW w:w="7865" w:type="dxa"/>
          </w:tcPr>
          <w:p w14:paraId="2DC5A203" w14:textId="77777777" w:rsidR="00632EF9" w:rsidRPr="00D628A0" w:rsidRDefault="00632EF9" w:rsidP="00D628A0">
            <w:pPr>
              <w:widowControl w:val="0"/>
              <w:numPr>
                <w:ilvl w:val="0"/>
                <w:numId w:val="3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penyelenggara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pasar;</w:t>
            </w:r>
          </w:p>
        </w:tc>
        <w:tc>
          <w:tcPr>
            <w:tcW w:w="3759" w:type="dxa"/>
          </w:tcPr>
          <w:p w14:paraId="31974BD5" w14:textId="2D57DDFD" w:rsidR="009674FF" w:rsidRPr="00D628A0" w:rsidRDefault="009674FF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e</w:t>
            </w:r>
          </w:p>
          <w:p w14:paraId="5F7B70DB" w14:textId="384309E0" w:rsidR="00632EF9" w:rsidRPr="00D628A0" w:rsidRDefault="009674FF" w:rsidP="00D628A0">
            <w:pPr>
              <w:widowControl w:val="0"/>
              <w:spacing w:line="276" w:lineRule="auto"/>
              <w:ind w:left="109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“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penyelenggara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pasar”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adalah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penyelenggara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pasar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penyedia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likuiditas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pengembangan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penguatan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lembaga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5B5C4DF6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7663919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173F517C" w14:textId="143CACFD" w:rsidTr="0007415D">
        <w:tc>
          <w:tcPr>
            <w:tcW w:w="7865" w:type="dxa"/>
          </w:tcPr>
          <w:p w14:paraId="1C056D50" w14:textId="77777777" w:rsidR="00632EF9" w:rsidRPr="00D628A0" w:rsidRDefault="00632EF9" w:rsidP="00D628A0">
            <w:pPr>
              <w:widowControl w:val="0"/>
              <w:numPr>
                <w:ilvl w:val="0"/>
                <w:numId w:val="3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penyelenggara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pasar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alternatif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1AE67CBB" w14:textId="4F67E536" w:rsidR="009674FF" w:rsidRPr="00D628A0" w:rsidRDefault="009674FF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f</w:t>
            </w:r>
          </w:p>
          <w:p w14:paraId="026677EF" w14:textId="174BC171" w:rsidR="00632EF9" w:rsidRPr="00D628A0" w:rsidRDefault="009674FF" w:rsidP="00D628A0">
            <w:pPr>
              <w:widowControl w:val="0"/>
              <w:spacing w:line="276" w:lineRule="auto"/>
              <w:ind w:left="109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79DD9A20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6C52E96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08EE04A4" w14:textId="59D49BC9" w:rsidTr="0007415D">
        <w:tc>
          <w:tcPr>
            <w:tcW w:w="7865" w:type="dxa"/>
          </w:tcPr>
          <w:p w14:paraId="7325B718" w14:textId="77777777" w:rsidR="00632EF9" w:rsidRPr="00D628A0" w:rsidRDefault="00632EF9" w:rsidP="00D628A0">
            <w:pPr>
              <w:widowControl w:val="0"/>
              <w:numPr>
                <w:ilvl w:val="0"/>
                <w:numId w:val="3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penyelenggara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penilaian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5FD12DB2" w14:textId="144D5ED7" w:rsidR="009674FF" w:rsidRPr="00D628A0" w:rsidRDefault="009674FF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g</w:t>
            </w:r>
          </w:p>
          <w:p w14:paraId="619E8EAB" w14:textId="55675F37" w:rsidR="00632EF9" w:rsidRPr="00D628A0" w:rsidRDefault="009674FF" w:rsidP="00D628A0">
            <w:pPr>
              <w:widowControl w:val="0"/>
              <w:spacing w:line="276" w:lineRule="auto"/>
              <w:ind w:left="109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“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penyelenggara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penilaian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”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adalah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penyelenggara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penilaian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penilaian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reksa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dana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penilaian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manajer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investasi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7B354A00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C695CD7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3671EB59" w14:textId="3A2B3BAC" w:rsidTr="0007415D">
        <w:tc>
          <w:tcPr>
            <w:tcW w:w="7865" w:type="dxa"/>
          </w:tcPr>
          <w:p w14:paraId="2E34B0DD" w14:textId="77777777" w:rsidR="00632EF9" w:rsidRPr="00D628A0" w:rsidRDefault="00632EF9" w:rsidP="00D628A0">
            <w:pPr>
              <w:widowControl w:val="0"/>
              <w:numPr>
                <w:ilvl w:val="0"/>
                <w:numId w:val="3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lembaga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penilaian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harga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7A2F341C" w14:textId="3A8B565A" w:rsidR="009674FF" w:rsidRPr="00D628A0" w:rsidRDefault="009674FF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="00F36959"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</w:t>
            </w:r>
          </w:p>
          <w:p w14:paraId="770A7697" w14:textId="7FEF189E" w:rsidR="00632EF9" w:rsidRPr="00D628A0" w:rsidRDefault="009674FF" w:rsidP="00D628A0">
            <w:pPr>
              <w:widowControl w:val="0"/>
              <w:spacing w:line="276" w:lineRule="auto"/>
              <w:ind w:left="109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63365C09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79D1821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0357374D" w14:textId="504A64FE" w:rsidTr="0007415D">
        <w:tc>
          <w:tcPr>
            <w:tcW w:w="7865" w:type="dxa"/>
          </w:tcPr>
          <w:p w14:paraId="4B5E7FBC" w14:textId="77777777" w:rsidR="00632EF9" w:rsidRPr="00D628A0" w:rsidRDefault="00632EF9" w:rsidP="00D628A0">
            <w:pPr>
              <w:widowControl w:val="0"/>
              <w:numPr>
                <w:ilvl w:val="0"/>
                <w:numId w:val="3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penyelenggara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perlindungan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pemodal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61AE5B51" w14:textId="3608E14F" w:rsidR="009674FF" w:rsidRPr="00D628A0" w:rsidRDefault="009674FF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="00F36959"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proofErr w:type="spellEnd"/>
          </w:p>
          <w:p w14:paraId="44E0014D" w14:textId="78F22A3C" w:rsidR="00632EF9" w:rsidRPr="00D628A0" w:rsidRDefault="009674FF" w:rsidP="00D628A0">
            <w:pPr>
              <w:widowControl w:val="0"/>
              <w:spacing w:line="276" w:lineRule="auto"/>
              <w:ind w:left="109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28820C4B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111386B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18BBDDB1" w14:textId="77494AC1" w:rsidTr="0007415D">
        <w:tc>
          <w:tcPr>
            <w:tcW w:w="7865" w:type="dxa"/>
          </w:tcPr>
          <w:p w14:paraId="43F13CF2" w14:textId="77777777" w:rsidR="00632EF9" w:rsidRPr="00D628A0" w:rsidRDefault="00632EF9" w:rsidP="00D628A0">
            <w:pPr>
              <w:widowControl w:val="0"/>
              <w:numPr>
                <w:ilvl w:val="0"/>
                <w:numId w:val="3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lembaga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pendanaan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3FCBA9DA" w14:textId="1D01249E" w:rsidR="009674FF" w:rsidRPr="00D628A0" w:rsidRDefault="009674FF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="00F36959"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</w:t>
            </w:r>
          </w:p>
          <w:p w14:paraId="03DB5991" w14:textId="033FE578" w:rsidR="00632EF9" w:rsidRPr="00D628A0" w:rsidRDefault="009674FF" w:rsidP="00D628A0">
            <w:pPr>
              <w:widowControl w:val="0"/>
              <w:spacing w:line="276" w:lineRule="auto"/>
              <w:ind w:left="109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3891357B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1C5BF54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4EA8FA03" w14:textId="2BA44C85" w:rsidTr="0007415D">
        <w:tc>
          <w:tcPr>
            <w:tcW w:w="7865" w:type="dxa"/>
          </w:tcPr>
          <w:p w14:paraId="7A34979A" w14:textId="77777777" w:rsidR="00632EF9" w:rsidRPr="00D628A0" w:rsidRDefault="00632EF9" w:rsidP="00D628A0">
            <w:pPr>
              <w:widowControl w:val="0"/>
              <w:numPr>
                <w:ilvl w:val="0"/>
                <w:numId w:val="3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penyelenggara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layanan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urun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dana;</w:t>
            </w:r>
          </w:p>
        </w:tc>
        <w:tc>
          <w:tcPr>
            <w:tcW w:w="3759" w:type="dxa"/>
          </w:tcPr>
          <w:p w14:paraId="5D7FD069" w14:textId="152F0006" w:rsidR="009674FF" w:rsidRPr="00D628A0" w:rsidRDefault="009674FF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="00F36959"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</w:p>
          <w:p w14:paraId="06C98DDB" w14:textId="0B6B25D6" w:rsidR="00632EF9" w:rsidRPr="00D628A0" w:rsidRDefault="009674FF" w:rsidP="00D628A0">
            <w:pPr>
              <w:widowControl w:val="0"/>
              <w:spacing w:line="276" w:lineRule="auto"/>
              <w:ind w:left="109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60F2B796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918644E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724359DA" w14:textId="157710CA" w:rsidTr="0007415D">
        <w:tc>
          <w:tcPr>
            <w:tcW w:w="7865" w:type="dxa"/>
          </w:tcPr>
          <w:p w14:paraId="438C23B9" w14:textId="77777777" w:rsidR="00632EF9" w:rsidRPr="00D628A0" w:rsidRDefault="00632EF9" w:rsidP="00D628A0">
            <w:pPr>
              <w:widowControl w:val="0"/>
              <w:numPr>
                <w:ilvl w:val="0"/>
                <w:numId w:val="3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penyelenggara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layanan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prinsip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mengenali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nasabah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5D0D391D" w14:textId="4E18589B" w:rsidR="009674FF" w:rsidRPr="00D628A0" w:rsidRDefault="009674FF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="00F36959"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</w:p>
          <w:p w14:paraId="38FB21B4" w14:textId="5F5506B1" w:rsidR="00632EF9" w:rsidRPr="00D628A0" w:rsidRDefault="009674FF" w:rsidP="00D628A0">
            <w:pPr>
              <w:widowControl w:val="0"/>
              <w:spacing w:line="276" w:lineRule="auto"/>
              <w:ind w:left="109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5EF553E9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3CBDA18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1951D34E" w14:textId="41F81689" w:rsidTr="0007415D">
        <w:tc>
          <w:tcPr>
            <w:tcW w:w="7865" w:type="dxa"/>
          </w:tcPr>
          <w:p w14:paraId="1CDB04BF" w14:textId="77777777" w:rsidR="00632EF9" w:rsidRPr="00D628A0" w:rsidRDefault="00632EF9" w:rsidP="00D628A0">
            <w:pPr>
              <w:widowControl w:val="0"/>
              <w:numPr>
                <w:ilvl w:val="0"/>
                <w:numId w:val="3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wali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amanat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; </w:t>
            </w:r>
          </w:p>
        </w:tc>
        <w:tc>
          <w:tcPr>
            <w:tcW w:w="3759" w:type="dxa"/>
          </w:tcPr>
          <w:p w14:paraId="1E53B53C" w14:textId="477F59D8" w:rsidR="009674FF" w:rsidRPr="00D628A0" w:rsidRDefault="009674FF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="00F36959"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</w:p>
          <w:p w14:paraId="7449BC32" w14:textId="0C5C7C77" w:rsidR="00632EF9" w:rsidRPr="00D628A0" w:rsidRDefault="009674FF" w:rsidP="00D628A0">
            <w:pPr>
              <w:widowControl w:val="0"/>
              <w:spacing w:line="276" w:lineRule="auto"/>
              <w:ind w:left="109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6B8392FE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5854D2D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4866833E" w14:textId="76B8E7C3" w:rsidTr="0007415D">
        <w:tc>
          <w:tcPr>
            <w:tcW w:w="7865" w:type="dxa"/>
          </w:tcPr>
          <w:p w14:paraId="7324087C" w14:textId="77777777" w:rsidR="00632EF9" w:rsidRPr="00D628A0" w:rsidRDefault="00632EF9" w:rsidP="00D628A0">
            <w:pPr>
              <w:widowControl w:val="0"/>
              <w:numPr>
                <w:ilvl w:val="0"/>
                <w:numId w:val="3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color w:val="0000FF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akuntan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publik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057EC28C" w14:textId="3DF85359" w:rsidR="009674FF" w:rsidRPr="00D628A0" w:rsidRDefault="009674FF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="00F36959"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  <w:p w14:paraId="6BB2C8AA" w14:textId="6AFA2E07" w:rsidR="00632EF9" w:rsidRPr="00D628A0" w:rsidRDefault="009674FF" w:rsidP="00D628A0">
            <w:pPr>
              <w:widowControl w:val="0"/>
              <w:spacing w:line="276" w:lineRule="auto"/>
              <w:ind w:left="109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7D786B3C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EA02C6F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01891B40" w14:textId="7431086A" w:rsidTr="0007415D">
        <w:tc>
          <w:tcPr>
            <w:tcW w:w="7865" w:type="dxa"/>
          </w:tcPr>
          <w:p w14:paraId="1FC5C7A7" w14:textId="77777777" w:rsidR="00632EF9" w:rsidRPr="00D628A0" w:rsidRDefault="00632EF9" w:rsidP="00D628A0">
            <w:pPr>
              <w:widowControl w:val="0"/>
              <w:numPr>
                <w:ilvl w:val="0"/>
                <w:numId w:val="3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color w:val="0000FF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dewan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komisaris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sampai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m; dan</w:t>
            </w:r>
          </w:p>
        </w:tc>
        <w:tc>
          <w:tcPr>
            <w:tcW w:w="3759" w:type="dxa"/>
          </w:tcPr>
          <w:p w14:paraId="36720240" w14:textId="408409D4" w:rsidR="009674FF" w:rsidRPr="00D628A0" w:rsidRDefault="009674FF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="00F36959"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</w:t>
            </w:r>
          </w:p>
          <w:p w14:paraId="25473E90" w14:textId="4ECD1A28" w:rsidR="00632EF9" w:rsidRPr="00D628A0" w:rsidRDefault="009674FF" w:rsidP="00D628A0">
            <w:pPr>
              <w:widowControl w:val="0"/>
              <w:spacing w:line="276" w:lineRule="auto"/>
              <w:ind w:left="109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68B1372F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81CB236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55F4EDAC" w14:textId="32A2EEDA" w:rsidTr="0007415D">
        <w:tc>
          <w:tcPr>
            <w:tcW w:w="7865" w:type="dxa"/>
          </w:tcPr>
          <w:p w14:paraId="03E727F7" w14:textId="77777777" w:rsidR="00632EF9" w:rsidRPr="00D628A0" w:rsidRDefault="00632EF9" w:rsidP="00D628A0">
            <w:pPr>
              <w:widowControl w:val="0"/>
              <w:numPr>
                <w:ilvl w:val="0"/>
                <w:numId w:val="3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diwajibkan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menjadi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sesuai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Keuangan.</w:t>
            </w:r>
          </w:p>
        </w:tc>
        <w:tc>
          <w:tcPr>
            <w:tcW w:w="3759" w:type="dxa"/>
          </w:tcPr>
          <w:p w14:paraId="586F3D39" w14:textId="74D08716" w:rsidR="009674FF" w:rsidRPr="00D628A0" w:rsidRDefault="009674FF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="00F36959"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</w:p>
          <w:p w14:paraId="25A92816" w14:textId="3E8C9C3B" w:rsidR="00632EF9" w:rsidRPr="00D628A0" w:rsidRDefault="009674FF" w:rsidP="00D628A0">
            <w:pPr>
              <w:widowControl w:val="0"/>
              <w:spacing w:line="276" w:lineRule="auto"/>
              <w:ind w:left="109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6EE9EE02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FB1EDB3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5674A0F0" w14:textId="5A2166AF" w:rsidTr="0007415D">
        <w:tc>
          <w:tcPr>
            <w:tcW w:w="7865" w:type="dxa"/>
          </w:tcPr>
          <w:p w14:paraId="304EB4A3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4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Pasal 1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angka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ditetapkan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Keuangan.</w:t>
            </w:r>
          </w:p>
        </w:tc>
        <w:tc>
          <w:tcPr>
            <w:tcW w:w="3759" w:type="dxa"/>
          </w:tcPr>
          <w:p w14:paraId="70F2A59D" w14:textId="77777777" w:rsidR="00F36959" w:rsidRPr="00D628A0" w:rsidRDefault="00F36959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 (2)</w:t>
            </w:r>
          </w:p>
          <w:p w14:paraId="33426D2F" w14:textId="7C840CF9" w:rsidR="00632EF9" w:rsidRPr="00D628A0" w:rsidRDefault="00F36959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09776794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E6D2083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180859A1" w14:textId="7B33F03C" w:rsidTr="0007415D">
        <w:tc>
          <w:tcPr>
            <w:tcW w:w="7865" w:type="dxa"/>
          </w:tcPr>
          <w:p w14:paraId="534EFB37" w14:textId="77777777" w:rsidR="00632EF9" w:rsidRPr="00D628A0" w:rsidRDefault="00632EF9" w:rsidP="00D628A0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063E4D58" w14:textId="77777777" w:rsidR="00632EF9" w:rsidRPr="00D628A0" w:rsidRDefault="00632EF9" w:rsidP="00D628A0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E3B1B13" w14:textId="77777777" w:rsidR="00632EF9" w:rsidRPr="00D628A0" w:rsidRDefault="00632EF9" w:rsidP="00D628A0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29423D0" w14:textId="77777777" w:rsidR="00632EF9" w:rsidRPr="00D628A0" w:rsidRDefault="00632EF9" w:rsidP="00D628A0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60550450" w14:textId="0EBDEFEB" w:rsidTr="0007415D">
        <w:tc>
          <w:tcPr>
            <w:tcW w:w="7865" w:type="dxa"/>
          </w:tcPr>
          <w:p w14:paraId="13633781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BAB II</w:t>
            </w:r>
          </w:p>
        </w:tc>
        <w:tc>
          <w:tcPr>
            <w:tcW w:w="3759" w:type="dxa"/>
          </w:tcPr>
          <w:p w14:paraId="5F256D3C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3A7B87E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7A9C2B8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0687C7C4" w14:textId="350AD605" w:rsidTr="0007415D">
        <w:tc>
          <w:tcPr>
            <w:tcW w:w="7865" w:type="dxa"/>
          </w:tcPr>
          <w:p w14:paraId="38935099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 PENYAMPAIAN LAPORAN</w:t>
            </w:r>
          </w:p>
        </w:tc>
        <w:tc>
          <w:tcPr>
            <w:tcW w:w="3759" w:type="dxa"/>
          </w:tcPr>
          <w:p w14:paraId="76C43299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FFF3B06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BC14AD7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0E9EF987" w14:textId="38F07F14" w:rsidTr="0007415D">
        <w:tc>
          <w:tcPr>
            <w:tcW w:w="7865" w:type="dxa"/>
          </w:tcPr>
          <w:p w14:paraId="220756F0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67E4CFDF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B337DAF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D4804A5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7717CDBF" w14:textId="0BC6F73F" w:rsidTr="0007415D">
        <w:tc>
          <w:tcPr>
            <w:tcW w:w="7865" w:type="dxa"/>
          </w:tcPr>
          <w:p w14:paraId="03D75656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Pasal </w:t>
            </w:r>
            <w:bookmarkStart w:id="2" w:name="_Hlk161211859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3</w:t>
            </w:r>
          </w:p>
        </w:tc>
        <w:tc>
          <w:tcPr>
            <w:tcW w:w="3759" w:type="dxa"/>
          </w:tcPr>
          <w:p w14:paraId="2E7AF8D0" w14:textId="3262F07B" w:rsidR="00632EF9" w:rsidRPr="00D628A0" w:rsidRDefault="00284D3E" w:rsidP="00D628A0">
            <w:pPr>
              <w:widowControl w:val="0"/>
              <w:tabs>
                <w:tab w:val="left" w:pos="1985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3</w:t>
            </w:r>
          </w:p>
        </w:tc>
        <w:tc>
          <w:tcPr>
            <w:tcW w:w="2977" w:type="dxa"/>
          </w:tcPr>
          <w:p w14:paraId="315D06FC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B07E5CE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2D49F196" w14:textId="251F31DB" w:rsidTr="0007415D">
        <w:tc>
          <w:tcPr>
            <w:tcW w:w="7865" w:type="dxa"/>
          </w:tcPr>
          <w:p w14:paraId="673D148A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lengkap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akurat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kini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waktu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48FA3A6B" w14:textId="42BC31D9" w:rsidR="00284D3E" w:rsidRPr="00D628A0" w:rsidRDefault="00284D3E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 (1)</w:t>
            </w:r>
          </w:p>
          <w:p w14:paraId="3AF5A2F6" w14:textId="429FE68D" w:rsidR="00632EF9" w:rsidRPr="00D628A0" w:rsidRDefault="00284D3E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620657CB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8C86E5C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2A372D7E" w14:textId="5A474A7F" w:rsidTr="0007415D">
        <w:tc>
          <w:tcPr>
            <w:tcW w:w="7865" w:type="dxa"/>
          </w:tcPr>
          <w:p w14:paraId="08C5E036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Dalam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kesalahan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isian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berupa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data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(1),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koreksi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Keuangan.</w:t>
            </w:r>
          </w:p>
        </w:tc>
        <w:tc>
          <w:tcPr>
            <w:tcW w:w="3759" w:type="dxa"/>
          </w:tcPr>
          <w:p w14:paraId="0B72C265" w14:textId="40443BB4" w:rsidR="00284D3E" w:rsidRPr="00D628A0" w:rsidRDefault="00284D3E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 (</w:t>
            </w:r>
            <w:r w:rsidR="00BE2699">
              <w:rPr>
                <w:rFonts w:ascii="Bookman Old Style" w:eastAsia="Bookman Old Style" w:hAnsi="Bookman Old Style" w:cs="Bookman Old Style"/>
                <w:sz w:val="22"/>
                <w:szCs w:val="22"/>
              </w:rPr>
              <w:t>2</w:t>
            </w: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)</w:t>
            </w:r>
          </w:p>
          <w:p w14:paraId="16CFB104" w14:textId="688D4C25" w:rsidR="00632EF9" w:rsidRPr="00D628A0" w:rsidRDefault="00284D3E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Koreksi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berasal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temuan</w:t>
            </w:r>
            <w:proofErr w:type="spellEnd"/>
            <w:r w:rsidRPr="00D628A0"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temuan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</w:t>
            </w: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7C43BCDF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C01C865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1DAB5739" w14:textId="24F8BB65" w:rsidTr="0007415D">
        <w:tc>
          <w:tcPr>
            <w:tcW w:w="7865" w:type="dxa"/>
          </w:tcPr>
          <w:p w14:paraId="21D90541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1005F301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F2B4B2F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539D054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4CD01119" w14:textId="34363B86" w:rsidTr="0007415D">
        <w:tc>
          <w:tcPr>
            <w:tcW w:w="7865" w:type="dxa"/>
          </w:tcPr>
          <w:p w14:paraId="513DD98F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4</w:t>
            </w:r>
          </w:p>
        </w:tc>
        <w:tc>
          <w:tcPr>
            <w:tcW w:w="3759" w:type="dxa"/>
          </w:tcPr>
          <w:p w14:paraId="3DCB9D7A" w14:textId="2B2D4AD7" w:rsidR="00632EF9" w:rsidRPr="00D628A0" w:rsidRDefault="00284D3E" w:rsidP="00D628A0">
            <w:pPr>
              <w:widowControl w:val="0"/>
              <w:tabs>
                <w:tab w:val="left" w:pos="1985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4</w:t>
            </w:r>
          </w:p>
        </w:tc>
        <w:tc>
          <w:tcPr>
            <w:tcW w:w="2977" w:type="dxa"/>
          </w:tcPr>
          <w:p w14:paraId="7F4E8D99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F9657AD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bookmarkEnd w:id="2"/>
      <w:tr w:rsidR="00632EF9" w:rsidRPr="00D628A0" w14:paraId="0449C289" w14:textId="3C8B8762" w:rsidTr="0007415D">
        <w:tc>
          <w:tcPr>
            <w:tcW w:w="7865" w:type="dxa"/>
          </w:tcPr>
          <w:p w14:paraId="652CD73A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94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Pasal 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batas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waktu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sesuai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perundang-undangan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2D3421E4" w14:textId="47A1B94A" w:rsidR="00632EF9" w:rsidRPr="00D628A0" w:rsidRDefault="00284D3E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6D97B3E3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FD58CA6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760DD80C" w14:textId="0F73D4B9" w:rsidTr="0007415D">
        <w:tc>
          <w:tcPr>
            <w:tcW w:w="7865" w:type="dxa"/>
          </w:tcPr>
          <w:p w14:paraId="1CB8BBEB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94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bookmarkStart w:id="3" w:name="_Hlk190111278"/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lastRenderedPageBreak/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koreksi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Pasal 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(2) paling lama 5 (lima)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sejak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tanggal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permintaan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koreksi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Keuangan.</w:t>
            </w:r>
          </w:p>
        </w:tc>
        <w:tc>
          <w:tcPr>
            <w:tcW w:w="3759" w:type="dxa"/>
          </w:tcPr>
          <w:p w14:paraId="7503FC4E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6136AD4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9B47793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2FD6E007" w14:textId="2265F9AD" w:rsidTr="0007415D">
        <w:tc>
          <w:tcPr>
            <w:tcW w:w="7865" w:type="dxa"/>
          </w:tcPr>
          <w:p w14:paraId="0C262E9C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94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Format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Pasal 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ditetapkan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</w:t>
            </w:r>
            <w:bookmarkEnd w:id="3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63161F78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05CEC8F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281C84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51621AC8" w14:textId="0CA591B1" w:rsidTr="0007415D">
        <w:tc>
          <w:tcPr>
            <w:tcW w:w="7865" w:type="dxa"/>
          </w:tcPr>
          <w:p w14:paraId="615D3FB6" w14:textId="77777777" w:rsidR="00632EF9" w:rsidRPr="00D628A0" w:rsidRDefault="00632EF9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5DE1EFE5" w14:textId="77777777" w:rsidR="00632EF9" w:rsidRPr="00D628A0" w:rsidRDefault="00632EF9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F4ABE32" w14:textId="77777777" w:rsidR="00632EF9" w:rsidRPr="00D628A0" w:rsidRDefault="00632EF9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6D2DFE2" w14:textId="77777777" w:rsidR="00632EF9" w:rsidRPr="00D628A0" w:rsidRDefault="00632EF9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113A4979" w14:textId="572F62D5" w:rsidTr="0007415D">
        <w:tc>
          <w:tcPr>
            <w:tcW w:w="7865" w:type="dxa"/>
          </w:tcPr>
          <w:p w14:paraId="3BAA598D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5</w:t>
            </w:r>
          </w:p>
        </w:tc>
        <w:tc>
          <w:tcPr>
            <w:tcW w:w="3759" w:type="dxa"/>
          </w:tcPr>
          <w:p w14:paraId="515625B3" w14:textId="2EAD57AA" w:rsidR="00632EF9" w:rsidRPr="00D628A0" w:rsidRDefault="00284D3E" w:rsidP="00D628A0">
            <w:pPr>
              <w:widowControl w:val="0"/>
              <w:tabs>
                <w:tab w:val="left" w:pos="2268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5</w:t>
            </w:r>
          </w:p>
        </w:tc>
        <w:tc>
          <w:tcPr>
            <w:tcW w:w="2977" w:type="dxa"/>
          </w:tcPr>
          <w:p w14:paraId="5BDB8FE7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FEF6237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0D74D310" w14:textId="07525FCF" w:rsidTr="0007415D">
        <w:tc>
          <w:tcPr>
            <w:tcW w:w="7865" w:type="dxa"/>
          </w:tcPr>
          <w:p w14:paraId="042152DE" w14:textId="77777777" w:rsidR="00632EF9" w:rsidRPr="00D628A0" w:rsidRDefault="00632EF9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bookmarkStart w:id="4" w:name="_Hlk178586804"/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dinyatakan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koreksi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tanggal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bookmarkStart w:id="5" w:name="_Hlk190112601"/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koreksi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diterima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oleh</w:t>
            </w:r>
            <w:bookmarkEnd w:id="5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Keuangan.</w:t>
            </w:r>
          </w:p>
        </w:tc>
        <w:tc>
          <w:tcPr>
            <w:tcW w:w="3759" w:type="dxa"/>
          </w:tcPr>
          <w:p w14:paraId="1CCD8273" w14:textId="5D5DB166" w:rsidR="00632EF9" w:rsidRPr="00D628A0" w:rsidRDefault="00284D3E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dinyatakan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lolos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validasi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peladen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</w:t>
            </w:r>
            <w:r w:rsidRPr="00D628A0">
              <w:rPr>
                <w:rFonts w:ascii="Bookman Old Style" w:eastAsia="Bookman Old Style" w:hAnsi="Bookman Old Style" w:cs="Bookman Old Style"/>
                <w:i/>
                <w:iCs/>
                <w:sz w:val="22"/>
                <w:szCs w:val="22"/>
              </w:rPr>
              <w:t>server</w:t>
            </w: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)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dibuktikan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bukti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penerimaan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Keuangan.</w:t>
            </w:r>
          </w:p>
        </w:tc>
        <w:tc>
          <w:tcPr>
            <w:tcW w:w="2977" w:type="dxa"/>
          </w:tcPr>
          <w:p w14:paraId="0E906C74" w14:textId="77777777" w:rsidR="00632EF9" w:rsidRPr="00D628A0" w:rsidRDefault="00632EF9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E323A2C" w14:textId="77777777" w:rsidR="00632EF9" w:rsidRPr="00D628A0" w:rsidRDefault="00632EF9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bookmarkEnd w:id="4"/>
      <w:tr w:rsidR="00632EF9" w:rsidRPr="00D628A0" w14:paraId="69DC1349" w14:textId="156E09AB" w:rsidTr="0007415D">
        <w:tc>
          <w:tcPr>
            <w:tcW w:w="7865" w:type="dxa"/>
          </w:tcPr>
          <w:p w14:paraId="55D1BA11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1A335AE3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A3BB455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975A257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44BFCC37" w14:textId="738C7905" w:rsidTr="0007415D">
        <w:tc>
          <w:tcPr>
            <w:tcW w:w="7865" w:type="dxa"/>
          </w:tcPr>
          <w:p w14:paraId="3ADCD40D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6</w:t>
            </w:r>
          </w:p>
        </w:tc>
        <w:tc>
          <w:tcPr>
            <w:tcW w:w="3759" w:type="dxa"/>
          </w:tcPr>
          <w:p w14:paraId="468A27FB" w14:textId="10882BA8" w:rsidR="00632EF9" w:rsidRPr="00D628A0" w:rsidRDefault="00284D3E" w:rsidP="00D628A0">
            <w:pPr>
              <w:widowControl w:val="0"/>
              <w:tabs>
                <w:tab w:val="left" w:pos="2268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6</w:t>
            </w:r>
          </w:p>
        </w:tc>
        <w:tc>
          <w:tcPr>
            <w:tcW w:w="2977" w:type="dxa"/>
          </w:tcPr>
          <w:p w14:paraId="3DE361FD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F0BB072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5CE5A047" w14:textId="295343FC" w:rsidTr="0007415D">
        <w:tc>
          <w:tcPr>
            <w:tcW w:w="7865" w:type="dxa"/>
          </w:tcPr>
          <w:p w14:paraId="0D0A3D7D" w14:textId="77777777" w:rsidR="00632EF9" w:rsidRPr="00D628A0" w:rsidRDefault="00632EF9" w:rsidP="00D628A0">
            <w:pPr>
              <w:numPr>
                <w:ilvl w:val="0"/>
                <w:numId w:val="12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disampaikan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memuat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sama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disimpan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4CBCBF07" w14:textId="343B7D95" w:rsidR="00632EF9" w:rsidRPr="00D628A0" w:rsidRDefault="00284D3E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5260DD44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A63D390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4766B8DC" w14:textId="3E1620B9" w:rsidTr="0007415D">
        <w:tc>
          <w:tcPr>
            <w:tcW w:w="7865" w:type="dxa"/>
          </w:tcPr>
          <w:p w14:paraId="7042A2A6" w14:textId="77777777" w:rsidR="00632EF9" w:rsidRPr="00D628A0" w:rsidRDefault="00632EF9" w:rsidP="00D628A0">
            <w:pPr>
              <w:numPr>
                <w:ilvl w:val="0"/>
                <w:numId w:val="12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Dalam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perbedaan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tersimpan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pangkalan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data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disimpan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digunakan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acuan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yaitu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tersimpan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pangkalan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data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Keuangan.</w:t>
            </w:r>
          </w:p>
        </w:tc>
        <w:tc>
          <w:tcPr>
            <w:tcW w:w="3759" w:type="dxa"/>
          </w:tcPr>
          <w:p w14:paraId="7096E74E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23AA54C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1F22CE6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7422BD38" w14:textId="5C3BEA48" w:rsidTr="0007415D">
        <w:tc>
          <w:tcPr>
            <w:tcW w:w="7865" w:type="dxa"/>
          </w:tcPr>
          <w:p w14:paraId="4ACEA1D1" w14:textId="77777777" w:rsidR="00632EF9" w:rsidRPr="00D628A0" w:rsidRDefault="00632EF9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5BECAC8D" w14:textId="77777777" w:rsidR="00632EF9" w:rsidRPr="00D628A0" w:rsidRDefault="00632EF9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8637C42" w14:textId="77777777" w:rsidR="00632EF9" w:rsidRPr="00D628A0" w:rsidRDefault="00632EF9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197B31D" w14:textId="77777777" w:rsidR="00632EF9" w:rsidRPr="00D628A0" w:rsidRDefault="00632EF9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72F6AEFD" w14:textId="5E2A9091" w:rsidTr="0007415D">
        <w:tc>
          <w:tcPr>
            <w:tcW w:w="7865" w:type="dxa"/>
          </w:tcPr>
          <w:p w14:paraId="73C1F591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Pasal 7</w:t>
            </w:r>
          </w:p>
        </w:tc>
        <w:tc>
          <w:tcPr>
            <w:tcW w:w="3759" w:type="dxa"/>
          </w:tcPr>
          <w:p w14:paraId="29480AEA" w14:textId="6EE66F09" w:rsidR="00632EF9" w:rsidRPr="00D628A0" w:rsidRDefault="00284D3E" w:rsidP="00D628A0">
            <w:pPr>
              <w:widowControl w:val="0"/>
              <w:tabs>
                <w:tab w:val="left" w:pos="2268"/>
              </w:tabs>
              <w:spacing w:line="276" w:lineRule="auto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Pasal 7</w:t>
            </w:r>
          </w:p>
        </w:tc>
        <w:tc>
          <w:tcPr>
            <w:tcW w:w="2977" w:type="dxa"/>
          </w:tcPr>
          <w:p w14:paraId="0642425D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1F8E2A5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3CD5E849" w14:textId="28E8FD1C" w:rsidTr="0007415D">
        <w:tc>
          <w:tcPr>
            <w:tcW w:w="7865" w:type="dxa"/>
          </w:tcPr>
          <w:p w14:paraId="7CA40EBA" w14:textId="77777777" w:rsidR="00632EF9" w:rsidRPr="00D628A0" w:rsidRDefault="00632EF9" w:rsidP="00D628A0">
            <w:pPr>
              <w:numPr>
                <w:ilvl w:val="0"/>
                <w:numId w:val="29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Setiap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melanggar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Pasal 3</w:t>
            </w:r>
            <w:r w:rsidRPr="00D628A0">
              <w:rPr>
                <w:rFonts w:ascii="Bookman Old Style" w:eastAsia="Bookman Old Style" w:hAnsi="Bookman Old Style" w:cs="Bookman Old Style"/>
                <w:color w:val="0000FF"/>
                <w:sz w:val="22"/>
                <w:szCs w:val="22"/>
              </w:rPr>
              <w:t xml:space="preserve">, </w:t>
            </w: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(1)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(2), </w:t>
            </w: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Pasal 6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dikenai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15757609" w14:textId="7A9010CF" w:rsidR="00632EF9" w:rsidRPr="00D628A0" w:rsidRDefault="00284D3E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4135FBD8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D42F23E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43801EE3" w14:textId="0357C529" w:rsidTr="0007415D">
        <w:tc>
          <w:tcPr>
            <w:tcW w:w="7865" w:type="dxa"/>
          </w:tcPr>
          <w:p w14:paraId="753D15F4" w14:textId="77777777" w:rsidR="00632EF9" w:rsidRPr="00D628A0" w:rsidRDefault="00632EF9" w:rsidP="00D628A0">
            <w:pPr>
              <w:numPr>
                <w:ilvl w:val="0"/>
                <w:numId w:val="29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dikenakan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juga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menyebabkan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terjadinya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pelanggaran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(1).</w:t>
            </w:r>
          </w:p>
        </w:tc>
        <w:tc>
          <w:tcPr>
            <w:tcW w:w="3759" w:type="dxa"/>
          </w:tcPr>
          <w:p w14:paraId="2A956683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EEDD21D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9336A7E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66DF40DE" w14:textId="3D46357F" w:rsidTr="0007415D">
        <w:tc>
          <w:tcPr>
            <w:tcW w:w="7865" w:type="dxa"/>
          </w:tcPr>
          <w:p w14:paraId="252DBE03" w14:textId="77777777" w:rsidR="00632EF9" w:rsidRPr="00D628A0" w:rsidRDefault="00632EF9" w:rsidP="00D628A0">
            <w:pPr>
              <w:numPr>
                <w:ilvl w:val="0"/>
                <w:numId w:val="29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(2)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dijatuhkan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Keuangan.</w:t>
            </w:r>
          </w:p>
        </w:tc>
        <w:tc>
          <w:tcPr>
            <w:tcW w:w="3759" w:type="dxa"/>
          </w:tcPr>
          <w:p w14:paraId="0DF04814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AEDDAF8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97F2CCB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30AEB018" w14:textId="5517450B" w:rsidTr="0007415D">
        <w:tc>
          <w:tcPr>
            <w:tcW w:w="7865" w:type="dxa"/>
          </w:tcPr>
          <w:p w14:paraId="1DC8854D" w14:textId="77777777" w:rsidR="00632EF9" w:rsidRPr="00D628A0" w:rsidRDefault="00632EF9" w:rsidP="00D628A0">
            <w:pPr>
              <w:numPr>
                <w:ilvl w:val="0"/>
                <w:numId w:val="29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berupa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3759" w:type="dxa"/>
          </w:tcPr>
          <w:p w14:paraId="173DE395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4700F50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8C0A822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5E5A0513" w14:textId="0D318EB7" w:rsidTr="0007415D">
        <w:tc>
          <w:tcPr>
            <w:tcW w:w="7865" w:type="dxa"/>
          </w:tcPr>
          <w:p w14:paraId="38A64962" w14:textId="77777777" w:rsidR="00632EF9" w:rsidRPr="00D628A0" w:rsidRDefault="00632EF9" w:rsidP="00D628A0">
            <w:pPr>
              <w:numPr>
                <w:ilvl w:val="1"/>
                <w:numId w:val="13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peringatan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tertulis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; </w:t>
            </w:r>
          </w:p>
        </w:tc>
        <w:tc>
          <w:tcPr>
            <w:tcW w:w="3759" w:type="dxa"/>
          </w:tcPr>
          <w:p w14:paraId="4D98E925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F66F3A6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13CB50F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0A209C44" w14:textId="57DF6EF3" w:rsidTr="0007415D">
        <w:tc>
          <w:tcPr>
            <w:tcW w:w="7865" w:type="dxa"/>
          </w:tcPr>
          <w:p w14:paraId="3E8186E4" w14:textId="77777777" w:rsidR="00632EF9" w:rsidRPr="00D628A0" w:rsidRDefault="00632EF9" w:rsidP="00D628A0">
            <w:pPr>
              <w:numPr>
                <w:ilvl w:val="1"/>
                <w:numId w:val="13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yaitu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membayar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sejumlah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uang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tertentu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; </w:t>
            </w:r>
          </w:p>
        </w:tc>
        <w:tc>
          <w:tcPr>
            <w:tcW w:w="3759" w:type="dxa"/>
          </w:tcPr>
          <w:p w14:paraId="341D280A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5720376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1B0564A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45C066D4" w14:textId="22D59A6E" w:rsidTr="0007415D">
        <w:tc>
          <w:tcPr>
            <w:tcW w:w="7865" w:type="dxa"/>
          </w:tcPr>
          <w:p w14:paraId="2017A277" w14:textId="77777777" w:rsidR="00632EF9" w:rsidRPr="00D628A0" w:rsidRDefault="00632EF9" w:rsidP="00D628A0">
            <w:pPr>
              <w:numPr>
                <w:ilvl w:val="1"/>
                <w:numId w:val="13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pembatasan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usaha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0C4A9F9D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80076FD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79225EE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01ED6DFA" w14:textId="6B5FEEB1" w:rsidTr="0007415D">
        <w:tc>
          <w:tcPr>
            <w:tcW w:w="7865" w:type="dxa"/>
          </w:tcPr>
          <w:p w14:paraId="0135A451" w14:textId="77777777" w:rsidR="00632EF9" w:rsidRPr="00D628A0" w:rsidRDefault="00632EF9" w:rsidP="00D628A0">
            <w:pPr>
              <w:numPr>
                <w:ilvl w:val="1"/>
                <w:numId w:val="13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pembekuan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usaha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79E22FA2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B41412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A54F90E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0FCA0844" w14:textId="7FFDF2AE" w:rsidTr="0007415D">
        <w:tc>
          <w:tcPr>
            <w:tcW w:w="7865" w:type="dxa"/>
          </w:tcPr>
          <w:p w14:paraId="0CA0CC4B" w14:textId="77777777" w:rsidR="00632EF9" w:rsidRPr="00D628A0" w:rsidRDefault="00632EF9" w:rsidP="00D628A0">
            <w:pPr>
              <w:numPr>
                <w:ilvl w:val="1"/>
                <w:numId w:val="13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pencabutan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izin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usaha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61BC54D5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B806550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C53F83E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5D14664F" w14:textId="41253476" w:rsidTr="0007415D">
        <w:tc>
          <w:tcPr>
            <w:tcW w:w="7865" w:type="dxa"/>
          </w:tcPr>
          <w:p w14:paraId="54ABC794" w14:textId="77777777" w:rsidR="00632EF9" w:rsidRPr="00D628A0" w:rsidRDefault="00632EF9" w:rsidP="00D628A0">
            <w:pPr>
              <w:numPr>
                <w:ilvl w:val="1"/>
                <w:numId w:val="13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pembatalan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persetujuan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</w:p>
        </w:tc>
        <w:tc>
          <w:tcPr>
            <w:tcW w:w="3759" w:type="dxa"/>
          </w:tcPr>
          <w:p w14:paraId="2C202A8B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84902D6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B5A6C2E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5EC1A0D1" w14:textId="71F791B7" w:rsidTr="0007415D">
        <w:tc>
          <w:tcPr>
            <w:tcW w:w="7865" w:type="dxa"/>
          </w:tcPr>
          <w:p w14:paraId="72A5D3F7" w14:textId="77777777" w:rsidR="00632EF9" w:rsidRPr="00D628A0" w:rsidRDefault="00632EF9" w:rsidP="00D628A0">
            <w:pPr>
              <w:numPr>
                <w:ilvl w:val="1"/>
                <w:numId w:val="13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pembatalan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pendaftaran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0BB4E48C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BECA45D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19DFDE2" w14:textId="77777777" w:rsidR="00632EF9" w:rsidRPr="00D628A0" w:rsidRDefault="00632EF9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43455E49" w14:textId="39F938CB" w:rsidTr="0007415D">
        <w:tc>
          <w:tcPr>
            <w:tcW w:w="7865" w:type="dxa"/>
          </w:tcPr>
          <w:p w14:paraId="454355F4" w14:textId="77777777" w:rsidR="00632EF9" w:rsidRPr="00D628A0" w:rsidRDefault="00632EF9" w:rsidP="00D628A0">
            <w:pPr>
              <w:numPr>
                <w:ilvl w:val="0"/>
                <w:numId w:val="29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(4)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c,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e,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f,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g,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dikenakan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tanpa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didahului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berupa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peringatan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tertulis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(4)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a. </w:t>
            </w:r>
          </w:p>
        </w:tc>
        <w:tc>
          <w:tcPr>
            <w:tcW w:w="3759" w:type="dxa"/>
          </w:tcPr>
          <w:p w14:paraId="21B205D8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5AE710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90491AC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26C57202" w14:textId="1C9DAF4B" w:rsidTr="0007415D">
        <w:tc>
          <w:tcPr>
            <w:tcW w:w="7865" w:type="dxa"/>
          </w:tcPr>
          <w:p w14:paraId="573EFEE5" w14:textId="77777777" w:rsidR="00632EF9" w:rsidRPr="00D628A0" w:rsidRDefault="00632EF9" w:rsidP="00D628A0">
            <w:pPr>
              <w:numPr>
                <w:ilvl w:val="0"/>
                <w:numId w:val="29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berupa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(4)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dikenakan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tersendiri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bersama-sama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(4)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c,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e,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f,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g. </w:t>
            </w:r>
          </w:p>
        </w:tc>
        <w:tc>
          <w:tcPr>
            <w:tcW w:w="3759" w:type="dxa"/>
          </w:tcPr>
          <w:p w14:paraId="735F5112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648F55C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85A8C90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21D894BC" w14:textId="59824E37" w:rsidTr="0007415D">
        <w:tc>
          <w:tcPr>
            <w:tcW w:w="7865" w:type="dxa"/>
          </w:tcPr>
          <w:p w14:paraId="7FB36FE5" w14:textId="7BF85284" w:rsidR="00632EF9" w:rsidRPr="00D628A0" w:rsidRDefault="00632EF9" w:rsidP="00D628A0">
            <w:pPr>
              <w:numPr>
                <w:ilvl w:val="0"/>
                <w:numId w:val="29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Tata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(3)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sesuai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bCs/>
                <w:sz w:val="22"/>
                <w:szCs w:val="22"/>
              </w:rPr>
              <w:t>perundang-undangan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bCs/>
                <w:sz w:val="22"/>
                <w:szCs w:val="22"/>
              </w:rPr>
              <w:t xml:space="preserve"> di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bCs/>
                <w:sz w:val="22"/>
                <w:szCs w:val="22"/>
              </w:rPr>
              <w:t>bidang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bCs/>
                <w:sz w:val="22"/>
                <w:szCs w:val="22"/>
              </w:rPr>
              <w:t xml:space="preserve"> </w:t>
            </w:r>
            <w:bookmarkStart w:id="6" w:name="_Hlk178589022"/>
            <w:r w:rsidRPr="00D628A0">
              <w:rPr>
                <w:rFonts w:ascii="Bookman Old Style" w:eastAsia="Bookman Old Style" w:hAnsi="Bookman Old Style" w:cs="Bookman Old Style"/>
                <w:bCs/>
                <w:sz w:val="22"/>
                <w:szCs w:val="22"/>
              </w:rPr>
              <w:t>pasar modal</w:t>
            </w:r>
            <w:bookmarkEnd w:id="6"/>
            <w:r w:rsidRPr="00D628A0">
              <w:rPr>
                <w:rFonts w:ascii="Bookman Old Style" w:eastAsia="Bookman Old Style" w:hAnsi="Bookman Old Style" w:cs="Bookman Old Style"/>
                <w:bCs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73284462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DAA3A2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6FF6D24" w14:textId="77777777" w:rsidR="00632EF9" w:rsidRPr="00D628A0" w:rsidRDefault="00632EF9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414667" w:rsidRPr="00D628A0" w14:paraId="62F8FC01" w14:textId="77777777" w:rsidTr="0007415D">
        <w:tc>
          <w:tcPr>
            <w:tcW w:w="7865" w:type="dxa"/>
          </w:tcPr>
          <w:p w14:paraId="68044CDE" w14:textId="77777777" w:rsidR="00414667" w:rsidRPr="00D628A0" w:rsidRDefault="00414667" w:rsidP="00414667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0805DF6E" w14:textId="77777777" w:rsidR="00414667" w:rsidRPr="00D628A0" w:rsidRDefault="0041466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4593F53" w14:textId="77777777" w:rsidR="00414667" w:rsidRPr="00D628A0" w:rsidRDefault="0041466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EDF2E1D" w14:textId="77777777" w:rsidR="00414667" w:rsidRPr="00D628A0" w:rsidRDefault="0041466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73307DC4" w14:textId="75607EBF" w:rsidTr="0007415D">
        <w:tc>
          <w:tcPr>
            <w:tcW w:w="7865" w:type="dxa"/>
          </w:tcPr>
          <w:p w14:paraId="0CCEC38C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BAB III</w:t>
            </w:r>
          </w:p>
        </w:tc>
        <w:tc>
          <w:tcPr>
            <w:tcW w:w="3759" w:type="dxa"/>
          </w:tcPr>
          <w:p w14:paraId="548A2DDF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A2DCA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1EB4CB8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40BFF484" w14:textId="64434948" w:rsidTr="0007415D">
        <w:tc>
          <w:tcPr>
            <w:tcW w:w="7865" w:type="dxa"/>
          </w:tcPr>
          <w:p w14:paraId="2655B2FA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TATA CARA PELAPORAN</w:t>
            </w:r>
          </w:p>
        </w:tc>
        <w:tc>
          <w:tcPr>
            <w:tcW w:w="3759" w:type="dxa"/>
          </w:tcPr>
          <w:p w14:paraId="3876A0DC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5332BB9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45F40FA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67283587" w14:textId="21A18178" w:rsidTr="0007415D">
        <w:tc>
          <w:tcPr>
            <w:tcW w:w="7865" w:type="dxa"/>
          </w:tcPr>
          <w:p w14:paraId="1F1441AC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18D9664B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E1BBBDC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BF095F6" w14:textId="77777777" w:rsidR="00632EF9" w:rsidRPr="00D628A0" w:rsidRDefault="00632EF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1D04F56A" w14:textId="3D7D62B8" w:rsidTr="0007415D">
        <w:tc>
          <w:tcPr>
            <w:tcW w:w="7865" w:type="dxa"/>
          </w:tcPr>
          <w:p w14:paraId="0C9A7847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Pasal 8</w:t>
            </w:r>
          </w:p>
        </w:tc>
        <w:tc>
          <w:tcPr>
            <w:tcW w:w="3759" w:type="dxa"/>
          </w:tcPr>
          <w:p w14:paraId="6F0531DB" w14:textId="684A4C57" w:rsidR="00632EF9" w:rsidRPr="00D628A0" w:rsidRDefault="00284D3E" w:rsidP="00D628A0">
            <w:pPr>
              <w:widowControl w:val="0"/>
              <w:tabs>
                <w:tab w:val="left" w:pos="1985"/>
              </w:tabs>
              <w:spacing w:line="276" w:lineRule="auto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Pasal 8</w:t>
            </w:r>
          </w:p>
        </w:tc>
        <w:tc>
          <w:tcPr>
            <w:tcW w:w="2977" w:type="dxa"/>
          </w:tcPr>
          <w:p w14:paraId="5E6E294E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E40F41B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73634615" w14:textId="6EFA62CE" w:rsidTr="0007415D">
        <w:tc>
          <w:tcPr>
            <w:tcW w:w="7865" w:type="dxa"/>
          </w:tcPr>
          <w:p w14:paraId="6247B122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Pasal </w:t>
            </w: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(1)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daring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Keuangan. </w:t>
            </w:r>
          </w:p>
        </w:tc>
        <w:tc>
          <w:tcPr>
            <w:tcW w:w="3759" w:type="dxa"/>
          </w:tcPr>
          <w:p w14:paraId="03FBE1F5" w14:textId="77777777" w:rsidR="00284D3E" w:rsidRPr="00D628A0" w:rsidRDefault="00284D3E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 (1)</w:t>
            </w:r>
          </w:p>
          <w:p w14:paraId="7B51BFC6" w14:textId="7118145F" w:rsidR="00632EF9" w:rsidRPr="00D628A0" w:rsidRDefault="00284D3E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580CB269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6AD68EE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7045656F" w14:textId="44470D33" w:rsidTr="0007415D">
        <w:tc>
          <w:tcPr>
            <w:tcW w:w="7865" w:type="dxa"/>
          </w:tcPr>
          <w:p w14:paraId="42848093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koreksi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Pasal 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(2)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daring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</w:t>
            </w: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4A91CB79" w14:textId="2A4D97DE" w:rsidR="00284D3E" w:rsidRPr="00D628A0" w:rsidRDefault="00284D3E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 (2)</w:t>
            </w:r>
          </w:p>
          <w:p w14:paraId="7B167F91" w14:textId="5637BDDE" w:rsidR="00632EF9" w:rsidRPr="00D628A0" w:rsidRDefault="00284D3E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74055484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4D24586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17C1D695" w14:textId="535DD6A1" w:rsidTr="0007415D">
        <w:tc>
          <w:tcPr>
            <w:tcW w:w="7865" w:type="dxa"/>
          </w:tcPr>
          <w:p w14:paraId="315151F4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koreksi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daring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setelah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memperoleh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akses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pengguna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</w:t>
            </w: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7DC7DC56" w14:textId="74F9CAD1" w:rsidR="00284D3E" w:rsidRPr="00D628A0" w:rsidRDefault="00284D3E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 (3)</w:t>
            </w:r>
          </w:p>
          <w:p w14:paraId="03F0CF9A" w14:textId="775CD463" w:rsidR="00632EF9" w:rsidRPr="00D628A0" w:rsidRDefault="00284D3E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266907C6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1FFBF12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199494C3" w14:textId="3E3DA77D" w:rsidTr="0007415D">
        <w:tc>
          <w:tcPr>
            <w:tcW w:w="7865" w:type="dxa"/>
          </w:tcPr>
          <w:p w14:paraId="0251DCE9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harus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mengajukan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permohonan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mendapatkan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akses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pengguna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(3) paling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lambat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tanggal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memperoleh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izin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usaha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lastRenderedPageBreak/>
              <w:t>pencatatan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tanda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terdaftar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persetujuan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Keuangan.</w:t>
            </w:r>
          </w:p>
        </w:tc>
        <w:tc>
          <w:tcPr>
            <w:tcW w:w="3759" w:type="dxa"/>
          </w:tcPr>
          <w:p w14:paraId="2DE6BD32" w14:textId="73D2EDFF" w:rsidR="00284D3E" w:rsidRPr="00D628A0" w:rsidRDefault="00284D3E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Ayat (4)</w:t>
            </w:r>
          </w:p>
          <w:p w14:paraId="3771682C" w14:textId="07F4F804" w:rsidR="00632EF9" w:rsidRPr="00D628A0" w:rsidRDefault="00284D3E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766FBDEA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E4F4EA2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689DB5B0" w14:textId="05E7A3C9" w:rsidTr="0007415D">
        <w:tc>
          <w:tcPr>
            <w:tcW w:w="7865" w:type="dxa"/>
          </w:tcPr>
          <w:p w14:paraId="741BC692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Dalam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759" w:type="dxa"/>
          </w:tcPr>
          <w:p w14:paraId="5B4D8352" w14:textId="6C61EE83" w:rsidR="00284D3E" w:rsidRPr="00D628A0" w:rsidRDefault="00284D3E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 (5)</w:t>
            </w:r>
          </w:p>
          <w:p w14:paraId="13935443" w14:textId="47B3D6BA" w:rsidR="00632EF9" w:rsidRPr="00D628A0" w:rsidRDefault="00284D3E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1049992F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28309CC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6D39BD94" w14:textId="3705E3E4" w:rsidTr="0007415D">
        <w:tc>
          <w:tcPr>
            <w:tcW w:w="7865" w:type="dxa"/>
          </w:tcPr>
          <w:p w14:paraId="05501B73" w14:textId="77777777" w:rsidR="00632EF9" w:rsidRPr="00D628A0" w:rsidRDefault="00632EF9" w:rsidP="00D628A0">
            <w:pPr>
              <w:pStyle w:val="ListParagraph"/>
              <w:widowControl w:val="0"/>
              <w:numPr>
                <w:ilvl w:val="1"/>
                <w:numId w:val="92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belum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digunakan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koreksi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daring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(1)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(2);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</w:p>
        </w:tc>
        <w:tc>
          <w:tcPr>
            <w:tcW w:w="3759" w:type="dxa"/>
          </w:tcPr>
          <w:p w14:paraId="6CE4E84B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94AC0C8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80485DB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10A631F9" w14:textId="61629941" w:rsidTr="0007415D">
        <w:tc>
          <w:tcPr>
            <w:tcW w:w="7865" w:type="dxa"/>
          </w:tcPr>
          <w:p w14:paraId="5B2AB673" w14:textId="77777777" w:rsidR="00632EF9" w:rsidRPr="00D628A0" w:rsidRDefault="00632EF9" w:rsidP="00D628A0">
            <w:pPr>
              <w:pStyle w:val="ListParagraph"/>
              <w:widowControl w:val="0"/>
              <w:numPr>
                <w:ilvl w:val="1"/>
                <w:numId w:val="92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akses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pengguna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koreksi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daring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(4)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belum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diperoleh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3759" w:type="dxa"/>
          </w:tcPr>
          <w:p w14:paraId="7448B43C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D214E80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E9E5045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3B43A056" w14:textId="3C0F4FAB" w:rsidTr="0007415D">
        <w:tc>
          <w:tcPr>
            <w:tcW w:w="7865" w:type="dxa"/>
          </w:tcPr>
          <w:p w14:paraId="52D7C8EA" w14:textId="77777777" w:rsidR="00632EF9" w:rsidRPr="00D628A0" w:rsidRDefault="00632EF9" w:rsidP="00D628A0">
            <w:pPr>
              <w:widowControl w:val="0"/>
              <w:spacing w:line="276" w:lineRule="auto"/>
              <w:ind w:left="601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koreksi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luring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Keuangan.</w:t>
            </w:r>
          </w:p>
        </w:tc>
        <w:tc>
          <w:tcPr>
            <w:tcW w:w="3759" w:type="dxa"/>
          </w:tcPr>
          <w:p w14:paraId="2E28C6FD" w14:textId="77777777" w:rsidR="00632EF9" w:rsidRPr="00D628A0" w:rsidRDefault="00632EF9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71AB54A" w14:textId="77777777" w:rsidR="00632EF9" w:rsidRPr="00D628A0" w:rsidRDefault="00632EF9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2702F8C" w14:textId="77777777" w:rsidR="00632EF9" w:rsidRPr="00D628A0" w:rsidRDefault="00632EF9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17B68293" w14:textId="06E5E675" w:rsidTr="0007415D">
        <w:tc>
          <w:tcPr>
            <w:tcW w:w="7865" w:type="dxa"/>
          </w:tcPr>
          <w:p w14:paraId="2C6AC93A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trike/>
                <w:color w:val="000000" w:themeColor="text1"/>
                <w:sz w:val="22"/>
                <w:szCs w:val="22"/>
              </w:rPr>
            </w:pPr>
            <w:bookmarkStart w:id="7" w:name="_Hlk178597860"/>
            <w:bookmarkStart w:id="8" w:name="_Hlk178597825"/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koreksi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(5)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departemen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pengawasan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pasar modal,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derivatif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dan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karbon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terkait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Keuangan.</w:t>
            </w:r>
          </w:p>
        </w:tc>
        <w:tc>
          <w:tcPr>
            <w:tcW w:w="3759" w:type="dxa"/>
          </w:tcPr>
          <w:p w14:paraId="51F438B4" w14:textId="2A2AC80B" w:rsidR="00284D3E" w:rsidRPr="00D628A0" w:rsidRDefault="00284D3E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 (6)</w:t>
            </w:r>
          </w:p>
          <w:p w14:paraId="6332307A" w14:textId="4E38D55A" w:rsidR="00632EF9" w:rsidRPr="00D628A0" w:rsidRDefault="00284D3E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“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departemen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pengawasan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pasar modal,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derivatif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dan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karbon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terkait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Keuangan”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adalah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kerja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bidang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pasar modal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derivatif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dan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karbon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melaksanakan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fungsi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pengawasan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lastRenderedPageBreak/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64C2A24B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CC6DBAA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7B4BEF46" w14:textId="1C16355C" w:rsidTr="0007415D">
        <w:tc>
          <w:tcPr>
            <w:tcW w:w="7865" w:type="dxa"/>
          </w:tcPr>
          <w:p w14:paraId="4FBC0656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trike/>
                <w:color w:val="000000" w:themeColor="text1"/>
                <w:sz w:val="22"/>
                <w:szCs w:val="22"/>
              </w:rPr>
            </w:pPr>
            <w:bookmarkStart w:id="9" w:name="_Hlk190113043"/>
            <w:bookmarkEnd w:id="7"/>
            <w:bookmarkEnd w:id="8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Dalam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koreksi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dasar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temuan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maka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pemberitahuan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koreksi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tertulis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759" w:type="dxa"/>
          </w:tcPr>
          <w:p w14:paraId="68D6A75E" w14:textId="684A112E" w:rsidR="00284D3E" w:rsidRPr="00D628A0" w:rsidRDefault="00284D3E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 (7)</w:t>
            </w:r>
          </w:p>
          <w:p w14:paraId="54534BD2" w14:textId="3ED11F4D" w:rsidR="00632EF9" w:rsidRPr="00D628A0" w:rsidRDefault="00284D3E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Lihat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penjelasan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(6).</w:t>
            </w:r>
          </w:p>
        </w:tc>
        <w:tc>
          <w:tcPr>
            <w:tcW w:w="2977" w:type="dxa"/>
          </w:tcPr>
          <w:p w14:paraId="5D0A1C46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B09BCB4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1E10CB64" w14:textId="11869DDA" w:rsidTr="0007415D">
        <w:tc>
          <w:tcPr>
            <w:tcW w:w="7865" w:type="dxa"/>
          </w:tcPr>
          <w:p w14:paraId="2B274F0F" w14:textId="77777777" w:rsidR="00632EF9" w:rsidRPr="00D628A0" w:rsidRDefault="00632EF9" w:rsidP="00D628A0">
            <w:pPr>
              <w:pStyle w:val="ListParagraph"/>
              <w:widowControl w:val="0"/>
              <w:numPr>
                <w:ilvl w:val="1"/>
                <w:numId w:val="93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alamat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elektronik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Keuangan;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</w:p>
        </w:tc>
        <w:tc>
          <w:tcPr>
            <w:tcW w:w="3759" w:type="dxa"/>
          </w:tcPr>
          <w:p w14:paraId="6D50208B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4485602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4626B90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09C09E4B" w14:textId="2B61AC52" w:rsidTr="0007415D">
        <w:tc>
          <w:tcPr>
            <w:tcW w:w="7865" w:type="dxa"/>
          </w:tcPr>
          <w:p w14:paraId="0557861C" w14:textId="77777777" w:rsidR="00632EF9" w:rsidRPr="00D628A0" w:rsidRDefault="00632EF9" w:rsidP="00D628A0">
            <w:pPr>
              <w:pStyle w:val="ListParagraph"/>
              <w:widowControl w:val="0"/>
              <w:numPr>
                <w:ilvl w:val="1"/>
                <w:numId w:val="93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luring,</w:t>
            </w:r>
          </w:p>
        </w:tc>
        <w:tc>
          <w:tcPr>
            <w:tcW w:w="3759" w:type="dxa"/>
          </w:tcPr>
          <w:p w14:paraId="7A8FFF3B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DD42209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D1C9908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3CF2C4AF" w14:textId="7FE98FE6" w:rsidTr="0007415D">
        <w:tc>
          <w:tcPr>
            <w:tcW w:w="7865" w:type="dxa"/>
          </w:tcPr>
          <w:p w14:paraId="3D85469D" w14:textId="77777777" w:rsidR="00632EF9" w:rsidRPr="00D628A0" w:rsidRDefault="00632EF9" w:rsidP="00D628A0">
            <w:pPr>
              <w:pStyle w:val="ListParagraph"/>
              <w:widowControl w:val="0"/>
              <w:spacing w:line="276" w:lineRule="auto"/>
              <w:ind w:left="601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departemen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pengawasan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pasar modal,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derivatif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dan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karbon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terkait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sebelum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koreksi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kesalahan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(2).</w:t>
            </w:r>
            <w:bookmarkEnd w:id="9"/>
          </w:p>
        </w:tc>
        <w:tc>
          <w:tcPr>
            <w:tcW w:w="3759" w:type="dxa"/>
          </w:tcPr>
          <w:p w14:paraId="21426B3D" w14:textId="77777777" w:rsidR="00632EF9" w:rsidRPr="00D628A0" w:rsidRDefault="00632EF9" w:rsidP="00D628A0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8798A6" w14:textId="77777777" w:rsidR="00632EF9" w:rsidRPr="00D628A0" w:rsidRDefault="00632EF9" w:rsidP="00D628A0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E425FAB" w14:textId="77777777" w:rsidR="00632EF9" w:rsidRPr="00D628A0" w:rsidRDefault="00632EF9" w:rsidP="00D628A0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16EC199F" w14:textId="0CEEED46" w:rsidTr="0007415D">
        <w:tc>
          <w:tcPr>
            <w:tcW w:w="7865" w:type="dxa"/>
          </w:tcPr>
          <w:p w14:paraId="48704AA3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162A6CEA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37D05D1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51152BF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</w:tc>
      </w:tr>
      <w:tr w:rsidR="00632EF9" w:rsidRPr="00D628A0" w14:paraId="5A58E963" w14:textId="00A5E510" w:rsidTr="0007415D">
        <w:tc>
          <w:tcPr>
            <w:tcW w:w="7865" w:type="dxa"/>
          </w:tcPr>
          <w:p w14:paraId="7A9FAA65" w14:textId="77777777" w:rsidR="00632EF9" w:rsidRPr="00D628A0" w:rsidRDefault="00632EF9" w:rsidP="00D628A0">
            <w:pPr>
              <w:pStyle w:val="ListParagraph"/>
              <w:widowControl w:val="0"/>
              <w:tabs>
                <w:tab w:val="left" w:pos="1985"/>
              </w:tabs>
              <w:spacing w:line="276" w:lineRule="auto"/>
              <w:ind w:left="0"/>
              <w:jc w:val="center"/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Pasal 9</w:t>
            </w:r>
          </w:p>
        </w:tc>
        <w:tc>
          <w:tcPr>
            <w:tcW w:w="3759" w:type="dxa"/>
          </w:tcPr>
          <w:p w14:paraId="491FB77F" w14:textId="07FD9147" w:rsidR="00632EF9" w:rsidRPr="00D628A0" w:rsidRDefault="00284D3E" w:rsidP="00D628A0">
            <w:pPr>
              <w:pStyle w:val="ListParagraph"/>
              <w:widowControl w:val="0"/>
              <w:tabs>
                <w:tab w:val="left" w:pos="1985"/>
              </w:tabs>
              <w:spacing w:line="276" w:lineRule="auto"/>
              <w:ind w:left="0"/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Pasal 9</w:t>
            </w:r>
          </w:p>
        </w:tc>
        <w:tc>
          <w:tcPr>
            <w:tcW w:w="2977" w:type="dxa"/>
          </w:tcPr>
          <w:p w14:paraId="4B12A826" w14:textId="77777777" w:rsidR="00632EF9" w:rsidRPr="00D628A0" w:rsidRDefault="00632EF9" w:rsidP="00D628A0">
            <w:pPr>
              <w:pStyle w:val="ListParagraph"/>
              <w:widowControl w:val="0"/>
              <w:tabs>
                <w:tab w:val="left" w:pos="1985"/>
              </w:tabs>
              <w:spacing w:line="276" w:lineRule="auto"/>
              <w:ind w:left="0"/>
              <w:jc w:val="center"/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75142A4" w14:textId="77777777" w:rsidR="00632EF9" w:rsidRPr="00D628A0" w:rsidRDefault="00632EF9" w:rsidP="00D628A0">
            <w:pPr>
              <w:pStyle w:val="ListParagraph"/>
              <w:widowControl w:val="0"/>
              <w:tabs>
                <w:tab w:val="left" w:pos="1985"/>
              </w:tabs>
              <w:spacing w:line="276" w:lineRule="auto"/>
              <w:ind w:left="0"/>
              <w:jc w:val="center"/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7EFC06FB" w14:textId="111E3673" w:rsidTr="0007415D">
        <w:tc>
          <w:tcPr>
            <w:tcW w:w="7865" w:type="dxa"/>
          </w:tcPr>
          <w:p w14:paraId="1FFE6F2E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Dalam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mengalami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gangguan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teknis</w:t>
            </w:r>
            <w:proofErr w:type="spellEnd"/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 xml:space="preserve"> dan/</w:t>
            </w:r>
            <w:proofErr w:type="spellStart"/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>adanya</w:t>
            </w:r>
            <w:proofErr w:type="spellEnd"/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>pengembangan</w:t>
            </w:r>
            <w:proofErr w:type="spellEnd"/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batas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waktu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sehingga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memberitahukan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tertulis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disampaikan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3759" w:type="dxa"/>
          </w:tcPr>
          <w:p w14:paraId="1D0254BF" w14:textId="3978DE2C" w:rsidR="00FA4208" w:rsidRPr="00D628A0" w:rsidRDefault="00FA4208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 (1)</w:t>
            </w:r>
          </w:p>
          <w:p w14:paraId="6BEBF191" w14:textId="1E3EFC17" w:rsidR="00632EF9" w:rsidRPr="00D628A0" w:rsidRDefault="00FA4208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“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gangguan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teknis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”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adalah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gangguan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disebabkan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permasalahan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teknis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mengakibatkan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daring,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antara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lain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kerusakan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gangguan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pangkalan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data (</w:t>
            </w:r>
            <w:r w:rsidRPr="00D628A0">
              <w:rPr>
                <w:rFonts w:ascii="Bookman Old Style" w:eastAsia="Bookman Old Style" w:hAnsi="Bookman Old Style" w:cs="Bookman Old Style"/>
                <w:i/>
                <w:iCs/>
                <w:sz w:val="22"/>
                <w:szCs w:val="22"/>
              </w:rPr>
              <w:t>database</w:t>
            </w: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jaringan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komunikasi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Keuangan.</w:t>
            </w:r>
          </w:p>
        </w:tc>
        <w:tc>
          <w:tcPr>
            <w:tcW w:w="2977" w:type="dxa"/>
          </w:tcPr>
          <w:p w14:paraId="5D9AFB55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F1B9EA3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3F1E1B13" w14:textId="5DCD74FC" w:rsidTr="0007415D">
        <w:tc>
          <w:tcPr>
            <w:tcW w:w="7865" w:type="dxa"/>
          </w:tcPr>
          <w:p w14:paraId="25A4D222" w14:textId="77777777" w:rsidR="00632EF9" w:rsidRPr="00D628A0" w:rsidRDefault="00632EF9" w:rsidP="00D628A0">
            <w:pPr>
              <w:widowControl w:val="0"/>
              <w:numPr>
                <w:ilvl w:val="0"/>
                <w:numId w:val="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langsung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3C489DCF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5DD2BDE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E0DD53E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2EFE28AD" w14:textId="6E1F6044" w:rsidTr="0007415D">
        <w:tc>
          <w:tcPr>
            <w:tcW w:w="7865" w:type="dxa"/>
          </w:tcPr>
          <w:p w14:paraId="01016EA4" w14:textId="77777777" w:rsidR="00632EF9" w:rsidRPr="00D628A0" w:rsidRDefault="00632EF9" w:rsidP="00D628A0">
            <w:pPr>
              <w:widowControl w:val="0"/>
              <w:numPr>
                <w:ilvl w:val="0"/>
                <w:numId w:val="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Keuangan;</w:t>
            </w:r>
          </w:p>
        </w:tc>
        <w:tc>
          <w:tcPr>
            <w:tcW w:w="3759" w:type="dxa"/>
          </w:tcPr>
          <w:p w14:paraId="6275FAA2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271CBA1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4BCF64E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17275C1C" w14:textId="1F789827" w:rsidTr="0007415D">
        <w:tc>
          <w:tcPr>
            <w:tcW w:w="7865" w:type="dxa"/>
          </w:tcPr>
          <w:p w14:paraId="676B36EF" w14:textId="77777777" w:rsidR="00632EF9" w:rsidRPr="00D628A0" w:rsidRDefault="00632EF9" w:rsidP="00D628A0">
            <w:pPr>
              <w:widowControl w:val="0"/>
              <w:numPr>
                <w:ilvl w:val="0"/>
                <w:numId w:val="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alamat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elektronik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Keuangan;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</w:p>
        </w:tc>
        <w:tc>
          <w:tcPr>
            <w:tcW w:w="3759" w:type="dxa"/>
          </w:tcPr>
          <w:p w14:paraId="7B122CD5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A106132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071CC1C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5589E2E9" w14:textId="5AF03C9B" w:rsidTr="0007415D">
        <w:tc>
          <w:tcPr>
            <w:tcW w:w="7865" w:type="dxa"/>
          </w:tcPr>
          <w:p w14:paraId="5C0561E8" w14:textId="77777777" w:rsidR="00632EF9" w:rsidRPr="00D628A0" w:rsidRDefault="00632EF9" w:rsidP="00D628A0">
            <w:pPr>
              <w:widowControl w:val="0"/>
              <w:numPr>
                <w:ilvl w:val="0"/>
                <w:numId w:val="7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situs web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Keuangan.</w:t>
            </w:r>
          </w:p>
        </w:tc>
        <w:tc>
          <w:tcPr>
            <w:tcW w:w="3759" w:type="dxa"/>
          </w:tcPr>
          <w:p w14:paraId="47185662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0A95B76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D51E624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29937FD8" w14:textId="5F0F5C90" w:rsidTr="0007415D">
        <w:tc>
          <w:tcPr>
            <w:tcW w:w="7865" w:type="dxa"/>
          </w:tcPr>
          <w:p w14:paraId="25D2F87C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memberitahukan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Pihak</w:t>
            </w:r>
            <w:proofErr w:type="spellEnd"/>
            <w:r w:rsidRPr="00732DF4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bahwa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gangguan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teknis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adanya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pengembangan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teratasi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terselesaikan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3759" w:type="dxa"/>
          </w:tcPr>
          <w:p w14:paraId="7CCAA1E8" w14:textId="58B9B721" w:rsidR="00FA4208" w:rsidRPr="00D628A0" w:rsidRDefault="00FA4208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 (2)</w:t>
            </w:r>
          </w:p>
          <w:p w14:paraId="41F84BC2" w14:textId="1A0896C1" w:rsidR="00632EF9" w:rsidRPr="00D628A0" w:rsidRDefault="00FA4208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1C676D79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B5EE53D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79C12A61" w14:textId="13BF141E" w:rsidTr="0007415D">
        <w:tc>
          <w:tcPr>
            <w:tcW w:w="7865" w:type="dxa"/>
          </w:tcPr>
          <w:p w14:paraId="1A9C504C" w14:textId="77777777" w:rsidR="00632EF9" w:rsidRPr="00D628A0" w:rsidRDefault="00632EF9" w:rsidP="00D628A0">
            <w:pPr>
              <w:pStyle w:val="ListParagraph"/>
              <w:widowControl w:val="0"/>
              <w:numPr>
                <w:ilvl w:val="7"/>
                <w:numId w:val="13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Keuangan;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</w:p>
        </w:tc>
        <w:tc>
          <w:tcPr>
            <w:tcW w:w="3759" w:type="dxa"/>
          </w:tcPr>
          <w:p w14:paraId="7E264EAF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DBC1899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4737015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13DBAE7D" w14:textId="3CFF3A85" w:rsidTr="0007415D">
        <w:tc>
          <w:tcPr>
            <w:tcW w:w="7865" w:type="dxa"/>
          </w:tcPr>
          <w:p w14:paraId="0283C2FA" w14:textId="77777777" w:rsidR="00632EF9" w:rsidRPr="00D628A0" w:rsidRDefault="00632EF9" w:rsidP="00D628A0">
            <w:pPr>
              <w:pStyle w:val="ListParagraph"/>
              <w:widowControl w:val="0"/>
              <w:numPr>
                <w:ilvl w:val="7"/>
                <w:numId w:val="13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alamat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elektronik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Keuangan.</w:t>
            </w:r>
          </w:p>
        </w:tc>
        <w:tc>
          <w:tcPr>
            <w:tcW w:w="3759" w:type="dxa"/>
          </w:tcPr>
          <w:p w14:paraId="3BB52ED9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2372272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674C7F3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3BB100AE" w14:textId="6E6C9D1B" w:rsidTr="0007415D">
        <w:tc>
          <w:tcPr>
            <w:tcW w:w="7865" w:type="dxa"/>
          </w:tcPr>
          <w:p w14:paraId="6DC1B7B1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paling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lambat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 (dua)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kerja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setelah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memberitahukan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bahwa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gangguan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teknis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>dan/</w:t>
            </w:r>
            <w:proofErr w:type="spellStart"/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>adanya</w:t>
            </w:r>
            <w:proofErr w:type="spellEnd"/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>pengembangan</w:t>
            </w:r>
            <w:proofErr w:type="spellEnd"/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teratasi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/>
                <w:sz w:val="22"/>
                <w:szCs w:val="22"/>
              </w:rPr>
              <w:t>terselesaikan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7405209D" w14:textId="5CE49BD8" w:rsidR="00FA4208" w:rsidRPr="00D628A0" w:rsidRDefault="00FA4208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 (3)</w:t>
            </w:r>
          </w:p>
          <w:p w14:paraId="6DB6A530" w14:textId="77777777" w:rsidR="00FA4208" w:rsidRPr="00D628A0" w:rsidRDefault="00FA4208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Contoh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setelah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adanya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pemberitahuan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bahwa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gangguan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teknis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teratasi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  <w:p w14:paraId="0AE0F6D1" w14:textId="12EC01C0" w:rsidR="00632EF9" w:rsidRPr="00D628A0" w:rsidRDefault="00FA4208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Penyelenggara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pasar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alternatif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mengalami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struktur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organisasi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tanggal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15 Juni 2026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struktur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organisasi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paling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lambat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perdagangan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berikutnya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yaitu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tanggal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16 Juni 2026.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mengalami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gangguan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teknis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tanggal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16 Juni 2026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merupakan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batas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waktu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struktur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organisasi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.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Selanjutnya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mengumumkan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bahwa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beroperasi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normal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tanggal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22 Juni 2026.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tersebut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paling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lambat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 (dua)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kerja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berikutnya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yaitu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tanggal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24 Juni 2026.</w:t>
            </w:r>
          </w:p>
        </w:tc>
        <w:tc>
          <w:tcPr>
            <w:tcW w:w="2977" w:type="dxa"/>
          </w:tcPr>
          <w:p w14:paraId="32E56193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7D412B0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49236B5D" w14:textId="4CF74686" w:rsidTr="0007415D">
        <w:tc>
          <w:tcPr>
            <w:tcW w:w="7865" w:type="dxa"/>
          </w:tcPr>
          <w:p w14:paraId="1073E4F6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Dalam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mengalami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keadaan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kahar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sehingga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bookmarkStart w:id="10" w:name="_Hlk168252205"/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sampai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batas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waktu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pemberitahuan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tertulis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memperoleh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penundaan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batas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waktu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bookmarkEnd w:id="10"/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paling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lambat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kerja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sejak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terjadinya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keadaan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kahar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6A28C8E2" w14:textId="253B39B7" w:rsidR="00FA4208" w:rsidRPr="00D628A0" w:rsidRDefault="00FA4208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Ayat (4)</w:t>
            </w:r>
          </w:p>
          <w:p w14:paraId="761DD8FF" w14:textId="79EA11F6" w:rsidR="00632EF9" w:rsidRPr="00D628A0" w:rsidRDefault="00FA4208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“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keadaan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kahar”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terdiri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dari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bencana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bencana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nonalam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,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bencana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sosial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mengganggu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operasional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dibenarkan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pejabat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instansi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berwenang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daerah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setempat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08D6C131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5595673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53282EF4" w14:textId="73AD91C5" w:rsidTr="0007415D">
        <w:tc>
          <w:tcPr>
            <w:tcW w:w="7865" w:type="dxa"/>
          </w:tcPr>
          <w:p w14:paraId="6EDA98E3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>pemberitahuan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>keadaan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 xml:space="preserve"> kahar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 xml:space="preserve"> (4)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departemen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pengawasan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pasar modal,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derivatif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dan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karbon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terkait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di</w:t>
            </w:r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iCs/>
                <w:sz w:val="22"/>
                <w:szCs w:val="22"/>
              </w:rPr>
              <w:t xml:space="preserve"> Jasa Keuangan:</w:t>
            </w:r>
          </w:p>
        </w:tc>
        <w:tc>
          <w:tcPr>
            <w:tcW w:w="3759" w:type="dxa"/>
          </w:tcPr>
          <w:p w14:paraId="394C34E3" w14:textId="24C1F705" w:rsidR="00FA4208" w:rsidRPr="00D628A0" w:rsidRDefault="00FA4208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 (5)</w:t>
            </w:r>
          </w:p>
          <w:p w14:paraId="1D6A19BE" w14:textId="08D234B1" w:rsidR="00632EF9" w:rsidRPr="00D628A0" w:rsidRDefault="00FA4208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Lihat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penjelasan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Pasal 8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(6)</w:t>
            </w: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50EB631B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4BE3577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1B75BC26" w14:textId="5EEED2C9" w:rsidTr="0007415D">
        <w:tc>
          <w:tcPr>
            <w:tcW w:w="7865" w:type="dxa"/>
          </w:tcPr>
          <w:p w14:paraId="479E3576" w14:textId="77777777" w:rsidR="00632EF9" w:rsidRPr="00D628A0" w:rsidRDefault="00632EF9" w:rsidP="00D628A0">
            <w:pPr>
              <w:widowControl w:val="0"/>
              <w:numPr>
                <w:ilvl w:val="0"/>
                <w:numId w:val="21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alamat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elektronik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Keuangan;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</w:p>
        </w:tc>
        <w:tc>
          <w:tcPr>
            <w:tcW w:w="3759" w:type="dxa"/>
          </w:tcPr>
          <w:p w14:paraId="4409B6EF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F002184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B195DC3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6A7CAEC6" w14:textId="553FE2B0" w:rsidTr="0007415D">
        <w:tc>
          <w:tcPr>
            <w:tcW w:w="7865" w:type="dxa"/>
          </w:tcPr>
          <w:p w14:paraId="0EBFADD6" w14:textId="77777777" w:rsidR="00632EF9" w:rsidRPr="00D628A0" w:rsidRDefault="00632EF9" w:rsidP="00D628A0">
            <w:pPr>
              <w:widowControl w:val="0"/>
              <w:numPr>
                <w:ilvl w:val="0"/>
                <w:numId w:val="21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luring.</w:t>
            </w:r>
          </w:p>
        </w:tc>
        <w:tc>
          <w:tcPr>
            <w:tcW w:w="3759" w:type="dxa"/>
          </w:tcPr>
          <w:p w14:paraId="27318585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FE96F7A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EE86DC8" w14:textId="77777777" w:rsidR="00632EF9" w:rsidRPr="00D628A0" w:rsidRDefault="00632EF9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490D88AE" w14:textId="7BA00CD8" w:rsidTr="0007415D">
        <w:tc>
          <w:tcPr>
            <w:tcW w:w="7865" w:type="dxa"/>
          </w:tcPr>
          <w:p w14:paraId="4C49DF6F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  <w:u w:val="single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Setelah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menerima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pemberitahuan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adanya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keadaan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kahar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(4),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memberitahukan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tertulis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batas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waktu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penundaan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7137F9AF" w14:textId="34A56916" w:rsidR="00FA4208" w:rsidRPr="00D628A0" w:rsidRDefault="00FA4208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 (6)</w:t>
            </w:r>
          </w:p>
          <w:p w14:paraId="06ACBBD2" w14:textId="0B72B466" w:rsidR="00632EF9" w:rsidRPr="00D628A0" w:rsidRDefault="00FA4208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1308B31F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619B247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0F93EEF8" w14:textId="372B9424" w:rsidTr="0007415D">
        <w:tc>
          <w:tcPr>
            <w:tcW w:w="7865" w:type="dxa"/>
          </w:tcPr>
          <w:p w14:paraId="27414F82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  <w:u w:val="single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Setelah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menerima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penundaan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sesuai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batas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waktu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penundaan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(6).</w:t>
            </w:r>
          </w:p>
        </w:tc>
        <w:tc>
          <w:tcPr>
            <w:tcW w:w="3759" w:type="dxa"/>
          </w:tcPr>
          <w:p w14:paraId="5DE37079" w14:textId="1F93C593" w:rsidR="00FA4208" w:rsidRPr="00D628A0" w:rsidRDefault="00FA4208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 (7)</w:t>
            </w:r>
          </w:p>
          <w:p w14:paraId="5D7DB0C3" w14:textId="795EC93D" w:rsidR="00632EF9" w:rsidRPr="00D628A0" w:rsidRDefault="00FA4208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67BC3316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DDEFFFF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668DDDD9" w14:textId="10E0AA49" w:rsidTr="0007415D">
        <w:tc>
          <w:tcPr>
            <w:tcW w:w="7865" w:type="dxa"/>
          </w:tcPr>
          <w:p w14:paraId="3943512C" w14:textId="77777777" w:rsidR="00632EF9" w:rsidRPr="00D628A0" w:rsidRDefault="00632EF9" w:rsidP="00D628A0">
            <w:pPr>
              <w:spacing w:line="276" w:lineRule="auto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10C8BDF1" w14:textId="77777777" w:rsidR="00632EF9" w:rsidRPr="00D628A0" w:rsidRDefault="00632EF9" w:rsidP="00D628A0">
            <w:pPr>
              <w:spacing w:line="276" w:lineRule="auto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CDCCA44" w14:textId="77777777" w:rsidR="00632EF9" w:rsidRPr="00D628A0" w:rsidRDefault="00632EF9" w:rsidP="00D628A0">
            <w:pPr>
              <w:spacing w:line="276" w:lineRule="auto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5F16E2A" w14:textId="77777777" w:rsidR="00632EF9" w:rsidRPr="00D628A0" w:rsidRDefault="00632EF9" w:rsidP="00D628A0">
            <w:pPr>
              <w:spacing w:line="276" w:lineRule="auto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</w:tc>
      </w:tr>
      <w:tr w:rsidR="00632EF9" w:rsidRPr="00D628A0" w14:paraId="5D93E6F6" w14:textId="483E97AF" w:rsidTr="0007415D">
        <w:tc>
          <w:tcPr>
            <w:tcW w:w="7865" w:type="dxa"/>
          </w:tcPr>
          <w:p w14:paraId="6B84B801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lastRenderedPageBreak/>
              <w:t>Pasal 10</w:t>
            </w:r>
          </w:p>
        </w:tc>
        <w:tc>
          <w:tcPr>
            <w:tcW w:w="3759" w:type="dxa"/>
          </w:tcPr>
          <w:p w14:paraId="7E84CFEB" w14:textId="547F0C53" w:rsidR="00632EF9" w:rsidRPr="00D628A0" w:rsidRDefault="00FA4208" w:rsidP="00D628A0">
            <w:pPr>
              <w:widowControl w:val="0"/>
              <w:tabs>
                <w:tab w:val="left" w:pos="1985"/>
              </w:tabs>
              <w:spacing w:line="276" w:lineRule="auto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Pasal 10</w:t>
            </w:r>
          </w:p>
        </w:tc>
        <w:tc>
          <w:tcPr>
            <w:tcW w:w="2977" w:type="dxa"/>
          </w:tcPr>
          <w:p w14:paraId="64A01058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44DE01B" w14:textId="77777777" w:rsidR="00632EF9" w:rsidRPr="00D628A0" w:rsidRDefault="00632EF9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632EF9" w:rsidRPr="00D628A0" w14:paraId="24832E2A" w14:textId="7163DCF0" w:rsidTr="0007415D">
        <w:tc>
          <w:tcPr>
            <w:tcW w:w="7865" w:type="dxa"/>
          </w:tcPr>
          <w:p w14:paraId="0E105B17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Dalam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terjadi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kerusakan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karena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gangguan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teknis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gangguan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lain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meminta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kembali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sesuai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batas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waktu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ditentukan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Keuangan.</w:t>
            </w:r>
          </w:p>
        </w:tc>
        <w:tc>
          <w:tcPr>
            <w:tcW w:w="3759" w:type="dxa"/>
          </w:tcPr>
          <w:p w14:paraId="72172C45" w14:textId="649F7C94" w:rsidR="00FA4208" w:rsidRPr="00D628A0" w:rsidRDefault="00FA4208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 (1)</w:t>
            </w:r>
          </w:p>
          <w:p w14:paraId="26CB3143" w14:textId="77CCAB49" w:rsidR="00632EF9" w:rsidRPr="00D628A0" w:rsidRDefault="00FA4208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Permintaan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elektronik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2A67FE32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F1FE9C3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1C4A78D8" w14:textId="0F356DCB" w:rsidTr="0007415D">
        <w:tc>
          <w:tcPr>
            <w:tcW w:w="7865" w:type="dxa"/>
          </w:tcPr>
          <w:p w14:paraId="578ECC8F" w14:textId="77777777" w:rsidR="00632EF9" w:rsidRPr="00D628A0" w:rsidRDefault="00632EF9" w:rsidP="00D628A0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kembali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sesuai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batas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waktu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ditentukan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(1).</w:t>
            </w:r>
          </w:p>
        </w:tc>
        <w:tc>
          <w:tcPr>
            <w:tcW w:w="3759" w:type="dxa"/>
          </w:tcPr>
          <w:p w14:paraId="20B82E6B" w14:textId="73499E7A" w:rsidR="00FA4208" w:rsidRPr="00D628A0" w:rsidRDefault="00FA4208" w:rsidP="00D628A0">
            <w:pPr>
              <w:widowControl w:val="0"/>
              <w:spacing w:line="276" w:lineRule="auto"/>
              <w:ind w:left="38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 (2)</w:t>
            </w:r>
          </w:p>
          <w:p w14:paraId="5404EFF8" w14:textId="54D99004" w:rsidR="00632EF9" w:rsidRPr="00D628A0" w:rsidRDefault="00FA4208" w:rsidP="00D628A0">
            <w:pPr>
              <w:widowControl w:val="0"/>
              <w:spacing w:line="276" w:lineRule="auto"/>
              <w:ind w:left="67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3B2495C0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FC1B1B5" w14:textId="77777777" w:rsidR="00632EF9" w:rsidRPr="00D628A0" w:rsidRDefault="00632EF9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32EF9" w:rsidRPr="00D628A0" w14:paraId="68E943C0" w14:textId="60EE1B12" w:rsidTr="0007415D">
        <w:tc>
          <w:tcPr>
            <w:tcW w:w="7865" w:type="dxa"/>
          </w:tcPr>
          <w:p w14:paraId="700AC9B6" w14:textId="77777777" w:rsidR="00632EF9" w:rsidRPr="00D628A0" w:rsidRDefault="00632EF9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6FE9002A" w14:textId="77777777" w:rsidR="00632EF9" w:rsidRPr="00D628A0" w:rsidRDefault="00632EF9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B16BC26" w14:textId="77777777" w:rsidR="00632EF9" w:rsidRPr="00D628A0" w:rsidRDefault="00632EF9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9917322" w14:textId="77777777" w:rsidR="00632EF9" w:rsidRPr="00D628A0" w:rsidRDefault="00632EF9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3C08330B" w14:textId="27DA1CC6" w:rsidTr="0007415D">
        <w:tc>
          <w:tcPr>
            <w:tcW w:w="7865" w:type="dxa"/>
          </w:tcPr>
          <w:p w14:paraId="57D907AC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11</w:t>
            </w:r>
          </w:p>
        </w:tc>
        <w:tc>
          <w:tcPr>
            <w:tcW w:w="3759" w:type="dxa"/>
          </w:tcPr>
          <w:p w14:paraId="4163C32D" w14:textId="3DE9BF55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Pasal 11</w:t>
            </w:r>
          </w:p>
        </w:tc>
        <w:tc>
          <w:tcPr>
            <w:tcW w:w="2977" w:type="dxa"/>
          </w:tcPr>
          <w:p w14:paraId="407772D4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58E9FDC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507C72C8" w14:textId="49FB9BEF" w:rsidTr="0007415D">
        <w:tc>
          <w:tcPr>
            <w:tcW w:w="7865" w:type="dxa"/>
          </w:tcPr>
          <w:p w14:paraId="219AF381" w14:textId="77777777" w:rsidR="00FA4208" w:rsidRPr="00D628A0" w:rsidRDefault="00FA4208" w:rsidP="00D628A0">
            <w:pPr>
              <w:numPr>
                <w:ilvl w:val="0"/>
                <w:numId w:val="34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Setiap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melanggar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Pasal</w:t>
            </w:r>
            <w:r w:rsidRPr="00D628A0">
              <w:rPr>
                <w:rFonts w:ascii="Bookman Old Style" w:eastAsia="Bookman Old Style" w:hAnsi="Bookman Old Style" w:cs="Bookman Old Style"/>
                <w:color w:val="0000FF"/>
                <w:sz w:val="22"/>
                <w:szCs w:val="22"/>
              </w:rPr>
              <w:t xml:space="preserve"> </w:t>
            </w: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8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(1),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(2),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(5),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(6),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(7), Pasal 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(3),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(4),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(5),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(7),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dikenai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5C79A1D2" w14:textId="324CD140" w:rsidR="00FA4208" w:rsidRPr="00D628A0" w:rsidRDefault="00FA4208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179CB31C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499EC1A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7304B977" w14:textId="32653739" w:rsidTr="0007415D">
        <w:tc>
          <w:tcPr>
            <w:tcW w:w="7865" w:type="dxa"/>
          </w:tcPr>
          <w:p w14:paraId="514C311B" w14:textId="77777777" w:rsidR="00FA4208" w:rsidRPr="00D628A0" w:rsidRDefault="00FA4208" w:rsidP="00D628A0">
            <w:pPr>
              <w:numPr>
                <w:ilvl w:val="0"/>
                <w:numId w:val="34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dikenakan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juga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menyebabkan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terjadinya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pelanggaran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(1).</w:t>
            </w:r>
          </w:p>
        </w:tc>
        <w:tc>
          <w:tcPr>
            <w:tcW w:w="3759" w:type="dxa"/>
          </w:tcPr>
          <w:p w14:paraId="746478A5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99916C1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00442B2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574B0355" w14:textId="4B8ABB37" w:rsidTr="0007415D">
        <w:tc>
          <w:tcPr>
            <w:tcW w:w="7865" w:type="dxa"/>
          </w:tcPr>
          <w:p w14:paraId="174BF036" w14:textId="77777777" w:rsidR="00FA4208" w:rsidRPr="00D628A0" w:rsidRDefault="00FA4208" w:rsidP="00D628A0">
            <w:pPr>
              <w:numPr>
                <w:ilvl w:val="0"/>
                <w:numId w:val="34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(2)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dijatuhkan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Keuangan.</w:t>
            </w:r>
          </w:p>
        </w:tc>
        <w:tc>
          <w:tcPr>
            <w:tcW w:w="3759" w:type="dxa"/>
          </w:tcPr>
          <w:p w14:paraId="6F324A2A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63EDE39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43D08B2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6C3DEAB0" w14:textId="023C42C6" w:rsidTr="0007415D">
        <w:tc>
          <w:tcPr>
            <w:tcW w:w="7865" w:type="dxa"/>
          </w:tcPr>
          <w:p w14:paraId="73CBCB29" w14:textId="77777777" w:rsidR="00FA4208" w:rsidRPr="00D628A0" w:rsidRDefault="00FA4208" w:rsidP="00D628A0">
            <w:pPr>
              <w:numPr>
                <w:ilvl w:val="0"/>
                <w:numId w:val="34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berupa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3759" w:type="dxa"/>
          </w:tcPr>
          <w:p w14:paraId="1C56FD2B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41FA154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CDA665E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17B15FD4" w14:textId="0B06E603" w:rsidTr="0007415D">
        <w:tc>
          <w:tcPr>
            <w:tcW w:w="7865" w:type="dxa"/>
          </w:tcPr>
          <w:p w14:paraId="1E615973" w14:textId="77777777" w:rsidR="00FA4208" w:rsidRPr="00D628A0" w:rsidRDefault="00FA4208" w:rsidP="00D628A0">
            <w:pPr>
              <w:numPr>
                <w:ilvl w:val="1"/>
                <w:numId w:val="19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peringatan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tertulis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; </w:t>
            </w:r>
          </w:p>
        </w:tc>
        <w:tc>
          <w:tcPr>
            <w:tcW w:w="3759" w:type="dxa"/>
          </w:tcPr>
          <w:p w14:paraId="28A74EFA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30A4294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2B2ABE0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061E58AD" w14:textId="41AAB2E9" w:rsidTr="0007415D">
        <w:tc>
          <w:tcPr>
            <w:tcW w:w="7865" w:type="dxa"/>
          </w:tcPr>
          <w:p w14:paraId="0AB613B2" w14:textId="77777777" w:rsidR="00FA4208" w:rsidRPr="00D628A0" w:rsidRDefault="00FA4208" w:rsidP="00D628A0">
            <w:pPr>
              <w:numPr>
                <w:ilvl w:val="1"/>
                <w:numId w:val="19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yaitu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membayar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sejumlah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uang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tertentu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68F09F89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E29E647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C9E7946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1258C68F" w14:textId="56B7614B" w:rsidTr="0007415D">
        <w:tc>
          <w:tcPr>
            <w:tcW w:w="7865" w:type="dxa"/>
          </w:tcPr>
          <w:p w14:paraId="553CA37D" w14:textId="77777777" w:rsidR="00FA4208" w:rsidRPr="00D628A0" w:rsidRDefault="00FA4208" w:rsidP="00D628A0">
            <w:pPr>
              <w:numPr>
                <w:ilvl w:val="1"/>
                <w:numId w:val="19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pembatasan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usaha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69B87F83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DDF4E94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41C6AF0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3330BB6F" w14:textId="60799DDF" w:rsidTr="0007415D">
        <w:tc>
          <w:tcPr>
            <w:tcW w:w="7865" w:type="dxa"/>
          </w:tcPr>
          <w:p w14:paraId="72C60EBF" w14:textId="77777777" w:rsidR="00FA4208" w:rsidRPr="00D628A0" w:rsidRDefault="00FA4208" w:rsidP="00D628A0">
            <w:pPr>
              <w:numPr>
                <w:ilvl w:val="1"/>
                <w:numId w:val="19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pembekuan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usaha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2D702D1D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828A733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4AA6634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0543BEC7" w14:textId="7CE2E2C1" w:rsidTr="0007415D">
        <w:tc>
          <w:tcPr>
            <w:tcW w:w="7865" w:type="dxa"/>
          </w:tcPr>
          <w:p w14:paraId="6F936983" w14:textId="77777777" w:rsidR="00FA4208" w:rsidRPr="00D628A0" w:rsidRDefault="00FA4208" w:rsidP="00D628A0">
            <w:pPr>
              <w:numPr>
                <w:ilvl w:val="1"/>
                <w:numId w:val="19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pencabutan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izin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usaha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0E5EEABF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80C110A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721FE9A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32D63EF6" w14:textId="5BD55E4C" w:rsidTr="0007415D">
        <w:tc>
          <w:tcPr>
            <w:tcW w:w="7865" w:type="dxa"/>
          </w:tcPr>
          <w:p w14:paraId="12FA9942" w14:textId="77777777" w:rsidR="00FA4208" w:rsidRPr="00D628A0" w:rsidRDefault="00FA4208" w:rsidP="00D628A0">
            <w:pPr>
              <w:numPr>
                <w:ilvl w:val="1"/>
                <w:numId w:val="19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pembatalan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persetujuan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</w:p>
        </w:tc>
        <w:tc>
          <w:tcPr>
            <w:tcW w:w="3759" w:type="dxa"/>
          </w:tcPr>
          <w:p w14:paraId="3C78CFF9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B33719F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38F66D2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334B42F2" w14:textId="7DDF1DF8" w:rsidTr="0007415D">
        <w:tc>
          <w:tcPr>
            <w:tcW w:w="7865" w:type="dxa"/>
          </w:tcPr>
          <w:p w14:paraId="603A2FDE" w14:textId="77777777" w:rsidR="00FA4208" w:rsidRPr="00D628A0" w:rsidRDefault="00FA4208" w:rsidP="00D628A0">
            <w:pPr>
              <w:numPr>
                <w:ilvl w:val="1"/>
                <w:numId w:val="19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pembatalan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pendaftaran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.  </w:t>
            </w:r>
          </w:p>
        </w:tc>
        <w:tc>
          <w:tcPr>
            <w:tcW w:w="3759" w:type="dxa"/>
          </w:tcPr>
          <w:p w14:paraId="7EC0EFFD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F75F0A1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38DA043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5AC1118B" w14:textId="4C3AD258" w:rsidTr="0007415D">
        <w:tc>
          <w:tcPr>
            <w:tcW w:w="7865" w:type="dxa"/>
          </w:tcPr>
          <w:p w14:paraId="69541BF2" w14:textId="77777777" w:rsidR="00FA4208" w:rsidRPr="00D628A0" w:rsidRDefault="00FA4208" w:rsidP="00D628A0">
            <w:pPr>
              <w:numPr>
                <w:ilvl w:val="0"/>
                <w:numId w:val="34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(4)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c,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e,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f,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g,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dikenakan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tanpa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didahului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berupa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peringatan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tertulis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(4)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a. </w:t>
            </w:r>
          </w:p>
        </w:tc>
        <w:tc>
          <w:tcPr>
            <w:tcW w:w="3759" w:type="dxa"/>
          </w:tcPr>
          <w:p w14:paraId="59405CDC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20D5EF8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7A44E1E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702505B9" w14:textId="2AD1C73C" w:rsidTr="0007415D">
        <w:tc>
          <w:tcPr>
            <w:tcW w:w="7865" w:type="dxa"/>
          </w:tcPr>
          <w:p w14:paraId="3BCADA49" w14:textId="77777777" w:rsidR="00FA4208" w:rsidRPr="00D628A0" w:rsidRDefault="00FA4208" w:rsidP="00D628A0">
            <w:pPr>
              <w:numPr>
                <w:ilvl w:val="0"/>
                <w:numId w:val="34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berupa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(4)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dikenakan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tersendiri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bersama-sama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(4)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c,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e,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f,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g. </w:t>
            </w:r>
          </w:p>
        </w:tc>
        <w:tc>
          <w:tcPr>
            <w:tcW w:w="3759" w:type="dxa"/>
          </w:tcPr>
          <w:p w14:paraId="63BD3765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47B71AC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CD513A6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1E345185" w14:textId="7620983A" w:rsidTr="0007415D">
        <w:tc>
          <w:tcPr>
            <w:tcW w:w="7865" w:type="dxa"/>
          </w:tcPr>
          <w:p w14:paraId="575976ED" w14:textId="77777777" w:rsidR="00FA4208" w:rsidRPr="00D628A0" w:rsidRDefault="00FA4208" w:rsidP="00D628A0">
            <w:pPr>
              <w:numPr>
                <w:ilvl w:val="0"/>
                <w:numId w:val="34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Tata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(3)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sesuai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bCs/>
                <w:sz w:val="22"/>
                <w:szCs w:val="22"/>
              </w:rPr>
              <w:t>perundang-undangan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bCs/>
                <w:sz w:val="22"/>
                <w:szCs w:val="22"/>
              </w:rPr>
              <w:t xml:space="preserve"> di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bCs/>
                <w:sz w:val="22"/>
                <w:szCs w:val="22"/>
              </w:rPr>
              <w:t>bidang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bCs/>
                <w:sz w:val="22"/>
                <w:szCs w:val="22"/>
              </w:rPr>
              <w:t xml:space="preserve"> pasar modal.</w:t>
            </w:r>
          </w:p>
        </w:tc>
        <w:tc>
          <w:tcPr>
            <w:tcW w:w="3759" w:type="dxa"/>
          </w:tcPr>
          <w:p w14:paraId="4060FFE9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B0E0BDC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B7CE8F9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145EECD3" w14:textId="23A3A30D" w:rsidTr="0007415D">
        <w:tc>
          <w:tcPr>
            <w:tcW w:w="7865" w:type="dxa"/>
          </w:tcPr>
          <w:p w14:paraId="5828129D" w14:textId="77777777" w:rsidR="00FA4208" w:rsidRPr="00D628A0" w:rsidRDefault="00FA4208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70DED9CB" w14:textId="77777777" w:rsidR="00FA4208" w:rsidRPr="00D628A0" w:rsidRDefault="00FA4208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816DBDE" w14:textId="77777777" w:rsidR="00FA4208" w:rsidRPr="00D628A0" w:rsidRDefault="00FA4208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7B2DD92" w14:textId="77777777" w:rsidR="00FA4208" w:rsidRPr="00D628A0" w:rsidRDefault="00FA4208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380917E8" w14:textId="0F01F69D" w:rsidTr="0007415D">
        <w:tc>
          <w:tcPr>
            <w:tcW w:w="7865" w:type="dxa"/>
          </w:tcPr>
          <w:p w14:paraId="18B021B0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BAB IV</w:t>
            </w:r>
          </w:p>
        </w:tc>
        <w:tc>
          <w:tcPr>
            <w:tcW w:w="3759" w:type="dxa"/>
          </w:tcPr>
          <w:p w14:paraId="601274DD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1C2A03A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95E9F41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6AA80F2A" w14:textId="7CF9C068" w:rsidTr="0007415D">
        <w:tc>
          <w:tcPr>
            <w:tcW w:w="7865" w:type="dxa"/>
          </w:tcPr>
          <w:p w14:paraId="4FE6F73F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PENGAWASAN</w:t>
            </w:r>
          </w:p>
        </w:tc>
        <w:tc>
          <w:tcPr>
            <w:tcW w:w="3759" w:type="dxa"/>
          </w:tcPr>
          <w:p w14:paraId="46D8B197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F1890AE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4573E02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4E697C23" w14:textId="74A4F2AD" w:rsidTr="0007415D">
        <w:tc>
          <w:tcPr>
            <w:tcW w:w="7865" w:type="dxa"/>
          </w:tcPr>
          <w:p w14:paraId="4C5AB1F2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16403F5A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F375737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6FEBF4B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1538D20C" w14:textId="63F0FA3A" w:rsidTr="0007415D">
        <w:tc>
          <w:tcPr>
            <w:tcW w:w="7865" w:type="dxa"/>
          </w:tcPr>
          <w:p w14:paraId="3FCC21C8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12</w:t>
            </w:r>
          </w:p>
        </w:tc>
        <w:tc>
          <w:tcPr>
            <w:tcW w:w="3759" w:type="dxa"/>
          </w:tcPr>
          <w:p w14:paraId="2E4756FB" w14:textId="13E4928A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Pasal 12</w:t>
            </w:r>
          </w:p>
        </w:tc>
        <w:tc>
          <w:tcPr>
            <w:tcW w:w="2977" w:type="dxa"/>
          </w:tcPr>
          <w:p w14:paraId="681DD9D9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EBC75A3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60BB4ADF" w14:textId="28DB7711" w:rsidTr="0007415D">
        <w:tc>
          <w:tcPr>
            <w:tcW w:w="7865" w:type="dxa"/>
          </w:tcPr>
          <w:p w14:paraId="3FDEC869" w14:textId="77777777" w:rsidR="00FA4208" w:rsidRPr="00D628A0" w:rsidRDefault="00FA4208" w:rsidP="00D628A0">
            <w:pPr>
              <w:pStyle w:val="ListParagraph"/>
              <w:widowControl w:val="0"/>
              <w:numPr>
                <w:ilvl w:val="0"/>
                <w:numId w:val="11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memberikan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bookmarkStart w:id="11" w:name="_Hlk178601911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data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berupa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dokumen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diminta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bookmarkEnd w:id="11"/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rangka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pelaksanaan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pengawasan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Keuangan.</w:t>
            </w:r>
          </w:p>
        </w:tc>
        <w:tc>
          <w:tcPr>
            <w:tcW w:w="3759" w:type="dxa"/>
          </w:tcPr>
          <w:p w14:paraId="475431C9" w14:textId="15F187D5" w:rsidR="00FA4208" w:rsidRPr="00D628A0" w:rsidRDefault="00FA4208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7FC73CC7" w14:textId="77777777" w:rsidR="00FA4208" w:rsidRPr="00D628A0" w:rsidRDefault="00FA4208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67387B1" w14:textId="77777777" w:rsidR="00FA4208" w:rsidRPr="00D628A0" w:rsidRDefault="00FA4208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47EE68ED" w14:textId="57C49C24" w:rsidTr="0007415D">
        <w:tc>
          <w:tcPr>
            <w:tcW w:w="7865" w:type="dxa"/>
          </w:tcPr>
          <w:p w14:paraId="0C3427FA" w14:textId="77777777" w:rsidR="00FA4208" w:rsidRPr="00D628A0" w:rsidRDefault="00FA4208" w:rsidP="00D628A0">
            <w:pPr>
              <w:pStyle w:val="ListParagraph"/>
              <w:widowControl w:val="0"/>
              <w:numPr>
                <w:ilvl w:val="0"/>
                <w:numId w:val="11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menatausahakan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kepentingan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pengawasan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671E0DF2" w14:textId="77777777" w:rsidR="00FA4208" w:rsidRPr="00D628A0" w:rsidRDefault="00FA4208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15294B9" w14:textId="77777777" w:rsidR="00FA4208" w:rsidRPr="00D628A0" w:rsidRDefault="00FA4208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CA7043F" w14:textId="77777777" w:rsidR="00FA4208" w:rsidRPr="00D628A0" w:rsidRDefault="00FA4208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40B300E6" w14:textId="1B6A4EBA" w:rsidTr="0007415D">
        <w:tc>
          <w:tcPr>
            <w:tcW w:w="7865" w:type="dxa"/>
          </w:tcPr>
          <w:p w14:paraId="203C3466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1A3ED29C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E6385EB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85B0046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7655F06B" w14:textId="395247B1" w:rsidTr="0007415D">
        <w:tc>
          <w:tcPr>
            <w:tcW w:w="7865" w:type="dxa"/>
          </w:tcPr>
          <w:p w14:paraId="2E365B36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13</w:t>
            </w:r>
          </w:p>
        </w:tc>
        <w:tc>
          <w:tcPr>
            <w:tcW w:w="3759" w:type="dxa"/>
          </w:tcPr>
          <w:p w14:paraId="4D025917" w14:textId="3C50F61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Pasal 13</w:t>
            </w:r>
          </w:p>
        </w:tc>
        <w:tc>
          <w:tcPr>
            <w:tcW w:w="2977" w:type="dxa"/>
          </w:tcPr>
          <w:p w14:paraId="0A09B072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4953209" w14:textId="77777777" w:rsidR="00FA4208" w:rsidRPr="00D628A0" w:rsidRDefault="00FA4208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2F1FC523" w14:textId="04E405F6" w:rsidTr="0007415D">
        <w:tc>
          <w:tcPr>
            <w:tcW w:w="7865" w:type="dxa"/>
          </w:tcPr>
          <w:p w14:paraId="59F535DA" w14:textId="77777777" w:rsidR="00FA4208" w:rsidRPr="00D628A0" w:rsidRDefault="00FA4208" w:rsidP="00D628A0">
            <w:pPr>
              <w:numPr>
                <w:ilvl w:val="0"/>
                <w:numId w:val="15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Setiap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melanggar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Pasal 12,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dikenai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70F17572" w14:textId="69DBEF31" w:rsidR="00FA4208" w:rsidRPr="00D628A0" w:rsidRDefault="00FA4208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7C4D17AA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AC56909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0D65B841" w14:textId="321EF849" w:rsidTr="0007415D">
        <w:tc>
          <w:tcPr>
            <w:tcW w:w="7865" w:type="dxa"/>
          </w:tcPr>
          <w:p w14:paraId="70DA9A7E" w14:textId="77777777" w:rsidR="00FA4208" w:rsidRPr="00D628A0" w:rsidRDefault="00FA4208" w:rsidP="00D628A0">
            <w:pPr>
              <w:numPr>
                <w:ilvl w:val="0"/>
                <w:numId w:val="15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dikenakan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juga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menyebabkan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terjadinya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pelanggaran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(1).</w:t>
            </w:r>
          </w:p>
        </w:tc>
        <w:tc>
          <w:tcPr>
            <w:tcW w:w="3759" w:type="dxa"/>
          </w:tcPr>
          <w:p w14:paraId="609267CD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C417147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927DB77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300B627D" w14:textId="3F33B4BE" w:rsidTr="0007415D">
        <w:tc>
          <w:tcPr>
            <w:tcW w:w="7865" w:type="dxa"/>
          </w:tcPr>
          <w:p w14:paraId="125A5F6C" w14:textId="77777777" w:rsidR="00FA4208" w:rsidRPr="00D628A0" w:rsidRDefault="00FA4208" w:rsidP="00D628A0">
            <w:pPr>
              <w:numPr>
                <w:ilvl w:val="0"/>
                <w:numId w:val="15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(2)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dijatuhkan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Keuangan.</w:t>
            </w:r>
          </w:p>
        </w:tc>
        <w:tc>
          <w:tcPr>
            <w:tcW w:w="3759" w:type="dxa"/>
          </w:tcPr>
          <w:p w14:paraId="2CCD51E3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BA82E98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9B9DC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63D4FD79" w14:textId="396DFE07" w:rsidTr="0007415D">
        <w:tc>
          <w:tcPr>
            <w:tcW w:w="7865" w:type="dxa"/>
          </w:tcPr>
          <w:p w14:paraId="3FCE2E5A" w14:textId="77777777" w:rsidR="00FA4208" w:rsidRPr="00D628A0" w:rsidRDefault="00FA4208" w:rsidP="00D628A0">
            <w:pPr>
              <w:numPr>
                <w:ilvl w:val="0"/>
                <w:numId w:val="15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berupa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3759" w:type="dxa"/>
          </w:tcPr>
          <w:p w14:paraId="7F184148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8C34E39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BB72AE2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744A656A" w14:textId="563D6575" w:rsidTr="0007415D">
        <w:tc>
          <w:tcPr>
            <w:tcW w:w="7865" w:type="dxa"/>
          </w:tcPr>
          <w:p w14:paraId="7D0CEF6F" w14:textId="77777777" w:rsidR="00FA4208" w:rsidRPr="00D628A0" w:rsidRDefault="00FA4208" w:rsidP="00D628A0">
            <w:pPr>
              <w:numPr>
                <w:ilvl w:val="1"/>
                <w:numId w:val="20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peringatan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tertulis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;  </w:t>
            </w:r>
          </w:p>
        </w:tc>
        <w:tc>
          <w:tcPr>
            <w:tcW w:w="3759" w:type="dxa"/>
          </w:tcPr>
          <w:p w14:paraId="164561C6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C52C520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C6A2554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52A59074" w14:textId="1C6F8CFC" w:rsidTr="0007415D">
        <w:tc>
          <w:tcPr>
            <w:tcW w:w="7865" w:type="dxa"/>
          </w:tcPr>
          <w:p w14:paraId="65218985" w14:textId="77777777" w:rsidR="00FA4208" w:rsidRPr="00D628A0" w:rsidRDefault="00FA4208" w:rsidP="00D628A0">
            <w:pPr>
              <w:numPr>
                <w:ilvl w:val="1"/>
                <w:numId w:val="20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yaitu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membayar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sejumlah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uang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tertentu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; </w:t>
            </w:r>
          </w:p>
        </w:tc>
        <w:tc>
          <w:tcPr>
            <w:tcW w:w="3759" w:type="dxa"/>
          </w:tcPr>
          <w:p w14:paraId="7CF44D34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9C1DB3C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E806A19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7FF91C77" w14:textId="3D53C8E9" w:rsidTr="0007415D">
        <w:tc>
          <w:tcPr>
            <w:tcW w:w="7865" w:type="dxa"/>
          </w:tcPr>
          <w:p w14:paraId="34A38384" w14:textId="77777777" w:rsidR="00FA4208" w:rsidRPr="00D628A0" w:rsidRDefault="00FA4208" w:rsidP="00D628A0">
            <w:pPr>
              <w:numPr>
                <w:ilvl w:val="1"/>
                <w:numId w:val="20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pembatasan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usaha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439F0647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B046D18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24F7207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51ECA897" w14:textId="2CBE6907" w:rsidTr="0007415D">
        <w:tc>
          <w:tcPr>
            <w:tcW w:w="7865" w:type="dxa"/>
          </w:tcPr>
          <w:p w14:paraId="12C6064E" w14:textId="77777777" w:rsidR="00FA4208" w:rsidRPr="00D628A0" w:rsidRDefault="00FA4208" w:rsidP="00D628A0">
            <w:pPr>
              <w:numPr>
                <w:ilvl w:val="1"/>
                <w:numId w:val="20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pembekuan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usaha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7CF0A1A6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8FB979F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FD0053D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1E0757F3" w14:textId="697653E3" w:rsidTr="0007415D">
        <w:tc>
          <w:tcPr>
            <w:tcW w:w="7865" w:type="dxa"/>
          </w:tcPr>
          <w:p w14:paraId="7F0C82EA" w14:textId="77777777" w:rsidR="00FA4208" w:rsidRPr="00D628A0" w:rsidRDefault="00FA4208" w:rsidP="00D628A0">
            <w:pPr>
              <w:numPr>
                <w:ilvl w:val="1"/>
                <w:numId w:val="20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pencabutan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izin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usaha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109B507E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23D7EB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B7D0B98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3224A98F" w14:textId="081D56E7" w:rsidTr="0007415D">
        <w:tc>
          <w:tcPr>
            <w:tcW w:w="7865" w:type="dxa"/>
          </w:tcPr>
          <w:p w14:paraId="1AC5D262" w14:textId="77777777" w:rsidR="00FA4208" w:rsidRPr="00D628A0" w:rsidRDefault="00FA4208" w:rsidP="00D628A0">
            <w:pPr>
              <w:numPr>
                <w:ilvl w:val="1"/>
                <w:numId w:val="20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pembatalan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persetujuan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</w:p>
        </w:tc>
        <w:tc>
          <w:tcPr>
            <w:tcW w:w="3759" w:type="dxa"/>
          </w:tcPr>
          <w:p w14:paraId="4CDA98B5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CB4C65B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89B8427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0F66C4B8" w14:textId="66C5F228" w:rsidTr="0007415D">
        <w:tc>
          <w:tcPr>
            <w:tcW w:w="7865" w:type="dxa"/>
          </w:tcPr>
          <w:p w14:paraId="43899004" w14:textId="77777777" w:rsidR="00FA4208" w:rsidRPr="00D628A0" w:rsidRDefault="00FA4208" w:rsidP="00D628A0">
            <w:pPr>
              <w:numPr>
                <w:ilvl w:val="1"/>
                <w:numId w:val="20"/>
              </w:numPr>
              <w:autoSpaceDE/>
              <w:autoSpaceDN/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pembatalan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pendaftaran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44782D60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9D2AE91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2E7D1CE" w14:textId="77777777" w:rsidR="00FA4208" w:rsidRPr="00D628A0" w:rsidRDefault="00FA4208" w:rsidP="00D628A0">
            <w:pPr>
              <w:autoSpaceDE/>
              <w:autoSpaceDN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26E11DAF" w14:textId="5443C939" w:rsidTr="0007415D">
        <w:tc>
          <w:tcPr>
            <w:tcW w:w="7865" w:type="dxa"/>
          </w:tcPr>
          <w:p w14:paraId="74958375" w14:textId="77777777" w:rsidR="00FA4208" w:rsidRPr="00D628A0" w:rsidRDefault="00FA4208" w:rsidP="00D628A0">
            <w:pPr>
              <w:numPr>
                <w:ilvl w:val="0"/>
                <w:numId w:val="15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(4)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c,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e,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f,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g,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dikenakan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tanpa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didahului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berupa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peringatan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tertulis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(4)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a. </w:t>
            </w:r>
          </w:p>
        </w:tc>
        <w:tc>
          <w:tcPr>
            <w:tcW w:w="3759" w:type="dxa"/>
          </w:tcPr>
          <w:p w14:paraId="525D8303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C90D0A9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78B8545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209CE7F1" w14:textId="790B965B" w:rsidTr="0007415D">
        <w:tc>
          <w:tcPr>
            <w:tcW w:w="7865" w:type="dxa"/>
          </w:tcPr>
          <w:p w14:paraId="253C97EB" w14:textId="77777777" w:rsidR="00FA4208" w:rsidRPr="00D628A0" w:rsidRDefault="00FA4208" w:rsidP="00D628A0">
            <w:pPr>
              <w:numPr>
                <w:ilvl w:val="0"/>
                <w:numId w:val="15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berupa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(4)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dikenakan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tersendiri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bersama-sama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(4)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c,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e,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f,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g. </w:t>
            </w:r>
          </w:p>
        </w:tc>
        <w:tc>
          <w:tcPr>
            <w:tcW w:w="3759" w:type="dxa"/>
          </w:tcPr>
          <w:p w14:paraId="616903BF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CBC7240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C941486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080A4D82" w14:textId="5AE06154" w:rsidTr="0007415D">
        <w:tc>
          <w:tcPr>
            <w:tcW w:w="7865" w:type="dxa"/>
          </w:tcPr>
          <w:p w14:paraId="3E7ACCA9" w14:textId="77777777" w:rsidR="00FA4208" w:rsidRPr="00D628A0" w:rsidRDefault="00FA4208" w:rsidP="00D628A0">
            <w:pPr>
              <w:numPr>
                <w:ilvl w:val="0"/>
                <w:numId w:val="15"/>
              </w:numPr>
              <w:autoSpaceDE/>
              <w:autoSpaceDN/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 xml:space="preserve">Tata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(3)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sesuai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bCs/>
                <w:sz w:val="22"/>
                <w:szCs w:val="22"/>
              </w:rPr>
              <w:t>perundang-undangan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bCs/>
                <w:sz w:val="22"/>
                <w:szCs w:val="22"/>
              </w:rPr>
              <w:t xml:space="preserve"> di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bCs/>
                <w:sz w:val="22"/>
                <w:szCs w:val="22"/>
              </w:rPr>
              <w:t>bidang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bCs/>
                <w:sz w:val="22"/>
                <w:szCs w:val="22"/>
              </w:rPr>
              <w:t xml:space="preserve"> pasar modal.</w:t>
            </w:r>
          </w:p>
        </w:tc>
        <w:tc>
          <w:tcPr>
            <w:tcW w:w="3759" w:type="dxa"/>
          </w:tcPr>
          <w:p w14:paraId="4721E816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9CC506E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D02B6DE" w14:textId="77777777" w:rsidR="00FA4208" w:rsidRPr="00D628A0" w:rsidRDefault="00FA4208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1B6AECC1" w14:textId="57896000" w:rsidTr="0007415D">
        <w:tc>
          <w:tcPr>
            <w:tcW w:w="7865" w:type="dxa"/>
          </w:tcPr>
          <w:p w14:paraId="0E4C2D1A" w14:textId="77777777" w:rsidR="00FA4208" w:rsidRPr="00D628A0" w:rsidRDefault="00FA4208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1BC67B9A" w14:textId="77777777" w:rsidR="00FA4208" w:rsidRPr="00D628A0" w:rsidRDefault="00FA4208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59B78FA" w14:textId="77777777" w:rsidR="00FA4208" w:rsidRPr="00D628A0" w:rsidRDefault="00FA4208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C34B4BE" w14:textId="77777777" w:rsidR="00FA4208" w:rsidRPr="00D628A0" w:rsidRDefault="00FA4208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FA4208" w:rsidRPr="00D628A0" w14:paraId="338130B7" w14:textId="64548702" w:rsidTr="0007415D">
        <w:tc>
          <w:tcPr>
            <w:tcW w:w="7865" w:type="dxa"/>
          </w:tcPr>
          <w:p w14:paraId="70096554" w14:textId="77777777" w:rsidR="00FA4208" w:rsidRPr="00D628A0" w:rsidRDefault="00FA4208" w:rsidP="00D628A0">
            <w:pPr>
              <w:widowControl w:val="0"/>
              <w:spacing w:line="276" w:lineRule="auto"/>
              <w:jc w:val="center"/>
              <w:rPr>
                <w:rFonts w:ascii="Bookman Old Style" w:hAnsi="Bookman Old Style"/>
                <w:iCs/>
                <w:noProof/>
                <w:sz w:val="22"/>
                <w:szCs w:val="22"/>
              </w:rPr>
            </w:pPr>
            <w:r w:rsidRPr="00D628A0">
              <w:rPr>
                <w:rFonts w:ascii="Bookman Old Style" w:hAnsi="Bookman Old Style"/>
                <w:iCs/>
                <w:noProof/>
                <w:sz w:val="22"/>
                <w:szCs w:val="22"/>
              </w:rPr>
              <w:t>BAB  V</w:t>
            </w:r>
          </w:p>
        </w:tc>
        <w:tc>
          <w:tcPr>
            <w:tcW w:w="3759" w:type="dxa"/>
          </w:tcPr>
          <w:p w14:paraId="09BDA951" w14:textId="77777777" w:rsidR="00FA4208" w:rsidRPr="00D628A0" w:rsidRDefault="00FA4208" w:rsidP="00D628A0">
            <w:pPr>
              <w:widowControl w:val="0"/>
              <w:spacing w:line="276" w:lineRule="auto"/>
              <w:jc w:val="center"/>
              <w:rPr>
                <w:rFonts w:ascii="Bookman Old Style" w:hAnsi="Bookman Old Style"/>
                <w:iCs/>
                <w:noProof/>
                <w:sz w:val="22"/>
                <w:szCs w:val="22"/>
              </w:rPr>
            </w:pPr>
          </w:p>
        </w:tc>
        <w:tc>
          <w:tcPr>
            <w:tcW w:w="2977" w:type="dxa"/>
          </w:tcPr>
          <w:p w14:paraId="7C5692D7" w14:textId="77777777" w:rsidR="00FA4208" w:rsidRPr="00D628A0" w:rsidRDefault="00FA4208" w:rsidP="00D628A0">
            <w:pPr>
              <w:widowControl w:val="0"/>
              <w:spacing w:line="276" w:lineRule="auto"/>
              <w:jc w:val="center"/>
              <w:rPr>
                <w:rFonts w:ascii="Bookman Old Style" w:hAnsi="Bookman Old Style"/>
                <w:iCs/>
                <w:noProof/>
                <w:sz w:val="22"/>
                <w:szCs w:val="22"/>
              </w:rPr>
            </w:pPr>
          </w:p>
        </w:tc>
        <w:tc>
          <w:tcPr>
            <w:tcW w:w="3543" w:type="dxa"/>
          </w:tcPr>
          <w:p w14:paraId="19CC5323" w14:textId="77777777" w:rsidR="00FA4208" w:rsidRPr="00D628A0" w:rsidRDefault="00FA4208" w:rsidP="00D628A0">
            <w:pPr>
              <w:widowControl w:val="0"/>
              <w:spacing w:line="276" w:lineRule="auto"/>
              <w:jc w:val="center"/>
              <w:rPr>
                <w:rFonts w:ascii="Bookman Old Style" w:hAnsi="Bookman Old Style"/>
                <w:iCs/>
                <w:noProof/>
                <w:sz w:val="22"/>
                <w:szCs w:val="22"/>
              </w:rPr>
            </w:pPr>
          </w:p>
        </w:tc>
      </w:tr>
      <w:tr w:rsidR="00FA4208" w:rsidRPr="00D628A0" w14:paraId="141FB7E9" w14:textId="49F2D645" w:rsidTr="0007415D">
        <w:tc>
          <w:tcPr>
            <w:tcW w:w="7865" w:type="dxa"/>
          </w:tcPr>
          <w:p w14:paraId="7E36B737" w14:textId="77777777" w:rsidR="00FA4208" w:rsidRPr="00D628A0" w:rsidRDefault="00FA4208" w:rsidP="00D628A0">
            <w:pPr>
              <w:widowControl w:val="0"/>
              <w:spacing w:line="276" w:lineRule="auto"/>
              <w:jc w:val="center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D628A0">
              <w:rPr>
                <w:rFonts w:ascii="Bookman Old Style" w:hAnsi="Bookman Old Style"/>
                <w:iCs/>
                <w:noProof/>
                <w:sz w:val="22"/>
                <w:szCs w:val="22"/>
              </w:rPr>
              <w:t xml:space="preserve"> </w:t>
            </w:r>
            <w:r w:rsidRPr="00D628A0">
              <w:rPr>
                <w:rFonts w:ascii="Bookman Old Style" w:hAnsi="Bookman Old Style"/>
                <w:noProof/>
                <w:sz w:val="22"/>
                <w:szCs w:val="22"/>
              </w:rPr>
              <w:t>KETENTUAN LAIN-LAIN</w:t>
            </w:r>
          </w:p>
        </w:tc>
        <w:tc>
          <w:tcPr>
            <w:tcW w:w="3759" w:type="dxa"/>
          </w:tcPr>
          <w:p w14:paraId="21F5D70A" w14:textId="77777777" w:rsidR="00FA4208" w:rsidRPr="00D628A0" w:rsidRDefault="00FA4208" w:rsidP="00D628A0">
            <w:pPr>
              <w:widowControl w:val="0"/>
              <w:spacing w:line="276" w:lineRule="auto"/>
              <w:jc w:val="center"/>
              <w:rPr>
                <w:rFonts w:ascii="Bookman Old Style" w:hAnsi="Bookman Old Style"/>
                <w:iCs/>
                <w:noProof/>
                <w:sz w:val="22"/>
                <w:szCs w:val="22"/>
              </w:rPr>
            </w:pPr>
          </w:p>
        </w:tc>
        <w:tc>
          <w:tcPr>
            <w:tcW w:w="2977" w:type="dxa"/>
          </w:tcPr>
          <w:p w14:paraId="5DF52912" w14:textId="77777777" w:rsidR="00FA4208" w:rsidRPr="00D628A0" w:rsidRDefault="00FA4208" w:rsidP="00D628A0">
            <w:pPr>
              <w:widowControl w:val="0"/>
              <w:spacing w:line="276" w:lineRule="auto"/>
              <w:jc w:val="center"/>
              <w:rPr>
                <w:rFonts w:ascii="Bookman Old Style" w:hAnsi="Bookman Old Style"/>
                <w:iCs/>
                <w:noProof/>
                <w:sz w:val="22"/>
                <w:szCs w:val="22"/>
              </w:rPr>
            </w:pPr>
          </w:p>
        </w:tc>
        <w:tc>
          <w:tcPr>
            <w:tcW w:w="3543" w:type="dxa"/>
          </w:tcPr>
          <w:p w14:paraId="04130264" w14:textId="77777777" w:rsidR="00FA4208" w:rsidRPr="00D628A0" w:rsidRDefault="00FA4208" w:rsidP="00D628A0">
            <w:pPr>
              <w:widowControl w:val="0"/>
              <w:spacing w:line="276" w:lineRule="auto"/>
              <w:jc w:val="center"/>
              <w:rPr>
                <w:rFonts w:ascii="Bookman Old Style" w:hAnsi="Bookman Old Style"/>
                <w:iCs/>
                <w:noProof/>
                <w:sz w:val="22"/>
                <w:szCs w:val="22"/>
              </w:rPr>
            </w:pPr>
          </w:p>
        </w:tc>
      </w:tr>
      <w:tr w:rsidR="00FA4208" w:rsidRPr="00D628A0" w14:paraId="50DE5D60" w14:textId="57EA9AD9" w:rsidTr="0007415D">
        <w:tc>
          <w:tcPr>
            <w:tcW w:w="7865" w:type="dxa"/>
          </w:tcPr>
          <w:p w14:paraId="1FDF3419" w14:textId="77777777" w:rsidR="00FA4208" w:rsidRPr="00D628A0" w:rsidRDefault="00FA4208" w:rsidP="00D628A0">
            <w:pPr>
              <w:pStyle w:val="ListParagraph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30E41548" w14:textId="77777777" w:rsidR="00FA4208" w:rsidRPr="00D628A0" w:rsidRDefault="00FA4208" w:rsidP="00D628A0">
            <w:pPr>
              <w:pStyle w:val="ListParagraph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5E978E5" w14:textId="77777777" w:rsidR="00FA4208" w:rsidRPr="00D628A0" w:rsidRDefault="00FA4208" w:rsidP="00D628A0">
            <w:pPr>
              <w:pStyle w:val="ListParagraph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E436E0B" w14:textId="77777777" w:rsidR="00FA4208" w:rsidRPr="00D628A0" w:rsidRDefault="00FA4208" w:rsidP="00D628A0">
            <w:pPr>
              <w:pStyle w:val="ListParagraph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0D06BA34" w14:textId="5F22FE71" w:rsidTr="0007415D">
        <w:tc>
          <w:tcPr>
            <w:tcW w:w="7865" w:type="dxa"/>
          </w:tcPr>
          <w:p w14:paraId="7DB111D9" w14:textId="77777777" w:rsidR="008430E7" w:rsidRPr="00D628A0" w:rsidRDefault="008430E7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14</w:t>
            </w:r>
          </w:p>
        </w:tc>
        <w:tc>
          <w:tcPr>
            <w:tcW w:w="3759" w:type="dxa"/>
          </w:tcPr>
          <w:p w14:paraId="3CFF2C2D" w14:textId="054232E9" w:rsidR="008430E7" w:rsidRPr="00D628A0" w:rsidRDefault="008430E7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Pasal 14</w:t>
            </w:r>
          </w:p>
        </w:tc>
        <w:tc>
          <w:tcPr>
            <w:tcW w:w="2977" w:type="dxa"/>
          </w:tcPr>
          <w:p w14:paraId="1F74AF1C" w14:textId="77777777" w:rsidR="008430E7" w:rsidRPr="00D628A0" w:rsidRDefault="008430E7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C8827C4" w14:textId="77777777" w:rsidR="008430E7" w:rsidRPr="00D628A0" w:rsidRDefault="008430E7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77391105" w14:textId="2D5BA973" w:rsidTr="0007415D">
        <w:tc>
          <w:tcPr>
            <w:tcW w:w="7865" w:type="dxa"/>
          </w:tcPr>
          <w:p w14:paraId="562226D8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Selain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tindakan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tertentu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terhadap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setiap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pelanggaran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4BCDA233" w14:textId="77777777" w:rsidR="008430E7" w:rsidRPr="00D628A0" w:rsidRDefault="008430E7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Tindakan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tertentu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antara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lain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memerintahkan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:</w:t>
            </w:r>
          </w:p>
          <w:p w14:paraId="2AD45E83" w14:textId="77777777" w:rsidR="008430E7" w:rsidRPr="00D628A0" w:rsidRDefault="008430E7" w:rsidP="00D628A0">
            <w:pPr>
              <w:pStyle w:val="ListParagraph"/>
              <w:widowControl w:val="0"/>
              <w:numPr>
                <w:ilvl w:val="7"/>
                <w:numId w:val="84"/>
              </w:numPr>
              <w:spacing w:line="276" w:lineRule="auto"/>
              <w:ind w:left="57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perbaikan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sesuai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perundang-</w:t>
            </w:r>
            <w:proofErr w:type="gram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undangan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;</w:t>
            </w:r>
            <w:proofErr w:type="gramEnd"/>
          </w:p>
          <w:p w14:paraId="6C53A505" w14:textId="77777777" w:rsidR="008430E7" w:rsidRPr="00D628A0" w:rsidRDefault="008430E7" w:rsidP="00D628A0">
            <w:pPr>
              <w:pStyle w:val="ListParagraph"/>
              <w:widowControl w:val="0"/>
              <w:numPr>
                <w:ilvl w:val="7"/>
                <w:numId w:val="84"/>
              </w:numPr>
              <w:spacing w:line="276" w:lineRule="auto"/>
              <w:ind w:left="57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menghentikan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sementara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pembukaan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jaringan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kantor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; dan</w:t>
            </w:r>
          </w:p>
          <w:p w14:paraId="239ECDF6" w14:textId="6D298156" w:rsidR="008430E7" w:rsidRPr="00D628A0" w:rsidRDefault="008430E7" w:rsidP="00D628A0">
            <w:pPr>
              <w:pStyle w:val="ListParagraph"/>
              <w:widowControl w:val="0"/>
              <w:numPr>
                <w:ilvl w:val="7"/>
                <w:numId w:val="84"/>
              </w:numPr>
              <w:spacing w:line="276" w:lineRule="auto"/>
              <w:ind w:left="57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menunda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usaha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tertentu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747D53D1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0806138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6488FA57" w14:textId="0117D863" w:rsidTr="0007415D">
        <w:tc>
          <w:tcPr>
            <w:tcW w:w="7865" w:type="dxa"/>
          </w:tcPr>
          <w:p w14:paraId="634EE3E0" w14:textId="77777777" w:rsidR="008430E7" w:rsidRPr="00D628A0" w:rsidRDefault="008430E7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  <w:highlight w:val="magenta"/>
              </w:rPr>
            </w:pPr>
          </w:p>
        </w:tc>
        <w:tc>
          <w:tcPr>
            <w:tcW w:w="3759" w:type="dxa"/>
          </w:tcPr>
          <w:p w14:paraId="691BD7C9" w14:textId="77777777" w:rsidR="008430E7" w:rsidRPr="00D628A0" w:rsidRDefault="008430E7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  <w:highlight w:val="magenta"/>
              </w:rPr>
            </w:pPr>
          </w:p>
        </w:tc>
        <w:tc>
          <w:tcPr>
            <w:tcW w:w="2977" w:type="dxa"/>
          </w:tcPr>
          <w:p w14:paraId="776CF224" w14:textId="77777777" w:rsidR="008430E7" w:rsidRPr="00D628A0" w:rsidRDefault="008430E7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  <w:highlight w:val="magenta"/>
              </w:rPr>
            </w:pPr>
          </w:p>
        </w:tc>
        <w:tc>
          <w:tcPr>
            <w:tcW w:w="3543" w:type="dxa"/>
          </w:tcPr>
          <w:p w14:paraId="0AD4F7DA" w14:textId="77777777" w:rsidR="008430E7" w:rsidRPr="00D628A0" w:rsidRDefault="008430E7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  <w:highlight w:val="magenta"/>
              </w:rPr>
            </w:pPr>
          </w:p>
        </w:tc>
      </w:tr>
      <w:tr w:rsidR="008430E7" w:rsidRPr="00D628A0" w14:paraId="62EAF5D9" w14:textId="4D2AAD00" w:rsidTr="0007415D">
        <w:tc>
          <w:tcPr>
            <w:tcW w:w="7865" w:type="dxa"/>
          </w:tcPr>
          <w:p w14:paraId="75F8C002" w14:textId="77777777" w:rsidR="008430E7" w:rsidRPr="00D628A0" w:rsidRDefault="008430E7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15</w:t>
            </w:r>
          </w:p>
        </w:tc>
        <w:tc>
          <w:tcPr>
            <w:tcW w:w="3759" w:type="dxa"/>
          </w:tcPr>
          <w:p w14:paraId="0FD41CD2" w14:textId="5822F38B" w:rsidR="008430E7" w:rsidRPr="00D628A0" w:rsidRDefault="008430E7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Pasal 15</w:t>
            </w:r>
          </w:p>
        </w:tc>
        <w:tc>
          <w:tcPr>
            <w:tcW w:w="2977" w:type="dxa"/>
          </w:tcPr>
          <w:p w14:paraId="1595B2A3" w14:textId="77777777" w:rsidR="008430E7" w:rsidRPr="00D628A0" w:rsidRDefault="008430E7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93BC1E5" w14:textId="77777777" w:rsidR="008430E7" w:rsidRPr="00D628A0" w:rsidRDefault="008430E7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27CAE34A" w14:textId="6A328A6D" w:rsidTr="0007415D">
        <w:tc>
          <w:tcPr>
            <w:tcW w:w="7865" w:type="dxa"/>
          </w:tcPr>
          <w:p w14:paraId="6AE6800A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mengumumkan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sanksi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tindakan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tertentu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Pasal 14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masyarakat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14373CAE" w14:textId="0E3F5811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1561E676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FF55449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62FC914B" w14:textId="4A3B3A91" w:rsidTr="0007415D">
        <w:tc>
          <w:tcPr>
            <w:tcW w:w="7865" w:type="dxa"/>
          </w:tcPr>
          <w:p w14:paraId="2D7E57D7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2AC08410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514AEFB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D42B31A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68F65F3A" w14:textId="53723E3E" w:rsidTr="0007415D">
        <w:tc>
          <w:tcPr>
            <w:tcW w:w="7865" w:type="dxa"/>
          </w:tcPr>
          <w:p w14:paraId="0E5EE14F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BAB VI</w:t>
            </w:r>
          </w:p>
        </w:tc>
        <w:tc>
          <w:tcPr>
            <w:tcW w:w="3759" w:type="dxa"/>
          </w:tcPr>
          <w:p w14:paraId="3D737364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6932DDC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0CAB274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539C6F1C" w14:textId="3A140D51" w:rsidTr="0007415D">
        <w:tc>
          <w:tcPr>
            <w:tcW w:w="7865" w:type="dxa"/>
          </w:tcPr>
          <w:p w14:paraId="4EB01181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KETENTUAN PENUTUP</w:t>
            </w:r>
          </w:p>
        </w:tc>
        <w:tc>
          <w:tcPr>
            <w:tcW w:w="3759" w:type="dxa"/>
          </w:tcPr>
          <w:p w14:paraId="375F1E2E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53D7324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E4FAB7A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6BD592E2" w14:textId="133FCDBC" w:rsidTr="0007415D">
        <w:tc>
          <w:tcPr>
            <w:tcW w:w="7865" w:type="dxa"/>
          </w:tcPr>
          <w:p w14:paraId="335F5891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759" w:type="dxa"/>
          </w:tcPr>
          <w:p w14:paraId="71EBBFA0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65542D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1C45315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311A7D4C" w14:textId="0CE7D80F" w:rsidTr="0007415D">
        <w:tc>
          <w:tcPr>
            <w:tcW w:w="7865" w:type="dxa"/>
          </w:tcPr>
          <w:p w14:paraId="7B70CAA1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color w:val="EE0000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16</w:t>
            </w:r>
          </w:p>
        </w:tc>
        <w:tc>
          <w:tcPr>
            <w:tcW w:w="3759" w:type="dxa"/>
          </w:tcPr>
          <w:p w14:paraId="636CD75E" w14:textId="5A889B13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Pasal 16</w:t>
            </w:r>
          </w:p>
        </w:tc>
        <w:tc>
          <w:tcPr>
            <w:tcW w:w="2977" w:type="dxa"/>
          </w:tcPr>
          <w:p w14:paraId="45452117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558824E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6965EE96" w14:textId="36C9397E" w:rsidTr="0007415D">
        <w:tc>
          <w:tcPr>
            <w:tcW w:w="7865" w:type="dxa"/>
          </w:tcPr>
          <w:p w14:paraId="60459B5B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bookmarkStart w:id="12" w:name="_Hlk190114872"/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mulai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berlaku</w:t>
            </w:r>
            <w:bookmarkEnd w:id="12"/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Insidental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berlaku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sebagaimana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diatur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3759" w:type="dxa"/>
          </w:tcPr>
          <w:p w14:paraId="1922251B" w14:textId="346541F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5580C9A4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0AF7050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4E3DF5D6" w14:textId="69CAD5DA" w:rsidTr="0007415D">
        <w:tc>
          <w:tcPr>
            <w:tcW w:w="7865" w:type="dxa"/>
          </w:tcPr>
          <w:p w14:paraId="067EEC5A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III.A.11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merupakan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lampiran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Keputusan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Ketua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Badan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Pengawas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Pasar Modal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Kep-28/PM/2004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Pelelangan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Saham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6B95A415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C23D570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57B0C66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1E1ED352" w14:textId="335629AB" w:rsidTr="0007415D">
        <w:tc>
          <w:tcPr>
            <w:tcW w:w="7865" w:type="dxa"/>
          </w:tcPr>
          <w:p w14:paraId="3A0CF4F9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IV.D.1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merupakan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lampiran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Keputusan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Ketua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Badan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Pengawas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Pasar Modal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Kep-19/PM/2004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Pedoman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Iklan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Reksa Dana;</w:t>
            </w:r>
          </w:p>
        </w:tc>
        <w:tc>
          <w:tcPr>
            <w:tcW w:w="3759" w:type="dxa"/>
          </w:tcPr>
          <w:p w14:paraId="1A209143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5335CA0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B8957D8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7D745937" w14:textId="757C8324" w:rsidTr="0007415D">
        <w:tc>
          <w:tcPr>
            <w:tcW w:w="7865" w:type="dxa"/>
          </w:tcPr>
          <w:p w14:paraId="1F9DA29E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III.C.6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merupakan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lampiran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Keputusan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Ketua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Badan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Pengawas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Pasar Modal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Kep-29/PM/1998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Prosedur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Operasi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Pengendalian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Interen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Lembaga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Penyimpanan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Penyelesaian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16BA92C1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9B8F350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4BFE37B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6813AC8A" w14:textId="36B1B5E4" w:rsidTr="0007415D">
        <w:tc>
          <w:tcPr>
            <w:tcW w:w="7865" w:type="dxa"/>
          </w:tcPr>
          <w:p w14:paraId="738FA0AB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V.C.3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merupakan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lampiran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Keputusan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Ketua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Badan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Pengawas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Pasar Modal dan Lembaga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Kep-183/BL/2009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Lembaga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Penilaian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Harga Efek;</w:t>
            </w:r>
          </w:p>
        </w:tc>
        <w:tc>
          <w:tcPr>
            <w:tcW w:w="3759" w:type="dxa"/>
          </w:tcPr>
          <w:p w14:paraId="6C358BB2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E5E1886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A9BC657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06A681C8" w14:textId="5B4581C3" w:rsidTr="0007415D">
        <w:tc>
          <w:tcPr>
            <w:tcW w:w="7865" w:type="dxa"/>
          </w:tcPr>
          <w:p w14:paraId="55CF240A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24/POJK.04/2014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Pedoman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Pelaksanaan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Fungsi-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Fungsi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Manajer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Investasi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5C05D875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DD10040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4900EA1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3423EE40" w14:textId="36C43DE4" w:rsidTr="0007415D">
        <w:tc>
          <w:tcPr>
            <w:tcW w:w="7865" w:type="dxa"/>
          </w:tcPr>
          <w:p w14:paraId="3CCD8995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20/POJK.04/2016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Perizinan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Perusahaan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Usaha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Penjamin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Emisi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Efek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Perantara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Pedagang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Efek;</w:t>
            </w:r>
          </w:p>
        </w:tc>
        <w:tc>
          <w:tcPr>
            <w:tcW w:w="3759" w:type="dxa"/>
          </w:tcPr>
          <w:p w14:paraId="558D4026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83184AA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18730E4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4C235A7B" w14:textId="4F4130A9" w:rsidTr="0007415D">
        <w:tc>
          <w:tcPr>
            <w:tcW w:w="7865" w:type="dxa"/>
          </w:tcPr>
          <w:p w14:paraId="6177CDE9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42/POJK.04/2016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Bursa Efek;</w:t>
            </w:r>
          </w:p>
        </w:tc>
        <w:tc>
          <w:tcPr>
            <w:tcW w:w="3759" w:type="dxa"/>
          </w:tcPr>
          <w:p w14:paraId="73C94F3D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69F24AF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2F4912C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21DA72EC" w14:textId="2540BD21" w:rsidTr="0007415D">
        <w:tc>
          <w:tcPr>
            <w:tcW w:w="7865" w:type="dxa"/>
          </w:tcPr>
          <w:p w14:paraId="0352FDAC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43/POJK.04/2016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Lembaga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Kliring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Penjaminan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45E3417F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AC053F4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FA45E59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097C0FBD" w14:textId="6CF726E9" w:rsidTr="0007415D">
        <w:tc>
          <w:tcPr>
            <w:tcW w:w="7865" w:type="dxa"/>
          </w:tcPr>
          <w:p w14:paraId="54778D7E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44/POJK.04/2016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Lembaga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Penyimpanan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Penyelesaian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6D92977F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B3FA7CD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09C9913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4D744190" w14:textId="2862F3E8" w:rsidTr="0007415D">
        <w:tc>
          <w:tcPr>
            <w:tcW w:w="7865" w:type="dxa"/>
          </w:tcPr>
          <w:p w14:paraId="77748DE3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50/POJK.04/2016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Penyelenggara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Perlindungan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Pemodal;</w:t>
            </w:r>
          </w:p>
        </w:tc>
        <w:tc>
          <w:tcPr>
            <w:tcW w:w="3759" w:type="dxa"/>
          </w:tcPr>
          <w:p w14:paraId="345C1E88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B4F603E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733E258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37859952" w14:textId="07B93594" w:rsidTr="0007415D">
        <w:tc>
          <w:tcPr>
            <w:tcW w:w="7865" w:type="dxa"/>
          </w:tcPr>
          <w:p w14:paraId="00041426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57/POJK.04/2017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Penerapan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Tata Kelola Perusahaan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Usaha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Penjamin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Emisi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Efek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Perantara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Pedagang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Efek;</w:t>
            </w:r>
          </w:p>
        </w:tc>
        <w:tc>
          <w:tcPr>
            <w:tcW w:w="3759" w:type="dxa"/>
          </w:tcPr>
          <w:p w14:paraId="2155F212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D203F81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7491F3E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0FE2918F" w14:textId="1A88CEC7" w:rsidTr="0007415D">
        <w:tc>
          <w:tcPr>
            <w:tcW w:w="7865" w:type="dxa"/>
          </w:tcPr>
          <w:p w14:paraId="1B57BC61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br/>
              <w:t xml:space="preserve">10/POJK.04/2018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Penerapan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Tata Kelola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Manajer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Investasi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7EDD76AA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BE0EE67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D716E81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759ECEA7" w14:textId="40FB4124" w:rsidTr="0007415D">
        <w:tc>
          <w:tcPr>
            <w:tcW w:w="7865" w:type="dxa"/>
          </w:tcPr>
          <w:p w14:paraId="01F6D6E5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8/POJK.04/2019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Penyelenggara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Pasar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Alternatif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67FE3243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409897A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1FECFC8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65CAE9B8" w14:textId="2C5D7559" w:rsidTr="0007415D">
        <w:tc>
          <w:tcPr>
            <w:tcW w:w="7865" w:type="dxa"/>
          </w:tcPr>
          <w:p w14:paraId="686AD71A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21/POJK.04/2021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Mitra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Pemasaran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Perantara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Pedagang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Efek;</w:t>
            </w:r>
          </w:p>
        </w:tc>
        <w:tc>
          <w:tcPr>
            <w:tcW w:w="3759" w:type="dxa"/>
          </w:tcPr>
          <w:p w14:paraId="6EC0821D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4F3E95B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86B9527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0B620AAC" w14:textId="3878E5B3" w:rsidTr="0007415D">
        <w:tc>
          <w:tcPr>
            <w:tcW w:w="7865" w:type="dxa"/>
          </w:tcPr>
          <w:p w14:paraId="3475198D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27/POJK.04/2021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25/POJK.04/2018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Lembaga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Pendanaan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0B4178A2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263184C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110E390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73D1314E" w14:textId="1978D059" w:rsidTr="0007415D">
        <w:tc>
          <w:tcPr>
            <w:tcW w:w="7865" w:type="dxa"/>
          </w:tcPr>
          <w:p w14:paraId="4B4010CC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8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Penerapan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Program Anti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Pencucian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Uang,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Pencegahan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Pendanaan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Terorisme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Pencegahan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Pendanaan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Proliferasi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Senjata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Pemusnah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Massal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di Sektor Jasa Keuangan;</w:t>
            </w:r>
          </w:p>
        </w:tc>
        <w:tc>
          <w:tcPr>
            <w:tcW w:w="3759" w:type="dxa"/>
          </w:tcPr>
          <w:p w14:paraId="43146235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5C26F34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ADDB2FC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0C9D4932" w14:textId="3A7138C6" w:rsidTr="0007415D">
        <w:tc>
          <w:tcPr>
            <w:tcW w:w="7865" w:type="dxa"/>
          </w:tcPr>
          <w:p w14:paraId="3B5D7D50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Penggunaan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Akuntan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Publik dan Kantor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Akuntan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Publik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Keuangan;</w:t>
            </w:r>
          </w:p>
        </w:tc>
        <w:tc>
          <w:tcPr>
            <w:tcW w:w="3759" w:type="dxa"/>
          </w:tcPr>
          <w:p w14:paraId="27164EE9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D76EE46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49BD5AE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6FED8EAF" w14:textId="73A7A28C" w:rsidTr="0007415D">
        <w:tc>
          <w:tcPr>
            <w:tcW w:w="7865" w:type="dxa"/>
          </w:tcPr>
          <w:p w14:paraId="090DC28F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Penyelenggaraan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Layanan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Administrasi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Prinsip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Mengenali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Nasabah;</w:t>
            </w:r>
          </w:p>
        </w:tc>
        <w:tc>
          <w:tcPr>
            <w:tcW w:w="3759" w:type="dxa"/>
          </w:tcPr>
          <w:p w14:paraId="77853ED7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20D70F9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113C3AF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7FB3BD0A" w14:textId="2752AB4D" w:rsidTr="0007415D">
        <w:tc>
          <w:tcPr>
            <w:tcW w:w="7865" w:type="dxa"/>
          </w:tcPr>
          <w:p w14:paraId="0787CC42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Pembelian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Kembali Saham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Dikeluarkan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oleh Perusahaan Terbuka;</w:t>
            </w:r>
          </w:p>
        </w:tc>
        <w:tc>
          <w:tcPr>
            <w:tcW w:w="3759" w:type="dxa"/>
          </w:tcPr>
          <w:p w14:paraId="61EAAD8E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5DD546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9827F71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102A091C" w14:textId="779C7A0B" w:rsidTr="0007415D">
        <w:tc>
          <w:tcPr>
            <w:tcW w:w="7865" w:type="dxa"/>
          </w:tcPr>
          <w:p w14:paraId="2D682A43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6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Pembiayan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oleh Perusahaan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Bagi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Nasabah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Short Selling oleh Perusahaan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5788000A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70B1386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9030277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64B5FF69" w14:textId="4F03D860" w:rsidTr="0007415D">
        <w:tc>
          <w:tcPr>
            <w:tcW w:w="7865" w:type="dxa"/>
          </w:tcPr>
          <w:p w14:paraId="37AC3690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12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Penerapan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Strategi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Anti Fraud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Lembaga Jasa Keuangan; </w:t>
            </w:r>
          </w:p>
        </w:tc>
        <w:tc>
          <w:tcPr>
            <w:tcW w:w="3759" w:type="dxa"/>
          </w:tcPr>
          <w:p w14:paraId="098C7FCC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DEA6500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190B6E3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69139114" w14:textId="31A9D10E" w:rsidTr="0007415D">
        <w:tc>
          <w:tcPr>
            <w:tcW w:w="7865" w:type="dxa"/>
          </w:tcPr>
          <w:p w14:paraId="35145BD4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POJK 32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Pengembangan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Penguatan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Lembaga Efek; </w:t>
            </w:r>
          </w:p>
        </w:tc>
        <w:tc>
          <w:tcPr>
            <w:tcW w:w="3759" w:type="dxa"/>
          </w:tcPr>
          <w:p w14:paraId="60264001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72ADF63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AC5DECD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7168E6CE" w14:textId="2DDA1057" w:rsidTr="0007415D">
        <w:tc>
          <w:tcPr>
            <w:tcW w:w="7865" w:type="dxa"/>
          </w:tcPr>
          <w:p w14:paraId="2EB1ADE5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45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Pengembangan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Penguatan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Emiten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Perusahaan Publik;</w:t>
            </w:r>
          </w:p>
        </w:tc>
        <w:tc>
          <w:tcPr>
            <w:tcW w:w="3759" w:type="dxa"/>
          </w:tcPr>
          <w:p w14:paraId="1736FDD6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F52BBB9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1B19B78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13F54DCD" w14:textId="72688BF0" w:rsidTr="0007415D">
        <w:tc>
          <w:tcPr>
            <w:tcW w:w="7865" w:type="dxa"/>
          </w:tcPr>
          <w:p w14:paraId="606B6B03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Dematerialisasi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Bersifat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Ekuitas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Pengelolaan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Aset yang Tidak Diklaim di Pasar Modal;</w:t>
            </w:r>
          </w:p>
        </w:tc>
        <w:tc>
          <w:tcPr>
            <w:tcW w:w="3759" w:type="dxa"/>
          </w:tcPr>
          <w:p w14:paraId="4A162B9E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E51C0BA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FCD76B1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23A7B753" w14:textId="09925669" w:rsidTr="0007415D">
        <w:tc>
          <w:tcPr>
            <w:tcW w:w="7865" w:type="dxa"/>
          </w:tcPr>
          <w:p w14:paraId="44B660AD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17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Penawaran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Layanan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Urun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Berbasis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Teknologi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543778B1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381DBD6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E099FC2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08E630CB" w14:textId="17E8E232" w:rsidTr="0007415D">
        <w:tc>
          <w:tcPr>
            <w:tcW w:w="7865" w:type="dxa"/>
          </w:tcPr>
          <w:p w14:paraId="7430A2E5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12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Penerapan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Manajemen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Risiko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Penilaian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Tingkat Kesehatan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Manajer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Investasi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064B5AB9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10624CF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C3A633E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1DC1D82D" w14:textId="457B85AD" w:rsidTr="0007415D">
        <w:tc>
          <w:tcPr>
            <w:tcW w:w="7865" w:type="dxa"/>
          </w:tcPr>
          <w:p w14:paraId="01EA8A21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18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Penyedia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Likuiditas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3759" w:type="dxa"/>
          </w:tcPr>
          <w:p w14:paraId="141EFF40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FF44770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EC40CD3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775C58ED" w14:textId="5A59C4A3" w:rsidTr="0007415D">
        <w:tc>
          <w:tcPr>
            <w:tcW w:w="7865" w:type="dxa"/>
          </w:tcPr>
          <w:p w14:paraId="308EF511" w14:textId="77777777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Pengendalian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Internal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Perilaku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Perusahaan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Usaha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Penjamin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Emisi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Efek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Perantara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Pedagang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Efek; dan</w:t>
            </w:r>
          </w:p>
        </w:tc>
        <w:tc>
          <w:tcPr>
            <w:tcW w:w="3759" w:type="dxa"/>
          </w:tcPr>
          <w:p w14:paraId="7C97711D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6DFA0CB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0D978F5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39B59FB8" w14:textId="3AC0CD46" w:rsidTr="0007415D">
        <w:tc>
          <w:tcPr>
            <w:tcW w:w="7865" w:type="dxa"/>
          </w:tcPr>
          <w:p w14:paraId="2CCC6E71" w14:textId="5675BADC" w:rsidR="008430E7" w:rsidRPr="00D628A0" w:rsidRDefault="008430E7" w:rsidP="00D628A0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Penilaian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Reksa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Dana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Penilaian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Manajer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Investasi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</w:p>
        </w:tc>
        <w:tc>
          <w:tcPr>
            <w:tcW w:w="3759" w:type="dxa"/>
          </w:tcPr>
          <w:p w14:paraId="5258A519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ADDAC7D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18FB8AB" w14:textId="77777777" w:rsidR="008430E7" w:rsidRPr="00D628A0" w:rsidRDefault="008430E7" w:rsidP="00D628A0">
            <w:pPr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0125AF61" w14:textId="5EAA8513" w:rsidTr="0007415D">
        <w:tc>
          <w:tcPr>
            <w:tcW w:w="7865" w:type="dxa"/>
          </w:tcPr>
          <w:p w14:paraId="07BD384E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EE0000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dinyatakan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masih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tetap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berlaku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sepanjang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bertentangan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EE0000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384071A7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8CEA745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EC018CC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46A4E956" w14:textId="7F37C749" w:rsidTr="0007415D">
        <w:tc>
          <w:tcPr>
            <w:tcW w:w="7865" w:type="dxa"/>
          </w:tcPr>
          <w:p w14:paraId="1DC5C1B4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759" w:type="dxa"/>
          </w:tcPr>
          <w:p w14:paraId="2EF7D126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59C9C6D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9E53595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8430E7" w:rsidRPr="00D628A0" w14:paraId="5620E85E" w14:textId="339FA77A" w:rsidTr="0007415D">
        <w:tc>
          <w:tcPr>
            <w:tcW w:w="7865" w:type="dxa"/>
          </w:tcPr>
          <w:p w14:paraId="3F987081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17</w:t>
            </w:r>
          </w:p>
        </w:tc>
        <w:tc>
          <w:tcPr>
            <w:tcW w:w="3759" w:type="dxa"/>
          </w:tcPr>
          <w:p w14:paraId="24FC0B53" w14:textId="15315C89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Pasal 17</w:t>
            </w:r>
          </w:p>
        </w:tc>
        <w:tc>
          <w:tcPr>
            <w:tcW w:w="2977" w:type="dxa"/>
          </w:tcPr>
          <w:p w14:paraId="45F0D4F4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EE8D3AE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77D5A818" w14:textId="24BB870B" w:rsidTr="0007415D">
        <w:tc>
          <w:tcPr>
            <w:tcW w:w="7865" w:type="dxa"/>
          </w:tcPr>
          <w:p w14:paraId="477F4061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mulai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berlaku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pada:</w:t>
            </w:r>
          </w:p>
        </w:tc>
        <w:tc>
          <w:tcPr>
            <w:tcW w:w="3759" w:type="dxa"/>
          </w:tcPr>
          <w:p w14:paraId="293F7C66" w14:textId="3B3989E2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4B79B0AA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9387D46" w14:textId="77777777" w:rsidR="008430E7" w:rsidRPr="00D628A0" w:rsidRDefault="008430E7" w:rsidP="00D628A0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12511254" w14:textId="122C6D15" w:rsidTr="0007415D">
        <w:tc>
          <w:tcPr>
            <w:tcW w:w="7865" w:type="dxa"/>
          </w:tcPr>
          <w:p w14:paraId="5A9E9F45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(2)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berkala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harian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berbahasa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Indonesia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beredar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nasional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situs web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disediakan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publik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tercatat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14/POJK.04/2022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Berkala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Emiten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Perusahaan Publik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2022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16/OJK,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9/OJK);</w:t>
            </w:r>
          </w:p>
        </w:tc>
        <w:tc>
          <w:tcPr>
            <w:tcW w:w="3759" w:type="dxa"/>
          </w:tcPr>
          <w:p w14:paraId="1597AF3D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717BBBA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D617B9F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613A45A3" w14:textId="6D5657E0" w:rsidTr="0007415D">
        <w:tc>
          <w:tcPr>
            <w:tcW w:w="7865" w:type="dxa"/>
          </w:tcPr>
          <w:p w14:paraId="4B38E872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lastRenderedPageBreak/>
              <w:t xml:space="preserve">Pasal 21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wajib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diumumkan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harian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berbahasa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Indonesia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beredar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nasional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situs web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disediakan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publik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tercatat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14/POJK.04/2022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Berkala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Emiten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Perusahaan Publik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2022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16/OJK,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9/OJK);</w:t>
            </w:r>
          </w:p>
        </w:tc>
        <w:tc>
          <w:tcPr>
            <w:tcW w:w="3759" w:type="dxa"/>
          </w:tcPr>
          <w:p w14:paraId="5D2A3074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60E9AA1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4762B9B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5AA356EA" w14:textId="3EF87BA3" w:rsidTr="0007415D">
        <w:tc>
          <w:tcPr>
            <w:tcW w:w="7865" w:type="dxa"/>
          </w:tcPr>
          <w:p w14:paraId="138E7175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EE0000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22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bukti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berkala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publik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tercatat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14/POJK.04/2022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Berkala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Emiten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Perusahaan Publik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2022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16/OJK,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9/OJK);</w:t>
            </w:r>
          </w:p>
        </w:tc>
        <w:tc>
          <w:tcPr>
            <w:tcW w:w="3759" w:type="dxa"/>
          </w:tcPr>
          <w:p w14:paraId="50A2A781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63A8F1F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DABF022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0658189E" w14:textId="73C139DA" w:rsidTr="0007415D">
        <w:tc>
          <w:tcPr>
            <w:tcW w:w="7865" w:type="dxa"/>
          </w:tcPr>
          <w:p w14:paraId="474A3ECD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EE0000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23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pemberlakuan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situs web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disediakan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Keuangan Berkala,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14/POJK.04/2022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Berkala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Emiten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Perusahaan Publik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2022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16/OJK,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9/OJK);</w:t>
            </w:r>
          </w:p>
        </w:tc>
        <w:tc>
          <w:tcPr>
            <w:tcW w:w="3759" w:type="dxa"/>
          </w:tcPr>
          <w:p w14:paraId="3908E6A0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71E1312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6D55BFA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47BC5B40" w14:textId="352351A1" w:rsidTr="0007415D">
        <w:tc>
          <w:tcPr>
            <w:tcW w:w="7865" w:type="dxa"/>
          </w:tcPr>
          <w:p w14:paraId="7CB50637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b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publik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keterbukaan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permohonan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lastRenderedPageBreak/>
              <w:t>pengunduran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diri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anggota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masyarakat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setelah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hasil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penyelenggaraan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umum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pemegang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saham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</w:t>
            </w: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33/POJK.04/2014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Dewan Komisaris Emiten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Perusahaan </w:t>
            </w: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Publik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2014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375,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5645);</w:t>
            </w:r>
          </w:p>
        </w:tc>
        <w:tc>
          <w:tcPr>
            <w:tcW w:w="3759" w:type="dxa"/>
          </w:tcPr>
          <w:p w14:paraId="1DB2FB53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42C4D91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6FF6934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0C8E955C" w14:textId="0E93B550" w:rsidTr="0007415D">
        <w:tc>
          <w:tcPr>
            <w:tcW w:w="7865" w:type="dxa"/>
          </w:tcPr>
          <w:p w14:paraId="2005760D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52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(2)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c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terbuka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sahamnya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tercatat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pemanggilan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ralat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pemanggilan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pemanggilan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ulang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ringkasan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risalah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umum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pemegang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saham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situs web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disediakan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15/POJK.04/2020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Rencana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Penyelenggaraan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Umum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Pemegang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Saham Perusahaan Terbuka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103,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6490);</w:t>
            </w:r>
          </w:p>
        </w:tc>
        <w:tc>
          <w:tcPr>
            <w:tcW w:w="3759" w:type="dxa"/>
          </w:tcPr>
          <w:p w14:paraId="3C913AD0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557542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39F7E80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2F5DB8E1" w14:textId="504E7660" w:rsidTr="0007415D">
        <w:tc>
          <w:tcPr>
            <w:tcW w:w="7865" w:type="dxa"/>
          </w:tcPr>
          <w:p w14:paraId="5504AC95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Pasal 53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(2)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b</w:t>
            </w: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terbuka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sahamnya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tercatat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di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menggunakan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disediakan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terbuka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pemanggilan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ralat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pemanggilan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pemanggilan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ulang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ringkasan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risalah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umum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pemegang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saham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harian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berbahasa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Indonesia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berperedaran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nasional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situs web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disediakan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15/POJK.04/2020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Rencana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Penyelenggaraan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Umum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Pemegang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Saham Perusahaan Terbuka </w:t>
            </w: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</w:t>
            </w: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lastRenderedPageBreak/>
              <w:t xml:space="preserve">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103,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6490); </w:t>
            </w:r>
          </w:p>
        </w:tc>
        <w:tc>
          <w:tcPr>
            <w:tcW w:w="3759" w:type="dxa"/>
          </w:tcPr>
          <w:p w14:paraId="44FAAAFD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70CEA46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D201132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0D9F68D7" w14:textId="02A8CF4D" w:rsidTr="0007415D">
        <w:tc>
          <w:tcPr>
            <w:tcW w:w="7865" w:type="dxa"/>
          </w:tcPr>
          <w:p w14:paraId="398A6708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Pasal 53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(3)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untuk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bukti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umum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pemegang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saham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 w:rsidRPr="00D628A0">
              <w:rPr>
                <w:rFonts w:ascii="Bookman Old Style" w:eastAsia="Bookman Old Style" w:hAnsi="Bookman Old Style" w:cs="Bookman Old Style"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Pemanggilan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Ulang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Ralat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Pemanggilan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Rapat Umum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Pemegang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Saham, Bukti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Ringkasan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Risalah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Umum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Pemegang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Saham</w:t>
            </w:r>
            <w:r w:rsidRPr="00D628A0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terbuka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sahamnya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tercatat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di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pemanggilan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ralat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pemanggilan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pemanggilan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ulang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ringkasan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risalah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umum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pemegang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saham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harian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berbahasa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Indonesia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berperedaran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nasional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15/POJK.04/2020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Rencana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Penyelenggaraan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Umum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Pemegang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Saham Perusahaan Terbuka </w:t>
            </w: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103,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6490); </w:t>
            </w:r>
          </w:p>
        </w:tc>
        <w:tc>
          <w:tcPr>
            <w:tcW w:w="3759" w:type="dxa"/>
          </w:tcPr>
          <w:p w14:paraId="2E35E629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AFA11B6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1256820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1D364499" w14:textId="137DC999" w:rsidTr="0007415D">
        <w:tc>
          <w:tcPr>
            <w:tcW w:w="7865" w:type="dxa"/>
          </w:tcPr>
          <w:p w14:paraId="3785A5CC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55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pemberlakuan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situs web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disediakan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pemanggilan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ralat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pemanggilan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pemanggilan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ulang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ringkasan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risalah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umum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pemegang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saham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terbuka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sahamnya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tercatat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di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menggunakan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sistem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disediakan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terbuka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dimaksud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15/POJK.04/2020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Rencana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Penyelenggaraan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Umum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Pemegang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Saham Perusahaan Terbuka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lastRenderedPageBreak/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103,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6490); </w:t>
            </w:r>
          </w:p>
        </w:tc>
        <w:tc>
          <w:tcPr>
            <w:tcW w:w="3759" w:type="dxa"/>
          </w:tcPr>
          <w:p w14:paraId="7497B1D9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61B6471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BABAE60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010B8035" w14:textId="3AB6F867" w:rsidTr="0007415D">
        <w:tc>
          <w:tcPr>
            <w:tcW w:w="7865" w:type="dxa"/>
          </w:tcPr>
          <w:p w14:paraId="45F271FB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(1)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b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fakta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material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publik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sahamnya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tercatat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1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harian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berbahasa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Indonesia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berperedaran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nasional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31/POJK.04/2015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Keterbukaan Atas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Fakta Material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Perusahaan Publik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2015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306,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5780);</w:t>
            </w:r>
          </w:p>
        </w:tc>
        <w:tc>
          <w:tcPr>
            <w:tcW w:w="3759" w:type="dxa"/>
          </w:tcPr>
          <w:p w14:paraId="0CA573B5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B9246D1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8644BE8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4ECA8B29" w14:textId="518F681A" w:rsidTr="0007415D">
        <w:tc>
          <w:tcPr>
            <w:tcW w:w="7865" w:type="dxa"/>
          </w:tcPr>
          <w:p w14:paraId="31421273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(2)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b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fakta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material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publik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sahamnya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tercatat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1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harian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berbahasa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Indonesia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berperedaran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nasional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31/POJK.04/2015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Keterbukaan Atas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Fakta Material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Perusahaan Publik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2015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306,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5780);</w:t>
            </w:r>
          </w:p>
        </w:tc>
        <w:tc>
          <w:tcPr>
            <w:tcW w:w="3759" w:type="dxa"/>
          </w:tcPr>
          <w:p w14:paraId="4B1FB997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E245B3B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5997F6C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6047D5F6" w14:textId="76BC02BC" w:rsidTr="0007415D">
        <w:tc>
          <w:tcPr>
            <w:tcW w:w="7865" w:type="dxa"/>
          </w:tcPr>
          <w:p w14:paraId="4B4990E1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27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(2)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b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material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usaha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masyarakat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harian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berbahasa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Indonesia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berperedaran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nasional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situs web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disediakan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terbuka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sahamnya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tercatat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pada POJK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17/POJK.04/2020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Material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Usaha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lastRenderedPageBreak/>
              <w:t xml:space="preserve">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105,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6492);</w:t>
            </w:r>
          </w:p>
        </w:tc>
        <w:tc>
          <w:tcPr>
            <w:tcW w:w="3759" w:type="dxa"/>
          </w:tcPr>
          <w:p w14:paraId="11D47E2C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BB071D1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5C1CA8E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6C98D106" w14:textId="18E6B441" w:rsidTr="0007415D">
        <w:tc>
          <w:tcPr>
            <w:tcW w:w="7865" w:type="dxa"/>
          </w:tcPr>
          <w:p w14:paraId="3EE8307C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27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(3)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bukti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material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usaha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masyarakat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harian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berbahasa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Indonesia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berperedaran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nasional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terbuka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sahamnya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tercatat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pada POJK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17/POJK.04/2020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Material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Usaha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105,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6492);</w:t>
            </w:r>
          </w:p>
        </w:tc>
        <w:tc>
          <w:tcPr>
            <w:tcW w:w="3759" w:type="dxa"/>
          </w:tcPr>
          <w:p w14:paraId="66A7C151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4FFB694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59DD10A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7FE39E67" w14:textId="2498722D" w:rsidTr="0007415D">
        <w:tc>
          <w:tcPr>
            <w:tcW w:w="7865" w:type="dxa"/>
          </w:tcPr>
          <w:p w14:paraId="3D97B410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28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pemberlakuan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situs web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disediakan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material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usaha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17/POJK.04/2020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Material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Usaha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105,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6492);</w:t>
            </w:r>
          </w:p>
        </w:tc>
        <w:tc>
          <w:tcPr>
            <w:tcW w:w="3759" w:type="dxa"/>
          </w:tcPr>
          <w:p w14:paraId="71F1588C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353EE3D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760F96D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04BA61A7" w14:textId="50771ED0" w:rsidTr="0007415D">
        <w:tc>
          <w:tcPr>
            <w:tcW w:w="7865" w:type="dxa"/>
          </w:tcPr>
          <w:p w14:paraId="5A40D864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Pasal 19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(2)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afiliasi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benturan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kepentingan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terbuka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sahamnya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tercatat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harian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berbahasa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Indonesia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berperedaran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nasional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situs web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disediakan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Keuangan, </w:t>
            </w: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42/POJK.04/2020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Afiliasi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Benturan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Kepentingan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lastRenderedPageBreak/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157,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6532);</w:t>
            </w:r>
          </w:p>
        </w:tc>
        <w:tc>
          <w:tcPr>
            <w:tcW w:w="3759" w:type="dxa"/>
          </w:tcPr>
          <w:p w14:paraId="09D44AE4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70A7848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4E5F9CB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406A3735" w14:textId="61B4738B" w:rsidTr="0007415D">
        <w:tc>
          <w:tcPr>
            <w:tcW w:w="7865" w:type="dxa"/>
          </w:tcPr>
          <w:p w14:paraId="7D40F7AA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Pasal 19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(3)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bukti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afiliasi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benturan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kepentingan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terbuka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sahamnya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tercatat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harian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berbahasa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Indonesia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berperedaran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nasional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42/POJK.04/2020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Afiliasi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Benturan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Kepentingan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157,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6532);</w:t>
            </w:r>
          </w:p>
        </w:tc>
        <w:tc>
          <w:tcPr>
            <w:tcW w:w="3759" w:type="dxa"/>
          </w:tcPr>
          <w:p w14:paraId="52271191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AAE033F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2C175A2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101F089E" w14:textId="32B2F718" w:rsidTr="0007415D">
        <w:tc>
          <w:tcPr>
            <w:tcW w:w="7865" w:type="dxa"/>
          </w:tcPr>
          <w:p w14:paraId="45D4CF3C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pemberlakuan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situs web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disediakan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afiliasi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benturan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kepentingan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42/POJK.04/2020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Afiliasi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Transaksi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Benturan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Kepentingan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157,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6532);</w:t>
            </w:r>
          </w:p>
        </w:tc>
        <w:tc>
          <w:tcPr>
            <w:tcW w:w="3759" w:type="dxa"/>
          </w:tcPr>
          <w:p w14:paraId="00D78531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255156C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6BE1163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663E12CE" w14:textId="44430B27" w:rsidTr="0007415D">
        <w:tc>
          <w:tcPr>
            <w:tcW w:w="7865" w:type="dxa"/>
          </w:tcPr>
          <w:p w14:paraId="119A4462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10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(2)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angka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skala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kecil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skala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menengah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tercatat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di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harian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berbahasa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Indonesia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berperedaran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nasional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situs web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disediakan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43/POJK.04/2020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Keterbukaan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 Tata Kelola Perusahaan Bagi Emiten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Perusahaan Publik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Memenuhi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Kriteria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lastRenderedPageBreak/>
              <w:t xml:space="preserve">Aset Skala Kecil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Aset Skala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Menengah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158,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6533);</w:t>
            </w:r>
          </w:p>
        </w:tc>
        <w:tc>
          <w:tcPr>
            <w:tcW w:w="3759" w:type="dxa"/>
          </w:tcPr>
          <w:p w14:paraId="794F4A1A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9ED7055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B0FB6B3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01DCDBD0" w14:textId="5713100C" w:rsidTr="0007415D">
        <w:tc>
          <w:tcPr>
            <w:tcW w:w="7865" w:type="dxa"/>
          </w:tcPr>
          <w:p w14:paraId="7664534E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11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pemberlakuan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situs web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disediakan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43/POJK.04/2020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Keterbukaan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 Tata Kelola Perusahaan Bagi Emiten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Perusahaan Publik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Memenuhi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Kriteria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Aset Skala Kecil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Aset Skala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Menengah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158,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6533);</w:t>
            </w:r>
          </w:p>
        </w:tc>
        <w:tc>
          <w:tcPr>
            <w:tcW w:w="3759" w:type="dxa"/>
          </w:tcPr>
          <w:p w14:paraId="5F47389C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2757B25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15B8F61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66FE3DFE" w14:textId="4580A6BA" w:rsidTr="0007415D">
        <w:tc>
          <w:tcPr>
            <w:tcW w:w="7865" w:type="dxa"/>
          </w:tcPr>
          <w:p w14:paraId="10E97370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Pasal 18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(2)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terkait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peringkat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bersifat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utang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sukuk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sahamnya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tercatat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harian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berbahasa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Indonesia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berperedaran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nasional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situs web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disediakan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Keuangan, </w:t>
            </w: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49/POJK.04/2020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Pemeringkatan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Bersifat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Utang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Sukuk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273,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6586);</w:t>
            </w:r>
          </w:p>
        </w:tc>
        <w:tc>
          <w:tcPr>
            <w:tcW w:w="3759" w:type="dxa"/>
          </w:tcPr>
          <w:p w14:paraId="489A8474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8ECA457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3890AC7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23DB38B2" w14:textId="419C61B9" w:rsidTr="0007415D">
        <w:tc>
          <w:tcPr>
            <w:tcW w:w="7865" w:type="dxa"/>
          </w:tcPr>
          <w:p w14:paraId="429D33DB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B050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Pasal 18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(3)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bukti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terkait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peringkat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bersifat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utang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sukuk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sahamnya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tercatat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harian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berbahasa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Indonesia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berperedaran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nasional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49/POJK.04/2020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Pemeringkatan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lastRenderedPageBreak/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Bersifat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Utang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Sukuk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273,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6586);</w:t>
            </w:r>
          </w:p>
        </w:tc>
        <w:tc>
          <w:tcPr>
            <w:tcW w:w="3759" w:type="dxa"/>
          </w:tcPr>
          <w:p w14:paraId="757A6841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C88AEB5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75DBFCA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18592BC7" w14:textId="23BFAFD6" w:rsidTr="0007415D">
        <w:tc>
          <w:tcPr>
            <w:tcW w:w="7865" w:type="dxa"/>
          </w:tcPr>
          <w:p w14:paraId="2C1AB9DD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FF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19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pemberlakuan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situs web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disediakan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terkait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peringkat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bersifat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utang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sukuk,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49/POJK.04/2020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Pemeringkatan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Bersifat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Utang dan/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Sukuk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273,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6586);</w:t>
            </w:r>
          </w:p>
        </w:tc>
        <w:tc>
          <w:tcPr>
            <w:tcW w:w="3759" w:type="dxa"/>
          </w:tcPr>
          <w:p w14:paraId="6EF8B1BE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CCE727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BC96D80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541628F7" w14:textId="5CD8AE47" w:rsidTr="0007415D">
        <w:tc>
          <w:tcPr>
            <w:tcW w:w="7865" w:type="dxa"/>
          </w:tcPr>
          <w:p w14:paraId="2FF138A0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15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(3)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bukti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harian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berbahasa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Indonesia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berperedaran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nasional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situs web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14/POJK.04/2019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32/POJK.04/2015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Modal Perusahaan Terbuka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Memberikan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Hak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Memesan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Terlebih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Dahulu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2019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87,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6343);</w:t>
            </w:r>
          </w:p>
        </w:tc>
        <w:tc>
          <w:tcPr>
            <w:tcW w:w="3759" w:type="dxa"/>
          </w:tcPr>
          <w:p w14:paraId="0A9264BD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2AA1280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FA2C935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1EFAE12F" w14:textId="4D1747E7" w:rsidTr="0007415D">
        <w:tc>
          <w:tcPr>
            <w:tcW w:w="7865" w:type="dxa"/>
          </w:tcPr>
          <w:p w14:paraId="712E7993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15B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(3)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bukti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harian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berbahasa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Indonesia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berperedaran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nasional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situs web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14/POJK.04/2019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lastRenderedPageBreak/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32/POJK.04/2015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Modal Perusahaan Terbuka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Memberikan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Hak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Memesan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Terlebih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Dahulu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2019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87,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6343);</w:t>
            </w:r>
          </w:p>
        </w:tc>
        <w:tc>
          <w:tcPr>
            <w:tcW w:w="3759" w:type="dxa"/>
          </w:tcPr>
          <w:p w14:paraId="68C042D1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808CA72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12E4203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4B5FCD76" w14:textId="4D26F75C" w:rsidTr="0007415D">
        <w:tc>
          <w:tcPr>
            <w:tcW w:w="7865" w:type="dxa"/>
          </w:tcPr>
          <w:p w14:paraId="199D8764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43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(3)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bukti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harian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berbahasa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Indonesia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berperedaran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nasional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situs web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14/POJK.04/2019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32/POJK.04/2015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Modal Perusahaan Terbuka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Memberikan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Hak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Memesan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Terlebih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Dahulu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2019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87,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6343);</w:t>
            </w:r>
          </w:p>
        </w:tc>
        <w:tc>
          <w:tcPr>
            <w:tcW w:w="3759" w:type="dxa"/>
          </w:tcPr>
          <w:p w14:paraId="324286BC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0BB968E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AEC7363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59174D64" w14:textId="0DB8C418" w:rsidTr="0007415D">
        <w:tc>
          <w:tcPr>
            <w:tcW w:w="7865" w:type="dxa"/>
          </w:tcPr>
          <w:p w14:paraId="355A024E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44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(3)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penghimpunan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kelolaan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reksa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dana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manajer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investasi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23/POJK.04/2016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Reksa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Dana Berbentuk Kontrak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Investasi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Kolektif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2016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109,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5886);</w:t>
            </w:r>
          </w:p>
        </w:tc>
        <w:tc>
          <w:tcPr>
            <w:tcW w:w="3759" w:type="dxa"/>
          </w:tcPr>
          <w:p w14:paraId="67419C52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295227C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4477675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30D62DC2" w14:textId="1C2F1238" w:rsidTr="0007415D">
        <w:tc>
          <w:tcPr>
            <w:tcW w:w="7865" w:type="dxa"/>
          </w:tcPr>
          <w:p w14:paraId="6E00D41C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44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(4)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penghimpunan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kelolaan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reksa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reksa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terproteksi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reksa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penjaminan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reksa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indeks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penawaran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umum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bersifat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terbatas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lastRenderedPageBreak/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23/POJK.04/2016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Reksa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Dana Berbentuk Kontrak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Investasi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Kolektif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2016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109,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5886).</w:t>
            </w:r>
          </w:p>
        </w:tc>
        <w:tc>
          <w:tcPr>
            <w:tcW w:w="3759" w:type="dxa"/>
          </w:tcPr>
          <w:p w14:paraId="6FFBE6D0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4C23F4D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4DAB78C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3C288CD3" w14:textId="41674F81" w:rsidTr="0007415D">
        <w:tc>
          <w:tcPr>
            <w:tcW w:w="7865" w:type="dxa"/>
          </w:tcPr>
          <w:p w14:paraId="23A6416C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Pasal 29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manajer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investasi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rencana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kerja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fungsi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kepatuhan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Pasal 29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manajer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investasi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tengah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pelaksanaan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fungsi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kepatuhan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dan Pasal 29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(1)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c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manajer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investasi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menyampaikan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pelaksanaan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fungsi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kepatuhan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24/POJK.04/2014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Pedoman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Pelaksanaan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Fungsi-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Fungsi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Manajer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Investasi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2014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359,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5633); </w:t>
            </w:r>
          </w:p>
        </w:tc>
        <w:tc>
          <w:tcPr>
            <w:tcW w:w="3759" w:type="dxa"/>
          </w:tcPr>
          <w:p w14:paraId="4AE9C7B1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76528E9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361E227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30D693A4" w14:textId="5A912555" w:rsidTr="0007415D">
        <w:tc>
          <w:tcPr>
            <w:tcW w:w="7865" w:type="dxa"/>
          </w:tcPr>
          <w:p w14:paraId="7AAF4427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Pasal 44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(2)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anggota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direksi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anggota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dewan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komisaris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keikutsertaan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pendidikan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berkelanjutan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20/POJK.04/2016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Perizinan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Perusahaan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Kegiatan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Usaha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Sebagai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Penjamin Emisi Efek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Perantara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Pedagang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2016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66,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Lembaran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5868);</w:t>
            </w:r>
          </w:p>
        </w:tc>
        <w:tc>
          <w:tcPr>
            <w:tcW w:w="3759" w:type="dxa"/>
          </w:tcPr>
          <w:p w14:paraId="03CAE98E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C76D29D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D520B05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727A05DB" w14:textId="3C94EB1E" w:rsidTr="0007415D">
        <w:tc>
          <w:tcPr>
            <w:tcW w:w="7865" w:type="dxa"/>
          </w:tcPr>
          <w:p w14:paraId="32EABDA4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B050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40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(2)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b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1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harian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berbahasa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Indonesia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beredar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nasional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situs web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disediakan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perusahaan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terbuka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sahamnya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tercatat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pada bursa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Keuangan, Pasal 40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lastRenderedPageBreak/>
              <w:t xml:space="preserve">(3)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bukti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dilakukan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kabar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harian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Pembelian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Kembali Saham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Dikeluarkan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oleh Perusahaan Terbuka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47/OJK,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69/OJK);</w:t>
            </w:r>
          </w:p>
        </w:tc>
        <w:tc>
          <w:tcPr>
            <w:tcW w:w="3759" w:type="dxa"/>
          </w:tcPr>
          <w:p w14:paraId="5FFD8A20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239D933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80CA827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7848BC1F" w14:textId="7CBE501D" w:rsidTr="0007415D">
        <w:tc>
          <w:tcPr>
            <w:tcW w:w="7865" w:type="dxa"/>
          </w:tcPr>
          <w:p w14:paraId="4E3F9520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41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pemberlakuan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pengumuman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situs web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disediakan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Keuangan,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Pembelian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Kembali Saham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Dikeluarkan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oleh Perusahaan Terbuka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2023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47/OJK,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69/OJK);</w:t>
            </w:r>
          </w:p>
        </w:tc>
        <w:tc>
          <w:tcPr>
            <w:tcW w:w="3759" w:type="dxa"/>
          </w:tcPr>
          <w:p w14:paraId="7087E442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E962F50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C145E40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75522665" w14:textId="74B87CCB" w:rsidTr="0007415D">
        <w:tc>
          <w:tcPr>
            <w:tcW w:w="7865" w:type="dxa"/>
          </w:tcPr>
          <w:p w14:paraId="1965E6C1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Pasal 39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huruf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e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agen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penjual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reksa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setiap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terdapat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berkaitan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penghentian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kerja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sama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penjualan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manajer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investasi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39/POJK.04/2014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Agen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Penjual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Reksa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Dana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2014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396,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Tambahan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5653);</w:t>
            </w:r>
          </w:p>
        </w:tc>
        <w:tc>
          <w:tcPr>
            <w:tcW w:w="3759" w:type="dxa"/>
          </w:tcPr>
          <w:p w14:paraId="556DB9EF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79F34E5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498648A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3B441E14" w14:textId="55F146D4" w:rsidTr="0007415D">
        <w:tc>
          <w:tcPr>
            <w:tcW w:w="7865" w:type="dxa"/>
          </w:tcPr>
          <w:p w14:paraId="6B97D7F1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96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ayat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(8)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perubahan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data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pemegang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saham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penerbit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mengumumkannya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situs web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penyelenggara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17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Penawaran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Efek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Layanan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Urun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Berbasis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Teknologi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Informasi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</w:t>
            </w: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lastRenderedPageBreak/>
              <w:t xml:space="preserve">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2025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25/OJK,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Negara Republik Indonesia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155/OJK); dan</w:t>
            </w:r>
          </w:p>
        </w:tc>
        <w:tc>
          <w:tcPr>
            <w:tcW w:w="3759" w:type="dxa"/>
          </w:tcPr>
          <w:p w14:paraId="15DE4922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600B383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4371C84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8430E7" w:rsidRPr="00D628A0" w14:paraId="7F623833" w14:textId="1B1A0E68" w:rsidTr="0007415D">
        <w:tc>
          <w:tcPr>
            <w:tcW w:w="7865" w:type="dxa"/>
          </w:tcPr>
          <w:p w14:paraId="3F42C3E7" w14:textId="77777777" w:rsidR="008430E7" w:rsidRPr="00D628A0" w:rsidRDefault="008430E7" w:rsidP="00D628A0">
            <w:pPr>
              <w:numPr>
                <w:ilvl w:val="1"/>
                <w:numId w:val="18"/>
              </w:numPr>
              <w:tabs>
                <w:tab w:val="left" w:pos="2019"/>
              </w:tabs>
              <w:autoSpaceDE/>
              <w:autoSpaceDN/>
              <w:spacing w:line="276" w:lineRule="auto"/>
              <w:ind w:left="600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Angka 6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bukti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kinerja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dimuat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sumber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angka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kewajiban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penyampaian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iklan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suatu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reksa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dana,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IV.D.1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Pedoman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Iklan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Reksa Dana yang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merupakan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lampiran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Keputusan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Ketua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Badan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Pengawas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Pasar Modal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Kep-19/PM/2004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tanggal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29 April 2004.</w:t>
            </w:r>
          </w:p>
        </w:tc>
        <w:tc>
          <w:tcPr>
            <w:tcW w:w="3759" w:type="dxa"/>
          </w:tcPr>
          <w:p w14:paraId="2F4B0000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42E83D6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1A77E5A" w14:textId="77777777" w:rsidR="008430E7" w:rsidRPr="00D628A0" w:rsidRDefault="008430E7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521D1C2E" w14:textId="24F9AC0A" w:rsidTr="0007415D">
        <w:tc>
          <w:tcPr>
            <w:tcW w:w="7865" w:type="dxa"/>
          </w:tcPr>
          <w:p w14:paraId="76130113" w14:textId="77777777" w:rsidR="008430E7" w:rsidRPr="00D628A0" w:rsidRDefault="008430E7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dicabut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dinyatakan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tidak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berlaku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3759" w:type="dxa"/>
          </w:tcPr>
          <w:p w14:paraId="6642FE7E" w14:textId="77777777" w:rsidR="008430E7" w:rsidRPr="00D628A0" w:rsidRDefault="008430E7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5C35027" w14:textId="77777777" w:rsidR="008430E7" w:rsidRPr="00D628A0" w:rsidRDefault="008430E7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949C3B7" w14:textId="77777777" w:rsidR="008430E7" w:rsidRPr="00D628A0" w:rsidRDefault="008430E7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39B2B8C6" w14:textId="1479AEE9" w:rsidTr="0007415D">
        <w:tc>
          <w:tcPr>
            <w:tcW w:w="7865" w:type="dxa"/>
          </w:tcPr>
          <w:p w14:paraId="41CEE84D" w14:textId="77777777" w:rsidR="008430E7" w:rsidRPr="00D628A0" w:rsidRDefault="008430E7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B050"/>
                <w:sz w:val="22"/>
                <w:szCs w:val="22"/>
              </w:rPr>
            </w:pPr>
          </w:p>
        </w:tc>
        <w:tc>
          <w:tcPr>
            <w:tcW w:w="3759" w:type="dxa"/>
          </w:tcPr>
          <w:p w14:paraId="2FBEB7FC" w14:textId="77777777" w:rsidR="008430E7" w:rsidRPr="00D628A0" w:rsidRDefault="008430E7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B05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D07CF03" w14:textId="77777777" w:rsidR="008430E7" w:rsidRPr="00D628A0" w:rsidRDefault="008430E7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B050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B37E309" w14:textId="77777777" w:rsidR="008430E7" w:rsidRPr="00D628A0" w:rsidRDefault="008430E7" w:rsidP="00D628A0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B050"/>
                <w:sz w:val="22"/>
                <w:szCs w:val="22"/>
              </w:rPr>
            </w:pPr>
          </w:p>
        </w:tc>
      </w:tr>
      <w:tr w:rsidR="008430E7" w:rsidRPr="00D628A0" w14:paraId="51BB9245" w14:textId="55DBF08E" w:rsidTr="0007415D">
        <w:tc>
          <w:tcPr>
            <w:tcW w:w="7865" w:type="dxa"/>
          </w:tcPr>
          <w:p w14:paraId="186765DD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18</w:t>
            </w:r>
          </w:p>
        </w:tc>
        <w:tc>
          <w:tcPr>
            <w:tcW w:w="3759" w:type="dxa"/>
          </w:tcPr>
          <w:p w14:paraId="3C0894BE" w14:textId="0DC89B90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Pasal 18</w:t>
            </w:r>
          </w:p>
        </w:tc>
        <w:tc>
          <w:tcPr>
            <w:tcW w:w="2977" w:type="dxa"/>
          </w:tcPr>
          <w:p w14:paraId="3264F9AD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1A85F70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7B04CE58" w14:textId="6E1A8D14" w:rsidTr="0007415D">
        <w:tc>
          <w:tcPr>
            <w:tcW w:w="7865" w:type="dxa"/>
          </w:tcPr>
          <w:p w14:paraId="23E749BE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bookmarkStart w:id="13" w:name="_Hlk190114901"/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mulai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berlaku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pada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tanggal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diundangkan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.</w:t>
            </w:r>
            <w:bookmarkEnd w:id="13"/>
          </w:p>
        </w:tc>
        <w:tc>
          <w:tcPr>
            <w:tcW w:w="3759" w:type="dxa"/>
          </w:tcPr>
          <w:p w14:paraId="0D863B49" w14:textId="7672110E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Cukup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jelas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071D2E19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BA323F1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29F4AA5B" w14:textId="25FBA847" w:rsidTr="0007415D">
        <w:tc>
          <w:tcPr>
            <w:tcW w:w="7865" w:type="dxa"/>
          </w:tcPr>
          <w:p w14:paraId="026CFB63" w14:textId="77777777" w:rsidR="008430E7" w:rsidRPr="00D628A0" w:rsidRDefault="008430E7" w:rsidP="00D628A0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ab/>
            </w: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br/>
            </w: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br/>
            </w:r>
          </w:p>
        </w:tc>
        <w:tc>
          <w:tcPr>
            <w:tcW w:w="3759" w:type="dxa"/>
          </w:tcPr>
          <w:p w14:paraId="4A04485E" w14:textId="77777777" w:rsidR="008430E7" w:rsidRPr="00D628A0" w:rsidRDefault="008430E7" w:rsidP="00D628A0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4F750FE" w14:textId="77777777" w:rsidR="008430E7" w:rsidRPr="00D628A0" w:rsidRDefault="008430E7" w:rsidP="00D628A0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2737DD7" w14:textId="77777777" w:rsidR="008430E7" w:rsidRPr="00D628A0" w:rsidRDefault="008430E7" w:rsidP="00D628A0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8430E7" w:rsidRPr="00D628A0" w14:paraId="48BE1E28" w14:textId="485AD2AD" w:rsidTr="0007415D">
        <w:tc>
          <w:tcPr>
            <w:tcW w:w="7865" w:type="dxa"/>
          </w:tcPr>
          <w:p w14:paraId="2A38310A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Agar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setiap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orang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mengetahuinya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memerintahkan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pengundangan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ini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penempatannya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Lembaran</w:t>
            </w:r>
            <w:proofErr w:type="spellEnd"/>
            <w:r w:rsidRPr="00D628A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Negara Republik Indonesia.</w:t>
            </w:r>
          </w:p>
        </w:tc>
        <w:tc>
          <w:tcPr>
            <w:tcW w:w="3759" w:type="dxa"/>
          </w:tcPr>
          <w:p w14:paraId="180900EE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66CB049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F511794" w14:textId="77777777" w:rsidR="008430E7" w:rsidRPr="00D628A0" w:rsidRDefault="008430E7" w:rsidP="00D628A0">
            <w:pPr>
              <w:widowControl w:val="0"/>
              <w:tabs>
                <w:tab w:val="left" w:pos="2268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</w:tbl>
    <w:p w14:paraId="3E6DD79C" w14:textId="5F2B8275" w:rsidR="00D214BB" w:rsidRPr="002F4D81" w:rsidRDefault="00D214BB" w:rsidP="001E09ED">
      <w:pPr>
        <w:widowControl w:val="0"/>
        <w:rPr>
          <w:rFonts w:ascii="Bookman Old Style" w:hAnsi="Bookman Old Style"/>
          <w:sz w:val="24"/>
          <w:szCs w:val="24"/>
        </w:rPr>
      </w:pPr>
      <w:r w:rsidRPr="002F4D81">
        <w:rPr>
          <w:rFonts w:ascii="Bookman Old Style" w:hAnsi="Bookman Old Style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214792" wp14:editId="2338A2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" name="Text Box 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06AF4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 w:rsidRPr="002F4D81">
        <w:rPr>
          <w:rFonts w:ascii="Bookman Old Style" w:hAnsi="Bookman Old Style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DDB4FE" wp14:editId="7A7567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" name="Text Box 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D5349" id="Text Box 10" o:spid="_x0000_s1026" type="#_x0000_t202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" filled="f" stroked="f">
                <o:lock v:ext="edit" selection="t" text="t" shapetype="t"/>
              </v:shape>
            </w:pict>
          </mc:Fallback>
        </mc:AlternateContent>
      </w:r>
      <w:r w:rsidRPr="002F4D81">
        <w:rPr>
          <w:rFonts w:ascii="Bookman Old Style" w:hAnsi="Bookman Old Style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FFB525" wp14:editId="60D508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Text Box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DA3CB" id="Text Box 1" o:spid="_x0000_s1026" type="#_x0000_t202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" filled="f" stroked="f">
                <o:lock v:ext="edit" selection="t" text="t" shapetype="t"/>
              </v:shape>
            </w:pict>
          </mc:Fallback>
        </mc:AlternateContent>
      </w:r>
      <w:r w:rsidRPr="002F4D81">
        <w:rPr>
          <w:rFonts w:ascii="Bookman Old Style" w:hAnsi="Bookman Old Style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AC9D8E" wp14:editId="64254F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" name="Text Box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A7E09" id="Text Box 8" o:spid="_x0000_s1026" type="#_x0000_t202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" filled="f" stroked="f">
                <o:lock v:ext="edit" selection="t" text="t" shapetype="t"/>
              </v:shape>
            </w:pict>
          </mc:Fallback>
        </mc:AlternateContent>
      </w:r>
    </w:p>
    <w:sectPr w:rsidR="00D214BB" w:rsidRPr="002F4D81" w:rsidSect="004E12FE">
      <w:headerReference w:type="default" r:id="rId9"/>
      <w:headerReference w:type="first" r:id="rId10"/>
      <w:pgSz w:w="18711" w:h="11907" w:orient="landscape"/>
      <w:pgMar w:top="1418" w:right="1418" w:bottom="1418" w:left="1418" w:header="851" w:footer="461" w:gutter="0"/>
      <w:pgNumType w:fmt="numberInDash" w:start="1"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9E5EE" w14:textId="77777777" w:rsidR="00FC37A4" w:rsidRDefault="00FC37A4">
      <w:r>
        <w:separator/>
      </w:r>
    </w:p>
  </w:endnote>
  <w:endnote w:type="continuationSeparator" w:id="0">
    <w:p w14:paraId="661523E2" w14:textId="77777777" w:rsidR="00FC37A4" w:rsidRDefault="00FC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F340" w14:textId="77777777" w:rsidR="00FC37A4" w:rsidRDefault="00FC37A4">
      <w:r>
        <w:separator/>
      </w:r>
    </w:p>
  </w:footnote>
  <w:footnote w:type="continuationSeparator" w:id="0">
    <w:p w14:paraId="4ECBB457" w14:textId="77777777" w:rsidR="00FC37A4" w:rsidRDefault="00FC3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655936"/>
      <w:docPartObj>
        <w:docPartGallery w:val="Page Numbers (Top of Page)"/>
        <w:docPartUnique/>
      </w:docPartObj>
    </w:sdtPr>
    <w:sdtEndPr>
      <w:rPr>
        <w:rFonts w:ascii="Bookman Old Style" w:hAnsi="Bookman Old Style"/>
        <w:noProof/>
        <w:sz w:val="24"/>
        <w:szCs w:val="24"/>
      </w:rPr>
    </w:sdtEndPr>
    <w:sdtContent>
      <w:p w14:paraId="030CEFC7" w14:textId="42ADA434" w:rsidR="004D4C2E" w:rsidRPr="00AE58BE" w:rsidRDefault="004D4C2E">
        <w:pPr>
          <w:pStyle w:val="Header"/>
          <w:jc w:val="center"/>
          <w:rPr>
            <w:rFonts w:ascii="Bookman Old Style" w:hAnsi="Bookman Old Style"/>
            <w:sz w:val="24"/>
            <w:szCs w:val="24"/>
          </w:rPr>
        </w:pPr>
        <w:r w:rsidRPr="00AE58BE">
          <w:rPr>
            <w:rFonts w:ascii="Bookman Old Style" w:hAnsi="Bookman Old Style"/>
            <w:sz w:val="24"/>
            <w:szCs w:val="24"/>
          </w:rPr>
          <w:fldChar w:fldCharType="begin"/>
        </w:r>
        <w:r w:rsidRPr="00AE58BE">
          <w:rPr>
            <w:rFonts w:ascii="Bookman Old Style" w:hAnsi="Bookman Old Style"/>
            <w:sz w:val="24"/>
            <w:szCs w:val="24"/>
          </w:rPr>
          <w:instrText xml:space="preserve"> PAGE   \* MERGEFORMAT </w:instrText>
        </w:r>
        <w:r w:rsidRPr="00AE58BE">
          <w:rPr>
            <w:rFonts w:ascii="Bookman Old Style" w:hAnsi="Bookman Old Style"/>
            <w:sz w:val="24"/>
            <w:szCs w:val="24"/>
          </w:rPr>
          <w:fldChar w:fldCharType="separate"/>
        </w:r>
        <w:r w:rsidR="00682123">
          <w:rPr>
            <w:rFonts w:ascii="Bookman Old Style" w:hAnsi="Bookman Old Style"/>
            <w:noProof/>
            <w:sz w:val="24"/>
            <w:szCs w:val="24"/>
          </w:rPr>
          <w:t>- 4 -</w:t>
        </w:r>
        <w:r w:rsidRPr="00AE58BE">
          <w:rPr>
            <w:rFonts w:ascii="Bookman Old Style" w:hAnsi="Bookman Old Style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DD21" w14:textId="77777777" w:rsidR="00D628A0" w:rsidRPr="00D628A0" w:rsidRDefault="00D628A0" w:rsidP="00B7302F">
    <w:pPr>
      <w:jc w:val="center"/>
      <w:rPr>
        <w:rFonts w:ascii="Bookman Old Style" w:eastAsia="Bookman Old Style" w:hAnsi="Bookman Old Style" w:cs="Bookman Old Style"/>
        <w:sz w:val="24"/>
        <w:szCs w:val="24"/>
      </w:rPr>
    </w:pPr>
    <w:r w:rsidRPr="00D628A0">
      <w:rPr>
        <w:rFonts w:ascii="Bookman Old Style" w:eastAsia="Bookman Old Style" w:hAnsi="Bookman Old Style" w:cs="Bookman Old Style"/>
        <w:sz w:val="24"/>
        <w:szCs w:val="24"/>
      </w:rPr>
      <w:t>MATRIKS TANGGAPAN</w:t>
    </w:r>
  </w:p>
  <w:p w14:paraId="49BC2676" w14:textId="77777777" w:rsidR="00D628A0" w:rsidRPr="00D628A0" w:rsidRDefault="00D628A0" w:rsidP="00B7302F">
    <w:pPr>
      <w:widowControl w:val="0"/>
      <w:jc w:val="center"/>
      <w:rPr>
        <w:rFonts w:ascii="Bookman Old Style" w:eastAsia="Bookman Old Style" w:hAnsi="Bookman Old Style" w:cs="Bookman Old Style"/>
        <w:sz w:val="24"/>
        <w:szCs w:val="24"/>
      </w:rPr>
    </w:pPr>
    <w:r w:rsidRPr="00D628A0">
      <w:rPr>
        <w:rFonts w:ascii="Bookman Old Style" w:eastAsia="Bookman Old Style" w:hAnsi="Bookman Old Style" w:cs="Bookman Old Style"/>
        <w:sz w:val="24"/>
        <w:szCs w:val="24"/>
      </w:rPr>
      <w:t>RANCANGAN PERATURAN OTORITAS JASA KEUANGAN REPUBLIK INDONESIA TENTANG</w:t>
    </w:r>
  </w:p>
  <w:p w14:paraId="3A34D1E9" w14:textId="122A8ADD" w:rsidR="00D628A0" w:rsidRDefault="00D628A0" w:rsidP="00B7302F">
    <w:pPr>
      <w:widowControl w:val="0"/>
      <w:jc w:val="center"/>
      <w:rPr>
        <w:rFonts w:ascii="Bookman Old Style" w:eastAsia="Bookman Old Style" w:hAnsi="Bookman Old Style" w:cs="Bookman Old Style"/>
        <w:color w:val="000000" w:themeColor="text1"/>
        <w:sz w:val="24"/>
        <w:szCs w:val="24"/>
      </w:rPr>
    </w:pPr>
    <w:r w:rsidRPr="00D628A0">
      <w:rPr>
        <w:rFonts w:ascii="Bookman Old Style" w:eastAsia="Bookman Old Style" w:hAnsi="Bookman Old Style" w:cs="Bookman Old Style"/>
        <w:color w:val="000000" w:themeColor="text1"/>
        <w:sz w:val="24"/>
        <w:szCs w:val="24"/>
      </w:rPr>
      <w:t>PELAPORAN INSIDENTAL MELALUI SISTEM PELAPORAN OTORITAS JASA KEUANGAN DI SEKTOR PASAR MODAL, KEUANGAN DERIVATIF, DAN BURSA KARBON</w:t>
    </w:r>
  </w:p>
  <w:p w14:paraId="2E26A011" w14:textId="77777777" w:rsidR="00B7302F" w:rsidRPr="00D628A0" w:rsidRDefault="00B7302F" w:rsidP="00B7302F">
    <w:pPr>
      <w:widowControl w:val="0"/>
      <w:jc w:val="center"/>
      <w:rPr>
        <w:rFonts w:ascii="Bookman Old Style" w:eastAsia="Bookman Old Style" w:hAnsi="Bookman Old Style" w:cs="Bookman Old Styl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705A1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9EA11B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0255200F"/>
    <w:multiLevelType w:val="hybridMultilevel"/>
    <w:tmpl w:val="F318802C"/>
    <w:lvl w:ilvl="0" w:tplc="014C0B82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3" w15:restartNumberingAfterBreak="0">
    <w:nsid w:val="0448713F"/>
    <w:multiLevelType w:val="hybridMultilevel"/>
    <w:tmpl w:val="935A8E64"/>
    <w:lvl w:ilvl="0" w:tplc="0409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" w15:restartNumberingAfterBreak="0">
    <w:nsid w:val="04642E55"/>
    <w:multiLevelType w:val="hybridMultilevel"/>
    <w:tmpl w:val="76CAADD2"/>
    <w:lvl w:ilvl="0" w:tplc="D82A6DEC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" w15:restartNumberingAfterBreak="0">
    <w:nsid w:val="0770019A"/>
    <w:multiLevelType w:val="hybridMultilevel"/>
    <w:tmpl w:val="B4B65ECC"/>
    <w:lvl w:ilvl="0" w:tplc="A388106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080013C5"/>
    <w:multiLevelType w:val="hybridMultilevel"/>
    <w:tmpl w:val="34948262"/>
    <w:lvl w:ilvl="0" w:tplc="38090013">
      <w:start w:val="1"/>
      <w:numFmt w:val="upperRoman"/>
      <w:lvlText w:val="%1."/>
      <w:lvlJc w:val="right"/>
      <w:pPr>
        <w:ind w:left="927" w:hanging="360"/>
      </w:p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D96BA0"/>
    <w:multiLevelType w:val="multilevel"/>
    <w:tmpl w:val="45FC4470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201A7D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B731BB"/>
    <w:multiLevelType w:val="hybridMultilevel"/>
    <w:tmpl w:val="9042ACE4"/>
    <w:lvl w:ilvl="0" w:tplc="D82A6DEC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0" w15:restartNumberingAfterBreak="0">
    <w:nsid w:val="0B6A13CE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10464A"/>
    <w:multiLevelType w:val="multilevel"/>
    <w:tmpl w:val="E36E9ADA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EB0EED"/>
    <w:multiLevelType w:val="hybridMultilevel"/>
    <w:tmpl w:val="653E629C"/>
    <w:lvl w:ilvl="0" w:tplc="30EC491E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3" w15:restartNumberingAfterBreak="0">
    <w:nsid w:val="10C64238"/>
    <w:multiLevelType w:val="hybridMultilevel"/>
    <w:tmpl w:val="4812320A"/>
    <w:lvl w:ilvl="0" w:tplc="FFFFFFFF">
      <w:start w:val="1"/>
      <w:numFmt w:val="decimal"/>
      <w:lvlText w:val="%1."/>
      <w:lvlJc w:val="left"/>
      <w:pPr>
        <w:ind w:left="2705" w:hanging="360"/>
      </w:p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4" w15:restartNumberingAfterBreak="0">
    <w:nsid w:val="1157637F"/>
    <w:multiLevelType w:val="multilevel"/>
    <w:tmpl w:val="39222136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5606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2499A"/>
    <w:multiLevelType w:val="hybridMultilevel"/>
    <w:tmpl w:val="8CAA0100"/>
    <w:lvl w:ilvl="0" w:tplc="D55CEA7E">
      <w:start w:val="1"/>
      <w:numFmt w:val="decimal"/>
      <w:lvlText w:val="(%1)"/>
      <w:lvlJc w:val="left"/>
      <w:pPr>
        <w:ind w:left="2345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139160F5"/>
    <w:multiLevelType w:val="hybridMultilevel"/>
    <w:tmpl w:val="7E2CD6C0"/>
    <w:lvl w:ilvl="0" w:tplc="FFFFFFFF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92" w:hanging="360"/>
      </w:pPr>
    </w:lvl>
    <w:lvl w:ilvl="2" w:tplc="FFFFFFFF" w:tentative="1">
      <w:start w:val="1"/>
      <w:numFmt w:val="lowerRoman"/>
      <w:lvlText w:val="%3."/>
      <w:lvlJc w:val="right"/>
      <w:pPr>
        <w:ind w:left="4712" w:hanging="180"/>
      </w:pPr>
    </w:lvl>
    <w:lvl w:ilvl="3" w:tplc="FFFFFFFF" w:tentative="1">
      <w:start w:val="1"/>
      <w:numFmt w:val="decimal"/>
      <w:lvlText w:val="%4."/>
      <w:lvlJc w:val="left"/>
      <w:pPr>
        <w:ind w:left="5432" w:hanging="360"/>
      </w:pPr>
    </w:lvl>
    <w:lvl w:ilvl="4" w:tplc="FFFFFFFF" w:tentative="1">
      <w:start w:val="1"/>
      <w:numFmt w:val="lowerLetter"/>
      <w:lvlText w:val="%5."/>
      <w:lvlJc w:val="left"/>
      <w:pPr>
        <w:ind w:left="6152" w:hanging="360"/>
      </w:pPr>
    </w:lvl>
    <w:lvl w:ilvl="5" w:tplc="FFFFFFFF" w:tentative="1">
      <w:start w:val="1"/>
      <w:numFmt w:val="lowerRoman"/>
      <w:lvlText w:val="%6."/>
      <w:lvlJc w:val="right"/>
      <w:pPr>
        <w:ind w:left="6872" w:hanging="180"/>
      </w:pPr>
    </w:lvl>
    <w:lvl w:ilvl="6" w:tplc="FFFFFFFF" w:tentative="1">
      <w:start w:val="1"/>
      <w:numFmt w:val="decimal"/>
      <w:lvlText w:val="%7."/>
      <w:lvlJc w:val="left"/>
      <w:pPr>
        <w:ind w:left="7592" w:hanging="360"/>
      </w:pPr>
    </w:lvl>
    <w:lvl w:ilvl="7" w:tplc="FFFFFFFF" w:tentative="1">
      <w:start w:val="1"/>
      <w:numFmt w:val="lowerLetter"/>
      <w:lvlText w:val="%8."/>
      <w:lvlJc w:val="left"/>
      <w:pPr>
        <w:ind w:left="8312" w:hanging="360"/>
      </w:pPr>
    </w:lvl>
    <w:lvl w:ilvl="8" w:tplc="FFFFFFFF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7" w15:restartNumberingAfterBreak="0">
    <w:nsid w:val="14F9481E"/>
    <w:multiLevelType w:val="hybridMultilevel"/>
    <w:tmpl w:val="817A9A8E"/>
    <w:lvl w:ilvl="0" w:tplc="A71C5DE8">
      <w:start w:val="1"/>
      <w:numFmt w:val="decimal"/>
      <w:lvlText w:val="(%1)"/>
      <w:lvlJc w:val="left"/>
      <w:pPr>
        <w:ind w:left="2345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18F34B9E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90C19E0"/>
    <w:multiLevelType w:val="hybridMultilevel"/>
    <w:tmpl w:val="FA066E7C"/>
    <w:lvl w:ilvl="0" w:tplc="06B8FDDC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D71BB"/>
    <w:multiLevelType w:val="multilevel"/>
    <w:tmpl w:val="21760F7A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A975670"/>
    <w:multiLevelType w:val="hybridMultilevel"/>
    <w:tmpl w:val="F3E41708"/>
    <w:lvl w:ilvl="0" w:tplc="FFFFFFFF">
      <w:start w:val="1"/>
      <w:numFmt w:val="lowerLetter"/>
      <w:lvlText w:val="%1."/>
      <w:lvlJc w:val="left"/>
      <w:pPr>
        <w:ind w:left="31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4" w:hanging="360"/>
      </w:pPr>
    </w:lvl>
    <w:lvl w:ilvl="2" w:tplc="FFFFFFFF" w:tentative="1">
      <w:start w:val="1"/>
      <w:numFmt w:val="lowerRoman"/>
      <w:lvlText w:val="%3."/>
      <w:lvlJc w:val="right"/>
      <w:pPr>
        <w:ind w:left="4634" w:hanging="180"/>
      </w:pPr>
    </w:lvl>
    <w:lvl w:ilvl="3" w:tplc="FFFFFFFF" w:tentative="1">
      <w:start w:val="1"/>
      <w:numFmt w:val="decimal"/>
      <w:lvlText w:val="%4."/>
      <w:lvlJc w:val="left"/>
      <w:pPr>
        <w:ind w:left="5354" w:hanging="360"/>
      </w:pPr>
    </w:lvl>
    <w:lvl w:ilvl="4" w:tplc="FFFFFFFF" w:tentative="1">
      <w:start w:val="1"/>
      <w:numFmt w:val="lowerLetter"/>
      <w:lvlText w:val="%5."/>
      <w:lvlJc w:val="left"/>
      <w:pPr>
        <w:ind w:left="6074" w:hanging="360"/>
      </w:pPr>
    </w:lvl>
    <w:lvl w:ilvl="5" w:tplc="FFFFFFFF" w:tentative="1">
      <w:start w:val="1"/>
      <w:numFmt w:val="lowerRoman"/>
      <w:lvlText w:val="%6."/>
      <w:lvlJc w:val="right"/>
      <w:pPr>
        <w:ind w:left="6794" w:hanging="180"/>
      </w:pPr>
    </w:lvl>
    <w:lvl w:ilvl="6" w:tplc="FFFFFFFF" w:tentative="1">
      <w:start w:val="1"/>
      <w:numFmt w:val="decimal"/>
      <w:lvlText w:val="%7."/>
      <w:lvlJc w:val="left"/>
      <w:pPr>
        <w:ind w:left="7514" w:hanging="360"/>
      </w:pPr>
    </w:lvl>
    <w:lvl w:ilvl="7" w:tplc="FFFFFFFF" w:tentative="1">
      <w:start w:val="1"/>
      <w:numFmt w:val="lowerLetter"/>
      <w:lvlText w:val="%8."/>
      <w:lvlJc w:val="left"/>
      <w:pPr>
        <w:ind w:left="8234" w:hanging="360"/>
      </w:pPr>
    </w:lvl>
    <w:lvl w:ilvl="8" w:tplc="FFFFFFFF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2" w15:restartNumberingAfterBreak="0">
    <w:nsid w:val="1D5A3C3E"/>
    <w:multiLevelType w:val="multilevel"/>
    <w:tmpl w:val="0E5AECF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D945DA"/>
    <w:multiLevelType w:val="multilevel"/>
    <w:tmpl w:val="1DD945DA"/>
    <w:lvl w:ilvl="0">
      <w:start w:val="1"/>
      <w:numFmt w:val="lowerLetter"/>
      <w:lvlText w:val="%1."/>
      <w:lvlJc w:val="left"/>
      <w:pPr>
        <w:ind w:left="2345" w:hanging="360"/>
      </w:p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1F372FC6"/>
    <w:multiLevelType w:val="hybridMultilevel"/>
    <w:tmpl w:val="F3E41708"/>
    <w:lvl w:ilvl="0" w:tplc="2C64830C">
      <w:start w:val="1"/>
      <w:numFmt w:val="lowerLetter"/>
      <w:lvlText w:val="%1."/>
      <w:lvlJc w:val="left"/>
      <w:pPr>
        <w:ind w:left="31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914" w:hanging="360"/>
      </w:pPr>
    </w:lvl>
    <w:lvl w:ilvl="2" w:tplc="3809001B" w:tentative="1">
      <w:start w:val="1"/>
      <w:numFmt w:val="lowerRoman"/>
      <w:lvlText w:val="%3."/>
      <w:lvlJc w:val="right"/>
      <w:pPr>
        <w:ind w:left="4634" w:hanging="180"/>
      </w:pPr>
    </w:lvl>
    <w:lvl w:ilvl="3" w:tplc="3809000F" w:tentative="1">
      <w:start w:val="1"/>
      <w:numFmt w:val="decimal"/>
      <w:lvlText w:val="%4."/>
      <w:lvlJc w:val="left"/>
      <w:pPr>
        <w:ind w:left="5354" w:hanging="360"/>
      </w:pPr>
    </w:lvl>
    <w:lvl w:ilvl="4" w:tplc="38090019" w:tentative="1">
      <w:start w:val="1"/>
      <w:numFmt w:val="lowerLetter"/>
      <w:lvlText w:val="%5."/>
      <w:lvlJc w:val="left"/>
      <w:pPr>
        <w:ind w:left="6074" w:hanging="360"/>
      </w:pPr>
    </w:lvl>
    <w:lvl w:ilvl="5" w:tplc="3809001B" w:tentative="1">
      <w:start w:val="1"/>
      <w:numFmt w:val="lowerRoman"/>
      <w:lvlText w:val="%6."/>
      <w:lvlJc w:val="right"/>
      <w:pPr>
        <w:ind w:left="6794" w:hanging="180"/>
      </w:pPr>
    </w:lvl>
    <w:lvl w:ilvl="6" w:tplc="3809000F" w:tentative="1">
      <w:start w:val="1"/>
      <w:numFmt w:val="decimal"/>
      <w:lvlText w:val="%7."/>
      <w:lvlJc w:val="left"/>
      <w:pPr>
        <w:ind w:left="7514" w:hanging="360"/>
      </w:pPr>
    </w:lvl>
    <w:lvl w:ilvl="7" w:tplc="38090019" w:tentative="1">
      <w:start w:val="1"/>
      <w:numFmt w:val="lowerLetter"/>
      <w:lvlText w:val="%8."/>
      <w:lvlJc w:val="left"/>
      <w:pPr>
        <w:ind w:left="8234" w:hanging="360"/>
      </w:pPr>
    </w:lvl>
    <w:lvl w:ilvl="8" w:tplc="380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5" w15:restartNumberingAfterBreak="0">
    <w:nsid w:val="1FA93D25"/>
    <w:multiLevelType w:val="hybridMultilevel"/>
    <w:tmpl w:val="ACAE3442"/>
    <w:lvl w:ilvl="0" w:tplc="33746FFE">
      <w:start w:val="1"/>
      <w:numFmt w:val="decimal"/>
      <w:lvlText w:val="(%1)"/>
      <w:lvlJc w:val="left"/>
      <w:pPr>
        <w:ind w:left="2345" w:hanging="360"/>
      </w:pPr>
      <w:rPr>
        <w:rFonts w:ascii="Bookman Old Style" w:hAnsi="Bookman Old Style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6" w15:restartNumberingAfterBreak="0">
    <w:nsid w:val="1FD979C6"/>
    <w:multiLevelType w:val="hybridMultilevel"/>
    <w:tmpl w:val="2E607AAA"/>
    <w:lvl w:ilvl="0" w:tplc="3814B3E6">
      <w:start w:val="1"/>
      <w:numFmt w:val="decimal"/>
      <w:lvlText w:val="(%1)"/>
      <w:lvlJc w:val="left"/>
      <w:pPr>
        <w:ind w:left="2345" w:hanging="360"/>
      </w:pPr>
      <w:rPr>
        <w:rFonts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 w15:restartNumberingAfterBreak="0">
    <w:nsid w:val="20C42BB2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560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A1626F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3900485"/>
    <w:multiLevelType w:val="hybridMultilevel"/>
    <w:tmpl w:val="9B6C009C"/>
    <w:lvl w:ilvl="0" w:tplc="BF6069D8">
      <w:start w:val="1"/>
      <w:numFmt w:val="decimal"/>
      <w:lvlText w:val="%1."/>
      <w:lvlJc w:val="left"/>
      <w:pPr>
        <w:ind w:left="2912" w:hanging="360"/>
      </w:pPr>
      <w:rPr>
        <w:rFonts w:ascii="Bookman Old Style" w:eastAsia="Bookman Old Style" w:hAnsi="Bookman Old Style" w:cs="Bookman Old Style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0" w15:restartNumberingAfterBreak="0">
    <w:nsid w:val="23B516A2"/>
    <w:multiLevelType w:val="hybridMultilevel"/>
    <w:tmpl w:val="F2DA3722"/>
    <w:lvl w:ilvl="0" w:tplc="38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1" w15:restartNumberingAfterBreak="0">
    <w:nsid w:val="2480773D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560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BD2833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5C94BF9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60962A0"/>
    <w:multiLevelType w:val="multilevel"/>
    <w:tmpl w:val="7BC0FBFE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0000FF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A8B3E88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B8722B5"/>
    <w:multiLevelType w:val="hybridMultilevel"/>
    <w:tmpl w:val="A4143984"/>
    <w:lvl w:ilvl="0" w:tplc="8FF071A0">
      <w:start w:val="1"/>
      <w:numFmt w:val="bullet"/>
      <w:lvlText w:val="-"/>
      <w:lvlJc w:val="left"/>
      <w:pPr>
        <w:ind w:left="3272" w:hanging="360"/>
      </w:pPr>
      <w:rPr>
        <w:rFonts w:ascii="Bookman Old Style" w:eastAsia="Bookman Old Style" w:hAnsi="Bookman Old Style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7" w15:restartNumberingAfterBreak="0">
    <w:nsid w:val="2BFF02CF"/>
    <w:multiLevelType w:val="hybridMultilevel"/>
    <w:tmpl w:val="C4CECD8E"/>
    <w:lvl w:ilvl="0" w:tplc="04090005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8" w15:restartNumberingAfterBreak="0">
    <w:nsid w:val="2DBF3D69"/>
    <w:multiLevelType w:val="hybridMultilevel"/>
    <w:tmpl w:val="43881762"/>
    <w:lvl w:ilvl="0" w:tplc="38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9" w15:restartNumberingAfterBreak="0">
    <w:nsid w:val="2DE20035"/>
    <w:multiLevelType w:val="hybridMultilevel"/>
    <w:tmpl w:val="F1F85BD8"/>
    <w:lvl w:ilvl="0" w:tplc="F36AD626">
      <w:start w:val="1"/>
      <w:numFmt w:val="decimal"/>
      <w:lvlText w:val="%1."/>
      <w:lvlJc w:val="left"/>
      <w:pPr>
        <w:ind w:left="2137" w:hanging="360"/>
      </w:pPr>
      <w:rPr>
        <w:strike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0" w15:restartNumberingAfterBreak="0">
    <w:nsid w:val="308E6CC2"/>
    <w:multiLevelType w:val="hybridMultilevel"/>
    <w:tmpl w:val="333CFB9A"/>
    <w:lvl w:ilvl="0" w:tplc="3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1" w15:restartNumberingAfterBreak="0">
    <w:nsid w:val="30E73E8C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237311F"/>
    <w:multiLevelType w:val="multilevel"/>
    <w:tmpl w:val="141E3F6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color w:val="0070C0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25B107D"/>
    <w:multiLevelType w:val="multilevel"/>
    <w:tmpl w:val="AD2AC94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57A42BE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60108D7"/>
    <w:multiLevelType w:val="hybridMultilevel"/>
    <w:tmpl w:val="11C41260"/>
    <w:lvl w:ilvl="0" w:tplc="38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6" w15:restartNumberingAfterBreak="0">
    <w:nsid w:val="38403723"/>
    <w:multiLevelType w:val="hybridMultilevel"/>
    <w:tmpl w:val="89227704"/>
    <w:lvl w:ilvl="0" w:tplc="D82A6DEC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7" w15:restartNumberingAfterBreak="0">
    <w:nsid w:val="391647D8"/>
    <w:multiLevelType w:val="hybridMultilevel"/>
    <w:tmpl w:val="F3E41708"/>
    <w:lvl w:ilvl="0" w:tplc="FFFFFFFF">
      <w:start w:val="1"/>
      <w:numFmt w:val="lowerLetter"/>
      <w:lvlText w:val="%1."/>
      <w:lvlJc w:val="left"/>
      <w:pPr>
        <w:ind w:left="31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4" w:hanging="360"/>
      </w:pPr>
    </w:lvl>
    <w:lvl w:ilvl="2" w:tplc="FFFFFFFF" w:tentative="1">
      <w:start w:val="1"/>
      <w:numFmt w:val="lowerRoman"/>
      <w:lvlText w:val="%3."/>
      <w:lvlJc w:val="right"/>
      <w:pPr>
        <w:ind w:left="4634" w:hanging="180"/>
      </w:pPr>
    </w:lvl>
    <w:lvl w:ilvl="3" w:tplc="FFFFFFFF" w:tentative="1">
      <w:start w:val="1"/>
      <w:numFmt w:val="decimal"/>
      <w:lvlText w:val="%4."/>
      <w:lvlJc w:val="left"/>
      <w:pPr>
        <w:ind w:left="5354" w:hanging="360"/>
      </w:pPr>
    </w:lvl>
    <w:lvl w:ilvl="4" w:tplc="FFFFFFFF" w:tentative="1">
      <w:start w:val="1"/>
      <w:numFmt w:val="lowerLetter"/>
      <w:lvlText w:val="%5."/>
      <w:lvlJc w:val="left"/>
      <w:pPr>
        <w:ind w:left="6074" w:hanging="360"/>
      </w:pPr>
    </w:lvl>
    <w:lvl w:ilvl="5" w:tplc="FFFFFFFF" w:tentative="1">
      <w:start w:val="1"/>
      <w:numFmt w:val="lowerRoman"/>
      <w:lvlText w:val="%6."/>
      <w:lvlJc w:val="right"/>
      <w:pPr>
        <w:ind w:left="6794" w:hanging="180"/>
      </w:pPr>
    </w:lvl>
    <w:lvl w:ilvl="6" w:tplc="FFFFFFFF" w:tentative="1">
      <w:start w:val="1"/>
      <w:numFmt w:val="decimal"/>
      <w:lvlText w:val="%7."/>
      <w:lvlJc w:val="left"/>
      <w:pPr>
        <w:ind w:left="7514" w:hanging="360"/>
      </w:pPr>
    </w:lvl>
    <w:lvl w:ilvl="7" w:tplc="FFFFFFFF" w:tentative="1">
      <w:start w:val="1"/>
      <w:numFmt w:val="lowerLetter"/>
      <w:lvlText w:val="%8."/>
      <w:lvlJc w:val="left"/>
      <w:pPr>
        <w:ind w:left="8234" w:hanging="360"/>
      </w:pPr>
    </w:lvl>
    <w:lvl w:ilvl="8" w:tplc="FFFFFFFF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8" w15:restartNumberingAfterBreak="0">
    <w:nsid w:val="395D62D0"/>
    <w:multiLevelType w:val="hybridMultilevel"/>
    <w:tmpl w:val="74C4E722"/>
    <w:lvl w:ilvl="0" w:tplc="38090019">
      <w:start w:val="1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632" w:hanging="360"/>
      </w:pPr>
    </w:lvl>
    <w:lvl w:ilvl="2" w:tplc="3809001B" w:tentative="1">
      <w:start w:val="1"/>
      <w:numFmt w:val="lowerRoman"/>
      <w:lvlText w:val="%3."/>
      <w:lvlJc w:val="right"/>
      <w:pPr>
        <w:ind w:left="4352" w:hanging="180"/>
      </w:pPr>
    </w:lvl>
    <w:lvl w:ilvl="3" w:tplc="3809000F" w:tentative="1">
      <w:start w:val="1"/>
      <w:numFmt w:val="decimal"/>
      <w:lvlText w:val="%4."/>
      <w:lvlJc w:val="left"/>
      <w:pPr>
        <w:ind w:left="5072" w:hanging="360"/>
      </w:pPr>
    </w:lvl>
    <w:lvl w:ilvl="4" w:tplc="38090019" w:tentative="1">
      <w:start w:val="1"/>
      <w:numFmt w:val="lowerLetter"/>
      <w:lvlText w:val="%5."/>
      <w:lvlJc w:val="left"/>
      <w:pPr>
        <w:ind w:left="5792" w:hanging="360"/>
      </w:pPr>
    </w:lvl>
    <w:lvl w:ilvl="5" w:tplc="3809001B" w:tentative="1">
      <w:start w:val="1"/>
      <w:numFmt w:val="lowerRoman"/>
      <w:lvlText w:val="%6."/>
      <w:lvlJc w:val="right"/>
      <w:pPr>
        <w:ind w:left="6512" w:hanging="180"/>
      </w:pPr>
    </w:lvl>
    <w:lvl w:ilvl="6" w:tplc="3809000F" w:tentative="1">
      <w:start w:val="1"/>
      <w:numFmt w:val="decimal"/>
      <w:lvlText w:val="%7."/>
      <w:lvlJc w:val="left"/>
      <w:pPr>
        <w:ind w:left="7232" w:hanging="360"/>
      </w:pPr>
    </w:lvl>
    <w:lvl w:ilvl="7" w:tplc="38090019" w:tentative="1">
      <w:start w:val="1"/>
      <w:numFmt w:val="lowerLetter"/>
      <w:lvlText w:val="%8."/>
      <w:lvlJc w:val="left"/>
      <w:pPr>
        <w:ind w:left="7952" w:hanging="360"/>
      </w:pPr>
    </w:lvl>
    <w:lvl w:ilvl="8" w:tplc="3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9" w15:restartNumberingAfterBreak="0">
    <w:nsid w:val="396A4570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6F547D"/>
    <w:multiLevelType w:val="hybridMultilevel"/>
    <w:tmpl w:val="0CCAE8EA"/>
    <w:lvl w:ilvl="0" w:tplc="FFFFFFFF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51" w15:restartNumberingAfterBreak="0">
    <w:nsid w:val="3CFD7D33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D017D1A"/>
    <w:multiLevelType w:val="hybridMultilevel"/>
    <w:tmpl w:val="46769136"/>
    <w:lvl w:ilvl="0" w:tplc="FFFFFFFF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3" w15:restartNumberingAfterBreak="0">
    <w:nsid w:val="3D620663"/>
    <w:multiLevelType w:val="hybridMultilevel"/>
    <w:tmpl w:val="3C9EE6C0"/>
    <w:lvl w:ilvl="0" w:tplc="E166BB14">
      <w:start w:val="1"/>
      <w:numFmt w:val="decimal"/>
      <w:lvlText w:val="%1)"/>
      <w:lvlJc w:val="left"/>
      <w:pPr>
        <w:ind w:left="3272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4" w15:restartNumberingAfterBreak="0">
    <w:nsid w:val="3E2600E2"/>
    <w:multiLevelType w:val="hybridMultilevel"/>
    <w:tmpl w:val="46769136"/>
    <w:lvl w:ilvl="0" w:tplc="FFFFFFFF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5" w15:restartNumberingAfterBreak="0">
    <w:nsid w:val="3FCF222A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07D3FCD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41C2784"/>
    <w:multiLevelType w:val="hybridMultilevel"/>
    <w:tmpl w:val="C032C718"/>
    <w:lvl w:ilvl="0" w:tplc="34587FA8">
      <w:start w:val="1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8" w15:restartNumberingAfterBreak="0">
    <w:nsid w:val="46DA508A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E34571B"/>
    <w:multiLevelType w:val="multilevel"/>
    <w:tmpl w:val="C0B42F9A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strike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E55629F"/>
    <w:multiLevelType w:val="hybridMultilevel"/>
    <w:tmpl w:val="7E2CD6C0"/>
    <w:lvl w:ilvl="0" w:tplc="D82A6DEC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61" w15:restartNumberingAfterBreak="0">
    <w:nsid w:val="4F7EABE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54446E34"/>
    <w:multiLevelType w:val="multilevel"/>
    <w:tmpl w:val="23913354"/>
    <w:lvl w:ilvl="0">
      <w:start w:val="1"/>
      <w:numFmt w:val="lowerLetter"/>
      <w:lvlText w:val="%1."/>
      <w:lvlJc w:val="left"/>
      <w:pPr>
        <w:ind w:left="31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14" w:hanging="360"/>
      </w:pPr>
    </w:lvl>
    <w:lvl w:ilvl="2">
      <w:start w:val="1"/>
      <w:numFmt w:val="lowerRoman"/>
      <w:lvlText w:val="%3."/>
      <w:lvlJc w:val="right"/>
      <w:pPr>
        <w:ind w:left="4634" w:hanging="180"/>
      </w:pPr>
    </w:lvl>
    <w:lvl w:ilvl="3">
      <w:start w:val="1"/>
      <w:numFmt w:val="decimal"/>
      <w:lvlText w:val="%4."/>
      <w:lvlJc w:val="left"/>
      <w:pPr>
        <w:ind w:left="5354" w:hanging="360"/>
      </w:pPr>
    </w:lvl>
    <w:lvl w:ilvl="4">
      <w:start w:val="1"/>
      <w:numFmt w:val="lowerLetter"/>
      <w:lvlText w:val="%5."/>
      <w:lvlJc w:val="left"/>
      <w:pPr>
        <w:ind w:left="6074" w:hanging="360"/>
      </w:pPr>
    </w:lvl>
    <w:lvl w:ilvl="5">
      <w:start w:val="1"/>
      <w:numFmt w:val="lowerRoman"/>
      <w:lvlText w:val="%6."/>
      <w:lvlJc w:val="right"/>
      <w:pPr>
        <w:ind w:left="6794" w:hanging="180"/>
      </w:pPr>
    </w:lvl>
    <w:lvl w:ilvl="6">
      <w:start w:val="1"/>
      <w:numFmt w:val="decimal"/>
      <w:lvlText w:val="%7."/>
      <w:lvlJc w:val="left"/>
      <w:pPr>
        <w:ind w:left="7514" w:hanging="360"/>
      </w:pPr>
    </w:lvl>
    <w:lvl w:ilvl="7">
      <w:start w:val="1"/>
      <w:numFmt w:val="lowerLetter"/>
      <w:lvlText w:val="%8."/>
      <w:lvlJc w:val="left"/>
      <w:pPr>
        <w:ind w:left="8234" w:hanging="360"/>
      </w:pPr>
    </w:lvl>
    <w:lvl w:ilvl="8">
      <w:start w:val="1"/>
      <w:numFmt w:val="lowerRoman"/>
      <w:lvlText w:val="%9."/>
      <w:lvlJc w:val="right"/>
      <w:pPr>
        <w:ind w:left="8954" w:hanging="180"/>
      </w:pPr>
    </w:lvl>
  </w:abstractNum>
  <w:abstractNum w:abstractNumId="63" w15:restartNumberingAfterBreak="0">
    <w:nsid w:val="55AD2788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560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C40BD7"/>
    <w:multiLevelType w:val="hybridMultilevel"/>
    <w:tmpl w:val="C10A2246"/>
    <w:lvl w:ilvl="0" w:tplc="3809000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65" w15:restartNumberingAfterBreak="0">
    <w:nsid w:val="56996239"/>
    <w:multiLevelType w:val="hybridMultilevel"/>
    <w:tmpl w:val="8C04151C"/>
    <w:lvl w:ilvl="0" w:tplc="D82A6DEC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66" w15:restartNumberingAfterBreak="0">
    <w:nsid w:val="588B282F"/>
    <w:multiLevelType w:val="hybridMultilevel"/>
    <w:tmpl w:val="0CCAE8EA"/>
    <w:lvl w:ilvl="0" w:tplc="A43AD208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4" w:hanging="360"/>
      </w:p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</w:lvl>
    <w:lvl w:ilvl="3" w:tplc="0409000F" w:tentative="1">
      <w:start w:val="1"/>
      <w:numFmt w:val="decimal"/>
      <w:lvlText w:val="%4."/>
      <w:lvlJc w:val="left"/>
      <w:pPr>
        <w:ind w:left="6064" w:hanging="360"/>
      </w:p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</w:lvl>
    <w:lvl w:ilvl="6" w:tplc="0409000F" w:tentative="1">
      <w:start w:val="1"/>
      <w:numFmt w:val="decimal"/>
      <w:lvlText w:val="%7."/>
      <w:lvlJc w:val="left"/>
      <w:pPr>
        <w:ind w:left="8224" w:hanging="360"/>
      </w:p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7" w15:restartNumberingAfterBreak="0">
    <w:nsid w:val="594325A8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F00ECF"/>
    <w:multiLevelType w:val="multilevel"/>
    <w:tmpl w:val="8ACC4EDC"/>
    <w:lvl w:ilvl="0">
      <w:start w:val="1"/>
      <w:numFmt w:val="lowerLetter"/>
      <w:pStyle w:val="ayatt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3425" w:hanging="360"/>
      </w:pPr>
    </w:lvl>
    <w:lvl w:ilvl="2">
      <w:start w:val="1"/>
      <w:numFmt w:val="lowerRoman"/>
      <w:lvlText w:val="%3."/>
      <w:lvlJc w:val="right"/>
      <w:pPr>
        <w:ind w:left="4145" w:hanging="180"/>
      </w:pPr>
    </w:lvl>
    <w:lvl w:ilvl="3">
      <w:start w:val="1"/>
      <w:numFmt w:val="decimal"/>
      <w:lvlText w:val="%4."/>
      <w:lvlJc w:val="left"/>
      <w:pPr>
        <w:ind w:left="4865" w:hanging="360"/>
      </w:pPr>
    </w:lvl>
    <w:lvl w:ilvl="4">
      <w:start w:val="1"/>
      <w:numFmt w:val="lowerLetter"/>
      <w:lvlText w:val="%5."/>
      <w:lvlJc w:val="left"/>
      <w:pPr>
        <w:ind w:left="5585" w:hanging="360"/>
      </w:pPr>
    </w:lvl>
    <w:lvl w:ilvl="5">
      <w:start w:val="1"/>
      <w:numFmt w:val="lowerRoman"/>
      <w:lvlText w:val="%6."/>
      <w:lvlJc w:val="right"/>
      <w:pPr>
        <w:ind w:left="6305" w:hanging="180"/>
      </w:pPr>
    </w:lvl>
    <w:lvl w:ilvl="6">
      <w:start w:val="1"/>
      <w:numFmt w:val="decimal"/>
      <w:lvlText w:val="%7."/>
      <w:lvlJc w:val="left"/>
      <w:pPr>
        <w:ind w:left="7025" w:hanging="360"/>
      </w:pPr>
    </w:lvl>
    <w:lvl w:ilvl="7">
      <w:start w:val="1"/>
      <w:numFmt w:val="lowerLetter"/>
      <w:lvlText w:val="%8."/>
      <w:lvlJc w:val="left"/>
      <w:pPr>
        <w:ind w:left="7745" w:hanging="360"/>
      </w:pPr>
    </w:lvl>
    <w:lvl w:ilvl="8">
      <w:start w:val="1"/>
      <w:numFmt w:val="lowerRoman"/>
      <w:lvlText w:val="%9."/>
      <w:lvlJc w:val="right"/>
      <w:pPr>
        <w:ind w:left="8465" w:hanging="180"/>
      </w:pPr>
    </w:lvl>
  </w:abstractNum>
  <w:abstractNum w:abstractNumId="69" w15:restartNumberingAfterBreak="0">
    <w:nsid w:val="5B632590"/>
    <w:multiLevelType w:val="hybridMultilevel"/>
    <w:tmpl w:val="740A0532"/>
    <w:lvl w:ilvl="0" w:tplc="04090019">
      <w:start w:val="1"/>
      <w:numFmt w:val="lowerLetter"/>
      <w:lvlText w:val="%1."/>
      <w:lvlJc w:val="left"/>
      <w:pPr>
        <w:ind w:left="3272" w:hanging="360"/>
      </w:p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70" w15:restartNumberingAfterBreak="0">
    <w:nsid w:val="5BB04948"/>
    <w:multiLevelType w:val="hybridMultilevel"/>
    <w:tmpl w:val="76CAADD2"/>
    <w:lvl w:ilvl="0" w:tplc="FFFFFFFF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92" w:hanging="360"/>
      </w:pPr>
    </w:lvl>
    <w:lvl w:ilvl="2" w:tplc="FFFFFFFF" w:tentative="1">
      <w:start w:val="1"/>
      <w:numFmt w:val="lowerRoman"/>
      <w:lvlText w:val="%3."/>
      <w:lvlJc w:val="right"/>
      <w:pPr>
        <w:ind w:left="4712" w:hanging="180"/>
      </w:pPr>
    </w:lvl>
    <w:lvl w:ilvl="3" w:tplc="FFFFFFFF" w:tentative="1">
      <w:start w:val="1"/>
      <w:numFmt w:val="decimal"/>
      <w:lvlText w:val="%4."/>
      <w:lvlJc w:val="left"/>
      <w:pPr>
        <w:ind w:left="5432" w:hanging="360"/>
      </w:pPr>
    </w:lvl>
    <w:lvl w:ilvl="4" w:tplc="FFFFFFFF" w:tentative="1">
      <w:start w:val="1"/>
      <w:numFmt w:val="lowerLetter"/>
      <w:lvlText w:val="%5."/>
      <w:lvlJc w:val="left"/>
      <w:pPr>
        <w:ind w:left="6152" w:hanging="360"/>
      </w:pPr>
    </w:lvl>
    <w:lvl w:ilvl="5" w:tplc="FFFFFFFF" w:tentative="1">
      <w:start w:val="1"/>
      <w:numFmt w:val="lowerRoman"/>
      <w:lvlText w:val="%6."/>
      <w:lvlJc w:val="right"/>
      <w:pPr>
        <w:ind w:left="6872" w:hanging="180"/>
      </w:pPr>
    </w:lvl>
    <w:lvl w:ilvl="6" w:tplc="FFFFFFFF" w:tentative="1">
      <w:start w:val="1"/>
      <w:numFmt w:val="decimal"/>
      <w:lvlText w:val="%7."/>
      <w:lvlJc w:val="left"/>
      <w:pPr>
        <w:ind w:left="7592" w:hanging="360"/>
      </w:pPr>
    </w:lvl>
    <w:lvl w:ilvl="7" w:tplc="FFFFFFFF" w:tentative="1">
      <w:start w:val="1"/>
      <w:numFmt w:val="lowerLetter"/>
      <w:lvlText w:val="%8."/>
      <w:lvlJc w:val="left"/>
      <w:pPr>
        <w:ind w:left="8312" w:hanging="360"/>
      </w:pPr>
    </w:lvl>
    <w:lvl w:ilvl="8" w:tplc="FFFFFFFF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71" w15:restartNumberingAfterBreak="0">
    <w:nsid w:val="5CD36141"/>
    <w:multiLevelType w:val="multilevel"/>
    <w:tmpl w:val="08E0CD7C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064491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2064334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560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3E339C"/>
    <w:multiLevelType w:val="hybridMultilevel"/>
    <w:tmpl w:val="46769136"/>
    <w:lvl w:ilvl="0" w:tplc="FFFFFFFF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5" w15:restartNumberingAfterBreak="0">
    <w:nsid w:val="655953C4"/>
    <w:multiLevelType w:val="hybridMultilevel"/>
    <w:tmpl w:val="46769136"/>
    <w:lvl w:ilvl="0" w:tplc="FFFFFFFF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6" w15:restartNumberingAfterBreak="0">
    <w:nsid w:val="65B40615"/>
    <w:multiLevelType w:val="multilevel"/>
    <w:tmpl w:val="9DF8D98E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5C1755D"/>
    <w:multiLevelType w:val="hybridMultilevel"/>
    <w:tmpl w:val="46769136"/>
    <w:lvl w:ilvl="0" w:tplc="FFFFFFFF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8" w15:restartNumberingAfterBreak="0">
    <w:nsid w:val="65ED6FAB"/>
    <w:multiLevelType w:val="hybridMultilevel"/>
    <w:tmpl w:val="8BC8D7EE"/>
    <w:lvl w:ilvl="0" w:tplc="B96AC22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610301B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A13CCB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8CE046C"/>
    <w:multiLevelType w:val="multilevel"/>
    <w:tmpl w:val="39222136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5606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0B0D61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9B75EBD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560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086BAB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9324DE"/>
    <w:multiLevelType w:val="hybridMultilevel"/>
    <w:tmpl w:val="1518B5FE"/>
    <w:lvl w:ilvl="0" w:tplc="D82A6DEC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86" w15:restartNumberingAfterBreak="0">
    <w:nsid w:val="6CE60679"/>
    <w:multiLevelType w:val="multilevel"/>
    <w:tmpl w:val="23913354"/>
    <w:lvl w:ilvl="0">
      <w:start w:val="1"/>
      <w:numFmt w:val="lowerLetter"/>
      <w:lvlText w:val="%1."/>
      <w:lvlJc w:val="left"/>
      <w:pPr>
        <w:ind w:left="31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14" w:hanging="360"/>
      </w:pPr>
    </w:lvl>
    <w:lvl w:ilvl="2">
      <w:start w:val="1"/>
      <w:numFmt w:val="lowerRoman"/>
      <w:lvlText w:val="%3."/>
      <w:lvlJc w:val="right"/>
      <w:pPr>
        <w:ind w:left="4634" w:hanging="180"/>
      </w:pPr>
    </w:lvl>
    <w:lvl w:ilvl="3">
      <w:start w:val="1"/>
      <w:numFmt w:val="decimal"/>
      <w:lvlText w:val="%4."/>
      <w:lvlJc w:val="left"/>
      <w:pPr>
        <w:ind w:left="5354" w:hanging="360"/>
      </w:pPr>
    </w:lvl>
    <w:lvl w:ilvl="4">
      <w:start w:val="1"/>
      <w:numFmt w:val="lowerLetter"/>
      <w:lvlText w:val="%5."/>
      <w:lvlJc w:val="left"/>
      <w:pPr>
        <w:ind w:left="6074" w:hanging="360"/>
      </w:pPr>
    </w:lvl>
    <w:lvl w:ilvl="5">
      <w:start w:val="1"/>
      <w:numFmt w:val="lowerRoman"/>
      <w:lvlText w:val="%6."/>
      <w:lvlJc w:val="right"/>
      <w:pPr>
        <w:ind w:left="6794" w:hanging="180"/>
      </w:pPr>
    </w:lvl>
    <w:lvl w:ilvl="6">
      <w:start w:val="1"/>
      <w:numFmt w:val="decimal"/>
      <w:lvlText w:val="%7."/>
      <w:lvlJc w:val="left"/>
      <w:pPr>
        <w:ind w:left="7514" w:hanging="360"/>
      </w:pPr>
    </w:lvl>
    <w:lvl w:ilvl="7">
      <w:start w:val="1"/>
      <w:numFmt w:val="lowerLetter"/>
      <w:lvlText w:val="%8."/>
      <w:lvlJc w:val="left"/>
      <w:pPr>
        <w:ind w:left="8234" w:hanging="360"/>
      </w:pPr>
    </w:lvl>
    <w:lvl w:ilvl="8">
      <w:start w:val="1"/>
      <w:numFmt w:val="lowerRoman"/>
      <w:lvlText w:val="%9."/>
      <w:lvlJc w:val="right"/>
      <w:pPr>
        <w:ind w:left="8954" w:hanging="180"/>
      </w:pPr>
    </w:lvl>
  </w:abstractNum>
  <w:abstractNum w:abstractNumId="87" w15:restartNumberingAfterBreak="0">
    <w:nsid w:val="6E33667E"/>
    <w:multiLevelType w:val="hybridMultilevel"/>
    <w:tmpl w:val="8CAAE3E6"/>
    <w:lvl w:ilvl="0" w:tplc="38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88" w15:restartNumberingAfterBreak="0">
    <w:nsid w:val="6F3772ED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0B05373"/>
    <w:multiLevelType w:val="hybridMultilevel"/>
    <w:tmpl w:val="A7784F16"/>
    <w:lvl w:ilvl="0" w:tplc="6EFE6590">
      <w:start w:val="1"/>
      <w:numFmt w:val="decimal"/>
      <w:lvlText w:val="%1)"/>
      <w:lvlJc w:val="left"/>
      <w:pPr>
        <w:ind w:left="3272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90" w15:restartNumberingAfterBreak="0">
    <w:nsid w:val="7508091B"/>
    <w:multiLevelType w:val="hybridMultilevel"/>
    <w:tmpl w:val="0F220A5A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7100047"/>
    <w:multiLevelType w:val="hybridMultilevel"/>
    <w:tmpl w:val="46769136"/>
    <w:lvl w:ilvl="0" w:tplc="FFFFFFFF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2" w15:restartNumberingAfterBreak="0">
    <w:nsid w:val="7BDC0701"/>
    <w:multiLevelType w:val="hybridMultilevel"/>
    <w:tmpl w:val="AD005A76"/>
    <w:lvl w:ilvl="0" w:tplc="D23E0A32">
      <w:start w:val="1"/>
      <w:numFmt w:val="decimal"/>
      <w:lvlText w:val="(%1)"/>
      <w:lvlJc w:val="left"/>
      <w:pPr>
        <w:ind w:left="2345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3" w15:restartNumberingAfterBreak="0">
    <w:nsid w:val="7D0A2F57"/>
    <w:multiLevelType w:val="multilevel"/>
    <w:tmpl w:val="39222136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5606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D3076A4"/>
    <w:multiLevelType w:val="hybridMultilevel"/>
    <w:tmpl w:val="F3E41708"/>
    <w:lvl w:ilvl="0" w:tplc="FFFFFFFF">
      <w:start w:val="1"/>
      <w:numFmt w:val="lowerLetter"/>
      <w:lvlText w:val="%1."/>
      <w:lvlJc w:val="left"/>
      <w:pPr>
        <w:ind w:left="31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4" w:hanging="360"/>
      </w:pPr>
    </w:lvl>
    <w:lvl w:ilvl="2" w:tplc="FFFFFFFF" w:tentative="1">
      <w:start w:val="1"/>
      <w:numFmt w:val="lowerRoman"/>
      <w:lvlText w:val="%3."/>
      <w:lvlJc w:val="right"/>
      <w:pPr>
        <w:ind w:left="4634" w:hanging="180"/>
      </w:pPr>
    </w:lvl>
    <w:lvl w:ilvl="3" w:tplc="FFFFFFFF" w:tentative="1">
      <w:start w:val="1"/>
      <w:numFmt w:val="decimal"/>
      <w:lvlText w:val="%4."/>
      <w:lvlJc w:val="left"/>
      <w:pPr>
        <w:ind w:left="5354" w:hanging="360"/>
      </w:pPr>
    </w:lvl>
    <w:lvl w:ilvl="4" w:tplc="FFFFFFFF" w:tentative="1">
      <w:start w:val="1"/>
      <w:numFmt w:val="lowerLetter"/>
      <w:lvlText w:val="%5."/>
      <w:lvlJc w:val="left"/>
      <w:pPr>
        <w:ind w:left="6074" w:hanging="360"/>
      </w:pPr>
    </w:lvl>
    <w:lvl w:ilvl="5" w:tplc="FFFFFFFF" w:tentative="1">
      <w:start w:val="1"/>
      <w:numFmt w:val="lowerRoman"/>
      <w:lvlText w:val="%6."/>
      <w:lvlJc w:val="right"/>
      <w:pPr>
        <w:ind w:left="6794" w:hanging="180"/>
      </w:pPr>
    </w:lvl>
    <w:lvl w:ilvl="6" w:tplc="FFFFFFFF" w:tentative="1">
      <w:start w:val="1"/>
      <w:numFmt w:val="decimal"/>
      <w:lvlText w:val="%7."/>
      <w:lvlJc w:val="left"/>
      <w:pPr>
        <w:ind w:left="7514" w:hanging="360"/>
      </w:pPr>
    </w:lvl>
    <w:lvl w:ilvl="7" w:tplc="FFFFFFFF" w:tentative="1">
      <w:start w:val="1"/>
      <w:numFmt w:val="lowerLetter"/>
      <w:lvlText w:val="%8."/>
      <w:lvlJc w:val="left"/>
      <w:pPr>
        <w:ind w:left="8234" w:hanging="360"/>
      </w:pPr>
    </w:lvl>
    <w:lvl w:ilvl="8" w:tplc="FFFFFFFF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95" w15:restartNumberingAfterBreak="0">
    <w:nsid w:val="7D7E1E77"/>
    <w:multiLevelType w:val="hybridMultilevel"/>
    <w:tmpl w:val="CF78DD00"/>
    <w:lvl w:ilvl="0" w:tplc="FFFFFFFF">
      <w:start w:val="1"/>
      <w:numFmt w:val="decimal"/>
      <w:lvlText w:val="%1."/>
      <w:lvlJc w:val="left"/>
      <w:pPr>
        <w:ind w:left="2705" w:hanging="360"/>
      </w:p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CC1279F8">
      <w:start w:val="1"/>
      <w:numFmt w:val="decimal"/>
      <w:lvlText w:val="%3)"/>
      <w:lvlJc w:val="right"/>
      <w:pPr>
        <w:ind w:left="4145" w:hanging="180"/>
      </w:pPr>
      <w:rPr>
        <w:rFonts w:ascii="Bookman Old Style" w:eastAsia="Bookman Old Style" w:hAnsi="Bookman Old Style" w:cs="Bookman Old Style" w:hint="default"/>
        <w:color w:val="auto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4865" w:hanging="360"/>
      </w:pPr>
    </w:lvl>
    <w:lvl w:ilvl="4" w:tplc="984E8790">
      <w:start w:val="7"/>
      <w:numFmt w:val="bullet"/>
      <w:lvlText w:val="-"/>
      <w:lvlJc w:val="left"/>
      <w:pPr>
        <w:ind w:left="5585" w:hanging="360"/>
      </w:pPr>
      <w:rPr>
        <w:rFonts w:ascii="Bookman Old Style" w:eastAsia="Bookman Old Style" w:hAnsi="Bookman Old Style" w:cs="Bookman Old Style" w:hint="default"/>
      </w:r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6" w15:restartNumberingAfterBreak="0">
    <w:nsid w:val="7DA029C1"/>
    <w:multiLevelType w:val="hybridMultilevel"/>
    <w:tmpl w:val="E75A0366"/>
    <w:lvl w:ilvl="0" w:tplc="FFFFFFFF">
      <w:start w:val="1"/>
      <w:numFmt w:val="decimal"/>
      <w:lvlText w:val="%1."/>
      <w:lvlJc w:val="left"/>
      <w:pPr>
        <w:ind w:left="2705" w:hanging="360"/>
      </w:p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>
      <w:start w:val="1"/>
      <w:numFmt w:val="decimal"/>
      <w:lvlText w:val="%3)"/>
      <w:lvlJc w:val="right"/>
      <w:pPr>
        <w:ind w:left="4145" w:hanging="180"/>
      </w:pPr>
      <w:rPr>
        <w:rFonts w:ascii="Bookman Old Style" w:eastAsia="Bookman Old Style" w:hAnsi="Bookman Old Style" w:cs="Bookman Old Style"/>
        <w:color w:val="auto"/>
      </w:rPr>
    </w:lvl>
    <w:lvl w:ilvl="3" w:tplc="FFFFFFFF">
      <w:start w:val="1"/>
      <w:numFmt w:val="decimal"/>
      <w:lvlText w:val="%4."/>
      <w:lvlJc w:val="left"/>
      <w:pPr>
        <w:ind w:left="4865" w:hanging="360"/>
      </w:pPr>
    </w:lvl>
    <w:lvl w:ilvl="4" w:tplc="FFFFFFFF">
      <w:start w:val="7"/>
      <w:numFmt w:val="bullet"/>
      <w:lvlText w:val="-"/>
      <w:lvlJc w:val="left"/>
      <w:pPr>
        <w:ind w:left="5585" w:hanging="360"/>
      </w:pPr>
      <w:rPr>
        <w:rFonts w:ascii="Bookman Old Style" w:eastAsia="Bookman Old Style" w:hAnsi="Bookman Old Style" w:cs="Bookman Old Style" w:hint="default"/>
      </w:r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7" w15:restartNumberingAfterBreak="0">
    <w:nsid w:val="7E1301C1"/>
    <w:multiLevelType w:val="hybridMultilevel"/>
    <w:tmpl w:val="E2266730"/>
    <w:lvl w:ilvl="0" w:tplc="024692D0">
      <w:start w:val="1"/>
      <w:numFmt w:val="lowerLetter"/>
      <w:lvlText w:val="%1."/>
      <w:lvlJc w:val="left"/>
      <w:pPr>
        <w:ind w:left="2912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8" w15:restartNumberingAfterBreak="0">
    <w:nsid w:val="7FFE7B20"/>
    <w:multiLevelType w:val="hybridMultilevel"/>
    <w:tmpl w:val="75000420"/>
    <w:lvl w:ilvl="0" w:tplc="85FA3082">
      <w:start w:val="1"/>
      <w:numFmt w:val="lowerLetter"/>
      <w:lvlText w:val="%1."/>
      <w:lvlJc w:val="left"/>
      <w:pPr>
        <w:ind w:left="2912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055933080">
    <w:abstractNumId w:val="68"/>
  </w:num>
  <w:num w:numId="2" w16cid:durableId="948976129">
    <w:abstractNumId w:val="39"/>
  </w:num>
  <w:num w:numId="3" w16cid:durableId="12735091">
    <w:abstractNumId w:val="24"/>
  </w:num>
  <w:num w:numId="4" w16cid:durableId="1648125421">
    <w:abstractNumId w:val="92"/>
  </w:num>
  <w:num w:numId="5" w16cid:durableId="153303941">
    <w:abstractNumId w:val="15"/>
  </w:num>
  <w:num w:numId="6" w16cid:durableId="102697884">
    <w:abstractNumId w:val="54"/>
  </w:num>
  <w:num w:numId="7" w16cid:durableId="1709723109">
    <w:abstractNumId w:val="21"/>
  </w:num>
  <w:num w:numId="8" w16cid:durableId="1173179533">
    <w:abstractNumId w:val="91"/>
  </w:num>
  <w:num w:numId="9" w16cid:durableId="1327593955">
    <w:abstractNumId w:val="26"/>
  </w:num>
  <w:num w:numId="10" w16cid:durableId="525481467">
    <w:abstractNumId w:val="94"/>
  </w:num>
  <w:num w:numId="11" w16cid:durableId="1579829433">
    <w:abstractNumId w:val="52"/>
  </w:num>
  <w:num w:numId="12" w16cid:durableId="602419785">
    <w:abstractNumId w:val="76"/>
  </w:num>
  <w:num w:numId="13" w16cid:durableId="970944463">
    <w:abstractNumId w:val="80"/>
  </w:num>
  <w:num w:numId="14" w16cid:durableId="689572572">
    <w:abstractNumId w:val="11"/>
  </w:num>
  <w:num w:numId="15" w16cid:durableId="1879706468">
    <w:abstractNumId w:val="42"/>
  </w:num>
  <w:num w:numId="16" w16cid:durableId="15817465">
    <w:abstractNumId w:val="49"/>
  </w:num>
  <w:num w:numId="17" w16cid:durableId="1857303943">
    <w:abstractNumId w:val="59"/>
  </w:num>
  <w:num w:numId="18" w16cid:durableId="1276912047">
    <w:abstractNumId w:val="7"/>
  </w:num>
  <w:num w:numId="19" w16cid:durableId="522016756">
    <w:abstractNumId w:val="79"/>
  </w:num>
  <w:num w:numId="20" w16cid:durableId="1532762034">
    <w:abstractNumId w:val="31"/>
  </w:num>
  <w:num w:numId="21" w16cid:durableId="2046825891">
    <w:abstractNumId w:val="86"/>
  </w:num>
  <w:num w:numId="22" w16cid:durableId="1645697615">
    <w:abstractNumId w:val="1"/>
  </w:num>
  <w:num w:numId="23" w16cid:durableId="354618394">
    <w:abstractNumId w:val="23"/>
  </w:num>
  <w:num w:numId="24" w16cid:durableId="477234821">
    <w:abstractNumId w:val="77"/>
  </w:num>
  <w:num w:numId="25" w16cid:durableId="612713156">
    <w:abstractNumId w:val="17"/>
  </w:num>
  <w:num w:numId="26" w16cid:durableId="1363626386">
    <w:abstractNumId w:val="75"/>
  </w:num>
  <w:num w:numId="27" w16cid:durableId="1533957154">
    <w:abstractNumId w:val="47"/>
  </w:num>
  <w:num w:numId="28" w16cid:durableId="292635937">
    <w:abstractNumId w:val="69"/>
  </w:num>
  <w:num w:numId="29" w16cid:durableId="844855843">
    <w:abstractNumId w:val="34"/>
  </w:num>
  <w:num w:numId="30" w16cid:durableId="2136176879">
    <w:abstractNumId w:val="58"/>
  </w:num>
  <w:num w:numId="31" w16cid:durableId="1284582552">
    <w:abstractNumId w:val="29"/>
  </w:num>
  <w:num w:numId="32" w16cid:durableId="356395719">
    <w:abstractNumId w:val="5"/>
  </w:num>
  <w:num w:numId="33" w16cid:durableId="15544213">
    <w:abstractNumId w:val="36"/>
  </w:num>
  <w:num w:numId="34" w16cid:durableId="1521045108">
    <w:abstractNumId w:val="22"/>
  </w:num>
  <w:num w:numId="35" w16cid:durableId="1438256562">
    <w:abstractNumId w:val="62"/>
  </w:num>
  <w:num w:numId="36" w16cid:durableId="104542163">
    <w:abstractNumId w:val="67"/>
  </w:num>
  <w:num w:numId="37" w16cid:durableId="169957156">
    <w:abstractNumId w:val="19"/>
  </w:num>
  <w:num w:numId="38" w16cid:durableId="1437747857">
    <w:abstractNumId w:val="97"/>
  </w:num>
  <w:num w:numId="39" w16cid:durableId="23486972">
    <w:abstractNumId w:val="13"/>
  </w:num>
  <w:num w:numId="40" w16cid:durableId="11421815">
    <w:abstractNumId w:val="32"/>
  </w:num>
  <w:num w:numId="41" w16cid:durableId="279800958">
    <w:abstractNumId w:val="89"/>
  </w:num>
  <w:num w:numId="42" w16cid:durableId="175846373">
    <w:abstractNumId w:val="4"/>
  </w:num>
  <w:num w:numId="43" w16cid:durableId="563830035">
    <w:abstractNumId w:val="12"/>
  </w:num>
  <w:num w:numId="44" w16cid:durableId="1025985758">
    <w:abstractNumId w:val="70"/>
  </w:num>
  <w:num w:numId="45" w16cid:durableId="1164584574">
    <w:abstractNumId w:val="60"/>
  </w:num>
  <w:num w:numId="46" w16cid:durableId="289828304">
    <w:abstractNumId w:val="16"/>
  </w:num>
  <w:num w:numId="47" w16cid:durableId="1929848240">
    <w:abstractNumId w:val="85"/>
  </w:num>
  <w:num w:numId="48" w16cid:durableId="1971011506">
    <w:abstractNumId w:val="65"/>
  </w:num>
  <w:num w:numId="49" w16cid:durableId="1832989725">
    <w:abstractNumId w:val="46"/>
  </w:num>
  <w:num w:numId="50" w16cid:durableId="42758615">
    <w:abstractNumId w:val="9"/>
  </w:num>
  <w:num w:numId="51" w16cid:durableId="624847084">
    <w:abstractNumId w:val="66"/>
  </w:num>
  <w:num w:numId="52" w16cid:durableId="485635765">
    <w:abstractNumId w:val="50"/>
  </w:num>
  <w:num w:numId="53" w16cid:durableId="1454597894">
    <w:abstractNumId w:val="2"/>
  </w:num>
  <w:num w:numId="54" w16cid:durableId="430974390">
    <w:abstractNumId w:val="55"/>
  </w:num>
  <w:num w:numId="55" w16cid:durableId="119303038">
    <w:abstractNumId w:val="83"/>
  </w:num>
  <w:num w:numId="56" w16cid:durableId="1154376241">
    <w:abstractNumId w:val="27"/>
  </w:num>
  <w:num w:numId="57" w16cid:durableId="1029335594">
    <w:abstractNumId w:val="63"/>
  </w:num>
  <w:num w:numId="58" w16cid:durableId="655182592">
    <w:abstractNumId w:val="10"/>
  </w:num>
  <w:num w:numId="59" w16cid:durableId="1781146858">
    <w:abstractNumId w:val="51"/>
  </w:num>
  <w:num w:numId="60" w16cid:durableId="1761758181">
    <w:abstractNumId w:val="82"/>
  </w:num>
  <w:num w:numId="61" w16cid:durableId="1060900951">
    <w:abstractNumId w:val="73"/>
  </w:num>
  <w:num w:numId="62" w16cid:durableId="1719812943">
    <w:abstractNumId w:val="33"/>
  </w:num>
  <w:num w:numId="63" w16cid:durableId="418067492">
    <w:abstractNumId w:val="28"/>
  </w:num>
  <w:num w:numId="64" w16cid:durableId="1056977804">
    <w:abstractNumId w:val="93"/>
  </w:num>
  <w:num w:numId="65" w16cid:durableId="812136779">
    <w:abstractNumId w:val="81"/>
  </w:num>
  <w:num w:numId="66" w16cid:durableId="1906452821">
    <w:abstractNumId w:val="56"/>
  </w:num>
  <w:num w:numId="67" w16cid:durableId="1886142336">
    <w:abstractNumId w:val="14"/>
  </w:num>
  <w:num w:numId="68" w16cid:durableId="1543398915">
    <w:abstractNumId w:val="18"/>
  </w:num>
  <w:num w:numId="69" w16cid:durableId="1285041327">
    <w:abstractNumId w:val="88"/>
  </w:num>
  <w:num w:numId="70" w16cid:durableId="4214298">
    <w:abstractNumId w:val="44"/>
  </w:num>
  <w:num w:numId="71" w16cid:durableId="424110848">
    <w:abstractNumId w:val="41"/>
  </w:num>
  <w:num w:numId="72" w16cid:durableId="292714537">
    <w:abstractNumId w:val="84"/>
  </w:num>
  <w:num w:numId="73" w16cid:durableId="233124599">
    <w:abstractNumId w:val="8"/>
  </w:num>
  <w:num w:numId="74" w16cid:durableId="218828560">
    <w:abstractNumId w:val="72"/>
  </w:num>
  <w:num w:numId="75" w16cid:durableId="1744066681">
    <w:abstractNumId w:val="35"/>
  </w:num>
  <w:num w:numId="76" w16cid:durableId="572544323">
    <w:abstractNumId w:val="98"/>
  </w:num>
  <w:num w:numId="77" w16cid:durableId="1711605759">
    <w:abstractNumId w:val="74"/>
  </w:num>
  <w:num w:numId="78" w16cid:durableId="740327000">
    <w:abstractNumId w:val="53"/>
  </w:num>
  <w:num w:numId="79" w16cid:durableId="248930520">
    <w:abstractNumId w:val="57"/>
  </w:num>
  <w:num w:numId="80" w16cid:durableId="1145656827">
    <w:abstractNumId w:val="0"/>
  </w:num>
  <w:num w:numId="81" w16cid:durableId="2055734597">
    <w:abstractNumId w:val="95"/>
  </w:num>
  <w:num w:numId="82" w16cid:durableId="1171989581">
    <w:abstractNumId w:val="96"/>
  </w:num>
  <w:num w:numId="83" w16cid:durableId="919213293">
    <w:abstractNumId w:val="61"/>
  </w:num>
  <w:num w:numId="84" w16cid:durableId="1942715697">
    <w:abstractNumId w:val="71"/>
  </w:num>
  <w:num w:numId="85" w16cid:durableId="2073696621">
    <w:abstractNumId w:val="38"/>
  </w:num>
  <w:num w:numId="86" w16cid:durableId="1714840038">
    <w:abstractNumId w:val="64"/>
  </w:num>
  <w:num w:numId="87" w16cid:durableId="1475028098">
    <w:abstractNumId w:val="45"/>
  </w:num>
  <w:num w:numId="88" w16cid:durableId="552814185">
    <w:abstractNumId w:val="48"/>
  </w:num>
  <w:num w:numId="89" w16cid:durableId="441531872">
    <w:abstractNumId w:val="40"/>
  </w:num>
  <w:num w:numId="90" w16cid:durableId="1598245130">
    <w:abstractNumId w:val="87"/>
  </w:num>
  <w:num w:numId="91" w16cid:durableId="413938032">
    <w:abstractNumId w:val="30"/>
  </w:num>
  <w:num w:numId="92" w16cid:durableId="1257861965">
    <w:abstractNumId w:val="20"/>
  </w:num>
  <w:num w:numId="93" w16cid:durableId="1585065468">
    <w:abstractNumId w:val="43"/>
  </w:num>
  <w:num w:numId="94" w16cid:durableId="227690858">
    <w:abstractNumId w:val="25"/>
  </w:num>
  <w:num w:numId="95" w16cid:durableId="1515459947">
    <w:abstractNumId w:val="3"/>
  </w:num>
  <w:num w:numId="96" w16cid:durableId="1191339941">
    <w:abstractNumId w:val="37"/>
  </w:num>
  <w:num w:numId="97" w16cid:durableId="907300698">
    <w:abstractNumId w:val="90"/>
  </w:num>
  <w:num w:numId="98" w16cid:durableId="584533179">
    <w:abstractNumId w:val="6"/>
  </w:num>
  <w:num w:numId="99" w16cid:durableId="2109502380">
    <w:abstractNumId w:val="78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2B"/>
    <w:rsid w:val="0000163C"/>
    <w:rsid w:val="00002A51"/>
    <w:rsid w:val="000041D5"/>
    <w:rsid w:val="0000473D"/>
    <w:rsid w:val="00004B70"/>
    <w:rsid w:val="000052F7"/>
    <w:rsid w:val="0000538A"/>
    <w:rsid w:val="000068D4"/>
    <w:rsid w:val="00006F1A"/>
    <w:rsid w:val="00007B6D"/>
    <w:rsid w:val="00007B8E"/>
    <w:rsid w:val="000106A7"/>
    <w:rsid w:val="00010A83"/>
    <w:rsid w:val="000119A8"/>
    <w:rsid w:val="00013DBD"/>
    <w:rsid w:val="00013ECE"/>
    <w:rsid w:val="0001482B"/>
    <w:rsid w:val="00015508"/>
    <w:rsid w:val="00016025"/>
    <w:rsid w:val="00016FF3"/>
    <w:rsid w:val="00020967"/>
    <w:rsid w:val="000209B0"/>
    <w:rsid w:val="00020BBB"/>
    <w:rsid w:val="000219AB"/>
    <w:rsid w:val="00021AC2"/>
    <w:rsid w:val="00021E5B"/>
    <w:rsid w:val="000227C5"/>
    <w:rsid w:val="00023BBB"/>
    <w:rsid w:val="00024198"/>
    <w:rsid w:val="00024851"/>
    <w:rsid w:val="00024A26"/>
    <w:rsid w:val="0002503E"/>
    <w:rsid w:val="00025740"/>
    <w:rsid w:val="0002795E"/>
    <w:rsid w:val="00030069"/>
    <w:rsid w:val="00032CB0"/>
    <w:rsid w:val="00033000"/>
    <w:rsid w:val="00033C80"/>
    <w:rsid w:val="0003638B"/>
    <w:rsid w:val="0003695F"/>
    <w:rsid w:val="000376C2"/>
    <w:rsid w:val="00040621"/>
    <w:rsid w:val="00040E28"/>
    <w:rsid w:val="00041F54"/>
    <w:rsid w:val="000424BF"/>
    <w:rsid w:val="00042597"/>
    <w:rsid w:val="00042B5E"/>
    <w:rsid w:val="00043C5F"/>
    <w:rsid w:val="0004496F"/>
    <w:rsid w:val="00045016"/>
    <w:rsid w:val="000454B9"/>
    <w:rsid w:val="0005047D"/>
    <w:rsid w:val="00051F6C"/>
    <w:rsid w:val="0005205D"/>
    <w:rsid w:val="00052185"/>
    <w:rsid w:val="0005333A"/>
    <w:rsid w:val="00055523"/>
    <w:rsid w:val="00055DA9"/>
    <w:rsid w:val="00056AC9"/>
    <w:rsid w:val="00060624"/>
    <w:rsid w:val="00060CAC"/>
    <w:rsid w:val="00060EB1"/>
    <w:rsid w:val="00061180"/>
    <w:rsid w:val="000626FA"/>
    <w:rsid w:val="00063659"/>
    <w:rsid w:val="0006447B"/>
    <w:rsid w:val="000657EF"/>
    <w:rsid w:val="000661BA"/>
    <w:rsid w:val="00066449"/>
    <w:rsid w:val="00066563"/>
    <w:rsid w:val="000701F4"/>
    <w:rsid w:val="00072D3C"/>
    <w:rsid w:val="00073887"/>
    <w:rsid w:val="0007415D"/>
    <w:rsid w:val="00075F11"/>
    <w:rsid w:val="000772B8"/>
    <w:rsid w:val="0008094F"/>
    <w:rsid w:val="00083DB8"/>
    <w:rsid w:val="000853D8"/>
    <w:rsid w:val="00086542"/>
    <w:rsid w:val="00086E49"/>
    <w:rsid w:val="00087D3F"/>
    <w:rsid w:val="00091414"/>
    <w:rsid w:val="00092C11"/>
    <w:rsid w:val="00092DF9"/>
    <w:rsid w:val="00093620"/>
    <w:rsid w:val="00094A42"/>
    <w:rsid w:val="000961A7"/>
    <w:rsid w:val="000972DD"/>
    <w:rsid w:val="00097D33"/>
    <w:rsid w:val="000A0D4C"/>
    <w:rsid w:val="000A1123"/>
    <w:rsid w:val="000A4485"/>
    <w:rsid w:val="000A4C3E"/>
    <w:rsid w:val="000A69C0"/>
    <w:rsid w:val="000A7CE4"/>
    <w:rsid w:val="000B0351"/>
    <w:rsid w:val="000B040B"/>
    <w:rsid w:val="000B09FA"/>
    <w:rsid w:val="000B346C"/>
    <w:rsid w:val="000B3644"/>
    <w:rsid w:val="000B50C2"/>
    <w:rsid w:val="000B5E65"/>
    <w:rsid w:val="000B6959"/>
    <w:rsid w:val="000B7CE8"/>
    <w:rsid w:val="000C215A"/>
    <w:rsid w:val="000C24BD"/>
    <w:rsid w:val="000C2B70"/>
    <w:rsid w:val="000C3594"/>
    <w:rsid w:val="000C5B7B"/>
    <w:rsid w:val="000C6380"/>
    <w:rsid w:val="000C6AE4"/>
    <w:rsid w:val="000C7F2C"/>
    <w:rsid w:val="000D1616"/>
    <w:rsid w:val="000D1B66"/>
    <w:rsid w:val="000D2562"/>
    <w:rsid w:val="000D29F7"/>
    <w:rsid w:val="000D30A4"/>
    <w:rsid w:val="000D39B4"/>
    <w:rsid w:val="000D4E11"/>
    <w:rsid w:val="000D5863"/>
    <w:rsid w:val="000D6B2E"/>
    <w:rsid w:val="000D6C6B"/>
    <w:rsid w:val="000D76A6"/>
    <w:rsid w:val="000E2924"/>
    <w:rsid w:val="000E346B"/>
    <w:rsid w:val="000E3979"/>
    <w:rsid w:val="000E3ABB"/>
    <w:rsid w:val="000E3B01"/>
    <w:rsid w:val="000E3C12"/>
    <w:rsid w:val="000E432B"/>
    <w:rsid w:val="000E4F44"/>
    <w:rsid w:val="000E5D0B"/>
    <w:rsid w:val="000E613F"/>
    <w:rsid w:val="000E7A34"/>
    <w:rsid w:val="000F39FE"/>
    <w:rsid w:val="000F450E"/>
    <w:rsid w:val="000F631D"/>
    <w:rsid w:val="0010235B"/>
    <w:rsid w:val="00102886"/>
    <w:rsid w:val="00103169"/>
    <w:rsid w:val="0010346B"/>
    <w:rsid w:val="0010474A"/>
    <w:rsid w:val="00105C0B"/>
    <w:rsid w:val="00107C5A"/>
    <w:rsid w:val="00111C70"/>
    <w:rsid w:val="0011267A"/>
    <w:rsid w:val="0011396C"/>
    <w:rsid w:val="00114233"/>
    <w:rsid w:val="0011615A"/>
    <w:rsid w:val="00116B6F"/>
    <w:rsid w:val="00116F9E"/>
    <w:rsid w:val="00121D1A"/>
    <w:rsid w:val="0012221F"/>
    <w:rsid w:val="001230B3"/>
    <w:rsid w:val="00123A96"/>
    <w:rsid w:val="0012673C"/>
    <w:rsid w:val="001303C3"/>
    <w:rsid w:val="0013076D"/>
    <w:rsid w:val="00130F71"/>
    <w:rsid w:val="00131405"/>
    <w:rsid w:val="00131685"/>
    <w:rsid w:val="00132A3E"/>
    <w:rsid w:val="001350E7"/>
    <w:rsid w:val="001360F4"/>
    <w:rsid w:val="00141FA7"/>
    <w:rsid w:val="00142342"/>
    <w:rsid w:val="001434B2"/>
    <w:rsid w:val="00143AC4"/>
    <w:rsid w:val="00143B71"/>
    <w:rsid w:val="001479CF"/>
    <w:rsid w:val="00147DA3"/>
    <w:rsid w:val="00150557"/>
    <w:rsid w:val="00150873"/>
    <w:rsid w:val="001518C1"/>
    <w:rsid w:val="00152B31"/>
    <w:rsid w:val="00153210"/>
    <w:rsid w:val="00153950"/>
    <w:rsid w:val="001551C8"/>
    <w:rsid w:val="00155EFC"/>
    <w:rsid w:val="00157099"/>
    <w:rsid w:val="00161E44"/>
    <w:rsid w:val="001633E3"/>
    <w:rsid w:val="001641CB"/>
    <w:rsid w:val="00165FC0"/>
    <w:rsid w:val="00166E19"/>
    <w:rsid w:val="00167AA2"/>
    <w:rsid w:val="00167F79"/>
    <w:rsid w:val="0017027C"/>
    <w:rsid w:val="00170FB1"/>
    <w:rsid w:val="001712CB"/>
    <w:rsid w:val="0017231B"/>
    <w:rsid w:val="00172712"/>
    <w:rsid w:val="00173D9A"/>
    <w:rsid w:val="00174295"/>
    <w:rsid w:val="00175FAA"/>
    <w:rsid w:val="00175FF6"/>
    <w:rsid w:val="00177B38"/>
    <w:rsid w:val="0018025E"/>
    <w:rsid w:val="00180AD5"/>
    <w:rsid w:val="001812E8"/>
    <w:rsid w:val="00181812"/>
    <w:rsid w:val="0018235F"/>
    <w:rsid w:val="0018455E"/>
    <w:rsid w:val="00184B62"/>
    <w:rsid w:val="00184BA4"/>
    <w:rsid w:val="001852EB"/>
    <w:rsid w:val="0018670E"/>
    <w:rsid w:val="00193248"/>
    <w:rsid w:val="00193EB8"/>
    <w:rsid w:val="001958BE"/>
    <w:rsid w:val="00195B8A"/>
    <w:rsid w:val="00195DEE"/>
    <w:rsid w:val="001A0186"/>
    <w:rsid w:val="001A2214"/>
    <w:rsid w:val="001A22AB"/>
    <w:rsid w:val="001A3668"/>
    <w:rsid w:val="001A4151"/>
    <w:rsid w:val="001A45BD"/>
    <w:rsid w:val="001A4921"/>
    <w:rsid w:val="001A5B98"/>
    <w:rsid w:val="001A7DF8"/>
    <w:rsid w:val="001B0BAB"/>
    <w:rsid w:val="001B181E"/>
    <w:rsid w:val="001B20B8"/>
    <w:rsid w:val="001B26BB"/>
    <w:rsid w:val="001B2E99"/>
    <w:rsid w:val="001B43F9"/>
    <w:rsid w:val="001B48C9"/>
    <w:rsid w:val="001B49D2"/>
    <w:rsid w:val="001B4C59"/>
    <w:rsid w:val="001B4E73"/>
    <w:rsid w:val="001B532C"/>
    <w:rsid w:val="001B621B"/>
    <w:rsid w:val="001C07AA"/>
    <w:rsid w:val="001C1907"/>
    <w:rsid w:val="001C290F"/>
    <w:rsid w:val="001C2AFD"/>
    <w:rsid w:val="001C2C3E"/>
    <w:rsid w:val="001C3C71"/>
    <w:rsid w:val="001C5453"/>
    <w:rsid w:val="001C6667"/>
    <w:rsid w:val="001D06F1"/>
    <w:rsid w:val="001D1D18"/>
    <w:rsid w:val="001D21E5"/>
    <w:rsid w:val="001D3F3A"/>
    <w:rsid w:val="001D436C"/>
    <w:rsid w:val="001D5553"/>
    <w:rsid w:val="001D63EC"/>
    <w:rsid w:val="001E09ED"/>
    <w:rsid w:val="001E0B0E"/>
    <w:rsid w:val="001E1315"/>
    <w:rsid w:val="001E3A09"/>
    <w:rsid w:val="001E48E9"/>
    <w:rsid w:val="001E6736"/>
    <w:rsid w:val="001E7CEC"/>
    <w:rsid w:val="001F008F"/>
    <w:rsid w:val="001F1697"/>
    <w:rsid w:val="001F1854"/>
    <w:rsid w:val="001F1A4C"/>
    <w:rsid w:val="001F1B26"/>
    <w:rsid w:val="001F3AC4"/>
    <w:rsid w:val="001F5154"/>
    <w:rsid w:val="001F5FD4"/>
    <w:rsid w:val="001F6A46"/>
    <w:rsid w:val="001F72D5"/>
    <w:rsid w:val="0020130B"/>
    <w:rsid w:val="00201AB9"/>
    <w:rsid w:val="00201B1F"/>
    <w:rsid w:val="00201F4F"/>
    <w:rsid w:val="00202102"/>
    <w:rsid w:val="002026A2"/>
    <w:rsid w:val="002036B0"/>
    <w:rsid w:val="00203EFF"/>
    <w:rsid w:val="002046BE"/>
    <w:rsid w:val="002056BC"/>
    <w:rsid w:val="002062D8"/>
    <w:rsid w:val="002063FB"/>
    <w:rsid w:val="00206989"/>
    <w:rsid w:val="00207185"/>
    <w:rsid w:val="00207692"/>
    <w:rsid w:val="00211394"/>
    <w:rsid w:val="00211810"/>
    <w:rsid w:val="00212B1B"/>
    <w:rsid w:val="00212D53"/>
    <w:rsid w:val="00213885"/>
    <w:rsid w:val="00214D9C"/>
    <w:rsid w:val="0021550D"/>
    <w:rsid w:val="002172D9"/>
    <w:rsid w:val="00217D0A"/>
    <w:rsid w:val="00221800"/>
    <w:rsid w:val="00221AD7"/>
    <w:rsid w:val="00223195"/>
    <w:rsid w:val="00223C12"/>
    <w:rsid w:val="00225592"/>
    <w:rsid w:val="00225830"/>
    <w:rsid w:val="00225DEB"/>
    <w:rsid w:val="002272AA"/>
    <w:rsid w:val="00227B6D"/>
    <w:rsid w:val="00231293"/>
    <w:rsid w:val="00231907"/>
    <w:rsid w:val="00231F33"/>
    <w:rsid w:val="00233A1D"/>
    <w:rsid w:val="00234CA2"/>
    <w:rsid w:val="00234EE9"/>
    <w:rsid w:val="00235459"/>
    <w:rsid w:val="002355C4"/>
    <w:rsid w:val="0023789E"/>
    <w:rsid w:val="00237B0B"/>
    <w:rsid w:val="00237C11"/>
    <w:rsid w:val="00241D19"/>
    <w:rsid w:val="0024412C"/>
    <w:rsid w:val="0024704D"/>
    <w:rsid w:val="00247898"/>
    <w:rsid w:val="00247D0D"/>
    <w:rsid w:val="00250EDB"/>
    <w:rsid w:val="00253035"/>
    <w:rsid w:val="0025340B"/>
    <w:rsid w:val="00253EF0"/>
    <w:rsid w:val="002567CC"/>
    <w:rsid w:val="0025714D"/>
    <w:rsid w:val="0025750F"/>
    <w:rsid w:val="0026116B"/>
    <w:rsid w:val="002612B3"/>
    <w:rsid w:val="002618A1"/>
    <w:rsid w:val="00264B3B"/>
    <w:rsid w:val="00265AC3"/>
    <w:rsid w:val="00266425"/>
    <w:rsid w:val="002679B3"/>
    <w:rsid w:val="00271471"/>
    <w:rsid w:val="0027174C"/>
    <w:rsid w:val="00271A20"/>
    <w:rsid w:val="002722B5"/>
    <w:rsid w:val="00272E61"/>
    <w:rsid w:val="0027321C"/>
    <w:rsid w:val="0027403D"/>
    <w:rsid w:val="00276336"/>
    <w:rsid w:val="0027655D"/>
    <w:rsid w:val="00277136"/>
    <w:rsid w:val="002806FB"/>
    <w:rsid w:val="00280F0B"/>
    <w:rsid w:val="00281D3A"/>
    <w:rsid w:val="0028253F"/>
    <w:rsid w:val="002826CC"/>
    <w:rsid w:val="0028332C"/>
    <w:rsid w:val="00284D3E"/>
    <w:rsid w:val="0028552E"/>
    <w:rsid w:val="00285961"/>
    <w:rsid w:val="00285C80"/>
    <w:rsid w:val="00286B5C"/>
    <w:rsid w:val="00286B9D"/>
    <w:rsid w:val="002914AC"/>
    <w:rsid w:val="00292639"/>
    <w:rsid w:val="00292996"/>
    <w:rsid w:val="0029390C"/>
    <w:rsid w:val="00294469"/>
    <w:rsid w:val="00294865"/>
    <w:rsid w:val="00296BED"/>
    <w:rsid w:val="00297582"/>
    <w:rsid w:val="002A0AA5"/>
    <w:rsid w:val="002A133B"/>
    <w:rsid w:val="002A1A70"/>
    <w:rsid w:val="002A1B69"/>
    <w:rsid w:val="002A1ECA"/>
    <w:rsid w:val="002A22B2"/>
    <w:rsid w:val="002A39EC"/>
    <w:rsid w:val="002A3A47"/>
    <w:rsid w:val="002A53BA"/>
    <w:rsid w:val="002A5BA9"/>
    <w:rsid w:val="002A72F5"/>
    <w:rsid w:val="002B08B8"/>
    <w:rsid w:val="002B0B8E"/>
    <w:rsid w:val="002B1298"/>
    <w:rsid w:val="002B2682"/>
    <w:rsid w:val="002B37C4"/>
    <w:rsid w:val="002B472B"/>
    <w:rsid w:val="002B4F43"/>
    <w:rsid w:val="002B6539"/>
    <w:rsid w:val="002B6D0F"/>
    <w:rsid w:val="002C09FA"/>
    <w:rsid w:val="002C0A50"/>
    <w:rsid w:val="002C0C41"/>
    <w:rsid w:val="002C307E"/>
    <w:rsid w:val="002C5696"/>
    <w:rsid w:val="002C70A8"/>
    <w:rsid w:val="002C7D2D"/>
    <w:rsid w:val="002C7DD6"/>
    <w:rsid w:val="002D072D"/>
    <w:rsid w:val="002D0E4B"/>
    <w:rsid w:val="002D109E"/>
    <w:rsid w:val="002D195F"/>
    <w:rsid w:val="002D1BB0"/>
    <w:rsid w:val="002D228F"/>
    <w:rsid w:val="002D3C47"/>
    <w:rsid w:val="002D4FF2"/>
    <w:rsid w:val="002D747F"/>
    <w:rsid w:val="002D758C"/>
    <w:rsid w:val="002D75D2"/>
    <w:rsid w:val="002E08A1"/>
    <w:rsid w:val="002E1307"/>
    <w:rsid w:val="002E135F"/>
    <w:rsid w:val="002E1D34"/>
    <w:rsid w:val="002E1F7E"/>
    <w:rsid w:val="002E2ED3"/>
    <w:rsid w:val="002E315E"/>
    <w:rsid w:val="002E348E"/>
    <w:rsid w:val="002E3F95"/>
    <w:rsid w:val="002E4352"/>
    <w:rsid w:val="002E50B1"/>
    <w:rsid w:val="002E66A8"/>
    <w:rsid w:val="002F028E"/>
    <w:rsid w:val="002F059B"/>
    <w:rsid w:val="002F27F4"/>
    <w:rsid w:val="002F2FA2"/>
    <w:rsid w:val="002F4D81"/>
    <w:rsid w:val="002F6729"/>
    <w:rsid w:val="002F7D99"/>
    <w:rsid w:val="00301923"/>
    <w:rsid w:val="00301A43"/>
    <w:rsid w:val="00304365"/>
    <w:rsid w:val="00304500"/>
    <w:rsid w:val="00304EDF"/>
    <w:rsid w:val="00305BF7"/>
    <w:rsid w:val="003073A9"/>
    <w:rsid w:val="00310EDD"/>
    <w:rsid w:val="003140A6"/>
    <w:rsid w:val="00314898"/>
    <w:rsid w:val="00315931"/>
    <w:rsid w:val="003163B5"/>
    <w:rsid w:val="00316762"/>
    <w:rsid w:val="003174F1"/>
    <w:rsid w:val="0032081D"/>
    <w:rsid w:val="00322185"/>
    <w:rsid w:val="00323D6B"/>
    <w:rsid w:val="00323DBE"/>
    <w:rsid w:val="00325A88"/>
    <w:rsid w:val="003262EF"/>
    <w:rsid w:val="00326F96"/>
    <w:rsid w:val="003276E9"/>
    <w:rsid w:val="00327EB5"/>
    <w:rsid w:val="0033167C"/>
    <w:rsid w:val="00332F32"/>
    <w:rsid w:val="0033506E"/>
    <w:rsid w:val="00335BE8"/>
    <w:rsid w:val="00336022"/>
    <w:rsid w:val="00336BDC"/>
    <w:rsid w:val="003371CD"/>
    <w:rsid w:val="00340D3B"/>
    <w:rsid w:val="00340FFD"/>
    <w:rsid w:val="00341529"/>
    <w:rsid w:val="0034213F"/>
    <w:rsid w:val="0034247A"/>
    <w:rsid w:val="003427A4"/>
    <w:rsid w:val="00342F3C"/>
    <w:rsid w:val="003464A6"/>
    <w:rsid w:val="00347F6B"/>
    <w:rsid w:val="003518AE"/>
    <w:rsid w:val="00351CE9"/>
    <w:rsid w:val="00351F0D"/>
    <w:rsid w:val="00352781"/>
    <w:rsid w:val="00352AC0"/>
    <w:rsid w:val="00352B51"/>
    <w:rsid w:val="00353905"/>
    <w:rsid w:val="00354E1B"/>
    <w:rsid w:val="00362779"/>
    <w:rsid w:val="003628DD"/>
    <w:rsid w:val="00362A45"/>
    <w:rsid w:val="00362B04"/>
    <w:rsid w:val="00362E84"/>
    <w:rsid w:val="003648E3"/>
    <w:rsid w:val="00364A61"/>
    <w:rsid w:val="003651E0"/>
    <w:rsid w:val="00366335"/>
    <w:rsid w:val="00366836"/>
    <w:rsid w:val="00367F9B"/>
    <w:rsid w:val="003722C5"/>
    <w:rsid w:val="0037311C"/>
    <w:rsid w:val="00374FA2"/>
    <w:rsid w:val="00376339"/>
    <w:rsid w:val="003767D5"/>
    <w:rsid w:val="00376E70"/>
    <w:rsid w:val="0037745F"/>
    <w:rsid w:val="0038022B"/>
    <w:rsid w:val="00382879"/>
    <w:rsid w:val="00383698"/>
    <w:rsid w:val="00384574"/>
    <w:rsid w:val="003855E0"/>
    <w:rsid w:val="00386827"/>
    <w:rsid w:val="00386E6B"/>
    <w:rsid w:val="00390DC4"/>
    <w:rsid w:val="00392609"/>
    <w:rsid w:val="00392DBD"/>
    <w:rsid w:val="00394910"/>
    <w:rsid w:val="003963DD"/>
    <w:rsid w:val="00396A41"/>
    <w:rsid w:val="00396B32"/>
    <w:rsid w:val="00397A5E"/>
    <w:rsid w:val="00397AAD"/>
    <w:rsid w:val="003A097E"/>
    <w:rsid w:val="003A1715"/>
    <w:rsid w:val="003A22A0"/>
    <w:rsid w:val="003A2656"/>
    <w:rsid w:val="003A2FB5"/>
    <w:rsid w:val="003A3505"/>
    <w:rsid w:val="003A612C"/>
    <w:rsid w:val="003A6327"/>
    <w:rsid w:val="003B068E"/>
    <w:rsid w:val="003B0970"/>
    <w:rsid w:val="003B2208"/>
    <w:rsid w:val="003B2617"/>
    <w:rsid w:val="003B285E"/>
    <w:rsid w:val="003B2923"/>
    <w:rsid w:val="003B2CAD"/>
    <w:rsid w:val="003B3E4D"/>
    <w:rsid w:val="003B482E"/>
    <w:rsid w:val="003B60CC"/>
    <w:rsid w:val="003B6820"/>
    <w:rsid w:val="003B76C0"/>
    <w:rsid w:val="003C118E"/>
    <w:rsid w:val="003C12CE"/>
    <w:rsid w:val="003C185C"/>
    <w:rsid w:val="003C3004"/>
    <w:rsid w:val="003C32AC"/>
    <w:rsid w:val="003C57AB"/>
    <w:rsid w:val="003C6935"/>
    <w:rsid w:val="003C7B13"/>
    <w:rsid w:val="003D026B"/>
    <w:rsid w:val="003D035E"/>
    <w:rsid w:val="003D039C"/>
    <w:rsid w:val="003D1AD3"/>
    <w:rsid w:val="003D2A67"/>
    <w:rsid w:val="003D3A57"/>
    <w:rsid w:val="003D5C7B"/>
    <w:rsid w:val="003D69EC"/>
    <w:rsid w:val="003E0E80"/>
    <w:rsid w:val="003E1670"/>
    <w:rsid w:val="003E1DB5"/>
    <w:rsid w:val="003E20D0"/>
    <w:rsid w:val="003E33C2"/>
    <w:rsid w:val="003E3994"/>
    <w:rsid w:val="003E4BB1"/>
    <w:rsid w:val="003E625E"/>
    <w:rsid w:val="003E65E1"/>
    <w:rsid w:val="003E6A41"/>
    <w:rsid w:val="003E6C3E"/>
    <w:rsid w:val="003E7F13"/>
    <w:rsid w:val="003F138A"/>
    <w:rsid w:val="003F1831"/>
    <w:rsid w:val="003F1E6C"/>
    <w:rsid w:val="003F4B04"/>
    <w:rsid w:val="003F5565"/>
    <w:rsid w:val="003F5E1D"/>
    <w:rsid w:val="003F64DC"/>
    <w:rsid w:val="003F6B8B"/>
    <w:rsid w:val="00400614"/>
    <w:rsid w:val="004022D7"/>
    <w:rsid w:val="004029AE"/>
    <w:rsid w:val="00405CE0"/>
    <w:rsid w:val="004060F0"/>
    <w:rsid w:val="004067CA"/>
    <w:rsid w:val="0040700E"/>
    <w:rsid w:val="00407E21"/>
    <w:rsid w:val="00407F6A"/>
    <w:rsid w:val="00410061"/>
    <w:rsid w:val="00411BE3"/>
    <w:rsid w:val="004120FD"/>
    <w:rsid w:val="00414272"/>
    <w:rsid w:val="00414667"/>
    <w:rsid w:val="00414AD3"/>
    <w:rsid w:val="0041766C"/>
    <w:rsid w:val="0042052D"/>
    <w:rsid w:val="00422268"/>
    <w:rsid w:val="00423070"/>
    <w:rsid w:val="004230E4"/>
    <w:rsid w:val="00423651"/>
    <w:rsid w:val="0042369D"/>
    <w:rsid w:val="00423C2B"/>
    <w:rsid w:val="004244F4"/>
    <w:rsid w:val="004245C6"/>
    <w:rsid w:val="00424F95"/>
    <w:rsid w:val="00425453"/>
    <w:rsid w:val="00426685"/>
    <w:rsid w:val="00426B91"/>
    <w:rsid w:val="004339BC"/>
    <w:rsid w:val="00433D1B"/>
    <w:rsid w:val="00435649"/>
    <w:rsid w:val="00435681"/>
    <w:rsid w:val="004376CA"/>
    <w:rsid w:val="00437E5F"/>
    <w:rsid w:val="0044103A"/>
    <w:rsid w:val="00441D16"/>
    <w:rsid w:val="004420C5"/>
    <w:rsid w:val="00442E63"/>
    <w:rsid w:val="00444732"/>
    <w:rsid w:val="00445C66"/>
    <w:rsid w:val="0044644C"/>
    <w:rsid w:val="00447D6D"/>
    <w:rsid w:val="00451635"/>
    <w:rsid w:val="00451E86"/>
    <w:rsid w:val="004529B0"/>
    <w:rsid w:val="00452C14"/>
    <w:rsid w:val="00452E61"/>
    <w:rsid w:val="0045311D"/>
    <w:rsid w:val="00453786"/>
    <w:rsid w:val="00454503"/>
    <w:rsid w:val="0045539B"/>
    <w:rsid w:val="00457030"/>
    <w:rsid w:val="00457E2B"/>
    <w:rsid w:val="004622BF"/>
    <w:rsid w:val="00462777"/>
    <w:rsid w:val="00462E67"/>
    <w:rsid w:val="00463505"/>
    <w:rsid w:val="00464E46"/>
    <w:rsid w:val="00465078"/>
    <w:rsid w:val="00470029"/>
    <w:rsid w:val="00473141"/>
    <w:rsid w:val="004739A8"/>
    <w:rsid w:val="00475238"/>
    <w:rsid w:val="004767C8"/>
    <w:rsid w:val="00480319"/>
    <w:rsid w:val="00482460"/>
    <w:rsid w:val="004849D4"/>
    <w:rsid w:val="00484D84"/>
    <w:rsid w:val="00485117"/>
    <w:rsid w:val="004861F4"/>
    <w:rsid w:val="00486355"/>
    <w:rsid w:val="0048667B"/>
    <w:rsid w:val="00492F77"/>
    <w:rsid w:val="0049303E"/>
    <w:rsid w:val="00493534"/>
    <w:rsid w:val="00493F5B"/>
    <w:rsid w:val="00496117"/>
    <w:rsid w:val="004977FA"/>
    <w:rsid w:val="00497F50"/>
    <w:rsid w:val="004A2AC8"/>
    <w:rsid w:val="004A4277"/>
    <w:rsid w:val="004A6D37"/>
    <w:rsid w:val="004A76D4"/>
    <w:rsid w:val="004A77B5"/>
    <w:rsid w:val="004A780E"/>
    <w:rsid w:val="004B12E1"/>
    <w:rsid w:val="004B33D5"/>
    <w:rsid w:val="004B3A27"/>
    <w:rsid w:val="004B4399"/>
    <w:rsid w:val="004B5890"/>
    <w:rsid w:val="004B6082"/>
    <w:rsid w:val="004B705F"/>
    <w:rsid w:val="004C1512"/>
    <w:rsid w:val="004C1AC7"/>
    <w:rsid w:val="004C1E34"/>
    <w:rsid w:val="004C3693"/>
    <w:rsid w:val="004C3C2E"/>
    <w:rsid w:val="004C4078"/>
    <w:rsid w:val="004C4403"/>
    <w:rsid w:val="004C6894"/>
    <w:rsid w:val="004C6C88"/>
    <w:rsid w:val="004C7125"/>
    <w:rsid w:val="004C79DB"/>
    <w:rsid w:val="004C7E10"/>
    <w:rsid w:val="004D1826"/>
    <w:rsid w:val="004D3668"/>
    <w:rsid w:val="004D4C2E"/>
    <w:rsid w:val="004D5771"/>
    <w:rsid w:val="004D66CA"/>
    <w:rsid w:val="004D677A"/>
    <w:rsid w:val="004D6EFA"/>
    <w:rsid w:val="004E0565"/>
    <w:rsid w:val="004E0C8C"/>
    <w:rsid w:val="004E12DF"/>
    <w:rsid w:val="004E12FE"/>
    <w:rsid w:val="004E1E05"/>
    <w:rsid w:val="004E30D6"/>
    <w:rsid w:val="004E3DFC"/>
    <w:rsid w:val="004E461A"/>
    <w:rsid w:val="004E4FF4"/>
    <w:rsid w:val="004E575D"/>
    <w:rsid w:val="004E589C"/>
    <w:rsid w:val="004E5986"/>
    <w:rsid w:val="004E6830"/>
    <w:rsid w:val="004E6FF7"/>
    <w:rsid w:val="004E7118"/>
    <w:rsid w:val="004E75A9"/>
    <w:rsid w:val="004E75BD"/>
    <w:rsid w:val="004E7F72"/>
    <w:rsid w:val="004F0EDF"/>
    <w:rsid w:val="004F27ED"/>
    <w:rsid w:val="004F408E"/>
    <w:rsid w:val="004F4860"/>
    <w:rsid w:val="004F5601"/>
    <w:rsid w:val="004F569E"/>
    <w:rsid w:val="004F60B7"/>
    <w:rsid w:val="004F7005"/>
    <w:rsid w:val="00501FF5"/>
    <w:rsid w:val="00503115"/>
    <w:rsid w:val="0050502E"/>
    <w:rsid w:val="0050528C"/>
    <w:rsid w:val="00505C7B"/>
    <w:rsid w:val="00506D9E"/>
    <w:rsid w:val="00506F75"/>
    <w:rsid w:val="00510C06"/>
    <w:rsid w:val="00511328"/>
    <w:rsid w:val="00512D8F"/>
    <w:rsid w:val="00514317"/>
    <w:rsid w:val="005149AB"/>
    <w:rsid w:val="00515A57"/>
    <w:rsid w:val="00515BEB"/>
    <w:rsid w:val="00516163"/>
    <w:rsid w:val="00516B5E"/>
    <w:rsid w:val="00517F4A"/>
    <w:rsid w:val="005202BA"/>
    <w:rsid w:val="00520FC1"/>
    <w:rsid w:val="00521769"/>
    <w:rsid w:val="00521BEC"/>
    <w:rsid w:val="00521EC0"/>
    <w:rsid w:val="00521FD9"/>
    <w:rsid w:val="00523434"/>
    <w:rsid w:val="005239B0"/>
    <w:rsid w:val="005248F4"/>
    <w:rsid w:val="00524C57"/>
    <w:rsid w:val="00525627"/>
    <w:rsid w:val="005265B5"/>
    <w:rsid w:val="00526D6F"/>
    <w:rsid w:val="00526EA8"/>
    <w:rsid w:val="0053001F"/>
    <w:rsid w:val="005335A3"/>
    <w:rsid w:val="005335FD"/>
    <w:rsid w:val="00534FA4"/>
    <w:rsid w:val="005359D4"/>
    <w:rsid w:val="0053622B"/>
    <w:rsid w:val="005362DD"/>
    <w:rsid w:val="0053701A"/>
    <w:rsid w:val="00537660"/>
    <w:rsid w:val="00537741"/>
    <w:rsid w:val="00541AF7"/>
    <w:rsid w:val="00544B96"/>
    <w:rsid w:val="005451C7"/>
    <w:rsid w:val="005451FD"/>
    <w:rsid w:val="00545D2C"/>
    <w:rsid w:val="00546862"/>
    <w:rsid w:val="00547470"/>
    <w:rsid w:val="00547EC7"/>
    <w:rsid w:val="00551B90"/>
    <w:rsid w:val="00551C21"/>
    <w:rsid w:val="00552156"/>
    <w:rsid w:val="00552839"/>
    <w:rsid w:val="00552E16"/>
    <w:rsid w:val="005535E0"/>
    <w:rsid w:val="00553956"/>
    <w:rsid w:val="00554EBD"/>
    <w:rsid w:val="00555B7E"/>
    <w:rsid w:val="00560133"/>
    <w:rsid w:val="0056089F"/>
    <w:rsid w:val="00562117"/>
    <w:rsid w:val="00563C66"/>
    <w:rsid w:val="00565493"/>
    <w:rsid w:val="005655E9"/>
    <w:rsid w:val="00565CC9"/>
    <w:rsid w:val="00566AD0"/>
    <w:rsid w:val="0057136F"/>
    <w:rsid w:val="00573360"/>
    <w:rsid w:val="00573B2B"/>
    <w:rsid w:val="00574788"/>
    <w:rsid w:val="00575000"/>
    <w:rsid w:val="005754CC"/>
    <w:rsid w:val="00577B3E"/>
    <w:rsid w:val="005808C1"/>
    <w:rsid w:val="0058250F"/>
    <w:rsid w:val="00583507"/>
    <w:rsid w:val="0058388B"/>
    <w:rsid w:val="00584059"/>
    <w:rsid w:val="00584687"/>
    <w:rsid w:val="00586D5B"/>
    <w:rsid w:val="00587D9C"/>
    <w:rsid w:val="00590A7F"/>
    <w:rsid w:val="00590A9F"/>
    <w:rsid w:val="00590AF2"/>
    <w:rsid w:val="00590F17"/>
    <w:rsid w:val="00591414"/>
    <w:rsid w:val="005917E7"/>
    <w:rsid w:val="005921D6"/>
    <w:rsid w:val="005955B4"/>
    <w:rsid w:val="00595CAD"/>
    <w:rsid w:val="00596116"/>
    <w:rsid w:val="005964E7"/>
    <w:rsid w:val="00596E00"/>
    <w:rsid w:val="00596E42"/>
    <w:rsid w:val="00596FF1"/>
    <w:rsid w:val="005A0D73"/>
    <w:rsid w:val="005A0D85"/>
    <w:rsid w:val="005A0DDC"/>
    <w:rsid w:val="005A108E"/>
    <w:rsid w:val="005A1521"/>
    <w:rsid w:val="005A1DE3"/>
    <w:rsid w:val="005A217C"/>
    <w:rsid w:val="005A29C1"/>
    <w:rsid w:val="005A2B3F"/>
    <w:rsid w:val="005A4882"/>
    <w:rsid w:val="005A513D"/>
    <w:rsid w:val="005A7BA2"/>
    <w:rsid w:val="005B0844"/>
    <w:rsid w:val="005B1C2A"/>
    <w:rsid w:val="005B510E"/>
    <w:rsid w:val="005B5B1D"/>
    <w:rsid w:val="005B6808"/>
    <w:rsid w:val="005B6BC1"/>
    <w:rsid w:val="005B767A"/>
    <w:rsid w:val="005C0838"/>
    <w:rsid w:val="005C1157"/>
    <w:rsid w:val="005C1D25"/>
    <w:rsid w:val="005C22F4"/>
    <w:rsid w:val="005C38C8"/>
    <w:rsid w:val="005C3AA4"/>
    <w:rsid w:val="005C4203"/>
    <w:rsid w:val="005C4ABD"/>
    <w:rsid w:val="005C520D"/>
    <w:rsid w:val="005C52FC"/>
    <w:rsid w:val="005D0D7C"/>
    <w:rsid w:val="005D10C7"/>
    <w:rsid w:val="005D2281"/>
    <w:rsid w:val="005D3775"/>
    <w:rsid w:val="005D3EEB"/>
    <w:rsid w:val="005D4BFB"/>
    <w:rsid w:val="005D4FB7"/>
    <w:rsid w:val="005D5477"/>
    <w:rsid w:val="005D621B"/>
    <w:rsid w:val="005D6ACA"/>
    <w:rsid w:val="005D7F48"/>
    <w:rsid w:val="005E00AB"/>
    <w:rsid w:val="005E04FC"/>
    <w:rsid w:val="005E0753"/>
    <w:rsid w:val="005E113D"/>
    <w:rsid w:val="005E181E"/>
    <w:rsid w:val="005E1D53"/>
    <w:rsid w:val="005E3124"/>
    <w:rsid w:val="005E398C"/>
    <w:rsid w:val="005E3D3A"/>
    <w:rsid w:val="005E4354"/>
    <w:rsid w:val="005E551D"/>
    <w:rsid w:val="005E5E89"/>
    <w:rsid w:val="005E63AE"/>
    <w:rsid w:val="005E6C71"/>
    <w:rsid w:val="005E6D81"/>
    <w:rsid w:val="005F0829"/>
    <w:rsid w:val="005F0E9C"/>
    <w:rsid w:val="005F403A"/>
    <w:rsid w:val="005F49F9"/>
    <w:rsid w:val="005F65D6"/>
    <w:rsid w:val="005F669F"/>
    <w:rsid w:val="005F6BB8"/>
    <w:rsid w:val="005F7455"/>
    <w:rsid w:val="00600681"/>
    <w:rsid w:val="00600B99"/>
    <w:rsid w:val="00600EC4"/>
    <w:rsid w:val="00601397"/>
    <w:rsid w:val="006037E7"/>
    <w:rsid w:val="006045C7"/>
    <w:rsid w:val="006053B4"/>
    <w:rsid w:val="00607F9B"/>
    <w:rsid w:val="00610D66"/>
    <w:rsid w:val="00612C29"/>
    <w:rsid w:val="00613251"/>
    <w:rsid w:val="00613F74"/>
    <w:rsid w:val="006141CD"/>
    <w:rsid w:val="00614596"/>
    <w:rsid w:val="00614EDE"/>
    <w:rsid w:val="006157EC"/>
    <w:rsid w:val="00616589"/>
    <w:rsid w:val="00616934"/>
    <w:rsid w:val="00617F09"/>
    <w:rsid w:val="00620171"/>
    <w:rsid w:val="00622831"/>
    <w:rsid w:val="00622B3A"/>
    <w:rsid w:val="006235F1"/>
    <w:rsid w:val="00623984"/>
    <w:rsid w:val="00623FD6"/>
    <w:rsid w:val="0062416A"/>
    <w:rsid w:val="006243A3"/>
    <w:rsid w:val="006243B3"/>
    <w:rsid w:val="006243E6"/>
    <w:rsid w:val="006244A0"/>
    <w:rsid w:val="00624CBB"/>
    <w:rsid w:val="006277EA"/>
    <w:rsid w:val="006319C4"/>
    <w:rsid w:val="00632EF9"/>
    <w:rsid w:val="00633082"/>
    <w:rsid w:val="006379CB"/>
    <w:rsid w:val="00637E13"/>
    <w:rsid w:val="00641554"/>
    <w:rsid w:val="00643209"/>
    <w:rsid w:val="00645EFE"/>
    <w:rsid w:val="00646BAB"/>
    <w:rsid w:val="00646E7E"/>
    <w:rsid w:val="00647763"/>
    <w:rsid w:val="00647BD9"/>
    <w:rsid w:val="00651A6A"/>
    <w:rsid w:val="00652025"/>
    <w:rsid w:val="00652D4E"/>
    <w:rsid w:val="006541FA"/>
    <w:rsid w:val="00654634"/>
    <w:rsid w:val="006548E2"/>
    <w:rsid w:val="00656586"/>
    <w:rsid w:val="00657D08"/>
    <w:rsid w:val="00657E7C"/>
    <w:rsid w:val="0066187F"/>
    <w:rsid w:val="00662D19"/>
    <w:rsid w:val="00663F31"/>
    <w:rsid w:val="0066543C"/>
    <w:rsid w:val="00667094"/>
    <w:rsid w:val="00667482"/>
    <w:rsid w:val="006675EB"/>
    <w:rsid w:val="00667797"/>
    <w:rsid w:val="00667A11"/>
    <w:rsid w:val="00670E58"/>
    <w:rsid w:val="00671558"/>
    <w:rsid w:val="00671606"/>
    <w:rsid w:val="00671803"/>
    <w:rsid w:val="006743BD"/>
    <w:rsid w:val="00675485"/>
    <w:rsid w:val="00675CEA"/>
    <w:rsid w:val="00676868"/>
    <w:rsid w:val="00677C9F"/>
    <w:rsid w:val="00680915"/>
    <w:rsid w:val="0068125F"/>
    <w:rsid w:val="00681A5E"/>
    <w:rsid w:val="00682123"/>
    <w:rsid w:val="00682FE5"/>
    <w:rsid w:val="006830F5"/>
    <w:rsid w:val="00683798"/>
    <w:rsid w:val="0068419F"/>
    <w:rsid w:val="006846A5"/>
    <w:rsid w:val="00685313"/>
    <w:rsid w:val="00685A41"/>
    <w:rsid w:val="00686BE3"/>
    <w:rsid w:val="0069013B"/>
    <w:rsid w:val="0069255A"/>
    <w:rsid w:val="00694454"/>
    <w:rsid w:val="006945BD"/>
    <w:rsid w:val="00694AAE"/>
    <w:rsid w:val="00695D5B"/>
    <w:rsid w:val="006970E5"/>
    <w:rsid w:val="006A096B"/>
    <w:rsid w:val="006A106D"/>
    <w:rsid w:val="006A117F"/>
    <w:rsid w:val="006A29F3"/>
    <w:rsid w:val="006A2D3A"/>
    <w:rsid w:val="006A39E9"/>
    <w:rsid w:val="006A3B44"/>
    <w:rsid w:val="006A3E8A"/>
    <w:rsid w:val="006A6323"/>
    <w:rsid w:val="006A6EC2"/>
    <w:rsid w:val="006B0B3D"/>
    <w:rsid w:val="006B194C"/>
    <w:rsid w:val="006B1E88"/>
    <w:rsid w:val="006B27AA"/>
    <w:rsid w:val="006B3E2C"/>
    <w:rsid w:val="006B4722"/>
    <w:rsid w:val="006B6996"/>
    <w:rsid w:val="006B6B6F"/>
    <w:rsid w:val="006C0244"/>
    <w:rsid w:val="006C179B"/>
    <w:rsid w:val="006C1862"/>
    <w:rsid w:val="006C38C3"/>
    <w:rsid w:val="006C42C9"/>
    <w:rsid w:val="006C57D6"/>
    <w:rsid w:val="006C6284"/>
    <w:rsid w:val="006C660D"/>
    <w:rsid w:val="006C6AB3"/>
    <w:rsid w:val="006C729C"/>
    <w:rsid w:val="006C7489"/>
    <w:rsid w:val="006C7607"/>
    <w:rsid w:val="006C7DEF"/>
    <w:rsid w:val="006C7E13"/>
    <w:rsid w:val="006D0180"/>
    <w:rsid w:val="006D0E66"/>
    <w:rsid w:val="006D2845"/>
    <w:rsid w:val="006D32C4"/>
    <w:rsid w:val="006D3744"/>
    <w:rsid w:val="006D3A79"/>
    <w:rsid w:val="006D4879"/>
    <w:rsid w:val="006D6235"/>
    <w:rsid w:val="006D7573"/>
    <w:rsid w:val="006E17C5"/>
    <w:rsid w:val="006E1B0F"/>
    <w:rsid w:val="006E2422"/>
    <w:rsid w:val="006E3776"/>
    <w:rsid w:val="006E3E0E"/>
    <w:rsid w:val="006E56CD"/>
    <w:rsid w:val="006E6D87"/>
    <w:rsid w:val="006E7BAC"/>
    <w:rsid w:val="006F146E"/>
    <w:rsid w:val="006F3ABD"/>
    <w:rsid w:val="006F4AB4"/>
    <w:rsid w:val="006F51F6"/>
    <w:rsid w:val="006F5541"/>
    <w:rsid w:val="006F59CA"/>
    <w:rsid w:val="006F6A3B"/>
    <w:rsid w:val="006F72A7"/>
    <w:rsid w:val="00700029"/>
    <w:rsid w:val="007001CA"/>
    <w:rsid w:val="0070067C"/>
    <w:rsid w:val="007013AC"/>
    <w:rsid w:val="0070154E"/>
    <w:rsid w:val="007020E5"/>
    <w:rsid w:val="0070301C"/>
    <w:rsid w:val="00703D2A"/>
    <w:rsid w:val="00704F59"/>
    <w:rsid w:val="007055A3"/>
    <w:rsid w:val="00705831"/>
    <w:rsid w:val="007102B2"/>
    <w:rsid w:val="00713D07"/>
    <w:rsid w:val="007140B9"/>
    <w:rsid w:val="00715581"/>
    <w:rsid w:val="00715DD5"/>
    <w:rsid w:val="00721C37"/>
    <w:rsid w:val="00722829"/>
    <w:rsid w:val="0072286D"/>
    <w:rsid w:val="00722DA2"/>
    <w:rsid w:val="00722EA1"/>
    <w:rsid w:val="00723629"/>
    <w:rsid w:val="0072366F"/>
    <w:rsid w:val="00723749"/>
    <w:rsid w:val="0072544A"/>
    <w:rsid w:val="00725AA6"/>
    <w:rsid w:val="00726752"/>
    <w:rsid w:val="0073006F"/>
    <w:rsid w:val="007302D7"/>
    <w:rsid w:val="00730F04"/>
    <w:rsid w:val="00731310"/>
    <w:rsid w:val="007314EF"/>
    <w:rsid w:val="00732DF4"/>
    <w:rsid w:val="00732F30"/>
    <w:rsid w:val="0073373C"/>
    <w:rsid w:val="0073678D"/>
    <w:rsid w:val="00736B4B"/>
    <w:rsid w:val="007402FF"/>
    <w:rsid w:val="00740B65"/>
    <w:rsid w:val="00741B67"/>
    <w:rsid w:val="00741BC8"/>
    <w:rsid w:val="007422FD"/>
    <w:rsid w:val="007432BE"/>
    <w:rsid w:val="0074405F"/>
    <w:rsid w:val="007445D1"/>
    <w:rsid w:val="007452AA"/>
    <w:rsid w:val="007455AC"/>
    <w:rsid w:val="007473EE"/>
    <w:rsid w:val="0074746B"/>
    <w:rsid w:val="00747CDF"/>
    <w:rsid w:val="0075009E"/>
    <w:rsid w:val="00751BC6"/>
    <w:rsid w:val="00753029"/>
    <w:rsid w:val="00753F17"/>
    <w:rsid w:val="0075496D"/>
    <w:rsid w:val="00755AEC"/>
    <w:rsid w:val="00755B5B"/>
    <w:rsid w:val="00756377"/>
    <w:rsid w:val="00756E23"/>
    <w:rsid w:val="00756F75"/>
    <w:rsid w:val="00757DEA"/>
    <w:rsid w:val="00760587"/>
    <w:rsid w:val="00762361"/>
    <w:rsid w:val="00763660"/>
    <w:rsid w:val="00764013"/>
    <w:rsid w:val="007647F2"/>
    <w:rsid w:val="00765148"/>
    <w:rsid w:val="00765BB0"/>
    <w:rsid w:val="00767F8D"/>
    <w:rsid w:val="007704BE"/>
    <w:rsid w:val="007720BA"/>
    <w:rsid w:val="00772376"/>
    <w:rsid w:val="007729D9"/>
    <w:rsid w:val="00772CA2"/>
    <w:rsid w:val="00772ED4"/>
    <w:rsid w:val="00773676"/>
    <w:rsid w:val="00776FC8"/>
    <w:rsid w:val="007775B9"/>
    <w:rsid w:val="00777E04"/>
    <w:rsid w:val="00780095"/>
    <w:rsid w:val="00783731"/>
    <w:rsid w:val="007839CA"/>
    <w:rsid w:val="00785F8F"/>
    <w:rsid w:val="00787429"/>
    <w:rsid w:val="00787609"/>
    <w:rsid w:val="00787E23"/>
    <w:rsid w:val="00790010"/>
    <w:rsid w:val="0079067E"/>
    <w:rsid w:val="00790FB6"/>
    <w:rsid w:val="007914F8"/>
    <w:rsid w:val="00791AA4"/>
    <w:rsid w:val="00794C37"/>
    <w:rsid w:val="00795549"/>
    <w:rsid w:val="0079601A"/>
    <w:rsid w:val="007972FD"/>
    <w:rsid w:val="00797813"/>
    <w:rsid w:val="007A114A"/>
    <w:rsid w:val="007A19F4"/>
    <w:rsid w:val="007A1DAD"/>
    <w:rsid w:val="007A2083"/>
    <w:rsid w:val="007A2F11"/>
    <w:rsid w:val="007A3E63"/>
    <w:rsid w:val="007A4A54"/>
    <w:rsid w:val="007A680D"/>
    <w:rsid w:val="007B0A76"/>
    <w:rsid w:val="007B0DFB"/>
    <w:rsid w:val="007B2A64"/>
    <w:rsid w:val="007B2F84"/>
    <w:rsid w:val="007B3EA9"/>
    <w:rsid w:val="007B461B"/>
    <w:rsid w:val="007B5306"/>
    <w:rsid w:val="007B5F09"/>
    <w:rsid w:val="007B5FC7"/>
    <w:rsid w:val="007B604C"/>
    <w:rsid w:val="007B6ED6"/>
    <w:rsid w:val="007B79D3"/>
    <w:rsid w:val="007C0068"/>
    <w:rsid w:val="007C0867"/>
    <w:rsid w:val="007C0CC0"/>
    <w:rsid w:val="007C1AA8"/>
    <w:rsid w:val="007C2D52"/>
    <w:rsid w:val="007C3769"/>
    <w:rsid w:val="007C3B5C"/>
    <w:rsid w:val="007C43AC"/>
    <w:rsid w:val="007C46A9"/>
    <w:rsid w:val="007C4931"/>
    <w:rsid w:val="007C5FBD"/>
    <w:rsid w:val="007C67F7"/>
    <w:rsid w:val="007C73F4"/>
    <w:rsid w:val="007D2A64"/>
    <w:rsid w:val="007D2E73"/>
    <w:rsid w:val="007D31D6"/>
    <w:rsid w:val="007D567D"/>
    <w:rsid w:val="007D589C"/>
    <w:rsid w:val="007D656E"/>
    <w:rsid w:val="007D69C6"/>
    <w:rsid w:val="007D79AD"/>
    <w:rsid w:val="007D7C17"/>
    <w:rsid w:val="007E080B"/>
    <w:rsid w:val="007E34B0"/>
    <w:rsid w:val="007E3843"/>
    <w:rsid w:val="007E3B79"/>
    <w:rsid w:val="007E557F"/>
    <w:rsid w:val="007E65A5"/>
    <w:rsid w:val="007E6E57"/>
    <w:rsid w:val="007E7509"/>
    <w:rsid w:val="007F02C1"/>
    <w:rsid w:val="007F04CF"/>
    <w:rsid w:val="007F1149"/>
    <w:rsid w:val="007F16DE"/>
    <w:rsid w:val="007F24F6"/>
    <w:rsid w:val="007F2F1B"/>
    <w:rsid w:val="007F3586"/>
    <w:rsid w:val="007F3AF6"/>
    <w:rsid w:val="007F4DA9"/>
    <w:rsid w:val="007F6FD4"/>
    <w:rsid w:val="007F739E"/>
    <w:rsid w:val="00800ECC"/>
    <w:rsid w:val="0080162E"/>
    <w:rsid w:val="00803231"/>
    <w:rsid w:val="008032C1"/>
    <w:rsid w:val="0080358B"/>
    <w:rsid w:val="008035E3"/>
    <w:rsid w:val="0080394E"/>
    <w:rsid w:val="00805B75"/>
    <w:rsid w:val="00806415"/>
    <w:rsid w:val="00806838"/>
    <w:rsid w:val="00810777"/>
    <w:rsid w:val="00811E8B"/>
    <w:rsid w:val="008143AB"/>
    <w:rsid w:val="00814A6D"/>
    <w:rsid w:val="0081533D"/>
    <w:rsid w:val="008160DF"/>
    <w:rsid w:val="008167A4"/>
    <w:rsid w:val="00816C52"/>
    <w:rsid w:val="0081752A"/>
    <w:rsid w:val="00820299"/>
    <w:rsid w:val="00822173"/>
    <w:rsid w:val="00822295"/>
    <w:rsid w:val="00823CA6"/>
    <w:rsid w:val="00825DE8"/>
    <w:rsid w:val="00826526"/>
    <w:rsid w:val="008265F0"/>
    <w:rsid w:val="00826CC0"/>
    <w:rsid w:val="00826D51"/>
    <w:rsid w:val="00827193"/>
    <w:rsid w:val="008303EA"/>
    <w:rsid w:val="00832250"/>
    <w:rsid w:val="0083226A"/>
    <w:rsid w:val="00832424"/>
    <w:rsid w:val="0083368C"/>
    <w:rsid w:val="00833DC3"/>
    <w:rsid w:val="008344F7"/>
    <w:rsid w:val="0083554A"/>
    <w:rsid w:val="00837BDF"/>
    <w:rsid w:val="008417B2"/>
    <w:rsid w:val="00842783"/>
    <w:rsid w:val="00842938"/>
    <w:rsid w:val="008430E7"/>
    <w:rsid w:val="0084339A"/>
    <w:rsid w:val="008436CE"/>
    <w:rsid w:val="00843A16"/>
    <w:rsid w:val="00844748"/>
    <w:rsid w:val="00844F67"/>
    <w:rsid w:val="00845D68"/>
    <w:rsid w:val="00847DD7"/>
    <w:rsid w:val="00851D9E"/>
    <w:rsid w:val="0085253F"/>
    <w:rsid w:val="00852F08"/>
    <w:rsid w:val="00853CB4"/>
    <w:rsid w:val="00854085"/>
    <w:rsid w:val="00855545"/>
    <w:rsid w:val="00860E17"/>
    <w:rsid w:val="008623B8"/>
    <w:rsid w:val="00863547"/>
    <w:rsid w:val="00863625"/>
    <w:rsid w:val="0086389E"/>
    <w:rsid w:val="00864684"/>
    <w:rsid w:val="00865479"/>
    <w:rsid w:val="00865EEF"/>
    <w:rsid w:val="00867E8A"/>
    <w:rsid w:val="00870413"/>
    <w:rsid w:val="00872987"/>
    <w:rsid w:val="00872C2F"/>
    <w:rsid w:val="00872EB7"/>
    <w:rsid w:val="0087347C"/>
    <w:rsid w:val="008739D8"/>
    <w:rsid w:val="0087508F"/>
    <w:rsid w:val="00875C01"/>
    <w:rsid w:val="00876612"/>
    <w:rsid w:val="00877A16"/>
    <w:rsid w:val="008804DA"/>
    <w:rsid w:val="00882517"/>
    <w:rsid w:val="008825DE"/>
    <w:rsid w:val="00882992"/>
    <w:rsid w:val="00883530"/>
    <w:rsid w:val="0088376C"/>
    <w:rsid w:val="00883D92"/>
    <w:rsid w:val="00886052"/>
    <w:rsid w:val="00886E2C"/>
    <w:rsid w:val="00886EA7"/>
    <w:rsid w:val="008870F0"/>
    <w:rsid w:val="00887C2C"/>
    <w:rsid w:val="008906A2"/>
    <w:rsid w:val="00890DFC"/>
    <w:rsid w:val="00891ABB"/>
    <w:rsid w:val="008924FB"/>
    <w:rsid w:val="00892E78"/>
    <w:rsid w:val="00894F5C"/>
    <w:rsid w:val="0089690B"/>
    <w:rsid w:val="00897DD7"/>
    <w:rsid w:val="00897F4A"/>
    <w:rsid w:val="008A068A"/>
    <w:rsid w:val="008A188D"/>
    <w:rsid w:val="008A3446"/>
    <w:rsid w:val="008A3C20"/>
    <w:rsid w:val="008A553F"/>
    <w:rsid w:val="008A66A3"/>
    <w:rsid w:val="008B05A6"/>
    <w:rsid w:val="008B0AF8"/>
    <w:rsid w:val="008B127C"/>
    <w:rsid w:val="008B1ECA"/>
    <w:rsid w:val="008B25D6"/>
    <w:rsid w:val="008B313C"/>
    <w:rsid w:val="008B44AC"/>
    <w:rsid w:val="008B528D"/>
    <w:rsid w:val="008B7E62"/>
    <w:rsid w:val="008C0362"/>
    <w:rsid w:val="008C0D77"/>
    <w:rsid w:val="008C0F3B"/>
    <w:rsid w:val="008C4404"/>
    <w:rsid w:val="008C628A"/>
    <w:rsid w:val="008C637D"/>
    <w:rsid w:val="008C64A0"/>
    <w:rsid w:val="008C7506"/>
    <w:rsid w:val="008C78BD"/>
    <w:rsid w:val="008C78E6"/>
    <w:rsid w:val="008D196B"/>
    <w:rsid w:val="008D199F"/>
    <w:rsid w:val="008D19B7"/>
    <w:rsid w:val="008D2212"/>
    <w:rsid w:val="008D2244"/>
    <w:rsid w:val="008D247A"/>
    <w:rsid w:val="008D747B"/>
    <w:rsid w:val="008E0E6B"/>
    <w:rsid w:val="008E2215"/>
    <w:rsid w:val="008E3450"/>
    <w:rsid w:val="008E4F4A"/>
    <w:rsid w:val="008F0D67"/>
    <w:rsid w:val="008F0EB0"/>
    <w:rsid w:val="008F1F7D"/>
    <w:rsid w:val="008F2D98"/>
    <w:rsid w:val="008F3BF5"/>
    <w:rsid w:val="008F52F7"/>
    <w:rsid w:val="008F7B9D"/>
    <w:rsid w:val="00900E28"/>
    <w:rsid w:val="00902875"/>
    <w:rsid w:val="00904062"/>
    <w:rsid w:val="00904AE8"/>
    <w:rsid w:val="00904E42"/>
    <w:rsid w:val="00905813"/>
    <w:rsid w:val="00905CE6"/>
    <w:rsid w:val="00906F07"/>
    <w:rsid w:val="00907A6F"/>
    <w:rsid w:val="00910B28"/>
    <w:rsid w:val="00910C13"/>
    <w:rsid w:val="00913359"/>
    <w:rsid w:val="00914961"/>
    <w:rsid w:val="00915710"/>
    <w:rsid w:val="00916411"/>
    <w:rsid w:val="0091747D"/>
    <w:rsid w:val="0092140A"/>
    <w:rsid w:val="009215BA"/>
    <w:rsid w:val="00922598"/>
    <w:rsid w:val="00922E04"/>
    <w:rsid w:val="00923418"/>
    <w:rsid w:val="009246A0"/>
    <w:rsid w:val="009307A6"/>
    <w:rsid w:val="00930E59"/>
    <w:rsid w:val="00932D25"/>
    <w:rsid w:val="00933405"/>
    <w:rsid w:val="00936D14"/>
    <w:rsid w:val="00936E07"/>
    <w:rsid w:val="00937557"/>
    <w:rsid w:val="00937BBB"/>
    <w:rsid w:val="00937BC1"/>
    <w:rsid w:val="0094099F"/>
    <w:rsid w:val="00940C4B"/>
    <w:rsid w:val="00941C80"/>
    <w:rsid w:val="00942482"/>
    <w:rsid w:val="00942C58"/>
    <w:rsid w:val="00942D66"/>
    <w:rsid w:val="00942F1C"/>
    <w:rsid w:val="00944082"/>
    <w:rsid w:val="00945317"/>
    <w:rsid w:val="00945562"/>
    <w:rsid w:val="0094569B"/>
    <w:rsid w:val="0094652D"/>
    <w:rsid w:val="009466D4"/>
    <w:rsid w:val="009468F1"/>
    <w:rsid w:val="00947C4B"/>
    <w:rsid w:val="00950201"/>
    <w:rsid w:val="00950680"/>
    <w:rsid w:val="009521B1"/>
    <w:rsid w:val="00952B92"/>
    <w:rsid w:val="00953327"/>
    <w:rsid w:val="00954B1D"/>
    <w:rsid w:val="00954C79"/>
    <w:rsid w:val="00956118"/>
    <w:rsid w:val="00957F6D"/>
    <w:rsid w:val="00960653"/>
    <w:rsid w:val="0096090C"/>
    <w:rsid w:val="00961680"/>
    <w:rsid w:val="0096293C"/>
    <w:rsid w:val="00962A69"/>
    <w:rsid w:val="00963307"/>
    <w:rsid w:val="009637D3"/>
    <w:rsid w:val="00963B93"/>
    <w:rsid w:val="00963C8F"/>
    <w:rsid w:val="0096539E"/>
    <w:rsid w:val="009661EF"/>
    <w:rsid w:val="009674FF"/>
    <w:rsid w:val="00967DA8"/>
    <w:rsid w:val="00972BEC"/>
    <w:rsid w:val="0097413E"/>
    <w:rsid w:val="0097737A"/>
    <w:rsid w:val="00977F39"/>
    <w:rsid w:val="00977F7A"/>
    <w:rsid w:val="00981405"/>
    <w:rsid w:val="00981A94"/>
    <w:rsid w:val="00981D47"/>
    <w:rsid w:val="00982C22"/>
    <w:rsid w:val="00983569"/>
    <w:rsid w:val="009836A0"/>
    <w:rsid w:val="009843E5"/>
    <w:rsid w:val="00984B0D"/>
    <w:rsid w:val="009851BA"/>
    <w:rsid w:val="00985CE7"/>
    <w:rsid w:val="00985F5D"/>
    <w:rsid w:val="0098796A"/>
    <w:rsid w:val="0099006E"/>
    <w:rsid w:val="009914F5"/>
    <w:rsid w:val="00991BDF"/>
    <w:rsid w:val="0099215A"/>
    <w:rsid w:val="00992720"/>
    <w:rsid w:val="00992DA4"/>
    <w:rsid w:val="009939CD"/>
    <w:rsid w:val="009943E7"/>
    <w:rsid w:val="00997B08"/>
    <w:rsid w:val="00997E12"/>
    <w:rsid w:val="00997E86"/>
    <w:rsid w:val="009A1E01"/>
    <w:rsid w:val="009A3A68"/>
    <w:rsid w:val="009A45C7"/>
    <w:rsid w:val="009A5B2B"/>
    <w:rsid w:val="009A5E85"/>
    <w:rsid w:val="009A6B46"/>
    <w:rsid w:val="009A7785"/>
    <w:rsid w:val="009B0AEC"/>
    <w:rsid w:val="009B12B3"/>
    <w:rsid w:val="009B3662"/>
    <w:rsid w:val="009B67A8"/>
    <w:rsid w:val="009B7466"/>
    <w:rsid w:val="009C1BD3"/>
    <w:rsid w:val="009C20CB"/>
    <w:rsid w:val="009C4204"/>
    <w:rsid w:val="009C57FD"/>
    <w:rsid w:val="009C5CA6"/>
    <w:rsid w:val="009C5FBB"/>
    <w:rsid w:val="009C7C14"/>
    <w:rsid w:val="009D1463"/>
    <w:rsid w:val="009D2BE9"/>
    <w:rsid w:val="009D4B91"/>
    <w:rsid w:val="009E0D99"/>
    <w:rsid w:val="009E1555"/>
    <w:rsid w:val="009E1B27"/>
    <w:rsid w:val="009E24E1"/>
    <w:rsid w:val="009E2E7D"/>
    <w:rsid w:val="009E36DC"/>
    <w:rsid w:val="009E3DBD"/>
    <w:rsid w:val="009E5C91"/>
    <w:rsid w:val="009E6836"/>
    <w:rsid w:val="009F07BE"/>
    <w:rsid w:val="009F0A0E"/>
    <w:rsid w:val="009F1597"/>
    <w:rsid w:val="009F2284"/>
    <w:rsid w:val="009F326B"/>
    <w:rsid w:val="009F3813"/>
    <w:rsid w:val="009F3A47"/>
    <w:rsid w:val="009F3B13"/>
    <w:rsid w:val="009F5BDF"/>
    <w:rsid w:val="009F5FED"/>
    <w:rsid w:val="009F751E"/>
    <w:rsid w:val="009F75F3"/>
    <w:rsid w:val="009F7669"/>
    <w:rsid w:val="00A0142C"/>
    <w:rsid w:val="00A029B5"/>
    <w:rsid w:val="00A04018"/>
    <w:rsid w:val="00A04801"/>
    <w:rsid w:val="00A057EF"/>
    <w:rsid w:val="00A05F8F"/>
    <w:rsid w:val="00A061A0"/>
    <w:rsid w:val="00A06201"/>
    <w:rsid w:val="00A06C29"/>
    <w:rsid w:val="00A07276"/>
    <w:rsid w:val="00A07CC8"/>
    <w:rsid w:val="00A07FD5"/>
    <w:rsid w:val="00A13B2B"/>
    <w:rsid w:val="00A167B6"/>
    <w:rsid w:val="00A16FAD"/>
    <w:rsid w:val="00A17804"/>
    <w:rsid w:val="00A22793"/>
    <w:rsid w:val="00A2508C"/>
    <w:rsid w:val="00A25172"/>
    <w:rsid w:val="00A25CB2"/>
    <w:rsid w:val="00A25E0C"/>
    <w:rsid w:val="00A26F38"/>
    <w:rsid w:val="00A3087D"/>
    <w:rsid w:val="00A30E8B"/>
    <w:rsid w:val="00A31469"/>
    <w:rsid w:val="00A31852"/>
    <w:rsid w:val="00A31F36"/>
    <w:rsid w:val="00A3234C"/>
    <w:rsid w:val="00A327A2"/>
    <w:rsid w:val="00A32E25"/>
    <w:rsid w:val="00A33A94"/>
    <w:rsid w:val="00A34E12"/>
    <w:rsid w:val="00A35F5D"/>
    <w:rsid w:val="00A374AC"/>
    <w:rsid w:val="00A40652"/>
    <w:rsid w:val="00A408C4"/>
    <w:rsid w:val="00A42BA2"/>
    <w:rsid w:val="00A436C2"/>
    <w:rsid w:val="00A438E1"/>
    <w:rsid w:val="00A43EBA"/>
    <w:rsid w:val="00A44383"/>
    <w:rsid w:val="00A44813"/>
    <w:rsid w:val="00A463C8"/>
    <w:rsid w:val="00A46418"/>
    <w:rsid w:val="00A472E3"/>
    <w:rsid w:val="00A51631"/>
    <w:rsid w:val="00A5260A"/>
    <w:rsid w:val="00A57123"/>
    <w:rsid w:val="00A57A1E"/>
    <w:rsid w:val="00A57A61"/>
    <w:rsid w:val="00A61EC6"/>
    <w:rsid w:val="00A621F0"/>
    <w:rsid w:val="00A62C57"/>
    <w:rsid w:val="00A631E1"/>
    <w:rsid w:val="00A63387"/>
    <w:rsid w:val="00A63BFC"/>
    <w:rsid w:val="00A6490E"/>
    <w:rsid w:val="00A66441"/>
    <w:rsid w:val="00A7121D"/>
    <w:rsid w:val="00A71EC9"/>
    <w:rsid w:val="00A738D6"/>
    <w:rsid w:val="00A73CBA"/>
    <w:rsid w:val="00A75E15"/>
    <w:rsid w:val="00A760B1"/>
    <w:rsid w:val="00A77677"/>
    <w:rsid w:val="00A80EDF"/>
    <w:rsid w:val="00A82DFF"/>
    <w:rsid w:val="00A842CF"/>
    <w:rsid w:val="00A847B8"/>
    <w:rsid w:val="00A90D34"/>
    <w:rsid w:val="00A9115C"/>
    <w:rsid w:val="00A916F9"/>
    <w:rsid w:val="00A92157"/>
    <w:rsid w:val="00A92A7F"/>
    <w:rsid w:val="00A93ED2"/>
    <w:rsid w:val="00A9423D"/>
    <w:rsid w:val="00AA023B"/>
    <w:rsid w:val="00AA189F"/>
    <w:rsid w:val="00AA204C"/>
    <w:rsid w:val="00AA2F80"/>
    <w:rsid w:val="00AA33BD"/>
    <w:rsid w:val="00AA35B7"/>
    <w:rsid w:val="00AA6CF1"/>
    <w:rsid w:val="00AA7235"/>
    <w:rsid w:val="00AB2753"/>
    <w:rsid w:val="00AB2E13"/>
    <w:rsid w:val="00AB40AB"/>
    <w:rsid w:val="00AB40CE"/>
    <w:rsid w:val="00AB5B2C"/>
    <w:rsid w:val="00AB7042"/>
    <w:rsid w:val="00AC1046"/>
    <w:rsid w:val="00AC1899"/>
    <w:rsid w:val="00AC73BD"/>
    <w:rsid w:val="00AD091E"/>
    <w:rsid w:val="00AD2B4B"/>
    <w:rsid w:val="00AD385E"/>
    <w:rsid w:val="00AD3897"/>
    <w:rsid w:val="00AD39BA"/>
    <w:rsid w:val="00AD40C7"/>
    <w:rsid w:val="00AD553A"/>
    <w:rsid w:val="00AD6F8D"/>
    <w:rsid w:val="00AD7706"/>
    <w:rsid w:val="00AD78FA"/>
    <w:rsid w:val="00AE2347"/>
    <w:rsid w:val="00AE2FD1"/>
    <w:rsid w:val="00AE3326"/>
    <w:rsid w:val="00AE3509"/>
    <w:rsid w:val="00AE54C5"/>
    <w:rsid w:val="00AE58BE"/>
    <w:rsid w:val="00AE5AD8"/>
    <w:rsid w:val="00AF0979"/>
    <w:rsid w:val="00AF14D5"/>
    <w:rsid w:val="00AF1C02"/>
    <w:rsid w:val="00AF3EB2"/>
    <w:rsid w:val="00AF6634"/>
    <w:rsid w:val="00B00742"/>
    <w:rsid w:val="00B01460"/>
    <w:rsid w:val="00B01AD2"/>
    <w:rsid w:val="00B01FE6"/>
    <w:rsid w:val="00B02F78"/>
    <w:rsid w:val="00B04139"/>
    <w:rsid w:val="00B05DBC"/>
    <w:rsid w:val="00B06383"/>
    <w:rsid w:val="00B068A4"/>
    <w:rsid w:val="00B06A18"/>
    <w:rsid w:val="00B07683"/>
    <w:rsid w:val="00B1036B"/>
    <w:rsid w:val="00B10873"/>
    <w:rsid w:val="00B138E2"/>
    <w:rsid w:val="00B13D49"/>
    <w:rsid w:val="00B13EB3"/>
    <w:rsid w:val="00B14363"/>
    <w:rsid w:val="00B144EC"/>
    <w:rsid w:val="00B14725"/>
    <w:rsid w:val="00B14CC5"/>
    <w:rsid w:val="00B15B17"/>
    <w:rsid w:val="00B15BC8"/>
    <w:rsid w:val="00B16359"/>
    <w:rsid w:val="00B1637B"/>
    <w:rsid w:val="00B176DD"/>
    <w:rsid w:val="00B17DE9"/>
    <w:rsid w:val="00B203D4"/>
    <w:rsid w:val="00B2137C"/>
    <w:rsid w:val="00B218B9"/>
    <w:rsid w:val="00B218BC"/>
    <w:rsid w:val="00B22DD6"/>
    <w:rsid w:val="00B23CAB"/>
    <w:rsid w:val="00B23F8F"/>
    <w:rsid w:val="00B25B5A"/>
    <w:rsid w:val="00B26810"/>
    <w:rsid w:val="00B26973"/>
    <w:rsid w:val="00B26F73"/>
    <w:rsid w:val="00B27D51"/>
    <w:rsid w:val="00B27E76"/>
    <w:rsid w:val="00B30EA8"/>
    <w:rsid w:val="00B30FDB"/>
    <w:rsid w:val="00B31F16"/>
    <w:rsid w:val="00B34965"/>
    <w:rsid w:val="00B3558A"/>
    <w:rsid w:val="00B35EA7"/>
    <w:rsid w:val="00B3679F"/>
    <w:rsid w:val="00B37467"/>
    <w:rsid w:val="00B375FF"/>
    <w:rsid w:val="00B37723"/>
    <w:rsid w:val="00B40780"/>
    <w:rsid w:val="00B40B11"/>
    <w:rsid w:val="00B40C36"/>
    <w:rsid w:val="00B42F6A"/>
    <w:rsid w:val="00B4402B"/>
    <w:rsid w:val="00B45505"/>
    <w:rsid w:val="00B458E9"/>
    <w:rsid w:val="00B45BDB"/>
    <w:rsid w:val="00B467CC"/>
    <w:rsid w:val="00B475D3"/>
    <w:rsid w:val="00B4766A"/>
    <w:rsid w:val="00B50437"/>
    <w:rsid w:val="00B50803"/>
    <w:rsid w:val="00B517BC"/>
    <w:rsid w:val="00B53E5A"/>
    <w:rsid w:val="00B55AA1"/>
    <w:rsid w:val="00B612AE"/>
    <w:rsid w:val="00B6176E"/>
    <w:rsid w:val="00B62779"/>
    <w:rsid w:val="00B63834"/>
    <w:rsid w:val="00B64177"/>
    <w:rsid w:val="00B6467D"/>
    <w:rsid w:val="00B64B31"/>
    <w:rsid w:val="00B64C21"/>
    <w:rsid w:val="00B64CA0"/>
    <w:rsid w:val="00B65852"/>
    <w:rsid w:val="00B65C2F"/>
    <w:rsid w:val="00B661EF"/>
    <w:rsid w:val="00B67066"/>
    <w:rsid w:val="00B67E40"/>
    <w:rsid w:val="00B71955"/>
    <w:rsid w:val="00B7302F"/>
    <w:rsid w:val="00B73A0F"/>
    <w:rsid w:val="00B73C97"/>
    <w:rsid w:val="00B75704"/>
    <w:rsid w:val="00B80EA1"/>
    <w:rsid w:val="00B8176E"/>
    <w:rsid w:val="00B8201C"/>
    <w:rsid w:val="00B84E4C"/>
    <w:rsid w:val="00B85121"/>
    <w:rsid w:val="00B85B57"/>
    <w:rsid w:val="00B86FB6"/>
    <w:rsid w:val="00B8741E"/>
    <w:rsid w:val="00B87F16"/>
    <w:rsid w:val="00B90104"/>
    <w:rsid w:val="00B90401"/>
    <w:rsid w:val="00B92597"/>
    <w:rsid w:val="00B92982"/>
    <w:rsid w:val="00B92A6F"/>
    <w:rsid w:val="00B93761"/>
    <w:rsid w:val="00B9444C"/>
    <w:rsid w:val="00B9446E"/>
    <w:rsid w:val="00B94B8D"/>
    <w:rsid w:val="00B957C0"/>
    <w:rsid w:val="00B97D61"/>
    <w:rsid w:val="00BA26BA"/>
    <w:rsid w:val="00BA2A31"/>
    <w:rsid w:val="00BA4C17"/>
    <w:rsid w:val="00BA6453"/>
    <w:rsid w:val="00BA73D5"/>
    <w:rsid w:val="00BB04B3"/>
    <w:rsid w:val="00BB086B"/>
    <w:rsid w:val="00BB1AF3"/>
    <w:rsid w:val="00BB36FF"/>
    <w:rsid w:val="00BB4EBB"/>
    <w:rsid w:val="00BB5C45"/>
    <w:rsid w:val="00BB6FB2"/>
    <w:rsid w:val="00BB75D5"/>
    <w:rsid w:val="00BB7FB0"/>
    <w:rsid w:val="00BC14E6"/>
    <w:rsid w:val="00BC5B05"/>
    <w:rsid w:val="00BC649A"/>
    <w:rsid w:val="00BD021D"/>
    <w:rsid w:val="00BD02DE"/>
    <w:rsid w:val="00BD0A8A"/>
    <w:rsid w:val="00BD1B5F"/>
    <w:rsid w:val="00BD1B8B"/>
    <w:rsid w:val="00BD33F1"/>
    <w:rsid w:val="00BD54A8"/>
    <w:rsid w:val="00BD62E2"/>
    <w:rsid w:val="00BD73E9"/>
    <w:rsid w:val="00BE07A0"/>
    <w:rsid w:val="00BE1BBF"/>
    <w:rsid w:val="00BE2699"/>
    <w:rsid w:val="00BE29C6"/>
    <w:rsid w:val="00BE2D67"/>
    <w:rsid w:val="00BE3335"/>
    <w:rsid w:val="00BE345D"/>
    <w:rsid w:val="00BE42C6"/>
    <w:rsid w:val="00BE459E"/>
    <w:rsid w:val="00BE5E19"/>
    <w:rsid w:val="00BE6658"/>
    <w:rsid w:val="00BE6CCD"/>
    <w:rsid w:val="00BE6FF0"/>
    <w:rsid w:val="00BE7339"/>
    <w:rsid w:val="00BF0018"/>
    <w:rsid w:val="00BF08CC"/>
    <w:rsid w:val="00BF2428"/>
    <w:rsid w:val="00BF380A"/>
    <w:rsid w:val="00BF3BC1"/>
    <w:rsid w:val="00BF50B8"/>
    <w:rsid w:val="00BF55A5"/>
    <w:rsid w:val="00BF6879"/>
    <w:rsid w:val="00BF6DD1"/>
    <w:rsid w:val="00BF776F"/>
    <w:rsid w:val="00C01607"/>
    <w:rsid w:val="00C029E6"/>
    <w:rsid w:val="00C03A44"/>
    <w:rsid w:val="00C03CE8"/>
    <w:rsid w:val="00C03F57"/>
    <w:rsid w:val="00C05AA6"/>
    <w:rsid w:val="00C06188"/>
    <w:rsid w:val="00C0774D"/>
    <w:rsid w:val="00C10F80"/>
    <w:rsid w:val="00C11A7F"/>
    <w:rsid w:val="00C12F56"/>
    <w:rsid w:val="00C13869"/>
    <w:rsid w:val="00C1585B"/>
    <w:rsid w:val="00C171BD"/>
    <w:rsid w:val="00C17433"/>
    <w:rsid w:val="00C17FE5"/>
    <w:rsid w:val="00C205C3"/>
    <w:rsid w:val="00C20992"/>
    <w:rsid w:val="00C20B12"/>
    <w:rsid w:val="00C20EA6"/>
    <w:rsid w:val="00C21A80"/>
    <w:rsid w:val="00C21DB5"/>
    <w:rsid w:val="00C22177"/>
    <w:rsid w:val="00C221EE"/>
    <w:rsid w:val="00C224B7"/>
    <w:rsid w:val="00C230BB"/>
    <w:rsid w:val="00C2423E"/>
    <w:rsid w:val="00C24A06"/>
    <w:rsid w:val="00C25667"/>
    <w:rsid w:val="00C27977"/>
    <w:rsid w:val="00C300ED"/>
    <w:rsid w:val="00C30673"/>
    <w:rsid w:val="00C33BEA"/>
    <w:rsid w:val="00C342D7"/>
    <w:rsid w:val="00C346D2"/>
    <w:rsid w:val="00C34918"/>
    <w:rsid w:val="00C349CD"/>
    <w:rsid w:val="00C34FCB"/>
    <w:rsid w:val="00C35112"/>
    <w:rsid w:val="00C36615"/>
    <w:rsid w:val="00C36BD9"/>
    <w:rsid w:val="00C36D38"/>
    <w:rsid w:val="00C36E8F"/>
    <w:rsid w:val="00C375B3"/>
    <w:rsid w:val="00C37BCC"/>
    <w:rsid w:val="00C37D4E"/>
    <w:rsid w:val="00C409A1"/>
    <w:rsid w:val="00C40F28"/>
    <w:rsid w:val="00C4365D"/>
    <w:rsid w:val="00C444F5"/>
    <w:rsid w:val="00C455FF"/>
    <w:rsid w:val="00C467DC"/>
    <w:rsid w:val="00C46F2D"/>
    <w:rsid w:val="00C47AB3"/>
    <w:rsid w:val="00C47D62"/>
    <w:rsid w:val="00C505DB"/>
    <w:rsid w:val="00C52454"/>
    <w:rsid w:val="00C527B8"/>
    <w:rsid w:val="00C53AB5"/>
    <w:rsid w:val="00C55705"/>
    <w:rsid w:val="00C559EE"/>
    <w:rsid w:val="00C55E9B"/>
    <w:rsid w:val="00C56DE5"/>
    <w:rsid w:val="00C6056B"/>
    <w:rsid w:val="00C60BC5"/>
    <w:rsid w:val="00C61698"/>
    <w:rsid w:val="00C624A0"/>
    <w:rsid w:val="00C640DD"/>
    <w:rsid w:val="00C642EF"/>
    <w:rsid w:val="00C643BB"/>
    <w:rsid w:val="00C64AB0"/>
    <w:rsid w:val="00C65BA7"/>
    <w:rsid w:val="00C703E5"/>
    <w:rsid w:val="00C72EBD"/>
    <w:rsid w:val="00C74102"/>
    <w:rsid w:val="00C74A7F"/>
    <w:rsid w:val="00C759F2"/>
    <w:rsid w:val="00C76B0E"/>
    <w:rsid w:val="00C8222D"/>
    <w:rsid w:val="00C82C69"/>
    <w:rsid w:val="00C8309B"/>
    <w:rsid w:val="00C852B7"/>
    <w:rsid w:val="00C852E5"/>
    <w:rsid w:val="00C85818"/>
    <w:rsid w:val="00C8746F"/>
    <w:rsid w:val="00C91CE5"/>
    <w:rsid w:val="00C91F39"/>
    <w:rsid w:val="00C93865"/>
    <w:rsid w:val="00C93CE7"/>
    <w:rsid w:val="00C93E8E"/>
    <w:rsid w:val="00C94210"/>
    <w:rsid w:val="00C95152"/>
    <w:rsid w:val="00C9553B"/>
    <w:rsid w:val="00C96BE0"/>
    <w:rsid w:val="00C96D86"/>
    <w:rsid w:val="00C97898"/>
    <w:rsid w:val="00CA02BD"/>
    <w:rsid w:val="00CA0A77"/>
    <w:rsid w:val="00CA1CFD"/>
    <w:rsid w:val="00CA243E"/>
    <w:rsid w:val="00CA320D"/>
    <w:rsid w:val="00CA5081"/>
    <w:rsid w:val="00CA5506"/>
    <w:rsid w:val="00CA5B44"/>
    <w:rsid w:val="00CA5C23"/>
    <w:rsid w:val="00CA5D94"/>
    <w:rsid w:val="00CA79BF"/>
    <w:rsid w:val="00CB0261"/>
    <w:rsid w:val="00CB067C"/>
    <w:rsid w:val="00CB1075"/>
    <w:rsid w:val="00CB2164"/>
    <w:rsid w:val="00CB2979"/>
    <w:rsid w:val="00CB2A52"/>
    <w:rsid w:val="00CB33DC"/>
    <w:rsid w:val="00CB4B87"/>
    <w:rsid w:val="00CB5952"/>
    <w:rsid w:val="00CB5B07"/>
    <w:rsid w:val="00CB6A06"/>
    <w:rsid w:val="00CB707C"/>
    <w:rsid w:val="00CB7647"/>
    <w:rsid w:val="00CC1041"/>
    <w:rsid w:val="00CC220B"/>
    <w:rsid w:val="00CC26C5"/>
    <w:rsid w:val="00CC345B"/>
    <w:rsid w:val="00CC51EA"/>
    <w:rsid w:val="00CC7218"/>
    <w:rsid w:val="00CC7A9C"/>
    <w:rsid w:val="00CD4052"/>
    <w:rsid w:val="00CD4645"/>
    <w:rsid w:val="00CD4B5F"/>
    <w:rsid w:val="00CD4EA8"/>
    <w:rsid w:val="00CD5251"/>
    <w:rsid w:val="00CD7438"/>
    <w:rsid w:val="00CD761E"/>
    <w:rsid w:val="00CE01C8"/>
    <w:rsid w:val="00CE0E84"/>
    <w:rsid w:val="00CE17DC"/>
    <w:rsid w:val="00CE1F01"/>
    <w:rsid w:val="00CE20AE"/>
    <w:rsid w:val="00CE2CF2"/>
    <w:rsid w:val="00CE2F95"/>
    <w:rsid w:val="00CE306D"/>
    <w:rsid w:val="00CE5691"/>
    <w:rsid w:val="00CE75EB"/>
    <w:rsid w:val="00CE7C5F"/>
    <w:rsid w:val="00CF0B2C"/>
    <w:rsid w:val="00CF3456"/>
    <w:rsid w:val="00CF4665"/>
    <w:rsid w:val="00CF6DF5"/>
    <w:rsid w:val="00D0010B"/>
    <w:rsid w:val="00D009B7"/>
    <w:rsid w:val="00D0108E"/>
    <w:rsid w:val="00D01166"/>
    <w:rsid w:val="00D01D39"/>
    <w:rsid w:val="00D03FD1"/>
    <w:rsid w:val="00D03FFF"/>
    <w:rsid w:val="00D04279"/>
    <w:rsid w:val="00D0515F"/>
    <w:rsid w:val="00D0535D"/>
    <w:rsid w:val="00D06D3A"/>
    <w:rsid w:val="00D06FFC"/>
    <w:rsid w:val="00D10FF3"/>
    <w:rsid w:val="00D14988"/>
    <w:rsid w:val="00D15AC5"/>
    <w:rsid w:val="00D1668A"/>
    <w:rsid w:val="00D17D93"/>
    <w:rsid w:val="00D20743"/>
    <w:rsid w:val="00D209D8"/>
    <w:rsid w:val="00D20E69"/>
    <w:rsid w:val="00D2132A"/>
    <w:rsid w:val="00D214BB"/>
    <w:rsid w:val="00D22201"/>
    <w:rsid w:val="00D22A51"/>
    <w:rsid w:val="00D23492"/>
    <w:rsid w:val="00D23507"/>
    <w:rsid w:val="00D24C52"/>
    <w:rsid w:val="00D2676D"/>
    <w:rsid w:val="00D273F0"/>
    <w:rsid w:val="00D3118A"/>
    <w:rsid w:val="00D312FA"/>
    <w:rsid w:val="00D31589"/>
    <w:rsid w:val="00D32C6C"/>
    <w:rsid w:val="00D335A3"/>
    <w:rsid w:val="00D358C8"/>
    <w:rsid w:val="00D405B4"/>
    <w:rsid w:val="00D408BD"/>
    <w:rsid w:val="00D40E7E"/>
    <w:rsid w:val="00D412DD"/>
    <w:rsid w:val="00D41DDF"/>
    <w:rsid w:val="00D42DDE"/>
    <w:rsid w:val="00D44023"/>
    <w:rsid w:val="00D440AB"/>
    <w:rsid w:val="00D45458"/>
    <w:rsid w:val="00D45AC2"/>
    <w:rsid w:val="00D46156"/>
    <w:rsid w:val="00D47685"/>
    <w:rsid w:val="00D477D2"/>
    <w:rsid w:val="00D50A98"/>
    <w:rsid w:val="00D51AFC"/>
    <w:rsid w:val="00D527AB"/>
    <w:rsid w:val="00D52EA2"/>
    <w:rsid w:val="00D531F2"/>
    <w:rsid w:val="00D53FF3"/>
    <w:rsid w:val="00D542C3"/>
    <w:rsid w:val="00D5464E"/>
    <w:rsid w:val="00D54BFB"/>
    <w:rsid w:val="00D55B62"/>
    <w:rsid w:val="00D56E6B"/>
    <w:rsid w:val="00D60CEE"/>
    <w:rsid w:val="00D61BF1"/>
    <w:rsid w:val="00D62675"/>
    <w:rsid w:val="00D628A0"/>
    <w:rsid w:val="00D62964"/>
    <w:rsid w:val="00D64AAD"/>
    <w:rsid w:val="00D6519C"/>
    <w:rsid w:val="00D65757"/>
    <w:rsid w:val="00D666E5"/>
    <w:rsid w:val="00D669B7"/>
    <w:rsid w:val="00D67833"/>
    <w:rsid w:val="00D706A8"/>
    <w:rsid w:val="00D7099F"/>
    <w:rsid w:val="00D714FD"/>
    <w:rsid w:val="00D72462"/>
    <w:rsid w:val="00D74249"/>
    <w:rsid w:val="00D7574D"/>
    <w:rsid w:val="00D768CF"/>
    <w:rsid w:val="00D76E5A"/>
    <w:rsid w:val="00D81CBB"/>
    <w:rsid w:val="00D8202B"/>
    <w:rsid w:val="00D840C9"/>
    <w:rsid w:val="00D84B53"/>
    <w:rsid w:val="00D85012"/>
    <w:rsid w:val="00D8554E"/>
    <w:rsid w:val="00D8616B"/>
    <w:rsid w:val="00D86AE0"/>
    <w:rsid w:val="00D90564"/>
    <w:rsid w:val="00D905C0"/>
    <w:rsid w:val="00D90D93"/>
    <w:rsid w:val="00D90EC4"/>
    <w:rsid w:val="00D9606D"/>
    <w:rsid w:val="00D963B2"/>
    <w:rsid w:val="00D96E53"/>
    <w:rsid w:val="00D97CBE"/>
    <w:rsid w:val="00DA034D"/>
    <w:rsid w:val="00DA101B"/>
    <w:rsid w:val="00DA2A7E"/>
    <w:rsid w:val="00DA2F0A"/>
    <w:rsid w:val="00DA4485"/>
    <w:rsid w:val="00DA5A55"/>
    <w:rsid w:val="00DA6874"/>
    <w:rsid w:val="00DA713F"/>
    <w:rsid w:val="00DA725D"/>
    <w:rsid w:val="00DB0717"/>
    <w:rsid w:val="00DB1A27"/>
    <w:rsid w:val="00DB1AE3"/>
    <w:rsid w:val="00DB1DD2"/>
    <w:rsid w:val="00DB1E98"/>
    <w:rsid w:val="00DB2977"/>
    <w:rsid w:val="00DB3C66"/>
    <w:rsid w:val="00DB3CDB"/>
    <w:rsid w:val="00DB470D"/>
    <w:rsid w:val="00DB6977"/>
    <w:rsid w:val="00DB751A"/>
    <w:rsid w:val="00DC1850"/>
    <w:rsid w:val="00DC5A4A"/>
    <w:rsid w:val="00DC646F"/>
    <w:rsid w:val="00DD07D5"/>
    <w:rsid w:val="00DD0854"/>
    <w:rsid w:val="00DD165D"/>
    <w:rsid w:val="00DD2EE2"/>
    <w:rsid w:val="00DD2EFA"/>
    <w:rsid w:val="00DD3212"/>
    <w:rsid w:val="00DD3DBB"/>
    <w:rsid w:val="00DD48C9"/>
    <w:rsid w:val="00DD4CD5"/>
    <w:rsid w:val="00DD70F4"/>
    <w:rsid w:val="00DD74C6"/>
    <w:rsid w:val="00DE0BC1"/>
    <w:rsid w:val="00DE3776"/>
    <w:rsid w:val="00DE417B"/>
    <w:rsid w:val="00DE65BD"/>
    <w:rsid w:val="00DE6D5F"/>
    <w:rsid w:val="00DE76AE"/>
    <w:rsid w:val="00DE7B35"/>
    <w:rsid w:val="00DF0F7C"/>
    <w:rsid w:val="00DF1016"/>
    <w:rsid w:val="00DF2674"/>
    <w:rsid w:val="00DF2F64"/>
    <w:rsid w:val="00DF37EB"/>
    <w:rsid w:val="00DF650B"/>
    <w:rsid w:val="00DF6B65"/>
    <w:rsid w:val="00DF7112"/>
    <w:rsid w:val="00DF7ADB"/>
    <w:rsid w:val="00DF7F9B"/>
    <w:rsid w:val="00E00EB6"/>
    <w:rsid w:val="00E01248"/>
    <w:rsid w:val="00E019A8"/>
    <w:rsid w:val="00E021B7"/>
    <w:rsid w:val="00E023CE"/>
    <w:rsid w:val="00E0245A"/>
    <w:rsid w:val="00E0346A"/>
    <w:rsid w:val="00E03CC2"/>
    <w:rsid w:val="00E06EEF"/>
    <w:rsid w:val="00E0784C"/>
    <w:rsid w:val="00E07A9C"/>
    <w:rsid w:val="00E105A8"/>
    <w:rsid w:val="00E10C49"/>
    <w:rsid w:val="00E1316E"/>
    <w:rsid w:val="00E13483"/>
    <w:rsid w:val="00E13569"/>
    <w:rsid w:val="00E13B43"/>
    <w:rsid w:val="00E146EF"/>
    <w:rsid w:val="00E14DA9"/>
    <w:rsid w:val="00E15DD3"/>
    <w:rsid w:val="00E15FCE"/>
    <w:rsid w:val="00E201BE"/>
    <w:rsid w:val="00E21409"/>
    <w:rsid w:val="00E233EB"/>
    <w:rsid w:val="00E23B6B"/>
    <w:rsid w:val="00E276C2"/>
    <w:rsid w:val="00E27CCB"/>
    <w:rsid w:val="00E31514"/>
    <w:rsid w:val="00E315C0"/>
    <w:rsid w:val="00E31D49"/>
    <w:rsid w:val="00E32B08"/>
    <w:rsid w:val="00E32D2B"/>
    <w:rsid w:val="00E34383"/>
    <w:rsid w:val="00E3562E"/>
    <w:rsid w:val="00E3620C"/>
    <w:rsid w:val="00E366CB"/>
    <w:rsid w:val="00E37B58"/>
    <w:rsid w:val="00E418E7"/>
    <w:rsid w:val="00E41A5F"/>
    <w:rsid w:val="00E42818"/>
    <w:rsid w:val="00E4296B"/>
    <w:rsid w:val="00E43F71"/>
    <w:rsid w:val="00E448C7"/>
    <w:rsid w:val="00E44905"/>
    <w:rsid w:val="00E44CEE"/>
    <w:rsid w:val="00E44DDF"/>
    <w:rsid w:val="00E50423"/>
    <w:rsid w:val="00E504A8"/>
    <w:rsid w:val="00E51F96"/>
    <w:rsid w:val="00E5279E"/>
    <w:rsid w:val="00E53275"/>
    <w:rsid w:val="00E5389D"/>
    <w:rsid w:val="00E539D6"/>
    <w:rsid w:val="00E54EF3"/>
    <w:rsid w:val="00E56331"/>
    <w:rsid w:val="00E60696"/>
    <w:rsid w:val="00E61ACD"/>
    <w:rsid w:val="00E61B95"/>
    <w:rsid w:val="00E62B4F"/>
    <w:rsid w:val="00E6448B"/>
    <w:rsid w:val="00E65129"/>
    <w:rsid w:val="00E65652"/>
    <w:rsid w:val="00E65774"/>
    <w:rsid w:val="00E65F1E"/>
    <w:rsid w:val="00E70FA4"/>
    <w:rsid w:val="00E713AD"/>
    <w:rsid w:val="00E71AD5"/>
    <w:rsid w:val="00E724A4"/>
    <w:rsid w:val="00E73DFF"/>
    <w:rsid w:val="00E7635F"/>
    <w:rsid w:val="00E803FF"/>
    <w:rsid w:val="00E82158"/>
    <w:rsid w:val="00E82C3B"/>
    <w:rsid w:val="00E8391E"/>
    <w:rsid w:val="00E84CF3"/>
    <w:rsid w:val="00E8565B"/>
    <w:rsid w:val="00E85D0A"/>
    <w:rsid w:val="00E86153"/>
    <w:rsid w:val="00E87B37"/>
    <w:rsid w:val="00E92F98"/>
    <w:rsid w:val="00E93888"/>
    <w:rsid w:val="00E9442A"/>
    <w:rsid w:val="00E94F5F"/>
    <w:rsid w:val="00E96016"/>
    <w:rsid w:val="00E9636A"/>
    <w:rsid w:val="00E975C8"/>
    <w:rsid w:val="00EA0B9B"/>
    <w:rsid w:val="00EA2DA8"/>
    <w:rsid w:val="00EA30BE"/>
    <w:rsid w:val="00EA36F5"/>
    <w:rsid w:val="00EA4292"/>
    <w:rsid w:val="00EA4F4B"/>
    <w:rsid w:val="00EA540F"/>
    <w:rsid w:val="00EA5416"/>
    <w:rsid w:val="00EA6ED6"/>
    <w:rsid w:val="00EB0042"/>
    <w:rsid w:val="00EB06D0"/>
    <w:rsid w:val="00EB2396"/>
    <w:rsid w:val="00EB3859"/>
    <w:rsid w:val="00EB4073"/>
    <w:rsid w:val="00EB40BD"/>
    <w:rsid w:val="00EB4D83"/>
    <w:rsid w:val="00EB5A69"/>
    <w:rsid w:val="00EB7F51"/>
    <w:rsid w:val="00EC3109"/>
    <w:rsid w:val="00EC3847"/>
    <w:rsid w:val="00EC4B55"/>
    <w:rsid w:val="00EC4D41"/>
    <w:rsid w:val="00EC594B"/>
    <w:rsid w:val="00EC6722"/>
    <w:rsid w:val="00EC69F5"/>
    <w:rsid w:val="00ED0ED8"/>
    <w:rsid w:val="00ED2003"/>
    <w:rsid w:val="00ED3EAF"/>
    <w:rsid w:val="00ED4EFE"/>
    <w:rsid w:val="00ED51B4"/>
    <w:rsid w:val="00ED52AE"/>
    <w:rsid w:val="00ED63FA"/>
    <w:rsid w:val="00ED73C4"/>
    <w:rsid w:val="00EE0123"/>
    <w:rsid w:val="00EE0273"/>
    <w:rsid w:val="00EE105A"/>
    <w:rsid w:val="00EE2AD9"/>
    <w:rsid w:val="00EE36FE"/>
    <w:rsid w:val="00EE3D11"/>
    <w:rsid w:val="00EE427C"/>
    <w:rsid w:val="00EE4A1F"/>
    <w:rsid w:val="00EE4EC1"/>
    <w:rsid w:val="00EE56BF"/>
    <w:rsid w:val="00EE575E"/>
    <w:rsid w:val="00EE6616"/>
    <w:rsid w:val="00EE77F1"/>
    <w:rsid w:val="00EE7C77"/>
    <w:rsid w:val="00EF02B0"/>
    <w:rsid w:val="00EF2350"/>
    <w:rsid w:val="00EF329F"/>
    <w:rsid w:val="00EF3474"/>
    <w:rsid w:val="00EF3643"/>
    <w:rsid w:val="00EF3EE8"/>
    <w:rsid w:val="00EF5270"/>
    <w:rsid w:val="00EF685A"/>
    <w:rsid w:val="00EF736D"/>
    <w:rsid w:val="00EF7701"/>
    <w:rsid w:val="00F00376"/>
    <w:rsid w:val="00F0070F"/>
    <w:rsid w:val="00F00717"/>
    <w:rsid w:val="00F028BB"/>
    <w:rsid w:val="00F0295A"/>
    <w:rsid w:val="00F02AAA"/>
    <w:rsid w:val="00F0314D"/>
    <w:rsid w:val="00F03ED1"/>
    <w:rsid w:val="00F04452"/>
    <w:rsid w:val="00F0533E"/>
    <w:rsid w:val="00F05F4C"/>
    <w:rsid w:val="00F107FD"/>
    <w:rsid w:val="00F11961"/>
    <w:rsid w:val="00F12FD7"/>
    <w:rsid w:val="00F13347"/>
    <w:rsid w:val="00F13371"/>
    <w:rsid w:val="00F1450F"/>
    <w:rsid w:val="00F15B69"/>
    <w:rsid w:val="00F16790"/>
    <w:rsid w:val="00F206EA"/>
    <w:rsid w:val="00F21B9E"/>
    <w:rsid w:val="00F24A55"/>
    <w:rsid w:val="00F25A60"/>
    <w:rsid w:val="00F269ED"/>
    <w:rsid w:val="00F314D6"/>
    <w:rsid w:val="00F31F2C"/>
    <w:rsid w:val="00F333FD"/>
    <w:rsid w:val="00F33586"/>
    <w:rsid w:val="00F33CAD"/>
    <w:rsid w:val="00F3573D"/>
    <w:rsid w:val="00F357F3"/>
    <w:rsid w:val="00F3596F"/>
    <w:rsid w:val="00F35C53"/>
    <w:rsid w:val="00F35E85"/>
    <w:rsid w:val="00F36959"/>
    <w:rsid w:val="00F36B86"/>
    <w:rsid w:val="00F37FBB"/>
    <w:rsid w:val="00F403A3"/>
    <w:rsid w:val="00F4128C"/>
    <w:rsid w:val="00F41DD4"/>
    <w:rsid w:val="00F43C7C"/>
    <w:rsid w:val="00F43F4B"/>
    <w:rsid w:val="00F44ACB"/>
    <w:rsid w:val="00F46AF0"/>
    <w:rsid w:val="00F46C73"/>
    <w:rsid w:val="00F50596"/>
    <w:rsid w:val="00F508DA"/>
    <w:rsid w:val="00F51280"/>
    <w:rsid w:val="00F537DC"/>
    <w:rsid w:val="00F5434D"/>
    <w:rsid w:val="00F54621"/>
    <w:rsid w:val="00F546D4"/>
    <w:rsid w:val="00F54C68"/>
    <w:rsid w:val="00F56E2A"/>
    <w:rsid w:val="00F57A94"/>
    <w:rsid w:val="00F6032D"/>
    <w:rsid w:val="00F608CA"/>
    <w:rsid w:val="00F6173C"/>
    <w:rsid w:val="00F626F2"/>
    <w:rsid w:val="00F62D7C"/>
    <w:rsid w:val="00F63290"/>
    <w:rsid w:val="00F63D4C"/>
    <w:rsid w:val="00F63DA1"/>
    <w:rsid w:val="00F6468D"/>
    <w:rsid w:val="00F64B54"/>
    <w:rsid w:val="00F6636B"/>
    <w:rsid w:val="00F663F1"/>
    <w:rsid w:val="00F6649A"/>
    <w:rsid w:val="00F6735A"/>
    <w:rsid w:val="00F6756B"/>
    <w:rsid w:val="00F708BE"/>
    <w:rsid w:val="00F71233"/>
    <w:rsid w:val="00F714FD"/>
    <w:rsid w:val="00F71A9B"/>
    <w:rsid w:val="00F71AEA"/>
    <w:rsid w:val="00F71FCE"/>
    <w:rsid w:val="00F722D6"/>
    <w:rsid w:val="00F726EF"/>
    <w:rsid w:val="00F735F6"/>
    <w:rsid w:val="00F74137"/>
    <w:rsid w:val="00F7437B"/>
    <w:rsid w:val="00F745E4"/>
    <w:rsid w:val="00F752ED"/>
    <w:rsid w:val="00F75D22"/>
    <w:rsid w:val="00F80F20"/>
    <w:rsid w:val="00F815A9"/>
    <w:rsid w:val="00F81EE1"/>
    <w:rsid w:val="00F82626"/>
    <w:rsid w:val="00F83C5D"/>
    <w:rsid w:val="00F842EF"/>
    <w:rsid w:val="00F847B2"/>
    <w:rsid w:val="00F84F02"/>
    <w:rsid w:val="00F85915"/>
    <w:rsid w:val="00F868BE"/>
    <w:rsid w:val="00F874E0"/>
    <w:rsid w:val="00F87C4A"/>
    <w:rsid w:val="00F9055F"/>
    <w:rsid w:val="00F91DEA"/>
    <w:rsid w:val="00F92E49"/>
    <w:rsid w:val="00F93845"/>
    <w:rsid w:val="00F94B3F"/>
    <w:rsid w:val="00F95089"/>
    <w:rsid w:val="00F95C02"/>
    <w:rsid w:val="00F95FF8"/>
    <w:rsid w:val="00F9731E"/>
    <w:rsid w:val="00FA0A6E"/>
    <w:rsid w:val="00FA1796"/>
    <w:rsid w:val="00FA19EB"/>
    <w:rsid w:val="00FA2238"/>
    <w:rsid w:val="00FA2517"/>
    <w:rsid w:val="00FA2BEE"/>
    <w:rsid w:val="00FA3685"/>
    <w:rsid w:val="00FA4062"/>
    <w:rsid w:val="00FA40AA"/>
    <w:rsid w:val="00FA4208"/>
    <w:rsid w:val="00FA42B2"/>
    <w:rsid w:val="00FA47DF"/>
    <w:rsid w:val="00FA7298"/>
    <w:rsid w:val="00FA7776"/>
    <w:rsid w:val="00FB081D"/>
    <w:rsid w:val="00FB15F4"/>
    <w:rsid w:val="00FB2E7E"/>
    <w:rsid w:val="00FB3470"/>
    <w:rsid w:val="00FB3C76"/>
    <w:rsid w:val="00FB433D"/>
    <w:rsid w:val="00FB546E"/>
    <w:rsid w:val="00FB6888"/>
    <w:rsid w:val="00FC04E1"/>
    <w:rsid w:val="00FC26ED"/>
    <w:rsid w:val="00FC37A4"/>
    <w:rsid w:val="00FC37E3"/>
    <w:rsid w:val="00FC45EA"/>
    <w:rsid w:val="00FC7B8F"/>
    <w:rsid w:val="00FD0648"/>
    <w:rsid w:val="00FD0A56"/>
    <w:rsid w:val="00FD0DE6"/>
    <w:rsid w:val="00FD100E"/>
    <w:rsid w:val="00FD2DB9"/>
    <w:rsid w:val="00FD3F5B"/>
    <w:rsid w:val="00FD4DF6"/>
    <w:rsid w:val="00FD7676"/>
    <w:rsid w:val="00FD7975"/>
    <w:rsid w:val="00FD7F47"/>
    <w:rsid w:val="00FD7FDB"/>
    <w:rsid w:val="00FE2607"/>
    <w:rsid w:val="00FE2DF4"/>
    <w:rsid w:val="00FE2E59"/>
    <w:rsid w:val="00FE3E0F"/>
    <w:rsid w:val="00FE4746"/>
    <w:rsid w:val="00FE5A18"/>
    <w:rsid w:val="00FE6396"/>
    <w:rsid w:val="00FF056D"/>
    <w:rsid w:val="00FF10F2"/>
    <w:rsid w:val="00FF29B7"/>
    <w:rsid w:val="00FF2C20"/>
    <w:rsid w:val="00FF389D"/>
    <w:rsid w:val="00FF4EF5"/>
    <w:rsid w:val="00FF4FF3"/>
    <w:rsid w:val="00FF51AB"/>
    <w:rsid w:val="00FF59DC"/>
    <w:rsid w:val="00FF5C89"/>
    <w:rsid w:val="00FF603A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B126B"/>
  <w15:docId w15:val="{599737DB-6BA6-4560-9AA9-4F914003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9F3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C59F3"/>
    <w:pPr>
      <w:keepNext/>
      <w:jc w:val="center"/>
      <w:outlineLvl w:val="0"/>
    </w:pPr>
    <w:rPr>
      <w:rFonts w:ascii="Tahoma" w:hAnsi="Tahoma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9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9F3"/>
    <w:pPr>
      <w:keepNext/>
      <w:ind w:left="90" w:hanging="90"/>
      <w:jc w:val="both"/>
      <w:outlineLvl w:val="2"/>
    </w:pPr>
    <w:rPr>
      <w:rFonts w:ascii="Tahoma" w:hAnsi="Tahoma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9F3"/>
    <w:pPr>
      <w:keepNext/>
      <w:ind w:left="2160" w:hanging="2160"/>
      <w:jc w:val="both"/>
      <w:outlineLvl w:val="3"/>
    </w:pPr>
    <w:rPr>
      <w:rFonts w:ascii="Tahoma" w:hAnsi="Tahoma"/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9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9F3"/>
    <w:pPr>
      <w:keepNext/>
      <w:widowControl w:val="0"/>
      <w:ind w:left="2160" w:right="76" w:hanging="2160"/>
      <w:jc w:val="center"/>
      <w:outlineLvl w:val="5"/>
    </w:pPr>
    <w:rPr>
      <w:rFonts w:ascii="Tahoma" w:hAnsi="Tahoma"/>
      <w:b/>
      <w:bCs/>
    </w:rPr>
  </w:style>
  <w:style w:type="paragraph" w:styleId="Heading8">
    <w:name w:val="heading 8"/>
    <w:basedOn w:val="Normal"/>
    <w:next w:val="Normal"/>
    <w:link w:val="Heading8Char"/>
    <w:qFormat/>
    <w:rsid w:val="009C59F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C59F3"/>
    <w:pPr>
      <w:keepNext/>
      <w:widowControl w:val="0"/>
      <w:spacing w:before="240" w:after="240"/>
      <w:jc w:val="center"/>
      <w:outlineLvl w:val="8"/>
    </w:pPr>
    <w:rPr>
      <w:b/>
      <w:bCs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sid w:val="009C59F3"/>
    <w:rPr>
      <w:rFonts w:ascii="Tahoma" w:eastAsia="Times New Roman" w:hAnsi="Tahoma" w:cs="Times New Roman"/>
      <w:b/>
      <w:bCs/>
      <w:sz w:val="18"/>
      <w:szCs w:val="18"/>
      <w:lang w:val="en-US"/>
    </w:rPr>
  </w:style>
  <w:style w:type="character" w:customStyle="1" w:styleId="Heading2Char">
    <w:name w:val="Heading 2 Char"/>
    <w:link w:val="Heading2"/>
    <w:rsid w:val="009C59F3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rsid w:val="009C59F3"/>
    <w:rPr>
      <w:rFonts w:ascii="Tahoma" w:eastAsia="Times New Roman" w:hAnsi="Tahoma" w:cs="Times New Roman"/>
      <w:b/>
      <w:bCs/>
      <w:sz w:val="18"/>
      <w:szCs w:val="18"/>
    </w:rPr>
  </w:style>
  <w:style w:type="character" w:customStyle="1" w:styleId="Heading4Char">
    <w:name w:val="Heading 4 Char"/>
    <w:link w:val="Heading4"/>
    <w:rsid w:val="009C59F3"/>
    <w:rPr>
      <w:rFonts w:ascii="Tahoma" w:eastAsia="Times New Roman" w:hAnsi="Tahoma" w:cs="Times New Roman"/>
      <w:b/>
      <w:bCs/>
      <w:sz w:val="18"/>
      <w:szCs w:val="18"/>
      <w:lang w:val="en-US"/>
    </w:rPr>
  </w:style>
  <w:style w:type="character" w:customStyle="1" w:styleId="Heading5Char">
    <w:name w:val="Heading 5 Char"/>
    <w:link w:val="Heading5"/>
    <w:rsid w:val="009C59F3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link w:val="Heading6"/>
    <w:rsid w:val="009C59F3"/>
    <w:rPr>
      <w:rFonts w:ascii="Tahoma" w:eastAsia="Times New Roman" w:hAnsi="Tahoma" w:cs="Times New Roman"/>
      <w:b/>
      <w:bCs/>
      <w:sz w:val="20"/>
      <w:szCs w:val="20"/>
      <w:lang w:val="en-US"/>
    </w:rPr>
  </w:style>
  <w:style w:type="character" w:customStyle="1" w:styleId="Heading8Char">
    <w:name w:val="Heading 8 Char"/>
    <w:link w:val="Heading8"/>
    <w:rsid w:val="009C59F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9C59F3"/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9C59F3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C59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odyText21">
    <w:name w:val="Body Text 21"/>
    <w:basedOn w:val="Normal"/>
    <w:rsid w:val="009C59F3"/>
    <w:pPr>
      <w:widowControl w:val="0"/>
      <w:tabs>
        <w:tab w:val="left" w:pos="1440"/>
      </w:tabs>
      <w:spacing w:after="120" w:line="24" w:lineRule="auto"/>
      <w:ind w:left="1800"/>
      <w:jc w:val="both"/>
    </w:pPr>
    <w:rPr>
      <w:sz w:val="24"/>
      <w:szCs w:val="24"/>
    </w:rPr>
  </w:style>
  <w:style w:type="paragraph" w:customStyle="1" w:styleId="BodyText22">
    <w:name w:val="Body Text 22"/>
    <w:basedOn w:val="Normal"/>
    <w:rsid w:val="009C59F3"/>
    <w:pPr>
      <w:widowControl w:val="0"/>
      <w:ind w:left="360"/>
      <w:jc w:val="both"/>
    </w:pPr>
    <w:rPr>
      <w:sz w:val="18"/>
      <w:szCs w:val="18"/>
    </w:rPr>
  </w:style>
  <w:style w:type="paragraph" w:styleId="BodyTextIndent2">
    <w:name w:val="Body Text Indent 2"/>
    <w:basedOn w:val="Normal"/>
    <w:link w:val="BodyTextIndent2Char"/>
    <w:rsid w:val="009C59F3"/>
    <w:pPr>
      <w:widowControl w:val="0"/>
      <w:spacing w:after="120" w:line="24" w:lineRule="auto"/>
      <w:ind w:left="720" w:hanging="360"/>
      <w:jc w:val="both"/>
    </w:pPr>
    <w:rPr>
      <w:rFonts w:ascii="Comic Sans MS" w:hAnsi="Comic Sans MS"/>
    </w:rPr>
  </w:style>
  <w:style w:type="character" w:customStyle="1" w:styleId="BodyTextIndent2Char">
    <w:name w:val="Body Text Indent 2 Char"/>
    <w:link w:val="BodyTextIndent2"/>
    <w:rsid w:val="009C59F3"/>
    <w:rPr>
      <w:rFonts w:ascii="Comic Sans MS" w:eastAsia="Times New Roman" w:hAnsi="Comic Sans MS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C59F3"/>
    <w:pPr>
      <w:widowControl w:val="0"/>
      <w:spacing w:after="120" w:line="24" w:lineRule="auto"/>
      <w:jc w:val="both"/>
    </w:pPr>
    <w:rPr>
      <w:rFonts w:ascii="Comic Sans MS" w:hAnsi="Comic Sans MS"/>
    </w:rPr>
  </w:style>
  <w:style w:type="character" w:customStyle="1" w:styleId="BodyTextChar">
    <w:name w:val="Body Text Char"/>
    <w:link w:val="BodyText"/>
    <w:rsid w:val="009C59F3"/>
    <w:rPr>
      <w:rFonts w:ascii="Comic Sans MS" w:eastAsia="Times New Roman" w:hAnsi="Comic Sans MS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9C59F3"/>
    <w:pPr>
      <w:keepNext/>
      <w:widowControl w:val="0"/>
      <w:spacing w:after="120" w:line="240" w:lineRule="atLeast"/>
      <w:jc w:val="both"/>
    </w:pPr>
    <w:rPr>
      <w:sz w:val="26"/>
      <w:szCs w:val="26"/>
    </w:rPr>
  </w:style>
  <w:style w:type="character" w:customStyle="1" w:styleId="BodyText2Char">
    <w:name w:val="Body Text 2 Char"/>
    <w:link w:val="BodyText2"/>
    <w:rsid w:val="009C59F3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BlockText">
    <w:name w:val="Block Text"/>
    <w:basedOn w:val="Normal"/>
    <w:rsid w:val="009C59F3"/>
    <w:pPr>
      <w:widowControl w:val="0"/>
      <w:tabs>
        <w:tab w:val="decimal" w:pos="8364"/>
      </w:tabs>
      <w:ind w:left="2268" w:right="8646" w:hanging="283"/>
      <w:jc w:val="both"/>
    </w:pPr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9C59F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C59F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9C59F3"/>
  </w:style>
  <w:style w:type="table" w:styleId="TableGrid">
    <w:name w:val="Table Grid"/>
    <w:basedOn w:val="TableNormal"/>
    <w:uiPriority w:val="39"/>
    <w:rsid w:val="009C59F3"/>
    <w:pPr>
      <w:autoSpaceDE w:val="0"/>
      <w:autoSpaceDN w:val="0"/>
    </w:pPr>
    <w:rPr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9C59F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C59F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9C59F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9C59F3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Style1">
    <w:name w:val="Style 1"/>
    <w:basedOn w:val="Normal"/>
    <w:rsid w:val="009C59F3"/>
    <w:pPr>
      <w:widowControl w:val="0"/>
      <w:ind w:left="432"/>
    </w:pPr>
    <w:rPr>
      <w:sz w:val="24"/>
      <w:szCs w:val="24"/>
    </w:rPr>
  </w:style>
  <w:style w:type="paragraph" w:customStyle="1" w:styleId="Style2">
    <w:name w:val="Style 2"/>
    <w:basedOn w:val="Normal"/>
    <w:rsid w:val="009C59F3"/>
    <w:pPr>
      <w:widowControl w:val="0"/>
      <w:ind w:left="72"/>
    </w:pPr>
    <w:rPr>
      <w:sz w:val="24"/>
      <w:szCs w:val="24"/>
    </w:rPr>
  </w:style>
  <w:style w:type="paragraph" w:customStyle="1" w:styleId="Style3">
    <w:name w:val="Style 3"/>
    <w:basedOn w:val="Normal"/>
    <w:rsid w:val="009C59F3"/>
    <w:pPr>
      <w:widowControl w:val="0"/>
      <w:ind w:left="72" w:right="72"/>
      <w:jc w:val="both"/>
    </w:pPr>
    <w:rPr>
      <w:sz w:val="24"/>
      <w:szCs w:val="24"/>
    </w:rPr>
  </w:style>
  <w:style w:type="paragraph" w:customStyle="1" w:styleId="Style4">
    <w:name w:val="Style 4"/>
    <w:basedOn w:val="Normal"/>
    <w:rsid w:val="009C59F3"/>
    <w:pPr>
      <w:widowControl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C5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59F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Source,Colorful List - Accent 11,Num Bullet 1,Bab,Item2,List 5.2.1,spasi 2 taiiii,Atan,NUMBERED PARAGRAPH,List Paragraph 1,List Paragraph1,Level 3,kepala,Heading 21,Recommendation,List Paragraph11,Bulleted Para,NFP GP Bulleted List,awal"/>
    <w:basedOn w:val="Normal"/>
    <w:link w:val="ListParagraphChar"/>
    <w:uiPriority w:val="34"/>
    <w:qFormat/>
    <w:rsid w:val="009C59F3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9C59F3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9C59F3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ListParagraphChar">
    <w:name w:val="List Paragraph Char"/>
    <w:aliases w:val="Source Char,Colorful List - Accent 11 Char,Num Bullet 1 Char,Bab Char,Item2 Char,List 5.2.1 Char,spasi 2 taiiii Char,Atan Char,NUMBERED PARAGRAPH Char,List Paragraph 1 Char,List Paragraph1 Char,Level 3 Char,kepala Char,awal Char"/>
    <w:link w:val="ListParagraph"/>
    <w:uiPriority w:val="34"/>
    <w:qFormat/>
    <w:rsid w:val="009C59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odyText2858D7CFB-ED40-4347-BF05-701D383B685F858D7CFB-ED40-4347-BF05-701D383B685F">
    <w:name w:val="Body Text 2[858D7CFB-ED40-4347-BF05-701D383B685F][858D7CFB-ED40-4347-BF05-701D383B685F]"/>
    <w:basedOn w:val="Normal"/>
    <w:rsid w:val="009C59F3"/>
    <w:pPr>
      <w:autoSpaceDE/>
      <w:autoSpaceDN/>
      <w:spacing w:after="120" w:line="480" w:lineRule="auto"/>
    </w:pPr>
    <w:rPr>
      <w:lang w:val="id-ID" w:eastAsia="id-ID"/>
    </w:rPr>
  </w:style>
  <w:style w:type="paragraph" w:customStyle="1" w:styleId="Default">
    <w:name w:val="Default"/>
    <w:rsid w:val="009C59F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Emphasis">
    <w:name w:val="Emphasis"/>
    <w:qFormat/>
    <w:rsid w:val="009C59F3"/>
    <w:rPr>
      <w:i/>
      <w:iCs/>
    </w:rPr>
  </w:style>
  <w:style w:type="paragraph" w:styleId="Revision">
    <w:name w:val="Revision"/>
    <w:hidden/>
    <w:uiPriority w:val="99"/>
    <w:semiHidden/>
    <w:rsid w:val="009C59F3"/>
  </w:style>
  <w:style w:type="character" w:styleId="CommentReference">
    <w:name w:val="annotation reference"/>
    <w:uiPriority w:val="99"/>
    <w:semiHidden/>
    <w:unhideWhenUsed/>
    <w:rsid w:val="008E7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321"/>
    <w:pPr>
      <w:autoSpaceDE/>
      <w:autoSpaceDN/>
      <w:spacing w:after="200"/>
    </w:pPr>
    <w:rPr>
      <w:rFonts w:ascii="Calibri" w:eastAsia="Calibri" w:hAnsi="Calibri"/>
    </w:rPr>
  </w:style>
  <w:style w:type="character" w:customStyle="1" w:styleId="CommentTextChar">
    <w:name w:val="Comment Text Char"/>
    <w:link w:val="CommentText"/>
    <w:uiPriority w:val="99"/>
    <w:rsid w:val="008E73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990"/>
    <w:pPr>
      <w:autoSpaceDE w:val="0"/>
      <w:autoSpaceDN w:val="0"/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599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ayatt">
    <w:name w:val="ayatt"/>
    <w:basedOn w:val="ListParagraph"/>
    <w:link w:val="ayattChar"/>
    <w:rsid w:val="00837856"/>
    <w:pPr>
      <w:numPr>
        <w:numId w:val="1"/>
      </w:numPr>
      <w:autoSpaceDE/>
      <w:autoSpaceDN/>
      <w:spacing w:before="120" w:after="120" w:line="276" w:lineRule="auto"/>
      <w:contextualSpacing w:val="0"/>
      <w:jc w:val="both"/>
    </w:pPr>
    <w:rPr>
      <w:rFonts w:ascii="Bookman Old Style" w:eastAsia="Calibri" w:hAnsi="Bookman Old Style"/>
      <w:sz w:val="22"/>
      <w:szCs w:val="24"/>
    </w:rPr>
  </w:style>
  <w:style w:type="character" w:customStyle="1" w:styleId="ayattChar">
    <w:name w:val="ayatt Char"/>
    <w:link w:val="ayatt"/>
    <w:rsid w:val="00837856"/>
    <w:rPr>
      <w:rFonts w:ascii="Bookman Old Style" w:eastAsia="Calibri" w:hAnsi="Bookman Old Style"/>
      <w:sz w:val="22"/>
      <w:szCs w:val="24"/>
    </w:rPr>
  </w:style>
  <w:style w:type="paragraph" w:styleId="PlainText">
    <w:name w:val="Plain Text"/>
    <w:basedOn w:val="Normal"/>
    <w:link w:val="PlainTextChar"/>
    <w:uiPriority w:val="99"/>
    <w:rsid w:val="00B65A1A"/>
    <w:pPr>
      <w:autoSpaceDE/>
      <w:autoSpaceDN/>
    </w:pPr>
    <w:rPr>
      <w:rFonts w:ascii="Courier New" w:hAnsi="Courier New" w:cs="Courier New"/>
      <w:lang w:val="sv-SE"/>
    </w:rPr>
  </w:style>
  <w:style w:type="character" w:customStyle="1" w:styleId="PlainTextChar">
    <w:name w:val="Plain Text Char"/>
    <w:link w:val="PlainText"/>
    <w:uiPriority w:val="99"/>
    <w:rsid w:val="00B65A1A"/>
    <w:rPr>
      <w:rFonts w:ascii="Courier New" w:eastAsia="Times New Roman" w:hAnsi="Courier New" w:cs="Courier New"/>
      <w:sz w:val="20"/>
      <w:szCs w:val="20"/>
      <w:lang w:val="sv-SE"/>
    </w:rPr>
  </w:style>
  <w:style w:type="paragraph" w:customStyle="1" w:styleId="judulbab">
    <w:name w:val="judul bab"/>
    <w:basedOn w:val="ListParagraph"/>
    <w:link w:val="judulbabChar"/>
    <w:rsid w:val="00E24C77"/>
    <w:pPr>
      <w:autoSpaceDE/>
      <w:autoSpaceDN/>
      <w:spacing w:before="120" w:after="120" w:line="276" w:lineRule="auto"/>
      <w:ind w:left="0"/>
      <w:contextualSpacing w:val="0"/>
      <w:jc w:val="center"/>
    </w:pPr>
    <w:rPr>
      <w:rFonts w:ascii="Calibri" w:eastAsia="Calibri" w:hAnsi="Calibri"/>
      <w:szCs w:val="24"/>
    </w:rPr>
  </w:style>
  <w:style w:type="character" w:customStyle="1" w:styleId="judulbabChar">
    <w:name w:val="judul bab Char"/>
    <w:link w:val="judulbab"/>
    <w:rsid w:val="00E24C77"/>
    <w:rPr>
      <w:rFonts w:ascii="Calibri" w:eastAsia="Calibri" w:hAnsi="Calibri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AD1E1F"/>
    <w:pPr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380F7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0F7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01">
    <w:name w:val="fontstyle01"/>
    <w:basedOn w:val="DefaultParagraphFont"/>
    <w:rsid w:val="00512D8F"/>
    <w:rPr>
      <w:rFonts w:ascii="Bookman Old Style" w:hAnsi="Bookman Old Style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KrEcenjqcLjgNnxjVT3sCcufvQ==">AMUW2mVWFJgw6yh73BOppDJnEDoPc89wzMlYnA5TInGJ60LJWp3tsrtEf+ml1LwsRfIaig0P1PhfP/6/Jaxy6L6F92IMK4LEvSPDfGG9GXPdEnsTNMGsfCmuvhZgHLakF68nhQexCNCO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BEFA41-21CB-42DE-93E7-65B2AB368A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2D1055-6032-4D91-BE5C-19D56C5F0242}"/>
</file>

<file path=customXml/itemProps4.xml><?xml version="1.0" encoding="utf-8"?>
<ds:datastoreItem xmlns:ds="http://schemas.openxmlformats.org/officeDocument/2006/customXml" ds:itemID="{FFAC68E5-582C-47F7-A971-2DA63DEF0D62}"/>
</file>

<file path=customXml/itemProps5.xml><?xml version="1.0" encoding="utf-8"?>
<ds:datastoreItem xmlns:ds="http://schemas.openxmlformats.org/officeDocument/2006/customXml" ds:itemID="{F36E2CF9-34F6-4287-9AA3-F795D8BAE1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35</Pages>
  <Words>5908</Words>
  <Characters>37990</Characters>
  <Application>Microsoft Office Word</Application>
  <DocSecurity>0</DocSecurity>
  <Lines>1899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Aninda Putri Miranti</cp:lastModifiedBy>
  <cp:revision>76</cp:revision>
  <cp:lastPrinted>2025-08-12T08:25:00Z</cp:lastPrinted>
  <dcterms:created xsi:type="dcterms:W3CDTF">2025-09-29T13:39:00Z</dcterms:created>
  <dcterms:modified xsi:type="dcterms:W3CDTF">2026-01-08T09:23:00Z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c6fe721a6a4c445d7b93534ae9749c11e540f669a95b0f9f8b3adbd4b71be20e</vt:lpwstr>
  </property>
  <property fmtid="{D5CDD505-2E9C-101B-9397-08002B2CF9AE}" pid="3" name="ContentTypeId">
    <vt:lpwstr>0x0101000E568EA12C02744B90C2548B18D7B906</vt:lpwstr>
  </property>
</Properties>
</file>