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5EE6" w14:textId="77777777" w:rsidR="00E8157A" w:rsidRDefault="00E8157A">
      <w:pPr>
        <w:spacing w:after="0"/>
        <w:ind w:left="-1440" w:right="18722"/>
      </w:pPr>
    </w:p>
    <w:tbl>
      <w:tblPr>
        <w:tblStyle w:val="TableGrid"/>
        <w:tblW w:w="18825" w:type="dxa"/>
        <w:tblInd w:w="-827" w:type="dxa"/>
        <w:tblLayout w:type="fixed"/>
        <w:tblCellMar>
          <w:top w:w="52" w:type="dxa"/>
          <w:left w:w="107" w:type="dxa"/>
        </w:tblCellMar>
        <w:tblLook w:val="04A0" w:firstRow="1" w:lastRow="0" w:firstColumn="1" w:lastColumn="0" w:noHBand="0" w:noVBand="1"/>
      </w:tblPr>
      <w:tblGrid>
        <w:gridCol w:w="5739"/>
        <w:gridCol w:w="5006"/>
        <w:gridCol w:w="4085"/>
        <w:gridCol w:w="3995"/>
      </w:tblGrid>
      <w:tr w:rsidR="00E8157A" w:rsidRPr="00C72500" w14:paraId="32135EEB" w14:textId="77777777" w:rsidTr="00D57C34">
        <w:trPr>
          <w:trHeight w:val="523"/>
        </w:trPr>
        <w:tc>
          <w:tcPr>
            <w:tcW w:w="5739" w:type="dxa"/>
            <w:tcBorders>
              <w:top w:val="single" w:sz="4" w:space="0" w:color="000000"/>
              <w:left w:val="single" w:sz="4" w:space="0" w:color="000000"/>
              <w:bottom w:val="single" w:sz="4" w:space="0" w:color="000000"/>
              <w:right w:val="single" w:sz="4" w:space="0" w:color="000000"/>
            </w:tcBorders>
            <w:shd w:val="clear" w:color="auto" w:fill="A6A6A6"/>
          </w:tcPr>
          <w:p w14:paraId="32135EE7" w14:textId="4A92E984" w:rsidR="00E8157A" w:rsidRPr="00C72500" w:rsidRDefault="00EE75A0" w:rsidP="00C72500">
            <w:pPr>
              <w:jc w:val="center"/>
            </w:pPr>
            <w:bookmarkStart w:id="0" w:name="_GoBack"/>
            <w:r w:rsidRPr="00C72500">
              <w:rPr>
                <w:rFonts w:ascii="Bookman Old Style" w:eastAsia="Bookman Old Style" w:hAnsi="Bookman Old Style" w:cs="Bookman Old Style"/>
                <w:b/>
              </w:rPr>
              <w:t xml:space="preserve">RPOJK tentang </w:t>
            </w:r>
            <w:r w:rsidR="00B63CF0" w:rsidRPr="00C72500">
              <w:rPr>
                <w:rFonts w:ascii="Bookman Old Style" w:eastAsia="Bookman Old Style" w:hAnsi="Bookman Old Style" w:cs="Bookman Old Style"/>
                <w:b/>
              </w:rPr>
              <w:t>Pemecahan Saham dan Penggabungan Saham oleh Perusahaan Terbuka</w:t>
            </w:r>
            <w:bookmarkEnd w:id="0"/>
          </w:p>
        </w:tc>
        <w:tc>
          <w:tcPr>
            <w:tcW w:w="500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2CBC80" w14:textId="77777777" w:rsidR="00A37479" w:rsidRPr="00C72500" w:rsidRDefault="00EE75A0" w:rsidP="00C72500">
            <w:pPr>
              <w:ind w:right="106"/>
              <w:jc w:val="center"/>
              <w:rPr>
                <w:rFonts w:ascii="Bookman Old Style" w:eastAsia="Bookman Old Style" w:hAnsi="Bookman Old Style" w:cs="Bookman Old Style"/>
                <w:b/>
              </w:rPr>
            </w:pPr>
            <w:r w:rsidRPr="00C72500">
              <w:rPr>
                <w:rFonts w:ascii="Bookman Old Style" w:eastAsia="Bookman Old Style" w:hAnsi="Bookman Old Style" w:cs="Bookman Old Style"/>
                <w:b/>
                <w:i/>
              </w:rPr>
              <w:t>Draft</w:t>
            </w:r>
            <w:r w:rsidRPr="00C72500">
              <w:rPr>
                <w:rFonts w:ascii="Bookman Old Style" w:eastAsia="Bookman Old Style" w:hAnsi="Bookman Old Style" w:cs="Bookman Old Style"/>
                <w:b/>
              </w:rPr>
              <w:t xml:space="preserve"> Penjelasan RPOJK</w:t>
            </w:r>
          </w:p>
          <w:p w14:paraId="32135EE8" w14:textId="17512CB4" w:rsidR="00E8157A" w:rsidRPr="00C72500" w:rsidRDefault="00EE75A0" w:rsidP="00C72500">
            <w:pPr>
              <w:ind w:right="106"/>
              <w:jc w:val="center"/>
            </w:pPr>
            <w:r w:rsidRPr="00C72500">
              <w:rPr>
                <w:rFonts w:ascii="Bookman Old Style" w:eastAsia="Bookman Old Style" w:hAnsi="Bookman Old Style" w:cs="Bookman Old Style"/>
                <w:b/>
              </w:rPr>
              <w:t xml:space="preserve"> </w:t>
            </w:r>
          </w:p>
        </w:tc>
        <w:tc>
          <w:tcPr>
            <w:tcW w:w="40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135EE9" w14:textId="77777777" w:rsidR="00E8157A" w:rsidRPr="00C72500" w:rsidRDefault="00EE75A0" w:rsidP="00C72500">
            <w:pPr>
              <w:ind w:right="109"/>
              <w:jc w:val="center"/>
            </w:pPr>
            <w:r w:rsidRPr="00C72500">
              <w:rPr>
                <w:rFonts w:ascii="Bookman Old Style" w:eastAsia="Bookman Old Style" w:hAnsi="Bookman Old Style" w:cs="Bookman Old Style"/>
                <w:b/>
              </w:rPr>
              <w:t xml:space="preserve">Tanggapan  </w:t>
            </w:r>
          </w:p>
        </w:tc>
        <w:tc>
          <w:tcPr>
            <w:tcW w:w="399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135EEA" w14:textId="77777777" w:rsidR="00E8157A" w:rsidRPr="00C72500" w:rsidRDefault="00EE75A0" w:rsidP="00C72500">
            <w:pPr>
              <w:ind w:right="109"/>
              <w:jc w:val="center"/>
            </w:pPr>
            <w:r w:rsidRPr="00C72500">
              <w:rPr>
                <w:rFonts w:ascii="Bookman Old Style" w:eastAsia="Bookman Old Style" w:hAnsi="Bookman Old Style" w:cs="Bookman Old Style"/>
                <w:b/>
              </w:rPr>
              <w:t xml:space="preserve">Usulan Perubahan </w:t>
            </w:r>
          </w:p>
        </w:tc>
      </w:tr>
      <w:tr w:rsidR="00E8157A" w:rsidRPr="00C72500" w14:paraId="32135EF1" w14:textId="77777777" w:rsidTr="00D57C34">
        <w:trPr>
          <w:trHeight w:val="530"/>
        </w:trPr>
        <w:tc>
          <w:tcPr>
            <w:tcW w:w="5739" w:type="dxa"/>
            <w:tcBorders>
              <w:top w:val="single" w:sz="4" w:space="0" w:color="000000"/>
              <w:left w:val="single" w:sz="4" w:space="0" w:color="000000"/>
              <w:bottom w:val="single" w:sz="4" w:space="0" w:color="000000"/>
              <w:right w:val="single" w:sz="4" w:space="0" w:color="000000"/>
            </w:tcBorders>
          </w:tcPr>
          <w:p w14:paraId="32135EEC" w14:textId="77777777" w:rsidR="00E8157A" w:rsidRPr="00C72500" w:rsidRDefault="00EE75A0" w:rsidP="00C72500">
            <w:pPr>
              <w:ind w:right="110"/>
              <w:jc w:val="center"/>
            </w:pPr>
            <w:r w:rsidRPr="00C72500">
              <w:rPr>
                <w:rFonts w:ascii="Bookman Old Style" w:eastAsia="Bookman Old Style" w:hAnsi="Bookman Old Style" w:cs="Bookman Old Style"/>
              </w:rPr>
              <w:t xml:space="preserve">OTORITAS JASA KEUANGAN REPUBLIK </w:t>
            </w:r>
          </w:p>
          <w:p w14:paraId="32135EED" w14:textId="77777777" w:rsidR="00E8157A" w:rsidRPr="00C72500" w:rsidRDefault="00EE75A0" w:rsidP="00C72500">
            <w:pPr>
              <w:ind w:right="107"/>
              <w:jc w:val="center"/>
            </w:pPr>
            <w:r w:rsidRPr="00C72500">
              <w:rPr>
                <w:rFonts w:ascii="Bookman Old Style" w:eastAsia="Bookman Old Style" w:hAnsi="Bookman Old Style" w:cs="Bookman Old Style"/>
              </w:rPr>
              <w:t xml:space="preserve">INDONESIA </w:t>
            </w:r>
          </w:p>
        </w:tc>
        <w:tc>
          <w:tcPr>
            <w:tcW w:w="5006" w:type="dxa"/>
            <w:tcBorders>
              <w:top w:val="single" w:sz="4" w:space="0" w:color="000000"/>
              <w:left w:val="single" w:sz="4" w:space="0" w:color="000000"/>
              <w:bottom w:val="single" w:sz="4" w:space="0" w:color="000000"/>
              <w:right w:val="single" w:sz="4" w:space="0" w:color="000000"/>
            </w:tcBorders>
          </w:tcPr>
          <w:p w14:paraId="32135EEE" w14:textId="77777777" w:rsidR="00E8157A" w:rsidRPr="00C72500" w:rsidRDefault="00EE75A0" w:rsidP="00C72500">
            <w:pPr>
              <w:ind w:right="109"/>
              <w:jc w:val="center"/>
            </w:pPr>
            <w:r w:rsidRPr="00C72500">
              <w:rPr>
                <w:rFonts w:ascii="Bookman Old Style" w:eastAsia="Bookman Old Style" w:hAnsi="Bookman Old Style" w:cs="Bookman Old Style"/>
              </w:rPr>
              <w:t xml:space="preserve">PENJELASAN ATAS </w:t>
            </w:r>
          </w:p>
        </w:tc>
        <w:tc>
          <w:tcPr>
            <w:tcW w:w="4085" w:type="dxa"/>
            <w:tcBorders>
              <w:top w:val="single" w:sz="4" w:space="0" w:color="000000"/>
              <w:left w:val="single" w:sz="4" w:space="0" w:color="000000"/>
              <w:bottom w:val="single" w:sz="4" w:space="0" w:color="000000"/>
              <w:right w:val="single" w:sz="4" w:space="0" w:color="000000"/>
            </w:tcBorders>
          </w:tcPr>
          <w:p w14:paraId="32135EEF" w14:textId="77777777" w:rsidR="00E8157A" w:rsidRPr="00C72500" w:rsidRDefault="00EE75A0" w:rsidP="00C72500">
            <w:pPr>
              <w:ind w:left="1"/>
            </w:pPr>
            <w:r w:rsidRPr="00C72500">
              <w:rPr>
                <w:rFonts w:ascii="Bookman Old Style" w:eastAsia="Bookman Old Style" w:hAnsi="Bookman Old Style" w:cs="Bookman Old Style"/>
              </w:rPr>
              <w:t xml:space="preserve"> </w:t>
            </w:r>
          </w:p>
        </w:tc>
        <w:tc>
          <w:tcPr>
            <w:tcW w:w="3995" w:type="dxa"/>
            <w:tcBorders>
              <w:top w:val="single" w:sz="4" w:space="0" w:color="000000"/>
              <w:left w:val="single" w:sz="4" w:space="0" w:color="000000"/>
              <w:bottom w:val="single" w:sz="4" w:space="0" w:color="000000"/>
              <w:right w:val="single" w:sz="4" w:space="0" w:color="000000"/>
            </w:tcBorders>
          </w:tcPr>
          <w:p w14:paraId="32135EF0" w14:textId="77777777" w:rsidR="00E8157A" w:rsidRPr="00C72500" w:rsidRDefault="00EE75A0" w:rsidP="00C72500">
            <w:pPr>
              <w:ind w:left="1"/>
            </w:pPr>
            <w:r w:rsidRPr="00C72500">
              <w:rPr>
                <w:rFonts w:ascii="Bookman Old Style" w:eastAsia="Bookman Old Style" w:hAnsi="Bookman Old Style" w:cs="Bookman Old Style"/>
              </w:rPr>
              <w:t xml:space="preserve">  </w:t>
            </w:r>
          </w:p>
        </w:tc>
      </w:tr>
      <w:tr w:rsidR="00E8157A" w:rsidRPr="00C72500" w14:paraId="32135EFE" w14:textId="77777777" w:rsidTr="00D57C34">
        <w:trPr>
          <w:trHeight w:val="1817"/>
        </w:trPr>
        <w:tc>
          <w:tcPr>
            <w:tcW w:w="5739" w:type="dxa"/>
            <w:tcBorders>
              <w:top w:val="single" w:sz="4" w:space="0" w:color="000000"/>
              <w:left w:val="single" w:sz="4" w:space="0" w:color="000000"/>
              <w:bottom w:val="single" w:sz="4" w:space="0" w:color="000000"/>
              <w:right w:val="single" w:sz="4" w:space="0" w:color="000000"/>
            </w:tcBorders>
          </w:tcPr>
          <w:p w14:paraId="32135EF2" w14:textId="77777777" w:rsidR="00E8157A" w:rsidRPr="00C72500" w:rsidRDefault="00EE75A0" w:rsidP="00C72500">
            <w:pPr>
              <w:ind w:right="108"/>
              <w:jc w:val="center"/>
            </w:pPr>
            <w:r w:rsidRPr="00C72500">
              <w:rPr>
                <w:rFonts w:ascii="Bookman Old Style" w:eastAsia="Bookman Old Style" w:hAnsi="Bookman Old Style" w:cs="Bookman Old Style"/>
              </w:rPr>
              <w:t xml:space="preserve">RANCANGAN </w:t>
            </w:r>
          </w:p>
          <w:p w14:paraId="32135EF3" w14:textId="77777777" w:rsidR="00E8157A" w:rsidRPr="00C72500" w:rsidRDefault="00EE75A0" w:rsidP="00C72500">
            <w:pPr>
              <w:ind w:right="110"/>
              <w:jc w:val="center"/>
            </w:pPr>
            <w:r w:rsidRPr="00C72500">
              <w:rPr>
                <w:rFonts w:ascii="Bookman Old Style" w:eastAsia="Bookman Old Style" w:hAnsi="Bookman Old Style" w:cs="Bookman Old Style"/>
              </w:rPr>
              <w:t xml:space="preserve">PERATURAN OTORITAS JASA KEUANGAN </w:t>
            </w:r>
          </w:p>
          <w:p w14:paraId="32135EF4" w14:textId="77777777" w:rsidR="00E8157A" w:rsidRPr="00C72500" w:rsidRDefault="00EE75A0" w:rsidP="00C72500">
            <w:pPr>
              <w:ind w:right="107"/>
              <w:jc w:val="center"/>
            </w:pPr>
            <w:r w:rsidRPr="00C72500">
              <w:rPr>
                <w:rFonts w:ascii="Bookman Old Style" w:eastAsia="Bookman Old Style" w:hAnsi="Bookman Old Style" w:cs="Bookman Old Style"/>
              </w:rPr>
              <w:t xml:space="preserve">REPUBLIK INDONESIA </w:t>
            </w:r>
          </w:p>
          <w:p w14:paraId="32135EF5" w14:textId="77777777" w:rsidR="00E8157A" w:rsidRPr="00C72500" w:rsidRDefault="00EE75A0" w:rsidP="00C72500">
            <w:pPr>
              <w:ind w:right="112"/>
              <w:jc w:val="center"/>
            </w:pPr>
            <w:r w:rsidRPr="00C72500">
              <w:rPr>
                <w:rFonts w:ascii="Bookman Old Style" w:eastAsia="Bookman Old Style" w:hAnsi="Bookman Old Style" w:cs="Bookman Old Style"/>
              </w:rPr>
              <w:t xml:space="preserve">NOMOR     /POJK.04/2021 TENTANG </w:t>
            </w:r>
          </w:p>
          <w:p w14:paraId="32135EF6" w14:textId="2AC3B9CA" w:rsidR="00E8157A" w:rsidRPr="00C72500" w:rsidRDefault="00B63CF0" w:rsidP="00C72500">
            <w:pPr>
              <w:jc w:val="center"/>
            </w:pPr>
            <w:r w:rsidRPr="00C72500">
              <w:rPr>
                <w:rFonts w:ascii="Bookman Old Style" w:eastAsia="Bookman Old Style" w:hAnsi="Bookman Old Style" w:cs="Bookman Old Style"/>
              </w:rPr>
              <w:t>PEMECAHAN SAHAM DAN PENGGABUNGAN SAHAM OLEH PERUSAHAAN TERBUKA</w:t>
            </w:r>
            <w:r w:rsidR="00EE75A0" w:rsidRPr="00C72500">
              <w:rPr>
                <w:rFonts w:ascii="Bookman Old Style" w:eastAsia="Bookman Old Style" w:hAnsi="Bookman Old Style" w:cs="Bookman Old Style"/>
              </w:rPr>
              <w:t xml:space="preserve"> </w:t>
            </w:r>
          </w:p>
        </w:tc>
        <w:tc>
          <w:tcPr>
            <w:tcW w:w="5006" w:type="dxa"/>
            <w:tcBorders>
              <w:top w:val="single" w:sz="4" w:space="0" w:color="000000"/>
              <w:left w:val="single" w:sz="4" w:space="0" w:color="000000"/>
              <w:bottom w:val="single" w:sz="4" w:space="0" w:color="000000"/>
              <w:right w:val="single" w:sz="4" w:space="0" w:color="000000"/>
            </w:tcBorders>
          </w:tcPr>
          <w:p w14:paraId="32135EF8" w14:textId="7017E560" w:rsidR="00E8157A" w:rsidRPr="00C72500" w:rsidRDefault="00EE75A0" w:rsidP="00C72500">
            <w:pPr>
              <w:ind w:right="110"/>
              <w:jc w:val="center"/>
            </w:pPr>
            <w:r w:rsidRPr="00C72500">
              <w:rPr>
                <w:rFonts w:ascii="Bookman Old Style" w:eastAsia="Bookman Old Style" w:hAnsi="Bookman Old Style" w:cs="Bookman Old Style"/>
              </w:rPr>
              <w:t>PERATURAN OTORITAS JASA KEUANGAN NOMOR</w:t>
            </w:r>
          </w:p>
          <w:p w14:paraId="32135EF9" w14:textId="079D0C7F" w:rsidR="00E8157A" w:rsidRPr="00C72500" w:rsidRDefault="00EE75A0" w:rsidP="00C72500">
            <w:pPr>
              <w:ind w:left="1691" w:hanging="696"/>
              <w:jc w:val="center"/>
            </w:pPr>
            <w:r w:rsidRPr="00C72500">
              <w:rPr>
                <w:rFonts w:ascii="Bookman Old Style" w:eastAsia="Bookman Old Style" w:hAnsi="Bookman Old Style" w:cs="Bookman Old Style"/>
              </w:rPr>
              <w:t>/POJK.04/2021 TENTANG</w:t>
            </w:r>
          </w:p>
          <w:p w14:paraId="32135EFB" w14:textId="07042F88" w:rsidR="00E8157A" w:rsidRPr="00C72500" w:rsidRDefault="00B63CF0" w:rsidP="00C72500">
            <w:pPr>
              <w:jc w:val="center"/>
            </w:pPr>
            <w:r w:rsidRPr="00C72500">
              <w:rPr>
                <w:rFonts w:ascii="Bookman Old Style" w:eastAsia="Bookman Old Style" w:hAnsi="Bookman Old Style" w:cs="Bookman Old Style"/>
              </w:rPr>
              <w:t>PEMECAHAN SAHAM DAN</w:t>
            </w:r>
            <w:r w:rsidR="004870BE" w:rsidRPr="00C72500">
              <w:rPr>
                <w:rFonts w:ascii="Bookman Old Style" w:eastAsia="Bookman Old Style" w:hAnsi="Bookman Old Style" w:cs="Bookman Old Style"/>
              </w:rPr>
              <w:t xml:space="preserve"> </w:t>
            </w:r>
            <w:r w:rsidRPr="00C72500">
              <w:rPr>
                <w:rFonts w:ascii="Bookman Old Style" w:eastAsia="Bookman Old Style" w:hAnsi="Bookman Old Style" w:cs="Bookman Old Style"/>
              </w:rPr>
              <w:t>PENGGABUNGAN SAHAM OLEH PERUSAHAAN TERBUKA</w:t>
            </w:r>
          </w:p>
        </w:tc>
        <w:tc>
          <w:tcPr>
            <w:tcW w:w="4085" w:type="dxa"/>
            <w:tcBorders>
              <w:top w:val="single" w:sz="4" w:space="0" w:color="000000"/>
              <w:left w:val="single" w:sz="4" w:space="0" w:color="000000"/>
              <w:bottom w:val="single" w:sz="4" w:space="0" w:color="000000"/>
              <w:right w:val="single" w:sz="4" w:space="0" w:color="000000"/>
            </w:tcBorders>
          </w:tcPr>
          <w:p w14:paraId="32135EFC" w14:textId="77777777" w:rsidR="00E8157A" w:rsidRPr="00C72500" w:rsidRDefault="00EE75A0" w:rsidP="00C72500">
            <w:pPr>
              <w:ind w:left="1"/>
            </w:pPr>
            <w:r w:rsidRPr="00C72500">
              <w:rPr>
                <w:rFonts w:ascii="Bookman Old Style" w:eastAsia="Bookman Old Style" w:hAnsi="Bookman Old Style" w:cs="Bookman Old Style"/>
              </w:rPr>
              <w:t xml:space="preserve"> </w:t>
            </w:r>
          </w:p>
        </w:tc>
        <w:tc>
          <w:tcPr>
            <w:tcW w:w="3995" w:type="dxa"/>
            <w:tcBorders>
              <w:top w:val="single" w:sz="4" w:space="0" w:color="000000"/>
              <w:left w:val="single" w:sz="4" w:space="0" w:color="000000"/>
              <w:bottom w:val="single" w:sz="4" w:space="0" w:color="000000"/>
              <w:right w:val="single" w:sz="4" w:space="0" w:color="000000"/>
            </w:tcBorders>
          </w:tcPr>
          <w:p w14:paraId="32135EFD" w14:textId="77777777" w:rsidR="00E8157A" w:rsidRPr="00C72500" w:rsidRDefault="00EE75A0" w:rsidP="00C72500">
            <w:pPr>
              <w:ind w:left="1"/>
            </w:pPr>
            <w:r w:rsidRPr="00C72500">
              <w:rPr>
                <w:rFonts w:ascii="Bookman Old Style" w:eastAsia="Bookman Old Style" w:hAnsi="Bookman Old Style" w:cs="Bookman Old Style"/>
              </w:rPr>
              <w:t xml:space="preserve"> </w:t>
            </w:r>
          </w:p>
        </w:tc>
      </w:tr>
      <w:tr w:rsidR="00E8157A" w:rsidRPr="00C72500" w14:paraId="32135F04"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32135EFF" w14:textId="77777777" w:rsidR="00E8157A" w:rsidRPr="00C72500" w:rsidRDefault="00EE75A0" w:rsidP="00C72500">
            <w:pPr>
              <w:ind w:right="113"/>
              <w:jc w:val="center"/>
            </w:pPr>
            <w:r w:rsidRPr="00C72500">
              <w:rPr>
                <w:rFonts w:ascii="Bookman Old Style" w:eastAsia="Bookman Old Style" w:hAnsi="Bookman Old Style" w:cs="Bookman Old Style"/>
              </w:rPr>
              <w:t xml:space="preserve">DENGAN RAHMAT TUHAN YANG MAHA ESA </w:t>
            </w:r>
          </w:p>
          <w:p w14:paraId="32135F00" w14:textId="77777777" w:rsidR="00E8157A" w:rsidRPr="00C72500" w:rsidRDefault="00EE75A0" w:rsidP="00C72500">
            <w:pPr>
              <w:ind w:left="1" w:right="41"/>
              <w:jc w:val="center"/>
            </w:pPr>
            <w:r w:rsidRPr="00C72500">
              <w:rPr>
                <w:rFonts w:ascii="Bookman Old Style" w:eastAsia="Bookman Old Style" w:hAnsi="Bookman Old Style" w:cs="Bookman Old Style"/>
              </w:rPr>
              <w:t xml:space="preserve">DEWAN KOMISIONER OTORITAS JASA KEUANGAN, </w:t>
            </w:r>
          </w:p>
        </w:tc>
        <w:tc>
          <w:tcPr>
            <w:tcW w:w="5006" w:type="dxa"/>
            <w:tcBorders>
              <w:top w:val="single" w:sz="4" w:space="0" w:color="000000"/>
              <w:left w:val="single" w:sz="4" w:space="0" w:color="000000"/>
              <w:bottom w:val="single" w:sz="4" w:space="0" w:color="000000"/>
              <w:right w:val="single" w:sz="4" w:space="0" w:color="000000"/>
            </w:tcBorders>
          </w:tcPr>
          <w:p w14:paraId="32135F01" w14:textId="77777777" w:rsidR="00E8157A" w:rsidRPr="00C72500" w:rsidRDefault="00EE75A0" w:rsidP="00C72500">
            <w:pPr>
              <w:ind w:left="1"/>
            </w:pPr>
            <w:r w:rsidRPr="00C72500">
              <w:rPr>
                <w:rFonts w:ascii="Bookman Old Style" w:eastAsia="Bookman Old Style" w:hAnsi="Bookman Old Style" w:cs="Bookman Old Style"/>
              </w:rPr>
              <w:t xml:space="preserve">I. UMUM </w:t>
            </w:r>
          </w:p>
        </w:tc>
        <w:tc>
          <w:tcPr>
            <w:tcW w:w="4085" w:type="dxa"/>
            <w:tcBorders>
              <w:top w:val="single" w:sz="4" w:space="0" w:color="000000"/>
              <w:left w:val="single" w:sz="4" w:space="0" w:color="000000"/>
              <w:bottom w:val="single" w:sz="4" w:space="0" w:color="000000"/>
              <w:right w:val="single" w:sz="4" w:space="0" w:color="000000"/>
            </w:tcBorders>
          </w:tcPr>
          <w:p w14:paraId="32135F02" w14:textId="77777777" w:rsidR="00E8157A" w:rsidRPr="00C72500" w:rsidRDefault="00EE75A0" w:rsidP="00C72500">
            <w:pPr>
              <w:ind w:left="1"/>
            </w:pPr>
            <w:r w:rsidRPr="00C72500">
              <w:rPr>
                <w:rFonts w:ascii="Bookman Old Style" w:eastAsia="Bookman Old Style" w:hAnsi="Bookman Old Style" w:cs="Bookman Old Style"/>
              </w:rPr>
              <w:t xml:space="preserve"> </w:t>
            </w:r>
          </w:p>
        </w:tc>
        <w:tc>
          <w:tcPr>
            <w:tcW w:w="3995" w:type="dxa"/>
            <w:tcBorders>
              <w:top w:val="single" w:sz="4" w:space="0" w:color="000000"/>
              <w:left w:val="single" w:sz="4" w:space="0" w:color="000000"/>
              <w:bottom w:val="single" w:sz="4" w:space="0" w:color="000000"/>
              <w:right w:val="single" w:sz="4" w:space="0" w:color="000000"/>
            </w:tcBorders>
          </w:tcPr>
          <w:p w14:paraId="32135F03" w14:textId="77777777" w:rsidR="00E8157A" w:rsidRPr="00C72500" w:rsidRDefault="00EE75A0" w:rsidP="00C72500">
            <w:pPr>
              <w:ind w:left="1"/>
            </w:pPr>
            <w:r w:rsidRPr="00C72500">
              <w:rPr>
                <w:rFonts w:ascii="Bookman Old Style" w:eastAsia="Bookman Old Style" w:hAnsi="Bookman Old Style" w:cs="Bookman Old Style"/>
              </w:rPr>
              <w:t xml:space="preserve"> </w:t>
            </w:r>
          </w:p>
        </w:tc>
      </w:tr>
      <w:tr w:rsidR="00A37479" w:rsidRPr="00C72500" w14:paraId="073576A8" w14:textId="77777777" w:rsidTr="00D57C34">
        <w:trPr>
          <w:trHeight w:val="424"/>
        </w:trPr>
        <w:tc>
          <w:tcPr>
            <w:tcW w:w="5739" w:type="dxa"/>
            <w:tcBorders>
              <w:top w:val="single" w:sz="4" w:space="0" w:color="000000"/>
              <w:left w:val="single" w:sz="4" w:space="0" w:color="000000"/>
              <w:bottom w:val="single" w:sz="4" w:space="0" w:color="000000"/>
              <w:right w:val="single" w:sz="4" w:space="0" w:color="000000"/>
            </w:tcBorders>
          </w:tcPr>
          <w:p w14:paraId="762DC152" w14:textId="71D1EA3F" w:rsidR="00A37479" w:rsidRPr="00C72500" w:rsidRDefault="00A37479" w:rsidP="00C72500">
            <w:pPr>
              <w:ind w:right="113"/>
              <w:rPr>
                <w:rFonts w:ascii="Bookman Old Style" w:eastAsia="Bookman Old Style" w:hAnsi="Bookman Old Style" w:cs="Bookman Old Style"/>
              </w:rPr>
            </w:pPr>
            <w:r w:rsidRPr="00C72500">
              <w:rPr>
                <w:rFonts w:ascii="Bookman Old Style" w:eastAsia="Bookman Old Style" w:hAnsi="Bookman Old Style" w:cs="Bookman Old Style"/>
              </w:rPr>
              <w:t>Menimbang:</w:t>
            </w:r>
          </w:p>
        </w:tc>
        <w:tc>
          <w:tcPr>
            <w:tcW w:w="5006" w:type="dxa"/>
            <w:tcBorders>
              <w:top w:val="single" w:sz="4" w:space="0" w:color="000000"/>
              <w:left w:val="single" w:sz="4" w:space="0" w:color="000000"/>
              <w:bottom w:val="single" w:sz="4" w:space="0" w:color="000000"/>
              <w:right w:val="single" w:sz="4" w:space="0" w:color="000000"/>
            </w:tcBorders>
          </w:tcPr>
          <w:p w14:paraId="545E6411"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431D4FD"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6C4CE91" w14:textId="77777777" w:rsidR="00A37479" w:rsidRPr="00C72500" w:rsidRDefault="00A37479" w:rsidP="00C72500">
            <w:pPr>
              <w:ind w:left="1"/>
              <w:rPr>
                <w:rFonts w:ascii="Bookman Old Style" w:eastAsia="Bookman Old Style" w:hAnsi="Bookman Old Style" w:cs="Bookman Old Style"/>
              </w:rPr>
            </w:pPr>
          </w:p>
        </w:tc>
      </w:tr>
      <w:tr w:rsidR="004C1BCC" w:rsidRPr="00C72500" w14:paraId="2B68E2D0"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7BBDCE95" w14:textId="5C919E51" w:rsidR="004C1BCC" w:rsidRPr="00C72500" w:rsidRDefault="004C1BCC" w:rsidP="00C72500">
            <w:pPr>
              <w:pStyle w:val="ListParagraph"/>
              <w:numPr>
                <w:ilvl w:val="0"/>
                <w:numId w:val="1"/>
              </w:numPr>
              <w:ind w:left="294" w:right="113" w:hanging="283"/>
              <w:jc w:val="both"/>
              <w:rPr>
                <w:rFonts w:ascii="Bookman Old Style" w:eastAsia="Bookman Old Style" w:hAnsi="Bookman Old Style" w:cs="Bookman Old Style"/>
              </w:rPr>
            </w:pPr>
            <w:r w:rsidRPr="00C72500">
              <w:rPr>
                <w:rFonts w:ascii="Bookman Old Style" w:hAnsi="Bookman Old Style"/>
              </w:rPr>
              <w:t>bahwa untuk menyelenggarakan sektor jasa keuangan yang teratur, adil, transparan, dan akuntabel, dan mewujudkan sistem keuangan yang tumbuh secara berkelanjutan dan stabil, serta mampu melindungi kepentingan konsumen dan masyarakat, perlu didukung dengan pengaturan terhadap keseluruhan kegiatan di dalam sektor jasa keuangan;</w:t>
            </w:r>
          </w:p>
        </w:tc>
        <w:tc>
          <w:tcPr>
            <w:tcW w:w="5006" w:type="dxa"/>
            <w:vMerge w:val="restart"/>
            <w:tcBorders>
              <w:top w:val="single" w:sz="4" w:space="0" w:color="000000"/>
              <w:left w:val="single" w:sz="4" w:space="0" w:color="000000"/>
              <w:right w:val="single" w:sz="4" w:space="0" w:color="000000"/>
            </w:tcBorders>
          </w:tcPr>
          <w:p w14:paraId="20C177B1" w14:textId="77777777" w:rsidR="004C1BCC" w:rsidRPr="00C72500" w:rsidRDefault="004C1BCC" w:rsidP="00C72500">
            <w:pPr>
              <w:widowControl w:val="0"/>
              <w:snapToGrid w:val="0"/>
              <w:ind w:left="30" w:right="199"/>
              <w:jc w:val="both"/>
              <w:rPr>
                <w:rFonts w:ascii="Bookman Old Style" w:hAnsi="Bookman Old Style"/>
              </w:rPr>
            </w:pPr>
            <w:r w:rsidRPr="00C72500">
              <w:rPr>
                <w:rFonts w:ascii="Bookman Old Style" w:hAnsi="Bookman Old Style"/>
              </w:rPr>
              <w:t>Pemecahan Saham (</w:t>
            </w:r>
            <w:r w:rsidRPr="00C72500">
              <w:rPr>
                <w:rFonts w:ascii="Bookman Old Style" w:hAnsi="Bookman Old Style"/>
                <w:i/>
                <w:iCs/>
              </w:rPr>
              <w:t>Stock Split</w:t>
            </w:r>
            <w:r w:rsidRPr="00C72500">
              <w:rPr>
                <w:rFonts w:ascii="Bookman Old Style" w:hAnsi="Bookman Old Style"/>
              </w:rPr>
              <w:t>) dan Penggabungan Saham (</w:t>
            </w:r>
            <w:r w:rsidRPr="00C72500">
              <w:rPr>
                <w:rFonts w:ascii="Bookman Old Style" w:hAnsi="Bookman Old Style"/>
                <w:i/>
                <w:iCs/>
              </w:rPr>
              <w:t>Reverse Stock</w:t>
            </w:r>
            <w:r w:rsidRPr="00C72500">
              <w:rPr>
                <w:rFonts w:ascii="Bookman Old Style" w:hAnsi="Bookman Old Style"/>
              </w:rPr>
              <w:t>) merupakan aksi korporasi yang tidak memiliki dampak secara langsung terhadap Perusahaan Terbuka. Pemecahan Saham dan Penggabungan Saham menyebabkan terjadinya perubahan jumlah saham yang diterbitkan oleh Perusahaan Terbuka namun tidak merubah komposisi dan persentase kepemilikan saham. Aksi koprorasi ini juga tidak memiliki dampak terhadap struktur permodalan maupun fundamental keuangan Perusahaan Terbuka.</w:t>
            </w:r>
          </w:p>
          <w:p w14:paraId="391982CA" w14:textId="77777777" w:rsidR="004C1BCC" w:rsidRPr="00C72500" w:rsidRDefault="004C1BCC" w:rsidP="00C72500">
            <w:pPr>
              <w:widowControl w:val="0"/>
              <w:snapToGrid w:val="0"/>
              <w:ind w:left="30" w:right="199"/>
              <w:jc w:val="both"/>
              <w:rPr>
                <w:rFonts w:ascii="Bookman Old Style" w:hAnsi="Bookman Old Style"/>
              </w:rPr>
            </w:pPr>
            <w:r w:rsidRPr="00C72500">
              <w:rPr>
                <w:rFonts w:ascii="Bookman Old Style" w:hAnsi="Bookman Old Style"/>
              </w:rPr>
              <w:t xml:space="preserve">Perusahaan Terbuka pada umumnya melaksanakan Pemecahan Saham dalam rangka meningkatkan likuiditas perdagangan sahamnya di Bursa Efek Indonesia. Sementara itu, Penggabungan Saham dilaksanakan dalam rangka adanya </w:t>
            </w:r>
            <w:r w:rsidRPr="00C72500">
              <w:rPr>
                <w:rFonts w:ascii="Bookman Old Style" w:hAnsi="Bookman Old Style"/>
              </w:rPr>
              <w:lastRenderedPageBreak/>
              <w:t>kebutuhan dan pemenuhan ketentuan peraturan perundang-undangan sehubungan dengan penambahan modal Perusahaan Terbuka.</w:t>
            </w:r>
          </w:p>
          <w:p w14:paraId="22BB4FC8" w14:textId="77777777" w:rsidR="004C1BCC" w:rsidRPr="00C72500" w:rsidRDefault="004C1BCC" w:rsidP="00C72500">
            <w:pPr>
              <w:widowControl w:val="0"/>
              <w:snapToGrid w:val="0"/>
              <w:ind w:left="30" w:right="199"/>
              <w:jc w:val="both"/>
              <w:rPr>
                <w:rFonts w:ascii="Bookman Old Style" w:hAnsi="Bookman Old Style"/>
              </w:rPr>
            </w:pPr>
            <w:r w:rsidRPr="00C72500">
              <w:rPr>
                <w:rFonts w:ascii="Bookman Old Style" w:hAnsi="Bookman Old Style"/>
              </w:rPr>
              <w:t>Dalam kurun waktu 5 (lima) tahun terakhir, terdapat jumlah signifikan Emiten saham yang melakukan Pemecahan Saham dan Penggabungan Saham. Sementara itu, dalam kaidah peraturan perundang-undangan di Indonesia, belum terdapat peraturan yang khusus mengatur mengenai Pemecahan Saham dan Penggabungan Saham, baik peraturan Otoritas Jasa Keuangan maupun peraturan Bursa Efek.</w:t>
            </w:r>
          </w:p>
          <w:p w14:paraId="06F081AE" w14:textId="77777777" w:rsidR="004C1BCC" w:rsidRPr="00C72500" w:rsidRDefault="004C1BCC" w:rsidP="00C72500">
            <w:pPr>
              <w:widowControl w:val="0"/>
              <w:snapToGrid w:val="0"/>
              <w:ind w:left="30" w:right="199"/>
              <w:jc w:val="both"/>
              <w:rPr>
                <w:rFonts w:ascii="Bookman Old Style" w:hAnsi="Bookman Old Style"/>
              </w:rPr>
            </w:pPr>
            <w:r w:rsidRPr="00C72500">
              <w:rPr>
                <w:rFonts w:ascii="Bookman Old Style" w:hAnsi="Bookman Old Style"/>
              </w:rPr>
              <w:t>Berdasarkan hal tersebut, Otoritas Jasa Keuangan perlu mengatur mengenai persyaratan dan prosedur pelaksanaan Pemecahan Saham dan Penggabungan Saham dengan tujuan memberikan kepastian hukum dalam rangka pemenuhan hak-hak pemegang saham, perlindungan investor, dan mendukung mewujudkan perdagangan saham yang terjaga dengan baik.</w:t>
            </w:r>
          </w:p>
          <w:p w14:paraId="3BAB36C5"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260FB29"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D901455"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420F8C0C"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30C0FF24" w14:textId="4A366462" w:rsidR="004C1BCC" w:rsidRPr="00C72500" w:rsidRDefault="004C1BCC" w:rsidP="00C72500">
            <w:pPr>
              <w:pStyle w:val="ListParagraph"/>
              <w:numPr>
                <w:ilvl w:val="0"/>
                <w:numId w:val="1"/>
              </w:numPr>
              <w:ind w:left="294" w:right="113" w:hanging="283"/>
              <w:jc w:val="both"/>
              <w:rPr>
                <w:rFonts w:ascii="Bookman Old Style" w:hAnsi="Bookman Old Style"/>
              </w:rPr>
            </w:pPr>
            <w:r w:rsidRPr="00C72500">
              <w:rPr>
                <w:rFonts w:ascii="Bookman Old Style" w:hAnsi="Bookman Old Style"/>
              </w:rPr>
              <w:t>bahwa belum terdapat pengaturan yang lengkap atas pemecahan saham dan penggabungan saham</w:t>
            </w:r>
            <w:r w:rsidRPr="00C72500">
              <w:rPr>
                <w:rFonts w:ascii="Bookman Old Style" w:hAnsi="Bookman Old Style"/>
                <w:lang w:val="id-ID"/>
              </w:rPr>
              <w:t xml:space="preserve"> oleh Perusahaan Terbuka</w:t>
            </w:r>
            <w:r w:rsidRPr="00C72500">
              <w:rPr>
                <w:rFonts w:ascii="Bookman Old Style" w:hAnsi="Bookman Old Style"/>
              </w:rPr>
              <w:t xml:space="preserve"> di pasar modal;</w:t>
            </w:r>
          </w:p>
        </w:tc>
        <w:tc>
          <w:tcPr>
            <w:tcW w:w="5006" w:type="dxa"/>
            <w:vMerge/>
            <w:tcBorders>
              <w:left w:val="single" w:sz="4" w:space="0" w:color="000000"/>
              <w:right w:val="single" w:sz="4" w:space="0" w:color="000000"/>
            </w:tcBorders>
          </w:tcPr>
          <w:p w14:paraId="7708E18A"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AC166B1"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8D5C02"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7CC8CF71"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17CACBC7" w14:textId="365F1EAB" w:rsidR="004C1BCC" w:rsidRPr="00C72500" w:rsidRDefault="004C1BCC" w:rsidP="00C72500">
            <w:pPr>
              <w:pStyle w:val="ListParagraph"/>
              <w:numPr>
                <w:ilvl w:val="0"/>
                <w:numId w:val="1"/>
              </w:numPr>
              <w:ind w:left="294" w:right="113" w:hanging="283"/>
              <w:jc w:val="both"/>
              <w:rPr>
                <w:rFonts w:ascii="Bookman Old Style" w:hAnsi="Bookman Old Style"/>
              </w:rPr>
            </w:pPr>
            <w:r w:rsidRPr="00C72500">
              <w:rPr>
                <w:rFonts w:ascii="Bookman Old Style" w:hAnsi="Bookman Old Style"/>
              </w:rPr>
              <w:t>bahwa untuk memberikan kepastian hukum dan perlindungan kepada pemegang saham dan masyarakat, perlu pengaturan mengenai pemecahan saham dan penggabungan saham</w:t>
            </w:r>
            <w:r w:rsidRPr="00C72500">
              <w:rPr>
                <w:rFonts w:ascii="Bookman Old Style" w:hAnsi="Bookman Old Style"/>
                <w:lang w:val="id-ID"/>
              </w:rPr>
              <w:t xml:space="preserve"> oleh Perusahaan Terbuka</w:t>
            </w:r>
            <w:r w:rsidRPr="00C72500">
              <w:rPr>
                <w:rFonts w:ascii="Bookman Old Style" w:hAnsi="Bookman Old Style"/>
              </w:rPr>
              <w:t>;</w:t>
            </w:r>
          </w:p>
        </w:tc>
        <w:tc>
          <w:tcPr>
            <w:tcW w:w="5006" w:type="dxa"/>
            <w:vMerge/>
            <w:tcBorders>
              <w:left w:val="single" w:sz="4" w:space="0" w:color="000000"/>
              <w:right w:val="single" w:sz="4" w:space="0" w:color="000000"/>
            </w:tcBorders>
          </w:tcPr>
          <w:p w14:paraId="59F852B5"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689BEB0"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D652854"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4399D684"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607F7FE9" w14:textId="40CBF3BA" w:rsidR="004C1BCC" w:rsidRPr="00C72500" w:rsidRDefault="004C1BCC" w:rsidP="00C72500">
            <w:pPr>
              <w:pStyle w:val="ListParagraph"/>
              <w:numPr>
                <w:ilvl w:val="0"/>
                <w:numId w:val="1"/>
              </w:numPr>
              <w:ind w:left="294" w:right="113" w:hanging="283"/>
              <w:jc w:val="both"/>
              <w:rPr>
                <w:rFonts w:ascii="Bookman Old Style" w:hAnsi="Bookman Old Style"/>
              </w:rPr>
            </w:pPr>
            <w:r w:rsidRPr="00C72500">
              <w:rPr>
                <w:rFonts w:ascii="Bookman Old Style" w:hAnsi="Bookman Old Style"/>
              </w:rPr>
              <w:t xml:space="preserve">bahwa berdasarkan pertimbangan sebagaimana dimaksud dalam huruf a, huruf b, dan huruf c, perlu menetapkan Peraturan Otoritas Jasa Keuangan tentang Pemecahan Saham dan </w:t>
            </w:r>
            <w:r w:rsidRPr="00C72500">
              <w:rPr>
                <w:rFonts w:ascii="Bookman Old Style" w:hAnsi="Bookman Old Style"/>
              </w:rPr>
              <w:lastRenderedPageBreak/>
              <w:t>Penggabungan Saham oleh Perusahaan Terbuka;</w:t>
            </w:r>
          </w:p>
        </w:tc>
        <w:tc>
          <w:tcPr>
            <w:tcW w:w="5006" w:type="dxa"/>
            <w:vMerge/>
            <w:tcBorders>
              <w:left w:val="single" w:sz="4" w:space="0" w:color="000000"/>
              <w:right w:val="single" w:sz="4" w:space="0" w:color="000000"/>
            </w:tcBorders>
          </w:tcPr>
          <w:p w14:paraId="165AEF6E"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9A00403"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AC6B1A5"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225F6AFC" w14:textId="77777777" w:rsidTr="00D57C34">
        <w:trPr>
          <w:trHeight w:val="459"/>
        </w:trPr>
        <w:tc>
          <w:tcPr>
            <w:tcW w:w="5739" w:type="dxa"/>
            <w:tcBorders>
              <w:top w:val="single" w:sz="4" w:space="0" w:color="000000"/>
              <w:left w:val="single" w:sz="4" w:space="0" w:color="000000"/>
              <w:bottom w:val="single" w:sz="4" w:space="0" w:color="000000"/>
              <w:right w:val="single" w:sz="4" w:space="0" w:color="000000"/>
            </w:tcBorders>
          </w:tcPr>
          <w:p w14:paraId="099151CC" w14:textId="60964B11" w:rsidR="004C1BCC" w:rsidRPr="00C72500" w:rsidRDefault="004C1BCC" w:rsidP="00C72500">
            <w:pPr>
              <w:ind w:right="113"/>
              <w:jc w:val="both"/>
              <w:rPr>
                <w:rFonts w:ascii="Bookman Old Style" w:hAnsi="Bookman Old Style"/>
              </w:rPr>
            </w:pPr>
            <w:r w:rsidRPr="00C72500">
              <w:rPr>
                <w:rFonts w:ascii="Bookman Old Style" w:hAnsi="Bookman Old Style"/>
              </w:rPr>
              <w:lastRenderedPageBreak/>
              <w:t>Mengingat:</w:t>
            </w:r>
          </w:p>
        </w:tc>
        <w:tc>
          <w:tcPr>
            <w:tcW w:w="5006" w:type="dxa"/>
            <w:vMerge/>
            <w:tcBorders>
              <w:left w:val="single" w:sz="4" w:space="0" w:color="000000"/>
              <w:right w:val="single" w:sz="4" w:space="0" w:color="000000"/>
            </w:tcBorders>
          </w:tcPr>
          <w:p w14:paraId="26FBB968"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2048A66"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33E26B3"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115D9386"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5C8B81A1" w14:textId="776C7A4D" w:rsidR="004C1BCC" w:rsidRPr="00C72500" w:rsidRDefault="004C1BCC" w:rsidP="00C72500">
            <w:pPr>
              <w:pStyle w:val="ListParagraph"/>
              <w:numPr>
                <w:ilvl w:val="0"/>
                <w:numId w:val="2"/>
              </w:numPr>
              <w:ind w:left="294" w:right="113" w:hanging="283"/>
              <w:jc w:val="both"/>
              <w:rPr>
                <w:rFonts w:ascii="Bookman Old Style" w:hAnsi="Bookman Old Style"/>
              </w:rPr>
            </w:pPr>
            <w:r w:rsidRPr="00C72500">
              <w:rPr>
                <w:rFonts w:ascii="Bookman Old Style" w:hAnsi="Bookman Old Style"/>
                <w:lang w:val="id-ID"/>
              </w:rPr>
              <w:t>Undang-</w:t>
            </w:r>
            <w:r w:rsidRPr="00C72500">
              <w:rPr>
                <w:rFonts w:ascii="Bookman Old Style" w:hAnsi="Bookman Old Style"/>
              </w:rPr>
              <w:t>U</w:t>
            </w:r>
            <w:r w:rsidRPr="00C72500">
              <w:rPr>
                <w:rFonts w:ascii="Bookman Old Style" w:hAnsi="Bookman Old Style"/>
                <w:lang w:val="id-ID"/>
              </w:rPr>
              <w:t xml:space="preserve">ndang Nomor </w:t>
            </w:r>
            <w:r w:rsidRPr="00C72500">
              <w:rPr>
                <w:rFonts w:ascii="Bookman Old Style" w:hAnsi="Bookman Old Style"/>
              </w:rPr>
              <w:t>8</w:t>
            </w:r>
            <w:r w:rsidRPr="00C72500">
              <w:rPr>
                <w:rFonts w:ascii="Bookman Old Style" w:hAnsi="Bookman Old Style"/>
                <w:lang w:val="id-ID"/>
              </w:rPr>
              <w:t xml:space="preserve"> Tahun </w:t>
            </w:r>
            <w:r w:rsidRPr="00C72500">
              <w:rPr>
                <w:rFonts w:ascii="Bookman Old Style" w:hAnsi="Bookman Old Style"/>
              </w:rPr>
              <w:t>1995</w:t>
            </w:r>
            <w:r w:rsidRPr="00C72500">
              <w:rPr>
                <w:rFonts w:ascii="Bookman Old Style" w:hAnsi="Bookman Old Style"/>
                <w:lang w:val="id-ID"/>
              </w:rPr>
              <w:t xml:space="preserve"> tentang Pasar Modal (Lembaran Negara</w:t>
            </w:r>
            <w:r w:rsidRPr="00C72500">
              <w:rPr>
                <w:rFonts w:ascii="Bookman Old Style" w:hAnsi="Bookman Old Style"/>
              </w:rPr>
              <w:t xml:space="preserve"> Republik Indonesia</w:t>
            </w:r>
            <w:r w:rsidRPr="00C72500">
              <w:rPr>
                <w:rFonts w:ascii="Bookman Old Style" w:hAnsi="Bookman Old Style"/>
                <w:lang w:val="id-ID"/>
              </w:rPr>
              <w:t xml:space="preserve"> Tahun </w:t>
            </w:r>
            <w:r w:rsidRPr="00C72500">
              <w:rPr>
                <w:rFonts w:ascii="Bookman Old Style" w:hAnsi="Bookman Old Style"/>
              </w:rPr>
              <w:t>1995</w:t>
            </w:r>
            <w:r w:rsidRPr="00C72500">
              <w:rPr>
                <w:rFonts w:ascii="Bookman Old Style" w:hAnsi="Bookman Old Style"/>
                <w:lang w:val="id-ID"/>
              </w:rPr>
              <w:t xml:space="preserve"> Nomor </w:t>
            </w:r>
            <w:r w:rsidRPr="00C72500">
              <w:rPr>
                <w:rFonts w:ascii="Bookman Old Style" w:hAnsi="Bookman Old Style"/>
              </w:rPr>
              <w:t>64</w:t>
            </w:r>
            <w:r w:rsidRPr="00C72500">
              <w:rPr>
                <w:rFonts w:ascii="Bookman Old Style" w:hAnsi="Bookman Old Style"/>
                <w:lang w:val="id-ID"/>
              </w:rPr>
              <w:t>, Tambahan Lembaran Negara</w:t>
            </w:r>
            <w:r w:rsidRPr="00C72500">
              <w:rPr>
                <w:rFonts w:ascii="Bookman Old Style" w:hAnsi="Bookman Old Style"/>
              </w:rPr>
              <w:t xml:space="preserve"> Republik Indonesia</w:t>
            </w:r>
            <w:r w:rsidRPr="00C72500">
              <w:rPr>
                <w:rFonts w:ascii="Bookman Old Style" w:hAnsi="Bookman Old Style"/>
                <w:lang w:val="id-ID"/>
              </w:rPr>
              <w:t xml:space="preserve"> Nomor </w:t>
            </w:r>
            <w:r w:rsidRPr="00C72500">
              <w:rPr>
                <w:rFonts w:ascii="Bookman Old Style" w:hAnsi="Bookman Old Style"/>
              </w:rPr>
              <w:t>3608)</w:t>
            </w:r>
            <w:r w:rsidRPr="00C72500">
              <w:rPr>
                <w:rFonts w:ascii="Bookman Old Style" w:hAnsi="Bookman Old Style"/>
                <w:lang w:val="id-ID"/>
              </w:rPr>
              <w:t>;</w:t>
            </w:r>
          </w:p>
        </w:tc>
        <w:tc>
          <w:tcPr>
            <w:tcW w:w="5006" w:type="dxa"/>
            <w:vMerge/>
            <w:tcBorders>
              <w:left w:val="single" w:sz="4" w:space="0" w:color="000000"/>
              <w:right w:val="single" w:sz="4" w:space="0" w:color="000000"/>
            </w:tcBorders>
          </w:tcPr>
          <w:p w14:paraId="6EF8E45D"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D5DACAF"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DB69ACD"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7C3C6E9F"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3E44187F" w14:textId="6C4D61A5" w:rsidR="004C1BCC" w:rsidRPr="00C72500" w:rsidRDefault="004C1BCC" w:rsidP="00C72500">
            <w:pPr>
              <w:pStyle w:val="ListParagraph"/>
              <w:numPr>
                <w:ilvl w:val="0"/>
                <w:numId w:val="2"/>
              </w:numPr>
              <w:ind w:left="294" w:right="113" w:hanging="283"/>
              <w:jc w:val="both"/>
              <w:rPr>
                <w:rFonts w:ascii="Bookman Old Style" w:hAnsi="Bookman Old Style"/>
                <w:lang w:val="id-ID"/>
              </w:rPr>
            </w:pPr>
            <w:r w:rsidRPr="00C72500">
              <w:rPr>
                <w:rFonts w:ascii="Bookman Old Style" w:hAnsi="Bookman Old Style"/>
              </w:rPr>
              <w:t>Undang-Undang Nomor 21 Tahun 2011 tentang Otoritas Jasa Keuangan</w:t>
            </w:r>
            <w:r w:rsidRPr="00C72500">
              <w:rPr>
                <w:rFonts w:ascii="Bookman Old Style" w:hAnsi="Bookman Old Style"/>
                <w:lang w:val="id-ID"/>
              </w:rPr>
              <w:t xml:space="preserve"> </w:t>
            </w:r>
            <w:r w:rsidRPr="00C72500">
              <w:rPr>
                <w:rFonts w:ascii="Bookman Old Style" w:hAnsi="Bookman Old Style"/>
              </w:rPr>
              <w:t>(Lembaran Negara Republik Indonesia Tahun 2011</w:t>
            </w:r>
            <w:r w:rsidRPr="00C72500">
              <w:rPr>
                <w:rFonts w:ascii="Bookman Old Style" w:hAnsi="Bookman Old Style"/>
                <w:lang w:val="id-ID"/>
              </w:rPr>
              <w:t xml:space="preserve"> </w:t>
            </w:r>
            <w:r w:rsidRPr="00C72500">
              <w:rPr>
                <w:rFonts w:ascii="Bookman Old Style" w:hAnsi="Bookman Old Style"/>
              </w:rPr>
              <w:t>Nomor 111</w:t>
            </w:r>
            <w:r w:rsidRPr="00C72500">
              <w:rPr>
                <w:rFonts w:ascii="Bookman Old Style" w:hAnsi="Bookman Old Style"/>
                <w:lang w:val="id-ID"/>
              </w:rPr>
              <w:t>,</w:t>
            </w:r>
            <w:r w:rsidRPr="00C72500">
              <w:rPr>
                <w:rFonts w:ascii="Bookman Old Style" w:hAnsi="Bookman Old Style"/>
              </w:rPr>
              <w:t xml:space="preserve"> Tambahan Lembaran Negara Republik Indonesia Nomor 5253);</w:t>
            </w:r>
          </w:p>
        </w:tc>
        <w:tc>
          <w:tcPr>
            <w:tcW w:w="5006" w:type="dxa"/>
            <w:vMerge/>
            <w:tcBorders>
              <w:left w:val="single" w:sz="4" w:space="0" w:color="000000"/>
              <w:right w:val="single" w:sz="4" w:space="0" w:color="000000"/>
            </w:tcBorders>
          </w:tcPr>
          <w:p w14:paraId="556C82BF"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EE0C595"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008CA0F"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7377CBBA"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42288461" w14:textId="2B08C44A" w:rsidR="004C1BCC" w:rsidRPr="00C72500" w:rsidRDefault="004C1BCC" w:rsidP="00C72500">
            <w:pPr>
              <w:pStyle w:val="ListParagraph"/>
              <w:numPr>
                <w:ilvl w:val="0"/>
                <w:numId w:val="2"/>
              </w:numPr>
              <w:ind w:left="294" w:right="113" w:hanging="283"/>
              <w:jc w:val="both"/>
              <w:rPr>
                <w:rFonts w:ascii="Bookman Old Style" w:hAnsi="Bookman Old Style"/>
              </w:rPr>
            </w:pPr>
            <w:r w:rsidRPr="00C72500">
              <w:rPr>
                <w:rFonts w:ascii="Bookman Old Style" w:hAnsi="Bookman Old Style"/>
              </w:rPr>
              <w:t>Peraturan Otoritas Jasa Keuangan Nomor 3/POJK.03/2021 tentang Penyelenggaraan Kegiatan di Bidang Pasar Modal (Lembaran Negara Republik Indonesia Tahun 2021</w:t>
            </w:r>
            <w:r w:rsidRPr="00C72500">
              <w:rPr>
                <w:rFonts w:ascii="Bookman Old Style" w:hAnsi="Bookman Old Style"/>
                <w:lang w:val="id-ID"/>
              </w:rPr>
              <w:t xml:space="preserve"> </w:t>
            </w:r>
            <w:r w:rsidRPr="00C72500">
              <w:rPr>
                <w:rFonts w:ascii="Bookman Old Style" w:hAnsi="Bookman Old Style"/>
              </w:rPr>
              <w:t>Nomor 71, Tambahan Lembaran Negara Republik Indonesia Nomor 6663);</w:t>
            </w:r>
          </w:p>
        </w:tc>
        <w:tc>
          <w:tcPr>
            <w:tcW w:w="5006" w:type="dxa"/>
            <w:vMerge/>
            <w:tcBorders>
              <w:left w:val="single" w:sz="4" w:space="0" w:color="000000"/>
              <w:right w:val="single" w:sz="4" w:space="0" w:color="000000"/>
            </w:tcBorders>
          </w:tcPr>
          <w:p w14:paraId="276B4FF6"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AE75839"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83063F6"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5901612E" w14:textId="77777777" w:rsidTr="00D57C34">
        <w:trPr>
          <w:trHeight w:val="490"/>
        </w:trPr>
        <w:tc>
          <w:tcPr>
            <w:tcW w:w="5739" w:type="dxa"/>
            <w:tcBorders>
              <w:top w:val="single" w:sz="4" w:space="0" w:color="000000"/>
              <w:left w:val="single" w:sz="4" w:space="0" w:color="000000"/>
              <w:bottom w:val="single" w:sz="4" w:space="0" w:color="000000"/>
              <w:right w:val="single" w:sz="4" w:space="0" w:color="000000"/>
            </w:tcBorders>
          </w:tcPr>
          <w:p w14:paraId="47DA050D" w14:textId="4C6E39DA" w:rsidR="004C1BCC" w:rsidRPr="00C72500" w:rsidRDefault="004C1BCC" w:rsidP="00C72500">
            <w:pPr>
              <w:ind w:right="113"/>
              <w:jc w:val="both"/>
              <w:rPr>
                <w:rFonts w:ascii="Bookman Old Style" w:hAnsi="Bookman Old Style"/>
              </w:rPr>
            </w:pPr>
            <w:r w:rsidRPr="00C72500">
              <w:rPr>
                <w:rFonts w:ascii="Bookman Old Style" w:hAnsi="Bookman Old Style"/>
              </w:rPr>
              <w:t>MEMUTUSKAN:</w:t>
            </w:r>
          </w:p>
        </w:tc>
        <w:tc>
          <w:tcPr>
            <w:tcW w:w="5006" w:type="dxa"/>
            <w:vMerge/>
            <w:tcBorders>
              <w:left w:val="single" w:sz="4" w:space="0" w:color="000000"/>
              <w:right w:val="single" w:sz="4" w:space="0" w:color="000000"/>
            </w:tcBorders>
          </w:tcPr>
          <w:p w14:paraId="12008C7B"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A1A0C79"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45D43DE" w14:textId="77777777" w:rsidR="004C1BCC" w:rsidRPr="00C72500" w:rsidRDefault="004C1BCC" w:rsidP="00C72500">
            <w:pPr>
              <w:ind w:left="1"/>
              <w:rPr>
                <w:rFonts w:ascii="Bookman Old Style" w:eastAsia="Bookman Old Style" w:hAnsi="Bookman Old Style" w:cs="Bookman Old Style"/>
              </w:rPr>
            </w:pPr>
          </w:p>
        </w:tc>
      </w:tr>
      <w:tr w:rsidR="004C1BCC" w:rsidRPr="00C72500" w14:paraId="1451E48C"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46537B2A" w14:textId="77777777" w:rsidR="004C1BCC" w:rsidRPr="00C72500" w:rsidRDefault="004C1BCC" w:rsidP="00C72500">
            <w:pPr>
              <w:ind w:right="113"/>
              <w:jc w:val="both"/>
              <w:rPr>
                <w:rFonts w:ascii="Bookman Old Style" w:hAnsi="Bookman Old Style"/>
              </w:rPr>
            </w:pPr>
            <w:r w:rsidRPr="00C72500">
              <w:rPr>
                <w:rFonts w:ascii="Bookman Old Style" w:hAnsi="Bookman Old Style"/>
              </w:rPr>
              <w:t>Menetapkan:</w:t>
            </w:r>
          </w:p>
          <w:p w14:paraId="1A8E8C9D" w14:textId="3178FC10" w:rsidR="004C1BCC" w:rsidRPr="00C72500" w:rsidRDefault="004C1BCC" w:rsidP="00C72500">
            <w:pPr>
              <w:ind w:right="113"/>
              <w:jc w:val="both"/>
              <w:rPr>
                <w:rFonts w:ascii="Bookman Old Style" w:hAnsi="Bookman Old Style"/>
              </w:rPr>
            </w:pPr>
            <w:r w:rsidRPr="00C72500">
              <w:rPr>
                <w:rFonts w:ascii="Bookman Old Style" w:hAnsi="Bookman Old Style"/>
              </w:rPr>
              <w:t>PERATURAN OTORITAS JASA KEUANGAN TENTANG PEMECAHAN SAHAM DAN PENGGABUNGAN SAHAM OLEH PERUSAHAAN TERBUKA</w:t>
            </w:r>
          </w:p>
        </w:tc>
        <w:tc>
          <w:tcPr>
            <w:tcW w:w="5006" w:type="dxa"/>
            <w:vMerge/>
            <w:tcBorders>
              <w:left w:val="single" w:sz="4" w:space="0" w:color="000000"/>
              <w:bottom w:val="single" w:sz="4" w:space="0" w:color="000000"/>
              <w:right w:val="single" w:sz="4" w:space="0" w:color="000000"/>
            </w:tcBorders>
          </w:tcPr>
          <w:p w14:paraId="69B510BD" w14:textId="77777777" w:rsidR="004C1BCC" w:rsidRPr="00C72500" w:rsidRDefault="004C1BC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2501B38" w14:textId="77777777" w:rsidR="004C1BCC" w:rsidRPr="00C72500" w:rsidRDefault="004C1BC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6311726" w14:textId="77777777" w:rsidR="004C1BCC" w:rsidRPr="00C72500" w:rsidRDefault="004C1BCC" w:rsidP="00C72500">
            <w:pPr>
              <w:ind w:left="1"/>
              <w:rPr>
                <w:rFonts w:ascii="Bookman Old Style" w:eastAsia="Bookman Old Style" w:hAnsi="Bookman Old Style" w:cs="Bookman Old Style"/>
              </w:rPr>
            </w:pPr>
          </w:p>
        </w:tc>
      </w:tr>
      <w:tr w:rsidR="00A37479" w:rsidRPr="00C72500" w14:paraId="5147EF5A" w14:textId="77777777" w:rsidTr="00D57C34">
        <w:trPr>
          <w:trHeight w:val="432"/>
        </w:trPr>
        <w:tc>
          <w:tcPr>
            <w:tcW w:w="5739" w:type="dxa"/>
            <w:tcBorders>
              <w:top w:val="single" w:sz="4" w:space="0" w:color="000000"/>
              <w:left w:val="single" w:sz="4" w:space="0" w:color="000000"/>
              <w:bottom w:val="single" w:sz="4" w:space="0" w:color="000000"/>
              <w:right w:val="single" w:sz="4" w:space="0" w:color="000000"/>
            </w:tcBorders>
          </w:tcPr>
          <w:p w14:paraId="74ED20C2" w14:textId="72882A2B" w:rsidR="00A37479" w:rsidRPr="00C72500" w:rsidRDefault="00A37479" w:rsidP="00C72500">
            <w:pPr>
              <w:ind w:right="113"/>
              <w:jc w:val="both"/>
              <w:rPr>
                <w:rFonts w:ascii="Bookman Old Style" w:hAnsi="Bookman Old Style"/>
              </w:rPr>
            </w:pPr>
            <w:r w:rsidRPr="00C72500">
              <w:rPr>
                <w:rFonts w:ascii="Bookman Old Style" w:hAnsi="Bookman Old Style"/>
              </w:rPr>
              <w:t>BAB I</w:t>
            </w:r>
          </w:p>
        </w:tc>
        <w:tc>
          <w:tcPr>
            <w:tcW w:w="5006" w:type="dxa"/>
            <w:tcBorders>
              <w:top w:val="single" w:sz="4" w:space="0" w:color="000000"/>
              <w:left w:val="single" w:sz="4" w:space="0" w:color="000000"/>
              <w:bottom w:val="single" w:sz="4" w:space="0" w:color="000000"/>
              <w:right w:val="single" w:sz="4" w:space="0" w:color="000000"/>
            </w:tcBorders>
          </w:tcPr>
          <w:p w14:paraId="480EA57E" w14:textId="09514B79" w:rsidR="00A37479" w:rsidRPr="00C72500" w:rsidRDefault="00177921"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II. PASAL DEMI PASAL</w:t>
            </w:r>
          </w:p>
        </w:tc>
        <w:tc>
          <w:tcPr>
            <w:tcW w:w="4085" w:type="dxa"/>
            <w:tcBorders>
              <w:top w:val="single" w:sz="4" w:space="0" w:color="000000"/>
              <w:left w:val="single" w:sz="4" w:space="0" w:color="000000"/>
              <w:bottom w:val="single" w:sz="4" w:space="0" w:color="000000"/>
              <w:right w:val="single" w:sz="4" w:space="0" w:color="000000"/>
            </w:tcBorders>
          </w:tcPr>
          <w:p w14:paraId="74EFA5B7"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8B5609B"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565C38FB" w14:textId="77777777" w:rsidTr="00D57C34">
        <w:trPr>
          <w:trHeight w:val="510"/>
        </w:trPr>
        <w:tc>
          <w:tcPr>
            <w:tcW w:w="5739" w:type="dxa"/>
            <w:tcBorders>
              <w:top w:val="single" w:sz="4" w:space="0" w:color="000000"/>
              <w:left w:val="single" w:sz="4" w:space="0" w:color="000000"/>
              <w:bottom w:val="single" w:sz="4" w:space="0" w:color="000000"/>
              <w:right w:val="single" w:sz="4" w:space="0" w:color="000000"/>
            </w:tcBorders>
          </w:tcPr>
          <w:p w14:paraId="5274A8DD" w14:textId="163EB998" w:rsidR="00A37479" w:rsidRPr="00C72500" w:rsidRDefault="00A37479" w:rsidP="00C72500">
            <w:pPr>
              <w:ind w:right="113"/>
              <w:jc w:val="both"/>
              <w:rPr>
                <w:rFonts w:ascii="Bookman Old Style" w:hAnsi="Bookman Old Style"/>
              </w:rPr>
            </w:pPr>
            <w:r w:rsidRPr="00C72500">
              <w:rPr>
                <w:rFonts w:ascii="Bookman Old Style" w:hAnsi="Bookman Old Style"/>
              </w:rPr>
              <w:t>KETENTUAN UMUM</w:t>
            </w:r>
          </w:p>
        </w:tc>
        <w:tc>
          <w:tcPr>
            <w:tcW w:w="5006" w:type="dxa"/>
            <w:tcBorders>
              <w:top w:val="single" w:sz="4" w:space="0" w:color="000000"/>
              <w:left w:val="single" w:sz="4" w:space="0" w:color="000000"/>
              <w:bottom w:val="single" w:sz="4" w:space="0" w:color="000000"/>
              <w:right w:val="single" w:sz="4" w:space="0" w:color="000000"/>
            </w:tcBorders>
          </w:tcPr>
          <w:p w14:paraId="607EFEEC"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3069F5F"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01CA7C0"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3B72F531" w14:textId="77777777" w:rsidTr="00D57C34">
        <w:trPr>
          <w:trHeight w:val="504"/>
        </w:trPr>
        <w:tc>
          <w:tcPr>
            <w:tcW w:w="5739" w:type="dxa"/>
            <w:tcBorders>
              <w:top w:val="single" w:sz="4" w:space="0" w:color="000000"/>
              <w:left w:val="single" w:sz="4" w:space="0" w:color="000000"/>
              <w:bottom w:val="single" w:sz="4" w:space="0" w:color="000000"/>
              <w:right w:val="single" w:sz="4" w:space="0" w:color="000000"/>
            </w:tcBorders>
          </w:tcPr>
          <w:p w14:paraId="5670186B" w14:textId="183D9616" w:rsidR="00A37479" w:rsidRPr="00C72500" w:rsidRDefault="00A37479" w:rsidP="00C72500">
            <w:pPr>
              <w:ind w:right="113"/>
              <w:jc w:val="both"/>
              <w:rPr>
                <w:rFonts w:ascii="Bookman Old Style" w:hAnsi="Bookman Old Style"/>
              </w:rPr>
            </w:pPr>
            <w:r w:rsidRPr="00C72500">
              <w:rPr>
                <w:rFonts w:ascii="Bookman Old Style" w:hAnsi="Bookman Old Style"/>
              </w:rPr>
              <w:t>Pasal 1</w:t>
            </w:r>
          </w:p>
        </w:tc>
        <w:tc>
          <w:tcPr>
            <w:tcW w:w="5006" w:type="dxa"/>
            <w:tcBorders>
              <w:top w:val="single" w:sz="4" w:space="0" w:color="000000"/>
              <w:left w:val="single" w:sz="4" w:space="0" w:color="000000"/>
              <w:bottom w:val="single" w:sz="4" w:space="0" w:color="000000"/>
              <w:right w:val="single" w:sz="4" w:space="0" w:color="000000"/>
            </w:tcBorders>
          </w:tcPr>
          <w:p w14:paraId="33C8407F" w14:textId="77777777" w:rsidR="00A37479" w:rsidRPr="00C72500" w:rsidRDefault="00177921"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w:t>
            </w:r>
          </w:p>
          <w:p w14:paraId="2565964B" w14:textId="617ACC27" w:rsidR="00177921" w:rsidRPr="00C72500" w:rsidRDefault="00177921"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r w:rsidR="00C72500">
              <w:rPr>
                <w:rFonts w:ascii="Bookman Old Style" w:eastAsia="Bookman Old Style" w:hAnsi="Bookman Old Style" w:cs="Bookman Old Style"/>
              </w:rPr>
              <w:t>.</w:t>
            </w:r>
          </w:p>
        </w:tc>
        <w:tc>
          <w:tcPr>
            <w:tcW w:w="4085" w:type="dxa"/>
            <w:tcBorders>
              <w:top w:val="single" w:sz="4" w:space="0" w:color="000000"/>
              <w:left w:val="single" w:sz="4" w:space="0" w:color="000000"/>
              <w:bottom w:val="single" w:sz="4" w:space="0" w:color="000000"/>
              <w:right w:val="single" w:sz="4" w:space="0" w:color="000000"/>
            </w:tcBorders>
          </w:tcPr>
          <w:p w14:paraId="4543716B"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762FC39"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1B512F12"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48B9D424" w14:textId="77777777" w:rsidR="00A37479" w:rsidRPr="00C72500" w:rsidRDefault="00A37479" w:rsidP="00C72500">
            <w:pPr>
              <w:widowControl w:val="0"/>
              <w:ind w:left="11"/>
              <w:rPr>
                <w:rFonts w:ascii="Bookman Old Style" w:hAnsi="Bookman Old Style"/>
                <w:bCs/>
                <w:lang w:val="id-ID"/>
              </w:rPr>
            </w:pPr>
            <w:r w:rsidRPr="00C72500">
              <w:rPr>
                <w:rFonts w:ascii="Bookman Old Style" w:hAnsi="Bookman Old Style"/>
              </w:rPr>
              <w:t>Dalam Peraturan Otoritas Jasa Keuangan ini yang dimaksud dengan:</w:t>
            </w:r>
          </w:p>
          <w:p w14:paraId="59607018" w14:textId="77777777" w:rsidR="00A37479" w:rsidRPr="00C72500" w:rsidRDefault="00A37479" w:rsidP="00C72500">
            <w:pPr>
              <w:ind w:right="113"/>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63B93FA1"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4CAE771"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71DBFBB"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44E84859"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63A46CEA" w14:textId="5CF864D3" w:rsidR="00A37479" w:rsidRPr="00C72500" w:rsidRDefault="00A37479" w:rsidP="00C72500">
            <w:pPr>
              <w:pStyle w:val="ListParagraph"/>
              <w:widowControl w:val="0"/>
              <w:numPr>
                <w:ilvl w:val="0"/>
                <w:numId w:val="3"/>
              </w:numPr>
              <w:tabs>
                <w:tab w:val="left" w:pos="5358"/>
              </w:tabs>
              <w:ind w:left="294" w:right="220" w:hanging="283"/>
              <w:contextualSpacing w:val="0"/>
              <w:jc w:val="both"/>
              <w:rPr>
                <w:rFonts w:ascii="Bookman Old Style" w:hAnsi="Bookman Old Style"/>
              </w:rPr>
            </w:pPr>
            <w:r w:rsidRPr="00C72500">
              <w:rPr>
                <w:rFonts w:ascii="Bookman Old Style" w:hAnsi="Bookman Old Style" w:cs="BookAntiqua"/>
                <w:lang w:val="id-ID" w:eastAsia="id-ID"/>
              </w:rPr>
              <w:lastRenderedPageBreak/>
              <w:t xml:space="preserve">Perusahaan Terbuka adalah </w:t>
            </w:r>
            <w:r w:rsidRPr="00C72500">
              <w:rPr>
                <w:rFonts w:ascii="Bookman Old Style" w:hAnsi="Bookman Old Style" w:cs="BookAntiqua"/>
                <w:lang w:eastAsia="id-ID"/>
              </w:rPr>
              <w:t>e</w:t>
            </w:r>
            <w:r w:rsidRPr="00C72500">
              <w:rPr>
                <w:rFonts w:ascii="Bookman Old Style" w:hAnsi="Bookman Old Style" w:cs="BookAntiqua"/>
                <w:lang w:val="id-ID" w:eastAsia="id-ID"/>
              </w:rPr>
              <w:t>miten yang melakukan penawaran umum efek bersifat ekuitas atau perusahaan publik.</w:t>
            </w:r>
          </w:p>
        </w:tc>
        <w:tc>
          <w:tcPr>
            <w:tcW w:w="5006" w:type="dxa"/>
            <w:tcBorders>
              <w:top w:val="single" w:sz="4" w:space="0" w:color="000000"/>
              <w:left w:val="single" w:sz="4" w:space="0" w:color="000000"/>
              <w:bottom w:val="single" w:sz="4" w:space="0" w:color="000000"/>
              <w:right w:val="single" w:sz="4" w:space="0" w:color="000000"/>
            </w:tcBorders>
          </w:tcPr>
          <w:p w14:paraId="35F33F6D"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FD4FA16"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88AEE64"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21948D9F"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30C714A2" w14:textId="7FFF0C00" w:rsidR="00A37479" w:rsidRPr="00C72500" w:rsidRDefault="00A37479" w:rsidP="00C72500">
            <w:pPr>
              <w:pStyle w:val="ListParagraph"/>
              <w:widowControl w:val="0"/>
              <w:numPr>
                <w:ilvl w:val="0"/>
                <w:numId w:val="3"/>
              </w:numPr>
              <w:tabs>
                <w:tab w:val="left" w:pos="5358"/>
              </w:tabs>
              <w:ind w:left="294" w:right="220" w:hanging="283"/>
              <w:contextualSpacing w:val="0"/>
              <w:jc w:val="both"/>
              <w:rPr>
                <w:rFonts w:ascii="Bookman Old Style" w:hAnsi="Bookman Old Style"/>
              </w:rPr>
            </w:pPr>
            <w:r w:rsidRPr="00C72500">
              <w:rPr>
                <w:rFonts w:ascii="Bookman Old Style" w:hAnsi="Bookman Old Style" w:cs="BookAntiqua"/>
                <w:lang w:val="id-ID" w:eastAsia="id-ID"/>
              </w:rPr>
              <w:t>Penawaran</w:t>
            </w:r>
            <w:r w:rsidRPr="00C72500">
              <w:rPr>
                <w:rFonts w:ascii="Bookman Old Style" w:hAnsi="Bookman Old Style"/>
                <w:lang w:val="id-ID"/>
              </w:rPr>
              <w:t xml:space="preserve"> Umum adalah </w:t>
            </w:r>
            <w:r w:rsidRPr="00C72500">
              <w:rPr>
                <w:rFonts w:ascii="Bookman Old Style" w:hAnsi="Bookman Old Style"/>
              </w:rPr>
              <w:t xml:space="preserve">kegiatan penawaran </w:t>
            </w:r>
            <w:r w:rsidRPr="00C72500">
              <w:rPr>
                <w:rFonts w:ascii="Bookman Old Style" w:hAnsi="Bookman Old Style"/>
                <w:lang w:val="id-ID"/>
              </w:rPr>
              <w:t>e</w:t>
            </w:r>
            <w:r w:rsidRPr="00C72500">
              <w:rPr>
                <w:rFonts w:ascii="Bookman Old Style" w:hAnsi="Bookman Old Style"/>
              </w:rPr>
              <w:t xml:space="preserve">fek yang dilakukan oleh </w:t>
            </w:r>
            <w:r w:rsidRPr="00C72500">
              <w:rPr>
                <w:rFonts w:ascii="Bookman Old Style" w:hAnsi="Bookman Old Style"/>
                <w:lang w:val="id-ID"/>
              </w:rPr>
              <w:t>e</w:t>
            </w:r>
            <w:r w:rsidRPr="00C72500">
              <w:rPr>
                <w:rFonts w:ascii="Bookman Old Style" w:hAnsi="Bookman Old Style"/>
              </w:rPr>
              <w:t xml:space="preserve">miten untuk menjual </w:t>
            </w:r>
            <w:r w:rsidRPr="00C72500">
              <w:rPr>
                <w:rFonts w:ascii="Bookman Old Style" w:hAnsi="Bookman Old Style"/>
                <w:lang w:val="id-ID"/>
              </w:rPr>
              <w:t>e</w:t>
            </w:r>
            <w:r w:rsidRPr="00C72500">
              <w:rPr>
                <w:rFonts w:ascii="Bookman Old Style" w:hAnsi="Bookman Old Style"/>
              </w:rPr>
              <w:t xml:space="preserve">fek kepada masyarakat berdasarkan tata cara yang diatur dalam Undang-Undang </w:t>
            </w:r>
            <w:r w:rsidRPr="00C72500">
              <w:rPr>
                <w:rFonts w:ascii="Bookman Old Style" w:hAnsi="Bookman Old Style"/>
                <w:lang w:val="id-ID"/>
              </w:rPr>
              <w:t>mengenai</w:t>
            </w:r>
            <w:r w:rsidRPr="00C72500">
              <w:rPr>
                <w:rFonts w:ascii="Bookman Old Style" w:hAnsi="Bookman Old Style"/>
              </w:rPr>
              <w:t xml:space="preserve"> pasar modal dan peraturan pelaksanaannya</w:t>
            </w:r>
            <w:r w:rsidRPr="00C72500">
              <w:rPr>
                <w:rFonts w:ascii="Bookman Old Style" w:hAnsi="Bookman Old Style"/>
                <w:lang w:val="id-ID"/>
              </w:rPr>
              <w:t>.</w:t>
            </w:r>
          </w:p>
        </w:tc>
        <w:tc>
          <w:tcPr>
            <w:tcW w:w="5006" w:type="dxa"/>
            <w:tcBorders>
              <w:top w:val="single" w:sz="4" w:space="0" w:color="000000"/>
              <w:left w:val="single" w:sz="4" w:space="0" w:color="000000"/>
              <w:bottom w:val="single" w:sz="4" w:space="0" w:color="000000"/>
              <w:right w:val="single" w:sz="4" w:space="0" w:color="000000"/>
            </w:tcBorders>
          </w:tcPr>
          <w:p w14:paraId="606F4DFC"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90FB329"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A58F3F9"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7323CA13"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2FB2FA6F" w14:textId="2ED3FE0A" w:rsidR="00A37479" w:rsidRPr="00C72500" w:rsidRDefault="00A37479" w:rsidP="00C72500">
            <w:pPr>
              <w:pStyle w:val="ListParagraph"/>
              <w:widowControl w:val="0"/>
              <w:numPr>
                <w:ilvl w:val="0"/>
                <w:numId w:val="3"/>
              </w:numPr>
              <w:tabs>
                <w:tab w:val="left" w:pos="5358"/>
              </w:tabs>
              <w:ind w:left="294" w:right="220" w:hanging="283"/>
              <w:contextualSpacing w:val="0"/>
              <w:jc w:val="both"/>
              <w:rPr>
                <w:rFonts w:ascii="Bookman Old Style" w:hAnsi="Bookman Old Style" w:cs="BookAntiqua"/>
                <w:lang w:val="id-ID" w:eastAsia="id-ID"/>
              </w:rPr>
            </w:pPr>
            <w:r w:rsidRPr="00C72500">
              <w:rPr>
                <w:rFonts w:ascii="Bookman Old Style" w:hAnsi="Bookman Old Style"/>
                <w:lang w:val="id-ID"/>
              </w:rPr>
              <w:t xml:space="preserve">Pemecahan Saham adalah </w:t>
            </w:r>
            <w:r w:rsidRPr="00C72500">
              <w:rPr>
                <w:rFonts w:ascii="Bookman Old Style" w:hAnsi="Bookman Old Style"/>
              </w:rPr>
              <w:t xml:space="preserve">perbuatan hukum yang dilakukan </w:t>
            </w:r>
            <w:r w:rsidRPr="00C72500">
              <w:rPr>
                <w:rFonts w:ascii="Bookman Old Style" w:hAnsi="Bookman Old Style"/>
                <w:lang w:val="id-ID"/>
              </w:rPr>
              <w:t xml:space="preserve">oleh Perusahaan Terbuka untuk memecah sahamnya dari </w:t>
            </w:r>
            <w:r w:rsidRPr="00C72500">
              <w:rPr>
                <w:rFonts w:ascii="Bookman Old Style" w:hAnsi="Bookman Old Style"/>
              </w:rPr>
              <w:t>1 (</w:t>
            </w:r>
            <w:r w:rsidRPr="00C72500">
              <w:rPr>
                <w:rFonts w:ascii="Bookman Old Style" w:hAnsi="Bookman Old Style"/>
                <w:lang w:val="id-ID"/>
              </w:rPr>
              <w:t>satu</w:t>
            </w:r>
            <w:r w:rsidRPr="00C72500">
              <w:rPr>
                <w:rFonts w:ascii="Bookman Old Style" w:hAnsi="Bookman Old Style"/>
              </w:rPr>
              <w:t>)</w:t>
            </w:r>
            <w:r w:rsidRPr="00C72500">
              <w:rPr>
                <w:rFonts w:ascii="Bookman Old Style" w:hAnsi="Bookman Old Style"/>
                <w:lang w:val="id-ID"/>
              </w:rPr>
              <w:t xml:space="preserve"> saham menjadi </w:t>
            </w:r>
            <w:r w:rsidRPr="00C72500">
              <w:rPr>
                <w:rFonts w:ascii="Bookman Old Style" w:hAnsi="Bookman Old Style"/>
              </w:rPr>
              <w:t>2 (</w:t>
            </w:r>
            <w:r w:rsidRPr="00C72500">
              <w:rPr>
                <w:rFonts w:ascii="Bookman Old Style" w:hAnsi="Bookman Old Style"/>
                <w:lang w:val="id-ID"/>
              </w:rPr>
              <w:t>dua</w:t>
            </w:r>
            <w:r w:rsidRPr="00C72500">
              <w:rPr>
                <w:rFonts w:ascii="Bookman Old Style" w:hAnsi="Bookman Old Style"/>
              </w:rPr>
              <w:t>)</w:t>
            </w:r>
            <w:r w:rsidRPr="00C72500">
              <w:rPr>
                <w:rFonts w:ascii="Bookman Old Style" w:hAnsi="Bookman Old Style"/>
                <w:lang w:val="id-ID"/>
              </w:rPr>
              <w:t xml:space="preserve"> atau lebih saham </w:t>
            </w:r>
            <w:r w:rsidRPr="00C72500">
              <w:rPr>
                <w:rFonts w:ascii="Bookman Old Style" w:hAnsi="Bookman Old Style"/>
              </w:rPr>
              <w:t xml:space="preserve">atau dengan rasio tertentu </w:t>
            </w:r>
            <w:r w:rsidRPr="00C72500">
              <w:rPr>
                <w:rFonts w:ascii="Bookman Old Style" w:hAnsi="Bookman Old Style"/>
                <w:lang w:val="id-ID"/>
              </w:rPr>
              <w:t>yang mengakibatkan</w:t>
            </w:r>
            <w:r w:rsidRPr="00C72500">
              <w:rPr>
                <w:rFonts w:ascii="Bookman Old Style" w:hAnsi="Bookman Old Style"/>
                <w:lang w:val="en-US"/>
              </w:rPr>
              <w:t xml:space="preserve"> </w:t>
            </w:r>
            <w:r w:rsidRPr="00C72500">
              <w:rPr>
                <w:rFonts w:ascii="Bookman Old Style" w:hAnsi="Bookman Old Style"/>
              </w:rPr>
              <w:t>bertambahnya</w:t>
            </w:r>
            <w:r w:rsidRPr="00C72500">
              <w:rPr>
                <w:rFonts w:ascii="Bookman Old Style" w:hAnsi="Bookman Old Style"/>
                <w:lang w:val="id-ID"/>
              </w:rPr>
              <w:t xml:space="preserve"> jumlah saham Perusahaan Terbuka.</w:t>
            </w:r>
          </w:p>
        </w:tc>
        <w:tc>
          <w:tcPr>
            <w:tcW w:w="5006" w:type="dxa"/>
            <w:tcBorders>
              <w:top w:val="single" w:sz="4" w:space="0" w:color="000000"/>
              <w:left w:val="single" w:sz="4" w:space="0" w:color="000000"/>
              <w:bottom w:val="single" w:sz="4" w:space="0" w:color="000000"/>
              <w:right w:val="single" w:sz="4" w:space="0" w:color="000000"/>
            </w:tcBorders>
          </w:tcPr>
          <w:p w14:paraId="003E3FDB"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F246BA1"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341ECBC"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5942054A"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71007709" w14:textId="78039217" w:rsidR="00A37479" w:rsidRPr="00C72500" w:rsidRDefault="00A37479" w:rsidP="00C72500">
            <w:pPr>
              <w:pStyle w:val="ListParagraph"/>
              <w:widowControl w:val="0"/>
              <w:numPr>
                <w:ilvl w:val="0"/>
                <w:numId w:val="3"/>
              </w:numPr>
              <w:tabs>
                <w:tab w:val="left" w:pos="5358"/>
              </w:tabs>
              <w:ind w:left="294" w:right="220" w:hanging="283"/>
              <w:contextualSpacing w:val="0"/>
              <w:jc w:val="both"/>
              <w:rPr>
                <w:rFonts w:ascii="Bookman Old Style" w:hAnsi="Bookman Old Style"/>
              </w:rPr>
            </w:pPr>
            <w:r w:rsidRPr="00C72500">
              <w:rPr>
                <w:rFonts w:ascii="Bookman Old Style" w:hAnsi="Bookman Old Style"/>
                <w:lang w:val="id-ID"/>
              </w:rPr>
              <w:t xml:space="preserve">Penggabungan Saham adalah </w:t>
            </w:r>
            <w:r w:rsidRPr="00C72500">
              <w:rPr>
                <w:rFonts w:ascii="Bookman Old Style" w:hAnsi="Bookman Old Style"/>
              </w:rPr>
              <w:t xml:space="preserve">perbuatan hukum yang dilakukan </w:t>
            </w:r>
            <w:r w:rsidRPr="00C72500">
              <w:rPr>
                <w:rFonts w:ascii="Bookman Old Style" w:hAnsi="Bookman Old Style"/>
                <w:lang w:val="id-ID"/>
              </w:rPr>
              <w:t>oleh</w:t>
            </w:r>
            <w:r w:rsidRPr="00C72500">
              <w:rPr>
                <w:rFonts w:ascii="Bookman Old Style" w:hAnsi="Bookman Old Style"/>
              </w:rPr>
              <w:t xml:space="preserve"> </w:t>
            </w:r>
            <w:r w:rsidRPr="00C72500">
              <w:rPr>
                <w:rFonts w:ascii="Bookman Old Style" w:hAnsi="Bookman Old Style"/>
                <w:lang w:val="id-ID"/>
              </w:rPr>
              <w:t xml:space="preserve">Perusahaan Terbuka untuk menggabungkan sahamnya dari </w:t>
            </w:r>
            <w:r w:rsidRPr="00C72500">
              <w:rPr>
                <w:rFonts w:ascii="Bookman Old Style" w:hAnsi="Bookman Old Style"/>
              </w:rPr>
              <w:t>2 (</w:t>
            </w:r>
            <w:r w:rsidRPr="00C72500">
              <w:rPr>
                <w:rFonts w:ascii="Bookman Old Style" w:hAnsi="Bookman Old Style"/>
                <w:lang w:val="id-ID"/>
              </w:rPr>
              <w:t>dua</w:t>
            </w:r>
            <w:r w:rsidRPr="00C72500">
              <w:rPr>
                <w:rFonts w:ascii="Bookman Old Style" w:hAnsi="Bookman Old Style"/>
              </w:rPr>
              <w:t>)</w:t>
            </w:r>
            <w:r w:rsidRPr="00C72500">
              <w:rPr>
                <w:rFonts w:ascii="Bookman Old Style" w:hAnsi="Bookman Old Style"/>
                <w:lang w:val="id-ID"/>
              </w:rPr>
              <w:t xml:space="preserve"> atau lebih saham menjadi </w:t>
            </w:r>
            <w:r w:rsidRPr="00C72500">
              <w:rPr>
                <w:rFonts w:ascii="Bookman Old Style" w:hAnsi="Bookman Old Style"/>
              </w:rPr>
              <w:t>1 (</w:t>
            </w:r>
            <w:r w:rsidRPr="00C72500">
              <w:rPr>
                <w:rFonts w:ascii="Bookman Old Style" w:hAnsi="Bookman Old Style"/>
                <w:lang w:val="id-ID"/>
              </w:rPr>
              <w:t>satu</w:t>
            </w:r>
            <w:r w:rsidRPr="00C72500">
              <w:rPr>
                <w:rFonts w:ascii="Bookman Old Style" w:hAnsi="Bookman Old Style"/>
              </w:rPr>
              <w:t>)</w:t>
            </w:r>
            <w:r w:rsidRPr="00C72500">
              <w:rPr>
                <w:rFonts w:ascii="Bookman Old Style" w:hAnsi="Bookman Old Style"/>
                <w:lang w:val="id-ID"/>
              </w:rPr>
              <w:t xml:space="preserve"> saham</w:t>
            </w:r>
            <w:r w:rsidRPr="00C72500">
              <w:rPr>
                <w:rFonts w:ascii="Bookman Old Style" w:hAnsi="Bookman Old Style"/>
              </w:rPr>
              <w:t xml:space="preserve"> atau dengan rasio tertentu</w:t>
            </w:r>
            <w:r w:rsidRPr="00C72500">
              <w:rPr>
                <w:rFonts w:ascii="Bookman Old Style" w:hAnsi="Bookman Old Style"/>
                <w:lang w:val="id-ID"/>
              </w:rPr>
              <w:t xml:space="preserve"> yang mengakibatkan berkurangnya jumlah saham Perusahaan Terbuka. </w:t>
            </w:r>
          </w:p>
        </w:tc>
        <w:tc>
          <w:tcPr>
            <w:tcW w:w="5006" w:type="dxa"/>
            <w:tcBorders>
              <w:top w:val="single" w:sz="4" w:space="0" w:color="000000"/>
              <w:left w:val="single" w:sz="4" w:space="0" w:color="000000"/>
              <w:bottom w:val="single" w:sz="4" w:space="0" w:color="000000"/>
              <w:right w:val="single" w:sz="4" w:space="0" w:color="000000"/>
            </w:tcBorders>
          </w:tcPr>
          <w:p w14:paraId="39E39AEB"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BBAEC94"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D12E758" w14:textId="77777777" w:rsidR="00A37479" w:rsidRPr="00C72500" w:rsidRDefault="00A37479" w:rsidP="00C72500">
            <w:pPr>
              <w:ind w:left="1"/>
              <w:rPr>
                <w:rFonts w:ascii="Bookman Old Style" w:eastAsia="Bookman Old Style" w:hAnsi="Bookman Old Style" w:cs="Bookman Old Style"/>
              </w:rPr>
            </w:pPr>
          </w:p>
        </w:tc>
      </w:tr>
      <w:tr w:rsidR="00A37479" w:rsidRPr="00C72500" w14:paraId="19E1DF3E"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0792027D" w14:textId="0FBC74F5" w:rsidR="00A37479" w:rsidRPr="00C72500" w:rsidRDefault="00454E2C" w:rsidP="00C72500">
            <w:pPr>
              <w:pStyle w:val="ListParagraph"/>
              <w:widowControl w:val="0"/>
              <w:numPr>
                <w:ilvl w:val="0"/>
                <w:numId w:val="3"/>
              </w:numPr>
              <w:tabs>
                <w:tab w:val="left" w:pos="5358"/>
              </w:tabs>
              <w:ind w:left="294" w:right="220" w:hanging="283"/>
              <w:contextualSpacing w:val="0"/>
              <w:jc w:val="both"/>
              <w:rPr>
                <w:rFonts w:ascii="Bookman Old Style" w:hAnsi="Bookman Old Style"/>
              </w:rPr>
            </w:pPr>
            <w:r w:rsidRPr="00C72500">
              <w:rPr>
                <w:rFonts w:ascii="Bookman Old Style" w:hAnsi="Bookman Old Style" w:cs="BookAntiqua"/>
                <w:lang w:eastAsia="id-ID"/>
              </w:rPr>
              <w:t xml:space="preserve">Rapat Umum Pemegang Saham </w:t>
            </w:r>
            <w:r w:rsidRPr="00C72500">
              <w:rPr>
                <w:rFonts w:ascii="Bookman Old Style" w:hAnsi="Bookman Old Style" w:cs="BookAntiqua"/>
                <w:lang w:val="id-ID" w:eastAsia="id-ID"/>
              </w:rPr>
              <w:t>yang</w:t>
            </w:r>
            <w:r w:rsidRPr="00C72500">
              <w:rPr>
                <w:rFonts w:ascii="Bookman Old Style" w:hAnsi="Bookman Old Style" w:cs="BookAntiqua"/>
                <w:lang w:eastAsia="id-ID"/>
              </w:rPr>
              <w:t xml:space="preserve"> </w:t>
            </w:r>
            <w:r w:rsidRPr="00C72500">
              <w:rPr>
                <w:rFonts w:ascii="Bookman Old Style" w:hAnsi="Bookman Old Style" w:cs="BookAntiqua"/>
                <w:lang w:val="id-ID" w:eastAsia="id-ID"/>
              </w:rPr>
              <w:t>selanjutnya</w:t>
            </w:r>
            <w:r w:rsidRPr="00C72500">
              <w:rPr>
                <w:rFonts w:ascii="Bookman Old Style" w:hAnsi="Bookman Old Style" w:cs="BookAntiqua"/>
                <w:lang w:eastAsia="id-ID"/>
              </w:rPr>
              <w:t xml:space="preserve"> disingkat RUPS adalah organ Perusahaan Terbuka yang mempunyai wewenang yang tidak diberikan kepada </w:t>
            </w:r>
            <w:r w:rsidRPr="00C72500">
              <w:rPr>
                <w:rFonts w:ascii="Bookman Old Style" w:hAnsi="Bookman Old Style" w:cs="BookAntiqua"/>
                <w:lang w:val="id-ID" w:eastAsia="id-ID"/>
              </w:rPr>
              <w:t>d</w:t>
            </w:r>
            <w:r w:rsidRPr="00C72500">
              <w:rPr>
                <w:rFonts w:ascii="Bookman Old Style" w:hAnsi="Bookman Old Style" w:cs="BookAntiqua"/>
                <w:lang w:eastAsia="id-ID"/>
              </w:rPr>
              <w:t xml:space="preserve">ireksi atau </w:t>
            </w:r>
            <w:r w:rsidRPr="00C72500">
              <w:rPr>
                <w:rFonts w:ascii="Bookman Old Style" w:hAnsi="Bookman Old Style" w:cs="BookAntiqua"/>
                <w:lang w:val="id-ID" w:eastAsia="id-ID"/>
              </w:rPr>
              <w:t>d</w:t>
            </w:r>
            <w:r w:rsidRPr="00C72500">
              <w:rPr>
                <w:rFonts w:ascii="Bookman Old Style" w:hAnsi="Bookman Old Style" w:cs="BookAntiqua"/>
                <w:lang w:eastAsia="id-ID"/>
              </w:rPr>
              <w:t xml:space="preserve">ewan </w:t>
            </w:r>
            <w:r w:rsidRPr="00C72500">
              <w:rPr>
                <w:rFonts w:ascii="Bookman Old Style" w:hAnsi="Bookman Old Style" w:cs="BookAntiqua"/>
                <w:lang w:val="id-ID" w:eastAsia="id-ID"/>
              </w:rPr>
              <w:t>k</w:t>
            </w:r>
            <w:r w:rsidRPr="00C72500">
              <w:rPr>
                <w:rFonts w:ascii="Bookman Old Style" w:hAnsi="Bookman Old Style" w:cs="BookAntiqua"/>
                <w:lang w:eastAsia="id-ID"/>
              </w:rPr>
              <w:t xml:space="preserve">omisaris sebagaimana dimaksud dalam Undang-Undang tentang </w:t>
            </w:r>
            <w:r w:rsidRPr="00C72500">
              <w:rPr>
                <w:rFonts w:ascii="Bookman Old Style" w:hAnsi="Bookman Old Style" w:cs="BookAntiqua"/>
                <w:lang w:val="id-ID" w:eastAsia="id-ID"/>
              </w:rPr>
              <w:t>p</w:t>
            </w:r>
            <w:r w:rsidRPr="00C72500">
              <w:rPr>
                <w:rFonts w:ascii="Bookman Old Style" w:hAnsi="Bookman Old Style" w:cs="BookAntiqua"/>
                <w:lang w:eastAsia="id-ID"/>
              </w:rPr>
              <w:t xml:space="preserve">erseroan </w:t>
            </w:r>
            <w:r w:rsidRPr="00C72500">
              <w:rPr>
                <w:rFonts w:ascii="Bookman Old Style" w:hAnsi="Bookman Old Style" w:cs="BookAntiqua"/>
                <w:lang w:val="id-ID" w:eastAsia="id-ID"/>
              </w:rPr>
              <w:t>t</w:t>
            </w:r>
            <w:r w:rsidRPr="00C72500">
              <w:rPr>
                <w:rFonts w:ascii="Bookman Old Style" w:hAnsi="Bookman Old Style" w:cs="BookAntiqua"/>
                <w:lang w:eastAsia="id-ID"/>
              </w:rPr>
              <w:t>erbatas dan/atau anggaran dasar Perusahaan Terbuka.</w:t>
            </w:r>
          </w:p>
        </w:tc>
        <w:tc>
          <w:tcPr>
            <w:tcW w:w="5006" w:type="dxa"/>
            <w:tcBorders>
              <w:top w:val="single" w:sz="4" w:space="0" w:color="000000"/>
              <w:left w:val="single" w:sz="4" w:space="0" w:color="000000"/>
              <w:bottom w:val="single" w:sz="4" w:space="0" w:color="000000"/>
              <w:right w:val="single" w:sz="4" w:space="0" w:color="000000"/>
            </w:tcBorders>
          </w:tcPr>
          <w:p w14:paraId="07762E82" w14:textId="77777777" w:rsidR="00A37479" w:rsidRPr="00C72500" w:rsidRDefault="00A37479"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BE2F470" w14:textId="77777777" w:rsidR="00A37479" w:rsidRPr="00C72500" w:rsidRDefault="00A37479"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CC843E8" w14:textId="77777777" w:rsidR="00A37479" w:rsidRPr="00C72500" w:rsidRDefault="00A37479" w:rsidP="00C72500">
            <w:pPr>
              <w:ind w:left="1"/>
              <w:rPr>
                <w:rFonts w:ascii="Bookman Old Style" w:eastAsia="Bookman Old Style" w:hAnsi="Bookman Old Style" w:cs="Bookman Old Style"/>
              </w:rPr>
            </w:pPr>
          </w:p>
        </w:tc>
      </w:tr>
      <w:tr w:rsidR="00454E2C" w:rsidRPr="00C72500" w14:paraId="2F1F3574"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1B9EC43C" w14:textId="6D859798" w:rsidR="00454E2C" w:rsidRPr="00C72500" w:rsidRDefault="00454E2C" w:rsidP="00C72500">
            <w:pPr>
              <w:pStyle w:val="ListParagraph"/>
              <w:widowControl w:val="0"/>
              <w:numPr>
                <w:ilvl w:val="0"/>
                <w:numId w:val="3"/>
              </w:numPr>
              <w:tabs>
                <w:tab w:val="left" w:pos="5358"/>
              </w:tabs>
              <w:ind w:left="294" w:right="220" w:hanging="283"/>
              <w:contextualSpacing w:val="0"/>
              <w:jc w:val="both"/>
              <w:rPr>
                <w:rFonts w:ascii="Bookman Old Style" w:hAnsi="Bookman Old Style"/>
                <w:lang w:val="id-ID"/>
              </w:rPr>
            </w:pPr>
            <w:r w:rsidRPr="00C72500">
              <w:rPr>
                <w:rFonts w:ascii="Bookman Old Style" w:hAnsi="Bookman Old Style"/>
                <w:lang w:val="id-ID"/>
              </w:rPr>
              <w:t>Bursa Efek adalah pihak yang menyelenggarakan dan menyediakan sistem dan/atau sarana untuk mempertemukan penawaran jual dan beli efek pihak dengan tujuan memperdagangkan efek diantara mereka.</w:t>
            </w:r>
          </w:p>
        </w:tc>
        <w:tc>
          <w:tcPr>
            <w:tcW w:w="5006" w:type="dxa"/>
            <w:tcBorders>
              <w:top w:val="single" w:sz="4" w:space="0" w:color="000000"/>
              <w:left w:val="single" w:sz="4" w:space="0" w:color="000000"/>
              <w:bottom w:val="single" w:sz="4" w:space="0" w:color="000000"/>
              <w:right w:val="single" w:sz="4" w:space="0" w:color="000000"/>
            </w:tcBorders>
          </w:tcPr>
          <w:p w14:paraId="34DB02A5" w14:textId="77777777" w:rsidR="00454E2C" w:rsidRPr="00C72500" w:rsidRDefault="00454E2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1014D68" w14:textId="77777777" w:rsidR="00454E2C" w:rsidRPr="00C72500" w:rsidRDefault="00454E2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A0363FA" w14:textId="77777777" w:rsidR="00454E2C" w:rsidRPr="00C72500" w:rsidRDefault="00454E2C" w:rsidP="00C72500">
            <w:pPr>
              <w:ind w:left="1"/>
              <w:rPr>
                <w:rFonts w:ascii="Bookman Old Style" w:eastAsia="Bookman Old Style" w:hAnsi="Bookman Old Style" w:cs="Bookman Old Style"/>
              </w:rPr>
            </w:pPr>
          </w:p>
        </w:tc>
      </w:tr>
      <w:tr w:rsidR="00454E2C" w:rsidRPr="00C72500" w14:paraId="4B3107FE"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75513AD8" w14:textId="0D90F4F0" w:rsidR="00454E2C" w:rsidRPr="00C72500" w:rsidRDefault="00454E2C" w:rsidP="00C72500">
            <w:pPr>
              <w:pStyle w:val="ListParagraph"/>
              <w:widowControl w:val="0"/>
              <w:numPr>
                <w:ilvl w:val="0"/>
                <w:numId w:val="3"/>
              </w:numPr>
              <w:tabs>
                <w:tab w:val="left" w:pos="5358"/>
              </w:tabs>
              <w:ind w:left="294" w:right="220" w:hanging="283"/>
              <w:contextualSpacing w:val="0"/>
              <w:jc w:val="both"/>
              <w:rPr>
                <w:rFonts w:ascii="Bookman Old Style" w:hAnsi="Bookman Old Style"/>
                <w:lang w:val="id-ID"/>
              </w:rPr>
            </w:pPr>
            <w:r w:rsidRPr="00C72500">
              <w:rPr>
                <w:rFonts w:ascii="Bookman Old Style" w:hAnsi="Bookman Old Style"/>
                <w:lang w:val="id-ID"/>
              </w:rPr>
              <w:t>Penilai adalah orang perseorangan yang dengan keahliannya menjalankan kegiatan penilaian di pasar modal.</w:t>
            </w:r>
          </w:p>
        </w:tc>
        <w:tc>
          <w:tcPr>
            <w:tcW w:w="5006" w:type="dxa"/>
            <w:tcBorders>
              <w:top w:val="single" w:sz="4" w:space="0" w:color="000000"/>
              <w:left w:val="single" w:sz="4" w:space="0" w:color="000000"/>
              <w:bottom w:val="single" w:sz="4" w:space="0" w:color="000000"/>
              <w:right w:val="single" w:sz="4" w:space="0" w:color="000000"/>
            </w:tcBorders>
          </w:tcPr>
          <w:p w14:paraId="484B6CB3" w14:textId="77777777" w:rsidR="00454E2C" w:rsidRPr="00C72500" w:rsidRDefault="00454E2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095EF2A" w14:textId="77777777" w:rsidR="00454E2C" w:rsidRPr="00C72500" w:rsidRDefault="00454E2C"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304D375" w14:textId="77777777" w:rsidR="00454E2C" w:rsidRPr="00C72500" w:rsidRDefault="00454E2C" w:rsidP="00C72500">
            <w:pPr>
              <w:ind w:left="1"/>
              <w:rPr>
                <w:rFonts w:ascii="Bookman Old Style" w:eastAsia="Bookman Old Style" w:hAnsi="Bookman Old Style" w:cs="Bookman Old Style"/>
              </w:rPr>
            </w:pPr>
          </w:p>
        </w:tc>
      </w:tr>
      <w:tr w:rsidR="00450453" w:rsidRPr="00C72500" w14:paraId="58584E05" w14:textId="77777777" w:rsidTr="00C72500">
        <w:trPr>
          <w:trHeight w:val="365"/>
        </w:trPr>
        <w:tc>
          <w:tcPr>
            <w:tcW w:w="5739" w:type="dxa"/>
            <w:tcBorders>
              <w:top w:val="single" w:sz="4" w:space="0" w:color="000000"/>
              <w:left w:val="single" w:sz="4" w:space="0" w:color="000000"/>
              <w:bottom w:val="single" w:sz="4" w:space="0" w:color="000000"/>
              <w:right w:val="single" w:sz="4" w:space="0" w:color="000000"/>
            </w:tcBorders>
          </w:tcPr>
          <w:p w14:paraId="5AC19E5B" w14:textId="592FC4FE" w:rsidR="00450453" w:rsidRPr="00C72500" w:rsidRDefault="00450453" w:rsidP="00C72500">
            <w:pPr>
              <w:widowControl w:val="0"/>
              <w:ind w:right="220"/>
              <w:jc w:val="both"/>
              <w:rPr>
                <w:rFonts w:ascii="Bookman Old Style" w:hAnsi="Bookman Old Style"/>
                <w:lang w:val="en-US"/>
              </w:rPr>
            </w:pPr>
            <w:r w:rsidRPr="00C72500">
              <w:rPr>
                <w:rFonts w:ascii="Bookman Old Style" w:hAnsi="Bookman Old Style"/>
                <w:lang w:val="en-US"/>
              </w:rPr>
              <w:lastRenderedPageBreak/>
              <w:t>Pasal 2</w:t>
            </w:r>
          </w:p>
        </w:tc>
        <w:tc>
          <w:tcPr>
            <w:tcW w:w="5006" w:type="dxa"/>
            <w:tcBorders>
              <w:top w:val="single" w:sz="4" w:space="0" w:color="000000"/>
              <w:left w:val="single" w:sz="4" w:space="0" w:color="000000"/>
              <w:bottom w:val="single" w:sz="4" w:space="0" w:color="000000"/>
              <w:right w:val="single" w:sz="4" w:space="0" w:color="000000"/>
            </w:tcBorders>
          </w:tcPr>
          <w:p w14:paraId="2F13B899" w14:textId="77777777" w:rsidR="00177921" w:rsidRPr="00C72500" w:rsidRDefault="00177921" w:rsidP="00C72500">
            <w:pPr>
              <w:widowControl w:val="0"/>
              <w:snapToGrid w:val="0"/>
              <w:ind w:left="567" w:hanging="537"/>
              <w:jc w:val="both"/>
              <w:rPr>
                <w:rFonts w:ascii="Bookman Old Style" w:hAnsi="Bookman Old Style"/>
              </w:rPr>
            </w:pPr>
            <w:r w:rsidRPr="00C72500">
              <w:rPr>
                <w:rFonts w:ascii="Bookman Old Style" w:hAnsi="Bookman Old Style"/>
              </w:rPr>
              <w:t xml:space="preserve">Pasal 2 </w:t>
            </w:r>
          </w:p>
          <w:p w14:paraId="50E4FBFF"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BA457E6"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ACD12D4"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0D2DD85D"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73FB2036" w14:textId="77777777" w:rsidR="00450453" w:rsidRPr="00C72500" w:rsidRDefault="00450453" w:rsidP="00C72500">
            <w:pPr>
              <w:pStyle w:val="ListParagraph"/>
              <w:widowControl w:val="0"/>
              <w:ind w:left="0" w:right="220"/>
              <w:jc w:val="both"/>
              <w:rPr>
                <w:rFonts w:ascii="Bookman Old Style" w:hAnsi="Bookman Old Style"/>
                <w:lang w:val="id-ID"/>
              </w:rPr>
            </w:pPr>
            <w:r w:rsidRPr="00C72500">
              <w:rPr>
                <w:rFonts w:ascii="Bookman Old Style" w:hAnsi="Bookman Old Style"/>
                <w:lang w:val="id-ID"/>
              </w:rPr>
              <w:t xml:space="preserve">Perusahaan Terbuka yang melakukan Pemecahan Saham </w:t>
            </w:r>
            <w:r w:rsidRPr="00C72500">
              <w:rPr>
                <w:rFonts w:ascii="Bookman Old Style" w:hAnsi="Bookman Old Style"/>
              </w:rPr>
              <w:t>dan</w:t>
            </w:r>
            <w:r w:rsidRPr="00C72500">
              <w:rPr>
                <w:rFonts w:ascii="Bookman Old Style" w:hAnsi="Bookman Old Style"/>
                <w:lang w:val="id-ID"/>
              </w:rPr>
              <w:t xml:space="preserve"> yang melakukan Penggabungan Saham wajib memenuhi ketentuan sebagaimana diatur dalam Peraturan Otoritas Jasa Keuangan ini.</w:t>
            </w:r>
          </w:p>
          <w:p w14:paraId="58555708" w14:textId="77777777" w:rsidR="00450453" w:rsidRPr="00C72500" w:rsidRDefault="00450453" w:rsidP="00C72500">
            <w:pPr>
              <w:widowControl w:val="0"/>
              <w:ind w:right="220"/>
              <w:jc w:val="both"/>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5B43F4F0" w14:textId="77777777" w:rsidR="00177921" w:rsidRPr="00C72500" w:rsidRDefault="00177921" w:rsidP="00C72500">
            <w:pPr>
              <w:widowControl w:val="0"/>
              <w:snapToGrid w:val="0"/>
              <w:ind w:left="30" w:right="199"/>
              <w:jc w:val="both"/>
              <w:rPr>
                <w:rFonts w:ascii="Bookman Old Style" w:hAnsi="Bookman Old Style"/>
              </w:rPr>
            </w:pPr>
            <w:r w:rsidRPr="00C72500">
              <w:rPr>
                <w:rFonts w:ascii="Bookman Old Style" w:hAnsi="Bookman Old Style"/>
              </w:rPr>
              <w:t>Perusahaan Terbuka yang dapat melaksanakan Pemecahan Saham dan Penggabungan Saham terdiri dari:</w:t>
            </w:r>
          </w:p>
          <w:p w14:paraId="59187F71" w14:textId="77777777" w:rsidR="00177921" w:rsidRPr="00C72500" w:rsidRDefault="00177921" w:rsidP="005C3446">
            <w:pPr>
              <w:pStyle w:val="ListParagraph"/>
              <w:widowControl w:val="0"/>
              <w:numPr>
                <w:ilvl w:val="3"/>
                <w:numId w:val="38"/>
              </w:numPr>
              <w:autoSpaceDE w:val="0"/>
              <w:autoSpaceDN w:val="0"/>
              <w:snapToGrid w:val="0"/>
              <w:ind w:left="359" w:right="199" w:hanging="359"/>
              <w:contextualSpacing w:val="0"/>
              <w:jc w:val="both"/>
              <w:rPr>
                <w:rFonts w:ascii="Bookman Old Style" w:hAnsi="Bookman Old Style"/>
              </w:rPr>
            </w:pPr>
            <w:r w:rsidRPr="00C72500">
              <w:rPr>
                <w:rFonts w:ascii="Bookman Old Style" w:hAnsi="Bookman Old Style"/>
              </w:rPr>
              <w:t>Perusahaan Terbuka yang sahamnya tercatat di Bursa Efek; dan</w:t>
            </w:r>
          </w:p>
          <w:p w14:paraId="1BDDED3E" w14:textId="77777777" w:rsidR="00177921" w:rsidRPr="00C72500" w:rsidRDefault="00177921" w:rsidP="005C3446">
            <w:pPr>
              <w:pStyle w:val="ListParagraph"/>
              <w:widowControl w:val="0"/>
              <w:numPr>
                <w:ilvl w:val="3"/>
                <w:numId w:val="38"/>
              </w:numPr>
              <w:autoSpaceDE w:val="0"/>
              <w:autoSpaceDN w:val="0"/>
              <w:snapToGrid w:val="0"/>
              <w:ind w:left="359" w:right="199" w:hanging="359"/>
              <w:contextualSpacing w:val="0"/>
              <w:jc w:val="both"/>
              <w:rPr>
                <w:rFonts w:ascii="Bookman Old Style" w:hAnsi="Bookman Old Style"/>
              </w:rPr>
            </w:pPr>
            <w:r w:rsidRPr="00C72500">
              <w:rPr>
                <w:rFonts w:ascii="Bookman Old Style" w:hAnsi="Bookman Old Style"/>
              </w:rPr>
              <w:t>Perusahaan Terbuka yang sahamnya tidak tercatat di Bursa Efek.</w:t>
            </w:r>
          </w:p>
          <w:p w14:paraId="5CF8B8C1"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CD49EB3"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3D92A06"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710F23E9" w14:textId="77777777" w:rsidTr="00D57C34">
        <w:trPr>
          <w:trHeight w:val="426"/>
        </w:trPr>
        <w:tc>
          <w:tcPr>
            <w:tcW w:w="5739" w:type="dxa"/>
            <w:tcBorders>
              <w:top w:val="single" w:sz="4" w:space="0" w:color="000000"/>
              <w:left w:val="single" w:sz="4" w:space="0" w:color="000000"/>
              <w:bottom w:val="single" w:sz="4" w:space="0" w:color="000000"/>
              <w:right w:val="single" w:sz="4" w:space="0" w:color="000000"/>
            </w:tcBorders>
          </w:tcPr>
          <w:p w14:paraId="4A355B7F" w14:textId="357C867A" w:rsidR="00450453" w:rsidRPr="00C72500" w:rsidRDefault="00450453" w:rsidP="00C72500">
            <w:pPr>
              <w:pStyle w:val="ListParagraph"/>
              <w:widowControl w:val="0"/>
              <w:ind w:left="11" w:hanging="11"/>
              <w:jc w:val="both"/>
              <w:rPr>
                <w:rFonts w:ascii="Bookman Old Style" w:hAnsi="Bookman Old Style"/>
                <w:lang w:val="en-US"/>
              </w:rPr>
            </w:pPr>
            <w:r w:rsidRPr="00C72500">
              <w:rPr>
                <w:rFonts w:ascii="Bookman Old Style" w:hAnsi="Bookman Old Style"/>
                <w:lang w:val="en-US"/>
              </w:rPr>
              <w:t>Pasal 3</w:t>
            </w:r>
          </w:p>
        </w:tc>
        <w:tc>
          <w:tcPr>
            <w:tcW w:w="5006" w:type="dxa"/>
            <w:tcBorders>
              <w:top w:val="single" w:sz="4" w:space="0" w:color="000000"/>
              <w:left w:val="single" w:sz="4" w:space="0" w:color="000000"/>
              <w:bottom w:val="single" w:sz="4" w:space="0" w:color="000000"/>
              <w:right w:val="single" w:sz="4" w:space="0" w:color="000000"/>
            </w:tcBorders>
          </w:tcPr>
          <w:p w14:paraId="7C03FE29" w14:textId="628EB690" w:rsidR="00450453" w:rsidRPr="00C72500" w:rsidRDefault="00177921"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w:t>
            </w:r>
          </w:p>
        </w:tc>
        <w:tc>
          <w:tcPr>
            <w:tcW w:w="4085" w:type="dxa"/>
            <w:tcBorders>
              <w:top w:val="single" w:sz="4" w:space="0" w:color="000000"/>
              <w:left w:val="single" w:sz="4" w:space="0" w:color="000000"/>
              <w:bottom w:val="single" w:sz="4" w:space="0" w:color="000000"/>
              <w:right w:val="single" w:sz="4" w:space="0" w:color="000000"/>
            </w:tcBorders>
          </w:tcPr>
          <w:p w14:paraId="403A61BB"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AC42012"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46F4A02D"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31B1B68A" w14:textId="77777777" w:rsidR="00450453" w:rsidRPr="00C72500" w:rsidRDefault="00450453" w:rsidP="00C72500">
            <w:pPr>
              <w:pStyle w:val="ListParagraph"/>
              <w:widowControl w:val="0"/>
              <w:ind w:left="11" w:right="220"/>
              <w:jc w:val="both"/>
              <w:rPr>
                <w:rFonts w:ascii="Bookman Old Style" w:hAnsi="Bookman Old Style"/>
              </w:rPr>
            </w:pPr>
            <w:r w:rsidRPr="00C72500">
              <w:rPr>
                <w:rFonts w:ascii="Bookman Old Style" w:hAnsi="Bookman Old Style"/>
              </w:rPr>
              <w:t>Pemecahan Saham dan Penggabungan Saham wajib mencakup seluruh saham Perusahaan Terbuka dalam klasifikasi saham yang sama.</w:t>
            </w:r>
          </w:p>
          <w:p w14:paraId="22B7C0B3" w14:textId="77777777" w:rsidR="00450453" w:rsidRPr="00C72500" w:rsidRDefault="00450453" w:rsidP="00C72500">
            <w:pPr>
              <w:pStyle w:val="ListParagraph"/>
              <w:widowControl w:val="0"/>
              <w:ind w:left="11" w:hanging="11"/>
              <w:jc w:val="both"/>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1CE313DE" w14:textId="77777777" w:rsidR="00177921" w:rsidRPr="00C72500" w:rsidRDefault="00177921" w:rsidP="00C72500">
            <w:pPr>
              <w:widowControl w:val="0"/>
              <w:snapToGrid w:val="0"/>
              <w:ind w:left="30" w:right="199"/>
              <w:jc w:val="both"/>
              <w:rPr>
                <w:rFonts w:ascii="Bookman Old Style" w:hAnsi="Bookman Old Style"/>
              </w:rPr>
            </w:pPr>
            <w:r w:rsidRPr="00C72500">
              <w:rPr>
                <w:rFonts w:ascii="Bookman Old Style" w:hAnsi="Bookman Old Style"/>
              </w:rPr>
              <w:t>Perusahaan Terbuka dapat menerbitkan beberapa klasifikasi saham seperti saham biasa dan saham preferen. Satu klasifikasi saham juga dapat terdiri dari beberapa seri saham yang memiliki hak yang sama. Sebagai contoh Perusahaan Terbuka menerbitkan saham biasa seri A, seri B, dan seri C. Dalam hal Perusahaan Terbuka tersebut melaksanakan Pemecahan Saham atau Penggabungan Saham atas saham biasa, maka Pemecahan Saham atau Penggabungan Saham dimaksud wajib mencakup seluruh saham biasa, yaitu saham biasa seri A, seri B, dan seri C.</w:t>
            </w:r>
          </w:p>
          <w:p w14:paraId="7E686884"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67E99D3"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1DFEF85"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231950EC" w14:textId="77777777" w:rsidTr="00C72500">
        <w:trPr>
          <w:trHeight w:val="310"/>
        </w:trPr>
        <w:tc>
          <w:tcPr>
            <w:tcW w:w="5739" w:type="dxa"/>
            <w:tcBorders>
              <w:top w:val="single" w:sz="4" w:space="0" w:color="000000"/>
              <w:left w:val="single" w:sz="4" w:space="0" w:color="000000"/>
              <w:bottom w:val="single" w:sz="4" w:space="0" w:color="000000"/>
              <w:right w:val="single" w:sz="4" w:space="0" w:color="000000"/>
            </w:tcBorders>
          </w:tcPr>
          <w:p w14:paraId="0AB130D5" w14:textId="06F07AC2" w:rsidR="00450453" w:rsidRPr="00C72500" w:rsidRDefault="00450453" w:rsidP="00C72500">
            <w:pPr>
              <w:pStyle w:val="ListParagraph"/>
              <w:widowControl w:val="0"/>
              <w:ind w:left="11"/>
              <w:jc w:val="both"/>
              <w:rPr>
                <w:rFonts w:ascii="Bookman Old Style" w:hAnsi="Bookman Old Style"/>
              </w:rPr>
            </w:pPr>
            <w:r w:rsidRPr="00C72500">
              <w:rPr>
                <w:rFonts w:ascii="Bookman Old Style" w:hAnsi="Bookman Old Style"/>
              </w:rPr>
              <w:t>Pasal 4</w:t>
            </w:r>
          </w:p>
        </w:tc>
        <w:tc>
          <w:tcPr>
            <w:tcW w:w="5006" w:type="dxa"/>
            <w:tcBorders>
              <w:top w:val="single" w:sz="4" w:space="0" w:color="000000"/>
              <w:left w:val="single" w:sz="4" w:space="0" w:color="000000"/>
              <w:bottom w:val="single" w:sz="4" w:space="0" w:color="000000"/>
              <w:right w:val="single" w:sz="4" w:space="0" w:color="000000"/>
            </w:tcBorders>
          </w:tcPr>
          <w:p w14:paraId="32D8E759" w14:textId="77777777" w:rsidR="001D5D6A" w:rsidRPr="00C72500" w:rsidRDefault="001D5D6A" w:rsidP="00C72500">
            <w:pPr>
              <w:widowControl w:val="0"/>
              <w:snapToGrid w:val="0"/>
              <w:ind w:left="567" w:hanging="537"/>
              <w:jc w:val="both"/>
              <w:rPr>
                <w:rFonts w:ascii="Bookman Old Style" w:hAnsi="Bookman Old Style"/>
              </w:rPr>
            </w:pPr>
            <w:r w:rsidRPr="00C72500">
              <w:rPr>
                <w:rFonts w:ascii="Bookman Old Style" w:hAnsi="Bookman Old Style"/>
              </w:rPr>
              <w:t>Pasal 4</w:t>
            </w:r>
          </w:p>
          <w:p w14:paraId="4AAB0FFA"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F90D74B"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2A01A30"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18ABA060"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215A9EB8" w14:textId="0C118396" w:rsidR="00450453" w:rsidRPr="00C72500" w:rsidRDefault="00450453" w:rsidP="00C72500">
            <w:pPr>
              <w:pStyle w:val="ListParagraph"/>
              <w:widowControl w:val="0"/>
              <w:ind w:left="11" w:right="220"/>
              <w:jc w:val="both"/>
              <w:rPr>
                <w:rFonts w:ascii="Bookman Old Style" w:hAnsi="Bookman Old Style"/>
              </w:rPr>
            </w:pPr>
            <w:r w:rsidRPr="00C72500">
              <w:rPr>
                <w:rFonts w:ascii="Bookman Old Style" w:hAnsi="Bookman Old Style"/>
              </w:rPr>
              <w:t>Bagi Perusahaan Terbuka yang memiliki lebih dari 1 (satu) klasifikasi saham, dalam hal Pemecahan Saham atau Penggabungan Saham mengakibatkan perubahan hak atas saham yang berbeda klasifikasinya, Perusahaan Terbuka wajib melaksanakan RUPS dengan mata acara perubahan hak atas klasifikasi saham yang terdampak.</w:t>
            </w:r>
          </w:p>
        </w:tc>
        <w:tc>
          <w:tcPr>
            <w:tcW w:w="5006" w:type="dxa"/>
            <w:tcBorders>
              <w:top w:val="single" w:sz="4" w:space="0" w:color="000000"/>
              <w:left w:val="single" w:sz="4" w:space="0" w:color="000000"/>
              <w:bottom w:val="single" w:sz="4" w:space="0" w:color="000000"/>
              <w:right w:val="single" w:sz="4" w:space="0" w:color="000000"/>
            </w:tcBorders>
          </w:tcPr>
          <w:p w14:paraId="28DF3CEC" w14:textId="77777777" w:rsidR="001D5D6A" w:rsidRPr="00C72500" w:rsidRDefault="001D5D6A" w:rsidP="00B824C4">
            <w:pPr>
              <w:widowControl w:val="0"/>
              <w:snapToGrid w:val="0"/>
              <w:ind w:left="28" w:right="133"/>
              <w:jc w:val="both"/>
              <w:rPr>
                <w:rFonts w:ascii="Bookman Old Style" w:hAnsi="Bookman Old Style"/>
              </w:rPr>
            </w:pPr>
            <w:r w:rsidRPr="00C72500">
              <w:rPr>
                <w:rFonts w:ascii="Bookman Old Style" w:hAnsi="Bookman Old Style"/>
              </w:rPr>
              <w:t>RUPS sebagaimana dimaksud dalam pasal ini adalah RUPS sebagaimana dimaksud dalam Peraturan Otoritas Jasa Keuangan Nomor 15/POJK.04/2020 tentang Rencana dan Penyelenggaraan Rapat Umum Pemegang Saham Perusahaan Terbuka Pasal 45.</w:t>
            </w:r>
          </w:p>
          <w:p w14:paraId="2C87C69F"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FDB8A11"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44C92E1"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7D25B1CF" w14:textId="77777777" w:rsidTr="00D57C34">
        <w:trPr>
          <w:trHeight w:val="500"/>
        </w:trPr>
        <w:tc>
          <w:tcPr>
            <w:tcW w:w="5739" w:type="dxa"/>
            <w:tcBorders>
              <w:top w:val="single" w:sz="4" w:space="0" w:color="000000"/>
              <w:left w:val="single" w:sz="4" w:space="0" w:color="000000"/>
              <w:bottom w:val="single" w:sz="4" w:space="0" w:color="000000"/>
              <w:right w:val="single" w:sz="4" w:space="0" w:color="000000"/>
            </w:tcBorders>
          </w:tcPr>
          <w:p w14:paraId="6F67600B" w14:textId="1EF75F5C" w:rsidR="00450453" w:rsidRPr="00C72500" w:rsidRDefault="00450453" w:rsidP="00C72500">
            <w:pPr>
              <w:pStyle w:val="ListParagraph"/>
              <w:widowControl w:val="0"/>
              <w:ind w:left="11"/>
              <w:jc w:val="both"/>
              <w:rPr>
                <w:rFonts w:ascii="Bookman Old Style" w:hAnsi="Bookman Old Style"/>
              </w:rPr>
            </w:pPr>
            <w:r w:rsidRPr="00C72500">
              <w:rPr>
                <w:rFonts w:ascii="Bookman Old Style" w:hAnsi="Bookman Old Style"/>
              </w:rPr>
              <w:t xml:space="preserve">BAB II </w:t>
            </w:r>
          </w:p>
        </w:tc>
        <w:tc>
          <w:tcPr>
            <w:tcW w:w="5006" w:type="dxa"/>
            <w:tcBorders>
              <w:top w:val="single" w:sz="4" w:space="0" w:color="000000"/>
              <w:left w:val="single" w:sz="4" w:space="0" w:color="000000"/>
              <w:bottom w:val="single" w:sz="4" w:space="0" w:color="000000"/>
              <w:right w:val="single" w:sz="4" w:space="0" w:color="000000"/>
            </w:tcBorders>
          </w:tcPr>
          <w:p w14:paraId="6BDC824D"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57FAB01"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DCFEF8D"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50D395CC" w14:textId="77777777" w:rsidTr="00D57C34">
        <w:trPr>
          <w:trHeight w:val="785"/>
        </w:trPr>
        <w:tc>
          <w:tcPr>
            <w:tcW w:w="5739" w:type="dxa"/>
            <w:tcBorders>
              <w:top w:val="single" w:sz="4" w:space="0" w:color="000000"/>
              <w:left w:val="single" w:sz="4" w:space="0" w:color="000000"/>
              <w:bottom w:val="single" w:sz="4" w:space="0" w:color="000000"/>
              <w:right w:val="single" w:sz="4" w:space="0" w:color="000000"/>
            </w:tcBorders>
          </w:tcPr>
          <w:p w14:paraId="78F37CE5" w14:textId="77777777" w:rsidR="00450453" w:rsidRPr="00C72500" w:rsidRDefault="00450453" w:rsidP="00C72500">
            <w:pPr>
              <w:widowControl w:val="0"/>
              <w:ind w:left="1985" w:hanging="1974"/>
              <w:rPr>
                <w:rFonts w:ascii="Bookman Old Style" w:hAnsi="Bookman Old Style"/>
                <w:lang w:val="id-ID"/>
              </w:rPr>
            </w:pPr>
            <w:r w:rsidRPr="00C72500">
              <w:rPr>
                <w:rFonts w:ascii="Bookman Old Style" w:hAnsi="Bookman Old Style"/>
                <w:lang w:val="id-ID"/>
              </w:rPr>
              <w:lastRenderedPageBreak/>
              <w:t xml:space="preserve">PERSYARATAN PEMECAHAN SAHAM </w:t>
            </w:r>
            <w:r w:rsidRPr="00C72500">
              <w:rPr>
                <w:rFonts w:ascii="Bookman Old Style" w:hAnsi="Bookman Old Style"/>
              </w:rPr>
              <w:t>DAN</w:t>
            </w:r>
            <w:r w:rsidRPr="00C72500">
              <w:rPr>
                <w:rFonts w:ascii="Bookman Old Style" w:hAnsi="Bookman Old Style"/>
                <w:lang w:val="id-ID"/>
              </w:rPr>
              <w:t xml:space="preserve"> </w:t>
            </w:r>
          </w:p>
          <w:p w14:paraId="300B67E3" w14:textId="77777777" w:rsidR="00450453" w:rsidRPr="00C72500" w:rsidRDefault="00450453" w:rsidP="00C72500">
            <w:pPr>
              <w:widowControl w:val="0"/>
              <w:ind w:left="578" w:hanging="567"/>
              <w:rPr>
                <w:rFonts w:ascii="Bookman Old Style" w:hAnsi="Bookman Old Style"/>
                <w:lang w:val="id-ID"/>
              </w:rPr>
            </w:pPr>
            <w:r w:rsidRPr="00C72500">
              <w:rPr>
                <w:rFonts w:ascii="Bookman Old Style" w:hAnsi="Bookman Old Style"/>
                <w:lang w:val="id-ID"/>
              </w:rPr>
              <w:t>PENGGABUNGAN SAHAM</w:t>
            </w:r>
          </w:p>
          <w:p w14:paraId="3CE901AE" w14:textId="77777777" w:rsidR="00450453" w:rsidRPr="00C72500" w:rsidRDefault="00450453" w:rsidP="00C72500">
            <w:pPr>
              <w:pStyle w:val="ListParagraph"/>
              <w:widowControl w:val="0"/>
              <w:ind w:left="11"/>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51F2384B"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466650B"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73F41FE"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03F7DEA9" w14:textId="77777777" w:rsidTr="00D57C34">
        <w:trPr>
          <w:trHeight w:val="505"/>
        </w:trPr>
        <w:tc>
          <w:tcPr>
            <w:tcW w:w="5739" w:type="dxa"/>
            <w:tcBorders>
              <w:top w:val="single" w:sz="4" w:space="0" w:color="000000"/>
              <w:left w:val="single" w:sz="4" w:space="0" w:color="000000"/>
              <w:bottom w:val="single" w:sz="4" w:space="0" w:color="000000"/>
              <w:right w:val="single" w:sz="4" w:space="0" w:color="000000"/>
            </w:tcBorders>
          </w:tcPr>
          <w:p w14:paraId="382E6CBF" w14:textId="280969CC" w:rsidR="00450453" w:rsidRPr="00C72500" w:rsidRDefault="00450453" w:rsidP="00C72500">
            <w:pPr>
              <w:widowControl w:val="0"/>
              <w:ind w:left="1985" w:hanging="1974"/>
              <w:rPr>
                <w:rFonts w:ascii="Bookman Old Style" w:hAnsi="Bookman Old Style"/>
                <w:lang w:val="en-US"/>
              </w:rPr>
            </w:pPr>
            <w:r w:rsidRPr="00C72500">
              <w:rPr>
                <w:rFonts w:ascii="Bookman Old Style" w:hAnsi="Bookman Old Style"/>
                <w:lang w:val="en-US"/>
              </w:rPr>
              <w:t>Bagian Kesatu</w:t>
            </w:r>
          </w:p>
        </w:tc>
        <w:tc>
          <w:tcPr>
            <w:tcW w:w="5006" w:type="dxa"/>
            <w:tcBorders>
              <w:top w:val="single" w:sz="4" w:space="0" w:color="000000"/>
              <w:left w:val="single" w:sz="4" w:space="0" w:color="000000"/>
              <w:bottom w:val="single" w:sz="4" w:space="0" w:color="000000"/>
              <w:right w:val="single" w:sz="4" w:space="0" w:color="000000"/>
            </w:tcBorders>
          </w:tcPr>
          <w:p w14:paraId="680EB885"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7C9BE0E"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18CDC9A"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5F06A88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DD4571E" w14:textId="77777777" w:rsidR="00450453" w:rsidRPr="00C72500" w:rsidRDefault="00450453" w:rsidP="00C72500">
            <w:pPr>
              <w:widowControl w:val="0"/>
              <w:ind w:left="1985" w:hanging="1974"/>
              <w:rPr>
                <w:rFonts w:ascii="Bookman Old Style" w:hAnsi="Bookman Old Style"/>
              </w:rPr>
            </w:pPr>
            <w:r w:rsidRPr="00C72500">
              <w:rPr>
                <w:rFonts w:ascii="Bookman Old Style" w:hAnsi="Bookman Old Style"/>
              </w:rPr>
              <w:t>Persetujuan RUPS</w:t>
            </w:r>
          </w:p>
          <w:p w14:paraId="6297A6A9" w14:textId="77777777" w:rsidR="00450453" w:rsidRPr="00C72500" w:rsidRDefault="00450453" w:rsidP="00C72500">
            <w:pPr>
              <w:widowControl w:val="0"/>
              <w:ind w:left="1985" w:hanging="1974"/>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6EE182F3"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C699126"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F235CC"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20E3FE7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F8093ED" w14:textId="5952BB11" w:rsidR="00450453" w:rsidRPr="00C72500" w:rsidRDefault="00450453" w:rsidP="00C72500">
            <w:pPr>
              <w:widowControl w:val="0"/>
              <w:ind w:left="1985" w:hanging="1974"/>
              <w:rPr>
                <w:rFonts w:ascii="Bookman Old Style" w:hAnsi="Bookman Old Style"/>
              </w:rPr>
            </w:pPr>
            <w:r w:rsidRPr="00C72500">
              <w:rPr>
                <w:rFonts w:ascii="Bookman Old Style" w:hAnsi="Bookman Old Style"/>
              </w:rPr>
              <w:t>Pasal 5</w:t>
            </w:r>
          </w:p>
        </w:tc>
        <w:tc>
          <w:tcPr>
            <w:tcW w:w="5006" w:type="dxa"/>
            <w:tcBorders>
              <w:top w:val="single" w:sz="4" w:space="0" w:color="000000"/>
              <w:left w:val="single" w:sz="4" w:space="0" w:color="000000"/>
              <w:bottom w:val="single" w:sz="4" w:space="0" w:color="000000"/>
              <w:right w:val="single" w:sz="4" w:space="0" w:color="000000"/>
            </w:tcBorders>
          </w:tcPr>
          <w:p w14:paraId="4FDFAA80" w14:textId="77777777" w:rsidR="00450453" w:rsidRPr="00C72500" w:rsidRDefault="00DF7108"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5</w:t>
            </w:r>
          </w:p>
          <w:p w14:paraId="32B7CE9B" w14:textId="0183C18A" w:rsidR="00DF7108" w:rsidRPr="00C72500" w:rsidRDefault="00DF7108"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07DCC2D"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50EB936"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5CF04DA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C7FF22C" w14:textId="77777777" w:rsidR="00450453" w:rsidRPr="00C72500" w:rsidRDefault="00450453" w:rsidP="00C72500">
            <w:pPr>
              <w:widowControl w:val="0"/>
              <w:numPr>
                <w:ilvl w:val="0"/>
                <w:numId w:val="4"/>
              </w:numPr>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Pemecahan</w:t>
            </w:r>
            <w:r w:rsidRPr="00C72500">
              <w:rPr>
                <w:rFonts w:ascii="Bookman Old Style" w:hAnsi="Bookman Old Style"/>
                <w:lang w:val="id-ID"/>
              </w:rPr>
              <w:t xml:space="preserve"> Saham dan Penggabungan Saham</w:t>
            </w:r>
            <w:r w:rsidRPr="00C72500">
              <w:rPr>
                <w:rFonts w:ascii="Bookman Old Style" w:hAnsi="Bookman Old Style"/>
              </w:rPr>
              <w:t xml:space="preserve"> oleh Perusahaan Terbuka wajib memperoleh persetujuan RUPS.</w:t>
            </w:r>
          </w:p>
          <w:p w14:paraId="3C946BAB" w14:textId="292E33C4" w:rsidR="00450453" w:rsidRPr="00C72500" w:rsidRDefault="00450453" w:rsidP="00C72500">
            <w:pPr>
              <w:pStyle w:val="ListParagraph"/>
              <w:widowControl w:val="0"/>
              <w:ind w:left="371"/>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24F35AE9"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6F363AE"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243C52E"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6E7263C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534BBBD" w14:textId="43374E46" w:rsidR="00450453" w:rsidRPr="00C72500" w:rsidRDefault="00450453" w:rsidP="00C72500">
            <w:pPr>
              <w:widowControl w:val="0"/>
              <w:numPr>
                <w:ilvl w:val="0"/>
                <w:numId w:val="4"/>
              </w:numPr>
              <w:tabs>
                <w:tab w:val="left" w:pos="2552"/>
              </w:tabs>
              <w:autoSpaceDE w:val="0"/>
              <w:autoSpaceDN w:val="0"/>
              <w:adjustRightInd w:val="0"/>
              <w:ind w:right="220"/>
              <w:jc w:val="both"/>
              <w:rPr>
                <w:rFonts w:ascii="Bookman Old Style" w:hAnsi="Bookman Old Style"/>
                <w:lang w:val="id-ID"/>
              </w:rPr>
            </w:pPr>
            <w:r w:rsidRPr="00C72500">
              <w:rPr>
                <w:rFonts w:ascii="Bookman Old Style" w:hAnsi="Bookman Old Style"/>
              </w:rPr>
              <w:t>Pelaksanaan RUPS sebagaimana dimaksud pada ayat (1) harus mengikuti Peraturan Otoritas Jasa Keuangan tentang Rencana dan Penyelenggaraan Rapat Umum Pemegang Saham Perusahaan Terbuka</w:t>
            </w:r>
            <w:r w:rsidRPr="00C72500">
              <w:rPr>
                <w:rFonts w:ascii="Bookman Old Style" w:hAnsi="Bookman Old Style"/>
                <w:lang w:val="id-ID"/>
              </w:rPr>
              <w:t>.</w:t>
            </w:r>
          </w:p>
        </w:tc>
        <w:tc>
          <w:tcPr>
            <w:tcW w:w="5006" w:type="dxa"/>
            <w:tcBorders>
              <w:top w:val="single" w:sz="4" w:space="0" w:color="000000"/>
              <w:left w:val="single" w:sz="4" w:space="0" w:color="000000"/>
              <w:bottom w:val="single" w:sz="4" w:space="0" w:color="000000"/>
              <w:right w:val="single" w:sz="4" w:space="0" w:color="000000"/>
            </w:tcBorders>
          </w:tcPr>
          <w:p w14:paraId="2312F789"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9AF0D40"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B9C18DB"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0EBF15C8" w14:textId="77777777" w:rsidTr="00D57C34">
        <w:trPr>
          <w:trHeight w:val="345"/>
        </w:trPr>
        <w:tc>
          <w:tcPr>
            <w:tcW w:w="5739" w:type="dxa"/>
            <w:tcBorders>
              <w:top w:val="single" w:sz="4" w:space="0" w:color="000000"/>
              <w:left w:val="single" w:sz="4" w:space="0" w:color="000000"/>
              <w:bottom w:val="single" w:sz="4" w:space="0" w:color="000000"/>
              <w:right w:val="single" w:sz="4" w:space="0" w:color="000000"/>
            </w:tcBorders>
          </w:tcPr>
          <w:p w14:paraId="2171D9B7" w14:textId="77777777" w:rsidR="00450453" w:rsidRPr="00C72500" w:rsidRDefault="00450453" w:rsidP="00C72500">
            <w:pPr>
              <w:widowControl w:val="0"/>
              <w:ind w:left="1985" w:hanging="1974"/>
              <w:rPr>
                <w:rFonts w:ascii="Bookman Old Style" w:hAnsi="Bookman Old Style"/>
              </w:rPr>
            </w:pPr>
            <w:r w:rsidRPr="00C72500">
              <w:rPr>
                <w:rFonts w:ascii="Bookman Old Style" w:hAnsi="Bookman Old Style"/>
                <w:lang w:val="id-ID"/>
              </w:rPr>
              <w:t xml:space="preserve">Bagian </w:t>
            </w:r>
            <w:r w:rsidRPr="00C72500">
              <w:rPr>
                <w:rFonts w:ascii="Bookman Old Style" w:hAnsi="Bookman Old Style"/>
              </w:rPr>
              <w:t>Kedua</w:t>
            </w:r>
          </w:p>
          <w:p w14:paraId="0248F44B" w14:textId="77777777" w:rsidR="00450453" w:rsidRPr="00C72500" w:rsidRDefault="00450453" w:rsidP="00C72500">
            <w:pPr>
              <w:widowControl w:val="0"/>
              <w:tabs>
                <w:tab w:val="left" w:pos="2552"/>
              </w:tabs>
              <w:autoSpaceDE w:val="0"/>
              <w:autoSpaceDN w:val="0"/>
              <w:adjustRightInd w:val="0"/>
              <w:ind w:left="371"/>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43D0A163"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5CC1907"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1E8E5A6"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07528C6E" w14:textId="77777777" w:rsidTr="00D57C34">
        <w:trPr>
          <w:trHeight w:val="352"/>
        </w:trPr>
        <w:tc>
          <w:tcPr>
            <w:tcW w:w="5739" w:type="dxa"/>
            <w:tcBorders>
              <w:top w:val="single" w:sz="4" w:space="0" w:color="000000"/>
              <w:left w:val="single" w:sz="4" w:space="0" w:color="000000"/>
              <w:bottom w:val="single" w:sz="4" w:space="0" w:color="000000"/>
              <w:right w:val="single" w:sz="4" w:space="0" w:color="000000"/>
            </w:tcBorders>
          </w:tcPr>
          <w:p w14:paraId="705EC807" w14:textId="77777777" w:rsidR="00450453" w:rsidRPr="00C72500" w:rsidRDefault="00450453" w:rsidP="00C72500">
            <w:pPr>
              <w:widowControl w:val="0"/>
              <w:ind w:left="1985" w:hanging="1985"/>
              <w:rPr>
                <w:rFonts w:ascii="Bookman Old Style" w:hAnsi="Bookman Old Style"/>
              </w:rPr>
            </w:pPr>
            <w:r w:rsidRPr="00C72500">
              <w:rPr>
                <w:rFonts w:ascii="Bookman Old Style" w:hAnsi="Bookman Old Style"/>
              </w:rPr>
              <w:t>Persetujuan Bursa Efek</w:t>
            </w:r>
          </w:p>
          <w:p w14:paraId="4F813BB0" w14:textId="77777777" w:rsidR="00450453" w:rsidRPr="00C72500" w:rsidRDefault="00450453" w:rsidP="00C72500">
            <w:pPr>
              <w:widowControl w:val="0"/>
              <w:ind w:left="1985"/>
              <w:rPr>
                <w:rFonts w:ascii="Bookman Old Style" w:hAnsi="Bookman Old Style"/>
                <w:lang w:val="id-ID"/>
              </w:rPr>
            </w:pPr>
          </w:p>
        </w:tc>
        <w:tc>
          <w:tcPr>
            <w:tcW w:w="5006" w:type="dxa"/>
            <w:tcBorders>
              <w:top w:val="single" w:sz="4" w:space="0" w:color="000000"/>
              <w:left w:val="single" w:sz="4" w:space="0" w:color="000000"/>
              <w:bottom w:val="single" w:sz="4" w:space="0" w:color="000000"/>
              <w:right w:val="single" w:sz="4" w:space="0" w:color="000000"/>
            </w:tcBorders>
          </w:tcPr>
          <w:p w14:paraId="2BDBA1BC" w14:textId="77777777" w:rsidR="00450453" w:rsidRPr="00C72500" w:rsidRDefault="0045045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3D87820"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2851A66" w14:textId="77777777" w:rsidR="00450453" w:rsidRPr="00C72500" w:rsidRDefault="00450453" w:rsidP="00C72500">
            <w:pPr>
              <w:ind w:left="1"/>
              <w:rPr>
                <w:rFonts w:ascii="Bookman Old Style" w:eastAsia="Bookman Old Style" w:hAnsi="Bookman Old Style" w:cs="Bookman Old Style"/>
              </w:rPr>
            </w:pPr>
          </w:p>
        </w:tc>
      </w:tr>
      <w:tr w:rsidR="00450453" w:rsidRPr="00C72500" w14:paraId="1AC51379" w14:textId="77777777" w:rsidTr="00D57C34">
        <w:trPr>
          <w:trHeight w:val="332"/>
        </w:trPr>
        <w:tc>
          <w:tcPr>
            <w:tcW w:w="5739" w:type="dxa"/>
            <w:tcBorders>
              <w:top w:val="single" w:sz="4" w:space="0" w:color="000000"/>
              <w:left w:val="single" w:sz="4" w:space="0" w:color="000000"/>
              <w:bottom w:val="single" w:sz="4" w:space="0" w:color="000000"/>
              <w:right w:val="single" w:sz="4" w:space="0" w:color="000000"/>
            </w:tcBorders>
          </w:tcPr>
          <w:p w14:paraId="4610D959" w14:textId="25E84DF8" w:rsidR="00450453" w:rsidRPr="00C72500" w:rsidRDefault="00536163" w:rsidP="00C72500">
            <w:pPr>
              <w:widowControl w:val="0"/>
              <w:ind w:left="1985" w:hanging="1985"/>
              <w:rPr>
                <w:rFonts w:ascii="Bookman Old Style" w:hAnsi="Bookman Old Style"/>
              </w:rPr>
            </w:pPr>
            <w:r w:rsidRPr="00C72500">
              <w:rPr>
                <w:rFonts w:ascii="Bookman Old Style" w:hAnsi="Bookman Old Style"/>
              </w:rPr>
              <w:t>Pasal 6</w:t>
            </w:r>
          </w:p>
        </w:tc>
        <w:tc>
          <w:tcPr>
            <w:tcW w:w="5006" w:type="dxa"/>
            <w:tcBorders>
              <w:top w:val="single" w:sz="4" w:space="0" w:color="000000"/>
              <w:left w:val="single" w:sz="4" w:space="0" w:color="000000"/>
              <w:bottom w:val="single" w:sz="4" w:space="0" w:color="000000"/>
              <w:right w:val="single" w:sz="4" w:space="0" w:color="000000"/>
            </w:tcBorders>
          </w:tcPr>
          <w:p w14:paraId="32452932" w14:textId="77777777" w:rsidR="00450453" w:rsidRPr="00C72500" w:rsidRDefault="00DF7108"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6</w:t>
            </w:r>
          </w:p>
          <w:p w14:paraId="224A2BFF" w14:textId="77777777" w:rsidR="00DF7108" w:rsidRPr="00C72500" w:rsidRDefault="00DF7108" w:rsidP="00C72500">
            <w:pPr>
              <w:widowControl w:val="0"/>
              <w:snapToGrid w:val="0"/>
              <w:ind w:left="28" w:right="198"/>
              <w:jc w:val="both"/>
              <w:rPr>
                <w:rFonts w:ascii="Bookman Old Style" w:hAnsi="Bookman Old Style"/>
              </w:rPr>
            </w:pPr>
            <w:r w:rsidRPr="00C72500">
              <w:rPr>
                <w:rFonts w:ascii="Bookman Old Style" w:hAnsi="Bookman Old Style"/>
              </w:rPr>
              <w:t>Bursa Efek tempat saham Perusahaan Terbuka dicatatkan melakukan evaluasi atas rencana Pemecahan Saham dan Penggabungan Saham yang akan dilaksanakan oleh Perusahaan Terbuka yang sahamnya tercatat.</w:t>
            </w:r>
          </w:p>
          <w:p w14:paraId="0F6F1044" w14:textId="600B72EF" w:rsidR="00DF7108" w:rsidRPr="00C72500" w:rsidRDefault="00DF7108"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2CFA784" w14:textId="77777777" w:rsidR="00450453" w:rsidRPr="00C72500" w:rsidRDefault="0045045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35A503D" w14:textId="77777777" w:rsidR="00450453" w:rsidRPr="00C72500" w:rsidRDefault="00450453" w:rsidP="00C72500">
            <w:pPr>
              <w:ind w:left="1"/>
              <w:rPr>
                <w:rFonts w:ascii="Bookman Old Style" w:eastAsia="Bookman Old Style" w:hAnsi="Bookman Old Style" w:cs="Bookman Old Style"/>
              </w:rPr>
            </w:pPr>
          </w:p>
        </w:tc>
      </w:tr>
      <w:tr w:rsidR="00536163" w:rsidRPr="00C72500" w14:paraId="4709314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0BCC4BC" w14:textId="750DACAB" w:rsidR="00536163" w:rsidRPr="00C72500" w:rsidRDefault="00536163" w:rsidP="00C72500">
            <w:pPr>
              <w:keepNext/>
              <w:widowControl w:val="0"/>
              <w:numPr>
                <w:ilvl w:val="0"/>
                <w:numId w:val="5"/>
              </w:numPr>
              <w:tabs>
                <w:tab w:val="left" w:pos="436"/>
              </w:tabs>
              <w:autoSpaceDE w:val="0"/>
              <w:autoSpaceDN w:val="0"/>
              <w:adjustRightInd w:val="0"/>
              <w:ind w:left="436" w:right="220" w:hanging="425"/>
              <w:jc w:val="both"/>
              <w:rPr>
                <w:rFonts w:ascii="Bookman Old Style" w:hAnsi="Bookman Old Style"/>
              </w:rPr>
            </w:pPr>
            <w:r w:rsidRPr="00C72500">
              <w:rPr>
                <w:rFonts w:ascii="Bookman Old Style" w:hAnsi="Bookman Old Style"/>
              </w:rPr>
              <w:lastRenderedPageBreak/>
              <w:t>Dalam hal saham Perusahaan Terbuka tercatat di Bursa Efek, rencana Pemecahan</w:t>
            </w:r>
            <w:r w:rsidRPr="00C72500">
              <w:rPr>
                <w:rFonts w:ascii="Bookman Old Style" w:hAnsi="Bookman Old Style"/>
                <w:lang w:val="id-ID"/>
              </w:rPr>
              <w:t xml:space="preserve"> Saham </w:t>
            </w:r>
            <w:r w:rsidRPr="00C72500">
              <w:rPr>
                <w:rFonts w:ascii="Bookman Old Style" w:hAnsi="Bookman Old Style"/>
              </w:rPr>
              <w:t>dan</w:t>
            </w:r>
            <w:r w:rsidRPr="00C72500">
              <w:rPr>
                <w:rFonts w:ascii="Bookman Old Style" w:hAnsi="Bookman Old Style"/>
                <w:lang w:val="id-ID"/>
              </w:rPr>
              <w:t xml:space="preserve"> </w:t>
            </w:r>
            <w:r w:rsidRPr="00C72500">
              <w:rPr>
                <w:rFonts w:ascii="Bookman Old Style" w:hAnsi="Bookman Old Style"/>
              </w:rPr>
              <w:t xml:space="preserve">rencana </w:t>
            </w:r>
            <w:r w:rsidRPr="00C72500">
              <w:rPr>
                <w:rFonts w:ascii="Bookman Old Style" w:hAnsi="Bookman Old Style"/>
                <w:lang w:val="id-ID"/>
              </w:rPr>
              <w:t xml:space="preserve">Penggabungan Saham </w:t>
            </w:r>
            <w:r w:rsidRPr="00C72500">
              <w:rPr>
                <w:rFonts w:ascii="Bookman Old Style" w:hAnsi="Bookman Old Style"/>
              </w:rPr>
              <w:t>Perusahaan Terbuka wajib memperoleh persetujuan prinsip dari Bursa Efek tempat saham Perusahaan Terbuka dicatatkan.</w:t>
            </w:r>
          </w:p>
        </w:tc>
        <w:tc>
          <w:tcPr>
            <w:tcW w:w="5006" w:type="dxa"/>
            <w:tcBorders>
              <w:top w:val="single" w:sz="4" w:space="0" w:color="000000"/>
              <w:left w:val="single" w:sz="4" w:space="0" w:color="000000"/>
              <w:bottom w:val="single" w:sz="4" w:space="0" w:color="000000"/>
              <w:right w:val="single" w:sz="4" w:space="0" w:color="000000"/>
            </w:tcBorders>
          </w:tcPr>
          <w:p w14:paraId="34D408FC" w14:textId="77777777" w:rsidR="00536163" w:rsidRPr="00C72500" w:rsidRDefault="0053616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5697739" w14:textId="77777777" w:rsidR="00536163" w:rsidRPr="00C72500" w:rsidRDefault="0053616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A0FB113" w14:textId="77777777" w:rsidR="00536163" w:rsidRPr="00C72500" w:rsidRDefault="00536163" w:rsidP="00C72500">
            <w:pPr>
              <w:ind w:left="1"/>
              <w:rPr>
                <w:rFonts w:ascii="Bookman Old Style" w:eastAsia="Bookman Old Style" w:hAnsi="Bookman Old Style" w:cs="Bookman Old Style"/>
              </w:rPr>
            </w:pPr>
          </w:p>
        </w:tc>
      </w:tr>
      <w:tr w:rsidR="00536163" w:rsidRPr="00C72500" w14:paraId="23940DB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D6BBDF2" w14:textId="04493EA0" w:rsidR="00536163" w:rsidRPr="00C72500" w:rsidRDefault="00536163" w:rsidP="00C72500">
            <w:pPr>
              <w:keepNext/>
              <w:widowControl w:val="0"/>
              <w:numPr>
                <w:ilvl w:val="0"/>
                <w:numId w:val="5"/>
              </w:numPr>
              <w:tabs>
                <w:tab w:val="left" w:pos="436"/>
              </w:tabs>
              <w:autoSpaceDE w:val="0"/>
              <w:autoSpaceDN w:val="0"/>
              <w:adjustRightInd w:val="0"/>
              <w:ind w:left="436" w:right="220" w:hanging="425"/>
              <w:jc w:val="both"/>
              <w:rPr>
                <w:rFonts w:ascii="Bookman Old Style" w:hAnsi="Bookman Old Style"/>
              </w:rPr>
            </w:pPr>
            <w:r w:rsidRPr="00C72500">
              <w:rPr>
                <w:rFonts w:ascii="Bookman Old Style" w:hAnsi="Bookman Old Style"/>
              </w:rPr>
              <w:t>Persetujuan prinsip Bursa Efek sebagaimana dimaksud pada ayat (1) harus diperoleh Perusahaan Terbuka sebelum pengumuman pemberitahuan RUPS dengan mata acara persetujuan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79629A8B" w14:textId="77777777" w:rsidR="00536163" w:rsidRPr="00C72500" w:rsidRDefault="0053616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6CFB816" w14:textId="77777777" w:rsidR="00536163" w:rsidRPr="00C72500" w:rsidRDefault="0053616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9D60BEA" w14:textId="77777777" w:rsidR="00536163" w:rsidRPr="00C72500" w:rsidRDefault="00536163" w:rsidP="00C72500">
            <w:pPr>
              <w:ind w:left="1"/>
              <w:rPr>
                <w:rFonts w:ascii="Bookman Old Style" w:eastAsia="Bookman Old Style" w:hAnsi="Bookman Old Style" w:cs="Bookman Old Style"/>
              </w:rPr>
            </w:pPr>
          </w:p>
        </w:tc>
      </w:tr>
      <w:tr w:rsidR="00536163" w:rsidRPr="00C72500" w14:paraId="049A372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04C6F04" w14:textId="58A271CA" w:rsidR="00536163" w:rsidRPr="00C72500" w:rsidRDefault="00536163" w:rsidP="00C72500">
            <w:pPr>
              <w:keepNext/>
              <w:widowControl w:val="0"/>
              <w:numPr>
                <w:ilvl w:val="0"/>
                <w:numId w:val="5"/>
              </w:numPr>
              <w:tabs>
                <w:tab w:val="left" w:pos="436"/>
              </w:tabs>
              <w:autoSpaceDE w:val="0"/>
              <w:autoSpaceDN w:val="0"/>
              <w:adjustRightInd w:val="0"/>
              <w:ind w:left="436" w:right="220" w:hanging="425"/>
              <w:jc w:val="both"/>
              <w:rPr>
                <w:rFonts w:ascii="Bookman Old Style" w:hAnsi="Bookman Old Style"/>
              </w:rPr>
            </w:pPr>
            <w:r w:rsidRPr="00C72500">
              <w:rPr>
                <w:rFonts w:ascii="Bookman Old Style" w:hAnsi="Bookman Old Style"/>
              </w:rPr>
              <w:t>Bursa Efek wajib menerbitkan ketentuan terkait permohonan persetujuan prinsip rencana Pemecahan Saham dan Penggabungan Saham oleh Perusahaan Terbuka yang sahamnya tercatat di Bursa Efek.</w:t>
            </w:r>
          </w:p>
        </w:tc>
        <w:tc>
          <w:tcPr>
            <w:tcW w:w="5006" w:type="dxa"/>
            <w:tcBorders>
              <w:top w:val="single" w:sz="4" w:space="0" w:color="000000"/>
              <w:left w:val="single" w:sz="4" w:space="0" w:color="000000"/>
              <w:bottom w:val="single" w:sz="4" w:space="0" w:color="000000"/>
              <w:right w:val="single" w:sz="4" w:space="0" w:color="000000"/>
            </w:tcBorders>
          </w:tcPr>
          <w:p w14:paraId="5F4BAA31" w14:textId="77777777" w:rsidR="00536163" w:rsidRPr="00C72500" w:rsidRDefault="0053616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4CD0D6A" w14:textId="77777777" w:rsidR="00536163" w:rsidRPr="00C72500" w:rsidRDefault="0053616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9887FC2" w14:textId="77777777" w:rsidR="00536163" w:rsidRPr="00C72500" w:rsidRDefault="00536163" w:rsidP="00C72500">
            <w:pPr>
              <w:ind w:left="1"/>
              <w:rPr>
                <w:rFonts w:ascii="Bookman Old Style" w:eastAsia="Bookman Old Style" w:hAnsi="Bookman Old Style" w:cs="Bookman Old Style"/>
              </w:rPr>
            </w:pPr>
          </w:p>
        </w:tc>
      </w:tr>
      <w:tr w:rsidR="00536163" w:rsidRPr="00C72500" w14:paraId="5FDCEE5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7970E29" w14:textId="4F7E3F17" w:rsidR="00536163" w:rsidRPr="00C72500" w:rsidRDefault="00536163" w:rsidP="00C72500">
            <w:pPr>
              <w:keepNext/>
              <w:widowControl w:val="0"/>
              <w:tabs>
                <w:tab w:val="left" w:pos="436"/>
              </w:tabs>
              <w:autoSpaceDE w:val="0"/>
              <w:autoSpaceDN w:val="0"/>
              <w:adjustRightInd w:val="0"/>
              <w:ind w:right="220"/>
              <w:jc w:val="both"/>
              <w:rPr>
                <w:rFonts w:ascii="Bookman Old Style" w:hAnsi="Bookman Old Style"/>
              </w:rPr>
            </w:pPr>
            <w:r w:rsidRPr="00C72500">
              <w:rPr>
                <w:rFonts w:ascii="Bookman Old Style" w:hAnsi="Bookman Old Style"/>
              </w:rPr>
              <w:t>Pasal 7</w:t>
            </w:r>
          </w:p>
        </w:tc>
        <w:tc>
          <w:tcPr>
            <w:tcW w:w="5006" w:type="dxa"/>
            <w:tcBorders>
              <w:top w:val="single" w:sz="4" w:space="0" w:color="000000"/>
              <w:left w:val="single" w:sz="4" w:space="0" w:color="000000"/>
              <w:bottom w:val="single" w:sz="4" w:space="0" w:color="000000"/>
              <w:right w:val="single" w:sz="4" w:space="0" w:color="000000"/>
            </w:tcBorders>
          </w:tcPr>
          <w:p w14:paraId="5B742C50" w14:textId="77777777" w:rsidR="00536163" w:rsidRPr="00C72500" w:rsidRDefault="00DF7108"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7</w:t>
            </w:r>
          </w:p>
          <w:p w14:paraId="29073C4C" w14:textId="548885E4" w:rsidR="00DF7108" w:rsidRPr="00C72500" w:rsidRDefault="00DF7108"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15A0FDB0" w14:textId="77777777" w:rsidR="00536163" w:rsidRPr="00C72500" w:rsidRDefault="0053616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C3106C0" w14:textId="77777777" w:rsidR="00536163" w:rsidRPr="00C72500" w:rsidRDefault="00536163" w:rsidP="00C72500">
            <w:pPr>
              <w:ind w:left="1"/>
              <w:rPr>
                <w:rFonts w:ascii="Bookman Old Style" w:eastAsia="Bookman Old Style" w:hAnsi="Bookman Old Style" w:cs="Bookman Old Style"/>
              </w:rPr>
            </w:pPr>
          </w:p>
        </w:tc>
      </w:tr>
      <w:tr w:rsidR="00536163" w:rsidRPr="00C72500" w14:paraId="0E468A6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FE6004D" w14:textId="77777777" w:rsidR="00536163" w:rsidRPr="00C72500" w:rsidRDefault="00536163" w:rsidP="00C72500">
            <w:pPr>
              <w:keepNext/>
              <w:widowControl w:val="0"/>
              <w:ind w:left="11" w:right="220" w:hanging="11"/>
              <w:jc w:val="both"/>
              <w:rPr>
                <w:rFonts w:ascii="Bookman Old Style" w:hAnsi="Bookman Old Style"/>
              </w:rPr>
            </w:pPr>
            <w:r w:rsidRPr="00C72500">
              <w:rPr>
                <w:rFonts w:ascii="Bookman Old Style" w:hAnsi="Bookman Old Style"/>
              </w:rPr>
              <w:t>Pencatatan saham hasil Pemecahan Saham dan Penggabungan Saham harus mendapatkan persetujuan Bursa Efek berdasarkan ketentuan Bursa Efek mengenai pencatatan efek bersifat ekuitas.</w:t>
            </w:r>
          </w:p>
          <w:p w14:paraId="6B68D916" w14:textId="77777777" w:rsidR="00536163" w:rsidRPr="00C72500" w:rsidRDefault="00536163" w:rsidP="00C72500">
            <w:pPr>
              <w:keepNext/>
              <w:widowControl w:val="0"/>
              <w:tabs>
                <w:tab w:val="left" w:pos="436"/>
              </w:tabs>
              <w:autoSpaceDE w:val="0"/>
              <w:autoSpaceDN w:val="0"/>
              <w:adjustRightInd w:val="0"/>
              <w:ind w:right="220"/>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305D0F10" w14:textId="77777777" w:rsidR="00536163" w:rsidRPr="00C72500" w:rsidRDefault="00536163"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D17AC34" w14:textId="77777777" w:rsidR="00536163" w:rsidRPr="00C72500" w:rsidRDefault="00536163"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0364D77" w14:textId="77777777" w:rsidR="00536163" w:rsidRPr="00C72500" w:rsidRDefault="00536163" w:rsidP="00C72500">
            <w:pPr>
              <w:ind w:left="1"/>
              <w:rPr>
                <w:rFonts w:ascii="Bookman Old Style" w:eastAsia="Bookman Old Style" w:hAnsi="Bookman Old Style" w:cs="Bookman Old Style"/>
              </w:rPr>
            </w:pPr>
          </w:p>
        </w:tc>
      </w:tr>
      <w:tr w:rsidR="00BC2C71" w:rsidRPr="00C72500" w14:paraId="10867ADE" w14:textId="77777777" w:rsidTr="00D57C34">
        <w:trPr>
          <w:trHeight w:val="290"/>
        </w:trPr>
        <w:tc>
          <w:tcPr>
            <w:tcW w:w="5739" w:type="dxa"/>
            <w:tcBorders>
              <w:top w:val="single" w:sz="4" w:space="0" w:color="000000"/>
              <w:left w:val="single" w:sz="4" w:space="0" w:color="000000"/>
              <w:bottom w:val="single" w:sz="4" w:space="0" w:color="000000"/>
              <w:right w:val="single" w:sz="4" w:space="0" w:color="000000"/>
            </w:tcBorders>
          </w:tcPr>
          <w:p w14:paraId="0244E092" w14:textId="04EAEDE5" w:rsidR="00BC2C71" w:rsidRPr="00C72500" w:rsidRDefault="00BC2C71" w:rsidP="00C72500">
            <w:pPr>
              <w:keepNext/>
              <w:widowControl w:val="0"/>
              <w:ind w:left="11" w:hanging="11"/>
              <w:jc w:val="both"/>
              <w:rPr>
                <w:rFonts w:ascii="Bookman Old Style" w:hAnsi="Bookman Old Style"/>
              </w:rPr>
            </w:pPr>
            <w:r w:rsidRPr="00C72500">
              <w:rPr>
                <w:rFonts w:ascii="Bookman Old Style" w:hAnsi="Bookman Old Style"/>
              </w:rPr>
              <w:t>Bagian Ketiga</w:t>
            </w:r>
          </w:p>
        </w:tc>
        <w:tc>
          <w:tcPr>
            <w:tcW w:w="5006" w:type="dxa"/>
            <w:tcBorders>
              <w:top w:val="single" w:sz="4" w:space="0" w:color="000000"/>
              <w:left w:val="single" w:sz="4" w:space="0" w:color="000000"/>
              <w:bottom w:val="single" w:sz="4" w:space="0" w:color="000000"/>
              <w:right w:val="single" w:sz="4" w:space="0" w:color="000000"/>
            </w:tcBorders>
          </w:tcPr>
          <w:p w14:paraId="2767EEBF" w14:textId="77777777" w:rsidR="00BC2C71" w:rsidRPr="00C72500" w:rsidRDefault="00BC2C71"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93EE796"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D4739EF"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5787F411" w14:textId="77777777" w:rsidTr="00D57C34">
        <w:trPr>
          <w:trHeight w:val="352"/>
        </w:trPr>
        <w:tc>
          <w:tcPr>
            <w:tcW w:w="5739" w:type="dxa"/>
            <w:tcBorders>
              <w:top w:val="single" w:sz="4" w:space="0" w:color="000000"/>
              <w:left w:val="single" w:sz="4" w:space="0" w:color="000000"/>
              <w:bottom w:val="single" w:sz="4" w:space="0" w:color="000000"/>
              <w:right w:val="single" w:sz="4" w:space="0" w:color="000000"/>
            </w:tcBorders>
          </w:tcPr>
          <w:p w14:paraId="6313438B" w14:textId="64B9B81B" w:rsidR="00BC2C71" w:rsidRPr="00C72500" w:rsidRDefault="00BC2C71" w:rsidP="00C72500">
            <w:pPr>
              <w:keepNext/>
              <w:widowControl w:val="0"/>
              <w:ind w:left="11" w:hanging="11"/>
              <w:jc w:val="both"/>
              <w:rPr>
                <w:rFonts w:ascii="Bookman Old Style" w:hAnsi="Bookman Old Style"/>
              </w:rPr>
            </w:pPr>
            <w:r w:rsidRPr="00C72500">
              <w:rPr>
                <w:rFonts w:ascii="Bookman Old Style" w:hAnsi="Bookman Old Style"/>
              </w:rPr>
              <w:t>Penilaian Saham Perusahaan Terbuka</w:t>
            </w:r>
          </w:p>
        </w:tc>
        <w:tc>
          <w:tcPr>
            <w:tcW w:w="5006" w:type="dxa"/>
            <w:tcBorders>
              <w:top w:val="single" w:sz="4" w:space="0" w:color="000000"/>
              <w:left w:val="single" w:sz="4" w:space="0" w:color="000000"/>
              <w:bottom w:val="single" w:sz="4" w:space="0" w:color="000000"/>
              <w:right w:val="single" w:sz="4" w:space="0" w:color="000000"/>
            </w:tcBorders>
          </w:tcPr>
          <w:p w14:paraId="75131C2F" w14:textId="77777777" w:rsidR="00BC2C71" w:rsidRPr="00C72500" w:rsidRDefault="00BC2C71"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92D3E77"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7C26420"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1A34EFA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073C613" w14:textId="12443216" w:rsidR="00BC2C71" w:rsidRPr="00C72500" w:rsidRDefault="00BC2C71" w:rsidP="00C72500">
            <w:pPr>
              <w:widowControl w:val="0"/>
              <w:tabs>
                <w:tab w:val="left" w:pos="2552"/>
              </w:tabs>
              <w:autoSpaceDE w:val="0"/>
              <w:autoSpaceDN w:val="0"/>
              <w:adjustRightInd w:val="0"/>
              <w:jc w:val="both"/>
              <w:rPr>
                <w:rFonts w:ascii="Bookman Old Style" w:hAnsi="Bookman Old Style"/>
                <w:color w:val="000000" w:themeColor="text1"/>
              </w:rPr>
            </w:pPr>
            <w:r w:rsidRPr="00C72500">
              <w:rPr>
                <w:rFonts w:ascii="Bookman Old Style" w:hAnsi="Bookman Old Style"/>
                <w:color w:val="000000" w:themeColor="text1"/>
              </w:rPr>
              <w:t>Pasal 8</w:t>
            </w:r>
          </w:p>
        </w:tc>
        <w:tc>
          <w:tcPr>
            <w:tcW w:w="5006" w:type="dxa"/>
            <w:tcBorders>
              <w:top w:val="single" w:sz="4" w:space="0" w:color="000000"/>
              <w:left w:val="single" w:sz="4" w:space="0" w:color="000000"/>
              <w:bottom w:val="single" w:sz="4" w:space="0" w:color="000000"/>
              <w:right w:val="single" w:sz="4" w:space="0" w:color="000000"/>
            </w:tcBorders>
          </w:tcPr>
          <w:p w14:paraId="31CE01A6" w14:textId="77777777" w:rsidR="00BC2C71" w:rsidRPr="00C72500" w:rsidRDefault="00302A0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8</w:t>
            </w:r>
          </w:p>
          <w:p w14:paraId="006908EE" w14:textId="77777777" w:rsidR="00302A0C" w:rsidRPr="00C72500" w:rsidRDefault="00302A0C" w:rsidP="00B824C4">
            <w:pPr>
              <w:widowControl w:val="0"/>
              <w:snapToGrid w:val="0"/>
              <w:ind w:left="28" w:right="133"/>
              <w:jc w:val="both"/>
              <w:rPr>
                <w:rFonts w:ascii="Bookman Old Style" w:hAnsi="Bookman Old Style"/>
              </w:rPr>
            </w:pPr>
            <w:r w:rsidRPr="00C72500">
              <w:rPr>
                <w:rFonts w:ascii="Bookman Old Style" w:hAnsi="Bookman Old Style"/>
              </w:rPr>
              <w:t xml:space="preserve">Yang dimaksud dengan Penilai pada pasal ini adalah Penilai yang terdaftar di Otoritas Jasa Keuangan bidang pengawasan sektor pasar modal. </w:t>
            </w:r>
          </w:p>
          <w:p w14:paraId="14827D61" w14:textId="3DB70881" w:rsidR="00302A0C" w:rsidRPr="00C72500" w:rsidRDefault="00302A0C"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D10A7BC"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2FFCBA9"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6BA0F7E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E7FE281" w14:textId="7E087B1B" w:rsidR="00BC2C71" w:rsidRPr="00C72500" w:rsidRDefault="00BC2C71" w:rsidP="00C72500">
            <w:pPr>
              <w:widowControl w:val="0"/>
              <w:numPr>
                <w:ilvl w:val="0"/>
                <w:numId w:val="6"/>
              </w:numPr>
              <w:tabs>
                <w:tab w:val="left" w:pos="2552"/>
              </w:tabs>
              <w:autoSpaceDE w:val="0"/>
              <w:autoSpaceDN w:val="0"/>
              <w:adjustRightInd w:val="0"/>
              <w:ind w:left="436" w:right="220" w:hanging="436"/>
              <w:jc w:val="both"/>
              <w:rPr>
                <w:rFonts w:ascii="Bookman Old Style" w:hAnsi="Bookman Old Style"/>
                <w:color w:val="000000" w:themeColor="text1"/>
              </w:rPr>
            </w:pPr>
            <w:r w:rsidRPr="00C72500">
              <w:rPr>
                <w:rFonts w:ascii="Bookman Old Style" w:hAnsi="Bookman Old Style"/>
              </w:rPr>
              <w:t xml:space="preserve">Perusahaan Terbuka yang akan melaksanakan Pemecahan Saham atau Penggabungan Saham </w:t>
            </w:r>
            <w:r w:rsidRPr="00C72500">
              <w:rPr>
                <w:rFonts w:ascii="Bookman Old Style" w:hAnsi="Bookman Old Style"/>
                <w:color w:val="000000" w:themeColor="text1"/>
                <w:lang w:val="id-ID"/>
              </w:rPr>
              <w:t>wajib</w:t>
            </w:r>
            <w:r w:rsidRPr="00C72500">
              <w:rPr>
                <w:rFonts w:ascii="Bookman Old Style" w:hAnsi="Bookman Old Style"/>
                <w:color w:val="000000" w:themeColor="text1"/>
              </w:rPr>
              <w:t xml:space="preserve"> memperoleh laporan penilaian saham yang disusun oleh </w:t>
            </w:r>
            <w:r w:rsidRPr="00C72500">
              <w:rPr>
                <w:rFonts w:ascii="Bookman Old Style" w:hAnsi="Bookman Old Style"/>
                <w:color w:val="000000" w:themeColor="text1"/>
              </w:rPr>
              <w:lastRenderedPageBreak/>
              <w:t>Penilai apabila saham Perusahaan Terbuka tidak tercatat di Bursa Efek.</w:t>
            </w:r>
          </w:p>
        </w:tc>
        <w:tc>
          <w:tcPr>
            <w:tcW w:w="5006" w:type="dxa"/>
            <w:tcBorders>
              <w:top w:val="single" w:sz="4" w:space="0" w:color="000000"/>
              <w:left w:val="single" w:sz="4" w:space="0" w:color="000000"/>
              <w:bottom w:val="single" w:sz="4" w:space="0" w:color="000000"/>
              <w:right w:val="single" w:sz="4" w:space="0" w:color="000000"/>
            </w:tcBorders>
          </w:tcPr>
          <w:p w14:paraId="6B216685" w14:textId="77777777" w:rsidR="00BC2C71" w:rsidRPr="00C72500" w:rsidRDefault="00BC2C71"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B66FF96"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96826B0"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5E82AA4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758336A" w14:textId="3CD92251" w:rsidR="00BC2C71" w:rsidRPr="00C72500" w:rsidRDefault="00BC2C71" w:rsidP="00C72500">
            <w:pPr>
              <w:widowControl w:val="0"/>
              <w:numPr>
                <w:ilvl w:val="0"/>
                <w:numId w:val="6"/>
              </w:numPr>
              <w:tabs>
                <w:tab w:val="left" w:pos="2552"/>
              </w:tabs>
              <w:autoSpaceDE w:val="0"/>
              <w:autoSpaceDN w:val="0"/>
              <w:adjustRightInd w:val="0"/>
              <w:ind w:left="436" w:right="220" w:hanging="436"/>
              <w:jc w:val="both"/>
              <w:rPr>
                <w:rFonts w:ascii="Bookman Old Style" w:hAnsi="Bookman Old Style"/>
                <w:color w:val="000000" w:themeColor="text1"/>
              </w:rPr>
            </w:pPr>
            <w:r w:rsidRPr="00C72500">
              <w:rPr>
                <w:rFonts w:ascii="Bookman Old Style" w:hAnsi="Bookman Old Style"/>
                <w:color w:val="000000" w:themeColor="text1"/>
              </w:rPr>
              <w:lastRenderedPageBreak/>
              <w:t>Hasil penilaian saham sebagaimana dimaksud pada ayat (1) harus digunakan sebagai pertimbangan penentuan rasio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3DB9515C" w14:textId="77777777" w:rsidR="00BC2C71" w:rsidRPr="00C72500" w:rsidRDefault="00BC2C71"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97306D3"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D97C4F"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28C25BC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80F64CA" w14:textId="682240ED" w:rsidR="00BC2C71" w:rsidRPr="00C72500" w:rsidRDefault="00BC2C71" w:rsidP="00C72500">
            <w:pPr>
              <w:widowControl w:val="0"/>
              <w:tabs>
                <w:tab w:val="left" w:pos="2552"/>
              </w:tabs>
              <w:autoSpaceDE w:val="0"/>
              <w:autoSpaceDN w:val="0"/>
              <w:adjustRightInd w:val="0"/>
              <w:jc w:val="both"/>
              <w:rPr>
                <w:rFonts w:ascii="Bookman Old Style" w:hAnsi="Bookman Old Style"/>
                <w:color w:val="000000" w:themeColor="text1"/>
              </w:rPr>
            </w:pPr>
            <w:r w:rsidRPr="00C72500">
              <w:rPr>
                <w:rFonts w:ascii="Bookman Old Style" w:hAnsi="Bookman Old Style"/>
                <w:color w:val="000000" w:themeColor="text1"/>
              </w:rPr>
              <w:t xml:space="preserve">Pasal 9 </w:t>
            </w:r>
          </w:p>
        </w:tc>
        <w:tc>
          <w:tcPr>
            <w:tcW w:w="5006" w:type="dxa"/>
            <w:tcBorders>
              <w:top w:val="single" w:sz="4" w:space="0" w:color="000000"/>
              <w:left w:val="single" w:sz="4" w:space="0" w:color="000000"/>
              <w:bottom w:val="single" w:sz="4" w:space="0" w:color="000000"/>
              <w:right w:val="single" w:sz="4" w:space="0" w:color="000000"/>
            </w:tcBorders>
          </w:tcPr>
          <w:p w14:paraId="434A97A9" w14:textId="77777777" w:rsidR="00BC2C71" w:rsidRPr="00C72500" w:rsidRDefault="00302A0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9</w:t>
            </w:r>
          </w:p>
          <w:p w14:paraId="019A8E20" w14:textId="131A7D94" w:rsidR="00302A0C" w:rsidRPr="00C72500" w:rsidRDefault="00302A0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214B151A"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75581E"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1B5FBE4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F48EA6B" w14:textId="23F04D55" w:rsidR="00BC2C71" w:rsidRPr="00C72500" w:rsidRDefault="00BC2C71" w:rsidP="00C72500">
            <w:pPr>
              <w:widowControl w:val="0"/>
              <w:numPr>
                <w:ilvl w:val="0"/>
                <w:numId w:val="7"/>
              </w:numPr>
              <w:tabs>
                <w:tab w:val="left" w:pos="2552"/>
              </w:tabs>
              <w:autoSpaceDE w:val="0"/>
              <w:autoSpaceDN w:val="0"/>
              <w:adjustRightInd w:val="0"/>
              <w:ind w:left="436" w:right="220" w:hanging="425"/>
              <w:jc w:val="both"/>
              <w:rPr>
                <w:rFonts w:ascii="Bookman Old Style" w:hAnsi="Bookman Old Style"/>
                <w:color w:val="000000" w:themeColor="text1"/>
              </w:rPr>
            </w:pPr>
            <w:r w:rsidRPr="00C72500">
              <w:rPr>
                <w:rFonts w:ascii="Bookman Old Style" w:hAnsi="Bookman Old Style"/>
              </w:rPr>
              <w:t xml:space="preserve">Perusahaan Terbuka </w:t>
            </w:r>
            <w:r w:rsidRPr="00C72500">
              <w:rPr>
                <w:rFonts w:ascii="Bookman Old Style" w:hAnsi="Bookman Old Style"/>
                <w:color w:val="000000" w:themeColor="text1"/>
              </w:rPr>
              <w:t>yang sahamnya tercatat di Bursa Efek</w:t>
            </w:r>
            <w:r w:rsidRPr="00C72500">
              <w:rPr>
                <w:rFonts w:ascii="Bookman Old Style" w:hAnsi="Bookman Old Style"/>
              </w:rPr>
              <w:t xml:space="preserve"> yang akan melaksanakan Pemecahan Saham atau Penggabungan Saham </w:t>
            </w:r>
            <w:r w:rsidRPr="00C72500">
              <w:rPr>
                <w:rFonts w:ascii="Bookman Old Style" w:hAnsi="Bookman Old Style"/>
                <w:color w:val="000000" w:themeColor="text1"/>
                <w:lang w:val="id-ID"/>
              </w:rPr>
              <w:t>wajib</w:t>
            </w:r>
            <w:r w:rsidRPr="00C72500">
              <w:rPr>
                <w:rFonts w:ascii="Bookman Old Style" w:hAnsi="Bookman Old Style"/>
                <w:color w:val="000000" w:themeColor="text1"/>
              </w:rPr>
              <w:t xml:space="preserve"> memperoleh laporan penilaian saham yang disusun oleh Penilai apabila </w:t>
            </w:r>
            <w:r w:rsidRPr="00C72500">
              <w:rPr>
                <w:rFonts w:ascii="Bookman Old Style" w:hAnsi="Bookman Old Style"/>
              </w:rPr>
              <w:t>menghadapi</w:t>
            </w:r>
            <w:r w:rsidRPr="00C72500">
              <w:rPr>
                <w:rFonts w:ascii="Bookman Old Style" w:hAnsi="Bookman Old Style"/>
                <w:color w:val="000000" w:themeColor="text1"/>
                <w:lang w:val="id-ID"/>
              </w:rPr>
              <w:t xml:space="preserve"> kondisi </w:t>
            </w:r>
            <w:r w:rsidRPr="00C72500">
              <w:rPr>
                <w:rFonts w:ascii="Bookman Old Style" w:hAnsi="Bookman Old Style"/>
                <w:color w:val="000000" w:themeColor="text1"/>
              </w:rPr>
              <w:t>sebagai berikut</w:t>
            </w:r>
            <w:r w:rsidRPr="00C72500">
              <w:rPr>
                <w:rFonts w:ascii="Bookman Old Style" w:hAnsi="Bookman Old Style"/>
                <w:color w:val="000000" w:themeColor="text1"/>
                <w:lang w:val="id-ID"/>
              </w:rPr>
              <w:t>:</w:t>
            </w:r>
          </w:p>
        </w:tc>
        <w:tc>
          <w:tcPr>
            <w:tcW w:w="5006" w:type="dxa"/>
            <w:tcBorders>
              <w:top w:val="single" w:sz="4" w:space="0" w:color="000000"/>
              <w:left w:val="single" w:sz="4" w:space="0" w:color="000000"/>
              <w:bottom w:val="single" w:sz="4" w:space="0" w:color="000000"/>
              <w:right w:val="single" w:sz="4" w:space="0" w:color="000000"/>
            </w:tcBorders>
          </w:tcPr>
          <w:p w14:paraId="5B55ED53" w14:textId="10E5F7D1" w:rsidR="00302A0C" w:rsidRPr="00C72500" w:rsidRDefault="00302A0C" w:rsidP="00C72500">
            <w:pPr>
              <w:widowControl w:val="0"/>
              <w:autoSpaceDE w:val="0"/>
              <w:autoSpaceDN w:val="0"/>
              <w:snapToGrid w:val="0"/>
              <w:ind w:right="198"/>
              <w:jc w:val="both"/>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A7E7D12"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190CEF1" w14:textId="77777777" w:rsidR="00BC2C71" w:rsidRPr="00C72500" w:rsidRDefault="00BC2C71" w:rsidP="00C72500">
            <w:pPr>
              <w:ind w:left="1"/>
              <w:rPr>
                <w:rFonts w:ascii="Bookman Old Style" w:eastAsia="Bookman Old Style" w:hAnsi="Bookman Old Style" w:cs="Bookman Old Style"/>
              </w:rPr>
            </w:pPr>
          </w:p>
        </w:tc>
      </w:tr>
      <w:tr w:rsidR="00BC2C71" w:rsidRPr="00C72500" w14:paraId="795CB5D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D48A1E4" w14:textId="56BF8784" w:rsidR="00BC2C71" w:rsidRPr="00C72500" w:rsidRDefault="00090074" w:rsidP="00C72500">
            <w:pPr>
              <w:pStyle w:val="ListParagraph"/>
              <w:widowControl w:val="0"/>
              <w:numPr>
                <w:ilvl w:val="0"/>
                <w:numId w:val="8"/>
              </w:numPr>
              <w:tabs>
                <w:tab w:val="left" w:pos="447"/>
              </w:tabs>
              <w:autoSpaceDE w:val="0"/>
              <w:autoSpaceDN w:val="0"/>
              <w:adjustRightInd w:val="0"/>
              <w:ind w:right="220"/>
              <w:jc w:val="both"/>
              <w:rPr>
                <w:rFonts w:ascii="Bookman Old Style" w:hAnsi="Bookman Old Style"/>
                <w:strike/>
                <w:color w:val="000000" w:themeColor="text1"/>
                <w:lang w:val="id-ID"/>
              </w:rPr>
            </w:pPr>
            <w:r w:rsidRPr="00C72500">
              <w:rPr>
                <w:rFonts w:ascii="Bookman Old Style" w:hAnsi="Bookman Old Style"/>
                <w:color w:val="000000" w:themeColor="text1"/>
              </w:rPr>
              <w:t>terdapat fluktuasi harga saham Perusahaan Terbuka yang signifikan;</w:t>
            </w:r>
          </w:p>
        </w:tc>
        <w:tc>
          <w:tcPr>
            <w:tcW w:w="5006" w:type="dxa"/>
            <w:tcBorders>
              <w:top w:val="single" w:sz="4" w:space="0" w:color="000000"/>
              <w:left w:val="single" w:sz="4" w:space="0" w:color="000000"/>
              <w:bottom w:val="single" w:sz="4" w:space="0" w:color="000000"/>
              <w:right w:val="single" w:sz="4" w:space="0" w:color="000000"/>
            </w:tcBorders>
          </w:tcPr>
          <w:p w14:paraId="26778557" w14:textId="77777777" w:rsidR="00BC2C71" w:rsidRPr="00C72500" w:rsidRDefault="00BC2C71"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2432875" w14:textId="77777777" w:rsidR="00BC2C71" w:rsidRPr="00C72500" w:rsidRDefault="00BC2C71"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573DFC6" w14:textId="77777777" w:rsidR="00BC2C71" w:rsidRPr="00C72500" w:rsidRDefault="00BC2C71" w:rsidP="00C72500">
            <w:pPr>
              <w:ind w:left="1"/>
              <w:rPr>
                <w:rFonts w:ascii="Bookman Old Style" w:eastAsia="Bookman Old Style" w:hAnsi="Bookman Old Style" w:cs="Bookman Old Style"/>
              </w:rPr>
            </w:pPr>
          </w:p>
        </w:tc>
      </w:tr>
      <w:tr w:rsidR="00090074" w:rsidRPr="00C72500" w14:paraId="78C6B9E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16D0428" w14:textId="0BC90D24" w:rsidR="00090074" w:rsidRPr="00C72500" w:rsidRDefault="00090074" w:rsidP="00C72500">
            <w:pPr>
              <w:pStyle w:val="ListParagraph"/>
              <w:widowControl w:val="0"/>
              <w:numPr>
                <w:ilvl w:val="0"/>
                <w:numId w:val="8"/>
              </w:numPr>
              <w:tabs>
                <w:tab w:val="left" w:pos="447"/>
              </w:tabs>
              <w:autoSpaceDE w:val="0"/>
              <w:autoSpaceDN w:val="0"/>
              <w:adjustRightInd w:val="0"/>
              <w:ind w:right="220"/>
              <w:jc w:val="both"/>
              <w:rPr>
                <w:rFonts w:ascii="Bookman Old Style" w:hAnsi="Bookman Old Style"/>
                <w:color w:val="000000" w:themeColor="text1"/>
                <w:lang w:val="id-ID"/>
              </w:rPr>
            </w:pPr>
            <w:r w:rsidRPr="00C72500">
              <w:rPr>
                <w:rFonts w:ascii="Bookman Old Style" w:hAnsi="Bookman Old Style"/>
                <w:color w:val="000000" w:themeColor="text1"/>
              </w:rPr>
              <w:t>terdapat</w:t>
            </w:r>
            <w:r w:rsidRPr="00C72500">
              <w:rPr>
                <w:rFonts w:ascii="Bookman Old Style" w:hAnsi="Bookman Old Style"/>
                <w:color w:val="000000" w:themeColor="text1"/>
                <w:lang w:val="id-ID"/>
              </w:rPr>
              <w:t xml:space="preserve"> </w:t>
            </w:r>
            <w:r w:rsidRPr="00C72500">
              <w:rPr>
                <w:rFonts w:ascii="Bookman Old Style" w:hAnsi="Bookman Old Style"/>
                <w:color w:val="000000" w:themeColor="text1"/>
              </w:rPr>
              <w:t>penghentian sementara perdagangan saham Perusahaan Terbuka oleh Bursa Efek lebih dari 3 (tiga) bulan; dan/atau</w:t>
            </w:r>
          </w:p>
        </w:tc>
        <w:tc>
          <w:tcPr>
            <w:tcW w:w="5006" w:type="dxa"/>
            <w:tcBorders>
              <w:top w:val="single" w:sz="4" w:space="0" w:color="000000"/>
              <w:left w:val="single" w:sz="4" w:space="0" w:color="000000"/>
              <w:bottom w:val="single" w:sz="4" w:space="0" w:color="000000"/>
              <w:right w:val="single" w:sz="4" w:space="0" w:color="000000"/>
            </w:tcBorders>
          </w:tcPr>
          <w:p w14:paraId="7E456D1C" w14:textId="77777777" w:rsidR="00090074" w:rsidRPr="00C72500" w:rsidRDefault="0009007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877D1AB"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7B368C2" w14:textId="77777777" w:rsidR="00090074" w:rsidRPr="00C72500" w:rsidRDefault="00090074" w:rsidP="00C72500">
            <w:pPr>
              <w:ind w:left="1"/>
              <w:rPr>
                <w:rFonts w:ascii="Bookman Old Style" w:eastAsia="Bookman Old Style" w:hAnsi="Bookman Old Style" w:cs="Bookman Old Style"/>
              </w:rPr>
            </w:pPr>
          </w:p>
        </w:tc>
      </w:tr>
      <w:tr w:rsidR="00090074" w:rsidRPr="00C72500" w14:paraId="3226FA2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EED81E3" w14:textId="5E3AA72E" w:rsidR="00090074" w:rsidRPr="00C72500" w:rsidRDefault="00090074" w:rsidP="00C72500">
            <w:pPr>
              <w:pStyle w:val="ListParagraph"/>
              <w:widowControl w:val="0"/>
              <w:numPr>
                <w:ilvl w:val="0"/>
                <w:numId w:val="8"/>
              </w:numPr>
              <w:tabs>
                <w:tab w:val="left" w:pos="447"/>
              </w:tabs>
              <w:autoSpaceDE w:val="0"/>
              <w:autoSpaceDN w:val="0"/>
              <w:adjustRightInd w:val="0"/>
              <w:ind w:right="220"/>
              <w:jc w:val="both"/>
              <w:rPr>
                <w:rFonts w:ascii="Bookman Old Style" w:hAnsi="Bookman Old Style"/>
                <w:color w:val="000000" w:themeColor="text1"/>
              </w:rPr>
            </w:pPr>
            <w:r w:rsidRPr="00C72500">
              <w:rPr>
                <w:rFonts w:ascii="Bookman Old Style" w:hAnsi="Bookman Old Style"/>
                <w:color w:val="000000" w:themeColor="text1"/>
              </w:rPr>
              <w:t>harga saham Perusahaan Terbuka di Bursa Efek berada pada batas minimal harga saham yang ditetapkan oleh Bursa Efek jika Perusahaan Terbuka akan melaksanakan Penggabungan Saham.</w:t>
            </w:r>
          </w:p>
        </w:tc>
        <w:tc>
          <w:tcPr>
            <w:tcW w:w="5006" w:type="dxa"/>
            <w:tcBorders>
              <w:top w:val="single" w:sz="4" w:space="0" w:color="000000"/>
              <w:left w:val="single" w:sz="4" w:space="0" w:color="000000"/>
              <w:bottom w:val="single" w:sz="4" w:space="0" w:color="000000"/>
              <w:right w:val="single" w:sz="4" w:space="0" w:color="000000"/>
            </w:tcBorders>
          </w:tcPr>
          <w:p w14:paraId="689CABCB" w14:textId="77777777" w:rsidR="00090074" w:rsidRPr="00C72500" w:rsidRDefault="0009007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D776BC7"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96E93C0" w14:textId="77777777" w:rsidR="00090074" w:rsidRPr="00C72500" w:rsidRDefault="00090074" w:rsidP="00C72500">
            <w:pPr>
              <w:ind w:left="1"/>
              <w:rPr>
                <w:rFonts w:ascii="Bookman Old Style" w:eastAsia="Bookman Old Style" w:hAnsi="Bookman Old Style" w:cs="Bookman Old Style"/>
              </w:rPr>
            </w:pPr>
          </w:p>
        </w:tc>
      </w:tr>
      <w:tr w:rsidR="00090074" w:rsidRPr="00C72500" w14:paraId="54A76D2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4A258BA" w14:textId="43DC0CDF" w:rsidR="00090074" w:rsidRPr="00C72500" w:rsidRDefault="00090074" w:rsidP="00C72500">
            <w:pPr>
              <w:widowControl w:val="0"/>
              <w:numPr>
                <w:ilvl w:val="0"/>
                <w:numId w:val="7"/>
              </w:numPr>
              <w:tabs>
                <w:tab w:val="left" w:pos="2552"/>
              </w:tabs>
              <w:autoSpaceDE w:val="0"/>
              <w:autoSpaceDN w:val="0"/>
              <w:adjustRightInd w:val="0"/>
              <w:ind w:left="436" w:right="220" w:hanging="425"/>
              <w:jc w:val="both"/>
              <w:rPr>
                <w:rFonts w:ascii="Bookman Old Style" w:hAnsi="Bookman Old Style"/>
                <w:color w:val="000000" w:themeColor="text1"/>
              </w:rPr>
            </w:pPr>
            <w:r w:rsidRPr="00C72500">
              <w:rPr>
                <w:rFonts w:ascii="Bookman Old Style" w:hAnsi="Bookman Old Style"/>
                <w:color w:val="000000" w:themeColor="text1"/>
              </w:rPr>
              <w:t>Hasil penilaian saham sebagaimana dimaksud dalam Pasal 9 ayat (1) harus digunakan sebagai acuan pemberian persetujuan Bursa Efek atas rencana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0332A3ED" w14:textId="77777777" w:rsidR="00090074" w:rsidRPr="00C72500" w:rsidRDefault="0009007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8C77218"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670E900" w14:textId="77777777" w:rsidR="00090074" w:rsidRPr="00C72500" w:rsidRDefault="00090074" w:rsidP="00C72500">
            <w:pPr>
              <w:ind w:left="1"/>
              <w:rPr>
                <w:rFonts w:ascii="Bookman Old Style" w:eastAsia="Bookman Old Style" w:hAnsi="Bookman Old Style" w:cs="Bookman Old Style"/>
              </w:rPr>
            </w:pPr>
          </w:p>
        </w:tc>
      </w:tr>
      <w:tr w:rsidR="00090074" w:rsidRPr="00C72500" w14:paraId="0886FBA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C763531" w14:textId="038AB74D" w:rsidR="00090074" w:rsidRPr="00C72500" w:rsidRDefault="00090074" w:rsidP="00C72500">
            <w:pPr>
              <w:widowControl w:val="0"/>
              <w:tabs>
                <w:tab w:val="left" w:pos="2552"/>
              </w:tabs>
              <w:autoSpaceDE w:val="0"/>
              <w:autoSpaceDN w:val="0"/>
              <w:adjustRightInd w:val="0"/>
              <w:ind w:right="220"/>
              <w:jc w:val="both"/>
              <w:rPr>
                <w:rFonts w:ascii="Bookman Old Style" w:hAnsi="Bookman Old Style"/>
                <w:color w:val="000000" w:themeColor="text1"/>
              </w:rPr>
            </w:pPr>
            <w:r w:rsidRPr="00C72500">
              <w:rPr>
                <w:rFonts w:ascii="Bookman Old Style" w:hAnsi="Bookman Old Style"/>
                <w:color w:val="000000" w:themeColor="text1"/>
              </w:rPr>
              <w:t>Bagian Keempat</w:t>
            </w:r>
          </w:p>
        </w:tc>
        <w:tc>
          <w:tcPr>
            <w:tcW w:w="5006" w:type="dxa"/>
            <w:tcBorders>
              <w:top w:val="single" w:sz="4" w:space="0" w:color="000000"/>
              <w:left w:val="single" w:sz="4" w:space="0" w:color="000000"/>
              <w:bottom w:val="single" w:sz="4" w:space="0" w:color="000000"/>
              <w:right w:val="single" w:sz="4" w:space="0" w:color="000000"/>
            </w:tcBorders>
          </w:tcPr>
          <w:p w14:paraId="6DE373B0" w14:textId="77777777" w:rsidR="00090074" w:rsidRPr="00C72500" w:rsidRDefault="0009007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9DA0D70"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D426E1C" w14:textId="77777777" w:rsidR="00090074" w:rsidRPr="00C72500" w:rsidRDefault="00090074" w:rsidP="00C72500">
            <w:pPr>
              <w:ind w:left="1"/>
              <w:rPr>
                <w:rFonts w:ascii="Bookman Old Style" w:eastAsia="Bookman Old Style" w:hAnsi="Bookman Old Style" w:cs="Bookman Old Style"/>
              </w:rPr>
            </w:pPr>
          </w:p>
        </w:tc>
      </w:tr>
      <w:tr w:rsidR="00090074" w:rsidRPr="00C72500" w14:paraId="0401254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C9300B6" w14:textId="780A24F3" w:rsidR="00090074" w:rsidRPr="00C72500" w:rsidRDefault="00090074" w:rsidP="00C72500">
            <w:pPr>
              <w:widowControl w:val="0"/>
              <w:tabs>
                <w:tab w:val="left" w:pos="2552"/>
              </w:tabs>
              <w:autoSpaceDE w:val="0"/>
              <w:autoSpaceDN w:val="0"/>
              <w:adjustRightInd w:val="0"/>
              <w:ind w:right="220"/>
              <w:jc w:val="both"/>
              <w:rPr>
                <w:rFonts w:ascii="Bookman Old Style" w:hAnsi="Bookman Old Style"/>
                <w:color w:val="000000" w:themeColor="text1"/>
              </w:rPr>
            </w:pPr>
            <w:r w:rsidRPr="00C72500">
              <w:rPr>
                <w:rFonts w:ascii="Bookman Old Style" w:hAnsi="Bookman Old Style"/>
                <w:color w:val="000000" w:themeColor="text1"/>
              </w:rPr>
              <w:t>Jangka Waktu Pemecahan Saham dan Penggabungan Saham dari Aksi Korporasi Lain</w:t>
            </w:r>
          </w:p>
        </w:tc>
        <w:tc>
          <w:tcPr>
            <w:tcW w:w="5006" w:type="dxa"/>
            <w:tcBorders>
              <w:top w:val="single" w:sz="4" w:space="0" w:color="000000"/>
              <w:left w:val="single" w:sz="4" w:space="0" w:color="000000"/>
              <w:bottom w:val="single" w:sz="4" w:space="0" w:color="000000"/>
              <w:right w:val="single" w:sz="4" w:space="0" w:color="000000"/>
            </w:tcBorders>
          </w:tcPr>
          <w:p w14:paraId="4E8EF745" w14:textId="77777777" w:rsidR="00090074" w:rsidRPr="00C72500" w:rsidRDefault="0009007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DB0F1E6"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83CEA9B" w14:textId="77777777" w:rsidR="00090074" w:rsidRPr="00C72500" w:rsidRDefault="00090074" w:rsidP="00C72500">
            <w:pPr>
              <w:ind w:left="1"/>
              <w:rPr>
                <w:rFonts w:ascii="Bookman Old Style" w:eastAsia="Bookman Old Style" w:hAnsi="Bookman Old Style" w:cs="Bookman Old Style"/>
              </w:rPr>
            </w:pPr>
          </w:p>
        </w:tc>
      </w:tr>
      <w:tr w:rsidR="00090074" w:rsidRPr="00C72500" w14:paraId="7167709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DB2BACE" w14:textId="125684D3" w:rsidR="00090074" w:rsidRPr="00C72500" w:rsidRDefault="00090074" w:rsidP="00C72500">
            <w:pPr>
              <w:widowControl w:val="0"/>
              <w:tabs>
                <w:tab w:val="left" w:pos="2552"/>
              </w:tabs>
              <w:autoSpaceDE w:val="0"/>
              <w:autoSpaceDN w:val="0"/>
              <w:adjustRightInd w:val="0"/>
              <w:ind w:right="220"/>
              <w:jc w:val="both"/>
              <w:rPr>
                <w:rFonts w:ascii="Bookman Old Style" w:hAnsi="Bookman Old Style"/>
                <w:color w:val="000000" w:themeColor="text1"/>
              </w:rPr>
            </w:pPr>
            <w:r w:rsidRPr="00C72500">
              <w:rPr>
                <w:rFonts w:ascii="Bookman Old Style" w:hAnsi="Bookman Old Style"/>
                <w:color w:val="000000" w:themeColor="text1"/>
              </w:rPr>
              <w:t>Pasal 10</w:t>
            </w:r>
          </w:p>
        </w:tc>
        <w:tc>
          <w:tcPr>
            <w:tcW w:w="5006" w:type="dxa"/>
            <w:tcBorders>
              <w:top w:val="single" w:sz="4" w:space="0" w:color="000000"/>
              <w:left w:val="single" w:sz="4" w:space="0" w:color="000000"/>
              <w:bottom w:val="single" w:sz="4" w:space="0" w:color="000000"/>
              <w:right w:val="single" w:sz="4" w:space="0" w:color="000000"/>
            </w:tcBorders>
          </w:tcPr>
          <w:p w14:paraId="7CB56772" w14:textId="6DC4A041" w:rsidR="00090074" w:rsidRPr="00C72500" w:rsidRDefault="00B327C5" w:rsidP="00C72500">
            <w:pPr>
              <w:ind w:left="1"/>
              <w:rPr>
                <w:rFonts w:ascii="Bookman Old Style" w:eastAsia="Bookman Old Style" w:hAnsi="Bookman Old Style" w:cs="Bookman Old Style"/>
              </w:rPr>
            </w:pPr>
            <w:r>
              <w:rPr>
                <w:rFonts w:ascii="Bookman Old Style" w:eastAsia="Bookman Old Style" w:hAnsi="Bookman Old Style" w:cs="Bookman Old Style"/>
              </w:rPr>
              <w:t>Pasal 10</w:t>
            </w:r>
          </w:p>
        </w:tc>
        <w:tc>
          <w:tcPr>
            <w:tcW w:w="4085" w:type="dxa"/>
            <w:tcBorders>
              <w:top w:val="single" w:sz="4" w:space="0" w:color="000000"/>
              <w:left w:val="single" w:sz="4" w:space="0" w:color="000000"/>
              <w:bottom w:val="single" w:sz="4" w:space="0" w:color="000000"/>
              <w:right w:val="single" w:sz="4" w:space="0" w:color="000000"/>
            </w:tcBorders>
          </w:tcPr>
          <w:p w14:paraId="564E6EEF" w14:textId="77777777" w:rsidR="00090074" w:rsidRPr="00C72500" w:rsidRDefault="00090074"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A029DAB" w14:textId="77777777" w:rsidR="00090074" w:rsidRPr="00C72500" w:rsidRDefault="00090074" w:rsidP="00C72500">
            <w:pPr>
              <w:ind w:left="1"/>
              <w:rPr>
                <w:rFonts w:ascii="Bookman Old Style" w:eastAsia="Bookman Old Style" w:hAnsi="Bookman Old Style" w:cs="Bookman Old Style"/>
              </w:rPr>
            </w:pPr>
          </w:p>
        </w:tc>
      </w:tr>
      <w:tr w:rsidR="00470EA5" w:rsidRPr="00C72500" w14:paraId="352BB39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ACAE795" w14:textId="3731D7E8" w:rsidR="00470EA5" w:rsidRPr="00C72500" w:rsidRDefault="00470EA5" w:rsidP="00C72500">
            <w:pPr>
              <w:widowControl w:val="0"/>
              <w:numPr>
                <w:ilvl w:val="0"/>
                <w:numId w:val="9"/>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color w:val="000000" w:themeColor="text1"/>
              </w:rPr>
              <w:t>Pemecahan</w:t>
            </w:r>
            <w:r w:rsidRPr="00C72500">
              <w:rPr>
                <w:rFonts w:ascii="Bookman Old Style" w:hAnsi="Bookman Old Style"/>
              </w:rPr>
              <w:t xml:space="preserve"> Saham atau Penggabungan Saham Perusahaan Terbuka dilarang </w:t>
            </w:r>
            <w:r w:rsidRPr="00C72500">
              <w:rPr>
                <w:rFonts w:ascii="Bookman Old Style" w:hAnsi="Bookman Old Style"/>
              </w:rPr>
              <w:lastRenderedPageBreak/>
              <w:t>dilakukan dalam kurun waktu:</w:t>
            </w:r>
          </w:p>
        </w:tc>
        <w:tc>
          <w:tcPr>
            <w:tcW w:w="5006" w:type="dxa"/>
            <w:vMerge w:val="restart"/>
            <w:tcBorders>
              <w:top w:val="single" w:sz="4" w:space="0" w:color="000000"/>
              <w:left w:val="single" w:sz="4" w:space="0" w:color="000000"/>
              <w:right w:val="single" w:sz="4" w:space="0" w:color="000000"/>
            </w:tcBorders>
          </w:tcPr>
          <w:p w14:paraId="657EC691" w14:textId="77777777"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lastRenderedPageBreak/>
              <w:t>Ayat (1)</w:t>
            </w:r>
          </w:p>
          <w:p w14:paraId="4B949A57" w14:textId="77777777" w:rsidR="00470EA5" w:rsidRPr="00C72500" w:rsidRDefault="00470EA5" w:rsidP="00C72500">
            <w:pPr>
              <w:tabs>
                <w:tab w:val="left" w:pos="1"/>
                <w:tab w:val="left" w:pos="30"/>
              </w:tabs>
              <w:ind w:left="1"/>
              <w:rPr>
                <w:rFonts w:ascii="Bookman Old Style" w:eastAsia="Bookman Old Style" w:hAnsi="Bookman Old Style" w:cs="Bookman Old Style"/>
              </w:rPr>
            </w:pPr>
            <w:r w:rsidRPr="00C72500">
              <w:rPr>
                <w:rFonts w:ascii="Bookman Old Style" w:eastAsia="Bookman Old Style" w:hAnsi="Bookman Old Style" w:cs="Bookman Old Style"/>
              </w:rPr>
              <w:t>Contoh:</w:t>
            </w:r>
          </w:p>
          <w:p w14:paraId="1EF1EA80" w14:textId="77777777" w:rsidR="00470EA5" w:rsidRPr="00C72500" w:rsidRDefault="00470EA5" w:rsidP="005C3446">
            <w:pPr>
              <w:pStyle w:val="ListParagraph"/>
              <w:widowControl w:val="0"/>
              <w:numPr>
                <w:ilvl w:val="4"/>
                <w:numId w:val="39"/>
              </w:numPr>
              <w:autoSpaceDE w:val="0"/>
              <w:autoSpaceDN w:val="0"/>
              <w:snapToGrid w:val="0"/>
              <w:ind w:left="470" w:right="198" w:hanging="425"/>
              <w:jc w:val="both"/>
              <w:rPr>
                <w:rFonts w:ascii="Bookman Old Style" w:hAnsi="Bookman Old Style"/>
              </w:rPr>
            </w:pPr>
            <w:r w:rsidRPr="00C72500">
              <w:rPr>
                <w:rFonts w:ascii="Bookman Old Style" w:hAnsi="Bookman Old Style"/>
              </w:rPr>
              <w:lastRenderedPageBreak/>
              <w:t>Perusahaan Terbuka telah mencatatkan sahamnya dalam rangka penawaran umum perdana saham di Bursa Efek pada tanggal 2 Juni 2021, Perusahaan Terbuka ini dilarang melakukan Pemecahan Saham dan Penggabungan saham dalam kurun waktu 24 (dua puluh empat bulan) sejak pencatatan saham tersebut yaitu sebelum tanggal 1 Juni 2023.</w:t>
            </w:r>
          </w:p>
          <w:p w14:paraId="35231D17" w14:textId="41BE03BF" w:rsidR="00470EA5" w:rsidRPr="00C72500" w:rsidRDefault="00470EA5" w:rsidP="005C3446">
            <w:pPr>
              <w:pStyle w:val="ListParagraph"/>
              <w:widowControl w:val="0"/>
              <w:numPr>
                <w:ilvl w:val="4"/>
                <w:numId w:val="39"/>
              </w:numPr>
              <w:autoSpaceDE w:val="0"/>
              <w:autoSpaceDN w:val="0"/>
              <w:snapToGrid w:val="0"/>
              <w:ind w:left="470" w:right="198" w:hanging="425"/>
              <w:jc w:val="both"/>
              <w:rPr>
                <w:rFonts w:ascii="Bookman Old Style" w:eastAsia="Bookman Old Style" w:hAnsi="Bookman Old Style" w:cs="Bookman Old Style"/>
              </w:rPr>
            </w:pPr>
            <w:r w:rsidRPr="00C72500">
              <w:rPr>
                <w:rFonts w:ascii="Bookman Old Style" w:hAnsi="Bookman Old Style"/>
              </w:rPr>
              <w:t xml:space="preserve">Perusahaan Terbuka telah melaksanakan </w:t>
            </w:r>
            <w:r w:rsidRPr="00C72500">
              <w:rPr>
                <w:rFonts w:ascii="Bookman Old Style" w:hAnsi="Bookman Old Style"/>
                <w:lang w:val="id-ID"/>
              </w:rPr>
              <w:t xml:space="preserve">penambahan modal Perusahaan </w:t>
            </w:r>
            <w:r w:rsidRPr="00C72500">
              <w:rPr>
                <w:rFonts w:ascii="Bookman Old Style" w:hAnsi="Bookman Old Style"/>
              </w:rPr>
              <w:t>Terbuka</w:t>
            </w:r>
            <w:r w:rsidRPr="00C72500">
              <w:rPr>
                <w:rFonts w:ascii="Bookman Old Style" w:hAnsi="Bookman Old Style"/>
                <w:lang w:val="id-ID"/>
              </w:rPr>
              <w:t xml:space="preserve"> dengan memberikan hak memesan efek terlebih dahulu</w:t>
            </w:r>
            <w:r w:rsidRPr="00C72500">
              <w:rPr>
                <w:rFonts w:ascii="Bookman Old Style" w:hAnsi="Bookman Old Style"/>
              </w:rPr>
              <w:t xml:space="preserve"> pada tanggal 2 Juni 2021, </w:t>
            </w:r>
            <w:r w:rsidRPr="00C72500">
              <w:rPr>
                <w:rFonts w:ascii="Bookman Old Style" w:hAnsi="Bookman Old Style"/>
                <w:lang w:val="id-ID"/>
              </w:rPr>
              <w:t>penambahan modal Perusahaan Terbuka yang dikecualikan dari kewajiban memberikan hak memesan efek terlebih dahulu selain program kepemilikan saham Perusahaan Terbuka</w:t>
            </w:r>
            <w:r w:rsidRPr="00C72500">
              <w:rPr>
                <w:rFonts w:ascii="Bookman Old Style" w:hAnsi="Bookman Old Style"/>
              </w:rPr>
              <w:t xml:space="preserve"> pada tanggal 3 Maret 2021, pemecahan saham dengan rasio 1:2 pada tanggal 5 Februari 2021, dan pelaksanaan penggabungan usaha pada tanggal 10 Oktober 2020, maka berdasarkan ketentuan ini, Perusahaan Terbuka dilarang melakukan Pemecahan Saham atau Penggabungan saham dalam kurun waktu 12 (dua belas) bulan dari aksi korporasi terkini yaitu </w:t>
            </w:r>
            <w:r w:rsidRPr="00C72500">
              <w:rPr>
                <w:rFonts w:ascii="Bookman Old Style" w:hAnsi="Bookman Old Style"/>
                <w:lang w:val="id-ID"/>
              </w:rPr>
              <w:t>penambahan modal Perusahaan Terbuka dengan memberikan hak memesan efek terlebih dahulu</w:t>
            </w:r>
            <w:r w:rsidRPr="00C72500">
              <w:rPr>
                <w:rFonts w:ascii="Bookman Old Style" w:hAnsi="Bookman Old Style"/>
              </w:rPr>
              <w:t>. Perusahaan Terbuka baru dapat melakukan Pemecahan Saham atau Penggabungan saham setelah tanggal 1 Juni 2022.</w:t>
            </w:r>
          </w:p>
        </w:tc>
        <w:tc>
          <w:tcPr>
            <w:tcW w:w="4085" w:type="dxa"/>
            <w:tcBorders>
              <w:top w:val="single" w:sz="4" w:space="0" w:color="000000"/>
              <w:left w:val="single" w:sz="4" w:space="0" w:color="000000"/>
              <w:bottom w:val="single" w:sz="4" w:space="0" w:color="000000"/>
              <w:right w:val="single" w:sz="4" w:space="0" w:color="000000"/>
            </w:tcBorders>
          </w:tcPr>
          <w:p w14:paraId="1F1FCCA8"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1FAFF9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22C2B4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BB4DF78" w14:textId="4D1F9A78" w:rsidR="00470EA5" w:rsidRPr="00C72500" w:rsidRDefault="00470EA5" w:rsidP="00C72500">
            <w:pPr>
              <w:pStyle w:val="ListParagraph"/>
              <w:widowControl w:val="0"/>
              <w:numPr>
                <w:ilvl w:val="0"/>
                <w:numId w:val="10"/>
              </w:numPr>
              <w:tabs>
                <w:tab w:val="left" w:pos="447"/>
              </w:tabs>
              <w:autoSpaceDE w:val="0"/>
              <w:autoSpaceDN w:val="0"/>
              <w:adjustRightInd w:val="0"/>
              <w:ind w:right="220"/>
              <w:jc w:val="both"/>
              <w:rPr>
                <w:rFonts w:ascii="Bookman Old Style" w:hAnsi="Bookman Old Style"/>
                <w:strike/>
              </w:rPr>
            </w:pPr>
            <w:r w:rsidRPr="00C72500">
              <w:rPr>
                <w:rFonts w:ascii="Bookman Old Style" w:hAnsi="Bookman Old Style"/>
              </w:rPr>
              <w:lastRenderedPageBreak/>
              <w:t>24 (dua puluh empat) bulan dari pencatatan saham dalam rangka penawaran umum perdana saham; dan</w:t>
            </w:r>
          </w:p>
        </w:tc>
        <w:tc>
          <w:tcPr>
            <w:tcW w:w="5006" w:type="dxa"/>
            <w:vMerge/>
            <w:tcBorders>
              <w:left w:val="single" w:sz="4" w:space="0" w:color="000000"/>
              <w:right w:val="single" w:sz="4" w:space="0" w:color="000000"/>
            </w:tcBorders>
          </w:tcPr>
          <w:p w14:paraId="54EDC5C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0C92C3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0B1704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FECD4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68E6958" w14:textId="2A2FEE2E" w:rsidR="00470EA5" w:rsidRPr="00C72500" w:rsidRDefault="00470EA5" w:rsidP="00C72500">
            <w:pPr>
              <w:pStyle w:val="ListParagraph"/>
              <w:widowControl w:val="0"/>
              <w:numPr>
                <w:ilvl w:val="0"/>
                <w:numId w:val="10"/>
              </w:numPr>
              <w:tabs>
                <w:tab w:val="left" w:pos="447"/>
              </w:tabs>
              <w:autoSpaceDE w:val="0"/>
              <w:autoSpaceDN w:val="0"/>
              <w:adjustRightInd w:val="0"/>
              <w:jc w:val="both"/>
              <w:rPr>
                <w:rFonts w:ascii="Bookman Old Style" w:hAnsi="Bookman Old Style"/>
              </w:rPr>
            </w:pPr>
            <w:r w:rsidRPr="00C72500">
              <w:rPr>
                <w:rFonts w:ascii="Bookman Old Style" w:hAnsi="Bookman Old Style"/>
              </w:rPr>
              <w:t>12 (dua belas) bulan dari:</w:t>
            </w:r>
          </w:p>
        </w:tc>
        <w:tc>
          <w:tcPr>
            <w:tcW w:w="5006" w:type="dxa"/>
            <w:vMerge/>
            <w:tcBorders>
              <w:left w:val="single" w:sz="4" w:space="0" w:color="000000"/>
              <w:right w:val="single" w:sz="4" w:space="0" w:color="000000"/>
            </w:tcBorders>
          </w:tcPr>
          <w:p w14:paraId="506C3F71"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3CAB03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1D7D3F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BB2B2D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9C649D7" w14:textId="4490AAB9" w:rsidR="00470EA5" w:rsidRPr="00C72500" w:rsidRDefault="00470EA5" w:rsidP="00C72500">
            <w:pPr>
              <w:pStyle w:val="ListParagraph"/>
              <w:widowControl w:val="0"/>
              <w:numPr>
                <w:ilvl w:val="0"/>
                <w:numId w:val="11"/>
              </w:numPr>
              <w:ind w:right="220"/>
              <w:jc w:val="both"/>
              <w:rPr>
                <w:rFonts w:ascii="Bookman Old Style" w:hAnsi="Bookman Old Style"/>
              </w:rPr>
            </w:pPr>
            <w:r w:rsidRPr="00C72500">
              <w:rPr>
                <w:rFonts w:ascii="Bookman Old Style" w:hAnsi="Bookman Old Style"/>
              </w:rPr>
              <w:t xml:space="preserve">pelaksanaan penambahan modal Perusahaan Terbuka dengan memberikan hak memesan efek terlebih dahulu; </w:t>
            </w:r>
          </w:p>
        </w:tc>
        <w:tc>
          <w:tcPr>
            <w:tcW w:w="5006" w:type="dxa"/>
            <w:vMerge/>
            <w:tcBorders>
              <w:left w:val="single" w:sz="4" w:space="0" w:color="000000"/>
              <w:right w:val="single" w:sz="4" w:space="0" w:color="000000"/>
            </w:tcBorders>
          </w:tcPr>
          <w:p w14:paraId="170B636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AF0EC9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7B0261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B26745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9B7A33D" w14:textId="001C110E" w:rsidR="00470EA5" w:rsidRPr="00C72500" w:rsidRDefault="00470EA5" w:rsidP="00C72500">
            <w:pPr>
              <w:pStyle w:val="ListParagraph"/>
              <w:widowControl w:val="0"/>
              <w:numPr>
                <w:ilvl w:val="0"/>
                <w:numId w:val="11"/>
              </w:numPr>
              <w:ind w:right="220"/>
              <w:jc w:val="both"/>
              <w:rPr>
                <w:rFonts w:ascii="Bookman Old Style" w:hAnsi="Bookman Old Style"/>
              </w:rPr>
            </w:pPr>
            <w:r w:rsidRPr="00C72500">
              <w:rPr>
                <w:rFonts w:ascii="Bookman Old Style" w:hAnsi="Bookman Old Style"/>
              </w:rPr>
              <w:t xml:space="preserve">pelaksanaan penambahan modal Perusahaan Terbuka yang dikecualikan dari kewajiban memberikan hak memesan efek terlebih dahulu, selain program kepemilikan saham Perusahaan Terbuka; </w:t>
            </w:r>
          </w:p>
        </w:tc>
        <w:tc>
          <w:tcPr>
            <w:tcW w:w="5006" w:type="dxa"/>
            <w:vMerge/>
            <w:tcBorders>
              <w:left w:val="single" w:sz="4" w:space="0" w:color="000000"/>
              <w:right w:val="single" w:sz="4" w:space="0" w:color="000000"/>
            </w:tcBorders>
          </w:tcPr>
          <w:p w14:paraId="34FE291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57B073D"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BD1654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1EF8A5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EEF13C1" w14:textId="706BA59D" w:rsidR="00470EA5" w:rsidRPr="00C72500" w:rsidRDefault="00470EA5" w:rsidP="00C72500">
            <w:pPr>
              <w:pStyle w:val="ListParagraph"/>
              <w:widowControl w:val="0"/>
              <w:numPr>
                <w:ilvl w:val="0"/>
                <w:numId w:val="11"/>
              </w:numPr>
              <w:ind w:right="220"/>
              <w:jc w:val="both"/>
              <w:rPr>
                <w:rFonts w:ascii="Bookman Old Style" w:hAnsi="Bookman Old Style"/>
              </w:rPr>
            </w:pPr>
            <w:r w:rsidRPr="00C72500">
              <w:rPr>
                <w:rFonts w:ascii="Bookman Old Style" w:hAnsi="Bookman Old Style"/>
              </w:rPr>
              <w:t>pelaksanaan Pemecahan Saham atau Penggabungan Saham sebelumnya; atau</w:t>
            </w:r>
          </w:p>
        </w:tc>
        <w:tc>
          <w:tcPr>
            <w:tcW w:w="5006" w:type="dxa"/>
            <w:vMerge/>
            <w:tcBorders>
              <w:left w:val="single" w:sz="4" w:space="0" w:color="000000"/>
              <w:right w:val="single" w:sz="4" w:space="0" w:color="000000"/>
            </w:tcBorders>
          </w:tcPr>
          <w:p w14:paraId="64D5C89A"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87D9A2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58ECA3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6C8A2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DA11C87" w14:textId="5E12FEAB" w:rsidR="00470EA5" w:rsidRPr="00C72500" w:rsidRDefault="00470EA5" w:rsidP="00C72500">
            <w:pPr>
              <w:pStyle w:val="ListParagraph"/>
              <w:widowControl w:val="0"/>
              <w:numPr>
                <w:ilvl w:val="0"/>
                <w:numId w:val="11"/>
              </w:numPr>
              <w:ind w:right="220"/>
              <w:jc w:val="both"/>
              <w:rPr>
                <w:rFonts w:ascii="Bookman Old Style" w:hAnsi="Bookman Old Style"/>
              </w:rPr>
            </w:pPr>
            <w:r w:rsidRPr="00C72500">
              <w:rPr>
                <w:rFonts w:ascii="Bookman Old Style" w:hAnsi="Bookman Old Style"/>
              </w:rPr>
              <w:t>pelaksanaan penggabungan usaha atau peleburan usaha;</w:t>
            </w:r>
          </w:p>
        </w:tc>
        <w:tc>
          <w:tcPr>
            <w:tcW w:w="5006" w:type="dxa"/>
            <w:vMerge/>
            <w:tcBorders>
              <w:left w:val="single" w:sz="4" w:space="0" w:color="000000"/>
              <w:right w:val="single" w:sz="4" w:space="0" w:color="000000"/>
            </w:tcBorders>
          </w:tcPr>
          <w:p w14:paraId="48D01E57"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328CB6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F0FA8B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1B84A0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003C345" w14:textId="64574E76" w:rsidR="00470EA5" w:rsidRPr="00C72500" w:rsidRDefault="00470EA5" w:rsidP="00C72500">
            <w:pPr>
              <w:widowControl w:val="0"/>
              <w:ind w:left="862" w:right="220"/>
              <w:jc w:val="both"/>
              <w:rPr>
                <w:rFonts w:ascii="Bookman Old Style" w:hAnsi="Bookman Old Style"/>
              </w:rPr>
            </w:pPr>
            <w:r w:rsidRPr="00C72500">
              <w:rPr>
                <w:rFonts w:ascii="Bookman Old Style" w:hAnsi="Bookman Old Style"/>
              </w:rPr>
              <w:t>mana yang terkini.</w:t>
            </w:r>
          </w:p>
        </w:tc>
        <w:tc>
          <w:tcPr>
            <w:tcW w:w="5006" w:type="dxa"/>
            <w:vMerge/>
            <w:tcBorders>
              <w:left w:val="single" w:sz="4" w:space="0" w:color="000000"/>
              <w:bottom w:val="single" w:sz="4" w:space="0" w:color="000000"/>
              <w:right w:val="single" w:sz="4" w:space="0" w:color="000000"/>
            </w:tcBorders>
          </w:tcPr>
          <w:p w14:paraId="0B670A7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B08DC8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E021A4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58C143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46ED9DE" w14:textId="0EE712B1" w:rsidR="00470EA5" w:rsidRPr="00C72500" w:rsidRDefault="00470EA5" w:rsidP="00C72500">
            <w:pPr>
              <w:widowControl w:val="0"/>
              <w:numPr>
                <w:ilvl w:val="0"/>
                <w:numId w:val="9"/>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 xml:space="preserve">Dalam kurun waktu 12 (dua belas) bulan setelah </w:t>
            </w:r>
            <w:r w:rsidRPr="00C72500">
              <w:rPr>
                <w:rFonts w:ascii="Bookman Old Style" w:hAnsi="Bookman Old Style"/>
                <w:color w:val="000000" w:themeColor="text1"/>
              </w:rPr>
              <w:t>pelaksanaan</w:t>
            </w:r>
            <w:r w:rsidRPr="00C72500">
              <w:rPr>
                <w:rFonts w:ascii="Bookman Old Style" w:hAnsi="Bookman Old Style"/>
              </w:rPr>
              <w:t xml:space="preserve"> </w:t>
            </w:r>
            <w:r w:rsidRPr="00C72500">
              <w:rPr>
                <w:rFonts w:ascii="Bookman Old Style" w:hAnsi="Bookman Old Style"/>
                <w:i/>
                <w:iCs/>
              </w:rPr>
              <w:t xml:space="preserve">Stock Split </w:t>
            </w:r>
            <w:r w:rsidRPr="00C72500">
              <w:rPr>
                <w:rFonts w:ascii="Bookman Old Style" w:hAnsi="Bookman Old Style"/>
              </w:rPr>
              <w:t xml:space="preserve">dan </w:t>
            </w:r>
            <w:r w:rsidRPr="00C72500">
              <w:rPr>
                <w:rFonts w:ascii="Bookman Old Style" w:hAnsi="Bookman Old Style"/>
                <w:i/>
                <w:iCs/>
              </w:rPr>
              <w:t xml:space="preserve">Reverse Stock Split, </w:t>
            </w:r>
            <w:r w:rsidRPr="00C72500">
              <w:rPr>
                <w:rFonts w:ascii="Bookman Old Style" w:hAnsi="Bookman Old Style"/>
              </w:rPr>
              <w:t xml:space="preserve">Perusahaan Terbuka dilarang  </w:t>
            </w:r>
            <w:r w:rsidRPr="00C72500">
              <w:rPr>
                <w:rFonts w:ascii="Bookman Old Style" w:hAnsi="Bookman Old Style"/>
              </w:rPr>
              <w:lastRenderedPageBreak/>
              <w:t xml:space="preserve">melaksanakan: </w:t>
            </w:r>
          </w:p>
        </w:tc>
        <w:tc>
          <w:tcPr>
            <w:tcW w:w="5006" w:type="dxa"/>
            <w:tcBorders>
              <w:top w:val="single" w:sz="4" w:space="0" w:color="000000"/>
              <w:left w:val="single" w:sz="4" w:space="0" w:color="000000"/>
              <w:bottom w:val="single" w:sz="4" w:space="0" w:color="000000"/>
              <w:right w:val="single" w:sz="4" w:space="0" w:color="000000"/>
            </w:tcBorders>
          </w:tcPr>
          <w:p w14:paraId="05B7AF01" w14:textId="77777777"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lastRenderedPageBreak/>
              <w:t>Ayat (2)</w:t>
            </w:r>
          </w:p>
          <w:p w14:paraId="7BA8CFBE" w14:textId="02256CBA"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1636B1C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B4EB53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A1232B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4C0A5DE" w14:textId="34666D0C" w:rsidR="00470EA5" w:rsidRPr="00C72500" w:rsidRDefault="00470EA5" w:rsidP="00C72500">
            <w:pPr>
              <w:pStyle w:val="ListParagraph"/>
              <w:widowControl w:val="0"/>
              <w:numPr>
                <w:ilvl w:val="0"/>
                <w:numId w:val="12"/>
              </w:numPr>
              <w:tabs>
                <w:tab w:val="left" w:pos="447"/>
              </w:tabs>
              <w:autoSpaceDE w:val="0"/>
              <w:autoSpaceDN w:val="0"/>
              <w:adjustRightInd w:val="0"/>
              <w:ind w:right="220"/>
              <w:jc w:val="both"/>
              <w:rPr>
                <w:rFonts w:ascii="Bookman Old Style" w:hAnsi="Bookman Old Style"/>
              </w:rPr>
            </w:pPr>
            <w:r w:rsidRPr="00C72500">
              <w:rPr>
                <w:rFonts w:ascii="Bookman Old Style" w:hAnsi="Bookman Old Style"/>
              </w:rPr>
              <w:lastRenderedPageBreak/>
              <w:t>penambahan modal Perusahaan Terbuka dengan memberikan hak memesan efek terlebih dahulu;</w:t>
            </w:r>
          </w:p>
        </w:tc>
        <w:tc>
          <w:tcPr>
            <w:tcW w:w="5006" w:type="dxa"/>
            <w:tcBorders>
              <w:top w:val="single" w:sz="4" w:space="0" w:color="000000"/>
              <w:left w:val="single" w:sz="4" w:space="0" w:color="000000"/>
              <w:bottom w:val="single" w:sz="4" w:space="0" w:color="000000"/>
              <w:right w:val="single" w:sz="4" w:space="0" w:color="000000"/>
            </w:tcBorders>
          </w:tcPr>
          <w:p w14:paraId="4DA81BED"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5442A9D"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323A8D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1E39CE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A787F8A" w14:textId="79995428" w:rsidR="00470EA5" w:rsidRPr="00C72500" w:rsidRDefault="00470EA5" w:rsidP="00C72500">
            <w:pPr>
              <w:pStyle w:val="ListParagraph"/>
              <w:widowControl w:val="0"/>
              <w:numPr>
                <w:ilvl w:val="0"/>
                <w:numId w:val="12"/>
              </w:numPr>
              <w:tabs>
                <w:tab w:val="left" w:pos="447"/>
              </w:tabs>
              <w:autoSpaceDE w:val="0"/>
              <w:autoSpaceDN w:val="0"/>
              <w:adjustRightInd w:val="0"/>
              <w:ind w:right="220"/>
              <w:jc w:val="both"/>
              <w:rPr>
                <w:rFonts w:ascii="Bookman Old Style" w:hAnsi="Bookman Old Style"/>
              </w:rPr>
            </w:pPr>
            <w:r w:rsidRPr="00C72500">
              <w:rPr>
                <w:rFonts w:ascii="Bookman Old Style" w:hAnsi="Bookman Old Style"/>
              </w:rPr>
              <w:t>penambahan modal Perusahaan Terbuka yang dikecualikan dari kewajiban memberikan hak memesan efek terlebih dahulu, selain program kepemilikan saham Perusahaan Terbuka; dan</w:t>
            </w:r>
          </w:p>
        </w:tc>
        <w:tc>
          <w:tcPr>
            <w:tcW w:w="5006" w:type="dxa"/>
            <w:tcBorders>
              <w:top w:val="single" w:sz="4" w:space="0" w:color="000000"/>
              <w:left w:val="single" w:sz="4" w:space="0" w:color="000000"/>
              <w:bottom w:val="single" w:sz="4" w:space="0" w:color="000000"/>
              <w:right w:val="single" w:sz="4" w:space="0" w:color="000000"/>
            </w:tcBorders>
          </w:tcPr>
          <w:p w14:paraId="3BC1B1CA"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0CE785D"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BEC436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A94D6C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021BDE4" w14:textId="643824A3" w:rsidR="00470EA5" w:rsidRPr="00C72500" w:rsidRDefault="00470EA5" w:rsidP="00C72500">
            <w:pPr>
              <w:pStyle w:val="ListParagraph"/>
              <w:widowControl w:val="0"/>
              <w:numPr>
                <w:ilvl w:val="0"/>
                <w:numId w:val="12"/>
              </w:numPr>
              <w:tabs>
                <w:tab w:val="left" w:pos="447"/>
              </w:tabs>
              <w:autoSpaceDE w:val="0"/>
              <w:autoSpaceDN w:val="0"/>
              <w:adjustRightInd w:val="0"/>
              <w:jc w:val="both"/>
              <w:rPr>
                <w:rFonts w:ascii="Bookman Old Style" w:hAnsi="Bookman Old Style"/>
              </w:rPr>
            </w:pPr>
            <w:r w:rsidRPr="00C72500">
              <w:rPr>
                <w:rFonts w:ascii="Bookman Old Style" w:hAnsi="Bookman Old Style"/>
              </w:rPr>
              <w:t>penggabungan usaha atau peleburan usaha.</w:t>
            </w:r>
          </w:p>
        </w:tc>
        <w:tc>
          <w:tcPr>
            <w:tcW w:w="5006" w:type="dxa"/>
            <w:tcBorders>
              <w:top w:val="single" w:sz="4" w:space="0" w:color="000000"/>
              <w:left w:val="single" w:sz="4" w:space="0" w:color="000000"/>
              <w:bottom w:val="single" w:sz="4" w:space="0" w:color="000000"/>
              <w:right w:val="single" w:sz="4" w:space="0" w:color="000000"/>
            </w:tcBorders>
          </w:tcPr>
          <w:p w14:paraId="097EB90F"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D8E372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3E6068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DAC742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E61E549" w14:textId="7DDCDB77" w:rsidR="00470EA5" w:rsidRPr="00C72500" w:rsidRDefault="00470EA5" w:rsidP="00C72500">
            <w:pPr>
              <w:widowControl w:val="0"/>
              <w:numPr>
                <w:ilvl w:val="0"/>
                <w:numId w:val="9"/>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Larangan pada ayat (2) tidak berlaku untuk pelaksanaan penambahan modal Perusahaan Terbuka dan pelaksanaan Penggabungan Saham terkait kebutuhan dalam rangka penambahan modal tersebut</w:t>
            </w:r>
            <w:r w:rsidR="00B327C5">
              <w:rPr>
                <w:rFonts w:ascii="Bookman Old Style" w:hAnsi="Bookman Old Style"/>
              </w:rPr>
              <w:t>.</w:t>
            </w:r>
          </w:p>
        </w:tc>
        <w:tc>
          <w:tcPr>
            <w:tcW w:w="5006" w:type="dxa"/>
            <w:tcBorders>
              <w:top w:val="single" w:sz="4" w:space="0" w:color="000000"/>
              <w:left w:val="single" w:sz="4" w:space="0" w:color="000000"/>
              <w:bottom w:val="single" w:sz="4" w:space="0" w:color="000000"/>
              <w:right w:val="single" w:sz="4" w:space="0" w:color="000000"/>
            </w:tcBorders>
          </w:tcPr>
          <w:p w14:paraId="45CD040F" w14:textId="77777777"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(3)</w:t>
            </w:r>
          </w:p>
          <w:p w14:paraId="53A91C61" w14:textId="77777777" w:rsidR="00470EA5" w:rsidRPr="00C72500" w:rsidRDefault="00470EA5" w:rsidP="00C72500">
            <w:pPr>
              <w:widowControl w:val="0"/>
              <w:ind w:left="30" w:right="199"/>
              <w:jc w:val="both"/>
              <w:rPr>
                <w:rFonts w:ascii="Bookman Old Style" w:hAnsi="Bookman Old Style"/>
              </w:rPr>
            </w:pPr>
            <w:r w:rsidRPr="00C72500">
              <w:rPr>
                <w:rFonts w:ascii="Bookman Old Style" w:hAnsi="Bookman Old Style"/>
              </w:rPr>
              <w:t>Pelaksanaan Penggabungan Saham terkait kebutuhan dalam rangka penambahan modal Perusahaan terbuka tidak dapat dipisahkan dari pelaksanaan penambahan modal. Pelaksanaan Penggabungan Saham tersebut mengikuti ketentuan yang diatur dalam Peraturan Otoritas Jasa Keuangan ini.</w:t>
            </w:r>
          </w:p>
          <w:p w14:paraId="7CA5E986" w14:textId="08FBFAB1"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3FCA8E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EE7622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0889B9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A7969BA" w14:textId="00DDE7B2" w:rsidR="00470EA5" w:rsidRPr="00C72500" w:rsidRDefault="00470EA5" w:rsidP="00C72500">
            <w:pPr>
              <w:widowControl w:val="0"/>
              <w:numPr>
                <w:ilvl w:val="0"/>
                <w:numId w:val="9"/>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Dalam hal Perusahaan Terbuka merupakan lembaga jasa keuangan dalam kondisi tertentu, larangan sebagaimana dimaksud pada ayat (1) dan ayat (2) tidak berlaku.</w:t>
            </w:r>
          </w:p>
        </w:tc>
        <w:tc>
          <w:tcPr>
            <w:tcW w:w="5006" w:type="dxa"/>
            <w:tcBorders>
              <w:top w:val="single" w:sz="4" w:space="0" w:color="000000"/>
              <w:left w:val="single" w:sz="4" w:space="0" w:color="000000"/>
              <w:bottom w:val="single" w:sz="4" w:space="0" w:color="000000"/>
              <w:right w:val="single" w:sz="4" w:space="0" w:color="000000"/>
            </w:tcBorders>
          </w:tcPr>
          <w:p w14:paraId="7E222B6B" w14:textId="77777777"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(4)</w:t>
            </w:r>
          </w:p>
          <w:p w14:paraId="0ED9C6BC" w14:textId="3536F729"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3A9DCA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683FCD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401629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7EFECC5" w14:textId="34633E04" w:rsidR="00470EA5" w:rsidRPr="00C72500" w:rsidRDefault="00470EA5" w:rsidP="00C72500">
            <w:pPr>
              <w:widowControl w:val="0"/>
              <w:numPr>
                <w:ilvl w:val="0"/>
                <w:numId w:val="9"/>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Lembaga jasa keuangan dalam kondisi tertentu sebagaimana dimaksud pada ayat (4) ditetapkan oleh Otoritas Jasa Keuangan.</w:t>
            </w:r>
          </w:p>
        </w:tc>
        <w:tc>
          <w:tcPr>
            <w:tcW w:w="5006" w:type="dxa"/>
            <w:tcBorders>
              <w:top w:val="single" w:sz="4" w:space="0" w:color="000000"/>
              <w:left w:val="single" w:sz="4" w:space="0" w:color="000000"/>
              <w:bottom w:val="single" w:sz="4" w:space="0" w:color="000000"/>
              <w:right w:val="single" w:sz="4" w:space="0" w:color="000000"/>
            </w:tcBorders>
          </w:tcPr>
          <w:p w14:paraId="2FCAB5C7" w14:textId="77777777"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(5)</w:t>
            </w:r>
          </w:p>
          <w:p w14:paraId="3A5B0ED1" w14:textId="26457460" w:rsidR="00470EA5" w:rsidRPr="00C72500" w:rsidRDefault="00470EA5"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r w:rsidR="00B824C4">
              <w:rPr>
                <w:rFonts w:ascii="Bookman Old Style" w:eastAsia="Bookman Old Style" w:hAnsi="Bookman Old Style" w:cs="Bookman Old Style"/>
              </w:rPr>
              <w:t>.</w:t>
            </w:r>
          </w:p>
        </w:tc>
        <w:tc>
          <w:tcPr>
            <w:tcW w:w="4085" w:type="dxa"/>
            <w:tcBorders>
              <w:top w:val="single" w:sz="4" w:space="0" w:color="000000"/>
              <w:left w:val="single" w:sz="4" w:space="0" w:color="000000"/>
              <w:bottom w:val="single" w:sz="4" w:space="0" w:color="000000"/>
              <w:right w:val="single" w:sz="4" w:space="0" w:color="000000"/>
            </w:tcBorders>
          </w:tcPr>
          <w:p w14:paraId="52544C2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6FB5BE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0DDD18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B06E7D1" w14:textId="7D92D6F2"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Bagian Kelima</w:t>
            </w:r>
          </w:p>
        </w:tc>
        <w:tc>
          <w:tcPr>
            <w:tcW w:w="5006" w:type="dxa"/>
            <w:tcBorders>
              <w:top w:val="single" w:sz="4" w:space="0" w:color="000000"/>
              <w:left w:val="single" w:sz="4" w:space="0" w:color="000000"/>
              <w:bottom w:val="single" w:sz="4" w:space="0" w:color="000000"/>
              <w:right w:val="single" w:sz="4" w:space="0" w:color="000000"/>
            </w:tcBorders>
          </w:tcPr>
          <w:p w14:paraId="12F81E30"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3AAC21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E413F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9459C4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1B3C242" w14:textId="1B045268"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Saham yang Tidak Memenuhi Satuan Perdagangan Saham di Bursa Efek</w:t>
            </w:r>
          </w:p>
        </w:tc>
        <w:tc>
          <w:tcPr>
            <w:tcW w:w="5006" w:type="dxa"/>
            <w:tcBorders>
              <w:top w:val="single" w:sz="4" w:space="0" w:color="000000"/>
              <w:left w:val="single" w:sz="4" w:space="0" w:color="000000"/>
              <w:bottom w:val="single" w:sz="4" w:space="0" w:color="000000"/>
              <w:right w:val="single" w:sz="4" w:space="0" w:color="000000"/>
            </w:tcBorders>
          </w:tcPr>
          <w:p w14:paraId="08302C9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B2AF1F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992A15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634D97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86597DC" w14:textId="61741AD6"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Pasal 11</w:t>
            </w:r>
          </w:p>
        </w:tc>
        <w:tc>
          <w:tcPr>
            <w:tcW w:w="5006" w:type="dxa"/>
            <w:tcBorders>
              <w:top w:val="single" w:sz="4" w:space="0" w:color="000000"/>
              <w:left w:val="single" w:sz="4" w:space="0" w:color="000000"/>
              <w:bottom w:val="single" w:sz="4" w:space="0" w:color="000000"/>
              <w:right w:val="single" w:sz="4" w:space="0" w:color="000000"/>
            </w:tcBorders>
          </w:tcPr>
          <w:p w14:paraId="2C7FA32C" w14:textId="72238D81" w:rsidR="00470EA5" w:rsidRPr="00C72500" w:rsidRDefault="00B327C5" w:rsidP="00C72500">
            <w:pPr>
              <w:ind w:left="1"/>
              <w:rPr>
                <w:rFonts w:ascii="Bookman Old Style" w:eastAsia="Bookman Old Style" w:hAnsi="Bookman Old Style" w:cs="Bookman Old Style"/>
              </w:rPr>
            </w:pPr>
            <w:r>
              <w:rPr>
                <w:rFonts w:ascii="Bookman Old Style" w:eastAsia="Bookman Old Style" w:hAnsi="Bookman Old Style" w:cs="Bookman Old Style"/>
              </w:rPr>
              <w:t>Pasal 11</w:t>
            </w:r>
          </w:p>
        </w:tc>
        <w:tc>
          <w:tcPr>
            <w:tcW w:w="4085" w:type="dxa"/>
            <w:tcBorders>
              <w:top w:val="single" w:sz="4" w:space="0" w:color="000000"/>
              <w:left w:val="single" w:sz="4" w:space="0" w:color="000000"/>
              <w:bottom w:val="single" w:sz="4" w:space="0" w:color="000000"/>
              <w:right w:val="single" w:sz="4" w:space="0" w:color="000000"/>
            </w:tcBorders>
          </w:tcPr>
          <w:p w14:paraId="37A3971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9E736F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4A29A6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64790E6" w14:textId="127DEFEC" w:rsidR="00470EA5" w:rsidRPr="00C72500" w:rsidRDefault="00470EA5" w:rsidP="00C72500">
            <w:pPr>
              <w:widowControl w:val="0"/>
              <w:numPr>
                <w:ilvl w:val="0"/>
                <w:numId w:val="13"/>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 xml:space="preserve">Perusahaan Terbuka yang sahamnya tercatat di Bursa Efek yang melakukan Penggabungan Saham wajib menunjuk pihak yang akan </w:t>
            </w:r>
            <w:r w:rsidRPr="00C72500">
              <w:rPr>
                <w:rFonts w:ascii="Bookman Old Style" w:hAnsi="Bookman Old Style"/>
              </w:rPr>
              <w:lastRenderedPageBreak/>
              <w:t xml:space="preserve">melakukan pembelian saham yang tidak memenuhi ketentuan satuan perdagangan saham di Bursa Efek akibat pelaksanaan Penggabungan Saham. </w:t>
            </w:r>
          </w:p>
        </w:tc>
        <w:tc>
          <w:tcPr>
            <w:tcW w:w="5006" w:type="dxa"/>
            <w:tcBorders>
              <w:top w:val="single" w:sz="4" w:space="0" w:color="000000"/>
              <w:left w:val="single" w:sz="4" w:space="0" w:color="000000"/>
              <w:bottom w:val="single" w:sz="4" w:space="0" w:color="000000"/>
              <w:right w:val="single" w:sz="4" w:space="0" w:color="000000"/>
            </w:tcBorders>
          </w:tcPr>
          <w:p w14:paraId="4B4D255C" w14:textId="77777777" w:rsidR="00470EA5" w:rsidRPr="00C72500" w:rsidRDefault="00DB1B34"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lastRenderedPageBreak/>
              <w:t>Ayat (1)</w:t>
            </w:r>
          </w:p>
          <w:p w14:paraId="190F668A" w14:textId="3C058467" w:rsidR="00DB1B34" w:rsidRPr="00C72500" w:rsidRDefault="00DB1B34" w:rsidP="00C72500">
            <w:pPr>
              <w:widowControl w:val="0"/>
              <w:ind w:right="199" w:hanging="81"/>
              <w:jc w:val="both"/>
              <w:rPr>
                <w:rFonts w:ascii="Bookman Old Style" w:hAnsi="Bookman Old Style"/>
                <w:i/>
                <w:iCs/>
              </w:rPr>
            </w:pPr>
            <w:r w:rsidRPr="00C72500">
              <w:rPr>
                <w:rFonts w:ascii="Bookman Old Style" w:hAnsi="Bookman Old Style"/>
              </w:rPr>
              <w:t xml:space="preserve"> Saham yang tidak memenuhi ketentuan satuan perdagangan di Bursa Efek </w:t>
            </w:r>
            <w:r w:rsidRPr="00C72500">
              <w:rPr>
                <w:rFonts w:ascii="Bookman Old Style" w:hAnsi="Bookman Old Style"/>
              </w:rPr>
              <w:lastRenderedPageBreak/>
              <w:t xml:space="preserve">merupakan sejumlah saham yang jumlahnya tidak memenuhi 1 (satu) satuan perdagangan saham di Bursa Efek dan lazim disebut saham </w:t>
            </w:r>
            <w:r w:rsidRPr="00C72500">
              <w:rPr>
                <w:rFonts w:ascii="Bookman Old Style" w:hAnsi="Bookman Old Style"/>
                <w:i/>
                <w:iCs/>
              </w:rPr>
              <w:t>odd lot</w:t>
            </w:r>
            <w:r w:rsidRPr="00C72500">
              <w:rPr>
                <w:rFonts w:ascii="Bookman Old Style" w:hAnsi="Bookman Old Style"/>
              </w:rPr>
              <w:t>, termasuk saham dalam satuan pecahan</w:t>
            </w:r>
            <w:r w:rsidRPr="00C72500">
              <w:rPr>
                <w:rFonts w:ascii="Bookman Old Style" w:hAnsi="Bookman Old Style"/>
                <w:i/>
                <w:iCs/>
              </w:rPr>
              <w:t>.</w:t>
            </w:r>
          </w:p>
          <w:p w14:paraId="328EBD7E" w14:textId="35C114F1" w:rsidR="00DB1B34" w:rsidRPr="00C72500" w:rsidRDefault="00DB1B34"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908610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17EB2E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41BF55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AC3901A" w14:textId="6B2DEC14" w:rsidR="00470EA5" w:rsidRPr="00C72500" w:rsidRDefault="00470EA5" w:rsidP="00C72500">
            <w:pPr>
              <w:widowControl w:val="0"/>
              <w:numPr>
                <w:ilvl w:val="0"/>
                <w:numId w:val="13"/>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lastRenderedPageBreak/>
              <w:t>Penawaran pembelian saham sebagaimana dimaksud pada ayat (1) wajib dilaksanakan dalam kurun waktu 5 (lima) hari kerja setelah pelaksanaan Penggabungan Saham.</w:t>
            </w:r>
          </w:p>
        </w:tc>
        <w:tc>
          <w:tcPr>
            <w:tcW w:w="5006" w:type="dxa"/>
            <w:tcBorders>
              <w:top w:val="single" w:sz="4" w:space="0" w:color="000000"/>
              <w:left w:val="single" w:sz="4" w:space="0" w:color="000000"/>
              <w:bottom w:val="single" w:sz="4" w:space="0" w:color="000000"/>
              <w:right w:val="single" w:sz="4" w:space="0" w:color="000000"/>
            </w:tcBorders>
          </w:tcPr>
          <w:p w14:paraId="36DC7393" w14:textId="77777777" w:rsidR="00470EA5" w:rsidRPr="00C72500" w:rsidRDefault="002A4812"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(2)</w:t>
            </w:r>
          </w:p>
          <w:p w14:paraId="4B7C22FD" w14:textId="15C36F66" w:rsidR="002A4812" w:rsidRPr="00C72500" w:rsidRDefault="002A4812"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457332D"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0533B6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633C01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90E984C" w14:textId="2AA06A81" w:rsidR="00470EA5" w:rsidRPr="00C72500" w:rsidRDefault="00470EA5" w:rsidP="00C72500">
            <w:pPr>
              <w:widowControl w:val="0"/>
              <w:numPr>
                <w:ilvl w:val="0"/>
                <w:numId w:val="13"/>
              </w:numPr>
              <w:tabs>
                <w:tab w:val="left" w:pos="2552"/>
              </w:tabs>
              <w:autoSpaceDE w:val="0"/>
              <w:autoSpaceDN w:val="0"/>
              <w:adjustRightInd w:val="0"/>
              <w:ind w:left="436" w:right="220" w:hanging="436"/>
              <w:jc w:val="both"/>
              <w:rPr>
                <w:rFonts w:ascii="Bookman Old Style" w:hAnsi="Bookman Old Style"/>
              </w:rPr>
            </w:pPr>
            <w:r w:rsidRPr="00C72500">
              <w:rPr>
                <w:rFonts w:ascii="Bookman Old Style" w:hAnsi="Bookman Old Style"/>
              </w:rPr>
              <w:t>Harga pembelian saham sebagaimana dimaksud pada ayat (1) wajib mengikuti ketentuan Bursa Efek mengenai harga pembelian saham yang jumlahnya kurang dari 1 (satu) satuan perdagangan saham.</w:t>
            </w:r>
          </w:p>
        </w:tc>
        <w:tc>
          <w:tcPr>
            <w:tcW w:w="5006" w:type="dxa"/>
            <w:tcBorders>
              <w:top w:val="single" w:sz="4" w:space="0" w:color="000000"/>
              <w:left w:val="single" w:sz="4" w:space="0" w:color="000000"/>
              <w:bottom w:val="single" w:sz="4" w:space="0" w:color="000000"/>
              <w:right w:val="single" w:sz="4" w:space="0" w:color="000000"/>
            </w:tcBorders>
          </w:tcPr>
          <w:p w14:paraId="0A017E4A" w14:textId="12E0E157" w:rsidR="00470EA5" w:rsidRPr="00C72500" w:rsidRDefault="00E41142"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(3)</w:t>
            </w:r>
          </w:p>
          <w:p w14:paraId="2FF56A10" w14:textId="435C62AE" w:rsidR="00E41142" w:rsidRPr="00C72500" w:rsidRDefault="00E41142" w:rsidP="00B824C4">
            <w:pPr>
              <w:widowControl w:val="0"/>
              <w:ind w:left="30" w:right="275"/>
              <w:jc w:val="both"/>
              <w:rPr>
                <w:rFonts w:ascii="Bookman Old Style" w:hAnsi="Bookman Old Style"/>
              </w:rPr>
            </w:pPr>
            <w:r w:rsidRPr="00C72500">
              <w:rPr>
                <w:rFonts w:ascii="Bookman Old Style" w:hAnsi="Bookman Old Style"/>
              </w:rPr>
              <w:t>Yang dimaksud dengan ketentuan Bursa Efek mengenai harga pembelian saham yang jumlahnya kurang dari satu satuan perdagangan saham saat ini adalah Peraturan Bursa Efek Indonesia Nomor I-A tentang Pencatatan Saham dan Efek Bersifat Ekuitas Selain Saham yang Diterbitkan oleh Perusahaan Tercatat, Keputusan Direksi PT BEI Nomor Kep-00183/BEI/12-2018, Lampiran II Angka V.4.</w:t>
            </w:r>
          </w:p>
        </w:tc>
        <w:tc>
          <w:tcPr>
            <w:tcW w:w="4085" w:type="dxa"/>
            <w:tcBorders>
              <w:top w:val="single" w:sz="4" w:space="0" w:color="000000"/>
              <w:left w:val="single" w:sz="4" w:space="0" w:color="000000"/>
              <w:bottom w:val="single" w:sz="4" w:space="0" w:color="000000"/>
              <w:right w:val="single" w:sz="4" w:space="0" w:color="000000"/>
            </w:tcBorders>
          </w:tcPr>
          <w:p w14:paraId="74F2A21B"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B41CBC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CA08A3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B688E7F" w14:textId="1A5C7B4E"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Pasal 12</w:t>
            </w:r>
          </w:p>
        </w:tc>
        <w:tc>
          <w:tcPr>
            <w:tcW w:w="5006" w:type="dxa"/>
            <w:tcBorders>
              <w:top w:val="single" w:sz="4" w:space="0" w:color="000000"/>
              <w:left w:val="single" w:sz="4" w:space="0" w:color="000000"/>
              <w:bottom w:val="single" w:sz="4" w:space="0" w:color="000000"/>
              <w:right w:val="single" w:sz="4" w:space="0" w:color="000000"/>
            </w:tcBorders>
          </w:tcPr>
          <w:p w14:paraId="452F4B2B" w14:textId="0AC854A1" w:rsidR="00470EA5" w:rsidRPr="00C72500" w:rsidRDefault="00B327C5" w:rsidP="00C72500">
            <w:pPr>
              <w:ind w:left="1"/>
              <w:rPr>
                <w:rFonts w:ascii="Bookman Old Style" w:eastAsia="Bookman Old Style" w:hAnsi="Bookman Old Style" w:cs="Bookman Old Style"/>
              </w:rPr>
            </w:pPr>
            <w:r>
              <w:rPr>
                <w:rFonts w:ascii="Bookman Old Style" w:eastAsia="Bookman Old Style" w:hAnsi="Bookman Old Style" w:cs="Bookman Old Style"/>
              </w:rPr>
              <w:t>Pasal 12</w:t>
            </w:r>
          </w:p>
        </w:tc>
        <w:tc>
          <w:tcPr>
            <w:tcW w:w="4085" w:type="dxa"/>
            <w:tcBorders>
              <w:top w:val="single" w:sz="4" w:space="0" w:color="000000"/>
              <w:left w:val="single" w:sz="4" w:space="0" w:color="000000"/>
              <w:bottom w:val="single" w:sz="4" w:space="0" w:color="000000"/>
              <w:right w:val="single" w:sz="4" w:space="0" w:color="000000"/>
            </w:tcBorders>
          </w:tcPr>
          <w:p w14:paraId="426390D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0B7F78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AC792B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D10A04D" w14:textId="3755859D" w:rsidR="00470EA5" w:rsidRPr="00C72500" w:rsidRDefault="00470EA5" w:rsidP="00C72500">
            <w:pPr>
              <w:widowControl w:val="0"/>
              <w:numPr>
                <w:ilvl w:val="0"/>
                <w:numId w:val="14"/>
              </w:numPr>
              <w:tabs>
                <w:tab w:val="left" w:pos="2552"/>
              </w:tabs>
              <w:autoSpaceDE w:val="0"/>
              <w:autoSpaceDN w:val="0"/>
              <w:adjustRightInd w:val="0"/>
              <w:ind w:left="436" w:right="220" w:hanging="425"/>
              <w:jc w:val="both"/>
              <w:rPr>
                <w:rFonts w:ascii="Bookman Old Style" w:hAnsi="Bookman Old Style"/>
              </w:rPr>
            </w:pPr>
            <w:r w:rsidRPr="00C72500">
              <w:rPr>
                <w:rFonts w:ascii="Bookman Old Style" w:hAnsi="Bookman Old Style"/>
              </w:rPr>
              <w:t>Dalam hal terdapat saham yang tidak memenuhi ketentuan satuan perdagangan saham di Bursa Efek hasil pelaksanaan pembelian saham oleh pihak sebagaimana dimaksud dalam Pasal 11 ayat (1), Perusahaan Terbuka wajib menerbitkan saham baru untuk pihak tersebut sehingga memenuhi 1 (satu) satuan perdagangan saham.</w:t>
            </w:r>
          </w:p>
        </w:tc>
        <w:tc>
          <w:tcPr>
            <w:tcW w:w="5006" w:type="dxa"/>
            <w:tcBorders>
              <w:top w:val="single" w:sz="4" w:space="0" w:color="000000"/>
              <w:left w:val="single" w:sz="4" w:space="0" w:color="000000"/>
              <w:bottom w:val="single" w:sz="4" w:space="0" w:color="000000"/>
              <w:right w:val="single" w:sz="4" w:space="0" w:color="000000"/>
            </w:tcBorders>
          </w:tcPr>
          <w:p w14:paraId="1B03ED5D" w14:textId="77777777" w:rsidR="00470EA5" w:rsidRPr="00C72500" w:rsidRDefault="00E41142"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Ayat(1)</w:t>
            </w:r>
          </w:p>
          <w:p w14:paraId="5AA49E3D" w14:textId="77777777" w:rsidR="00E41142" w:rsidRPr="00C72500" w:rsidRDefault="00E41142" w:rsidP="00C72500">
            <w:pPr>
              <w:widowControl w:val="0"/>
              <w:ind w:left="28" w:right="198"/>
              <w:jc w:val="both"/>
              <w:rPr>
                <w:rFonts w:ascii="Bookman Old Style" w:hAnsi="Bookman Old Style"/>
                <w:i/>
                <w:iCs/>
              </w:rPr>
            </w:pPr>
            <w:r w:rsidRPr="00C72500">
              <w:rPr>
                <w:rFonts w:ascii="Bookman Old Style" w:hAnsi="Bookman Old Style"/>
              </w:rPr>
              <w:t>Penerbitan saham oleh Perusahaan Terbuka dilakukan dalam rangka menggenapkan jumlah saham yang dimiliki oleh pihak yang ditunjuk sehingga kepemilikan atas saham tersebut memenuhi 1 (satu) satuan perdagangan saham di Bursa Efek dan selanjutnya dapat diperdagangkan.</w:t>
            </w:r>
          </w:p>
          <w:p w14:paraId="51E26DA2" w14:textId="60FB128F" w:rsidR="00E41142" w:rsidRPr="00C72500" w:rsidRDefault="00E41142"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694BA8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2C42B8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C1ACC8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6F8BF52" w14:textId="0450C62F" w:rsidR="00470EA5" w:rsidRPr="00C72500" w:rsidRDefault="00470EA5" w:rsidP="00C72500">
            <w:pPr>
              <w:widowControl w:val="0"/>
              <w:numPr>
                <w:ilvl w:val="0"/>
                <w:numId w:val="14"/>
              </w:numPr>
              <w:tabs>
                <w:tab w:val="left" w:pos="2552"/>
              </w:tabs>
              <w:autoSpaceDE w:val="0"/>
              <w:autoSpaceDN w:val="0"/>
              <w:adjustRightInd w:val="0"/>
              <w:ind w:left="436" w:right="220" w:hanging="425"/>
              <w:jc w:val="both"/>
              <w:rPr>
                <w:rFonts w:ascii="Bookman Old Style" w:hAnsi="Bookman Old Style"/>
              </w:rPr>
            </w:pPr>
            <w:r w:rsidRPr="00C72500">
              <w:rPr>
                <w:rFonts w:ascii="Bookman Old Style" w:hAnsi="Bookman Old Style"/>
              </w:rPr>
              <w:t xml:space="preserve">Penerbitan saham sebagaimana dimaksud pada ayat (1) tidak wajib mengikuti ketentuan sebagaimana diatur dalam Peraturan Otoritas Jasa Keuangan mengenai penambahan modal perusahaan terbuka dengan memberikan hak </w:t>
            </w:r>
            <w:r w:rsidRPr="00C72500">
              <w:rPr>
                <w:rFonts w:ascii="Bookman Old Style" w:hAnsi="Bookman Old Style"/>
              </w:rPr>
              <w:lastRenderedPageBreak/>
              <w:t>memesan efek terlebih dahulu</w:t>
            </w:r>
          </w:p>
        </w:tc>
        <w:tc>
          <w:tcPr>
            <w:tcW w:w="5006" w:type="dxa"/>
            <w:tcBorders>
              <w:top w:val="single" w:sz="4" w:space="0" w:color="000000"/>
              <w:left w:val="single" w:sz="4" w:space="0" w:color="000000"/>
              <w:bottom w:val="single" w:sz="4" w:space="0" w:color="000000"/>
              <w:right w:val="single" w:sz="4" w:space="0" w:color="000000"/>
            </w:tcBorders>
          </w:tcPr>
          <w:p w14:paraId="4DEA9053" w14:textId="77777777" w:rsidR="00470EA5" w:rsidRPr="00C72500" w:rsidRDefault="002B4A4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lastRenderedPageBreak/>
              <w:t>Ayat (2)</w:t>
            </w:r>
          </w:p>
          <w:p w14:paraId="1FD09B3C" w14:textId="7C34DB13" w:rsidR="002B4A4C" w:rsidRPr="00C72500" w:rsidRDefault="002B4A4C" w:rsidP="00C72500">
            <w:pPr>
              <w:widowControl w:val="0"/>
              <w:ind w:right="199" w:hanging="81"/>
              <w:jc w:val="both"/>
              <w:rPr>
                <w:rFonts w:ascii="Bookman Old Style" w:hAnsi="Bookman Old Style"/>
              </w:rPr>
            </w:pPr>
            <w:r w:rsidRPr="00C72500">
              <w:rPr>
                <w:rFonts w:ascii="Bookman Old Style" w:hAnsi="Bookman Old Style"/>
              </w:rPr>
              <w:t xml:space="preserve"> Yang dimaksud dengan Peraturan Otoritas Jasa Keuangan mengenai penambahan modal perusahaan terbuka dengan memberikan hak memesan efek terlebih </w:t>
            </w:r>
            <w:r w:rsidRPr="00C72500">
              <w:rPr>
                <w:rFonts w:ascii="Bookman Old Style" w:hAnsi="Bookman Old Style"/>
              </w:rPr>
              <w:lastRenderedPageBreak/>
              <w:t xml:space="preserve">dahulu adalah Peraturan Otoritas Jasa Keuangan Nomor 32/POJK.04/2015 tentang Penambahan Modal Perusahaan Terbuka dengan Memberikan Hak Memesan Efek Terlebih Dahulu, termasuk perubahannya. </w:t>
            </w:r>
          </w:p>
        </w:tc>
        <w:tc>
          <w:tcPr>
            <w:tcW w:w="4085" w:type="dxa"/>
            <w:tcBorders>
              <w:top w:val="single" w:sz="4" w:space="0" w:color="000000"/>
              <w:left w:val="single" w:sz="4" w:space="0" w:color="000000"/>
              <w:bottom w:val="single" w:sz="4" w:space="0" w:color="000000"/>
              <w:right w:val="single" w:sz="4" w:space="0" w:color="000000"/>
            </w:tcBorders>
          </w:tcPr>
          <w:p w14:paraId="20E01C99"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0B5DE3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E0FBD2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64A92A5" w14:textId="2D682772" w:rsidR="00470EA5" w:rsidRPr="00C72500" w:rsidRDefault="00470EA5" w:rsidP="00C72500">
            <w:pPr>
              <w:widowControl w:val="0"/>
              <w:numPr>
                <w:ilvl w:val="0"/>
                <w:numId w:val="14"/>
              </w:numPr>
              <w:tabs>
                <w:tab w:val="left" w:pos="2552"/>
              </w:tabs>
              <w:autoSpaceDE w:val="0"/>
              <w:autoSpaceDN w:val="0"/>
              <w:adjustRightInd w:val="0"/>
              <w:ind w:left="436" w:right="78" w:hanging="425"/>
              <w:jc w:val="both"/>
              <w:rPr>
                <w:rFonts w:ascii="Bookman Old Style" w:hAnsi="Bookman Old Style"/>
              </w:rPr>
            </w:pPr>
            <w:r w:rsidRPr="00C72500">
              <w:rPr>
                <w:rFonts w:ascii="Bookman Old Style" w:hAnsi="Bookman Old Style"/>
              </w:rPr>
              <w:lastRenderedPageBreak/>
              <w:t>Penerbitan saham sebagaimana dimaksud pada ayat (1) wajib mendapatkan persetujuan RUPS terlebih dahulu.</w:t>
            </w:r>
          </w:p>
        </w:tc>
        <w:tc>
          <w:tcPr>
            <w:tcW w:w="5006" w:type="dxa"/>
            <w:tcBorders>
              <w:top w:val="single" w:sz="4" w:space="0" w:color="000000"/>
              <w:left w:val="single" w:sz="4" w:space="0" w:color="000000"/>
              <w:bottom w:val="single" w:sz="4" w:space="0" w:color="000000"/>
              <w:right w:val="single" w:sz="4" w:space="0" w:color="000000"/>
            </w:tcBorders>
          </w:tcPr>
          <w:p w14:paraId="59D4C89C" w14:textId="77777777" w:rsidR="00470EA5" w:rsidRPr="00C72500" w:rsidRDefault="004A6B3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(3)</w:t>
            </w:r>
          </w:p>
          <w:p w14:paraId="55E8C006" w14:textId="6800AFD9" w:rsidR="004A6B37" w:rsidRPr="00C72500" w:rsidRDefault="004A6B3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D1B783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1E01EF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920E57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E02F43C" w14:textId="02AC7EA7" w:rsidR="00470EA5" w:rsidRPr="00C72500" w:rsidRDefault="00470EA5" w:rsidP="00C72500">
            <w:pPr>
              <w:widowControl w:val="0"/>
              <w:tabs>
                <w:tab w:val="left" w:pos="2552"/>
              </w:tabs>
              <w:autoSpaceDE w:val="0"/>
              <w:autoSpaceDN w:val="0"/>
              <w:adjustRightInd w:val="0"/>
              <w:jc w:val="both"/>
              <w:rPr>
                <w:rFonts w:ascii="Bookman Old Style" w:hAnsi="Bookman Old Style"/>
              </w:rPr>
            </w:pPr>
            <w:r w:rsidRPr="00C72500">
              <w:rPr>
                <w:rFonts w:ascii="Bookman Old Style" w:hAnsi="Bookman Old Style"/>
              </w:rPr>
              <w:t>BAB III</w:t>
            </w:r>
          </w:p>
        </w:tc>
        <w:tc>
          <w:tcPr>
            <w:tcW w:w="5006" w:type="dxa"/>
            <w:tcBorders>
              <w:top w:val="single" w:sz="4" w:space="0" w:color="000000"/>
              <w:left w:val="single" w:sz="4" w:space="0" w:color="000000"/>
              <w:bottom w:val="single" w:sz="4" w:space="0" w:color="000000"/>
              <w:right w:val="single" w:sz="4" w:space="0" w:color="000000"/>
            </w:tcBorders>
          </w:tcPr>
          <w:p w14:paraId="726066C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754D1D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C02F94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0A5089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F54C898" w14:textId="4A98AAD8"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rPr>
            </w:pPr>
            <w:r w:rsidRPr="00C72500">
              <w:rPr>
                <w:rFonts w:ascii="Bookman Old Style" w:hAnsi="Bookman Old Style"/>
              </w:rPr>
              <w:t>PROSEDUR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22A05FD7"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D896EE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6F9B49"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85C50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5CC3066" w14:textId="484BA109" w:rsidR="00470EA5" w:rsidRPr="00C72500" w:rsidRDefault="00470EA5" w:rsidP="00C72500">
            <w:pPr>
              <w:widowControl w:val="0"/>
              <w:tabs>
                <w:tab w:val="left" w:pos="2552"/>
              </w:tabs>
              <w:autoSpaceDE w:val="0"/>
              <w:autoSpaceDN w:val="0"/>
              <w:adjustRightInd w:val="0"/>
              <w:jc w:val="both"/>
              <w:rPr>
                <w:rFonts w:ascii="Bookman Old Style" w:hAnsi="Bookman Old Style"/>
              </w:rPr>
            </w:pPr>
            <w:r w:rsidRPr="00C72500">
              <w:rPr>
                <w:rFonts w:ascii="Bookman Old Style" w:hAnsi="Bookman Old Style"/>
              </w:rPr>
              <w:t>Bagian Kesatu</w:t>
            </w:r>
          </w:p>
        </w:tc>
        <w:tc>
          <w:tcPr>
            <w:tcW w:w="5006" w:type="dxa"/>
            <w:tcBorders>
              <w:top w:val="single" w:sz="4" w:space="0" w:color="000000"/>
              <w:left w:val="single" w:sz="4" w:space="0" w:color="000000"/>
              <w:bottom w:val="single" w:sz="4" w:space="0" w:color="000000"/>
              <w:right w:val="single" w:sz="4" w:space="0" w:color="000000"/>
            </w:tcBorders>
          </w:tcPr>
          <w:p w14:paraId="25696ED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8CE8B1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6B9FE4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F089F7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4F49F59" w14:textId="0AC2F081" w:rsidR="00470EA5" w:rsidRPr="00C72500" w:rsidRDefault="00470EA5" w:rsidP="00C72500">
            <w:pPr>
              <w:widowControl w:val="0"/>
              <w:tabs>
                <w:tab w:val="left" w:pos="2552"/>
              </w:tabs>
              <w:autoSpaceDE w:val="0"/>
              <w:autoSpaceDN w:val="0"/>
              <w:adjustRightInd w:val="0"/>
              <w:jc w:val="both"/>
              <w:rPr>
                <w:rFonts w:ascii="Bookman Old Style" w:hAnsi="Bookman Old Style"/>
              </w:rPr>
            </w:pPr>
            <w:r w:rsidRPr="00C72500">
              <w:rPr>
                <w:rFonts w:ascii="Bookman Old Style" w:hAnsi="Bookman Old Style"/>
              </w:rPr>
              <w:t>Keterbukaan Informasi</w:t>
            </w:r>
          </w:p>
        </w:tc>
        <w:tc>
          <w:tcPr>
            <w:tcW w:w="5006" w:type="dxa"/>
            <w:tcBorders>
              <w:top w:val="single" w:sz="4" w:space="0" w:color="000000"/>
              <w:left w:val="single" w:sz="4" w:space="0" w:color="000000"/>
              <w:bottom w:val="single" w:sz="4" w:space="0" w:color="000000"/>
              <w:right w:val="single" w:sz="4" w:space="0" w:color="000000"/>
            </w:tcBorders>
          </w:tcPr>
          <w:p w14:paraId="0791DCFF"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1D7D6F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05D86C9"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F22581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C88986A" w14:textId="45E3EC5A" w:rsidR="00470EA5" w:rsidRPr="00C72500" w:rsidRDefault="00470EA5" w:rsidP="00C72500">
            <w:pPr>
              <w:widowControl w:val="0"/>
              <w:tabs>
                <w:tab w:val="left" w:pos="2552"/>
              </w:tabs>
              <w:autoSpaceDE w:val="0"/>
              <w:autoSpaceDN w:val="0"/>
              <w:adjustRightInd w:val="0"/>
              <w:jc w:val="both"/>
              <w:rPr>
                <w:rFonts w:ascii="Bookman Old Style" w:hAnsi="Bookman Old Style"/>
              </w:rPr>
            </w:pPr>
            <w:r w:rsidRPr="00C72500">
              <w:rPr>
                <w:rFonts w:ascii="Bookman Old Style" w:hAnsi="Bookman Old Style"/>
              </w:rPr>
              <w:t>Pasal 13</w:t>
            </w:r>
          </w:p>
        </w:tc>
        <w:tc>
          <w:tcPr>
            <w:tcW w:w="5006" w:type="dxa"/>
            <w:tcBorders>
              <w:top w:val="single" w:sz="4" w:space="0" w:color="000000"/>
              <w:left w:val="single" w:sz="4" w:space="0" w:color="000000"/>
              <w:bottom w:val="single" w:sz="4" w:space="0" w:color="000000"/>
              <w:right w:val="single" w:sz="4" w:space="0" w:color="000000"/>
            </w:tcBorders>
          </w:tcPr>
          <w:p w14:paraId="6F4BD074" w14:textId="64A40777" w:rsidR="00470EA5" w:rsidRPr="00C72500" w:rsidRDefault="00B327C5" w:rsidP="00C72500">
            <w:pPr>
              <w:ind w:left="1"/>
              <w:rPr>
                <w:rFonts w:ascii="Bookman Old Style" w:eastAsia="Bookman Old Style" w:hAnsi="Bookman Old Style" w:cs="Bookman Old Style"/>
              </w:rPr>
            </w:pPr>
            <w:r>
              <w:rPr>
                <w:rFonts w:ascii="Bookman Old Style" w:eastAsia="Bookman Old Style" w:hAnsi="Bookman Old Style" w:cs="Bookman Old Style"/>
              </w:rPr>
              <w:t>Pasal 13</w:t>
            </w:r>
          </w:p>
        </w:tc>
        <w:tc>
          <w:tcPr>
            <w:tcW w:w="4085" w:type="dxa"/>
            <w:tcBorders>
              <w:top w:val="single" w:sz="4" w:space="0" w:color="000000"/>
              <w:left w:val="single" w:sz="4" w:space="0" w:color="000000"/>
              <w:bottom w:val="single" w:sz="4" w:space="0" w:color="000000"/>
              <w:right w:val="single" w:sz="4" w:space="0" w:color="000000"/>
            </w:tcBorders>
          </w:tcPr>
          <w:p w14:paraId="4A88E9F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183FA3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9A9469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1B02D18" w14:textId="3FC8BC37" w:rsidR="00470EA5" w:rsidRPr="00C72500" w:rsidRDefault="00470EA5" w:rsidP="00C72500">
            <w:pPr>
              <w:widowControl w:val="0"/>
              <w:numPr>
                <w:ilvl w:val="0"/>
                <w:numId w:val="15"/>
              </w:numPr>
              <w:tabs>
                <w:tab w:val="left" w:pos="2552"/>
              </w:tabs>
              <w:autoSpaceDE w:val="0"/>
              <w:autoSpaceDN w:val="0"/>
              <w:adjustRightInd w:val="0"/>
              <w:ind w:left="436" w:right="220" w:hanging="436"/>
              <w:jc w:val="both"/>
              <w:rPr>
                <w:rFonts w:ascii="Bookman Old Style" w:hAnsi="Bookman Old Style"/>
                <w:color w:val="000000" w:themeColor="text1"/>
              </w:rPr>
            </w:pPr>
            <w:r w:rsidRPr="00C72500">
              <w:rPr>
                <w:rFonts w:ascii="Bookman Old Style" w:hAnsi="Bookman Old Style"/>
                <w:color w:val="000000" w:themeColor="text1"/>
              </w:rPr>
              <w:t>Perusahaan Terbuka yang akan melakukan Pemecahan Saham atau Penggabungan Saham wajib mengumumkan keterbukaan informasi tentang rencana Pemecahan Saham atau Penggabungan Saham pada hari yang sama dengan pengumuman RUPS dengan mata acara persetujuan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2BF524CF" w14:textId="77777777" w:rsidR="00470EA5"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(1)</w:t>
            </w:r>
          </w:p>
          <w:p w14:paraId="7EBEC902" w14:textId="24B9BDDA" w:rsidR="00FC3157"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832430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B41E2D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A2D265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32B4317" w14:textId="437B2DEA" w:rsidR="00470EA5" w:rsidRPr="00C72500" w:rsidRDefault="00470EA5" w:rsidP="00C72500">
            <w:pPr>
              <w:widowControl w:val="0"/>
              <w:numPr>
                <w:ilvl w:val="0"/>
                <w:numId w:val="15"/>
              </w:numPr>
              <w:tabs>
                <w:tab w:val="left" w:pos="2552"/>
              </w:tabs>
              <w:autoSpaceDE w:val="0"/>
              <w:autoSpaceDN w:val="0"/>
              <w:adjustRightInd w:val="0"/>
              <w:ind w:left="436" w:right="220" w:hanging="436"/>
              <w:jc w:val="both"/>
              <w:rPr>
                <w:rFonts w:ascii="Bookman Old Style" w:hAnsi="Bookman Old Style"/>
                <w:color w:val="000000" w:themeColor="text1"/>
              </w:rPr>
            </w:pPr>
            <w:r w:rsidRPr="00C72500">
              <w:rPr>
                <w:rFonts w:ascii="Bookman Old Style" w:hAnsi="Bookman Old Style"/>
                <w:color w:val="000000" w:themeColor="text1"/>
              </w:rPr>
              <w:t>Keterbukaan informasi sebagaimana dimaksud pada ayat (1) beserta dokumen pendukungnya wajib disampaikan kepada Otoritas Jasa Keuangan pada hari yang sama dengan pelaksanaan pengumuman keterbukaan informasi.</w:t>
            </w:r>
          </w:p>
        </w:tc>
        <w:tc>
          <w:tcPr>
            <w:tcW w:w="5006" w:type="dxa"/>
            <w:tcBorders>
              <w:top w:val="single" w:sz="4" w:space="0" w:color="000000"/>
              <w:left w:val="single" w:sz="4" w:space="0" w:color="000000"/>
              <w:bottom w:val="single" w:sz="4" w:space="0" w:color="000000"/>
              <w:right w:val="single" w:sz="4" w:space="0" w:color="000000"/>
            </w:tcBorders>
          </w:tcPr>
          <w:p w14:paraId="644BE48B" w14:textId="77777777" w:rsidR="00470EA5"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(2)</w:t>
            </w:r>
          </w:p>
          <w:p w14:paraId="0B62B9CA" w14:textId="219F74FF" w:rsidR="00FC3157" w:rsidRPr="00C72500" w:rsidRDefault="00FC3157" w:rsidP="00C72500">
            <w:pPr>
              <w:widowControl w:val="0"/>
              <w:ind w:hanging="81"/>
              <w:jc w:val="both"/>
              <w:rPr>
                <w:rFonts w:ascii="Bookman Old Style" w:hAnsi="Bookman Old Style"/>
              </w:rPr>
            </w:pPr>
            <w:r w:rsidRPr="00C72500">
              <w:rPr>
                <w:rFonts w:ascii="Bookman Old Style" w:hAnsi="Bookman Old Style"/>
              </w:rPr>
              <w:t xml:space="preserve"> Dokumen pendukung yang dimaksud pada ayat ini antara lain:</w:t>
            </w:r>
          </w:p>
          <w:p w14:paraId="657E41F0" w14:textId="77777777" w:rsidR="00FC3157" w:rsidRPr="00C72500" w:rsidRDefault="00FC3157" w:rsidP="005C3446">
            <w:pPr>
              <w:pStyle w:val="ListParagraph"/>
              <w:widowControl w:val="0"/>
              <w:numPr>
                <w:ilvl w:val="1"/>
                <w:numId w:val="40"/>
              </w:numPr>
              <w:autoSpaceDE w:val="0"/>
              <w:autoSpaceDN w:val="0"/>
              <w:snapToGrid w:val="0"/>
              <w:ind w:left="314" w:hanging="284"/>
              <w:jc w:val="both"/>
              <w:rPr>
                <w:rFonts w:ascii="Bookman Old Style" w:hAnsi="Bookman Old Style"/>
              </w:rPr>
            </w:pPr>
            <w:r w:rsidRPr="00C72500">
              <w:rPr>
                <w:rFonts w:ascii="Bookman Old Style" w:hAnsi="Bookman Old Style"/>
              </w:rPr>
              <w:t>Persetujuan prinsip dari Bursa Efek; dan</w:t>
            </w:r>
          </w:p>
          <w:p w14:paraId="37B47FEF" w14:textId="77777777" w:rsidR="00FC3157" w:rsidRPr="00C72500" w:rsidRDefault="00FC3157" w:rsidP="005C3446">
            <w:pPr>
              <w:pStyle w:val="ListParagraph"/>
              <w:widowControl w:val="0"/>
              <w:numPr>
                <w:ilvl w:val="1"/>
                <w:numId w:val="40"/>
              </w:numPr>
              <w:autoSpaceDE w:val="0"/>
              <w:autoSpaceDN w:val="0"/>
              <w:snapToGrid w:val="0"/>
              <w:ind w:left="314" w:hanging="284"/>
              <w:jc w:val="both"/>
              <w:rPr>
                <w:rFonts w:ascii="Bookman Old Style" w:hAnsi="Bookman Old Style"/>
              </w:rPr>
            </w:pPr>
            <w:r w:rsidRPr="00C72500">
              <w:rPr>
                <w:rFonts w:ascii="Bookman Old Style" w:hAnsi="Bookman Old Style"/>
              </w:rPr>
              <w:t xml:space="preserve">Laporan Penilaian Saham </w:t>
            </w:r>
          </w:p>
          <w:p w14:paraId="5DB9BB2C" w14:textId="505EEA35"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94E5D8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E66D60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D23466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162C213" w14:textId="3D6F5482" w:rsidR="00470EA5" w:rsidRPr="00C72500" w:rsidRDefault="00470EA5" w:rsidP="00C72500">
            <w:pPr>
              <w:widowControl w:val="0"/>
              <w:tabs>
                <w:tab w:val="left" w:pos="2552"/>
              </w:tabs>
              <w:autoSpaceDE w:val="0"/>
              <w:autoSpaceDN w:val="0"/>
              <w:adjustRightInd w:val="0"/>
              <w:ind w:right="220"/>
              <w:jc w:val="both"/>
              <w:rPr>
                <w:rFonts w:ascii="Bookman Old Style" w:hAnsi="Bookman Old Style"/>
                <w:color w:val="000000" w:themeColor="text1"/>
              </w:rPr>
            </w:pPr>
            <w:r w:rsidRPr="00C72500">
              <w:rPr>
                <w:rFonts w:ascii="Bookman Old Style" w:hAnsi="Bookman Old Style"/>
                <w:color w:val="000000" w:themeColor="text1"/>
              </w:rPr>
              <w:t>Pasal 14</w:t>
            </w:r>
          </w:p>
        </w:tc>
        <w:tc>
          <w:tcPr>
            <w:tcW w:w="5006" w:type="dxa"/>
            <w:tcBorders>
              <w:top w:val="single" w:sz="4" w:space="0" w:color="000000"/>
              <w:left w:val="single" w:sz="4" w:space="0" w:color="000000"/>
              <w:bottom w:val="single" w:sz="4" w:space="0" w:color="000000"/>
              <w:right w:val="single" w:sz="4" w:space="0" w:color="000000"/>
            </w:tcBorders>
          </w:tcPr>
          <w:p w14:paraId="44BBF12C" w14:textId="076BB615" w:rsidR="00470EA5"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14</w:t>
            </w:r>
          </w:p>
        </w:tc>
        <w:tc>
          <w:tcPr>
            <w:tcW w:w="4085" w:type="dxa"/>
            <w:tcBorders>
              <w:top w:val="single" w:sz="4" w:space="0" w:color="000000"/>
              <w:left w:val="single" w:sz="4" w:space="0" w:color="000000"/>
              <w:bottom w:val="single" w:sz="4" w:space="0" w:color="000000"/>
              <w:right w:val="single" w:sz="4" w:space="0" w:color="000000"/>
            </w:tcBorders>
          </w:tcPr>
          <w:p w14:paraId="79200D8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DB32870" w14:textId="77777777" w:rsidR="00470EA5" w:rsidRPr="00C72500" w:rsidRDefault="00470EA5" w:rsidP="00C72500">
            <w:pPr>
              <w:ind w:left="1"/>
              <w:rPr>
                <w:rFonts w:ascii="Bookman Old Style" w:eastAsia="Bookman Old Style" w:hAnsi="Bookman Old Style" w:cs="Bookman Old Style"/>
              </w:rPr>
            </w:pPr>
          </w:p>
        </w:tc>
      </w:tr>
      <w:tr w:rsidR="00FC3157" w:rsidRPr="00C72500" w14:paraId="7D81C15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8C09A18" w14:textId="64467AFC" w:rsidR="00FC3157" w:rsidRPr="00C72500" w:rsidRDefault="00FC3157" w:rsidP="00C72500">
            <w:pPr>
              <w:pStyle w:val="ListParagraph"/>
              <w:widowControl w:val="0"/>
              <w:snapToGrid w:val="0"/>
              <w:ind w:left="11" w:right="220" w:firstLine="5"/>
              <w:contextualSpacing w:val="0"/>
              <w:jc w:val="both"/>
              <w:rPr>
                <w:rFonts w:ascii="Bookman Old Style" w:hAnsi="Bookman Old Style"/>
                <w:color w:val="000000" w:themeColor="text1"/>
                <w:lang w:val="id-ID"/>
              </w:rPr>
            </w:pPr>
            <w:r w:rsidRPr="00C72500">
              <w:rPr>
                <w:rFonts w:ascii="Bookman Old Style" w:hAnsi="Bookman Old Style"/>
                <w:color w:val="000000" w:themeColor="text1"/>
                <w:lang w:val="id-ID"/>
              </w:rPr>
              <w:t xml:space="preserve">Keterbukaan </w:t>
            </w:r>
            <w:r w:rsidRPr="00C72500">
              <w:rPr>
                <w:rFonts w:ascii="Bookman Old Style" w:hAnsi="Bookman Old Style"/>
                <w:color w:val="000000" w:themeColor="text1"/>
              </w:rPr>
              <w:t>i</w:t>
            </w:r>
            <w:r w:rsidRPr="00C72500">
              <w:rPr>
                <w:rFonts w:ascii="Bookman Old Style" w:hAnsi="Bookman Old Style"/>
                <w:color w:val="000000" w:themeColor="text1"/>
                <w:lang w:val="id-ID"/>
              </w:rPr>
              <w:t xml:space="preserve">nformasi tentang Pemecahan Saham </w:t>
            </w:r>
            <w:r w:rsidRPr="00C72500">
              <w:rPr>
                <w:rFonts w:ascii="Bookman Old Style" w:hAnsi="Bookman Old Style"/>
                <w:color w:val="000000" w:themeColor="text1"/>
              </w:rPr>
              <w:t xml:space="preserve">dan Penggabungan Saham </w:t>
            </w:r>
            <w:r w:rsidRPr="00C72500">
              <w:rPr>
                <w:rFonts w:ascii="Bookman Old Style" w:hAnsi="Bookman Old Style"/>
                <w:color w:val="000000" w:themeColor="text1"/>
                <w:lang w:val="id-ID"/>
              </w:rPr>
              <w:t xml:space="preserve">sebagaimana dimaksud dalam </w:t>
            </w:r>
            <w:r w:rsidRPr="00C72500">
              <w:rPr>
                <w:rFonts w:ascii="Bookman Old Style" w:hAnsi="Bookman Old Style"/>
                <w:color w:val="000000" w:themeColor="text1"/>
              </w:rPr>
              <w:t>P</w:t>
            </w:r>
            <w:r w:rsidRPr="00C72500">
              <w:rPr>
                <w:rFonts w:ascii="Bookman Old Style" w:hAnsi="Bookman Old Style"/>
                <w:color w:val="000000" w:themeColor="text1"/>
                <w:lang w:val="id-ID"/>
              </w:rPr>
              <w:t>asal 1</w:t>
            </w:r>
            <w:r w:rsidRPr="00C72500">
              <w:rPr>
                <w:rFonts w:ascii="Bookman Old Style" w:hAnsi="Bookman Old Style"/>
                <w:color w:val="000000" w:themeColor="text1"/>
              </w:rPr>
              <w:t>3</w:t>
            </w:r>
            <w:r w:rsidRPr="00C72500">
              <w:rPr>
                <w:rFonts w:ascii="Bookman Old Style" w:hAnsi="Bookman Old Style"/>
                <w:color w:val="000000" w:themeColor="text1"/>
                <w:lang w:val="id-ID"/>
              </w:rPr>
              <w:t xml:space="preserve"> wajib memenuhi prinsip </w:t>
            </w:r>
            <w:r w:rsidRPr="00C72500">
              <w:rPr>
                <w:rFonts w:ascii="Bookman Old Style" w:hAnsi="Bookman Old Style"/>
                <w:color w:val="000000" w:themeColor="text1"/>
                <w:lang w:val="id-ID"/>
              </w:rPr>
              <w:lastRenderedPageBreak/>
              <w:t>keterbukaan yang memuat</w:t>
            </w:r>
            <w:r w:rsidRPr="00C72500">
              <w:rPr>
                <w:rFonts w:ascii="Bookman Old Style" w:hAnsi="Bookman Old Style"/>
                <w:color w:val="000000" w:themeColor="text1"/>
              </w:rPr>
              <w:t xml:space="preserve"> informasi </w:t>
            </w:r>
            <w:r w:rsidRPr="00C72500">
              <w:rPr>
                <w:rFonts w:ascii="Bookman Old Style" w:hAnsi="Bookman Old Style"/>
                <w:color w:val="000000" w:themeColor="text1"/>
                <w:lang w:val="id-ID"/>
              </w:rPr>
              <w:t xml:space="preserve">paling sedikit </w:t>
            </w:r>
            <w:r w:rsidRPr="00C72500">
              <w:rPr>
                <w:rFonts w:ascii="Bookman Old Style" w:hAnsi="Bookman Old Style"/>
                <w:color w:val="000000" w:themeColor="text1"/>
              </w:rPr>
              <w:t>mengenai</w:t>
            </w:r>
            <w:r w:rsidRPr="00C72500">
              <w:rPr>
                <w:rFonts w:ascii="Bookman Old Style" w:hAnsi="Bookman Old Style"/>
                <w:color w:val="000000" w:themeColor="text1"/>
                <w:lang w:val="id-ID"/>
              </w:rPr>
              <w:t>:</w:t>
            </w:r>
          </w:p>
        </w:tc>
        <w:tc>
          <w:tcPr>
            <w:tcW w:w="5006" w:type="dxa"/>
            <w:vMerge w:val="restart"/>
            <w:tcBorders>
              <w:top w:val="single" w:sz="4" w:space="0" w:color="000000"/>
              <w:left w:val="single" w:sz="4" w:space="0" w:color="000000"/>
              <w:right w:val="single" w:sz="4" w:space="0" w:color="000000"/>
            </w:tcBorders>
          </w:tcPr>
          <w:p w14:paraId="5987CB9C" w14:textId="77777777" w:rsidR="00FC3157" w:rsidRPr="00C72500" w:rsidRDefault="00FC3157" w:rsidP="00C72500">
            <w:pPr>
              <w:widowControl w:val="0"/>
              <w:snapToGrid w:val="0"/>
              <w:ind w:left="30" w:right="199"/>
              <w:jc w:val="both"/>
              <w:rPr>
                <w:rFonts w:ascii="Bookman Old Style" w:hAnsi="Bookman Old Style"/>
              </w:rPr>
            </w:pPr>
            <w:r w:rsidRPr="00C72500">
              <w:rPr>
                <w:rFonts w:ascii="Bookman Old Style" w:hAnsi="Bookman Old Style"/>
              </w:rPr>
              <w:lastRenderedPageBreak/>
              <w:t xml:space="preserve">Informasi mengenai perubahan nilai nominal diungkapkan untuk seluruh nilai nominal saham Perusahaan Terbuka yang </w:t>
            </w:r>
            <w:r w:rsidRPr="00C72500">
              <w:rPr>
                <w:rFonts w:ascii="Bookman Old Style" w:hAnsi="Bookman Old Style"/>
              </w:rPr>
              <w:lastRenderedPageBreak/>
              <w:t xml:space="preserve">berbeda. </w:t>
            </w:r>
          </w:p>
          <w:p w14:paraId="3898139E" w14:textId="77777777" w:rsidR="00FC3157" w:rsidRPr="00C72500" w:rsidRDefault="00FC3157" w:rsidP="00C72500">
            <w:pPr>
              <w:widowControl w:val="0"/>
              <w:snapToGrid w:val="0"/>
              <w:ind w:left="1134" w:hanging="1104"/>
              <w:jc w:val="both"/>
              <w:rPr>
                <w:rFonts w:ascii="Bookman Old Style" w:hAnsi="Bookman Old Style"/>
              </w:rPr>
            </w:pPr>
          </w:p>
          <w:p w14:paraId="499B0F9D" w14:textId="6603BDDF" w:rsidR="00FC3157" w:rsidRPr="00C72500" w:rsidRDefault="00FC3157" w:rsidP="00C72500">
            <w:pPr>
              <w:widowControl w:val="0"/>
              <w:snapToGrid w:val="0"/>
              <w:ind w:left="1134" w:hanging="1104"/>
              <w:jc w:val="both"/>
              <w:rPr>
                <w:rFonts w:ascii="Bookman Old Style" w:hAnsi="Bookman Old Style"/>
              </w:rPr>
            </w:pPr>
            <w:r w:rsidRPr="00C72500">
              <w:rPr>
                <w:rFonts w:ascii="Bookman Old Style" w:hAnsi="Bookman Old Style"/>
              </w:rPr>
              <w:t>Contoh:</w:t>
            </w:r>
          </w:p>
          <w:p w14:paraId="41FEB7EF" w14:textId="77777777" w:rsidR="00FC3157" w:rsidRPr="00C72500" w:rsidRDefault="00FC3157" w:rsidP="00C72500">
            <w:pPr>
              <w:widowControl w:val="0"/>
              <w:snapToGrid w:val="0"/>
              <w:ind w:left="30" w:right="199"/>
              <w:jc w:val="both"/>
              <w:rPr>
                <w:rFonts w:ascii="Bookman Old Style" w:hAnsi="Bookman Old Style"/>
              </w:rPr>
            </w:pPr>
          </w:p>
          <w:p w14:paraId="5CB2E21C" w14:textId="3D3554B0" w:rsidR="00FC3157" w:rsidRPr="00C72500" w:rsidRDefault="00FC3157" w:rsidP="00C72500">
            <w:pPr>
              <w:widowControl w:val="0"/>
              <w:snapToGrid w:val="0"/>
              <w:ind w:left="30" w:right="199"/>
              <w:jc w:val="both"/>
              <w:rPr>
                <w:rFonts w:ascii="Bookman Old Style" w:hAnsi="Bookman Old Style"/>
              </w:rPr>
            </w:pPr>
            <w:r w:rsidRPr="00C72500">
              <w:rPr>
                <w:rFonts w:ascii="Bookman Old Style" w:hAnsi="Bookman Old Style"/>
              </w:rPr>
              <w:t>Suatu Perusahaan Terbuka memiliki saham biasa yang terdiri dari saham seri A dengan nilai nominal Rp1.000,00 (seribu rupiah) per saham, seri B dengan nilai nominal Rp500,00 (lima ratus rupiah) per saham, dan seri C dengan nilai nominal Rp100,00 (seratus rupiah) per saham. Dengan demikian, keterbukaan informasi memuat perubahan nilai nominal untuk masing-masing seri saham tersebut berdasarkan rasio Pemecahan Saham atau Penggabungan Saham yang akan dilakukan.</w:t>
            </w:r>
          </w:p>
          <w:p w14:paraId="19F835A7" w14:textId="77777777" w:rsidR="00FC3157" w:rsidRPr="00C72500" w:rsidRDefault="00FC3157" w:rsidP="00C72500">
            <w:pPr>
              <w:widowControl w:val="0"/>
              <w:snapToGrid w:val="0"/>
              <w:ind w:left="30" w:right="199"/>
              <w:jc w:val="both"/>
              <w:rPr>
                <w:rFonts w:ascii="Bookman Old Style" w:hAnsi="Bookman Old Style"/>
              </w:rPr>
            </w:pPr>
          </w:p>
          <w:p w14:paraId="019534A4" w14:textId="63E3170D" w:rsidR="00FC3157" w:rsidRPr="00C72500" w:rsidRDefault="00FC3157" w:rsidP="00C72500">
            <w:pPr>
              <w:widowControl w:val="0"/>
              <w:snapToGrid w:val="0"/>
              <w:ind w:left="30" w:right="199"/>
              <w:jc w:val="both"/>
              <w:rPr>
                <w:rFonts w:ascii="Bookman Old Style" w:hAnsi="Bookman Old Style"/>
              </w:rPr>
            </w:pPr>
            <w:r w:rsidRPr="00C72500">
              <w:rPr>
                <w:rFonts w:ascii="Bookman Old Style" w:hAnsi="Bookman Old Style"/>
              </w:rPr>
              <w:t>Apabila Pemecahan Saham atau Pengabungan Saham dilakukan bersamaan atau terkait dengan rencana aksi korporasi Perusahaan Terbuka lainnya, informasi dalam keterbukaan informasi rencana Pemecahan Saham atau Pengabungan Saham diungkapkan dalam keterbukaan informasi dan/atau diungkapkan pula dalam prospektus rencana aksi korporasi Perusahaan Terbuka.</w:t>
            </w:r>
          </w:p>
          <w:p w14:paraId="0D59EB9B" w14:textId="77777777" w:rsidR="00FC3157" w:rsidRPr="00C72500" w:rsidRDefault="00FC3157" w:rsidP="00C72500">
            <w:pPr>
              <w:widowControl w:val="0"/>
              <w:snapToGrid w:val="0"/>
              <w:ind w:left="30" w:right="199"/>
              <w:jc w:val="both"/>
              <w:rPr>
                <w:rFonts w:ascii="Bookman Old Style" w:hAnsi="Bookman Old Style"/>
              </w:rPr>
            </w:pPr>
          </w:p>
          <w:p w14:paraId="6FE4672D"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8572F19"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3B68E66"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12DFC4F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65CA12B" w14:textId="24ED2F44"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lastRenderedPageBreak/>
              <w:t xml:space="preserve">judul keterbukaan informasi atas rencana Pemecahan Saham atau Penggabungan Saham; </w:t>
            </w:r>
          </w:p>
        </w:tc>
        <w:tc>
          <w:tcPr>
            <w:tcW w:w="5006" w:type="dxa"/>
            <w:vMerge/>
            <w:tcBorders>
              <w:left w:val="single" w:sz="4" w:space="0" w:color="000000"/>
              <w:right w:val="single" w:sz="4" w:space="0" w:color="000000"/>
            </w:tcBorders>
          </w:tcPr>
          <w:p w14:paraId="3A9FDFC3"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2582052"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9DCB385"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5E325F6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6CC54B6" w14:textId="37365CDD" w:rsidR="00FC3157" w:rsidRPr="00C72500" w:rsidRDefault="00FC3157" w:rsidP="00C72500">
            <w:pPr>
              <w:pStyle w:val="ListParagraph"/>
              <w:widowControl w:val="0"/>
              <w:numPr>
                <w:ilvl w:val="0"/>
                <w:numId w:val="16"/>
              </w:numPr>
              <w:jc w:val="both"/>
              <w:rPr>
                <w:rFonts w:ascii="Bookman Old Style" w:hAnsi="Bookman Old Style"/>
                <w:color w:val="000000" w:themeColor="text1"/>
                <w:lang w:val="id-ID"/>
              </w:rPr>
            </w:pPr>
            <w:r w:rsidRPr="00C72500">
              <w:rPr>
                <w:rFonts w:ascii="Bookman Old Style" w:hAnsi="Bookman Old Style"/>
                <w:color w:val="000000" w:themeColor="text1"/>
              </w:rPr>
              <w:t>klasifikasi saham;</w:t>
            </w:r>
          </w:p>
        </w:tc>
        <w:tc>
          <w:tcPr>
            <w:tcW w:w="5006" w:type="dxa"/>
            <w:vMerge/>
            <w:tcBorders>
              <w:left w:val="single" w:sz="4" w:space="0" w:color="000000"/>
              <w:right w:val="single" w:sz="4" w:space="0" w:color="000000"/>
            </w:tcBorders>
          </w:tcPr>
          <w:p w14:paraId="07DA8F48"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6B7635E"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46BFF6B"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0F92ADE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13BBEF8" w14:textId="25658225"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nilai</w:t>
            </w:r>
            <w:r w:rsidRPr="00C72500">
              <w:rPr>
                <w:rFonts w:ascii="Bookman Old Style" w:hAnsi="Bookman Old Style"/>
                <w:color w:val="000000" w:themeColor="text1"/>
                <w:lang w:val="id-ID"/>
              </w:rPr>
              <w:t xml:space="preserve"> nominal saham yang lama dan nilai nominal saham yang baru</w:t>
            </w:r>
            <w:r w:rsidRPr="00C72500">
              <w:rPr>
                <w:rFonts w:ascii="Bookman Old Style" w:hAnsi="Bookman Old Style"/>
                <w:color w:val="000000" w:themeColor="text1"/>
              </w:rPr>
              <w:t>, kecuali saham Perusahaan Terbuka tanpa nilai nominal;</w:t>
            </w:r>
          </w:p>
        </w:tc>
        <w:tc>
          <w:tcPr>
            <w:tcW w:w="5006" w:type="dxa"/>
            <w:vMerge/>
            <w:tcBorders>
              <w:left w:val="single" w:sz="4" w:space="0" w:color="000000"/>
              <w:right w:val="single" w:sz="4" w:space="0" w:color="000000"/>
            </w:tcBorders>
          </w:tcPr>
          <w:p w14:paraId="7C1A0D3A"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E7A61CF"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806FFDE"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6EFA26E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BBB3FEB" w14:textId="2D56DAFD"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jumlah</w:t>
            </w:r>
            <w:r w:rsidRPr="00C72500">
              <w:rPr>
                <w:rFonts w:ascii="Bookman Old Style" w:hAnsi="Bookman Old Style"/>
                <w:color w:val="000000" w:themeColor="text1"/>
                <w:lang w:val="id-ID"/>
              </w:rPr>
              <w:t xml:space="preserve"> saham sebelum dan sesudah Pemecahan Saham</w:t>
            </w:r>
            <w:r w:rsidRPr="00C72500">
              <w:rPr>
                <w:rFonts w:ascii="Bookman Old Style" w:hAnsi="Bookman Old Style"/>
                <w:color w:val="000000" w:themeColor="text1"/>
              </w:rPr>
              <w:t xml:space="preserve"> atau Penggabungan Saham</w:t>
            </w:r>
            <w:r w:rsidRPr="00C72500">
              <w:rPr>
                <w:rFonts w:ascii="Bookman Old Style" w:hAnsi="Bookman Old Style"/>
                <w:color w:val="000000" w:themeColor="text1"/>
                <w:lang w:val="id-ID"/>
              </w:rPr>
              <w:t>;</w:t>
            </w:r>
          </w:p>
        </w:tc>
        <w:tc>
          <w:tcPr>
            <w:tcW w:w="5006" w:type="dxa"/>
            <w:vMerge/>
            <w:tcBorders>
              <w:left w:val="single" w:sz="4" w:space="0" w:color="000000"/>
              <w:right w:val="single" w:sz="4" w:space="0" w:color="000000"/>
            </w:tcBorders>
          </w:tcPr>
          <w:p w14:paraId="498FF09D"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20E937F"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43D4E84"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7608785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4B4BDBF" w14:textId="68D75218"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rasio</w:t>
            </w:r>
            <w:r w:rsidRPr="00C72500">
              <w:rPr>
                <w:rFonts w:ascii="Bookman Old Style" w:hAnsi="Bookman Old Style"/>
                <w:color w:val="000000" w:themeColor="text1"/>
                <w:lang w:val="id-ID"/>
              </w:rPr>
              <w:t xml:space="preserve"> Pemecahan Saham</w:t>
            </w:r>
            <w:r w:rsidRPr="00C72500">
              <w:rPr>
                <w:rFonts w:ascii="Bookman Old Style" w:hAnsi="Bookman Old Style"/>
                <w:color w:val="000000" w:themeColor="text1"/>
              </w:rPr>
              <w:t xml:space="preserve"> atau Penggabungan Saham</w:t>
            </w:r>
            <w:r w:rsidRPr="00C72500">
              <w:rPr>
                <w:rFonts w:ascii="Bookman Old Style" w:hAnsi="Bookman Old Style"/>
                <w:color w:val="000000" w:themeColor="text1"/>
                <w:lang w:val="id-ID"/>
              </w:rPr>
              <w:t>;</w:t>
            </w:r>
          </w:p>
        </w:tc>
        <w:tc>
          <w:tcPr>
            <w:tcW w:w="5006" w:type="dxa"/>
            <w:vMerge/>
            <w:tcBorders>
              <w:left w:val="single" w:sz="4" w:space="0" w:color="000000"/>
              <w:right w:val="single" w:sz="4" w:space="0" w:color="000000"/>
            </w:tcBorders>
          </w:tcPr>
          <w:p w14:paraId="64E028BE"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687F17F"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8483AE7"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4651E62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B73C7CE" w14:textId="5F2E9A98"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tanggal</w:t>
            </w:r>
            <w:r w:rsidRPr="00C72500">
              <w:rPr>
                <w:rFonts w:ascii="Bookman Old Style" w:hAnsi="Bookman Old Style"/>
                <w:color w:val="000000" w:themeColor="text1"/>
                <w:lang w:val="id-ID"/>
              </w:rPr>
              <w:t xml:space="preserve"> persetujuan</w:t>
            </w:r>
            <w:r w:rsidRPr="00C72500">
              <w:rPr>
                <w:rFonts w:ascii="Bookman Old Style" w:hAnsi="Bookman Old Style"/>
                <w:color w:val="000000" w:themeColor="text1"/>
              </w:rPr>
              <w:t xml:space="preserve"> prinsip dari</w:t>
            </w:r>
            <w:r w:rsidRPr="00C72500">
              <w:rPr>
                <w:rFonts w:ascii="Bookman Old Style" w:hAnsi="Bookman Old Style"/>
                <w:color w:val="000000" w:themeColor="text1"/>
                <w:lang w:val="id-ID"/>
              </w:rPr>
              <w:t xml:space="preserve"> B</w:t>
            </w:r>
            <w:r w:rsidRPr="00C72500">
              <w:rPr>
                <w:rFonts w:ascii="Bookman Old Style" w:hAnsi="Bookman Old Style"/>
                <w:color w:val="000000" w:themeColor="text1"/>
              </w:rPr>
              <w:t>ursa Efek</w:t>
            </w:r>
            <w:r w:rsidRPr="00C72500">
              <w:rPr>
                <w:rFonts w:ascii="Bookman Old Style" w:hAnsi="Bookman Old Style"/>
                <w:color w:val="000000" w:themeColor="text1"/>
                <w:lang w:val="id-ID"/>
              </w:rPr>
              <w:t xml:space="preserve"> atas rencana Pemecahan Saham</w:t>
            </w:r>
            <w:r w:rsidRPr="00C72500">
              <w:rPr>
                <w:rFonts w:ascii="Bookman Old Style" w:hAnsi="Bookman Old Style"/>
                <w:color w:val="000000" w:themeColor="text1"/>
              </w:rPr>
              <w:t xml:space="preserve"> atau Penggabungan Saham untuk Perusahaan Terbuka yang sahamnya tercatat di Bursa Efek</w:t>
            </w:r>
            <w:r w:rsidRPr="00C72500">
              <w:rPr>
                <w:rFonts w:ascii="Bookman Old Style" w:hAnsi="Bookman Old Style"/>
                <w:color w:val="000000" w:themeColor="text1"/>
                <w:lang w:val="id-ID"/>
              </w:rPr>
              <w:t>;</w:t>
            </w:r>
          </w:p>
        </w:tc>
        <w:tc>
          <w:tcPr>
            <w:tcW w:w="5006" w:type="dxa"/>
            <w:vMerge/>
            <w:tcBorders>
              <w:left w:val="single" w:sz="4" w:space="0" w:color="000000"/>
              <w:right w:val="single" w:sz="4" w:space="0" w:color="000000"/>
            </w:tcBorders>
          </w:tcPr>
          <w:p w14:paraId="23C51416"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AA05958"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4907E80"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327CBD9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9CEA79F" w14:textId="6832F00C"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alasan</w:t>
            </w:r>
            <w:r w:rsidRPr="00C72500">
              <w:rPr>
                <w:rFonts w:ascii="Bookman Old Style" w:hAnsi="Bookman Old Style"/>
                <w:color w:val="000000" w:themeColor="text1"/>
                <w:lang w:val="id-ID"/>
              </w:rPr>
              <w:t xml:space="preserve"> dan tujuan dilakukannya Pemecahan Saham</w:t>
            </w:r>
            <w:r w:rsidRPr="00C72500">
              <w:rPr>
                <w:rFonts w:ascii="Bookman Old Style" w:hAnsi="Bookman Old Style"/>
                <w:color w:val="000000" w:themeColor="text1"/>
              </w:rPr>
              <w:t xml:space="preserve"> atau Penggabungan Saham</w:t>
            </w:r>
            <w:r w:rsidRPr="00C72500">
              <w:rPr>
                <w:rFonts w:ascii="Bookman Old Style" w:hAnsi="Bookman Old Style"/>
                <w:color w:val="000000" w:themeColor="text1"/>
                <w:lang w:val="id-ID"/>
              </w:rPr>
              <w:t>;</w:t>
            </w:r>
          </w:p>
        </w:tc>
        <w:tc>
          <w:tcPr>
            <w:tcW w:w="5006" w:type="dxa"/>
            <w:vMerge/>
            <w:tcBorders>
              <w:left w:val="single" w:sz="4" w:space="0" w:color="000000"/>
              <w:right w:val="single" w:sz="4" w:space="0" w:color="000000"/>
            </w:tcBorders>
          </w:tcPr>
          <w:p w14:paraId="580137B5"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1C2F664"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F7339C9"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23AC8FD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60B3F67" w14:textId="789D976D"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 xml:space="preserve">dampak Pemecahan Saham atau Penggabungan Saham terhadap jumlah dan harga pelaksanaan efek bersifat ekuitas selain saham yang belum dilaksanakan menjadi saham dalam hal Perusahaan Terbuka menerbitkan efek tersebut; </w:t>
            </w:r>
          </w:p>
        </w:tc>
        <w:tc>
          <w:tcPr>
            <w:tcW w:w="5006" w:type="dxa"/>
            <w:vMerge/>
            <w:tcBorders>
              <w:left w:val="single" w:sz="4" w:space="0" w:color="000000"/>
              <w:right w:val="single" w:sz="4" w:space="0" w:color="000000"/>
            </w:tcBorders>
          </w:tcPr>
          <w:p w14:paraId="588C4090"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795AE9B"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4581F10"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38941D4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33BD810" w14:textId="3A4810C6" w:rsidR="00FC3157" w:rsidRPr="00C72500" w:rsidRDefault="00FC3157" w:rsidP="00C72500">
            <w:pPr>
              <w:pStyle w:val="ListParagraph"/>
              <w:widowControl w:val="0"/>
              <w:numPr>
                <w:ilvl w:val="0"/>
                <w:numId w:val="16"/>
              </w:numPr>
              <w:ind w:right="78"/>
              <w:jc w:val="both"/>
              <w:rPr>
                <w:rFonts w:ascii="Bookman Old Style" w:hAnsi="Bookman Old Style"/>
                <w:color w:val="000000" w:themeColor="text1"/>
                <w:lang w:val="id-ID"/>
              </w:rPr>
            </w:pPr>
            <w:r w:rsidRPr="00C72500">
              <w:rPr>
                <w:rFonts w:ascii="Bookman Old Style" w:hAnsi="Bookman Old Style"/>
                <w:color w:val="000000" w:themeColor="text1"/>
              </w:rPr>
              <w:t>ringkasan</w:t>
            </w:r>
            <w:r w:rsidRPr="00C72500">
              <w:rPr>
                <w:rFonts w:ascii="Bookman Old Style" w:hAnsi="Bookman Old Style"/>
                <w:color w:val="000000" w:themeColor="text1"/>
                <w:lang w:val="id-ID"/>
              </w:rPr>
              <w:t xml:space="preserve"> hasil penilaian yang disusun oleh Penilai dalam hal </w:t>
            </w:r>
            <w:r w:rsidRPr="00C72500">
              <w:rPr>
                <w:rFonts w:ascii="Bookman Old Style" w:hAnsi="Bookman Old Style"/>
                <w:color w:val="000000" w:themeColor="text1"/>
              </w:rPr>
              <w:t xml:space="preserve">Perusahaan Terbuka </w:t>
            </w:r>
            <w:r w:rsidRPr="00C72500">
              <w:rPr>
                <w:rFonts w:ascii="Bookman Old Style" w:hAnsi="Bookman Old Style"/>
                <w:color w:val="000000" w:themeColor="text1"/>
                <w:lang w:val="id-ID"/>
              </w:rPr>
              <w:t>menggunakan laporan penilai</w:t>
            </w:r>
            <w:r w:rsidRPr="00C72500">
              <w:rPr>
                <w:rFonts w:ascii="Bookman Old Style" w:hAnsi="Bookman Old Style"/>
                <w:color w:val="000000" w:themeColor="text1"/>
              </w:rPr>
              <w:t>an saham dan informasi nama kantor jasa penilai publik yang menerbitkan laporan penilaian</w:t>
            </w:r>
            <w:r w:rsidRPr="00C72500">
              <w:rPr>
                <w:rFonts w:ascii="Bookman Old Style" w:hAnsi="Bookman Old Style"/>
                <w:color w:val="000000" w:themeColor="text1"/>
                <w:lang w:val="id-ID"/>
              </w:rPr>
              <w:t>;</w:t>
            </w:r>
          </w:p>
        </w:tc>
        <w:tc>
          <w:tcPr>
            <w:tcW w:w="5006" w:type="dxa"/>
            <w:vMerge/>
            <w:tcBorders>
              <w:left w:val="single" w:sz="4" w:space="0" w:color="000000"/>
              <w:right w:val="single" w:sz="4" w:space="0" w:color="000000"/>
            </w:tcBorders>
          </w:tcPr>
          <w:p w14:paraId="69DCAD16"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1E90593"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387B769"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1AB212B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DD02194" w14:textId="7BA0B9FF" w:rsidR="00FC3157" w:rsidRPr="00C72500" w:rsidRDefault="00FC3157" w:rsidP="00C72500">
            <w:pPr>
              <w:pStyle w:val="ListParagraph"/>
              <w:widowControl w:val="0"/>
              <w:numPr>
                <w:ilvl w:val="0"/>
                <w:numId w:val="16"/>
              </w:numPr>
              <w:ind w:right="220"/>
              <w:jc w:val="both"/>
              <w:rPr>
                <w:rFonts w:ascii="Bookman Old Style" w:hAnsi="Bookman Old Style"/>
                <w:color w:val="000000" w:themeColor="text1"/>
                <w:lang w:val="id-ID"/>
              </w:rPr>
            </w:pPr>
            <w:r w:rsidRPr="00C72500">
              <w:rPr>
                <w:rFonts w:ascii="Bookman Old Style" w:hAnsi="Bookman Old Style"/>
                <w:color w:val="000000" w:themeColor="text1"/>
              </w:rPr>
              <w:t>perkiraan rencana</w:t>
            </w:r>
            <w:r w:rsidRPr="00C72500">
              <w:rPr>
                <w:rFonts w:ascii="Bookman Old Style" w:hAnsi="Bookman Old Style"/>
                <w:color w:val="000000" w:themeColor="text1"/>
                <w:lang w:val="id-ID"/>
              </w:rPr>
              <w:t xml:space="preserve"> jadwal pelaksanaan Pemecahan Saham</w:t>
            </w:r>
            <w:r w:rsidRPr="00C72500">
              <w:rPr>
                <w:rFonts w:ascii="Bookman Old Style" w:hAnsi="Bookman Old Style"/>
                <w:color w:val="000000" w:themeColor="text1"/>
              </w:rPr>
              <w:t xml:space="preserve"> atau Penggabungan Saham</w:t>
            </w:r>
            <w:r w:rsidRPr="00C72500">
              <w:rPr>
                <w:rFonts w:ascii="Bookman Old Style" w:hAnsi="Bookman Old Style"/>
                <w:color w:val="000000" w:themeColor="text1"/>
                <w:lang w:val="id-ID"/>
              </w:rPr>
              <w:t xml:space="preserve">; </w:t>
            </w:r>
          </w:p>
        </w:tc>
        <w:tc>
          <w:tcPr>
            <w:tcW w:w="5006" w:type="dxa"/>
            <w:vMerge/>
            <w:tcBorders>
              <w:left w:val="single" w:sz="4" w:space="0" w:color="000000"/>
              <w:right w:val="single" w:sz="4" w:space="0" w:color="000000"/>
            </w:tcBorders>
          </w:tcPr>
          <w:p w14:paraId="14A515EB"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C468D93"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9B1F287"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76B2679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9358865" w14:textId="21E8E87D" w:rsidR="00FC3157" w:rsidRPr="00C72500" w:rsidRDefault="00FC3157" w:rsidP="00C72500">
            <w:pPr>
              <w:pStyle w:val="ListParagraph"/>
              <w:widowControl w:val="0"/>
              <w:numPr>
                <w:ilvl w:val="0"/>
                <w:numId w:val="16"/>
              </w:numPr>
              <w:jc w:val="both"/>
              <w:rPr>
                <w:rFonts w:ascii="Bookman Old Style" w:hAnsi="Bookman Old Style"/>
                <w:color w:val="000000" w:themeColor="text1"/>
                <w:lang w:val="id-ID"/>
              </w:rPr>
            </w:pPr>
            <w:r w:rsidRPr="00C72500">
              <w:rPr>
                <w:rFonts w:ascii="Bookman Old Style" w:hAnsi="Bookman Old Style"/>
                <w:color w:val="000000" w:themeColor="text1"/>
              </w:rPr>
              <w:t>informasi</w:t>
            </w:r>
            <w:r w:rsidRPr="00C72500">
              <w:rPr>
                <w:rFonts w:ascii="Bookman Old Style" w:hAnsi="Bookman Old Style"/>
                <w:color w:val="000000" w:themeColor="text1"/>
                <w:lang w:val="id-ID"/>
              </w:rPr>
              <w:t xml:space="preserve"> mengenai pelaksanaan RUPS</w:t>
            </w:r>
            <w:r w:rsidRPr="00C72500">
              <w:rPr>
                <w:rFonts w:ascii="Bookman Old Style" w:hAnsi="Bookman Old Style"/>
                <w:color w:val="000000" w:themeColor="text1"/>
              </w:rPr>
              <w:t>; dan</w:t>
            </w:r>
          </w:p>
        </w:tc>
        <w:tc>
          <w:tcPr>
            <w:tcW w:w="5006" w:type="dxa"/>
            <w:vMerge/>
            <w:tcBorders>
              <w:left w:val="single" w:sz="4" w:space="0" w:color="000000"/>
              <w:right w:val="single" w:sz="4" w:space="0" w:color="000000"/>
            </w:tcBorders>
          </w:tcPr>
          <w:p w14:paraId="15BE8068"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850D70B"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056A2DA" w14:textId="77777777" w:rsidR="00FC3157" w:rsidRPr="00C72500" w:rsidRDefault="00FC3157" w:rsidP="00C72500">
            <w:pPr>
              <w:ind w:left="1"/>
              <w:rPr>
                <w:rFonts w:ascii="Bookman Old Style" w:eastAsia="Bookman Old Style" w:hAnsi="Bookman Old Style" w:cs="Bookman Old Style"/>
              </w:rPr>
            </w:pPr>
          </w:p>
        </w:tc>
      </w:tr>
      <w:tr w:rsidR="00FC3157" w:rsidRPr="00C72500" w14:paraId="5670977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C7D7F0C" w14:textId="0AB56881" w:rsidR="00FC3157" w:rsidRPr="00C72500" w:rsidRDefault="00FC3157" w:rsidP="00C72500">
            <w:pPr>
              <w:pStyle w:val="ListParagraph"/>
              <w:widowControl w:val="0"/>
              <w:numPr>
                <w:ilvl w:val="0"/>
                <w:numId w:val="16"/>
              </w:numPr>
              <w:ind w:right="78"/>
              <w:jc w:val="both"/>
              <w:rPr>
                <w:rFonts w:ascii="Bookman Old Style" w:hAnsi="Bookman Old Style"/>
                <w:color w:val="000000" w:themeColor="text1"/>
                <w:lang w:val="id-ID"/>
              </w:rPr>
            </w:pPr>
            <w:r w:rsidRPr="00C72500">
              <w:rPr>
                <w:rFonts w:ascii="Bookman Old Style" w:hAnsi="Bookman Old Style"/>
                <w:color w:val="000000" w:themeColor="text1"/>
              </w:rPr>
              <w:lastRenderedPageBreak/>
              <w:t xml:space="preserve">pernyataan tanggung jawab direksi atas kebenaran informasi dalam pengumuman keterbukaan informasi rencana Pemecahan Saham atau Penggabungan Saham oleh Perusahaan Terbuka. </w:t>
            </w:r>
          </w:p>
        </w:tc>
        <w:tc>
          <w:tcPr>
            <w:tcW w:w="5006" w:type="dxa"/>
            <w:vMerge/>
            <w:tcBorders>
              <w:left w:val="single" w:sz="4" w:space="0" w:color="000000"/>
              <w:bottom w:val="single" w:sz="4" w:space="0" w:color="000000"/>
              <w:right w:val="single" w:sz="4" w:space="0" w:color="000000"/>
            </w:tcBorders>
          </w:tcPr>
          <w:p w14:paraId="057FBF89" w14:textId="77777777"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0E3ABE3" w14:textId="77777777" w:rsidR="00FC3157" w:rsidRPr="00C72500" w:rsidRDefault="00FC3157"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945D106" w14:textId="77777777" w:rsidR="00FC3157" w:rsidRPr="00C72500" w:rsidRDefault="00FC3157" w:rsidP="00C72500">
            <w:pPr>
              <w:ind w:left="1"/>
              <w:rPr>
                <w:rFonts w:ascii="Bookman Old Style" w:eastAsia="Bookman Old Style" w:hAnsi="Bookman Old Style" w:cs="Bookman Old Style"/>
              </w:rPr>
            </w:pPr>
          </w:p>
        </w:tc>
      </w:tr>
      <w:tr w:rsidR="00470EA5" w:rsidRPr="00C72500" w14:paraId="184E966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D922D59" w14:textId="62112121" w:rsidR="00470EA5" w:rsidRPr="00C72500" w:rsidRDefault="00470EA5" w:rsidP="00C72500">
            <w:pPr>
              <w:widowControl w:val="0"/>
              <w:jc w:val="both"/>
              <w:rPr>
                <w:rFonts w:ascii="Bookman Old Style" w:hAnsi="Bookman Old Style"/>
                <w:color w:val="000000" w:themeColor="text1"/>
              </w:rPr>
            </w:pPr>
            <w:r w:rsidRPr="00C72500">
              <w:rPr>
                <w:rFonts w:ascii="Bookman Old Style" w:hAnsi="Bookman Old Style"/>
                <w:color w:val="000000" w:themeColor="text1"/>
              </w:rPr>
              <w:lastRenderedPageBreak/>
              <w:t>Pasal 15</w:t>
            </w:r>
          </w:p>
        </w:tc>
        <w:tc>
          <w:tcPr>
            <w:tcW w:w="5006" w:type="dxa"/>
            <w:tcBorders>
              <w:top w:val="single" w:sz="4" w:space="0" w:color="000000"/>
              <w:left w:val="single" w:sz="4" w:space="0" w:color="000000"/>
              <w:bottom w:val="single" w:sz="4" w:space="0" w:color="000000"/>
              <w:right w:val="single" w:sz="4" w:space="0" w:color="000000"/>
            </w:tcBorders>
          </w:tcPr>
          <w:p w14:paraId="19E140F0" w14:textId="77777777" w:rsidR="00470EA5"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15</w:t>
            </w:r>
          </w:p>
          <w:p w14:paraId="6BE2B00E" w14:textId="54BDBC9F" w:rsidR="00FC3157"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2890BA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E92297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5F26FB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1FA4C35" w14:textId="1C786AB9" w:rsidR="00470EA5" w:rsidRPr="00C72500" w:rsidRDefault="00470EA5" w:rsidP="00C72500">
            <w:pPr>
              <w:pStyle w:val="ListParagraph"/>
              <w:widowControl w:val="0"/>
              <w:snapToGrid w:val="0"/>
              <w:ind w:left="11" w:right="220" w:hanging="11"/>
              <w:contextualSpacing w:val="0"/>
              <w:jc w:val="both"/>
              <w:rPr>
                <w:rFonts w:ascii="Bookman Old Style" w:hAnsi="Bookman Old Style"/>
                <w:color w:val="000000" w:themeColor="text1"/>
                <w:lang w:val="id-ID"/>
              </w:rPr>
            </w:pPr>
            <w:r w:rsidRPr="00C72500">
              <w:rPr>
                <w:rFonts w:ascii="Bookman Old Style" w:hAnsi="Bookman Old Style"/>
                <w:color w:val="000000" w:themeColor="text1"/>
              </w:rPr>
              <w:t xml:space="preserve">Keterbukaan informasi atas rencana Penggabungan Saham, selain memenuhi ketentuan </w:t>
            </w:r>
            <w:r w:rsidRPr="00C72500">
              <w:rPr>
                <w:rFonts w:ascii="Bookman Old Style" w:hAnsi="Bookman Old Style"/>
                <w:color w:val="000000" w:themeColor="text1"/>
                <w:lang w:val="id-ID"/>
              </w:rPr>
              <w:t xml:space="preserve">sebagaimana dimaksud dalam </w:t>
            </w:r>
            <w:r w:rsidRPr="00C72500">
              <w:rPr>
                <w:rFonts w:ascii="Bookman Old Style" w:hAnsi="Bookman Old Style"/>
                <w:color w:val="000000" w:themeColor="text1"/>
              </w:rPr>
              <w:t>P</w:t>
            </w:r>
            <w:r w:rsidRPr="00C72500">
              <w:rPr>
                <w:rFonts w:ascii="Bookman Old Style" w:hAnsi="Bookman Old Style"/>
                <w:color w:val="000000" w:themeColor="text1"/>
                <w:lang w:val="id-ID"/>
              </w:rPr>
              <w:t xml:space="preserve">asal </w:t>
            </w:r>
            <w:r w:rsidRPr="00C72500">
              <w:rPr>
                <w:rFonts w:ascii="Bookman Old Style" w:hAnsi="Bookman Old Style"/>
                <w:color w:val="000000" w:themeColor="text1"/>
              </w:rPr>
              <w:t>14</w:t>
            </w:r>
            <w:r w:rsidRPr="00C72500">
              <w:rPr>
                <w:rFonts w:ascii="Bookman Old Style" w:hAnsi="Bookman Old Style"/>
                <w:color w:val="000000" w:themeColor="text1"/>
                <w:lang w:val="id-ID"/>
              </w:rPr>
              <w:t xml:space="preserve"> di atas</w:t>
            </w:r>
            <w:r w:rsidRPr="00C72500">
              <w:rPr>
                <w:rFonts w:ascii="Bookman Old Style" w:hAnsi="Bookman Old Style"/>
                <w:color w:val="000000" w:themeColor="text1"/>
              </w:rPr>
              <w:t xml:space="preserve">, wajib </w:t>
            </w:r>
            <w:r w:rsidRPr="00C72500">
              <w:rPr>
                <w:rFonts w:ascii="Bookman Old Style" w:hAnsi="Bookman Old Style"/>
                <w:color w:val="000000" w:themeColor="text1"/>
                <w:lang w:val="id-ID"/>
              </w:rPr>
              <w:t>memuat</w:t>
            </w:r>
            <w:r w:rsidRPr="00C72500">
              <w:rPr>
                <w:rFonts w:ascii="Bookman Old Style" w:hAnsi="Bookman Old Style"/>
                <w:color w:val="000000" w:themeColor="text1"/>
              </w:rPr>
              <w:t xml:space="preserve"> informasi mengenai</w:t>
            </w:r>
            <w:r w:rsidRPr="00C72500">
              <w:rPr>
                <w:rFonts w:ascii="Bookman Old Style" w:hAnsi="Bookman Old Style"/>
                <w:color w:val="000000" w:themeColor="text1"/>
                <w:lang w:val="id-ID"/>
              </w:rPr>
              <w:t>:</w:t>
            </w:r>
          </w:p>
        </w:tc>
        <w:tc>
          <w:tcPr>
            <w:tcW w:w="5006" w:type="dxa"/>
            <w:tcBorders>
              <w:top w:val="single" w:sz="4" w:space="0" w:color="000000"/>
              <w:left w:val="single" w:sz="4" w:space="0" w:color="000000"/>
              <w:bottom w:val="single" w:sz="4" w:space="0" w:color="000000"/>
              <w:right w:val="single" w:sz="4" w:space="0" w:color="000000"/>
            </w:tcBorders>
          </w:tcPr>
          <w:p w14:paraId="2A4A7328"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530A09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58CCF1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325336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DA3DADA" w14:textId="6B8086C9" w:rsidR="00470EA5" w:rsidRPr="00C72500" w:rsidRDefault="00470EA5" w:rsidP="00C72500">
            <w:pPr>
              <w:pStyle w:val="ListParagraph"/>
              <w:widowControl w:val="0"/>
              <w:numPr>
                <w:ilvl w:val="0"/>
                <w:numId w:val="17"/>
              </w:numPr>
              <w:ind w:left="436" w:right="220" w:hanging="425"/>
              <w:jc w:val="both"/>
              <w:rPr>
                <w:rFonts w:ascii="Bookman Old Style" w:hAnsi="Bookman Old Style"/>
                <w:color w:val="000000" w:themeColor="text1"/>
                <w:lang w:val="id-ID"/>
              </w:rPr>
            </w:pPr>
            <w:r w:rsidRPr="00C72500">
              <w:rPr>
                <w:rFonts w:ascii="Bookman Old Style" w:hAnsi="Bookman Old Style"/>
                <w:color w:val="000000" w:themeColor="text1"/>
              </w:rPr>
              <w:t>p</w:t>
            </w:r>
            <w:r w:rsidRPr="00C72500">
              <w:rPr>
                <w:rFonts w:ascii="Bookman Old Style" w:hAnsi="Bookman Old Style"/>
                <w:color w:val="000000" w:themeColor="text1"/>
                <w:lang w:val="id-ID"/>
              </w:rPr>
              <w:t xml:space="preserve">enyelesaian </w:t>
            </w:r>
            <w:r w:rsidRPr="00C72500">
              <w:rPr>
                <w:rFonts w:ascii="Bookman Old Style" w:hAnsi="Bookman Old Style"/>
                <w:color w:val="000000" w:themeColor="text1"/>
              </w:rPr>
              <w:t xml:space="preserve">saham </w:t>
            </w:r>
            <w:r w:rsidRPr="00C72500">
              <w:rPr>
                <w:rFonts w:ascii="Bookman Old Style" w:hAnsi="Bookman Old Style"/>
              </w:rPr>
              <w:t xml:space="preserve">yang jumlahnya tidak memenuhi 1 (satu) satuan perdagangan di Bursa Efek </w:t>
            </w:r>
            <w:r w:rsidRPr="00C72500">
              <w:rPr>
                <w:rFonts w:ascii="Bookman Old Style" w:hAnsi="Bookman Old Style"/>
                <w:color w:val="000000" w:themeColor="text1"/>
              </w:rPr>
              <w:t xml:space="preserve">yang mencakup informasi </w:t>
            </w:r>
            <w:r w:rsidRPr="00C72500">
              <w:rPr>
                <w:rFonts w:ascii="Bookman Old Style" w:hAnsi="Bookman Old Style"/>
                <w:color w:val="000000" w:themeColor="text1"/>
                <w:lang w:val="id-ID"/>
              </w:rPr>
              <w:t xml:space="preserve">mengenai </w:t>
            </w:r>
            <w:r w:rsidRPr="00C72500">
              <w:rPr>
                <w:rFonts w:ascii="Bookman Old Style" w:hAnsi="Bookman Old Style"/>
                <w:color w:val="000000" w:themeColor="text1"/>
              </w:rPr>
              <w:t xml:space="preserve">metode atau cara pembelian dan </w:t>
            </w:r>
            <w:r w:rsidRPr="00C72500">
              <w:rPr>
                <w:rFonts w:ascii="Bookman Old Style" w:hAnsi="Bookman Old Style"/>
                <w:color w:val="000000" w:themeColor="text1"/>
                <w:lang w:val="id-ID"/>
              </w:rPr>
              <w:t>harga pembelian;</w:t>
            </w:r>
          </w:p>
        </w:tc>
        <w:tc>
          <w:tcPr>
            <w:tcW w:w="5006" w:type="dxa"/>
            <w:tcBorders>
              <w:top w:val="single" w:sz="4" w:space="0" w:color="000000"/>
              <w:left w:val="single" w:sz="4" w:space="0" w:color="000000"/>
              <w:bottom w:val="single" w:sz="4" w:space="0" w:color="000000"/>
              <w:right w:val="single" w:sz="4" w:space="0" w:color="000000"/>
            </w:tcBorders>
          </w:tcPr>
          <w:p w14:paraId="020FAD4C"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E77F6C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B42222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1F004E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92A720E" w14:textId="33B255D9" w:rsidR="00470EA5" w:rsidRPr="00C72500" w:rsidRDefault="00470EA5" w:rsidP="00C72500">
            <w:pPr>
              <w:pStyle w:val="ListParagraph"/>
              <w:widowControl w:val="0"/>
              <w:numPr>
                <w:ilvl w:val="0"/>
                <w:numId w:val="17"/>
              </w:numPr>
              <w:ind w:left="436" w:right="220" w:hanging="425"/>
              <w:jc w:val="both"/>
              <w:rPr>
                <w:rFonts w:ascii="Bookman Old Style" w:hAnsi="Bookman Old Style"/>
                <w:color w:val="000000" w:themeColor="text1"/>
                <w:lang w:val="id-ID"/>
              </w:rPr>
            </w:pPr>
            <w:r w:rsidRPr="00C72500">
              <w:rPr>
                <w:rFonts w:ascii="Bookman Old Style" w:hAnsi="Bookman Old Style"/>
              </w:rPr>
              <w:t>i</w:t>
            </w:r>
            <w:r w:rsidRPr="00C72500">
              <w:rPr>
                <w:rFonts w:ascii="Bookman Old Style" w:hAnsi="Bookman Old Style"/>
                <w:lang w:val="id-ID"/>
              </w:rPr>
              <w:t>nformasi</w:t>
            </w:r>
            <w:r w:rsidRPr="00C72500">
              <w:rPr>
                <w:rFonts w:ascii="Bookman Old Style" w:hAnsi="Bookman Old Style"/>
                <w:color w:val="000000" w:themeColor="text1"/>
                <w:lang w:val="id-ID"/>
              </w:rPr>
              <w:t xml:space="preserve"> mengenai pemegang saham yang berhak ikut dalam pembelian saham</w:t>
            </w:r>
            <w:r w:rsidRPr="00C72500">
              <w:rPr>
                <w:rFonts w:ascii="Bookman Old Style" w:hAnsi="Bookman Old Style"/>
                <w:color w:val="000000" w:themeColor="text1"/>
              </w:rPr>
              <w:t xml:space="preserve"> </w:t>
            </w:r>
            <w:r w:rsidRPr="00C72500">
              <w:rPr>
                <w:rFonts w:ascii="Bookman Old Style" w:hAnsi="Bookman Old Style"/>
              </w:rPr>
              <w:t>yang jumlahnya tidak memenuhi 1 (satu) satuan perdagangan di Bursa Efek</w:t>
            </w:r>
            <w:r w:rsidRPr="00C72500">
              <w:rPr>
                <w:rFonts w:ascii="Bookman Old Style" w:hAnsi="Bookman Old Style"/>
                <w:i/>
                <w:iCs/>
                <w:color w:val="000000" w:themeColor="text1"/>
                <w:lang w:val="id-ID"/>
              </w:rPr>
              <w:t>;</w:t>
            </w:r>
            <w:r w:rsidRPr="00C72500">
              <w:rPr>
                <w:rFonts w:ascii="Bookman Old Style" w:hAnsi="Bookman Old Style"/>
                <w:color w:val="000000" w:themeColor="text1"/>
              </w:rPr>
              <w:t xml:space="preserve"> </w:t>
            </w:r>
          </w:p>
        </w:tc>
        <w:tc>
          <w:tcPr>
            <w:tcW w:w="5006" w:type="dxa"/>
            <w:tcBorders>
              <w:top w:val="single" w:sz="4" w:space="0" w:color="000000"/>
              <w:left w:val="single" w:sz="4" w:space="0" w:color="000000"/>
              <w:bottom w:val="single" w:sz="4" w:space="0" w:color="000000"/>
              <w:right w:val="single" w:sz="4" w:space="0" w:color="000000"/>
            </w:tcBorders>
          </w:tcPr>
          <w:p w14:paraId="5C664E6D"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BDB8ACB"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068722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D66E45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CBEFECE" w14:textId="74AB80A9" w:rsidR="00470EA5" w:rsidRPr="00C72500" w:rsidRDefault="00470EA5" w:rsidP="00C72500">
            <w:pPr>
              <w:pStyle w:val="ListParagraph"/>
              <w:widowControl w:val="0"/>
              <w:numPr>
                <w:ilvl w:val="0"/>
                <w:numId w:val="17"/>
              </w:numPr>
              <w:ind w:left="436" w:right="220" w:hanging="425"/>
              <w:jc w:val="both"/>
              <w:rPr>
                <w:rFonts w:ascii="Bookman Old Style" w:hAnsi="Bookman Old Style"/>
                <w:color w:val="000000" w:themeColor="text1"/>
                <w:lang w:val="id-ID"/>
              </w:rPr>
            </w:pPr>
            <w:r w:rsidRPr="00C72500">
              <w:rPr>
                <w:rFonts w:ascii="Bookman Old Style" w:hAnsi="Bookman Old Style"/>
              </w:rPr>
              <w:t>informasi</w:t>
            </w:r>
            <w:r w:rsidRPr="00C72500">
              <w:rPr>
                <w:rFonts w:ascii="Bookman Old Style" w:hAnsi="Bookman Old Style"/>
                <w:color w:val="000000" w:themeColor="text1"/>
              </w:rPr>
              <w:t xml:space="preserve"> mengenai pihak yang ditunjuk untuk melakukan pembelian saham </w:t>
            </w:r>
            <w:r w:rsidRPr="00C72500">
              <w:rPr>
                <w:rFonts w:ascii="Bookman Old Style" w:hAnsi="Bookman Old Style"/>
              </w:rPr>
              <w:t xml:space="preserve">yang jumlahnya tidak memenuhi 1 (satu) satuan perdagangan di Bursa Efek; </w:t>
            </w:r>
          </w:p>
        </w:tc>
        <w:tc>
          <w:tcPr>
            <w:tcW w:w="5006" w:type="dxa"/>
            <w:tcBorders>
              <w:top w:val="single" w:sz="4" w:space="0" w:color="000000"/>
              <w:left w:val="single" w:sz="4" w:space="0" w:color="000000"/>
              <w:bottom w:val="single" w:sz="4" w:space="0" w:color="000000"/>
              <w:right w:val="single" w:sz="4" w:space="0" w:color="000000"/>
            </w:tcBorders>
          </w:tcPr>
          <w:p w14:paraId="2642132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FE4C13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5D527D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CEE600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FD82751" w14:textId="57285F28" w:rsidR="00470EA5" w:rsidRPr="00C72500" w:rsidRDefault="00470EA5" w:rsidP="00C72500">
            <w:pPr>
              <w:pStyle w:val="ListParagraph"/>
              <w:widowControl w:val="0"/>
              <w:numPr>
                <w:ilvl w:val="0"/>
                <w:numId w:val="17"/>
              </w:numPr>
              <w:ind w:left="436" w:right="220" w:hanging="425"/>
              <w:jc w:val="both"/>
              <w:rPr>
                <w:rFonts w:ascii="Bookman Old Style" w:hAnsi="Bookman Old Style"/>
                <w:lang w:val="id-ID"/>
              </w:rPr>
            </w:pPr>
            <w:r w:rsidRPr="00C72500">
              <w:rPr>
                <w:rFonts w:ascii="Bookman Old Style" w:hAnsi="Bookman Old Style"/>
                <w:color w:val="000000" w:themeColor="text1"/>
              </w:rPr>
              <w:t xml:space="preserve">informasi mengenai jadwal terkait pembelian saham </w:t>
            </w:r>
            <w:r w:rsidRPr="00C72500">
              <w:rPr>
                <w:rFonts w:ascii="Bookman Old Style" w:hAnsi="Bookman Old Style"/>
              </w:rPr>
              <w:t>yang jumlahnya tidak memenuhi 1 (satu) satuan perdagangan di Bursa Efek; dan</w:t>
            </w:r>
          </w:p>
        </w:tc>
        <w:tc>
          <w:tcPr>
            <w:tcW w:w="5006" w:type="dxa"/>
            <w:tcBorders>
              <w:top w:val="single" w:sz="4" w:space="0" w:color="000000"/>
              <w:left w:val="single" w:sz="4" w:space="0" w:color="000000"/>
              <w:bottom w:val="single" w:sz="4" w:space="0" w:color="000000"/>
              <w:right w:val="single" w:sz="4" w:space="0" w:color="000000"/>
            </w:tcBorders>
          </w:tcPr>
          <w:p w14:paraId="426914B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44C4C2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E1168C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847A1C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0E49BA2" w14:textId="7AB249B0" w:rsidR="00470EA5" w:rsidRPr="00C72500" w:rsidRDefault="00470EA5" w:rsidP="00C72500">
            <w:pPr>
              <w:pStyle w:val="ListParagraph"/>
              <w:widowControl w:val="0"/>
              <w:numPr>
                <w:ilvl w:val="0"/>
                <w:numId w:val="17"/>
              </w:numPr>
              <w:ind w:left="436" w:right="220" w:hanging="425"/>
              <w:jc w:val="both"/>
              <w:rPr>
                <w:rFonts w:ascii="Bookman Old Style" w:hAnsi="Bookman Old Style"/>
                <w:lang w:val="id-ID"/>
              </w:rPr>
            </w:pPr>
            <w:r w:rsidRPr="00C72500">
              <w:rPr>
                <w:rFonts w:ascii="Bookman Old Style" w:hAnsi="Bookman Old Style"/>
                <w:color w:val="000000" w:themeColor="text1"/>
              </w:rPr>
              <w:t>informasi</w:t>
            </w:r>
            <w:r w:rsidRPr="00C72500">
              <w:rPr>
                <w:rFonts w:ascii="Bookman Old Style" w:hAnsi="Bookman Old Style"/>
              </w:rPr>
              <w:t xml:space="preserve"> terkait penerbitan saham baru </w:t>
            </w:r>
            <w:r w:rsidRPr="00C72500">
              <w:rPr>
                <w:rFonts w:ascii="Bookman Old Style" w:hAnsi="Bookman Old Style"/>
                <w:color w:val="000000" w:themeColor="text1"/>
              </w:rPr>
              <w:t>sebagaimana</w:t>
            </w:r>
            <w:r w:rsidRPr="00C72500">
              <w:rPr>
                <w:rFonts w:ascii="Bookman Old Style" w:hAnsi="Bookman Old Style"/>
              </w:rPr>
              <w:t xml:space="preserve"> dimaksud dalam Pasal 12.</w:t>
            </w:r>
          </w:p>
        </w:tc>
        <w:tc>
          <w:tcPr>
            <w:tcW w:w="5006" w:type="dxa"/>
            <w:tcBorders>
              <w:top w:val="single" w:sz="4" w:space="0" w:color="000000"/>
              <w:left w:val="single" w:sz="4" w:space="0" w:color="000000"/>
              <w:bottom w:val="single" w:sz="4" w:space="0" w:color="000000"/>
              <w:right w:val="single" w:sz="4" w:space="0" w:color="000000"/>
            </w:tcBorders>
          </w:tcPr>
          <w:p w14:paraId="2D33520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4DE5E3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1D01F26"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9598A0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05BC89C" w14:textId="70B04EEC" w:rsidR="00470EA5" w:rsidRPr="00C72500" w:rsidRDefault="00470EA5" w:rsidP="00C72500">
            <w:pPr>
              <w:widowControl w:val="0"/>
              <w:ind w:right="220"/>
              <w:jc w:val="both"/>
              <w:rPr>
                <w:rFonts w:ascii="Bookman Old Style" w:hAnsi="Bookman Old Style"/>
                <w:color w:val="000000" w:themeColor="text1"/>
              </w:rPr>
            </w:pPr>
            <w:r w:rsidRPr="00C72500">
              <w:rPr>
                <w:rFonts w:ascii="Bookman Old Style" w:hAnsi="Bookman Old Style"/>
                <w:color w:val="000000" w:themeColor="text1"/>
              </w:rPr>
              <w:t>Bagian Kedua</w:t>
            </w:r>
          </w:p>
        </w:tc>
        <w:tc>
          <w:tcPr>
            <w:tcW w:w="5006" w:type="dxa"/>
            <w:tcBorders>
              <w:top w:val="single" w:sz="4" w:space="0" w:color="000000"/>
              <w:left w:val="single" w:sz="4" w:space="0" w:color="000000"/>
              <w:bottom w:val="single" w:sz="4" w:space="0" w:color="000000"/>
              <w:right w:val="single" w:sz="4" w:space="0" w:color="000000"/>
            </w:tcBorders>
          </w:tcPr>
          <w:p w14:paraId="5C2BAE4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2CA0768"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B8ADD5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0CCE03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E5D7E8B" w14:textId="0AA3AE9C" w:rsidR="00470EA5" w:rsidRPr="00C72500" w:rsidRDefault="00470EA5" w:rsidP="00C72500">
            <w:pPr>
              <w:widowControl w:val="0"/>
              <w:ind w:right="220"/>
              <w:jc w:val="both"/>
              <w:rPr>
                <w:rFonts w:ascii="Bookman Old Style" w:hAnsi="Bookman Old Style"/>
                <w:color w:val="000000" w:themeColor="text1"/>
              </w:rPr>
            </w:pPr>
            <w:r w:rsidRPr="00C72500">
              <w:rPr>
                <w:rFonts w:ascii="Bookman Old Style" w:hAnsi="Bookman Old Style"/>
                <w:color w:val="000000" w:themeColor="text1"/>
              </w:rPr>
              <w:t>Pelaksanaan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33CC623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2E0383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ED948D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96A33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DAEF5BF" w14:textId="2132F015" w:rsidR="00470EA5" w:rsidRPr="00C72500" w:rsidRDefault="00470EA5" w:rsidP="00C72500">
            <w:pPr>
              <w:widowControl w:val="0"/>
              <w:ind w:right="220"/>
              <w:jc w:val="both"/>
              <w:rPr>
                <w:rFonts w:ascii="Bookman Old Style" w:hAnsi="Bookman Old Style"/>
                <w:color w:val="000000" w:themeColor="text1"/>
              </w:rPr>
            </w:pPr>
            <w:r w:rsidRPr="00C72500">
              <w:rPr>
                <w:rFonts w:ascii="Bookman Old Style" w:hAnsi="Bookman Old Style"/>
                <w:color w:val="000000" w:themeColor="text1"/>
              </w:rPr>
              <w:t>Pasal 16</w:t>
            </w:r>
          </w:p>
        </w:tc>
        <w:tc>
          <w:tcPr>
            <w:tcW w:w="5006" w:type="dxa"/>
            <w:tcBorders>
              <w:top w:val="single" w:sz="4" w:space="0" w:color="000000"/>
              <w:left w:val="single" w:sz="4" w:space="0" w:color="000000"/>
              <w:bottom w:val="single" w:sz="4" w:space="0" w:color="000000"/>
              <w:right w:val="single" w:sz="4" w:space="0" w:color="000000"/>
            </w:tcBorders>
          </w:tcPr>
          <w:p w14:paraId="0C166A45" w14:textId="57586C9C" w:rsidR="00470EA5" w:rsidRPr="00C72500" w:rsidRDefault="00B824C4" w:rsidP="00C72500">
            <w:pPr>
              <w:ind w:left="1"/>
              <w:rPr>
                <w:rFonts w:ascii="Bookman Old Style" w:eastAsia="Bookman Old Style" w:hAnsi="Bookman Old Style" w:cs="Bookman Old Style"/>
              </w:rPr>
            </w:pPr>
            <w:r>
              <w:rPr>
                <w:rFonts w:ascii="Bookman Old Style" w:eastAsia="Bookman Old Style" w:hAnsi="Bookman Old Style" w:cs="Bookman Old Style"/>
              </w:rPr>
              <w:t>Pasal 16</w:t>
            </w:r>
          </w:p>
        </w:tc>
        <w:tc>
          <w:tcPr>
            <w:tcW w:w="4085" w:type="dxa"/>
            <w:tcBorders>
              <w:top w:val="single" w:sz="4" w:space="0" w:color="000000"/>
              <w:left w:val="single" w:sz="4" w:space="0" w:color="000000"/>
              <w:bottom w:val="single" w:sz="4" w:space="0" w:color="000000"/>
              <w:right w:val="single" w:sz="4" w:space="0" w:color="000000"/>
            </w:tcBorders>
          </w:tcPr>
          <w:p w14:paraId="52F7904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E673BB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4772E5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F084181" w14:textId="6BE07B0B" w:rsidR="00470EA5" w:rsidRPr="00C72500" w:rsidRDefault="00470EA5" w:rsidP="00C72500">
            <w:pPr>
              <w:pStyle w:val="ListParagraph"/>
              <w:widowControl w:val="0"/>
              <w:numPr>
                <w:ilvl w:val="0"/>
                <w:numId w:val="18"/>
              </w:numPr>
              <w:autoSpaceDE w:val="0"/>
              <w:autoSpaceDN w:val="0"/>
              <w:snapToGrid w:val="0"/>
              <w:ind w:left="436" w:right="220" w:hanging="425"/>
              <w:contextualSpacing w:val="0"/>
              <w:jc w:val="both"/>
              <w:rPr>
                <w:rFonts w:ascii="Bookman Old Style" w:hAnsi="Bookman Old Style"/>
                <w:lang w:val="id-ID"/>
              </w:rPr>
            </w:pPr>
            <w:r w:rsidRPr="00C72500">
              <w:rPr>
                <w:rFonts w:ascii="Bookman Old Style" w:hAnsi="Bookman Old Style"/>
                <w:color w:val="000000" w:themeColor="text1"/>
              </w:rPr>
              <w:t>Pemecahan</w:t>
            </w:r>
            <w:r w:rsidRPr="00C72500">
              <w:rPr>
                <w:rFonts w:ascii="Bookman Old Style" w:hAnsi="Bookman Old Style"/>
                <w:lang w:val="id-ID"/>
              </w:rPr>
              <w:t xml:space="preserve"> Saham </w:t>
            </w:r>
            <w:r w:rsidRPr="00C72500">
              <w:rPr>
                <w:rFonts w:ascii="Bookman Old Style" w:hAnsi="Bookman Old Style"/>
              </w:rPr>
              <w:t>dan</w:t>
            </w:r>
            <w:r w:rsidRPr="00C72500">
              <w:rPr>
                <w:rFonts w:ascii="Bookman Old Style" w:hAnsi="Bookman Old Style"/>
                <w:lang w:val="id-ID"/>
              </w:rPr>
              <w:t xml:space="preserve"> Penggabungan Saham wajib dilaksanakan paling lambat 30</w:t>
            </w:r>
            <w:r w:rsidRPr="00C72500">
              <w:rPr>
                <w:rFonts w:ascii="Bookman Old Style" w:hAnsi="Bookman Old Style"/>
              </w:rPr>
              <w:t xml:space="preserve"> </w:t>
            </w:r>
            <w:r w:rsidRPr="00C72500">
              <w:rPr>
                <w:rFonts w:ascii="Bookman Old Style" w:hAnsi="Bookman Old Style"/>
                <w:lang w:val="id-ID"/>
              </w:rPr>
              <w:t>(tiga puluh</w:t>
            </w:r>
            <w:r w:rsidRPr="00C72500">
              <w:rPr>
                <w:rFonts w:ascii="Bookman Old Style" w:hAnsi="Bookman Old Style"/>
              </w:rPr>
              <w:t>)</w:t>
            </w:r>
            <w:r w:rsidRPr="00C72500">
              <w:rPr>
                <w:rFonts w:ascii="Bookman Old Style" w:hAnsi="Bookman Old Style"/>
                <w:lang w:val="id-ID"/>
              </w:rPr>
              <w:t xml:space="preserve"> hari setelah pelaksanaan RUPS yang </w:t>
            </w:r>
            <w:r w:rsidRPr="00C72500">
              <w:rPr>
                <w:rFonts w:ascii="Bookman Old Style" w:hAnsi="Bookman Old Style"/>
                <w:lang w:val="id-ID"/>
              </w:rPr>
              <w:lastRenderedPageBreak/>
              <w:t>menyetujui rencana Pemecahan Saham atau Penggabungan Saham</w:t>
            </w:r>
            <w:r w:rsidRPr="00C72500">
              <w:rPr>
                <w:rFonts w:ascii="Bookman Old Style" w:hAnsi="Bookman Old Style"/>
              </w:rPr>
              <w:t xml:space="preserve"> tersebut</w:t>
            </w:r>
            <w:r w:rsidRPr="00C72500">
              <w:rPr>
                <w:rFonts w:ascii="Bookman Old Style" w:hAnsi="Bookman Old Style"/>
                <w:lang w:val="id-ID"/>
              </w:rPr>
              <w:t>.</w:t>
            </w:r>
          </w:p>
        </w:tc>
        <w:tc>
          <w:tcPr>
            <w:tcW w:w="5006" w:type="dxa"/>
            <w:tcBorders>
              <w:top w:val="single" w:sz="4" w:space="0" w:color="000000"/>
              <w:left w:val="single" w:sz="4" w:space="0" w:color="000000"/>
              <w:bottom w:val="single" w:sz="4" w:space="0" w:color="000000"/>
              <w:right w:val="single" w:sz="4" w:space="0" w:color="000000"/>
            </w:tcBorders>
          </w:tcPr>
          <w:p w14:paraId="4E45C9CA" w14:textId="77777777" w:rsidR="00470EA5"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lastRenderedPageBreak/>
              <w:t>Ayat (1)</w:t>
            </w:r>
          </w:p>
          <w:p w14:paraId="17578C83" w14:textId="77777777" w:rsidR="00FC3157" w:rsidRPr="00C72500" w:rsidRDefault="00FC315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Contoh:</w:t>
            </w:r>
          </w:p>
          <w:p w14:paraId="2EBE513E" w14:textId="77777777" w:rsidR="00FC3157" w:rsidRPr="00C72500" w:rsidRDefault="00FC3157" w:rsidP="00C72500">
            <w:pPr>
              <w:widowControl w:val="0"/>
              <w:snapToGrid w:val="0"/>
              <w:ind w:left="30" w:right="199"/>
              <w:jc w:val="both"/>
              <w:rPr>
                <w:rFonts w:ascii="Bookman Old Style" w:hAnsi="Bookman Old Style"/>
              </w:rPr>
            </w:pPr>
            <w:r w:rsidRPr="00C72500">
              <w:rPr>
                <w:rFonts w:ascii="Bookman Old Style" w:hAnsi="Bookman Old Style"/>
              </w:rPr>
              <w:t xml:space="preserve">Perusahaan Terbuka memperoleh </w:t>
            </w:r>
            <w:r w:rsidRPr="00C72500">
              <w:rPr>
                <w:rFonts w:ascii="Bookman Old Style" w:hAnsi="Bookman Old Style"/>
              </w:rPr>
              <w:lastRenderedPageBreak/>
              <w:t>persetujuan RUPS atas mata acara rencana Pemecahan Saham pada tanggal 21 April 2021, maka pelaksanaan Pemecahan Saham dengan melakukan distribusi saham hasil Pemecahan Saham paling lambat dilakukan pada tanggal 21 Mei 2021.</w:t>
            </w:r>
          </w:p>
          <w:p w14:paraId="1AC5AB43" w14:textId="14518B3E" w:rsidR="00FC3157" w:rsidRPr="00C72500" w:rsidRDefault="00FC3157"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C47E21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CB8468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99E7FF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DBAD44B" w14:textId="4AAE224E" w:rsidR="00470EA5" w:rsidRPr="00C72500" w:rsidRDefault="00470EA5" w:rsidP="00C72500">
            <w:pPr>
              <w:pStyle w:val="ListParagraph"/>
              <w:widowControl w:val="0"/>
              <w:numPr>
                <w:ilvl w:val="0"/>
                <w:numId w:val="18"/>
              </w:numPr>
              <w:autoSpaceDE w:val="0"/>
              <w:autoSpaceDN w:val="0"/>
              <w:snapToGrid w:val="0"/>
              <w:ind w:left="436" w:right="220" w:hanging="425"/>
              <w:contextualSpacing w:val="0"/>
              <w:jc w:val="both"/>
              <w:rPr>
                <w:rFonts w:ascii="Bookman Old Style" w:hAnsi="Bookman Old Style"/>
              </w:rPr>
            </w:pPr>
            <w:r w:rsidRPr="00C72500">
              <w:rPr>
                <w:rFonts w:ascii="Bookman Old Style" w:hAnsi="Bookman Old Style"/>
              </w:rPr>
              <w:lastRenderedPageBreak/>
              <w:t xml:space="preserve">Dalam hal batas waktu pelaksanaan Pemecahan Saham dan Penggabungan Saham </w:t>
            </w:r>
            <w:r w:rsidRPr="00C72500">
              <w:rPr>
                <w:rFonts w:ascii="Bookman Old Style" w:hAnsi="Bookman Old Style"/>
                <w:lang w:val="id-ID"/>
              </w:rPr>
              <w:t>sebagaimana</w:t>
            </w:r>
            <w:r w:rsidRPr="00C72500">
              <w:rPr>
                <w:rFonts w:ascii="Bookman Old Style" w:hAnsi="Bookman Old Style"/>
              </w:rPr>
              <w:t xml:space="preserve"> dimaksud pada ayat (1) jatuh pada hari libur, pelaksanaan Pemecahan Saham dan Penggabungan Saham tersebut wajib dilakukan paling lambat pada hari kerja berikutnya.</w:t>
            </w:r>
          </w:p>
        </w:tc>
        <w:tc>
          <w:tcPr>
            <w:tcW w:w="5006" w:type="dxa"/>
            <w:tcBorders>
              <w:top w:val="single" w:sz="4" w:space="0" w:color="000000"/>
              <w:left w:val="single" w:sz="4" w:space="0" w:color="000000"/>
              <w:bottom w:val="single" w:sz="4" w:space="0" w:color="000000"/>
              <w:right w:val="single" w:sz="4" w:space="0" w:color="000000"/>
            </w:tcBorders>
          </w:tcPr>
          <w:p w14:paraId="73BFE7F2" w14:textId="77777777" w:rsidR="00470EA5"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(2)</w:t>
            </w:r>
          </w:p>
          <w:p w14:paraId="2BAD6291" w14:textId="77777777" w:rsidR="0000289F"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Contoh:</w:t>
            </w:r>
          </w:p>
          <w:p w14:paraId="02AB9510" w14:textId="77777777" w:rsidR="0000289F" w:rsidRPr="00C72500" w:rsidRDefault="0000289F" w:rsidP="00C72500">
            <w:pPr>
              <w:widowControl w:val="0"/>
              <w:snapToGrid w:val="0"/>
              <w:ind w:left="30" w:right="199"/>
              <w:jc w:val="both"/>
              <w:rPr>
                <w:rFonts w:ascii="Bookman Old Style" w:hAnsi="Bookman Old Style"/>
              </w:rPr>
            </w:pPr>
            <w:r w:rsidRPr="00C72500">
              <w:rPr>
                <w:rFonts w:ascii="Bookman Old Style" w:hAnsi="Bookman Old Style"/>
              </w:rPr>
              <w:t>Perusahaan Terbuka telah memperoleh persetujuan RUPS atas mata acara rencana Pemecahan Saham pada tanggal 22 April 2021, batas waktu pelaksanaan Pemecahan Saham adalah tanggal 22 Mei 2020 yang jatuh pada hari libur, maka pelaksanaan Pemecahan Saham yang bersamaan dengan distribusi saham dengan nominal baru paling lambat dilakukan pada hari kerja berikutnya yaitu tanggal 24 Mei 2021.</w:t>
            </w:r>
          </w:p>
          <w:p w14:paraId="736F140A" w14:textId="2D1F7A8E" w:rsidR="0000289F" w:rsidRPr="00C72500" w:rsidRDefault="0000289F"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760B8D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49F2D6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045301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6D43BAB" w14:textId="69C32284" w:rsidR="00470EA5" w:rsidRPr="00C72500" w:rsidRDefault="00470EA5" w:rsidP="00C72500">
            <w:pPr>
              <w:pStyle w:val="ListParagraph"/>
              <w:widowControl w:val="0"/>
              <w:numPr>
                <w:ilvl w:val="0"/>
                <w:numId w:val="18"/>
              </w:numPr>
              <w:autoSpaceDE w:val="0"/>
              <w:autoSpaceDN w:val="0"/>
              <w:snapToGrid w:val="0"/>
              <w:ind w:left="436" w:right="220" w:hanging="425"/>
              <w:contextualSpacing w:val="0"/>
              <w:jc w:val="both"/>
              <w:rPr>
                <w:rFonts w:ascii="Bookman Old Style" w:hAnsi="Bookman Old Style"/>
              </w:rPr>
            </w:pPr>
            <w:r w:rsidRPr="00C72500">
              <w:rPr>
                <w:rFonts w:ascii="Bookman Old Style" w:hAnsi="Bookman Old Style"/>
              </w:rPr>
              <w:t xml:space="preserve">Ketentuan mengenai </w:t>
            </w:r>
            <w:r w:rsidRPr="00C72500">
              <w:rPr>
                <w:rFonts w:ascii="Bookman Old Style" w:hAnsi="Bookman Old Style"/>
                <w:lang w:val="id-ID"/>
              </w:rPr>
              <w:t>pelaksanaan</w:t>
            </w:r>
            <w:r w:rsidRPr="00C72500">
              <w:rPr>
                <w:rFonts w:ascii="Bookman Old Style" w:hAnsi="Bookman Old Style"/>
              </w:rPr>
              <w:t xml:space="preserve"> Pemecahan Saham dan Penggabungan Saham sebagaimana dimaksud dalam ayat (1) tidak berlaku untuk Penggabungan Saham yang dilakukan </w:t>
            </w:r>
            <w:bookmarkStart w:id="1" w:name="_Hlk67947986"/>
            <w:r w:rsidRPr="00C72500">
              <w:rPr>
                <w:rFonts w:ascii="Bookman Old Style" w:hAnsi="Bookman Old Style"/>
              </w:rPr>
              <w:t xml:space="preserve">terkait kebutuhan dalam rangka </w:t>
            </w:r>
            <w:bookmarkEnd w:id="1"/>
            <w:r w:rsidRPr="00C72500">
              <w:rPr>
                <w:rFonts w:ascii="Bookman Old Style" w:hAnsi="Bookman Old Style"/>
              </w:rPr>
              <w:t>penambahan modal Perusahaan Terbuka.</w:t>
            </w:r>
          </w:p>
        </w:tc>
        <w:tc>
          <w:tcPr>
            <w:tcW w:w="5006" w:type="dxa"/>
            <w:tcBorders>
              <w:top w:val="single" w:sz="4" w:space="0" w:color="000000"/>
              <w:left w:val="single" w:sz="4" w:space="0" w:color="000000"/>
              <w:bottom w:val="single" w:sz="4" w:space="0" w:color="000000"/>
              <w:right w:val="single" w:sz="4" w:space="0" w:color="000000"/>
            </w:tcBorders>
          </w:tcPr>
          <w:p w14:paraId="7701FDA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26C5359"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0C63DF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00711A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B650C48" w14:textId="0B88587B" w:rsidR="00470EA5" w:rsidRPr="00C72500" w:rsidRDefault="00470EA5" w:rsidP="00C72500">
            <w:pPr>
              <w:widowControl w:val="0"/>
              <w:autoSpaceDE w:val="0"/>
              <w:autoSpaceDN w:val="0"/>
              <w:snapToGrid w:val="0"/>
              <w:ind w:right="220"/>
              <w:jc w:val="both"/>
              <w:rPr>
                <w:rFonts w:ascii="Bookman Old Style" w:hAnsi="Bookman Old Style"/>
              </w:rPr>
            </w:pPr>
            <w:r w:rsidRPr="00C72500">
              <w:rPr>
                <w:rFonts w:ascii="Bookman Old Style" w:hAnsi="Bookman Old Style"/>
              </w:rPr>
              <w:t>Pasal 17</w:t>
            </w:r>
          </w:p>
        </w:tc>
        <w:tc>
          <w:tcPr>
            <w:tcW w:w="5006" w:type="dxa"/>
            <w:tcBorders>
              <w:top w:val="single" w:sz="4" w:space="0" w:color="000000"/>
              <w:left w:val="single" w:sz="4" w:space="0" w:color="000000"/>
              <w:bottom w:val="single" w:sz="4" w:space="0" w:color="000000"/>
              <w:right w:val="single" w:sz="4" w:space="0" w:color="000000"/>
            </w:tcBorders>
          </w:tcPr>
          <w:p w14:paraId="6D918A3C" w14:textId="77777777" w:rsidR="00470EA5"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17</w:t>
            </w:r>
          </w:p>
          <w:p w14:paraId="4E951CD8" w14:textId="7B045ED8" w:rsidR="0000289F"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4980598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BF70EF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FAF3BD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19DC048" w14:textId="072813D5" w:rsidR="00470EA5" w:rsidRPr="00C72500" w:rsidRDefault="00470EA5" w:rsidP="00C72500">
            <w:pPr>
              <w:widowControl w:val="0"/>
              <w:ind w:left="11" w:right="220"/>
              <w:jc w:val="both"/>
              <w:rPr>
                <w:rFonts w:ascii="Bookman Old Style" w:hAnsi="Bookman Old Style"/>
              </w:rPr>
            </w:pPr>
            <w:r w:rsidRPr="00C72500">
              <w:rPr>
                <w:rFonts w:ascii="Bookman Old Style" w:hAnsi="Bookman Old Style"/>
              </w:rPr>
              <w:t>Penggabungan Saham terkait kebutuhan dalam rangka penambahan modal Perusahaan Terbuka wajib dilaksanakan dengan ketentuan sebagai berikut:</w:t>
            </w:r>
          </w:p>
        </w:tc>
        <w:tc>
          <w:tcPr>
            <w:tcW w:w="5006" w:type="dxa"/>
            <w:tcBorders>
              <w:top w:val="single" w:sz="4" w:space="0" w:color="000000"/>
              <w:left w:val="single" w:sz="4" w:space="0" w:color="000000"/>
              <w:bottom w:val="single" w:sz="4" w:space="0" w:color="000000"/>
              <w:right w:val="single" w:sz="4" w:space="0" w:color="000000"/>
            </w:tcBorders>
          </w:tcPr>
          <w:p w14:paraId="3BE65FA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FF046D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FD9556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7176F6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A5E6204" w14:textId="5D4E2A5D" w:rsidR="00470EA5" w:rsidRPr="00C72500" w:rsidRDefault="00470EA5" w:rsidP="00C72500">
            <w:pPr>
              <w:pStyle w:val="ListParagraph"/>
              <w:widowControl w:val="0"/>
              <w:numPr>
                <w:ilvl w:val="0"/>
                <w:numId w:val="19"/>
              </w:numPr>
              <w:ind w:right="220"/>
              <w:jc w:val="both"/>
              <w:rPr>
                <w:rFonts w:ascii="Bookman Old Style" w:hAnsi="Bookman Old Style"/>
              </w:rPr>
            </w:pPr>
            <w:r w:rsidRPr="00C72500">
              <w:rPr>
                <w:rFonts w:ascii="Bookman Old Style" w:hAnsi="Bookman Old Style"/>
              </w:rPr>
              <w:t xml:space="preserve">untuk penambahan modal dengan memberikan hak memesan efek terlebih dahulu, pelaksanaan Penggabungan Saham dilakukan paling lambat 2 (dua) hari kerja sebelum tanggal distribusi hak memesan efek </w:t>
            </w:r>
            <w:r w:rsidRPr="00C72500">
              <w:rPr>
                <w:rFonts w:ascii="Bookman Old Style" w:hAnsi="Bookman Old Style"/>
              </w:rPr>
              <w:lastRenderedPageBreak/>
              <w:t>terlebih dahulu; dan</w:t>
            </w:r>
          </w:p>
        </w:tc>
        <w:tc>
          <w:tcPr>
            <w:tcW w:w="5006" w:type="dxa"/>
            <w:tcBorders>
              <w:top w:val="single" w:sz="4" w:space="0" w:color="000000"/>
              <w:left w:val="single" w:sz="4" w:space="0" w:color="000000"/>
              <w:bottom w:val="single" w:sz="4" w:space="0" w:color="000000"/>
              <w:right w:val="single" w:sz="4" w:space="0" w:color="000000"/>
            </w:tcBorders>
          </w:tcPr>
          <w:p w14:paraId="01E2EAA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951C3A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0CC424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2BD140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0872C52" w14:textId="1C63328C" w:rsidR="00470EA5" w:rsidRPr="00C72500" w:rsidRDefault="00470EA5" w:rsidP="00C72500">
            <w:pPr>
              <w:pStyle w:val="ListParagraph"/>
              <w:widowControl w:val="0"/>
              <w:numPr>
                <w:ilvl w:val="0"/>
                <w:numId w:val="19"/>
              </w:numPr>
              <w:ind w:right="220"/>
              <w:jc w:val="both"/>
              <w:rPr>
                <w:rFonts w:ascii="Bookman Old Style" w:hAnsi="Bookman Old Style"/>
              </w:rPr>
            </w:pPr>
            <w:r w:rsidRPr="00C72500">
              <w:rPr>
                <w:rFonts w:ascii="Bookman Old Style" w:hAnsi="Bookman Old Style"/>
              </w:rPr>
              <w:lastRenderedPageBreak/>
              <w:t xml:space="preserve">untuk penambahan modal Perusahaan Terbuka yang dikecualikan dari kewajiban pemberian hak memesan efek terlebih dahulu, pelaksanaan Penggabungan Saham dilakukan dalam kurun waktu 7 (tujuh) hari kerja sebelum sampai dengan 2 (dua) hari kerja sebelum pelaksanaan penambahan modal. </w:t>
            </w:r>
          </w:p>
        </w:tc>
        <w:tc>
          <w:tcPr>
            <w:tcW w:w="5006" w:type="dxa"/>
            <w:tcBorders>
              <w:top w:val="single" w:sz="4" w:space="0" w:color="000000"/>
              <w:left w:val="single" w:sz="4" w:space="0" w:color="000000"/>
              <w:bottom w:val="single" w:sz="4" w:space="0" w:color="000000"/>
              <w:right w:val="single" w:sz="4" w:space="0" w:color="000000"/>
            </w:tcBorders>
          </w:tcPr>
          <w:p w14:paraId="3CBC3821"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BC22AE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2F38189"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D2739B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C848D72" w14:textId="6868469F" w:rsidR="00470EA5" w:rsidRPr="00C72500" w:rsidRDefault="00470EA5" w:rsidP="00C72500">
            <w:pPr>
              <w:widowControl w:val="0"/>
              <w:jc w:val="both"/>
              <w:rPr>
                <w:rFonts w:ascii="Bookman Old Style" w:hAnsi="Bookman Old Style"/>
              </w:rPr>
            </w:pPr>
            <w:r w:rsidRPr="00C72500">
              <w:rPr>
                <w:rFonts w:ascii="Bookman Old Style" w:hAnsi="Bookman Old Style"/>
              </w:rPr>
              <w:t>Pasal 18</w:t>
            </w:r>
          </w:p>
        </w:tc>
        <w:tc>
          <w:tcPr>
            <w:tcW w:w="5006" w:type="dxa"/>
            <w:tcBorders>
              <w:top w:val="single" w:sz="4" w:space="0" w:color="000000"/>
              <w:left w:val="single" w:sz="4" w:space="0" w:color="000000"/>
              <w:bottom w:val="single" w:sz="4" w:space="0" w:color="000000"/>
              <w:right w:val="single" w:sz="4" w:space="0" w:color="000000"/>
            </w:tcBorders>
          </w:tcPr>
          <w:p w14:paraId="72E39B49" w14:textId="77777777" w:rsidR="00470EA5"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18</w:t>
            </w:r>
          </w:p>
          <w:p w14:paraId="243300A8" w14:textId="40F9EB8D" w:rsidR="0000289F" w:rsidRPr="00C72500" w:rsidRDefault="0000289F"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3ACEBA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BD889B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E48F5E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D1D3360" w14:textId="2F93E8EB" w:rsidR="00470EA5" w:rsidRPr="00C72500" w:rsidRDefault="00470EA5" w:rsidP="00C72500">
            <w:pPr>
              <w:pStyle w:val="ListParagraph"/>
              <w:keepNext/>
              <w:widowControl w:val="0"/>
              <w:numPr>
                <w:ilvl w:val="0"/>
                <w:numId w:val="20"/>
              </w:numPr>
              <w:snapToGrid w:val="0"/>
              <w:ind w:left="436" w:right="220" w:hanging="425"/>
              <w:jc w:val="both"/>
              <w:rPr>
                <w:rFonts w:ascii="Bookman Old Style" w:hAnsi="Bookman Old Style"/>
                <w:color w:val="000000" w:themeColor="text1"/>
                <w:lang w:val="id-ID"/>
              </w:rPr>
            </w:pPr>
            <w:r w:rsidRPr="00C72500">
              <w:rPr>
                <w:rFonts w:ascii="Bookman Old Style" w:hAnsi="Bookman Old Style"/>
                <w:color w:val="000000" w:themeColor="text1"/>
              </w:rPr>
              <w:t>Perusahaan Terbuka wajib melakukan keterbukaan informasi sebelum pelaksanaan Pemecahan Saham dan Penggabungan Saham yang telah disetujui RUPS dan menyampaikan keterbukaan informasi tersebut kepada Otoritas Jasa Keuangan.</w:t>
            </w:r>
          </w:p>
        </w:tc>
        <w:tc>
          <w:tcPr>
            <w:tcW w:w="5006" w:type="dxa"/>
            <w:tcBorders>
              <w:top w:val="single" w:sz="4" w:space="0" w:color="000000"/>
              <w:left w:val="single" w:sz="4" w:space="0" w:color="000000"/>
              <w:bottom w:val="single" w:sz="4" w:space="0" w:color="000000"/>
              <w:right w:val="single" w:sz="4" w:space="0" w:color="000000"/>
            </w:tcBorders>
          </w:tcPr>
          <w:p w14:paraId="5448A60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216C85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F1185D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A7F656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A20B634" w14:textId="1DEC3A84" w:rsidR="00470EA5" w:rsidRPr="00C72500" w:rsidRDefault="00470EA5" w:rsidP="00C72500">
            <w:pPr>
              <w:pStyle w:val="ListParagraph"/>
              <w:keepNext/>
              <w:widowControl w:val="0"/>
              <w:numPr>
                <w:ilvl w:val="0"/>
                <w:numId w:val="20"/>
              </w:numPr>
              <w:snapToGrid w:val="0"/>
              <w:ind w:left="436" w:right="220" w:hanging="425"/>
              <w:jc w:val="both"/>
              <w:rPr>
                <w:rFonts w:ascii="Bookman Old Style" w:hAnsi="Bookman Old Style"/>
                <w:color w:val="000000" w:themeColor="text1"/>
                <w:lang w:val="id-ID"/>
              </w:rPr>
            </w:pPr>
            <w:r w:rsidRPr="00C72500">
              <w:rPr>
                <w:rFonts w:ascii="Bookman Old Style" w:hAnsi="Bookman Old Style"/>
                <w:color w:val="000000" w:themeColor="text1"/>
              </w:rPr>
              <w:t xml:space="preserve">Batas waktu pelaksanaan keterbukaan informasi sebagaimana dimaksud pada ayat (1) oleh Perusahaan Terbuka yang sahamnya tercatat di Bursa Efek mengikuti ketentuan Bursa Efek  mengenai pencatatan efek bersifat ekuitas. </w:t>
            </w:r>
          </w:p>
        </w:tc>
        <w:tc>
          <w:tcPr>
            <w:tcW w:w="5006" w:type="dxa"/>
            <w:tcBorders>
              <w:top w:val="single" w:sz="4" w:space="0" w:color="000000"/>
              <w:left w:val="single" w:sz="4" w:space="0" w:color="000000"/>
              <w:bottom w:val="single" w:sz="4" w:space="0" w:color="000000"/>
              <w:right w:val="single" w:sz="4" w:space="0" w:color="000000"/>
            </w:tcBorders>
          </w:tcPr>
          <w:p w14:paraId="03FADBE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9D3262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46B7BF6"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457EAE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933ABC8" w14:textId="23A967C4" w:rsidR="00470EA5" w:rsidRPr="00C72500" w:rsidRDefault="00470EA5" w:rsidP="00C72500">
            <w:pPr>
              <w:pStyle w:val="ListParagraph"/>
              <w:keepNext/>
              <w:widowControl w:val="0"/>
              <w:numPr>
                <w:ilvl w:val="0"/>
                <w:numId w:val="20"/>
              </w:numPr>
              <w:snapToGrid w:val="0"/>
              <w:ind w:left="436" w:right="220" w:hanging="425"/>
              <w:jc w:val="both"/>
              <w:rPr>
                <w:rFonts w:ascii="Bookman Old Style" w:hAnsi="Bookman Old Style"/>
                <w:color w:val="000000" w:themeColor="text1"/>
              </w:rPr>
            </w:pPr>
            <w:r w:rsidRPr="00C72500">
              <w:rPr>
                <w:rFonts w:ascii="Bookman Old Style" w:hAnsi="Bookman Old Style"/>
                <w:color w:val="000000" w:themeColor="text1"/>
              </w:rPr>
              <w:t>Batas waktu pelaksanaan dan penyampaian keterbukaan informasi sebagaimana dimaksud pada ayat (1) oleh Perusahaan Terbuka yang sahamnya tidak tercatat di Bursa Efek paling lambat 6 (enam) hari kerja sebelum pelaksanaan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7E52092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C36BDF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B21A23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D76855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2265E68" w14:textId="10C90EDF" w:rsidR="00470EA5" w:rsidRPr="00C72500" w:rsidRDefault="00470EA5" w:rsidP="00C72500">
            <w:pPr>
              <w:pStyle w:val="ListParagraph"/>
              <w:keepNext/>
              <w:widowControl w:val="0"/>
              <w:numPr>
                <w:ilvl w:val="0"/>
                <w:numId w:val="20"/>
              </w:numPr>
              <w:snapToGrid w:val="0"/>
              <w:ind w:left="436" w:right="220" w:hanging="425"/>
              <w:jc w:val="both"/>
              <w:rPr>
                <w:rFonts w:ascii="Bookman Old Style" w:hAnsi="Bookman Old Style"/>
                <w:color w:val="000000" w:themeColor="text1"/>
                <w:lang w:val="id-ID"/>
              </w:rPr>
            </w:pPr>
            <w:r w:rsidRPr="00C72500">
              <w:rPr>
                <w:rFonts w:ascii="Bookman Old Style" w:hAnsi="Bookman Old Style"/>
                <w:color w:val="000000" w:themeColor="text1"/>
              </w:rPr>
              <w:t>Keterbukaan informasi</w:t>
            </w:r>
            <w:r w:rsidRPr="00C72500">
              <w:rPr>
                <w:rFonts w:ascii="Bookman Old Style" w:hAnsi="Bookman Old Style"/>
                <w:color w:val="000000" w:themeColor="text1"/>
                <w:lang w:val="id-ID"/>
              </w:rPr>
              <w:t xml:space="preserve"> sebagaimana dimaksud pada </w:t>
            </w:r>
            <w:r w:rsidRPr="00C72500">
              <w:rPr>
                <w:rFonts w:ascii="Bookman Old Style" w:hAnsi="Bookman Old Style"/>
                <w:color w:val="000000" w:themeColor="text1"/>
              </w:rPr>
              <w:t>a</w:t>
            </w:r>
            <w:r w:rsidRPr="00C72500">
              <w:rPr>
                <w:rFonts w:ascii="Bookman Old Style" w:hAnsi="Bookman Old Style"/>
                <w:color w:val="000000" w:themeColor="text1"/>
                <w:lang w:val="id-ID"/>
              </w:rPr>
              <w:t>yat (1) wajib paling sedikit memuat informasi:</w:t>
            </w:r>
          </w:p>
        </w:tc>
        <w:tc>
          <w:tcPr>
            <w:tcW w:w="5006" w:type="dxa"/>
            <w:tcBorders>
              <w:top w:val="single" w:sz="4" w:space="0" w:color="000000"/>
              <w:left w:val="single" w:sz="4" w:space="0" w:color="000000"/>
              <w:bottom w:val="single" w:sz="4" w:space="0" w:color="000000"/>
              <w:right w:val="single" w:sz="4" w:space="0" w:color="000000"/>
            </w:tcBorders>
          </w:tcPr>
          <w:p w14:paraId="4500A22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458D0F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E563D3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12352F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CC02ACA" w14:textId="21BD310A" w:rsidR="00470EA5" w:rsidRPr="00C72500" w:rsidRDefault="00470EA5" w:rsidP="00C72500">
            <w:pPr>
              <w:pStyle w:val="ListParagraph"/>
              <w:widowControl w:val="0"/>
              <w:numPr>
                <w:ilvl w:val="0"/>
                <w:numId w:val="21"/>
              </w:numPr>
              <w:snapToGrid w:val="0"/>
              <w:jc w:val="both"/>
              <w:rPr>
                <w:rFonts w:ascii="Bookman Old Style" w:hAnsi="Bookman Old Style"/>
                <w:color w:val="000000" w:themeColor="text1"/>
                <w:lang w:val="id-ID"/>
              </w:rPr>
            </w:pPr>
            <w:r w:rsidRPr="00C72500">
              <w:rPr>
                <w:rFonts w:ascii="Bookman Old Style" w:hAnsi="Bookman Old Style"/>
                <w:color w:val="000000" w:themeColor="text1"/>
              </w:rPr>
              <w:t>keputusan RUPS yang menjadi dasar;</w:t>
            </w:r>
          </w:p>
        </w:tc>
        <w:tc>
          <w:tcPr>
            <w:tcW w:w="5006" w:type="dxa"/>
            <w:tcBorders>
              <w:top w:val="single" w:sz="4" w:space="0" w:color="000000"/>
              <w:left w:val="single" w:sz="4" w:space="0" w:color="000000"/>
              <w:bottom w:val="single" w:sz="4" w:space="0" w:color="000000"/>
              <w:right w:val="single" w:sz="4" w:space="0" w:color="000000"/>
            </w:tcBorders>
          </w:tcPr>
          <w:p w14:paraId="4336471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451668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1D69BC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833A03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CEB4D78" w14:textId="36D4A778" w:rsidR="00470EA5" w:rsidRPr="00C72500" w:rsidRDefault="00470EA5" w:rsidP="00C72500">
            <w:pPr>
              <w:pStyle w:val="ListParagraph"/>
              <w:widowControl w:val="0"/>
              <w:numPr>
                <w:ilvl w:val="0"/>
                <w:numId w:val="21"/>
              </w:numPr>
              <w:snapToGrid w:val="0"/>
              <w:ind w:right="220"/>
              <w:jc w:val="both"/>
              <w:rPr>
                <w:rFonts w:ascii="Bookman Old Style" w:hAnsi="Bookman Old Style"/>
                <w:color w:val="000000" w:themeColor="text1"/>
                <w:lang w:val="id-ID"/>
              </w:rPr>
            </w:pPr>
            <w:r w:rsidRPr="00C72500">
              <w:rPr>
                <w:rFonts w:ascii="Bookman Old Style" w:hAnsi="Bookman Old Style"/>
                <w:color w:val="000000" w:themeColor="text1"/>
              </w:rPr>
              <w:t>r</w:t>
            </w:r>
            <w:r w:rsidRPr="00C72500">
              <w:rPr>
                <w:rFonts w:ascii="Bookman Old Style" w:hAnsi="Bookman Old Style"/>
                <w:color w:val="000000" w:themeColor="text1"/>
                <w:lang w:val="id-ID"/>
              </w:rPr>
              <w:t>asio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2A07D601"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9A99CF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AF65BF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047461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B1F8CC7" w14:textId="3D5BD4D3" w:rsidR="00470EA5" w:rsidRPr="00C72500" w:rsidRDefault="00470EA5" w:rsidP="00C72500">
            <w:pPr>
              <w:pStyle w:val="ListParagraph"/>
              <w:widowControl w:val="0"/>
              <w:numPr>
                <w:ilvl w:val="0"/>
                <w:numId w:val="21"/>
              </w:numPr>
              <w:snapToGrid w:val="0"/>
              <w:ind w:right="220"/>
              <w:jc w:val="both"/>
              <w:rPr>
                <w:rFonts w:ascii="Bookman Old Style" w:hAnsi="Bookman Old Style"/>
                <w:color w:val="000000" w:themeColor="text1"/>
                <w:lang w:val="id-ID"/>
              </w:rPr>
            </w:pPr>
            <w:r w:rsidRPr="00C72500">
              <w:rPr>
                <w:rFonts w:ascii="Bookman Old Style" w:hAnsi="Bookman Old Style"/>
                <w:color w:val="000000" w:themeColor="text1"/>
              </w:rPr>
              <w:lastRenderedPageBreak/>
              <w:t>n</w:t>
            </w:r>
            <w:r w:rsidRPr="00C72500">
              <w:rPr>
                <w:rFonts w:ascii="Bookman Old Style" w:hAnsi="Bookman Old Style"/>
                <w:color w:val="000000" w:themeColor="text1"/>
                <w:lang w:val="id-ID"/>
              </w:rPr>
              <w:t>ilai nominal saham yang lama dan nilai nominal saham yang baru</w:t>
            </w:r>
            <w:r w:rsidRPr="00C72500">
              <w:rPr>
                <w:rFonts w:ascii="Bookman Old Style" w:hAnsi="Bookman Old Style"/>
                <w:color w:val="000000" w:themeColor="text1"/>
              </w:rPr>
              <w:t xml:space="preserve"> untuk</w:t>
            </w:r>
            <w:r w:rsidRPr="00C72500">
              <w:rPr>
                <w:rFonts w:ascii="Bookman Old Style" w:hAnsi="Bookman Old Style"/>
                <w:color w:val="000000" w:themeColor="text1"/>
                <w:lang w:val="id-ID"/>
              </w:rPr>
              <w:t xml:space="preserve"> saham </w:t>
            </w:r>
            <w:r w:rsidRPr="00C72500">
              <w:rPr>
                <w:rFonts w:ascii="Bookman Old Style" w:hAnsi="Bookman Old Style"/>
                <w:color w:val="000000" w:themeColor="text1"/>
              </w:rPr>
              <w:t xml:space="preserve">Perusahaan Terbuka yang memiliki </w:t>
            </w:r>
            <w:r w:rsidRPr="00C72500">
              <w:rPr>
                <w:rFonts w:ascii="Bookman Old Style" w:hAnsi="Bookman Old Style"/>
                <w:color w:val="000000" w:themeColor="text1"/>
                <w:lang w:val="id-ID"/>
              </w:rPr>
              <w:t xml:space="preserve">nilai nominal; </w:t>
            </w:r>
          </w:p>
        </w:tc>
        <w:tc>
          <w:tcPr>
            <w:tcW w:w="5006" w:type="dxa"/>
            <w:tcBorders>
              <w:top w:val="single" w:sz="4" w:space="0" w:color="000000"/>
              <w:left w:val="single" w:sz="4" w:space="0" w:color="000000"/>
              <w:bottom w:val="single" w:sz="4" w:space="0" w:color="000000"/>
              <w:right w:val="single" w:sz="4" w:space="0" w:color="000000"/>
            </w:tcBorders>
          </w:tcPr>
          <w:p w14:paraId="646888C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95530DD"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440429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6C6495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A6841DA" w14:textId="5E7F3BB1" w:rsidR="00470EA5" w:rsidRPr="00C72500" w:rsidRDefault="00470EA5" w:rsidP="00C72500">
            <w:pPr>
              <w:pStyle w:val="ListParagraph"/>
              <w:widowControl w:val="0"/>
              <w:numPr>
                <w:ilvl w:val="0"/>
                <w:numId w:val="21"/>
              </w:numPr>
              <w:snapToGrid w:val="0"/>
              <w:ind w:right="220"/>
              <w:jc w:val="both"/>
              <w:rPr>
                <w:rFonts w:ascii="Bookman Old Style" w:hAnsi="Bookman Old Style"/>
                <w:color w:val="000000" w:themeColor="text1"/>
                <w:lang w:val="id-ID"/>
              </w:rPr>
            </w:pPr>
            <w:r w:rsidRPr="00C72500">
              <w:rPr>
                <w:rFonts w:ascii="Bookman Old Style" w:hAnsi="Bookman Old Style"/>
                <w:color w:val="000000" w:themeColor="text1"/>
              </w:rPr>
              <w:t>j</w:t>
            </w:r>
            <w:r w:rsidRPr="00C72500">
              <w:rPr>
                <w:rFonts w:ascii="Bookman Old Style" w:hAnsi="Bookman Old Style"/>
                <w:color w:val="000000" w:themeColor="text1"/>
                <w:lang w:val="id-ID"/>
              </w:rPr>
              <w:t>umlah saham sebelum dan sesudah Pemecahan Saham atau Penggabungan Saham</w:t>
            </w:r>
            <w:r w:rsidRPr="00C72500">
              <w:rPr>
                <w:rFonts w:ascii="Bookman Old Style" w:hAnsi="Bookman Old Style"/>
                <w:color w:val="000000" w:themeColor="text1"/>
              </w:rPr>
              <w:t>;</w:t>
            </w:r>
          </w:p>
        </w:tc>
        <w:tc>
          <w:tcPr>
            <w:tcW w:w="5006" w:type="dxa"/>
            <w:tcBorders>
              <w:top w:val="single" w:sz="4" w:space="0" w:color="000000"/>
              <w:left w:val="single" w:sz="4" w:space="0" w:color="000000"/>
              <w:bottom w:val="single" w:sz="4" w:space="0" w:color="000000"/>
              <w:right w:val="single" w:sz="4" w:space="0" w:color="000000"/>
            </w:tcBorders>
          </w:tcPr>
          <w:p w14:paraId="3CB3322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197892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D74D96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193CC2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DE213FC" w14:textId="6E2D4A48" w:rsidR="00470EA5" w:rsidRPr="00C72500" w:rsidRDefault="00470EA5" w:rsidP="00C72500">
            <w:pPr>
              <w:pStyle w:val="ListParagraph"/>
              <w:widowControl w:val="0"/>
              <w:numPr>
                <w:ilvl w:val="0"/>
                <w:numId w:val="21"/>
              </w:numPr>
              <w:snapToGrid w:val="0"/>
              <w:ind w:right="220"/>
              <w:jc w:val="both"/>
              <w:rPr>
                <w:rFonts w:ascii="Bookman Old Style" w:hAnsi="Bookman Old Style"/>
                <w:color w:val="000000" w:themeColor="text1"/>
                <w:lang w:val="id-ID"/>
              </w:rPr>
            </w:pPr>
            <w:r w:rsidRPr="00C72500">
              <w:rPr>
                <w:rFonts w:ascii="Bookman Old Style" w:hAnsi="Bookman Old Style"/>
                <w:color w:val="000000" w:themeColor="text1"/>
              </w:rPr>
              <w:t>jadwal terkait pelaksanaan Pemecahan Saham atau Penggabungan Saham; dan</w:t>
            </w:r>
          </w:p>
        </w:tc>
        <w:tc>
          <w:tcPr>
            <w:tcW w:w="5006" w:type="dxa"/>
            <w:tcBorders>
              <w:top w:val="single" w:sz="4" w:space="0" w:color="000000"/>
              <w:left w:val="single" w:sz="4" w:space="0" w:color="000000"/>
              <w:bottom w:val="single" w:sz="4" w:space="0" w:color="000000"/>
              <w:right w:val="single" w:sz="4" w:space="0" w:color="000000"/>
            </w:tcBorders>
          </w:tcPr>
          <w:p w14:paraId="15258D88"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CB34BE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574EC2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7300F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BE0FF4A" w14:textId="24651601" w:rsidR="00470EA5" w:rsidRPr="00C72500" w:rsidRDefault="00470EA5" w:rsidP="00C72500">
            <w:pPr>
              <w:pStyle w:val="ListParagraph"/>
              <w:widowControl w:val="0"/>
              <w:numPr>
                <w:ilvl w:val="0"/>
                <w:numId w:val="21"/>
              </w:numPr>
              <w:snapToGrid w:val="0"/>
              <w:ind w:right="220"/>
              <w:jc w:val="both"/>
              <w:rPr>
                <w:rFonts w:ascii="Bookman Old Style" w:hAnsi="Bookman Old Style"/>
                <w:color w:val="000000" w:themeColor="text1"/>
                <w:lang w:val="id-ID"/>
              </w:rPr>
            </w:pPr>
            <w:r w:rsidRPr="00C72500">
              <w:rPr>
                <w:rFonts w:ascii="Bookman Old Style" w:hAnsi="Bookman Old Style"/>
                <w:color w:val="000000" w:themeColor="text1"/>
              </w:rPr>
              <w:t xml:space="preserve">tata cara pelaksanaan Pemecahan Saham atau Penggabungan Saham. </w:t>
            </w:r>
          </w:p>
        </w:tc>
        <w:tc>
          <w:tcPr>
            <w:tcW w:w="5006" w:type="dxa"/>
            <w:tcBorders>
              <w:top w:val="single" w:sz="4" w:space="0" w:color="000000"/>
              <w:left w:val="single" w:sz="4" w:space="0" w:color="000000"/>
              <w:bottom w:val="single" w:sz="4" w:space="0" w:color="000000"/>
              <w:right w:val="single" w:sz="4" w:space="0" w:color="000000"/>
            </w:tcBorders>
          </w:tcPr>
          <w:p w14:paraId="41AE972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1EA2BE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FA4251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80E489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CB7CF8B" w14:textId="6E418BAD" w:rsidR="00470EA5" w:rsidRPr="00C72500" w:rsidRDefault="00470EA5" w:rsidP="00C72500">
            <w:pPr>
              <w:widowControl w:val="0"/>
              <w:snapToGrid w:val="0"/>
              <w:jc w:val="both"/>
              <w:rPr>
                <w:rFonts w:ascii="Bookman Old Style" w:hAnsi="Bookman Old Style"/>
                <w:color w:val="000000" w:themeColor="text1"/>
              </w:rPr>
            </w:pPr>
            <w:r w:rsidRPr="00C72500">
              <w:rPr>
                <w:rFonts w:ascii="Bookman Old Style" w:hAnsi="Bookman Old Style"/>
                <w:color w:val="000000" w:themeColor="text1"/>
              </w:rPr>
              <w:t>Pasal 19</w:t>
            </w:r>
          </w:p>
        </w:tc>
        <w:tc>
          <w:tcPr>
            <w:tcW w:w="5006" w:type="dxa"/>
            <w:tcBorders>
              <w:top w:val="single" w:sz="4" w:space="0" w:color="000000"/>
              <w:left w:val="single" w:sz="4" w:space="0" w:color="000000"/>
              <w:bottom w:val="single" w:sz="4" w:space="0" w:color="000000"/>
              <w:right w:val="single" w:sz="4" w:space="0" w:color="000000"/>
            </w:tcBorders>
          </w:tcPr>
          <w:p w14:paraId="2DA982F2"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19</w:t>
            </w:r>
          </w:p>
          <w:p w14:paraId="12A1E995" w14:textId="6B6FCA9F"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688AA3B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9B6775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23EBC5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5021512" w14:textId="2241D978" w:rsidR="00470EA5" w:rsidRPr="00C72500" w:rsidRDefault="00470EA5" w:rsidP="00C72500">
            <w:pPr>
              <w:pStyle w:val="ListParagraph"/>
              <w:widowControl w:val="0"/>
              <w:adjustRightInd w:val="0"/>
              <w:ind w:left="11" w:right="220"/>
              <w:jc w:val="both"/>
              <w:rPr>
                <w:rFonts w:ascii="Bookman Old Style" w:hAnsi="Bookman Old Style"/>
                <w:color w:val="000000" w:themeColor="text1"/>
              </w:rPr>
            </w:pPr>
            <w:r w:rsidRPr="00C72500">
              <w:rPr>
                <w:rFonts w:ascii="Bookman Old Style" w:hAnsi="Bookman Old Style"/>
                <w:color w:val="000000" w:themeColor="text1"/>
              </w:rPr>
              <w:t xml:space="preserve">Perusahaan Terbuka tidak wajib melaksanakan keterbukaan informasi dan menyampaikan laporan kepada Otoritas Jasa Keuangan atas pelaksanaan Pemecahan Saham atau Penggabungan Saham sebagaimana dimaksud dalam </w:t>
            </w:r>
            <w:r w:rsidRPr="00C72500">
              <w:rPr>
                <w:rFonts w:ascii="Bookman Old Style" w:hAnsi="Bookman Old Style"/>
              </w:rPr>
              <w:t>Peraturan Otoritas Jasa Keuangan tentang Keterbukaan atas Informasi atau Fakta Material oleh Emiten dan Perusahaan Publik.</w:t>
            </w:r>
          </w:p>
        </w:tc>
        <w:tc>
          <w:tcPr>
            <w:tcW w:w="5006" w:type="dxa"/>
            <w:tcBorders>
              <w:top w:val="single" w:sz="4" w:space="0" w:color="000000"/>
              <w:left w:val="single" w:sz="4" w:space="0" w:color="000000"/>
              <w:bottom w:val="single" w:sz="4" w:space="0" w:color="000000"/>
              <w:right w:val="single" w:sz="4" w:space="0" w:color="000000"/>
            </w:tcBorders>
          </w:tcPr>
          <w:p w14:paraId="2BEF1DC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F56CED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048C1C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B84435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B3B6D55" w14:textId="19816392" w:rsidR="00470EA5" w:rsidRPr="00C72500" w:rsidRDefault="00470EA5" w:rsidP="00C72500">
            <w:pPr>
              <w:pStyle w:val="ListParagraph"/>
              <w:widowControl w:val="0"/>
              <w:adjustRightInd w:val="0"/>
              <w:ind w:left="11"/>
              <w:jc w:val="both"/>
              <w:rPr>
                <w:rFonts w:ascii="Bookman Old Style" w:hAnsi="Bookman Old Style"/>
                <w:color w:val="000000" w:themeColor="text1"/>
              </w:rPr>
            </w:pPr>
            <w:r w:rsidRPr="00C72500">
              <w:rPr>
                <w:rFonts w:ascii="Bookman Old Style" w:hAnsi="Bookman Old Style"/>
                <w:color w:val="000000" w:themeColor="text1"/>
              </w:rPr>
              <w:t>BAB IV</w:t>
            </w:r>
          </w:p>
        </w:tc>
        <w:tc>
          <w:tcPr>
            <w:tcW w:w="5006" w:type="dxa"/>
            <w:tcBorders>
              <w:top w:val="single" w:sz="4" w:space="0" w:color="000000"/>
              <w:left w:val="single" w:sz="4" w:space="0" w:color="000000"/>
              <w:bottom w:val="single" w:sz="4" w:space="0" w:color="000000"/>
              <w:right w:val="single" w:sz="4" w:space="0" w:color="000000"/>
            </w:tcBorders>
          </w:tcPr>
          <w:p w14:paraId="11DE44DA"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704130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25B818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E3BFE9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F484C4C" w14:textId="55D657CD" w:rsidR="00470EA5" w:rsidRPr="00C72500" w:rsidRDefault="00470EA5" w:rsidP="00C72500">
            <w:pPr>
              <w:pStyle w:val="ListParagraph"/>
              <w:widowControl w:val="0"/>
              <w:adjustRightInd w:val="0"/>
              <w:ind w:left="11" w:right="78"/>
              <w:jc w:val="both"/>
              <w:rPr>
                <w:rFonts w:ascii="Bookman Old Style" w:hAnsi="Bookman Old Style"/>
                <w:color w:val="000000" w:themeColor="text1"/>
              </w:rPr>
            </w:pPr>
            <w:r w:rsidRPr="00C72500">
              <w:rPr>
                <w:rFonts w:ascii="Bookman Old Style" w:hAnsi="Bookman Old Style"/>
                <w:color w:val="000000" w:themeColor="text1"/>
              </w:rPr>
              <w:t>PENUNDAAN DAN PEMBATALAN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33A3D1F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EBA6F6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14FD21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B5BB5E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B7C1399" w14:textId="7219AF87" w:rsidR="00470EA5" w:rsidRPr="00C72500" w:rsidRDefault="00470EA5" w:rsidP="00C72500">
            <w:pPr>
              <w:pStyle w:val="ListParagraph"/>
              <w:widowControl w:val="0"/>
              <w:adjustRightInd w:val="0"/>
              <w:ind w:left="11"/>
              <w:jc w:val="both"/>
              <w:rPr>
                <w:rFonts w:ascii="Bookman Old Style" w:hAnsi="Bookman Old Style"/>
                <w:color w:val="000000" w:themeColor="text1"/>
              </w:rPr>
            </w:pPr>
            <w:r w:rsidRPr="00C72500">
              <w:rPr>
                <w:rFonts w:ascii="Bookman Old Style" w:hAnsi="Bookman Old Style"/>
                <w:color w:val="000000" w:themeColor="text1"/>
              </w:rPr>
              <w:t>Bagian Kesatu</w:t>
            </w:r>
          </w:p>
        </w:tc>
        <w:tc>
          <w:tcPr>
            <w:tcW w:w="5006" w:type="dxa"/>
            <w:tcBorders>
              <w:top w:val="single" w:sz="4" w:space="0" w:color="000000"/>
              <w:left w:val="single" w:sz="4" w:space="0" w:color="000000"/>
              <w:bottom w:val="single" w:sz="4" w:space="0" w:color="000000"/>
              <w:right w:val="single" w:sz="4" w:space="0" w:color="000000"/>
            </w:tcBorders>
          </w:tcPr>
          <w:p w14:paraId="4208A95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154BFB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B4B1B1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B8DB54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A86BDDC" w14:textId="40BD4015" w:rsidR="00470EA5" w:rsidRPr="00C72500" w:rsidRDefault="00470EA5" w:rsidP="00C72500">
            <w:pPr>
              <w:pStyle w:val="ListParagraph"/>
              <w:widowControl w:val="0"/>
              <w:adjustRightInd w:val="0"/>
              <w:ind w:left="11" w:right="78"/>
              <w:jc w:val="both"/>
              <w:rPr>
                <w:rFonts w:ascii="Bookman Old Style" w:hAnsi="Bookman Old Style"/>
                <w:color w:val="000000" w:themeColor="text1"/>
              </w:rPr>
            </w:pPr>
            <w:r w:rsidRPr="00C72500">
              <w:rPr>
                <w:rFonts w:ascii="Bookman Old Style" w:hAnsi="Bookman Old Style"/>
                <w:color w:val="000000" w:themeColor="text1"/>
              </w:rPr>
              <w:t>Penundaan Pelaksanaan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3E2E619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46287F8"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306EBB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9B926D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4CD64F5" w14:textId="21DA353D" w:rsidR="00470EA5" w:rsidRPr="00C72500" w:rsidRDefault="00470EA5" w:rsidP="00C72500">
            <w:pPr>
              <w:pStyle w:val="ListParagraph"/>
              <w:widowControl w:val="0"/>
              <w:adjustRightInd w:val="0"/>
              <w:ind w:left="11" w:right="78"/>
              <w:jc w:val="both"/>
              <w:rPr>
                <w:rFonts w:ascii="Bookman Old Style" w:hAnsi="Bookman Old Style"/>
                <w:color w:val="000000" w:themeColor="text1"/>
              </w:rPr>
            </w:pPr>
            <w:r w:rsidRPr="00C72500">
              <w:rPr>
                <w:rFonts w:ascii="Bookman Old Style" w:hAnsi="Bookman Old Style"/>
                <w:color w:val="000000" w:themeColor="text1"/>
              </w:rPr>
              <w:t>Pasal 20</w:t>
            </w:r>
          </w:p>
        </w:tc>
        <w:tc>
          <w:tcPr>
            <w:tcW w:w="5006" w:type="dxa"/>
            <w:tcBorders>
              <w:top w:val="single" w:sz="4" w:space="0" w:color="000000"/>
              <w:left w:val="single" w:sz="4" w:space="0" w:color="000000"/>
              <w:bottom w:val="single" w:sz="4" w:space="0" w:color="000000"/>
              <w:right w:val="single" w:sz="4" w:space="0" w:color="000000"/>
            </w:tcBorders>
          </w:tcPr>
          <w:p w14:paraId="0E4FF2FA"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20</w:t>
            </w:r>
          </w:p>
          <w:p w14:paraId="16A6E5F8" w14:textId="21AFAC40"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1BD1223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119E6D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77C691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6567C25" w14:textId="60283F16" w:rsidR="00470EA5" w:rsidRPr="00C72500" w:rsidRDefault="00470EA5" w:rsidP="00C72500">
            <w:pPr>
              <w:pStyle w:val="ListParagraph"/>
              <w:widowControl w:val="0"/>
              <w:numPr>
                <w:ilvl w:val="0"/>
                <w:numId w:val="22"/>
              </w:numPr>
              <w:snapToGrid w:val="0"/>
              <w:ind w:right="136"/>
              <w:jc w:val="both"/>
              <w:rPr>
                <w:rFonts w:ascii="Bookman Old Style" w:hAnsi="Bookman Old Style"/>
                <w:color w:val="000000" w:themeColor="text1"/>
              </w:rPr>
            </w:pPr>
            <w:r w:rsidRPr="00C72500">
              <w:rPr>
                <w:rFonts w:ascii="Bookman Old Style" w:hAnsi="Bookman Old Style"/>
                <w:color w:val="000000" w:themeColor="text1"/>
                <w:lang w:val="id-ID"/>
              </w:rPr>
              <w:t>Perusahaan</w:t>
            </w:r>
            <w:r w:rsidRPr="00C72500">
              <w:rPr>
                <w:rFonts w:ascii="Bookman Old Style" w:hAnsi="Bookman Old Style"/>
                <w:color w:val="000000" w:themeColor="text1"/>
              </w:rPr>
              <w:t xml:space="preserve"> Terbuka dapat menunda pelaksanaan </w:t>
            </w:r>
            <w:r w:rsidRPr="00C72500">
              <w:rPr>
                <w:rFonts w:ascii="Bookman Old Style" w:hAnsi="Bookman Old Style"/>
                <w:lang w:val="id-ID"/>
              </w:rPr>
              <w:t>Pemecahan</w:t>
            </w:r>
            <w:r w:rsidRPr="00C72500">
              <w:rPr>
                <w:rFonts w:ascii="Bookman Old Style" w:hAnsi="Bookman Old Style"/>
                <w:color w:val="000000" w:themeColor="text1"/>
              </w:rPr>
              <w:t xml:space="preserve"> Saham dan Penggabungan Saham paling lama 30 (tiga puluh) hari setelah batas waktu sebagaimana dimaksud dalam Pasal 16, dalam hal:</w:t>
            </w:r>
          </w:p>
        </w:tc>
        <w:tc>
          <w:tcPr>
            <w:tcW w:w="5006" w:type="dxa"/>
            <w:tcBorders>
              <w:top w:val="single" w:sz="4" w:space="0" w:color="000000"/>
              <w:left w:val="single" w:sz="4" w:space="0" w:color="000000"/>
              <w:bottom w:val="single" w:sz="4" w:space="0" w:color="000000"/>
              <w:right w:val="single" w:sz="4" w:space="0" w:color="000000"/>
            </w:tcBorders>
          </w:tcPr>
          <w:p w14:paraId="1EE579D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47F5A1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4AFCDF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E670DF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64FD691" w14:textId="0127B25C" w:rsidR="00470EA5" w:rsidRPr="00C72500" w:rsidRDefault="00470EA5" w:rsidP="00C72500">
            <w:pPr>
              <w:pStyle w:val="ListParagraph"/>
              <w:widowControl w:val="0"/>
              <w:numPr>
                <w:ilvl w:val="0"/>
                <w:numId w:val="23"/>
              </w:numPr>
              <w:snapToGrid w:val="0"/>
              <w:jc w:val="both"/>
              <w:rPr>
                <w:rFonts w:ascii="Bookman Old Style" w:hAnsi="Bookman Old Style"/>
                <w:color w:val="000000" w:themeColor="text1"/>
              </w:rPr>
            </w:pPr>
            <w:r w:rsidRPr="00C72500">
              <w:rPr>
                <w:rFonts w:ascii="Bookman Old Style" w:hAnsi="Bookman Old Style"/>
                <w:color w:val="000000" w:themeColor="text1"/>
              </w:rPr>
              <w:t>terdapat kondisi tertentu; dan</w:t>
            </w:r>
          </w:p>
        </w:tc>
        <w:tc>
          <w:tcPr>
            <w:tcW w:w="5006" w:type="dxa"/>
            <w:tcBorders>
              <w:top w:val="single" w:sz="4" w:space="0" w:color="000000"/>
              <w:left w:val="single" w:sz="4" w:space="0" w:color="000000"/>
              <w:bottom w:val="single" w:sz="4" w:space="0" w:color="000000"/>
              <w:right w:val="single" w:sz="4" w:space="0" w:color="000000"/>
            </w:tcBorders>
          </w:tcPr>
          <w:p w14:paraId="0FE73D0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51C68B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DEB13E6"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DF94B0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5AF406E" w14:textId="263555CD" w:rsidR="00470EA5" w:rsidRPr="00C72500" w:rsidRDefault="00470EA5" w:rsidP="00C72500">
            <w:pPr>
              <w:pStyle w:val="ListParagraph"/>
              <w:widowControl w:val="0"/>
              <w:numPr>
                <w:ilvl w:val="0"/>
                <w:numId w:val="23"/>
              </w:numPr>
              <w:snapToGrid w:val="0"/>
              <w:ind w:right="136"/>
              <w:jc w:val="both"/>
              <w:rPr>
                <w:rFonts w:ascii="Bookman Old Style" w:hAnsi="Bookman Old Style"/>
                <w:color w:val="000000" w:themeColor="text1"/>
              </w:rPr>
            </w:pPr>
            <w:r w:rsidRPr="00C72500">
              <w:rPr>
                <w:rFonts w:ascii="Bookman Old Style" w:hAnsi="Bookman Old Style"/>
                <w:color w:val="000000" w:themeColor="text1"/>
              </w:rPr>
              <w:lastRenderedPageBreak/>
              <w:t>Perusahaan Terbuka belum mendapatkan persetujuan Bursa Efek atas pencatatan saham hasil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0F47B14D"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C699BA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A8651B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CF0067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F695AF5" w14:textId="2A226BF2" w:rsidR="00470EA5" w:rsidRPr="00C72500" w:rsidRDefault="00470EA5" w:rsidP="00C72500">
            <w:pPr>
              <w:pStyle w:val="ListParagraph"/>
              <w:widowControl w:val="0"/>
              <w:numPr>
                <w:ilvl w:val="0"/>
                <w:numId w:val="22"/>
              </w:numPr>
              <w:snapToGrid w:val="0"/>
              <w:ind w:right="136"/>
              <w:jc w:val="both"/>
              <w:rPr>
                <w:rFonts w:ascii="Bookman Old Style" w:hAnsi="Bookman Old Style"/>
                <w:color w:val="000000" w:themeColor="text1"/>
              </w:rPr>
            </w:pPr>
            <w:r w:rsidRPr="00C72500">
              <w:rPr>
                <w:rFonts w:ascii="Bookman Old Style" w:hAnsi="Bookman Old Style"/>
                <w:color w:val="000000" w:themeColor="text1"/>
                <w:lang w:val="id-ID"/>
              </w:rPr>
              <w:t>Kondisi</w:t>
            </w:r>
            <w:r w:rsidRPr="00C72500">
              <w:rPr>
                <w:rFonts w:ascii="Bookman Old Style" w:hAnsi="Bookman Old Style"/>
                <w:color w:val="000000" w:themeColor="text1"/>
              </w:rPr>
              <w:t xml:space="preserve"> tertentu sebagaimana dimaksud pada ayat (1) huruf a di atas antara lain sebagai berikut:</w:t>
            </w:r>
          </w:p>
        </w:tc>
        <w:tc>
          <w:tcPr>
            <w:tcW w:w="5006" w:type="dxa"/>
            <w:tcBorders>
              <w:top w:val="single" w:sz="4" w:space="0" w:color="000000"/>
              <w:left w:val="single" w:sz="4" w:space="0" w:color="000000"/>
              <w:bottom w:val="single" w:sz="4" w:space="0" w:color="000000"/>
              <w:right w:val="single" w:sz="4" w:space="0" w:color="000000"/>
            </w:tcBorders>
          </w:tcPr>
          <w:p w14:paraId="57D3183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85493B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FB424A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363363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8909C4B" w14:textId="29E332E7" w:rsidR="00470EA5" w:rsidRPr="00C72500" w:rsidRDefault="00470EA5" w:rsidP="00C72500">
            <w:pPr>
              <w:pStyle w:val="ListParagraph"/>
              <w:widowControl w:val="0"/>
              <w:numPr>
                <w:ilvl w:val="0"/>
                <w:numId w:val="24"/>
              </w:numPr>
              <w:snapToGrid w:val="0"/>
              <w:ind w:right="136"/>
              <w:jc w:val="both"/>
              <w:rPr>
                <w:rFonts w:ascii="Bookman Old Style" w:hAnsi="Bookman Old Style"/>
                <w:color w:val="000000" w:themeColor="text1"/>
              </w:rPr>
            </w:pPr>
            <w:r w:rsidRPr="00C72500">
              <w:rPr>
                <w:rFonts w:ascii="Bookman Old Style" w:hAnsi="Bookman Old Style"/>
                <w:color w:val="000000" w:themeColor="text1"/>
              </w:rPr>
              <w:t>Indeks harga saham gabungan di Bursa Efek turun melebihi 10% (sepuluh perseratus) selama 3 (tiga) hari bursa berturut-turut;</w:t>
            </w:r>
          </w:p>
        </w:tc>
        <w:tc>
          <w:tcPr>
            <w:tcW w:w="5006" w:type="dxa"/>
            <w:tcBorders>
              <w:top w:val="single" w:sz="4" w:space="0" w:color="000000"/>
              <w:left w:val="single" w:sz="4" w:space="0" w:color="000000"/>
              <w:bottom w:val="single" w:sz="4" w:space="0" w:color="000000"/>
              <w:right w:val="single" w:sz="4" w:space="0" w:color="000000"/>
            </w:tcBorders>
          </w:tcPr>
          <w:p w14:paraId="7EC8B57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4E5CC3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ED7AF0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862B5C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C98092A" w14:textId="7B636D55" w:rsidR="00470EA5" w:rsidRPr="00C72500" w:rsidRDefault="00470EA5" w:rsidP="00C72500">
            <w:pPr>
              <w:pStyle w:val="ListParagraph"/>
              <w:widowControl w:val="0"/>
              <w:numPr>
                <w:ilvl w:val="0"/>
                <w:numId w:val="24"/>
              </w:numPr>
              <w:snapToGrid w:val="0"/>
              <w:ind w:right="136"/>
              <w:jc w:val="both"/>
              <w:rPr>
                <w:rFonts w:ascii="Bookman Old Style" w:hAnsi="Bookman Old Style"/>
                <w:color w:val="000000" w:themeColor="text1"/>
              </w:rPr>
            </w:pPr>
            <w:r w:rsidRPr="00C72500">
              <w:rPr>
                <w:rFonts w:ascii="Bookman Old Style" w:hAnsi="Bookman Old Style"/>
                <w:color w:val="000000" w:themeColor="text1"/>
              </w:rPr>
              <w:t>Bencana alam, perang, huru hara, kebakaran, pemogokan yang berpengaruh secara signifikan terhadap kelangsungan usaha Perusahaan Terbuka; dan/atau</w:t>
            </w:r>
          </w:p>
        </w:tc>
        <w:tc>
          <w:tcPr>
            <w:tcW w:w="5006" w:type="dxa"/>
            <w:tcBorders>
              <w:top w:val="single" w:sz="4" w:space="0" w:color="000000"/>
              <w:left w:val="single" w:sz="4" w:space="0" w:color="000000"/>
              <w:bottom w:val="single" w:sz="4" w:space="0" w:color="000000"/>
              <w:right w:val="single" w:sz="4" w:space="0" w:color="000000"/>
            </w:tcBorders>
          </w:tcPr>
          <w:p w14:paraId="4FA475C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3477E9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8CFD67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17B5A2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17FE612" w14:textId="2A4F3F47" w:rsidR="00470EA5" w:rsidRPr="00C72500" w:rsidRDefault="00470EA5" w:rsidP="00C72500">
            <w:pPr>
              <w:pStyle w:val="ListParagraph"/>
              <w:widowControl w:val="0"/>
              <w:numPr>
                <w:ilvl w:val="0"/>
                <w:numId w:val="24"/>
              </w:numPr>
              <w:snapToGrid w:val="0"/>
              <w:ind w:right="136"/>
              <w:jc w:val="both"/>
              <w:rPr>
                <w:rFonts w:ascii="Bookman Old Style" w:hAnsi="Bookman Old Style"/>
                <w:color w:val="000000" w:themeColor="text1"/>
              </w:rPr>
            </w:pPr>
            <w:r w:rsidRPr="00C72500">
              <w:rPr>
                <w:rFonts w:ascii="Bookman Old Style" w:hAnsi="Bookman Old Style"/>
                <w:color w:val="000000" w:themeColor="text1"/>
              </w:rPr>
              <w:t>Peristiwa lain yang berpengaruh secara signifikan terhadap kelangsungan usaha Perusahaan Terbuka.</w:t>
            </w:r>
          </w:p>
        </w:tc>
        <w:tc>
          <w:tcPr>
            <w:tcW w:w="5006" w:type="dxa"/>
            <w:tcBorders>
              <w:top w:val="single" w:sz="4" w:space="0" w:color="000000"/>
              <w:left w:val="single" w:sz="4" w:space="0" w:color="000000"/>
              <w:bottom w:val="single" w:sz="4" w:space="0" w:color="000000"/>
              <w:right w:val="single" w:sz="4" w:space="0" w:color="000000"/>
            </w:tcBorders>
          </w:tcPr>
          <w:p w14:paraId="62AA214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3CB410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789EDF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A1E2F6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0C47129" w14:textId="0A7FBED8" w:rsidR="00470EA5" w:rsidRPr="00C72500" w:rsidRDefault="00470EA5" w:rsidP="00C72500">
            <w:pPr>
              <w:widowControl w:val="0"/>
              <w:snapToGrid w:val="0"/>
              <w:jc w:val="both"/>
              <w:rPr>
                <w:rFonts w:ascii="Bookman Old Style" w:hAnsi="Bookman Old Style"/>
                <w:color w:val="000000" w:themeColor="text1"/>
              </w:rPr>
            </w:pPr>
            <w:r w:rsidRPr="00C72500">
              <w:rPr>
                <w:rFonts w:ascii="Bookman Old Style" w:hAnsi="Bookman Old Style"/>
                <w:color w:val="000000" w:themeColor="text1"/>
              </w:rPr>
              <w:t>Pasal 21</w:t>
            </w:r>
          </w:p>
        </w:tc>
        <w:tc>
          <w:tcPr>
            <w:tcW w:w="5006" w:type="dxa"/>
            <w:tcBorders>
              <w:top w:val="single" w:sz="4" w:space="0" w:color="000000"/>
              <w:left w:val="single" w:sz="4" w:space="0" w:color="000000"/>
              <w:bottom w:val="single" w:sz="4" w:space="0" w:color="000000"/>
              <w:right w:val="single" w:sz="4" w:space="0" w:color="000000"/>
            </w:tcBorders>
          </w:tcPr>
          <w:p w14:paraId="4D8481FB"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21</w:t>
            </w:r>
          </w:p>
          <w:p w14:paraId="4B35FD59" w14:textId="4D608926"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14515C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262247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852FB8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52AD391" w14:textId="30F2562E" w:rsidR="00470EA5" w:rsidRPr="00C72500" w:rsidRDefault="00470EA5" w:rsidP="00C72500">
            <w:pPr>
              <w:pStyle w:val="ListParagraph"/>
              <w:widowControl w:val="0"/>
              <w:numPr>
                <w:ilvl w:val="0"/>
                <w:numId w:val="25"/>
              </w:numPr>
              <w:snapToGrid w:val="0"/>
              <w:ind w:left="436" w:right="136" w:hanging="425"/>
              <w:jc w:val="both"/>
              <w:rPr>
                <w:rFonts w:ascii="Bookman Old Style" w:hAnsi="Bookman Old Style"/>
              </w:rPr>
            </w:pPr>
            <w:r w:rsidRPr="00C72500">
              <w:rPr>
                <w:rFonts w:ascii="Bookman Old Style" w:hAnsi="Bookman Old Style"/>
                <w:color w:val="000000" w:themeColor="text1"/>
                <w:lang w:val="id-ID"/>
              </w:rPr>
              <w:t>Dalam</w:t>
            </w:r>
            <w:r w:rsidRPr="00C72500">
              <w:rPr>
                <w:rFonts w:ascii="Bookman Old Style" w:hAnsi="Bookman Old Style" w:cs="Candara"/>
              </w:rPr>
              <w:t xml:space="preserve"> hal terdapat penundaan pelaksanaan Pemecahan Saham atau Penggabungan Saham sebagaimana dimaksud dalam Pasal 20, Perusahaan Terbuka wajib menyampaikan laporan atas penundaan tersebut </w:t>
            </w:r>
            <w:r w:rsidRPr="00C72500">
              <w:rPr>
                <w:rFonts w:ascii="Bookman Old Style" w:hAnsi="Bookman Old Style"/>
              </w:rPr>
              <w:t>kepada Otoritas Jasa Keuangan dan mengumumkannya kepada masyarakat.</w:t>
            </w:r>
          </w:p>
        </w:tc>
        <w:tc>
          <w:tcPr>
            <w:tcW w:w="5006" w:type="dxa"/>
            <w:tcBorders>
              <w:top w:val="single" w:sz="4" w:space="0" w:color="000000"/>
              <w:left w:val="single" w:sz="4" w:space="0" w:color="000000"/>
              <w:bottom w:val="single" w:sz="4" w:space="0" w:color="000000"/>
              <w:right w:val="single" w:sz="4" w:space="0" w:color="000000"/>
            </w:tcBorders>
          </w:tcPr>
          <w:p w14:paraId="170343C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34B3A6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80C3B7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D32AAF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8538994" w14:textId="4919C6D6" w:rsidR="00470EA5" w:rsidRPr="00C72500" w:rsidRDefault="00470EA5" w:rsidP="00C72500">
            <w:pPr>
              <w:pStyle w:val="ListParagraph"/>
              <w:widowControl w:val="0"/>
              <w:numPr>
                <w:ilvl w:val="0"/>
                <w:numId w:val="25"/>
              </w:numPr>
              <w:snapToGrid w:val="0"/>
              <w:ind w:left="436" w:right="136" w:hanging="425"/>
              <w:jc w:val="both"/>
              <w:rPr>
                <w:rFonts w:ascii="Bookman Old Style" w:hAnsi="Bookman Old Style"/>
                <w:color w:val="000000" w:themeColor="text1"/>
                <w:lang w:val="id-ID"/>
              </w:rPr>
            </w:pPr>
            <w:r w:rsidRPr="00C72500">
              <w:rPr>
                <w:rFonts w:ascii="Bookman Old Style" w:hAnsi="Bookman Old Style"/>
                <w:color w:val="000000" w:themeColor="text1"/>
              </w:rPr>
              <w:t>Laporan penundaan pelaksanaan Pemecahan Saham atau Penggabungan Saham sebagaimana dimaksud pada ayat (1) wajib paling sedikit memuat:</w:t>
            </w:r>
          </w:p>
        </w:tc>
        <w:tc>
          <w:tcPr>
            <w:tcW w:w="5006" w:type="dxa"/>
            <w:tcBorders>
              <w:top w:val="single" w:sz="4" w:space="0" w:color="000000"/>
              <w:left w:val="single" w:sz="4" w:space="0" w:color="000000"/>
              <w:bottom w:val="single" w:sz="4" w:space="0" w:color="000000"/>
              <w:right w:val="single" w:sz="4" w:space="0" w:color="000000"/>
            </w:tcBorders>
          </w:tcPr>
          <w:p w14:paraId="67D1DB8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8DF2E3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4FDF1D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7F505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AE5CD9B" w14:textId="06D366DC" w:rsidR="00470EA5" w:rsidRPr="00C72500" w:rsidRDefault="00470EA5" w:rsidP="00C72500">
            <w:pPr>
              <w:pStyle w:val="ListParagraph"/>
              <w:widowControl w:val="0"/>
              <w:numPr>
                <w:ilvl w:val="1"/>
                <w:numId w:val="26"/>
              </w:numPr>
              <w:tabs>
                <w:tab w:val="left" w:pos="3119"/>
              </w:tabs>
              <w:snapToGrid w:val="0"/>
              <w:ind w:left="720" w:right="136" w:hanging="371"/>
              <w:jc w:val="both"/>
              <w:rPr>
                <w:rFonts w:ascii="Bookman Old Style" w:hAnsi="Bookman Old Style"/>
                <w:color w:val="000000" w:themeColor="text1"/>
                <w:lang w:val="id-ID"/>
              </w:rPr>
            </w:pPr>
            <w:r w:rsidRPr="00C72500">
              <w:rPr>
                <w:rFonts w:ascii="Bookman Old Style" w:hAnsi="Bookman Old Style"/>
                <w:color w:val="000000" w:themeColor="text1"/>
              </w:rPr>
              <w:t>kondisi tertentu yang menyebabkan alasan penundaan; dan</w:t>
            </w:r>
          </w:p>
        </w:tc>
        <w:tc>
          <w:tcPr>
            <w:tcW w:w="5006" w:type="dxa"/>
            <w:tcBorders>
              <w:top w:val="single" w:sz="4" w:space="0" w:color="000000"/>
              <w:left w:val="single" w:sz="4" w:space="0" w:color="000000"/>
              <w:bottom w:val="single" w:sz="4" w:space="0" w:color="000000"/>
              <w:right w:val="single" w:sz="4" w:space="0" w:color="000000"/>
            </w:tcBorders>
          </w:tcPr>
          <w:p w14:paraId="4D0D6CB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710147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EEE530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5EBCF7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A3E894A" w14:textId="6F2C3E0B" w:rsidR="00470EA5" w:rsidRPr="00C72500" w:rsidRDefault="00470EA5" w:rsidP="00C72500">
            <w:pPr>
              <w:pStyle w:val="ListParagraph"/>
              <w:widowControl w:val="0"/>
              <w:numPr>
                <w:ilvl w:val="1"/>
                <w:numId w:val="26"/>
              </w:numPr>
              <w:tabs>
                <w:tab w:val="left" w:pos="3119"/>
              </w:tabs>
              <w:snapToGrid w:val="0"/>
              <w:ind w:left="720" w:right="136" w:hanging="371"/>
              <w:jc w:val="both"/>
              <w:rPr>
                <w:rFonts w:ascii="Bookman Old Style" w:hAnsi="Bookman Old Style"/>
                <w:color w:val="000000" w:themeColor="text1"/>
                <w:lang w:val="id-ID"/>
              </w:rPr>
            </w:pPr>
            <w:r w:rsidRPr="00C72500">
              <w:rPr>
                <w:rFonts w:ascii="Bookman Old Style" w:hAnsi="Bookman Old Style"/>
                <w:color w:val="000000" w:themeColor="text1"/>
              </w:rPr>
              <w:t>perkiraan pelaksanaan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2C25D30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21D3950"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62C8B6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99F36B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794CAA4" w14:textId="48FAEB3C" w:rsidR="00470EA5" w:rsidRPr="00C72500" w:rsidRDefault="00470EA5" w:rsidP="00C72500">
            <w:pPr>
              <w:pStyle w:val="ListParagraph"/>
              <w:widowControl w:val="0"/>
              <w:numPr>
                <w:ilvl w:val="0"/>
                <w:numId w:val="25"/>
              </w:numPr>
              <w:snapToGrid w:val="0"/>
              <w:ind w:left="436" w:right="136" w:hanging="425"/>
              <w:jc w:val="both"/>
              <w:rPr>
                <w:rFonts w:ascii="Bookman Old Style" w:hAnsi="Bookman Old Style"/>
                <w:color w:val="000000" w:themeColor="text1"/>
                <w:lang w:val="id-ID"/>
              </w:rPr>
            </w:pPr>
            <w:r w:rsidRPr="00C72500">
              <w:rPr>
                <w:rFonts w:ascii="Bookman Old Style" w:hAnsi="Bookman Old Style"/>
              </w:rPr>
              <w:t xml:space="preserve">Penyampaian laporan dan pelaksanaan </w:t>
            </w:r>
            <w:r w:rsidRPr="00C72500">
              <w:rPr>
                <w:rFonts w:ascii="Bookman Old Style" w:hAnsi="Bookman Old Style"/>
                <w:color w:val="000000" w:themeColor="text1"/>
              </w:rPr>
              <w:t>pengumuman</w:t>
            </w:r>
            <w:r w:rsidRPr="00C72500">
              <w:rPr>
                <w:rFonts w:ascii="Bookman Old Style" w:hAnsi="Bookman Old Style"/>
              </w:rPr>
              <w:t xml:space="preserve"> penundaan sebagaimana dimaksud pada ayat (1) </w:t>
            </w:r>
            <w:r w:rsidRPr="00C72500">
              <w:rPr>
                <w:rFonts w:ascii="Bookman Old Style" w:hAnsi="Bookman Old Style"/>
                <w:color w:val="000000" w:themeColor="text1"/>
                <w:lang w:val="id-ID"/>
              </w:rPr>
              <w:t xml:space="preserve">wajib </w:t>
            </w:r>
            <w:r w:rsidRPr="00C72500">
              <w:rPr>
                <w:rFonts w:ascii="Bookman Old Style" w:hAnsi="Bookman Old Style"/>
              </w:rPr>
              <w:t xml:space="preserve">dilakukan paling </w:t>
            </w:r>
            <w:r w:rsidRPr="00C72500">
              <w:rPr>
                <w:rFonts w:ascii="Bookman Old Style" w:hAnsi="Bookman Old Style"/>
              </w:rPr>
              <w:lastRenderedPageBreak/>
              <w:t>lambat 2 (dua) hari kerja setelah:</w:t>
            </w:r>
          </w:p>
        </w:tc>
        <w:tc>
          <w:tcPr>
            <w:tcW w:w="5006" w:type="dxa"/>
            <w:tcBorders>
              <w:top w:val="single" w:sz="4" w:space="0" w:color="000000"/>
              <w:left w:val="single" w:sz="4" w:space="0" w:color="000000"/>
              <w:bottom w:val="single" w:sz="4" w:space="0" w:color="000000"/>
              <w:right w:val="single" w:sz="4" w:space="0" w:color="000000"/>
            </w:tcBorders>
          </w:tcPr>
          <w:p w14:paraId="522EE35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BD4AB2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B66DC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52A198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64BE3CA" w14:textId="37FD7D94" w:rsidR="00470EA5" w:rsidRPr="00C72500" w:rsidRDefault="00470EA5" w:rsidP="00C72500">
            <w:pPr>
              <w:pStyle w:val="ListParagraph"/>
              <w:widowControl w:val="0"/>
              <w:numPr>
                <w:ilvl w:val="1"/>
                <w:numId w:val="27"/>
              </w:numPr>
              <w:tabs>
                <w:tab w:val="left" w:pos="3119"/>
              </w:tabs>
              <w:snapToGrid w:val="0"/>
              <w:ind w:left="862" w:right="136" w:hanging="371"/>
              <w:jc w:val="both"/>
              <w:rPr>
                <w:rFonts w:ascii="Bookman Old Style" w:hAnsi="Bookman Old Style"/>
                <w:color w:val="000000" w:themeColor="text1"/>
                <w:lang w:val="id-ID"/>
              </w:rPr>
            </w:pPr>
            <w:r w:rsidRPr="00C72500">
              <w:rPr>
                <w:rFonts w:ascii="Bookman Old Style" w:hAnsi="Bookman Old Style"/>
              </w:rPr>
              <w:lastRenderedPageBreak/>
              <w:t>berakhirnya batas waktu pelaksanaan Pemecahan Saham dan Penggabungan Saham sebagaimana dimaksud dalam Pasal 16; atau</w:t>
            </w:r>
          </w:p>
        </w:tc>
        <w:tc>
          <w:tcPr>
            <w:tcW w:w="5006" w:type="dxa"/>
            <w:tcBorders>
              <w:top w:val="single" w:sz="4" w:space="0" w:color="000000"/>
              <w:left w:val="single" w:sz="4" w:space="0" w:color="000000"/>
              <w:bottom w:val="single" w:sz="4" w:space="0" w:color="000000"/>
              <w:right w:val="single" w:sz="4" w:space="0" w:color="000000"/>
            </w:tcBorders>
          </w:tcPr>
          <w:p w14:paraId="186E870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33E54A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9419CD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950C50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4E28095" w14:textId="1B536B8A" w:rsidR="00470EA5" w:rsidRPr="00C72500" w:rsidRDefault="00470EA5" w:rsidP="00C72500">
            <w:pPr>
              <w:pStyle w:val="ListParagraph"/>
              <w:widowControl w:val="0"/>
              <w:numPr>
                <w:ilvl w:val="1"/>
                <w:numId w:val="27"/>
              </w:numPr>
              <w:tabs>
                <w:tab w:val="left" w:pos="3119"/>
              </w:tabs>
              <w:snapToGrid w:val="0"/>
              <w:ind w:left="862" w:right="136" w:hanging="371"/>
              <w:jc w:val="both"/>
              <w:rPr>
                <w:rFonts w:ascii="Bookman Old Style" w:hAnsi="Bookman Old Style"/>
                <w:color w:val="000000" w:themeColor="text1"/>
                <w:lang w:val="id-ID"/>
              </w:rPr>
            </w:pPr>
            <w:r w:rsidRPr="00C72500">
              <w:rPr>
                <w:rFonts w:ascii="Bookman Old Style" w:hAnsi="Bookman Old Style"/>
              </w:rPr>
              <w:t>diterimanya keputusan Bursa Efek mengenai penundaan pelaksanaan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206B9D90"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B88511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79BA68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EA5674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A6079ED" w14:textId="188A5398" w:rsidR="00470EA5" w:rsidRPr="00C72500" w:rsidRDefault="00470EA5" w:rsidP="00C72500">
            <w:pPr>
              <w:widowControl w:val="0"/>
              <w:tabs>
                <w:tab w:val="left" w:pos="3119"/>
              </w:tabs>
              <w:snapToGrid w:val="0"/>
              <w:ind w:right="136"/>
              <w:jc w:val="both"/>
              <w:rPr>
                <w:rFonts w:ascii="Bookman Old Style" w:hAnsi="Bookman Old Style"/>
              </w:rPr>
            </w:pPr>
            <w:r w:rsidRPr="00C72500">
              <w:rPr>
                <w:rFonts w:ascii="Bookman Old Style" w:hAnsi="Bookman Old Style"/>
              </w:rPr>
              <w:t>Bagian Kedua</w:t>
            </w:r>
          </w:p>
        </w:tc>
        <w:tc>
          <w:tcPr>
            <w:tcW w:w="5006" w:type="dxa"/>
            <w:tcBorders>
              <w:top w:val="single" w:sz="4" w:space="0" w:color="000000"/>
              <w:left w:val="single" w:sz="4" w:space="0" w:color="000000"/>
              <w:bottom w:val="single" w:sz="4" w:space="0" w:color="000000"/>
              <w:right w:val="single" w:sz="4" w:space="0" w:color="000000"/>
            </w:tcBorders>
          </w:tcPr>
          <w:p w14:paraId="5232400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CD03372"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A529ED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52CAF4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DDA4C40" w14:textId="412C58EB" w:rsidR="00470EA5" w:rsidRPr="00C72500" w:rsidRDefault="00470EA5" w:rsidP="00C72500">
            <w:pPr>
              <w:widowControl w:val="0"/>
              <w:tabs>
                <w:tab w:val="left" w:pos="3119"/>
              </w:tabs>
              <w:snapToGrid w:val="0"/>
              <w:ind w:right="136"/>
              <w:jc w:val="both"/>
              <w:rPr>
                <w:rFonts w:ascii="Bookman Old Style" w:hAnsi="Bookman Old Style"/>
              </w:rPr>
            </w:pPr>
            <w:r w:rsidRPr="00C72500">
              <w:rPr>
                <w:rFonts w:ascii="Bookman Old Style" w:hAnsi="Bookman Old Style"/>
              </w:rPr>
              <w:t>Pembatalan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5AABF350"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1A2298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51F848C"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DE2779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D2D8D0B" w14:textId="720E2144" w:rsidR="00470EA5" w:rsidRPr="00C72500" w:rsidRDefault="00470EA5" w:rsidP="00C72500">
            <w:pPr>
              <w:widowControl w:val="0"/>
              <w:tabs>
                <w:tab w:val="left" w:pos="3119"/>
              </w:tabs>
              <w:snapToGrid w:val="0"/>
              <w:ind w:right="136"/>
              <w:jc w:val="both"/>
              <w:rPr>
                <w:rFonts w:ascii="Bookman Old Style" w:hAnsi="Bookman Old Style"/>
              </w:rPr>
            </w:pPr>
            <w:r w:rsidRPr="00C72500">
              <w:rPr>
                <w:rFonts w:ascii="Bookman Old Style" w:hAnsi="Bookman Old Style"/>
              </w:rPr>
              <w:t>Pasal 22</w:t>
            </w:r>
          </w:p>
        </w:tc>
        <w:tc>
          <w:tcPr>
            <w:tcW w:w="5006" w:type="dxa"/>
            <w:tcBorders>
              <w:top w:val="single" w:sz="4" w:space="0" w:color="000000"/>
              <w:left w:val="single" w:sz="4" w:space="0" w:color="000000"/>
              <w:bottom w:val="single" w:sz="4" w:space="0" w:color="000000"/>
              <w:right w:val="single" w:sz="4" w:space="0" w:color="000000"/>
            </w:tcBorders>
          </w:tcPr>
          <w:p w14:paraId="5B6CFB75"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22</w:t>
            </w:r>
          </w:p>
          <w:p w14:paraId="6788BEAD" w14:textId="77587A39"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0407F155"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FC1EE5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8B6550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AD00371" w14:textId="1C90A180" w:rsidR="00470EA5" w:rsidRPr="00C72500" w:rsidRDefault="00470EA5" w:rsidP="00C72500">
            <w:pPr>
              <w:pStyle w:val="ListParagraph"/>
              <w:widowControl w:val="0"/>
              <w:snapToGrid w:val="0"/>
              <w:ind w:left="0" w:right="136" w:firstLine="11"/>
              <w:jc w:val="both"/>
              <w:rPr>
                <w:rFonts w:ascii="Bookman Old Style" w:hAnsi="Bookman Old Style"/>
                <w:color w:val="000000" w:themeColor="text1"/>
                <w:lang w:val="id-ID"/>
              </w:rPr>
            </w:pPr>
            <w:r w:rsidRPr="00C72500">
              <w:rPr>
                <w:rFonts w:ascii="Bookman Old Style" w:hAnsi="Bookman Old Style"/>
                <w:color w:val="000000" w:themeColor="text1"/>
                <w:lang w:val="id-ID"/>
              </w:rPr>
              <w:t xml:space="preserve">Pemecahan </w:t>
            </w:r>
            <w:r w:rsidRPr="00C72500">
              <w:rPr>
                <w:rFonts w:ascii="Bookman Old Style" w:hAnsi="Bookman Old Style" w:cs="Candara"/>
              </w:rPr>
              <w:t>Saham</w:t>
            </w:r>
            <w:r w:rsidRPr="00C72500">
              <w:rPr>
                <w:rFonts w:ascii="Bookman Old Style" w:hAnsi="Bookman Old Style"/>
                <w:color w:val="000000" w:themeColor="text1"/>
                <w:lang w:val="id-ID"/>
              </w:rPr>
              <w:t xml:space="preserve"> </w:t>
            </w:r>
            <w:r w:rsidRPr="00C72500">
              <w:rPr>
                <w:rFonts w:ascii="Bookman Old Style" w:hAnsi="Bookman Old Style"/>
                <w:color w:val="000000" w:themeColor="text1"/>
              </w:rPr>
              <w:t>dan</w:t>
            </w:r>
            <w:r w:rsidRPr="00C72500">
              <w:rPr>
                <w:rFonts w:ascii="Bookman Old Style" w:hAnsi="Bookman Old Style"/>
                <w:color w:val="000000" w:themeColor="text1"/>
                <w:lang w:val="id-ID"/>
              </w:rPr>
              <w:t xml:space="preserve"> Penggabungan Saham </w:t>
            </w:r>
            <w:r w:rsidRPr="00C72500">
              <w:rPr>
                <w:rFonts w:ascii="Bookman Old Style" w:hAnsi="Bookman Old Style"/>
                <w:color w:val="000000" w:themeColor="text1"/>
              </w:rPr>
              <w:t>Perusahaan Terbuka menjadi batal apabila:</w:t>
            </w:r>
          </w:p>
        </w:tc>
        <w:tc>
          <w:tcPr>
            <w:tcW w:w="5006" w:type="dxa"/>
            <w:tcBorders>
              <w:top w:val="single" w:sz="4" w:space="0" w:color="000000"/>
              <w:left w:val="single" w:sz="4" w:space="0" w:color="000000"/>
              <w:bottom w:val="single" w:sz="4" w:space="0" w:color="000000"/>
              <w:right w:val="single" w:sz="4" w:space="0" w:color="000000"/>
            </w:tcBorders>
          </w:tcPr>
          <w:p w14:paraId="2920DDA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CE3C36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8CB422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481005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D9D746C" w14:textId="2F1D75F8" w:rsidR="00470EA5" w:rsidRPr="00C72500" w:rsidRDefault="00470EA5" w:rsidP="00C72500">
            <w:pPr>
              <w:pStyle w:val="ListParagraph"/>
              <w:widowControl w:val="0"/>
              <w:numPr>
                <w:ilvl w:val="0"/>
                <w:numId w:val="28"/>
              </w:numPr>
              <w:snapToGrid w:val="0"/>
              <w:ind w:right="278"/>
              <w:jc w:val="both"/>
              <w:rPr>
                <w:rFonts w:ascii="Bookman Old Style" w:hAnsi="Bookman Old Style"/>
                <w:color w:val="000000" w:themeColor="text1"/>
                <w:lang w:val="id-ID"/>
              </w:rPr>
            </w:pPr>
            <w:r w:rsidRPr="00C72500">
              <w:rPr>
                <w:rFonts w:ascii="Bookman Old Style" w:hAnsi="Bookman Old Style"/>
                <w:color w:val="000000" w:themeColor="text1"/>
                <w:lang w:val="id-ID"/>
              </w:rPr>
              <w:t xml:space="preserve">tidak dilaksanakan dalam batas waktu sebagaimana dimaksud </w:t>
            </w:r>
            <w:r w:rsidRPr="00C72500">
              <w:rPr>
                <w:rFonts w:ascii="Bookman Old Style" w:hAnsi="Bookman Old Style"/>
                <w:color w:val="000000" w:themeColor="text1"/>
              </w:rPr>
              <w:t>dalam</w:t>
            </w:r>
            <w:r w:rsidRPr="00C72500">
              <w:rPr>
                <w:rFonts w:ascii="Bookman Old Style" w:hAnsi="Bookman Old Style"/>
                <w:color w:val="000000" w:themeColor="text1"/>
                <w:lang w:val="id-ID"/>
              </w:rPr>
              <w:t xml:space="preserve"> Pasal 1</w:t>
            </w:r>
            <w:r w:rsidRPr="00C72500">
              <w:rPr>
                <w:rFonts w:ascii="Bookman Old Style" w:hAnsi="Bookman Old Style"/>
                <w:color w:val="000000" w:themeColor="text1"/>
              </w:rPr>
              <w:t xml:space="preserve">6; </w:t>
            </w:r>
          </w:p>
        </w:tc>
        <w:tc>
          <w:tcPr>
            <w:tcW w:w="5006" w:type="dxa"/>
            <w:tcBorders>
              <w:top w:val="single" w:sz="4" w:space="0" w:color="000000"/>
              <w:left w:val="single" w:sz="4" w:space="0" w:color="000000"/>
              <w:bottom w:val="single" w:sz="4" w:space="0" w:color="000000"/>
              <w:right w:val="single" w:sz="4" w:space="0" w:color="000000"/>
            </w:tcBorders>
          </w:tcPr>
          <w:p w14:paraId="7C883D1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19D27E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5107C6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B0950A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52401DA" w14:textId="504A84B2" w:rsidR="00470EA5" w:rsidRPr="00C72500" w:rsidRDefault="00470EA5" w:rsidP="00C72500">
            <w:pPr>
              <w:pStyle w:val="ListParagraph"/>
              <w:widowControl w:val="0"/>
              <w:numPr>
                <w:ilvl w:val="0"/>
                <w:numId w:val="28"/>
              </w:numPr>
              <w:snapToGrid w:val="0"/>
              <w:ind w:right="136"/>
              <w:jc w:val="both"/>
              <w:rPr>
                <w:rFonts w:ascii="Bookman Old Style" w:hAnsi="Bookman Old Style"/>
                <w:color w:val="000000" w:themeColor="text1"/>
                <w:lang w:val="id-ID"/>
              </w:rPr>
            </w:pPr>
            <w:r w:rsidRPr="00C72500">
              <w:rPr>
                <w:rFonts w:ascii="Bookman Old Style" w:hAnsi="Bookman Old Style"/>
                <w:color w:val="000000" w:themeColor="text1"/>
              </w:rPr>
              <w:t>dalam hal terjadi penundaan, tidak dilaksanakan dalam batas waktu sebagaimana dimaksud dalam Pasal 20; dan/atau</w:t>
            </w:r>
          </w:p>
        </w:tc>
        <w:tc>
          <w:tcPr>
            <w:tcW w:w="5006" w:type="dxa"/>
            <w:tcBorders>
              <w:top w:val="single" w:sz="4" w:space="0" w:color="000000"/>
              <w:left w:val="single" w:sz="4" w:space="0" w:color="000000"/>
              <w:bottom w:val="single" w:sz="4" w:space="0" w:color="000000"/>
              <w:right w:val="single" w:sz="4" w:space="0" w:color="000000"/>
            </w:tcBorders>
          </w:tcPr>
          <w:p w14:paraId="1167F4D8"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C28C47B"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3067D8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1243A8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6C4F7B6" w14:textId="5AF9A628" w:rsidR="00470EA5" w:rsidRPr="00C72500" w:rsidRDefault="00470EA5" w:rsidP="00C72500">
            <w:pPr>
              <w:pStyle w:val="ListParagraph"/>
              <w:widowControl w:val="0"/>
              <w:numPr>
                <w:ilvl w:val="0"/>
                <w:numId w:val="28"/>
              </w:numPr>
              <w:snapToGrid w:val="0"/>
              <w:ind w:right="136"/>
              <w:jc w:val="both"/>
              <w:rPr>
                <w:rFonts w:ascii="Bookman Old Style" w:hAnsi="Bookman Old Style"/>
                <w:color w:val="000000" w:themeColor="text1"/>
                <w:lang w:val="id-ID"/>
              </w:rPr>
            </w:pPr>
            <w:r w:rsidRPr="00C72500">
              <w:rPr>
                <w:rFonts w:ascii="Bookman Old Style" w:hAnsi="Bookman Old Style"/>
                <w:color w:val="000000" w:themeColor="text1"/>
              </w:rPr>
              <w:t>tidak mendapatkan persetujuan dari Bursa Efek atas pencatatan saham hasil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3D5FC35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DD6436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FE50CAE"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9D45CE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7B6D01A" w14:textId="2F05D184" w:rsidR="00470EA5" w:rsidRPr="00C72500" w:rsidRDefault="00470EA5" w:rsidP="00C72500">
            <w:pPr>
              <w:widowControl w:val="0"/>
              <w:snapToGrid w:val="0"/>
              <w:ind w:right="136"/>
              <w:jc w:val="both"/>
              <w:rPr>
                <w:rFonts w:ascii="Bookman Old Style" w:hAnsi="Bookman Old Style"/>
                <w:color w:val="000000" w:themeColor="text1"/>
              </w:rPr>
            </w:pPr>
            <w:r w:rsidRPr="00C72500">
              <w:rPr>
                <w:rFonts w:ascii="Bookman Old Style" w:hAnsi="Bookman Old Style"/>
                <w:color w:val="000000" w:themeColor="text1"/>
              </w:rPr>
              <w:t>Pasal 23</w:t>
            </w:r>
          </w:p>
        </w:tc>
        <w:tc>
          <w:tcPr>
            <w:tcW w:w="5006" w:type="dxa"/>
            <w:tcBorders>
              <w:top w:val="single" w:sz="4" w:space="0" w:color="000000"/>
              <w:left w:val="single" w:sz="4" w:space="0" w:color="000000"/>
              <w:bottom w:val="single" w:sz="4" w:space="0" w:color="000000"/>
              <w:right w:val="single" w:sz="4" w:space="0" w:color="000000"/>
            </w:tcBorders>
          </w:tcPr>
          <w:p w14:paraId="74869867"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23</w:t>
            </w:r>
          </w:p>
          <w:p w14:paraId="5B5A3090" w14:textId="32549530"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2E05EA3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3F71B0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E2779F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BC39A71" w14:textId="3C0B6A06" w:rsidR="00470EA5" w:rsidRPr="00C72500" w:rsidRDefault="00470EA5" w:rsidP="00C72500">
            <w:pPr>
              <w:pStyle w:val="ListParagraph"/>
              <w:numPr>
                <w:ilvl w:val="0"/>
                <w:numId w:val="29"/>
              </w:numPr>
              <w:tabs>
                <w:tab w:val="left" w:pos="436"/>
              </w:tabs>
              <w:snapToGrid w:val="0"/>
              <w:ind w:left="294" w:right="136" w:hanging="283"/>
              <w:jc w:val="both"/>
              <w:rPr>
                <w:rFonts w:ascii="Bookman Old Style" w:hAnsi="Bookman Old Style"/>
                <w:b/>
                <w:u w:val="single"/>
              </w:rPr>
            </w:pPr>
            <w:r w:rsidRPr="00C72500">
              <w:rPr>
                <w:rFonts w:ascii="Bookman Old Style" w:hAnsi="Bookman Old Style"/>
                <w:lang w:val="id-ID"/>
              </w:rPr>
              <w:t xml:space="preserve">Dalam hal pelaksanaan Pemecahan Saham </w:t>
            </w:r>
            <w:r w:rsidRPr="00C72500">
              <w:rPr>
                <w:rFonts w:ascii="Bookman Old Style" w:hAnsi="Bookman Old Style"/>
              </w:rPr>
              <w:t>atau</w:t>
            </w:r>
            <w:r w:rsidRPr="00C72500">
              <w:rPr>
                <w:rFonts w:ascii="Bookman Old Style" w:hAnsi="Bookman Old Style"/>
                <w:lang w:val="id-ID"/>
              </w:rPr>
              <w:t xml:space="preserve"> Penggabungan Saham menjadi batal, Perusahaan Terbuka wajib menyampaikan laporan pembatalan </w:t>
            </w:r>
            <w:r w:rsidRPr="00C72500">
              <w:rPr>
                <w:rFonts w:ascii="Bookman Old Style" w:hAnsi="Bookman Old Style"/>
              </w:rPr>
              <w:t xml:space="preserve">tersebut </w:t>
            </w:r>
            <w:r w:rsidRPr="00C72500">
              <w:rPr>
                <w:rFonts w:ascii="Bookman Old Style" w:hAnsi="Bookman Old Style"/>
                <w:lang w:val="id-ID"/>
              </w:rPr>
              <w:t>kepada Otoritas Jasa Keuangan dan mengumumkannya kepada masyarakat</w:t>
            </w:r>
            <w:r w:rsidRPr="00C72500">
              <w:rPr>
                <w:rFonts w:ascii="Bookman Old Style" w:hAnsi="Bookman Old Style"/>
              </w:rPr>
              <w:t>.</w:t>
            </w:r>
          </w:p>
        </w:tc>
        <w:tc>
          <w:tcPr>
            <w:tcW w:w="5006" w:type="dxa"/>
            <w:tcBorders>
              <w:top w:val="single" w:sz="4" w:space="0" w:color="000000"/>
              <w:left w:val="single" w:sz="4" w:space="0" w:color="000000"/>
              <w:bottom w:val="single" w:sz="4" w:space="0" w:color="000000"/>
              <w:right w:val="single" w:sz="4" w:space="0" w:color="000000"/>
            </w:tcBorders>
          </w:tcPr>
          <w:p w14:paraId="3A08A037"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7F73C89"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2DA5CD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A12F5C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C8DED40" w14:textId="77777777" w:rsidR="00470EA5" w:rsidRPr="00C72500" w:rsidRDefault="00470EA5" w:rsidP="00C72500">
            <w:pPr>
              <w:pStyle w:val="ListParagraph"/>
              <w:numPr>
                <w:ilvl w:val="0"/>
                <w:numId w:val="29"/>
              </w:numPr>
              <w:tabs>
                <w:tab w:val="left" w:pos="436"/>
              </w:tabs>
              <w:snapToGrid w:val="0"/>
              <w:ind w:left="294" w:right="136" w:hanging="283"/>
              <w:jc w:val="both"/>
              <w:rPr>
                <w:rFonts w:ascii="Bookman Old Style" w:hAnsi="Bookman Old Style"/>
                <w:bCs/>
              </w:rPr>
            </w:pPr>
            <w:r w:rsidRPr="00C72500">
              <w:rPr>
                <w:rFonts w:ascii="Bookman Old Style" w:hAnsi="Bookman Old Style"/>
                <w:bCs/>
              </w:rPr>
              <w:t xml:space="preserve">Laporan pembatalan pelaksanaan Pemecahan </w:t>
            </w:r>
            <w:r w:rsidRPr="00C72500">
              <w:rPr>
                <w:rFonts w:ascii="Bookman Old Style" w:hAnsi="Bookman Old Style"/>
                <w:lang w:val="id-ID"/>
              </w:rPr>
              <w:t>Saham</w:t>
            </w:r>
            <w:r w:rsidRPr="00C72500">
              <w:rPr>
                <w:rFonts w:ascii="Bookman Old Style" w:hAnsi="Bookman Old Style"/>
                <w:bCs/>
              </w:rPr>
              <w:t xml:space="preserve"> atau Penggabungan Saham sebagaimana dimaksud pada ayat (1) wajib memuat kondisi tertentu yang menyebabkan alasan pembatalan </w:t>
            </w:r>
            <w:r w:rsidRPr="00C72500">
              <w:rPr>
                <w:rFonts w:ascii="Bookman Old Style" w:hAnsi="Bookman Old Style"/>
                <w:bCs/>
              </w:rPr>
              <w:lastRenderedPageBreak/>
              <w:t>pelaksanaan Pemecahan Saham dan Penggabungan Saham.</w:t>
            </w:r>
          </w:p>
          <w:p w14:paraId="0BAF5734" w14:textId="34CEAE32" w:rsidR="00470EA5" w:rsidRPr="00C72500" w:rsidRDefault="00470EA5" w:rsidP="00C72500">
            <w:pPr>
              <w:pStyle w:val="ListParagraph"/>
              <w:numPr>
                <w:ilvl w:val="0"/>
                <w:numId w:val="29"/>
              </w:numPr>
              <w:tabs>
                <w:tab w:val="left" w:pos="436"/>
              </w:tabs>
              <w:snapToGrid w:val="0"/>
              <w:ind w:left="294" w:right="136" w:hanging="283"/>
              <w:jc w:val="both"/>
              <w:rPr>
                <w:rFonts w:ascii="Bookman Old Style" w:hAnsi="Bookman Old Style"/>
                <w:b/>
                <w:u w:val="single"/>
              </w:rPr>
            </w:pPr>
            <w:r w:rsidRPr="00C72500">
              <w:rPr>
                <w:rFonts w:ascii="Bookman Old Style" w:hAnsi="Bookman Old Style"/>
              </w:rPr>
              <w:t>Laporan pembatalan dan pelaksanaan pengumuman pembatalan sebagaimana dimaksud dalam ayat (1) wajib dilakukan paling lambat 2 (dua) hari kerja setelah:</w:t>
            </w:r>
          </w:p>
        </w:tc>
        <w:tc>
          <w:tcPr>
            <w:tcW w:w="5006" w:type="dxa"/>
            <w:tcBorders>
              <w:top w:val="single" w:sz="4" w:space="0" w:color="000000"/>
              <w:left w:val="single" w:sz="4" w:space="0" w:color="000000"/>
              <w:bottom w:val="single" w:sz="4" w:space="0" w:color="000000"/>
              <w:right w:val="single" w:sz="4" w:space="0" w:color="000000"/>
            </w:tcBorders>
          </w:tcPr>
          <w:p w14:paraId="60B117A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4E4DFC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B6A5A3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574C22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A66C94E" w14:textId="33E00BFB" w:rsidR="00470EA5" w:rsidRPr="00C72500" w:rsidRDefault="00470EA5" w:rsidP="00C72500">
            <w:pPr>
              <w:pStyle w:val="ListParagraph"/>
              <w:widowControl w:val="0"/>
              <w:numPr>
                <w:ilvl w:val="0"/>
                <w:numId w:val="30"/>
              </w:numPr>
              <w:tabs>
                <w:tab w:val="left" w:pos="3119"/>
              </w:tabs>
              <w:snapToGrid w:val="0"/>
              <w:jc w:val="both"/>
              <w:rPr>
                <w:rFonts w:ascii="Bookman Old Style" w:hAnsi="Bookman Old Style"/>
                <w:u w:val="single"/>
              </w:rPr>
            </w:pPr>
            <w:r w:rsidRPr="00C72500">
              <w:rPr>
                <w:rFonts w:ascii="Bookman Old Style" w:hAnsi="Bookman Old Style"/>
              </w:rPr>
              <w:lastRenderedPageBreak/>
              <w:t>melewati batas waktu pelaksanaan; atau</w:t>
            </w:r>
          </w:p>
        </w:tc>
        <w:tc>
          <w:tcPr>
            <w:tcW w:w="5006" w:type="dxa"/>
            <w:tcBorders>
              <w:top w:val="single" w:sz="4" w:space="0" w:color="000000"/>
              <w:left w:val="single" w:sz="4" w:space="0" w:color="000000"/>
              <w:bottom w:val="single" w:sz="4" w:space="0" w:color="000000"/>
              <w:right w:val="single" w:sz="4" w:space="0" w:color="000000"/>
            </w:tcBorders>
          </w:tcPr>
          <w:p w14:paraId="04459BF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D7E0CE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7C1EB8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FD2405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FD264AF" w14:textId="03C68F7A" w:rsidR="00470EA5" w:rsidRPr="00C72500" w:rsidRDefault="00470EA5" w:rsidP="00C72500">
            <w:pPr>
              <w:pStyle w:val="ListParagraph"/>
              <w:widowControl w:val="0"/>
              <w:numPr>
                <w:ilvl w:val="0"/>
                <w:numId w:val="30"/>
              </w:numPr>
              <w:tabs>
                <w:tab w:val="left" w:pos="3119"/>
              </w:tabs>
              <w:snapToGrid w:val="0"/>
              <w:jc w:val="both"/>
              <w:rPr>
                <w:rFonts w:ascii="Bookman Old Style" w:hAnsi="Bookman Old Style"/>
                <w:u w:val="single"/>
              </w:rPr>
            </w:pPr>
            <w:r w:rsidRPr="00C72500">
              <w:rPr>
                <w:rFonts w:ascii="Bookman Old Style" w:hAnsi="Bookman Old Style"/>
              </w:rPr>
              <w:t xml:space="preserve">diterimanya keputusan dari Bursa Efek. </w:t>
            </w:r>
          </w:p>
        </w:tc>
        <w:tc>
          <w:tcPr>
            <w:tcW w:w="5006" w:type="dxa"/>
            <w:tcBorders>
              <w:top w:val="single" w:sz="4" w:space="0" w:color="000000"/>
              <w:left w:val="single" w:sz="4" w:space="0" w:color="000000"/>
              <w:bottom w:val="single" w:sz="4" w:space="0" w:color="000000"/>
              <w:right w:val="single" w:sz="4" w:space="0" w:color="000000"/>
            </w:tcBorders>
          </w:tcPr>
          <w:p w14:paraId="756D838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55B0ED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154DDE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44A8A0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A7CCDA4" w14:textId="3182A1A0" w:rsidR="00470EA5" w:rsidRPr="00C72500" w:rsidRDefault="00470EA5" w:rsidP="00C72500">
            <w:pPr>
              <w:widowControl w:val="0"/>
              <w:tabs>
                <w:tab w:val="left" w:pos="3119"/>
              </w:tabs>
              <w:snapToGrid w:val="0"/>
              <w:jc w:val="both"/>
              <w:rPr>
                <w:rFonts w:ascii="Bookman Old Style" w:hAnsi="Bookman Old Style"/>
              </w:rPr>
            </w:pPr>
            <w:r w:rsidRPr="00C72500">
              <w:rPr>
                <w:rFonts w:ascii="Bookman Old Style" w:hAnsi="Bookman Old Style"/>
              </w:rPr>
              <w:t>Pasal 24</w:t>
            </w:r>
          </w:p>
        </w:tc>
        <w:tc>
          <w:tcPr>
            <w:tcW w:w="5006" w:type="dxa"/>
            <w:tcBorders>
              <w:top w:val="single" w:sz="4" w:space="0" w:color="000000"/>
              <w:left w:val="single" w:sz="4" w:space="0" w:color="000000"/>
              <w:bottom w:val="single" w:sz="4" w:space="0" w:color="000000"/>
              <w:right w:val="single" w:sz="4" w:space="0" w:color="000000"/>
            </w:tcBorders>
          </w:tcPr>
          <w:p w14:paraId="356606F8"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24</w:t>
            </w:r>
          </w:p>
          <w:p w14:paraId="50E9F494" w14:textId="6B79ECE8"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3A58B01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768A33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9350642"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B64263D" w14:textId="1FD7475D" w:rsidR="00470EA5" w:rsidRPr="00C72500" w:rsidRDefault="00470EA5" w:rsidP="00C72500">
            <w:pPr>
              <w:pStyle w:val="ListParagraph"/>
              <w:widowControl w:val="0"/>
              <w:snapToGrid w:val="0"/>
              <w:ind w:left="0" w:right="136" w:firstLine="11"/>
              <w:jc w:val="both"/>
              <w:rPr>
                <w:rFonts w:ascii="Bookman Old Style" w:hAnsi="Bookman Old Style"/>
                <w:color w:val="000000" w:themeColor="text1"/>
              </w:rPr>
            </w:pPr>
            <w:r w:rsidRPr="00C72500">
              <w:rPr>
                <w:rFonts w:ascii="Bookman Old Style" w:hAnsi="Bookman Old Style" w:cs="Candara"/>
              </w:rPr>
              <w:t>Dalam</w:t>
            </w:r>
            <w:r w:rsidRPr="00C72500">
              <w:rPr>
                <w:rFonts w:ascii="Bookman Old Style" w:hAnsi="Bookman Old Style"/>
                <w:color w:val="000000" w:themeColor="text1"/>
              </w:rPr>
              <w:t xml:space="preserve"> hal pelaksanaan Pemecahan Saham atau Penggabungan Saham menjadi batal, selain kewajiban pada Pasal 23, Perusahaan Terbuka wajib:</w:t>
            </w:r>
          </w:p>
        </w:tc>
        <w:tc>
          <w:tcPr>
            <w:tcW w:w="5006" w:type="dxa"/>
            <w:tcBorders>
              <w:top w:val="single" w:sz="4" w:space="0" w:color="000000"/>
              <w:left w:val="single" w:sz="4" w:space="0" w:color="000000"/>
              <w:bottom w:val="single" w:sz="4" w:space="0" w:color="000000"/>
              <w:right w:val="single" w:sz="4" w:space="0" w:color="000000"/>
            </w:tcBorders>
          </w:tcPr>
          <w:p w14:paraId="2C1BE327"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4E625B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C41891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77AF98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2B43077" w14:textId="212C851D" w:rsidR="00470EA5" w:rsidRPr="00C72500" w:rsidRDefault="00470EA5" w:rsidP="00C72500">
            <w:pPr>
              <w:pStyle w:val="ListParagraph"/>
              <w:widowControl w:val="0"/>
              <w:numPr>
                <w:ilvl w:val="0"/>
                <w:numId w:val="31"/>
              </w:numPr>
              <w:snapToGrid w:val="0"/>
              <w:ind w:right="136"/>
              <w:jc w:val="both"/>
              <w:rPr>
                <w:rFonts w:ascii="Bookman Old Style" w:hAnsi="Bookman Old Style"/>
                <w:color w:val="000000" w:themeColor="text1"/>
              </w:rPr>
            </w:pPr>
            <w:r w:rsidRPr="00C72500">
              <w:rPr>
                <w:rFonts w:ascii="Bookman Old Style" w:hAnsi="Bookman Old Style"/>
                <w:color w:val="000000" w:themeColor="text1"/>
              </w:rPr>
              <w:t>memberikan penjelasan khusus terkait</w:t>
            </w:r>
            <w:r w:rsidRPr="00C72500">
              <w:rPr>
                <w:rFonts w:ascii="Bookman Old Style" w:hAnsi="Bookman Old Style"/>
                <w:color w:val="000000" w:themeColor="text1"/>
                <w:lang w:val="id-ID"/>
              </w:rPr>
              <w:t xml:space="preserve"> </w:t>
            </w:r>
            <w:r w:rsidRPr="00C72500">
              <w:rPr>
                <w:rFonts w:ascii="Bookman Old Style" w:hAnsi="Bookman Old Style"/>
                <w:color w:val="000000" w:themeColor="text1"/>
              </w:rPr>
              <w:t>batalnya</w:t>
            </w:r>
            <w:r w:rsidRPr="00C72500">
              <w:rPr>
                <w:rFonts w:ascii="Bookman Old Style" w:hAnsi="Bookman Old Style"/>
                <w:color w:val="000000" w:themeColor="text1"/>
                <w:lang w:val="id-ID"/>
              </w:rPr>
              <w:t xml:space="preserve"> Pemecahan Saham </w:t>
            </w:r>
            <w:r w:rsidRPr="00C72500">
              <w:rPr>
                <w:rFonts w:ascii="Bookman Old Style" w:hAnsi="Bookman Old Style"/>
                <w:color w:val="000000" w:themeColor="text1"/>
              </w:rPr>
              <w:t>atau</w:t>
            </w:r>
            <w:r w:rsidRPr="00C72500">
              <w:rPr>
                <w:rFonts w:ascii="Bookman Old Style" w:hAnsi="Bookman Old Style"/>
                <w:color w:val="000000" w:themeColor="text1"/>
                <w:lang w:val="id-ID"/>
              </w:rPr>
              <w:t xml:space="preserve"> Penggabungan </w:t>
            </w:r>
            <w:r w:rsidRPr="00C72500">
              <w:rPr>
                <w:rFonts w:ascii="Bookman Old Style" w:hAnsi="Bookman Old Style"/>
                <w:color w:val="000000" w:themeColor="text1"/>
              </w:rPr>
              <w:t>Saham dalam RUPS terdekat; dan</w:t>
            </w:r>
          </w:p>
        </w:tc>
        <w:tc>
          <w:tcPr>
            <w:tcW w:w="5006" w:type="dxa"/>
            <w:tcBorders>
              <w:top w:val="single" w:sz="4" w:space="0" w:color="000000"/>
              <w:left w:val="single" w:sz="4" w:space="0" w:color="000000"/>
              <w:bottom w:val="single" w:sz="4" w:space="0" w:color="000000"/>
              <w:right w:val="single" w:sz="4" w:space="0" w:color="000000"/>
            </w:tcBorders>
          </w:tcPr>
          <w:p w14:paraId="25B4085E"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6B1CE6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E47E72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01242F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33FE4D0" w14:textId="71C6A783" w:rsidR="00470EA5" w:rsidRPr="00C72500" w:rsidRDefault="00470EA5" w:rsidP="00C72500">
            <w:pPr>
              <w:pStyle w:val="ListParagraph"/>
              <w:widowControl w:val="0"/>
              <w:numPr>
                <w:ilvl w:val="0"/>
                <w:numId w:val="31"/>
              </w:numPr>
              <w:snapToGrid w:val="0"/>
              <w:ind w:right="136"/>
              <w:jc w:val="both"/>
              <w:rPr>
                <w:rFonts w:ascii="Bookman Old Style" w:hAnsi="Bookman Old Style"/>
                <w:color w:val="000000" w:themeColor="text1"/>
              </w:rPr>
            </w:pPr>
            <w:r w:rsidRPr="00C72500">
              <w:rPr>
                <w:rFonts w:ascii="Bookman Old Style" w:hAnsi="Bookman Old Style"/>
                <w:color w:val="000000" w:themeColor="text1"/>
                <w:lang w:val="id-ID"/>
              </w:rPr>
              <w:t>mengungkapkan</w:t>
            </w:r>
            <w:r w:rsidRPr="00C72500">
              <w:rPr>
                <w:rFonts w:ascii="Bookman Old Style" w:hAnsi="Bookman Old Style"/>
                <w:color w:val="000000" w:themeColor="text1"/>
              </w:rPr>
              <w:t xml:space="preserve"> penjelasan batalnya Pemecahan Saham atau Penggabungan Saham dalam laporan tahunan periode berjalan.</w:t>
            </w:r>
          </w:p>
        </w:tc>
        <w:tc>
          <w:tcPr>
            <w:tcW w:w="5006" w:type="dxa"/>
            <w:tcBorders>
              <w:top w:val="single" w:sz="4" w:space="0" w:color="000000"/>
              <w:left w:val="single" w:sz="4" w:space="0" w:color="000000"/>
              <w:bottom w:val="single" w:sz="4" w:space="0" w:color="000000"/>
              <w:right w:val="single" w:sz="4" w:space="0" w:color="000000"/>
            </w:tcBorders>
          </w:tcPr>
          <w:p w14:paraId="7539F37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B3E6929"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4551BA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DE2E02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7E6B676" w14:textId="348F6559" w:rsidR="00470EA5" w:rsidRPr="00C72500" w:rsidRDefault="00470EA5" w:rsidP="00C72500">
            <w:pPr>
              <w:widowControl w:val="0"/>
              <w:snapToGrid w:val="0"/>
              <w:jc w:val="both"/>
              <w:rPr>
                <w:rFonts w:ascii="Bookman Old Style" w:hAnsi="Bookman Old Style"/>
                <w:color w:val="000000" w:themeColor="text1"/>
                <w:lang w:val="en-US"/>
              </w:rPr>
            </w:pPr>
            <w:r w:rsidRPr="00C72500">
              <w:rPr>
                <w:rFonts w:ascii="Bookman Old Style" w:hAnsi="Bookman Old Style"/>
                <w:color w:val="000000" w:themeColor="text1"/>
                <w:lang w:val="en-US"/>
              </w:rPr>
              <w:t>BAB V</w:t>
            </w:r>
          </w:p>
        </w:tc>
        <w:tc>
          <w:tcPr>
            <w:tcW w:w="5006" w:type="dxa"/>
            <w:tcBorders>
              <w:top w:val="single" w:sz="4" w:space="0" w:color="000000"/>
              <w:left w:val="single" w:sz="4" w:space="0" w:color="000000"/>
              <w:bottom w:val="single" w:sz="4" w:space="0" w:color="000000"/>
              <w:right w:val="single" w:sz="4" w:space="0" w:color="000000"/>
            </w:tcBorders>
          </w:tcPr>
          <w:p w14:paraId="38F2816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A5ABFD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67E147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F2EEB1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0E849B1" w14:textId="6FEC5822" w:rsidR="00470EA5" w:rsidRPr="00C72500" w:rsidRDefault="00470EA5" w:rsidP="00C72500">
            <w:pPr>
              <w:widowControl w:val="0"/>
              <w:snapToGrid w:val="0"/>
              <w:jc w:val="both"/>
              <w:rPr>
                <w:rFonts w:ascii="Bookman Old Style" w:hAnsi="Bookman Old Style"/>
                <w:color w:val="000000" w:themeColor="text1"/>
                <w:lang w:val="en-US"/>
              </w:rPr>
            </w:pPr>
            <w:r w:rsidRPr="00C72500">
              <w:rPr>
                <w:rFonts w:ascii="Bookman Old Style" w:hAnsi="Bookman Old Style"/>
                <w:color w:val="000000" w:themeColor="text1"/>
                <w:lang w:val="en-US"/>
              </w:rPr>
              <w:t>MEDIA DAN BAHASA PENGUMUMAN</w:t>
            </w:r>
          </w:p>
        </w:tc>
        <w:tc>
          <w:tcPr>
            <w:tcW w:w="5006" w:type="dxa"/>
            <w:tcBorders>
              <w:top w:val="single" w:sz="4" w:space="0" w:color="000000"/>
              <w:left w:val="single" w:sz="4" w:space="0" w:color="000000"/>
              <w:bottom w:val="single" w:sz="4" w:space="0" w:color="000000"/>
              <w:right w:val="single" w:sz="4" w:space="0" w:color="000000"/>
            </w:tcBorders>
          </w:tcPr>
          <w:p w14:paraId="2A5FCFA3"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8AD6CD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036538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203ADA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FAE99D5" w14:textId="22A671E3" w:rsidR="00470EA5" w:rsidRPr="00C72500" w:rsidRDefault="00470EA5" w:rsidP="00C72500">
            <w:pPr>
              <w:widowControl w:val="0"/>
              <w:snapToGrid w:val="0"/>
              <w:jc w:val="both"/>
              <w:rPr>
                <w:rFonts w:ascii="Bookman Old Style" w:hAnsi="Bookman Old Style"/>
                <w:color w:val="000000" w:themeColor="text1"/>
                <w:lang w:val="en-US"/>
              </w:rPr>
            </w:pPr>
            <w:r w:rsidRPr="00C72500">
              <w:rPr>
                <w:rFonts w:ascii="Bookman Old Style" w:hAnsi="Bookman Old Style"/>
                <w:color w:val="000000" w:themeColor="text1"/>
                <w:lang w:val="en-US"/>
              </w:rPr>
              <w:t>Pasal 25</w:t>
            </w:r>
          </w:p>
        </w:tc>
        <w:tc>
          <w:tcPr>
            <w:tcW w:w="5006" w:type="dxa"/>
            <w:tcBorders>
              <w:top w:val="single" w:sz="4" w:space="0" w:color="000000"/>
              <w:left w:val="single" w:sz="4" w:space="0" w:color="000000"/>
              <w:bottom w:val="single" w:sz="4" w:space="0" w:color="000000"/>
              <w:right w:val="single" w:sz="4" w:space="0" w:color="000000"/>
            </w:tcBorders>
          </w:tcPr>
          <w:p w14:paraId="38536FB5"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25</w:t>
            </w:r>
          </w:p>
          <w:p w14:paraId="685073B1" w14:textId="7F8D516E"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1733C1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CD63D89"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68DF41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DF64789" w14:textId="08AB873A" w:rsidR="00470EA5" w:rsidRPr="00C72500" w:rsidRDefault="00470EA5" w:rsidP="00C72500">
            <w:pPr>
              <w:pStyle w:val="ListParagraph"/>
              <w:widowControl w:val="0"/>
              <w:numPr>
                <w:ilvl w:val="0"/>
                <w:numId w:val="32"/>
              </w:numPr>
              <w:snapToGrid w:val="0"/>
              <w:ind w:left="436" w:right="136" w:hanging="425"/>
              <w:jc w:val="both"/>
              <w:rPr>
                <w:rFonts w:ascii="Bookman Old Style" w:hAnsi="Bookman Old Style"/>
                <w:color w:val="000000" w:themeColor="text1"/>
              </w:rPr>
            </w:pPr>
            <w:r w:rsidRPr="00C72500">
              <w:rPr>
                <w:rFonts w:ascii="Bookman Old Style" w:hAnsi="Bookman Old Style"/>
                <w:color w:val="000000" w:themeColor="text1"/>
              </w:rPr>
              <w:t>Kewajiban melakukan pengumuman dan keterbukaan informasi sebagaimana dimaksud dalam Pasal 13, Pasal 18, Pasal 21, dan Pasal 23 Peraturan Otoritas Jasa Keuangan ini, bagi Perusahaan Terbuka yang sahamnya tercatat di Bursa Efek wajib dilakukan melalui paling sedikit:</w:t>
            </w:r>
          </w:p>
        </w:tc>
        <w:tc>
          <w:tcPr>
            <w:tcW w:w="5006" w:type="dxa"/>
            <w:tcBorders>
              <w:top w:val="single" w:sz="4" w:space="0" w:color="000000"/>
              <w:left w:val="single" w:sz="4" w:space="0" w:color="000000"/>
              <w:bottom w:val="single" w:sz="4" w:space="0" w:color="000000"/>
              <w:right w:val="single" w:sz="4" w:space="0" w:color="000000"/>
            </w:tcBorders>
          </w:tcPr>
          <w:p w14:paraId="3C23128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88ADB5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20DCD68"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5AA7A8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C13960E" w14:textId="1E543BDE" w:rsidR="00470EA5" w:rsidRPr="00C72500" w:rsidRDefault="00470EA5" w:rsidP="005C3446">
            <w:pPr>
              <w:pStyle w:val="ListParagraph"/>
              <w:widowControl w:val="0"/>
              <w:numPr>
                <w:ilvl w:val="0"/>
                <w:numId w:val="33"/>
              </w:numPr>
              <w:autoSpaceDE w:val="0"/>
              <w:autoSpaceDN w:val="0"/>
              <w:adjustRightInd w:val="0"/>
              <w:jc w:val="both"/>
              <w:rPr>
                <w:rFonts w:ascii="Bookman Old Style" w:hAnsi="Bookman Old Style"/>
                <w:color w:val="000000" w:themeColor="text1"/>
              </w:rPr>
            </w:pPr>
            <w:r w:rsidRPr="00C72500">
              <w:rPr>
                <w:rFonts w:ascii="Bookman Old Style" w:hAnsi="Bookman Old Style"/>
                <w:color w:val="000000" w:themeColor="text1"/>
              </w:rPr>
              <w:t>situs web Bursa Efek; dan</w:t>
            </w:r>
          </w:p>
        </w:tc>
        <w:tc>
          <w:tcPr>
            <w:tcW w:w="5006" w:type="dxa"/>
            <w:tcBorders>
              <w:top w:val="single" w:sz="4" w:space="0" w:color="000000"/>
              <w:left w:val="single" w:sz="4" w:space="0" w:color="000000"/>
              <w:bottom w:val="single" w:sz="4" w:space="0" w:color="000000"/>
              <w:right w:val="single" w:sz="4" w:space="0" w:color="000000"/>
            </w:tcBorders>
          </w:tcPr>
          <w:p w14:paraId="16708F4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735316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EB4B5A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E6E8A3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C3785B4" w14:textId="300CD4A8" w:rsidR="00470EA5" w:rsidRPr="00C72500" w:rsidRDefault="00470EA5" w:rsidP="005C3446">
            <w:pPr>
              <w:pStyle w:val="ListParagraph"/>
              <w:widowControl w:val="0"/>
              <w:numPr>
                <w:ilvl w:val="0"/>
                <w:numId w:val="33"/>
              </w:numPr>
              <w:autoSpaceDE w:val="0"/>
              <w:autoSpaceDN w:val="0"/>
              <w:adjustRightInd w:val="0"/>
              <w:jc w:val="both"/>
              <w:rPr>
                <w:rFonts w:ascii="Bookman Old Style" w:hAnsi="Bookman Old Style"/>
                <w:color w:val="000000" w:themeColor="text1"/>
              </w:rPr>
            </w:pPr>
            <w:r w:rsidRPr="00C72500">
              <w:rPr>
                <w:rFonts w:ascii="Bookman Old Style" w:hAnsi="Bookman Old Style"/>
                <w:color w:val="000000" w:themeColor="text1"/>
              </w:rPr>
              <w:lastRenderedPageBreak/>
              <w:t>situs web Perusahaan Terbuka.</w:t>
            </w:r>
          </w:p>
        </w:tc>
        <w:tc>
          <w:tcPr>
            <w:tcW w:w="5006" w:type="dxa"/>
            <w:tcBorders>
              <w:top w:val="single" w:sz="4" w:space="0" w:color="000000"/>
              <w:left w:val="single" w:sz="4" w:space="0" w:color="000000"/>
              <w:bottom w:val="single" w:sz="4" w:space="0" w:color="000000"/>
              <w:right w:val="single" w:sz="4" w:space="0" w:color="000000"/>
            </w:tcBorders>
          </w:tcPr>
          <w:p w14:paraId="4910F579"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AA60DC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F6C726D"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54D93E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0F004B3" w14:textId="7CF8B83C" w:rsidR="00470EA5" w:rsidRPr="00C72500" w:rsidRDefault="00470EA5" w:rsidP="00C72500">
            <w:pPr>
              <w:pStyle w:val="ListParagraph"/>
              <w:widowControl w:val="0"/>
              <w:numPr>
                <w:ilvl w:val="0"/>
                <w:numId w:val="32"/>
              </w:numPr>
              <w:snapToGrid w:val="0"/>
              <w:ind w:left="436" w:right="136" w:hanging="425"/>
              <w:jc w:val="both"/>
              <w:rPr>
                <w:rFonts w:ascii="Bookman Old Style" w:hAnsi="Bookman Old Style"/>
                <w:color w:val="000000" w:themeColor="text1"/>
              </w:rPr>
            </w:pPr>
            <w:r w:rsidRPr="00C72500">
              <w:rPr>
                <w:rFonts w:ascii="Bookman Old Style" w:hAnsi="Bookman Old Style"/>
                <w:color w:val="000000" w:themeColor="text1"/>
              </w:rPr>
              <w:t>Kewajiban melakukan pengumuman dan keterbukaan informasi sebagaimana dimaksud dalam dalam Pasal 13, Pasal 18, Pasal 21, dan Pasal 23 Peraturan Otoritas Jasa Keuangan ini, bagi Perusahaan Terbuka yang sahamnya tidak tercatat pada Bursa Efek wajib dilakukan melalui paling sedikit:</w:t>
            </w:r>
          </w:p>
        </w:tc>
        <w:tc>
          <w:tcPr>
            <w:tcW w:w="5006" w:type="dxa"/>
            <w:tcBorders>
              <w:top w:val="single" w:sz="4" w:space="0" w:color="000000"/>
              <w:left w:val="single" w:sz="4" w:space="0" w:color="000000"/>
              <w:bottom w:val="single" w:sz="4" w:space="0" w:color="000000"/>
              <w:right w:val="single" w:sz="4" w:space="0" w:color="000000"/>
            </w:tcBorders>
          </w:tcPr>
          <w:p w14:paraId="62F10AB0"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433DC9A"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4A2D18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725ED8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ADA966C" w14:textId="5B283D3F" w:rsidR="00470EA5" w:rsidRPr="00C72500" w:rsidRDefault="00470EA5" w:rsidP="005C3446">
            <w:pPr>
              <w:pStyle w:val="ListParagraph"/>
              <w:widowControl w:val="0"/>
              <w:numPr>
                <w:ilvl w:val="0"/>
                <w:numId w:val="34"/>
              </w:numPr>
              <w:autoSpaceDE w:val="0"/>
              <w:autoSpaceDN w:val="0"/>
              <w:adjustRightInd w:val="0"/>
              <w:jc w:val="both"/>
              <w:rPr>
                <w:rFonts w:ascii="Bookman Old Style" w:hAnsi="Bookman Old Style"/>
                <w:color w:val="000000" w:themeColor="text1"/>
              </w:rPr>
            </w:pPr>
            <w:r w:rsidRPr="00C72500">
              <w:rPr>
                <w:rFonts w:ascii="Bookman Old Style" w:hAnsi="Bookman Old Style"/>
                <w:color w:val="000000" w:themeColor="text1"/>
              </w:rPr>
              <w:t>situs web Perusahaan Terbuka; dan</w:t>
            </w:r>
          </w:p>
        </w:tc>
        <w:tc>
          <w:tcPr>
            <w:tcW w:w="5006" w:type="dxa"/>
            <w:tcBorders>
              <w:top w:val="single" w:sz="4" w:space="0" w:color="000000"/>
              <w:left w:val="single" w:sz="4" w:space="0" w:color="000000"/>
              <w:bottom w:val="single" w:sz="4" w:space="0" w:color="000000"/>
              <w:right w:val="single" w:sz="4" w:space="0" w:color="000000"/>
            </w:tcBorders>
          </w:tcPr>
          <w:p w14:paraId="6EC9898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4AE914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809484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31EEC4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3FF4B87" w14:textId="320F9B36" w:rsidR="00470EA5" w:rsidRPr="00C72500" w:rsidRDefault="00470EA5" w:rsidP="005C3446">
            <w:pPr>
              <w:pStyle w:val="ListParagraph"/>
              <w:widowControl w:val="0"/>
              <w:numPr>
                <w:ilvl w:val="0"/>
                <w:numId w:val="34"/>
              </w:numPr>
              <w:autoSpaceDE w:val="0"/>
              <w:autoSpaceDN w:val="0"/>
              <w:adjustRightInd w:val="0"/>
              <w:ind w:right="136"/>
              <w:jc w:val="both"/>
              <w:rPr>
                <w:rFonts w:ascii="Bookman Old Style" w:hAnsi="Bookman Old Style"/>
                <w:color w:val="000000" w:themeColor="text1"/>
              </w:rPr>
            </w:pPr>
            <w:r w:rsidRPr="00C72500">
              <w:rPr>
                <w:rFonts w:ascii="Bookman Old Style" w:hAnsi="Bookman Old Style"/>
                <w:color w:val="000000" w:themeColor="text1"/>
              </w:rPr>
              <w:t>1 (satu) surat kabar harian berbahasa Indonesia yang berperedaran nasional atau situs web yang disediakan oleh Otoritas Jasa Keuangan.</w:t>
            </w:r>
          </w:p>
        </w:tc>
        <w:tc>
          <w:tcPr>
            <w:tcW w:w="5006" w:type="dxa"/>
            <w:tcBorders>
              <w:top w:val="single" w:sz="4" w:space="0" w:color="000000"/>
              <w:left w:val="single" w:sz="4" w:space="0" w:color="000000"/>
              <w:bottom w:val="single" w:sz="4" w:space="0" w:color="000000"/>
              <w:right w:val="single" w:sz="4" w:space="0" w:color="000000"/>
            </w:tcBorders>
          </w:tcPr>
          <w:p w14:paraId="240180C4"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8B5A97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32C792"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651F4B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4F23DEC" w14:textId="492321C7" w:rsidR="00470EA5" w:rsidRPr="00C72500" w:rsidRDefault="00470EA5" w:rsidP="00C72500">
            <w:pPr>
              <w:pStyle w:val="ListParagraph"/>
              <w:widowControl w:val="0"/>
              <w:numPr>
                <w:ilvl w:val="0"/>
                <w:numId w:val="32"/>
              </w:numPr>
              <w:snapToGrid w:val="0"/>
              <w:ind w:left="436" w:right="136" w:hanging="425"/>
              <w:jc w:val="both"/>
              <w:rPr>
                <w:rFonts w:ascii="Bookman Old Style" w:hAnsi="Bookman Old Style"/>
                <w:color w:val="000000" w:themeColor="text1"/>
              </w:rPr>
            </w:pPr>
            <w:r w:rsidRPr="00C72500">
              <w:rPr>
                <w:rFonts w:ascii="Bookman Old Style" w:hAnsi="Bookman Old Style"/>
                <w:color w:val="000000" w:themeColor="text1"/>
              </w:rPr>
              <w:t>Pengumuman dan keterbukaan informasi wajib disajikan dalam bahasa Indonesia dan bahasa asing dengan ketentuan bahasa asing yang digunakan paling sedikit bahasa Inggris.</w:t>
            </w:r>
          </w:p>
        </w:tc>
        <w:tc>
          <w:tcPr>
            <w:tcW w:w="5006" w:type="dxa"/>
            <w:tcBorders>
              <w:top w:val="single" w:sz="4" w:space="0" w:color="000000"/>
              <w:left w:val="single" w:sz="4" w:space="0" w:color="000000"/>
              <w:bottom w:val="single" w:sz="4" w:space="0" w:color="000000"/>
              <w:right w:val="single" w:sz="4" w:space="0" w:color="000000"/>
            </w:tcBorders>
          </w:tcPr>
          <w:p w14:paraId="5C3E3C7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AA23768"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3487FF"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D03DCB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FCF5D71" w14:textId="06DE7732" w:rsidR="00470EA5" w:rsidRPr="00C72500" w:rsidRDefault="00470EA5" w:rsidP="00C72500">
            <w:pPr>
              <w:pStyle w:val="ListParagraph"/>
              <w:widowControl w:val="0"/>
              <w:numPr>
                <w:ilvl w:val="0"/>
                <w:numId w:val="32"/>
              </w:numPr>
              <w:snapToGrid w:val="0"/>
              <w:ind w:left="436" w:right="136" w:hanging="425"/>
              <w:jc w:val="both"/>
              <w:rPr>
                <w:rFonts w:ascii="Bookman Old Style" w:hAnsi="Bookman Old Style"/>
                <w:color w:val="000000" w:themeColor="text1"/>
              </w:rPr>
            </w:pPr>
            <w:r w:rsidRPr="00C72500">
              <w:rPr>
                <w:rFonts w:ascii="Bookman Old Style" w:hAnsi="Bookman Old Style"/>
                <w:color w:val="000000" w:themeColor="text1"/>
              </w:rPr>
              <w:t>Dalam hal pengumuman dilakukan melalui surat kabar harian sebagaimana dimaksud pada ayat (2) huruf b, bukti pengumuman dimaksud harus disampaikan kepada Otoritas Jasa Keuangan paling lambat 2 (dua) hari kerja sejak tanggal pengumuman tersebut.</w:t>
            </w:r>
          </w:p>
        </w:tc>
        <w:tc>
          <w:tcPr>
            <w:tcW w:w="5006" w:type="dxa"/>
            <w:tcBorders>
              <w:top w:val="single" w:sz="4" w:space="0" w:color="000000"/>
              <w:left w:val="single" w:sz="4" w:space="0" w:color="000000"/>
              <w:bottom w:val="single" w:sz="4" w:space="0" w:color="000000"/>
              <w:right w:val="single" w:sz="4" w:space="0" w:color="000000"/>
            </w:tcBorders>
          </w:tcPr>
          <w:p w14:paraId="214082FB"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2EDA33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19C1CA6"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99D1EA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96FF1DB" w14:textId="69B49E0F" w:rsidR="00470EA5" w:rsidRPr="00C72500" w:rsidRDefault="00470EA5" w:rsidP="00C72500">
            <w:pPr>
              <w:widowControl w:val="0"/>
              <w:snapToGrid w:val="0"/>
              <w:ind w:right="136"/>
              <w:jc w:val="both"/>
              <w:rPr>
                <w:rFonts w:ascii="Bookman Old Style" w:hAnsi="Bookman Old Style"/>
                <w:color w:val="000000" w:themeColor="text1"/>
              </w:rPr>
            </w:pPr>
            <w:r w:rsidRPr="00C72500">
              <w:rPr>
                <w:rFonts w:ascii="Bookman Old Style" w:hAnsi="Bookman Old Style"/>
                <w:color w:val="000000" w:themeColor="text1"/>
              </w:rPr>
              <w:t>Pasal 26</w:t>
            </w:r>
          </w:p>
        </w:tc>
        <w:tc>
          <w:tcPr>
            <w:tcW w:w="5006" w:type="dxa"/>
            <w:tcBorders>
              <w:top w:val="single" w:sz="4" w:space="0" w:color="000000"/>
              <w:left w:val="single" w:sz="4" w:space="0" w:color="000000"/>
              <w:bottom w:val="single" w:sz="4" w:space="0" w:color="000000"/>
              <w:right w:val="single" w:sz="4" w:space="0" w:color="000000"/>
            </w:tcBorders>
          </w:tcPr>
          <w:p w14:paraId="0133C9FB" w14:textId="77777777"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26</w:t>
            </w:r>
          </w:p>
          <w:p w14:paraId="169E2418" w14:textId="6601990C" w:rsidR="00BC1EC7"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r w:rsidR="004D239F">
              <w:rPr>
                <w:rFonts w:ascii="Bookman Old Style" w:eastAsia="Bookman Old Style" w:hAnsi="Bookman Old Style" w:cs="Bookman Old Style"/>
              </w:rPr>
              <w:t>.</w:t>
            </w:r>
          </w:p>
        </w:tc>
        <w:tc>
          <w:tcPr>
            <w:tcW w:w="4085" w:type="dxa"/>
            <w:tcBorders>
              <w:top w:val="single" w:sz="4" w:space="0" w:color="000000"/>
              <w:left w:val="single" w:sz="4" w:space="0" w:color="000000"/>
              <w:bottom w:val="single" w:sz="4" w:space="0" w:color="000000"/>
              <w:right w:val="single" w:sz="4" w:space="0" w:color="000000"/>
            </w:tcBorders>
          </w:tcPr>
          <w:p w14:paraId="4BDB75C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D420A97"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7AC54D8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CC14F64" w14:textId="0A02DBED" w:rsidR="00470EA5" w:rsidRPr="00C72500" w:rsidRDefault="00470EA5" w:rsidP="00C72500">
            <w:pPr>
              <w:pStyle w:val="ListParagraph"/>
              <w:widowControl w:val="0"/>
              <w:snapToGrid w:val="0"/>
              <w:ind w:left="11" w:right="136"/>
              <w:jc w:val="both"/>
              <w:rPr>
                <w:rFonts w:ascii="Bookman Old Style" w:hAnsi="Bookman Old Style"/>
                <w:color w:val="000000" w:themeColor="text1"/>
              </w:rPr>
            </w:pPr>
            <w:r w:rsidRPr="00C72500">
              <w:rPr>
                <w:rFonts w:ascii="Bookman Old Style" w:hAnsi="Bookman Old Style"/>
                <w:color w:val="000000" w:themeColor="text1"/>
              </w:rPr>
              <w:t>Pemberlakuan ketentuan pengumuman melalui situs web yang disediakan oleh Otoritas Jasa Keuangan sebagaimana dimaksud dalam Pasal 25 ayat (2) huruf b ditetapkan oleh Otoritas Jasa Keuangan.</w:t>
            </w:r>
          </w:p>
        </w:tc>
        <w:tc>
          <w:tcPr>
            <w:tcW w:w="5006" w:type="dxa"/>
            <w:tcBorders>
              <w:top w:val="single" w:sz="4" w:space="0" w:color="000000"/>
              <w:left w:val="single" w:sz="4" w:space="0" w:color="000000"/>
              <w:bottom w:val="single" w:sz="4" w:space="0" w:color="000000"/>
              <w:right w:val="single" w:sz="4" w:space="0" w:color="000000"/>
            </w:tcBorders>
          </w:tcPr>
          <w:p w14:paraId="3F0F75FC"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F2E2966"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8F71AA0"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F36629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E811FD3" w14:textId="039D9E51" w:rsidR="00470EA5" w:rsidRPr="00C72500" w:rsidRDefault="00470EA5" w:rsidP="00C72500">
            <w:pPr>
              <w:pStyle w:val="ListParagraph"/>
              <w:widowControl w:val="0"/>
              <w:snapToGrid w:val="0"/>
              <w:ind w:left="11"/>
              <w:jc w:val="both"/>
              <w:rPr>
                <w:rFonts w:ascii="Bookman Old Style" w:hAnsi="Bookman Old Style"/>
                <w:color w:val="000000" w:themeColor="text1"/>
              </w:rPr>
            </w:pPr>
            <w:r w:rsidRPr="00C72500">
              <w:rPr>
                <w:rFonts w:ascii="Bookman Old Style" w:hAnsi="Bookman Old Style"/>
                <w:color w:val="000000" w:themeColor="text1"/>
              </w:rPr>
              <w:t>Pasal 27</w:t>
            </w:r>
          </w:p>
        </w:tc>
        <w:tc>
          <w:tcPr>
            <w:tcW w:w="5006" w:type="dxa"/>
            <w:tcBorders>
              <w:top w:val="single" w:sz="4" w:space="0" w:color="000000"/>
              <w:left w:val="single" w:sz="4" w:space="0" w:color="000000"/>
              <w:bottom w:val="single" w:sz="4" w:space="0" w:color="000000"/>
              <w:right w:val="single" w:sz="4" w:space="0" w:color="000000"/>
            </w:tcBorders>
          </w:tcPr>
          <w:p w14:paraId="7AAEC095" w14:textId="5415B711" w:rsidR="00470EA5" w:rsidRPr="00C72500" w:rsidRDefault="00BC1EC7"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27</w:t>
            </w:r>
          </w:p>
        </w:tc>
        <w:tc>
          <w:tcPr>
            <w:tcW w:w="4085" w:type="dxa"/>
            <w:tcBorders>
              <w:top w:val="single" w:sz="4" w:space="0" w:color="000000"/>
              <w:left w:val="single" w:sz="4" w:space="0" w:color="000000"/>
              <w:bottom w:val="single" w:sz="4" w:space="0" w:color="000000"/>
              <w:right w:val="single" w:sz="4" w:space="0" w:color="000000"/>
            </w:tcBorders>
          </w:tcPr>
          <w:p w14:paraId="1D1F19A7"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D27E985"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602587E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547CEEA" w14:textId="4649B4F9" w:rsidR="00470EA5" w:rsidRPr="00C72500" w:rsidRDefault="00470EA5" w:rsidP="00C72500">
            <w:pPr>
              <w:pStyle w:val="ListParagraph"/>
              <w:widowControl w:val="0"/>
              <w:snapToGrid w:val="0"/>
              <w:ind w:left="11" w:right="136" w:hanging="11"/>
              <w:jc w:val="both"/>
              <w:rPr>
                <w:rFonts w:ascii="Bookman Old Style" w:hAnsi="Bookman Old Style"/>
                <w:color w:val="000000" w:themeColor="text1"/>
              </w:rPr>
            </w:pPr>
            <w:r w:rsidRPr="00C72500">
              <w:rPr>
                <w:rFonts w:ascii="Bookman Old Style" w:hAnsi="Bookman Old Style"/>
                <w:color w:val="000000" w:themeColor="text1"/>
              </w:rPr>
              <w:t xml:space="preserve">Perusahaan Terbuka yang merupakan emiten skala kecil dan emiten skala menengah wajib mengikuti ketentuan terkait bahasa dan media pengumuman dalam Peraturan Otoritas Jasa </w:t>
            </w:r>
            <w:r w:rsidRPr="00C72500">
              <w:rPr>
                <w:rFonts w:ascii="Bookman Old Style" w:hAnsi="Bookman Old Style"/>
                <w:color w:val="000000" w:themeColor="text1"/>
              </w:rPr>
              <w:lastRenderedPageBreak/>
              <w:t>Keuangan yang mengatur mengenai kewajiban keterbukaan informasi dan tata kelola perusahaan bagi emiten atau perusahaan publik yang memenuhi kriteria emiten dengan aset skala kecil dan emiten dengan aset skala menengah.</w:t>
            </w:r>
          </w:p>
        </w:tc>
        <w:tc>
          <w:tcPr>
            <w:tcW w:w="5006" w:type="dxa"/>
            <w:tcBorders>
              <w:top w:val="single" w:sz="4" w:space="0" w:color="000000"/>
              <w:left w:val="single" w:sz="4" w:space="0" w:color="000000"/>
              <w:bottom w:val="single" w:sz="4" w:space="0" w:color="000000"/>
              <w:right w:val="single" w:sz="4" w:space="0" w:color="000000"/>
            </w:tcBorders>
          </w:tcPr>
          <w:p w14:paraId="4F78420C" w14:textId="77777777" w:rsidR="00BC1EC7" w:rsidRPr="00C72500" w:rsidRDefault="00BC1EC7" w:rsidP="00C72500">
            <w:pPr>
              <w:widowControl w:val="0"/>
              <w:snapToGrid w:val="0"/>
              <w:ind w:left="28" w:right="340"/>
              <w:jc w:val="both"/>
              <w:rPr>
                <w:rFonts w:ascii="Bookman Old Style" w:hAnsi="Bookman Old Style"/>
              </w:rPr>
            </w:pPr>
            <w:r w:rsidRPr="00C72500">
              <w:rPr>
                <w:rFonts w:ascii="Bookman Old Style" w:hAnsi="Bookman Old Style"/>
              </w:rPr>
              <w:lastRenderedPageBreak/>
              <w:t xml:space="preserve">Yang dimaksud dengan emiten skala kecil dan emiten skala menengah adalah emiten yang memenuhi ketentuan sebagaimana dimaksud dalam Peraturan </w:t>
            </w:r>
            <w:r w:rsidRPr="00C72500">
              <w:rPr>
                <w:rFonts w:ascii="Bookman Old Style" w:hAnsi="Bookman Old Style"/>
              </w:rPr>
              <w:lastRenderedPageBreak/>
              <w:t>Otoritas Jasa Keuangan yang mengatur mengenai kewajiban keterbukaan informasi dan tata kelola perusahaan bagi emiten atau perusahaan publik yang memenuhi kriteria emiten dengan aset skala kecil dan emiten dengan aset skala menengah.</w:t>
            </w:r>
          </w:p>
          <w:p w14:paraId="3ED9D886"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6546DA3"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FFEE1B4"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564B48B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4B660BE" w14:textId="7197C2F6" w:rsidR="00470EA5" w:rsidRPr="00C72500" w:rsidRDefault="00470EA5" w:rsidP="00C72500">
            <w:pPr>
              <w:pStyle w:val="ListParagraph"/>
              <w:widowControl w:val="0"/>
              <w:snapToGrid w:val="0"/>
              <w:ind w:left="11" w:hanging="11"/>
              <w:jc w:val="both"/>
              <w:rPr>
                <w:rFonts w:ascii="Bookman Old Style" w:hAnsi="Bookman Old Style"/>
                <w:color w:val="000000" w:themeColor="text1"/>
              </w:rPr>
            </w:pPr>
            <w:r w:rsidRPr="00C72500">
              <w:rPr>
                <w:rFonts w:ascii="Bookman Old Style" w:hAnsi="Bookman Old Style"/>
                <w:color w:val="000000" w:themeColor="text1"/>
              </w:rPr>
              <w:lastRenderedPageBreak/>
              <w:t>BAB VI</w:t>
            </w:r>
          </w:p>
        </w:tc>
        <w:tc>
          <w:tcPr>
            <w:tcW w:w="5006" w:type="dxa"/>
            <w:tcBorders>
              <w:top w:val="single" w:sz="4" w:space="0" w:color="000000"/>
              <w:left w:val="single" w:sz="4" w:space="0" w:color="000000"/>
              <w:bottom w:val="single" w:sz="4" w:space="0" w:color="000000"/>
              <w:right w:val="single" w:sz="4" w:space="0" w:color="000000"/>
            </w:tcBorders>
          </w:tcPr>
          <w:p w14:paraId="13AA610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A58CA5F"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B5851EB"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41F95F5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0A9AE7A" w14:textId="3A8F1BB9" w:rsidR="00470EA5" w:rsidRPr="00C72500" w:rsidRDefault="00470EA5" w:rsidP="00C72500">
            <w:pPr>
              <w:pStyle w:val="ListParagraph"/>
              <w:widowControl w:val="0"/>
              <w:snapToGrid w:val="0"/>
              <w:ind w:left="11" w:hanging="11"/>
              <w:jc w:val="both"/>
              <w:rPr>
                <w:rFonts w:ascii="Bookman Old Style" w:hAnsi="Bookman Old Style"/>
                <w:color w:val="000000" w:themeColor="text1"/>
              </w:rPr>
            </w:pPr>
            <w:r w:rsidRPr="00C72500">
              <w:rPr>
                <w:rFonts w:ascii="Bookman Old Style" w:hAnsi="Bookman Old Style"/>
                <w:color w:val="000000" w:themeColor="text1"/>
              </w:rPr>
              <w:t>KETENTUAN LAIN-LAIN</w:t>
            </w:r>
          </w:p>
        </w:tc>
        <w:tc>
          <w:tcPr>
            <w:tcW w:w="5006" w:type="dxa"/>
            <w:tcBorders>
              <w:top w:val="single" w:sz="4" w:space="0" w:color="000000"/>
              <w:left w:val="single" w:sz="4" w:space="0" w:color="000000"/>
              <w:bottom w:val="single" w:sz="4" w:space="0" w:color="000000"/>
              <w:right w:val="single" w:sz="4" w:space="0" w:color="000000"/>
            </w:tcBorders>
          </w:tcPr>
          <w:p w14:paraId="48975935"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1462CC1"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C2FD489"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0DE1C99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257A25D" w14:textId="42E44EEC" w:rsidR="00470EA5" w:rsidRPr="00C72500" w:rsidRDefault="00470EA5" w:rsidP="00C72500">
            <w:pPr>
              <w:pStyle w:val="ListParagraph"/>
              <w:widowControl w:val="0"/>
              <w:snapToGrid w:val="0"/>
              <w:ind w:left="11" w:hanging="11"/>
              <w:jc w:val="both"/>
              <w:rPr>
                <w:rFonts w:ascii="Bookman Old Style" w:hAnsi="Bookman Old Style"/>
                <w:color w:val="000000" w:themeColor="text1"/>
              </w:rPr>
            </w:pPr>
            <w:r w:rsidRPr="00C72500">
              <w:rPr>
                <w:rFonts w:ascii="Bookman Old Style" w:hAnsi="Bookman Old Style"/>
                <w:color w:val="000000" w:themeColor="text1"/>
              </w:rPr>
              <w:t>Pasal 28</w:t>
            </w:r>
          </w:p>
        </w:tc>
        <w:tc>
          <w:tcPr>
            <w:tcW w:w="5006" w:type="dxa"/>
            <w:tcBorders>
              <w:top w:val="single" w:sz="4" w:space="0" w:color="000000"/>
              <w:left w:val="single" w:sz="4" w:space="0" w:color="000000"/>
              <w:bottom w:val="single" w:sz="4" w:space="0" w:color="000000"/>
              <w:right w:val="single" w:sz="4" w:space="0" w:color="000000"/>
            </w:tcBorders>
          </w:tcPr>
          <w:p w14:paraId="5A91F2E2" w14:textId="77777777" w:rsidR="00470EA5" w:rsidRPr="00C72500" w:rsidRDefault="003F181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28</w:t>
            </w:r>
          </w:p>
          <w:p w14:paraId="76FC8760" w14:textId="6D197E9D" w:rsidR="003F181C" w:rsidRPr="00C72500" w:rsidRDefault="003F181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0E2538E"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5AC4BBA"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1DC740D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23BD444" w14:textId="4E77D466" w:rsidR="00470EA5" w:rsidRPr="00C72500" w:rsidRDefault="00470EA5" w:rsidP="00C72500">
            <w:pPr>
              <w:pStyle w:val="ListParagraph"/>
              <w:widowControl w:val="0"/>
              <w:snapToGrid w:val="0"/>
              <w:ind w:left="11" w:right="278"/>
              <w:jc w:val="both"/>
              <w:rPr>
                <w:rFonts w:ascii="Bookman Old Style" w:hAnsi="Bookman Old Style"/>
                <w:color w:val="000000" w:themeColor="text1"/>
              </w:rPr>
            </w:pPr>
            <w:r w:rsidRPr="00C72500">
              <w:rPr>
                <w:rFonts w:ascii="Bookman Old Style" w:hAnsi="Bookman Old Style"/>
                <w:color w:val="000000" w:themeColor="text1"/>
              </w:rPr>
              <w:t>Perusahaan Terbuka wajib menyesuaikan anggaran dasarnya dengan ketentuan Peraturan Otoritas Jasa Keuangan ini paling lambat pada RUPS tahunan terdekat.</w:t>
            </w:r>
          </w:p>
        </w:tc>
        <w:tc>
          <w:tcPr>
            <w:tcW w:w="5006" w:type="dxa"/>
            <w:tcBorders>
              <w:top w:val="single" w:sz="4" w:space="0" w:color="000000"/>
              <w:left w:val="single" w:sz="4" w:space="0" w:color="000000"/>
              <w:bottom w:val="single" w:sz="4" w:space="0" w:color="000000"/>
              <w:right w:val="single" w:sz="4" w:space="0" w:color="000000"/>
            </w:tcBorders>
          </w:tcPr>
          <w:p w14:paraId="5C4B21F2" w14:textId="77777777" w:rsidR="00470EA5" w:rsidRPr="00C72500" w:rsidRDefault="00470EA5" w:rsidP="00C72500">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9623AAC"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871B8B1"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3653CB4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9E89C73" w14:textId="0DF03CBD" w:rsidR="00470EA5" w:rsidRPr="00C72500" w:rsidRDefault="00470EA5" w:rsidP="00C72500">
            <w:pPr>
              <w:pStyle w:val="ListParagraph"/>
              <w:widowControl w:val="0"/>
              <w:snapToGrid w:val="0"/>
              <w:ind w:left="11" w:right="278"/>
              <w:jc w:val="both"/>
              <w:rPr>
                <w:rFonts w:ascii="Bookman Old Style" w:hAnsi="Bookman Old Style"/>
                <w:color w:val="000000" w:themeColor="text1"/>
              </w:rPr>
            </w:pPr>
            <w:r w:rsidRPr="00C72500">
              <w:rPr>
                <w:rFonts w:ascii="Bookman Old Style" w:hAnsi="Bookman Old Style"/>
                <w:color w:val="000000" w:themeColor="text1"/>
              </w:rPr>
              <w:t>Pasal 29</w:t>
            </w:r>
          </w:p>
        </w:tc>
        <w:tc>
          <w:tcPr>
            <w:tcW w:w="5006" w:type="dxa"/>
            <w:tcBorders>
              <w:top w:val="single" w:sz="4" w:space="0" w:color="000000"/>
              <w:left w:val="single" w:sz="4" w:space="0" w:color="000000"/>
              <w:bottom w:val="single" w:sz="4" w:space="0" w:color="000000"/>
              <w:right w:val="single" w:sz="4" w:space="0" w:color="000000"/>
            </w:tcBorders>
          </w:tcPr>
          <w:p w14:paraId="1BC6E1FD" w14:textId="1FE63FF3" w:rsidR="00470EA5" w:rsidRPr="00C72500" w:rsidRDefault="003F181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Pasal 29</w:t>
            </w:r>
          </w:p>
        </w:tc>
        <w:tc>
          <w:tcPr>
            <w:tcW w:w="4085" w:type="dxa"/>
            <w:tcBorders>
              <w:top w:val="single" w:sz="4" w:space="0" w:color="000000"/>
              <w:left w:val="single" w:sz="4" w:space="0" w:color="000000"/>
              <w:bottom w:val="single" w:sz="4" w:space="0" w:color="000000"/>
              <w:right w:val="single" w:sz="4" w:space="0" w:color="000000"/>
            </w:tcBorders>
          </w:tcPr>
          <w:p w14:paraId="37D8643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388E8B3" w14:textId="77777777" w:rsidR="00470EA5" w:rsidRPr="00C72500" w:rsidRDefault="00470EA5" w:rsidP="00C72500">
            <w:pPr>
              <w:ind w:left="1"/>
              <w:rPr>
                <w:rFonts w:ascii="Bookman Old Style" w:eastAsia="Bookman Old Style" w:hAnsi="Bookman Old Style" w:cs="Bookman Old Style"/>
              </w:rPr>
            </w:pPr>
          </w:p>
        </w:tc>
      </w:tr>
      <w:tr w:rsidR="00470EA5" w:rsidRPr="00C72500" w14:paraId="21C9DDC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516EA8B" w14:textId="6F3FA8B5" w:rsidR="00470EA5" w:rsidRPr="004D239F" w:rsidRDefault="00470EA5" w:rsidP="004D239F">
            <w:pPr>
              <w:pStyle w:val="ListParagraph"/>
              <w:keepNext/>
              <w:widowControl w:val="0"/>
              <w:numPr>
                <w:ilvl w:val="2"/>
                <w:numId w:val="26"/>
              </w:numPr>
              <w:autoSpaceDN w:val="0"/>
              <w:ind w:left="427" w:right="278" w:hanging="425"/>
              <w:jc w:val="both"/>
              <w:rPr>
                <w:rFonts w:ascii="Bookman Old Style" w:hAnsi="Bookman Old Style"/>
                <w:color w:val="000000" w:themeColor="text1"/>
              </w:rPr>
            </w:pPr>
            <w:r w:rsidRPr="004D239F">
              <w:rPr>
                <w:rFonts w:ascii="Bookman Old Style" w:hAnsi="Bookman Old Style"/>
                <w:color w:val="000000" w:themeColor="text1"/>
              </w:rPr>
              <w:lastRenderedPageBreak/>
              <w:t>Dalam hal Perusahaan Terbuka menerbitkan efek bersifat ekuitas selain saham yang belum dilaksanakan menjadi saham, Perusahaan Terbuka harus menyesuaikan jumlah efek bersifat ekuitas selain saham dimaksud, jumlah saham hasil pelaksanaan efek tersebut, dan/atau harga pelaksanaannya dengan rasio Pemecahan Saham atau Penggabungan Saham.</w:t>
            </w:r>
          </w:p>
        </w:tc>
        <w:tc>
          <w:tcPr>
            <w:tcW w:w="5006" w:type="dxa"/>
            <w:tcBorders>
              <w:top w:val="single" w:sz="4" w:space="0" w:color="000000"/>
              <w:left w:val="single" w:sz="4" w:space="0" w:color="000000"/>
              <w:bottom w:val="single" w:sz="4" w:space="0" w:color="000000"/>
              <w:right w:val="single" w:sz="4" w:space="0" w:color="000000"/>
            </w:tcBorders>
          </w:tcPr>
          <w:p w14:paraId="714056AA" w14:textId="77777777" w:rsidR="00470EA5" w:rsidRPr="00C72500" w:rsidRDefault="003F181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Ayat (1)</w:t>
            </w:r>
          </w:p>
          <w:p w14:paraId="7B3098F4" w14:textId="09D77F97" w:rsidR="003F181C" w:rsidRPr="00C72500" w:rsidRDefault="003F181C" w:rsidP="00C72500">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1268CD44" w14:textId="77777777" w:rsidR="00470EA5" w:rsidRPr="00C72500" w:rsidRDefault="00470EA5" w:rsidP="00C72500">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99770A9" w14:textId="77777777" w:rsidR="00470EA5" w:rsidRPr="00C72500" w:rsidRDefault="00470EA5" w:rsidP="00C72500">
            <w:pPr>
              <w:ind w:left="1"/>
              <w:rPr>
                <w:rFonts w:ascii="Bookman Old Style" w:eastAsia="Bookman Old Style" w:hAnsi="Bookman Old Style" w:cs="Bookman Old Style"/>
              </w:rPr>
            </w:pPr>
          </w:p>
        </w:tc>
      </w:tr>
      <w:tr w:rsidR="004D3BFA" w:rsidRPr="00C72500" w14:paraId="6B7EBA63" w14:textId="77777777" w:rsidTr="004D3BFA">
        <w:trPr>
          <w:trHeight w:val="499"/>
        </w:trPr>
        <w:tc>
          <w:tcPr>
            <w:tcW w:w="5739" w:type="dxa"/>
            <w:vMerge w:val="restart"/>
            <w:tcBorders>
              <w:top w:val="single" w:sz="4" w:space="0" w:color="000000"/>
              <w:left w:val="single" w:sz="4" w:space="0" w:color="000000"/>
              <w:right w:val="single" w:sz="4" w:space="0" w:color="000000"/>
            </w:tcBorders>
          </w:tcPr>
          <w:p w14:paraId="7832435E" w14:textId="7134584E" w:rsidR="004D3BFA" w:rsidRPr="00C72500" w:rsidRDefault="004D3BFA" w:rsidP="004D239F">
            <w:pPr>
              <w:pStyle w:val="ListParagraph"/>
              <w:keepNext/>
              <w:widowControl w:val="0"/>
              <w:numPr>
                <w:ilvl w:val="2"/>
                <w:numId w:val="26"/>
              </w:numPr>
              <w:autoSpaceDN w:val="0"/>
              <w:ind w:left="427" w:right="278" w:hanging="425"/>
              <w:jc w:val="both"/>
              <w:rPr>
                <w:rFonts w:ascii="Bookman Old Style" w:hAnsi="Bookman Old Style"/>
              </w:rPr>
            </w:pPr>
            <w:r w:rsidRPr="00C72500">
              <w:rPr>
                <w:rFonts w:ascii="Bookman Old Style" w:hAnsi="Bookman Old Style"/>
              </w:rPr>
              <w:t xml:space="preserve">Perubahan sebagaimana dimaksud pada ayat (1) </w:t>
            </w:r>
            <w:r w:rsidRPr="004D239F">
              <w:rPr>
                <w:rFonts w:ascii="Bookman Old Style" w:hAnsi="Bookman Old Style"/>
                <w:color w:val="000000" w:themeColor="text1"/>
              </w:rPr>
              <w:t>berlaku</w:t>
            </w:r>
            <w:r w:rsidRPr="00C72500">
              <w:rPr>
                <w:rFonts w:ascii="Bookman Old Style" w:hAnsi="Bookman Old Style"/>
              </w:rPr>
              <w:t xml:space="preserve"> untuk parameter yang relevan yang terdampak dari pelaksanaan Pemecahan Saham dan Penggabungan Saham.</w:t>
            </w:r>
          </w:p>
        </w:tc>
        <w:tc>
          <w:tcPr>
            <w:tcW w:w="5006" w:type="dxa"/>
            <w:tcBorders>
              <w:top w:val="single" w:sz="4" w:space="0" w:color="000000"/>
              <w:left w:val="single" w:sz="4" w:space="0" w:color="000000"/>
              <w:bottom w:val="single" w:sz="4" w:space="0" w:color="000000"/>
              <w:right w:val="single" w:sz="4" w:space="0" w:color="000000"/>
            </w:tcBorders>
          </w:tcPr>
          <w:p w14:paraId="2E35624E" w14:textId="77777777" w:rsidR="004D3BFA" w:rsidRPr="00C72500" w:rsidRDefault="004D3BFA" w:rsidP="004D3BFA">
            <w:pPr>
              <w:rPr>
                <w:rFonts w:ascii="Bookman Old Style" w:eastAsia="Bookman Old Style" w:hAnsi="Bookman Old Style" w:cs="Bookman Old Style"/>
              </w:rPr>
            </w:pPr>
            <w:r>
              <w:rPr>
                <w:rFonts w:ascii="Bookman Old Style" w:eastAsia="Bookman Old Style" w:hAnsi="Bookman Old Style" w:cs="Bookman Old Style"/>
              </w:rPr>
              <w:t>Ayat (2)</w:t>
            </w:r>
          </w:p>
          <w:p w14:paraId="510915B7" w14:textId="77777777" w:rsidR="004D3BFA" w:rsidRPr="00C72500" w:rsidRDefault="004D3BFA" w:rsidP="004D3BFA">
            <w:pPr>
              <w:widowControl w:val="0"/>
              <w:snapToGrid w:val="0"/>
              <w:ind w:right="157"/>
              <w:jc w:val="both"/>
              <w:rPr>
                <w:rFonts w:ascii="Bookman Old Style" w:hAnsi="Bookman Old Style"/>
              </w:rPr>
            </w:pPr>
            <w:r w:rsidRPr="00C72500">
              <w:rPr>
                <w:rFonts w:ascii="Bookman Old Style" w:hAnsi="Bookman Old Style"/>
              </w:rPr>
              <w:t xml:space="preserve">Yang dimaksud dengan </w:t>
            </w:r>
            <w:r w:rsidRPr="00C72500">
              <w:rPr>
                <w:rFonts w:ascii="Bookman Old Style" w:hAnsi="Bookman Old Style"/>
                <w:color w:val="000000" w:themeColor="text1"/>
              </w:rPr>
              <w:t>efek bersifat ekuitas selain saham adalah efek yang dapat ditukar dengan saham atau efek yang mengandung hak untuk memperoleh saham antara lain waran, opsi, dan efek bersifat utang yang dapat dikonversi menjadi saham seperti obligasi konversi dan obligasi wajib konversi</w:t>
            </w:r>
            <w:r w:rsidRPr="00C72500">
              <w:rPr>
                <w:rFonts w:ascii="Bookman Old Style" w:hAnsi="Bookman Old Style"/>
              </w:rPr>
              <w:t>.</w:t>
            </w:r>
          </w:p>
          <w:p w14:paraId="3B4F6243" w14:textId="19CEDC9B" w:rsidR="004D3BFA" w:rsidRDefault="004D3BFA" w:rsidP="002A72EF">
            <w:pPr>
              <w:rPr>
                <w:rFonts w:ascii="Bookman Old Style" w:eastAsia="Bookman Old Style" w:hAnsi="Bookman Old Style" w:cs="Bookman Old Style"/>
              </w:rPr>
            </w:pPr>
            <w:r w:rsidRPr="00C72500">
              <w:rPr>
                <w:rFonts w:ascii="Bookman Old Style" w:hAnsi="Bookman Old Style"/>
              </w:rPr>
              <w:t>Contoh:</w:t>
            </w:r>
          </w:p>
        </w:tc>
        <w:tc>
          <w:tcPr>
            <w:tcW w:w="4085" w:type="dxa"/>
            <w:tcBorders>
              <w:top w:val="single" w:sz="4" w:space="0" w:color="000000"/>
              <w:left w:val="single" w:sz="4" w:space="0" w:color="000000"/>
              <w:bottom w:val="single" w:sz="4" w:space="0" w:color="000000"/>
              <w:right w:val="single" w:sz="4" w:space="0" w:color="000000"/>
            </w:tcBorders>
          </w:tcPr>
          <w:p w14:paraId="6F797A94" w14:textId="77777777" w:rsidR="004D3BFA" w:rsidRPr="00C72500" w:rsidRDefault="004D3BFA"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2608298" w14:textId="77777777" w:rsidR="004D3BFA" w:rsidRPr="00C72500" w:rsidRDefault="004D3BFA" w:rsidP="002A72EF">
            <w:pPr>
              <w:ind w:left="1"/>
              <w:rPr>
                <w:rFonts w:ascii="Bookman Old Style" w:eastAsia="Bookman Old Style" w:hAnsi="Bookman Old Style" w:cs="Bookman Old Style"/>
              </w:rPr>
            </w:pPr>
          </w:p>
        </w:tc>
      </w:tr>
      <w:tr w:rsidR="004D3BFA" w:rsidRPr="00C72500" w14:paraId="7B40A152" w14:textId="77777777" w:rsidTr="00530C81">
        <w:trPr>
          <w:trHeight w:val="499"/>
        </w:trPr>
        <w:tc>
          <w:tcPr>
            <w:tcW w:w="5739" w:type="dxa"/>
            <w:vMerge/>
            <w:tcBorders>
              <w:left w:val="single" w:sz="4" w:space="0" w:color="000000"/>
              <w:bottom w:val="single" w:sz="4" w:space="0" w:color="auto"/>
              <w:right w:val="single" w:sz="4" w:space="0" w:color="000000"/>
            </w:tcBorders>
          </w:tcPr>
          <w:p w14:paraId="0BFCE150" w14:textId="77777777" w:rsidR="004D3BFA" w:rsidRPr="00C72500" w:rsidRDefault="004D3BFA" w:rsidP="004D239F">
            <w:pPr>
              <w:pStyle w:val="ListParagraph"/>
              <w:keepNext/>
              <w:widowControl w:val="0"/>
              <w:numPr>
                <w:ilvl w:val="0"/>
                <w:numId w:val="26"/>
              </w:numPr>
              <w:tabs>
                <w:tab w:val="left" w:pos="2552"/>
              </w:tabs>
              <w:autoSpaceDN w:val="0"/>
              <w:ind w:left="436" w:right="278" w:hanging="436"/>
              <w:jc w:val="both"/>
              <w:rPr>
                <w:rFonts w:ascii="Bookman Old Style" w:hAnsi="Bookman Old Style"/>
              </w:rPr>
            </w:pPr>
          </w:p>
        </w:tc>
        <w:tc>
          <w:tcPr>
            <w:tcW w:w="5006" w:type="dxa"/>
            <w:tcBorders>
              <w:top w:val="single" w:sz="4" w:space="0" w:color="000000"/>
              <w:left w:val="single" w:sz="4" w:space="0" w:color="000000"/>
              <w:bottom w:val="single" w:sz="4" w:space="0" w:color="auto"/>
              <w:right w:val="single" w:sz="4" w:space="0" w:color="000000"/>
            </w:tcBorders>
          </w:tcPr>
          <w:p w14:paraId="096ABE91" w14:textId="2B73A415" w:rsidR="004D3BFA" w:rsidRPr="004D3BFA" w:rsidRDefault="004D3BFA" w:rsidP="004D3BFA">
            <w:pPr>
              <w:pStyle w:val="ListParagraph"/>
              <w:widowControl w:val="0"/>
              <w:numPr>
                <w:ilvl w:val="3"/>
                <w:numId w:val="26"/>
              </w:numPr>
              <w:autoSpaceDE w:val="0"/>
              <w:autoSpaceDN w:val="0"/>
              <w:snapToGrid w:val="0"/>
              <w:ind w:left="368" w:right="157"/>
              <w:jc w:val="both"/>
              <w:rPr>
                <w:rFonts w:ascii="Bookman Old Style" w:hAnsi="Bookman Old Style"/>
              </w:rPr>
            </w:pPr>
            <w:r w:rsidRPr="004D3BFA">
              <w:rPr>
                <w:rFonts w:ascii="Bookman Old Style" w:hAnsi="Bookman Old Style"/>
              </w:rPr>
              <w:t>PT A Tbk telah menerbitkan 1.000.000 (satu juta) waran dimana setiap 1 (satu) waran berhak untuk dilaksanakan menjadi 1 (satu) saham dengan harga pelaksanaan Rp1.000,00 (seribu rupiah) per saham. Atas seluruh waran tersebut belum dilaksanakan menjadi saham oleh pemegang waran. Kemudian, PT A Tbk. melaksanakan Pemecahan Saham dengan rasio 1:5. Dengan demikian, jumlah waran PT A Tbk. disesuaikan menjadi 5.000.000 (lima juta) waran dengan harga pelaksanaan menjadi Rp200,00 (dua ratus rupiah) per saham.</w:t>
            </w:r>
          </w:p>
          <w:p w14:paraId="7F5C801E" w14:textId="77777777" w:rsidR="004D3BFA" w:rsidRDefault="004D3BFA" w:rsidP="004D3BFA">
            <w:pPr>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AABF8BC" w14:textId="77777777" w:rsidR="004D3BFA" w:rsidRPr="00C72500" w:rsidRDefault="004D3BFA"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2720542" w14:textId="77777777" w:rsidR="004D3BFA" w:rsidRPr="00C72500" w:rsidRDefault="004D3BFA" w:rsidP="002A72EF">
            <w:pPr>
              <w:ind w:left="1"/>
              <w:rPr>
                <w:rFonts w:ascii="Bookman Old Style" w:eastAsia="Bookman Old Style" w:hAnsi="Bookman Old Style" w:cs="Bookman Old Style"/>
              </w:rPr>
            </w:pPr>
          </w:p>
        </w:tc>
      </w:tr>
      <w:tr w:rsidR="00530C81" w:rsidRPr="00C72500" w14:paraId="69C47ACF" w14:textId="77777777" w:rsidTr="00530C81">
        <w:trPr>
          <w:trHeight w:val="499"/>
        </w:trPr>
        <w:tc>
          <w:tcPr>
            <w:tcW w:w="5739" w:type="dxa"/>
            <w:tcBorders>
              <w:top w:val="single" w:sz="4" w:space="0" w:color="auto"/>
              <w:left w:val="single" w:sz="4" w:space="0" w:color="auto"/>
              <w:bottom w:val="single" w:sz="4" w:space="0" w:color="auto"/>
              <w:right w:val="single" w:sz="4" w:space="0" w:color="auto"/>
            </w:tcBorders>
          </w:tcPr>
          <w:p w14:paraId="6F193E95" w14:textId="77777777" w:rsidR="00530C81" w:rsidRPr="00530C81" w:rsidRDefault="00530C81" w:rsidP="00530C81">
            <w:pPr>
              <w:keepNext/>
              <w:widowControl w:val="0"/>
              <w:tabs>
                <w:tab w:val="left" w:pos="2552"/>
              </w:tabs>
              <w:autoSpaceDN w:val="0"/>
              <w:ind w:right="278"/>
              <w:jc w:val="both"/>
              <w:rPr>
                <w:rFonts w:ascii="Bookman Old Style" w:hAnsi="Bookman Old Style"/>
              </w:rPr>
            </w:pPr>
          </w:p>
        </w:tc>
        <w:tc>
          <w:tcPr>
            <w:tcW w:w="5006" w:type="dxa"/>
            <w:tcBorders>
              <w:top w:val="single" w:sz="4" w:space="0" w:color="auto"/>
              <w:left w:val="single" w:sz="4" w:space="0" w:color="auto"/>
              <w:bottom w:val="single" w:sz="4" w:space="0" w:color="auto"/>
              <w:right w:val="single" w:sz="4" w:space="0" w:color="auto"/>
            </w:tcBorders>
          </w:tcPr>
          <w:p w14:paraId="3682D490" w14:textId="0CEF2A2F" w:rsidR="00530C81" w:rsidRPr="004D3BFA" w:rsidRDefault="00530C81" w:rsidP="004D3BFA">
            <w:pPr>
              <w:pStyle w:val="ListParagraph"/>
              <w:widowControl w:val="0"/>
              <w:numPr>
                <w:ilvl w:val="3"/>
                <w:numId w:val="26"/>
              </w:numPr>
              <w:autoSpaceDE w:val="0"/>
              <w:autoSpaceDN w:val="0"/>
              <w:snapToGrid w:val="0"/>
              <w:ind w:left="368" w:right="157"/>
              <w:jc w:val="both"/>
              <w:rPr>
                <w:rFonts w:ascii="Bookman Old Style" w:hAnsi="Bookman Old Style"/>
              </w:rPr>
            </w:pPr>
            <w:r>
              <w:rPr>
                <w:rFonts w:ascii="Bookman Old Style" w:hAnsi="Bookman Old Style"/>
              </w:rPr>
              <w:t>P</w:t>
            </w:r>
            <w:r w:rsidRPr="00C72500">
              <w:rPr>
                <w:rFonts w:ascii="Bookman Old Style" w:hAnsi="Bookman Old Style"/>
              </w:rPr>
              <w:t>T B Tbk telah menerbitkan 1.000.000 (satu juta) waran dimana setiap 1 (satu) waran berhak untuk dilaksanakan menjadi 1 (satu) saham dengan harga pelaksanaan Rp1.000,00 (seribu rupiah) per saham. Atas seluruh waran tersebut belum dilaksanakan menjadi saham oleh pemegang waran.  Kemudian, PT B Tbk. melaksanakan Penggabungan Saham dengan rasio 5:1. Dengan demikian, jumlah waran PT B Tbk. disesuaikan menjadi 200.000 (dua ratus ribu) waran dengan harga pelaksanaan menjadi Rp5.000,00 (lima ribu rupiah) per saham.</w:t>
            </w:r>
          </w:p>
        </w:tc>
        <w:tc>
          <w:tcPr>
            <w:tcW w:w="4085" w:type="dxa"/>
            <w:tcBorders>
              <w:top w:val="single" w:sz="4" w:space="0" w:color="000000"/>
              <w:left w:val="single" w:sz="4" w:space="0" w:color="auto"/>
              <w:bottom w:val="single" w:sz="4" w:space="0" w:color="000000"/>
              <w:right w:val="single" w:sz="4" w:space="0" w:color="000000"/>
            </w:tcBorders>
          </w:tcPr>
          <w:p w14:paraId="5421760C" w14:textId="77777777" w:rsidR="00530C81" w:rsidRPr="00C72500" w:rsidRDefault="00530C81"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2BA8D1E" w14:textId="77777777" w:rsidR="00530C81" w:rsidRPr="00C72500" w:rsidRDefault="00530C81" w:rsidP="002A72EF">
            <w:pPr>
              <w:ind w:left="1"/>
              <w:rPr>
                <w:rFonts w:ascii="Bookman Old Style" w:eastAsia="Bookman Old Style" w:hAnsi="Bookman Old Style" w:cs="Bookman Old Style"/>
              </w:rPr>
            </w:pPr>
          </w:p>
        </w:tc>
      </w:tr>
      <w:tr w:rsidR="00530C81" w:rsidRPr="00C72500" w14:paraId="2497B39C" w14:textId="77777777" w:rsidTr="00530C81">
        <w:trPr>
          <w:trHeight w:val="499"/>
        </w:trPr>
        <w:tc>
          <w:tcPr>
            <w:tcW w:w="5739" w:type="dxa"/>
            <w:tcBorders>
              <w:top w:val="single" w:sz="4" w:space="0" w:color="auto"/>
              <w:left w:val="single" w:sz="4" w:space="0" w:color="000000"/>
              <w:bottom w:val="single" w:sz="4" w:space="0" w:color="000000"/>
              <w:right w:val="single" w:sz="4" w:space="0" w:color="000000"/>
            </w:tcBorders>
          </w:tcPr>
          <w:p w14:paraId="31A838E8" w14:textId="77777777" w:rsidR="00530C81" w:rsidRPr="00530C81" w:rsidRDefault="00530C81" w:rsidP="00530C81">
            <w:pPr>
              <w:keepNext/>
              <w:widowControl w:val="0"/>
              <w:tabs>
                <w:tab w:val="left" w:pos="2552"/>
              </w:tabs>
              <w:autoSpaceDN w:val="0"/>
              <w:ind w:right="278"/>
              <w:jc w:val="both"/>
              <w:rPr>
                <w:rFonts w:ascii="Bookman Old Style" w:hAnsi="Bookman Old Style"/>
              </w:rPr>
            </w:pPr>
          </w:p>
        </w:tc>
        <w:tc>
          <w:tcPr>
            <w:tcW w:w="5006" w:type="dxa"/>
            <w:tcBorders>
              <w:top w:val="single" w:sz="4" w:space="0" w:color="auto"/>
              <w:left w:val="single" w:sz="4" w:space="0" w:color="000000"/>
              <w:bottom w:val="single" w:sz="4" w:space="0" w:color="000000"/>
              <w:right w:val="single" w:sz="4" w:space="0" w:color="000000"/>
            </w:tcBorders>
          </w:tcPr>
          <w:p w14:paraId="1D9BF0BA" w14:textId="17661FD0" w:rsidR="00530C81" w:rsidRPr="00530C81" w:rsidRDefault="00530C81" w:rsidP="00530C81">
            <w:pPr>
              <w:pStyle w:val="ListParagraph"/>
              <w:widowControl w:val="0"/>
              <w:numPr>
                <w:ilvl w:val="3"/>
                <w:numId w:val="26"/>
              </w:numPr>
              <w:tabs>
                <w:tab w:val="left" w:pos="2635"/>
              </w:tabs>
              <w:autoSpaceDE w:val="0"/>
              <w:autoSpaceDN w:val="0"/>
              <w:snapToGrid w:val="0"/>
              <w:ind w:left="367" w:right="157"/>
              <w:jc w:val="both"/>
              <w:rPr>
                <w:rFonts w:ascii="Bookman Old Style" w:hAnsi="Bookman Old Style"/>
              </w:rPr>
            </w:pPr>
            <w:r w:rsidRPr="00C72500">
              <w:rPr>
                <w:rFonts w:ascii="Bookman Old Style" w:hAnsi="Bookman Old Style"/>
              </w:rPr>
              <w:t>PT C Tbk telah menerbitkan obligasi konversi dengan nilai sebesar Rp1.000.000.000.000,00 (satu triliun rupiah) dimana atas obligasi konversi tersebut ditetapkan berhak untuk dilaksanakan menjadi 1.000.000.000 (satu miliar) saham dengan harga pelaksanaan Rp1.000,00 (seribu rupiah) per saham. Atas seluruh obligasi konversi tersebut belum dilaksanakan menjadi saham. Kemudian, PT C Tbk. melaksanakan Pemecahan Saham dengan rasio 1:5. Dengan demikian, jumlah saham yang dapat dikonversi dari obligasi konversi tersebut disesuaikan menjadi 5.000.000.000 (lima miliar) saham dengan harga pelaksanaan menjadi Rp200,00 (dua ratus rupiah) per saham.</w:t>
            </w:r>
          </w:p>
        </w:tc>
        <w:tc>
          <w:tcPr>
            <w:tcW w:w="4085" w:type="dxa"/>
            <w:tcBorders>
              <w:top w:val="single" w:sz="4" w:space="0" w:color="000000"/>
              <w:left w:val="single" w:sz="4" w:space="0" w:color="000000"/>
              <w:bottom w:val="single" w:sz="4" w:space="0" w:color="000000"/>
              <w:right w:val="single" w:sz="4" w:space="0" w:color="000000"/>
            </w:tcBorders>
          </w:tcPr>
          <w:p w14:paraId="026EDE40" w14:textId="77777777" w:rsidR="00530C81" w:rsidRPr="00C72500" w:rsidRDefault="00530C81"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250E615" w14:textId="77777777" w:rsidR="00530C81" w:rsidRPr="00C72500" w:rsidRDefault="00530C81" w:rsidP="002A72EF">
            <w:pPr>
              <w:ind w:left="1"/>
              <w:rPr>
                <w:rFonts w:ascii="Bookman Old Style" w:eastAsia="Bookman Old Style" w:hAnsi="Bookman Old Style" w:cs="Bookman Old Style"/>
              </w:rPr>
            </w:pPr>
          </w:p>
        </w:tc>
      </w:tr>
      <w:tr w:rsidR="00530C81" w:rsidRPr="00C72500" w14:paraId="3049352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4155511" w14:textId="77777777" w:rsidR="00530C81" w:rsidRPr="004D3BFA" w:rsidRDefault="00530C81" w:rsidP="004D3BFA">
            <w:pPr>
              <w:keepNext/>
              <w:widowControl w:val="0"/>
              <w:tabs>
                <w:tab w:val="left" w:pos="2552"/>
              </w:tabs>
              <w:autoSpaceDN w:val="0"/>
              <w:ind w:right="278"/>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27FC4AAB" w14:textId="77777777" w:rsidR="00530C81" w:rsidRPr="00530C81" w:rsidRDefault="00530C81" w:rsidP="00530C81">
            <w:pPr>
              <w:pStyle w:val="ListParagraph"/>
              <w:widowControl w:val="0"/>
              <w:numPr>
                <w:ilvl w:val="3"/>
                <w:numId w:val="26"/>
              </w:numPr>
              <w:autoSpaceDE w:val="0"/>
              <w:autoSpaceDN w:val="0"/>
              <w:snapToGrid w:val="0"/>
              <w:ind w:left="367" w:right="157"/>
              <w:jc w:val="both"/>
              <w:rPr>
                <w:rFonts w:ascii="Bookman Old Style" w:hAnsi="Bookman Old Style"/>
              </w:rPr>
            </w:pPr>
            <w:r w:rsidRPr="00530C81">
              <w:rPr>
                <w:rFonts w:ascii="Bookman Old Style" w:hAnsi="Bookman Old Style"/>
              </w:rPr>
              <w:t>PT D Tbk telah menerbitkan obligasi konversi dengan nilai sebesar Rp1.000.000.000.000,00 (satu triliun rupiah) dimana atas obligasi konversi tersebut ditetapkan berhak untuk dilaksanakan menjadi 1.000.000.000 (satu miliar) saham dengan harga pelaksanaan Rp1.000,00 (seribu rupiah) per saham. Atas seluruh obligasi konversi tersebut belum dikonversi menjadi saham. Kemudian, PT D Tbk. melaksanakan Penggabungan Saham dengan rasio 5:1. Dengan demikian, jumlah saham yang dapat dilaksanakan dari obligasi konversi tersebut disesuaikan menjadi 200.000.000 (dua ratus juta) saham dengan harga pelaksanaan menjadi Rp5.000,00 (lima ribu rupiah) per saham.</w:t>
            </w:r>
          </w:p>
          <w:p w14:paraId="016D56E7" w14:textId="77777777" w:rsidR="00530C81" w:rsidRPr="00530C81" w:rsidRDefault="00530C81" w:rsidP="00530C81">
            <w:pPr>
              <w:widowControl w:val="0"/>
              <w:autoSpaceDE w:val="0"/>
              <w:autoSpaceDN w:val="0"/>
              <w:snapToGrid w:val="0"/>
              <w:ind w:right="157"/>
              <w:jc w:val="both"/>
              <w:rPr>
                <w:rFonts w:ascii="Bookman Old Style" w:hAnsi="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AAB9AB5" w14:textId="77777777" w:rsidR="00530C81" w:rsidRPr="00C72500" w:rsidRDefault="00530C81"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45AF3D7" w14:textId="77777777" w:rsidR="00530C81" w:rsidRPr="00C72500" w:rsidRDefault="00530C81" w:rsidP="002A72EF">
            <w:pPr>
              <w:ind w:left="1"/>
              <w:rPr>
                <w:rFonts w:ascii="Bookman Old Style" w:eastAsia="Bookman Old Style" w:hAnsi="Bookman Old Style" w:cs="Bookman Old Style"/>
              </w:rPr>
            </w:pPr>
          </w:p>
        </w:tc>
      </w:tr>
      <w:tr w:rsidR="00530C81" w:rsidRPr="00C72500" w14:paraId="3D14969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DA619D4" w14:textId="77777777" w:rsidR="00530C81" w:rsidRPr="004D3BFA" w:rsidRDefault="00530C81" w:rsidP="004D3BFA">
            <w:pPr>
              <w:keepNext/>
              <w:widowControl w:val="0"/>
              <w:tabs>
                <w:tab w:val="left" w:pos="2552"/>
              </w:tabs>
              <w:autoSpaceDN w:val="0"/>
              <w:ind w:right="278"/>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7839BAF9" w14:textId="7A601E7B" w:rsidR="00530C81" w:rsidRPr="00530C81" w:rsidRDefault="00530C81" w:rsidP="00530C81">
            <w:pPr>
              <w:widowControl w:val="0"/>
              <w:snapToGrid w:val="0"/>
              <w:ind w:left="84" w:right="157"/>
              <w:jc w:val="both"/>
              <w:rPr>
                <w:rFonts w:ascii="Bookman Old Style" w:hAnsi="Bookman Old Style"/>
              </w:rPr>
            </w:pPr>
            <w:r w:rsidRPr="00C72500">
              <w:rPr>
                <w:rFonts w:ascii="Bookman Old Style" w:hAnsi="Bookman Old Style"/>
                <w:color w:val="000000" w:themeColor="text1"/>
              </w:rPr>
              <w:t>Adakalanya</w:t>
            </w:r>
            <w:r w:rsidRPr="00C72500">
              <w:rPr>
                <w:rFonts w:ascii="Bookman Old Style" w:hAnsi="Bookman Old Style"/>
              </w:rPr>
              <w:t xml:space="preserve"> atas efek bersifat ekuitas yang diterbitkan Perusahaan Terbuka tidak ditetapkan jumlah saham hasil pelaksanaan dan harga pelaksanaannya secara pasti dengan mengacu pada parameter tertentu. Dalam kondisi seperti itu, penyesuaian dilakukan terhadap jumlah efek bersifat ekuitas, jumlah saham hasil pelaksanaan efek bersifat ekuitas, dan/atau harga pelaksanaan, mana yang relevan dengan syarat dan kondisi efek bersifat ekuitas ters</w:t>
            </w:r>
            <w:r>
              <w:rPr>
                <w:rFonts w:ascii="Bookman Old Style" w:hAnsi="Bookman Old Style"/>
              </w:rPr>
              <w:t>ebut.</w:t>
            </w:r>
          </w:p>
        </w:tc>
        <w:tc>
          <w:tcPr>
            <w:tcW w:w="4085" w:type="dxa"/>
            <w:tcBorders>
              <w:top w:val="single" w:sz="4" w:space="0" w:color="000000"/>
              <w:left w:val="single" w:sz="4" w:space="0" w:color="000000"/>
              <w:bottom w:val="single" w:sz="4" w:space="0" w:color="000000"/>
              <w:right w:val="single" w:sz="4" w:space="0" w:color="000000"/>
            </w:tcBorders>
          </w:tcPr>
          <w:p w14:paraId="59C6D4F2" w14:textId="77777777" w:rsidR="00530C81" w:rsidRPr="00C72500" w:rsidRDefault="00530C81"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BE436BC" w14:textId="77777777" w:rsidR="00530C81" w:rsidRPr="00C72500" w:rsidRDefault="00530C81" w:rsidP="002A72EF">
            <w:pPr>
              <w:ind w:left="1"/>
              <w:rPr>
                <w:rFonts w:ascii="Bookman Old Style" w:eastAsia="Bookman Old Style" w:hAnsi="Bookman Old Style" w:cs="Bookman Old Style"/>
              </w:rPr>
            </w:pPr>
          </w:p>
        </w:tc>
      </w:tr>
      <w:tr w:rsidR="00530C81" w:rsidRPr="00C72500" w14:paraId="693DEF1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E4CFFEB" w14:textId="77777777" w:rsidR="00530C81" w:rsidRPr="004D3BFA" w:rsidRDefault="00530C81" w:rsidP="004D3BFA">
            <w:pPr>
              <w:keepNext/>
              <w:widowControl w:val="0"/>
              <w:tabs>
                <w:tab w:val="left" w:pos="2552"/>
              </w:tabs>
              <w:autoSpaceDN w:val="0"/>
              <w:ind w:right="278"/>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4B02BF73" w14:textId="69D3A6F6" w:rsidR="00530C81" w:rsidRPr="00C72500" w:rsidRDefault="00530C81" w:rsidP="005C3446">
            <w:pPr>
              <w:pStyle w:val="ListParagraph"/>
              <w:widowControl w:val="0"/>
              <w:numPr>
                <w:ilvl w:val="0"/>
                <w:numId w:val="41"/>
              </w:numPr>
              <w:autoSpaceDE w:val="0"/>
              <w:autoSpaceDN w:val="0"/>
              <w:snapToGrid w:val="0"/>
              <w:ind w:left="510" w:right="132" w:hanging="426"/>
              <w:contextualSpacing w:val="0"/>
              <w:jc w:val="both"/>
              <w:rPr>
                <w:rFonts w:ascii="Bookman Old Style" w:hAnsi="Bookman Old Style"/>
              </w:rPr>
            </w:pPr>
            <w:r w:rsidRPr="00C72500">
              <w:rPr>
                <w:rFonts w:ascii="Bookman Old Style" w:hAnsi="Bookman Old Style"/>
              </w:rPr>
              <w:t>PT E Tbk. telah menerbitkan obligasi konversi dengan nilai sebesar Rp1.000.000.000.000,00 (satu triliun rupiah) dimana atas obligasi konversi tersebut ditetapkan berhak untuk dilaksanakan menjadi saham dengan harga pelaksanaan sebesar harga rata-rata selama 20 (dua puluh) hari bursa sebelum pelaksanaan konversi atau minimal sebesar Rp1.000,00 (seribu rupiah) apabila harga saham berada di bawah Rp1.000,00 (seribu rupiah). Atas seluruh obligasi konversi tersebut belum dilaksanakan menjadi saham. Kemudian, PT E Tbk. melaksanakan Pemecahan Saham dengan rasio 1:5. Dengan demikian, atas obligasi konversi tersebut harga pelaksanaan sebesar harga rata-rata selama 20 (dua puluh) hari bursa akan otomatis menyesuaikan dengan adanya Pemecahan Saham. Namun demikian, harga pelaksanaan minimal sebesar Rp1.000,00 (seribu rupiah) disesuaikan menjadi Rp200,00 (dua ratus rupiah) per saham apabila harga saham berada di bawah Rp200,00 (dua ratus rupiah) mengingat parameter ini terpengaruh dengan Pemecahan Saham, kecuali ada ketentuan peraturan perundang-undangan lain yang melarangnya.</w:t>
            </w:r>
          </w:p>
        </w:tc>
        <w:tc>
          <w:tcPr>
            <w:tcW w:w="4085" w:type="dxa"/>
            <w:tcBorders>
              <w:top w:val="single" w:sz="4" w:space="0" w:color="000000"/>
              <w:left w:val="single" w:sz="4" w:space="0" w:color="000000"/>
              <w:bottom w:val="single" w:sz="4" w:space="0" w:color="000000"/>
              <w:right w:val="single" w:sz="4" w:space="0" w:color="000000"/>
            </w:tcBorders>
          </w:tcPr>
          <w:p w14:paraId="437779E4" w14:textId="77777777" w:rsidR="00530C81" w:rsidRPr="00C72500" w:rsidRDefault="00530C81"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98BF4DF" w14:textId="77777777" w:rsidR="00530C81" w:rsidRPr="00C72500" w:rsidRDefault="00530C81" w:rsidP="002A72EF">
            <w:pPr>
              <w:ind w:left="1"/>
              <w:rPr>
                <w:rFonts w:ascii="Bookman Old Style" w:eastAsia="Bookman Old Style" w:hAnsi="Bookman Old Style" w:cs="Bookman Old Style"/>
              </w:rPr>
            </w:pPr>
          </w:p>
        </w:tc>
      </w:tr>
      <w:tr w:rsidR="002A72EF" w:rsidRPr="00C72500" w14:paraId="7DDC609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BE59344" w14:textId="7EF555D4" w:rsidR="002A72EF" w:rsidRPr="004D3BFA" w:rsidRDefault="002A72EF" w:rsidP="004D3BFA">
            <w:pPr>
              <w:keepNext/>
              <w:widowControl w:val="0"/>
              <w:tabs>
                <w:tab w:val="left" w:pos="2552"/>
              </w:tabs>
              <w:autoSpaceDN w:val="0"/>
              <w:ind w:right="278"/>
              <w:jc w:val="both"/>
              <w:rPr>
                <w:rFonts w:ascii="Bookman Old Style" w:hAnsi="Bookman Old Style"/>
              </w:rPr>
            </w:pPr>
          </w:p>
        </w:tc>
        <w:tc>
          <w:tcPr>
            <w:tcW w:w="5006" w:type="dxa"/>
            <w:tcBorders>
              <w:top w:val="single" w:sz="4" w:space="0" w:color="000000"/>
              <w:left w:val="single" w:sz="4" w:space="0" w:color="000000"/>
              <w:bottom w:val="single" w:sz="4" w:space="0" w:color="000000"/>
              <w:right w:val="single" w:sz="4" w:space="0" w:color="000000"/>
            </w:tcBorders>
          </w:tcPr>
          <w:p w14:paraId="1E176FEE" w14:textId="77777777" w:rsidR="002A72EF" w:rsidRPr="00C72500" w:rsidRDefault="002A72EF" w:rsidP="005C3446">
            <w:pPr>
              <w:pStyle w:val="ListParagraph"/>
              <w:widowControl w:val="0"/>
              <w:numPr>
                <w:ilvl w:val="0"/>
                <w:numId w:val="41"/>
              </w:numPr>
              <w:autoSpaceDE w:val="0"/>
              <w:autoSpaceDN w:val="0"/>
              <w:snapToGrid w:val="0"/>
              <w:ind w:left="510" w:right="132" w:hanging="426"/>
              <w:contextualSpacing w:val="0"/>
              <w:jc w:val="both"/>
              <w:rPr>
                <w:rFonts w:ascii="Bookman Old Style" w:hAnsi="Bookman Old Style"/>
              </w:rPr>
            </w:pPr>
            <w:r w:rsidRPr="00C72500">
              <w:rPr>
                <w:rFonts w:ascii="Bookman Old Style" w:hAnsi="Bookman Old Style"/>
              </w:rPr>
              <w:t xml:space="preserve">PT F Tbk. telah menerbitkan obligasi konversi dengan nilai sebesar Rp1.000.000.000.000,00 (satu triliun rupiah) dimana atas obligasi konversi tersebut ditetapkan berhak untuk dilaksanakan menjadi saham dengan harga pelaksanaan sebesar harga rata-rata selama 20 (dua puluh) hari bursa sebelum pelaksanaan konversi atau minimal sebesar Rp1.000,00 (seribu rupiah) apabila harga saham berada di bawah Rp1.000,00 (seribu rupiah). Atas seluruh obligasi konversi tersebut belum dilaksanakan menjadi saham. Kemudian, PT F Tbk. melaksanakan Penggabungan Saham dengan rasio 5:1. Dengan demikian, atas obligasi konversi tersebut harga pelaksanaan sebesar harga rata-rata selama 20 (dua puluh) hari bursa akan otomatis menyesuaikan dengan adanya Penggabungan Saham. Namun demikian, harga pelaksanaan minimal sebesar Rp1.000,00 (seribu rupiah) disesuaikan menjadi Rp5.000,00 (lima ribu rupiah) per saham apabila harga saham berada di bawah Rp5.000,00 (lima ribu rupiah) mengingat parameter ini terpengaruh dengan Penggabungan Saham, kecuali ada ketentuan peraturan perundang-undangan lain yang melarangnya. </w:t>
            </w:r>
          </w:p>
          <w:p w14:paraId="714F5BE3" w14:textId="1EA33E0C"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C84F88C"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43FC7AF"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7816B9D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9F5DB99" w14:textId="1B5FBECB" w:rsidR="002A72EF" w:rsidRPr="00C72500" w:rsidRDefault="002A72EF" w:rsidP="004D239F">
            <w:pPr>
              <w:pStyle w:val="ListParagraph"/>
              <w:keepNext/>
              <w:widowControl w:val="0"/>
              <w:numPr>
                <w:ilvl w:val="2"/>
                <w:numId w:val="26"/>
              </w:numPr>
              <w:autoSpaceDN w:val="0"/>
              <w:ind w:left="427" w:right="278" w:hanging="425"/>
              <w:jc w:val="both"/>
              <w:rPr>
                <w:rFonts w:ascii="Bookman Old Style" w:hAnsi="Bookman Old Style"/>
              </w:rPr>
            </w:pPr>
            <w:r w:rsidRPr="00C72500">
              <w:rPr>
                <w:rFonts w:ascii="Bookman Old Style" w:hAnsi="Bookman Old Style"/>
              </w:rPr>
              <w:t xml:space="preserve">Dalam hal efek bersifat ekuitas selain saham sebagaimana dimaksud pada ayat (1) tercatat di Bursa Efek, Bursa Efek wajib secara otomatis mencatatkan efek hasil penyesuaian pelaksanaan Pemecahan Saham dan Penggabungan Saham Perusahaan Terbuka. </w:t>
            </w:r>
          </w:p>
        </w:tc>
        <w:tc>
          <w:tcPr>
            <w:tcW w:w="5006" w:type="dxa"/>
            <w:tcBorders>
              <w:top w:val="single" w:sz="4" w:space="0" w:color="000000"/>
              <w:left w:val="single" w:sz="4" w:space="0" w:color="000000"/>
              <w:bottom w:val="single" w:sz="4" w:space="0" w:color="000000"/>
              <w:right w:val="single" w:sz="4" w:space="0" w:color="000000"/>
            </w:tcBorders>
          </w:tcPr>
          <w:p w14:paraId="74AA975D" w14:textId="77777777" w:rsidR="002A72EF" w:rsidRDefault="002A72EF" w:rsidP="002A72EF">
            <w:pPr>
              <w:ind w:left="1"/>
              <w:rPr>
                <w:rFonts w:ascii="Bookman Old Style" w:eastAsia="Bookman Old Style" w:hAnsi="Bookman Old Style" w:cs="Bookman Old Style"/>
              </w:rPr>
            </w:pPr>
            <w:r>
              <w:rPr>
                <w:rFonts w:ascii="Bookman Old Style" w:eastAsia="Bookman Old Style" w:hAnsi="Bookman Old Style" w:cs="Bookman Old Style"/>
              </w:rPr>
              <w:t>Ayat (3)</w:t>
            </w:r>
          </w:p>
          <w:p w14:paraId="37F63827" w14:textId="4298174E" w:rsidR="002A72EF" w:rsidRPr="00C72500" w:rsidRDefault="002A72EF" w:rsidP="002A72EF">
            <w:pPr>
              <w:ind w:left="1"/>
              <w:rPr>
                <w:rFonts w:ascii="Bookman Old Style" w:eastAsia="Bookman Old Style" w:hAnsi="Bookman Old Style" w:cs="Bookman Old Style"/>
              </w:rPr>
            </w:pPr>
            <w:r>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7BD4F327"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38107D8"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776B17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AF59474" w14:textId="1CC0AF9E" w:rsidR="002A72EF" w:rsidRPr="00C72500" w:rsidRDefault="002A72EF" w:rsidP="002A72EF">
            <w:pPr>
              <w:keepNext/>
              <w:widowControl w:val="0"/>
              <w:tabs>
                <w:tab w:val="left" w:pos="2552"/>
              </w:tabs>
              <w:autoSpaceDN w:val="0"/>
              <w:ind w:right="278"/>
              <w:jc w:val="both"/>
              <w:rPr>
                <w:rFonts w:ascii="Bookman Old Style" w:hAnsi="Bookman Old Style"/>
              </w:rPr>
            </w:pPr>
            <w:r w:rsidRPr="00C72500">
              <w:rPr>
                <w:rFonts w:ascii="Bookman Old Style" w:hAnsi="Bookman Old Style"/>
              </w:rPr>
              <w:lastRenderedPageBreak/>
              <w:t>Pasal 30</w:t>
            </w:r>
          </w:p>
        </w:tc>
        <w:tc>
          <w:tcPr>
            <w:tcW w:w="5006" w:type="dxa"/>
            <w:tcBorders>
              <w:top w:val="single" w:sz="4" w:space="0" w:color="000000"/>
              <w:left w:val="single" w:sz="4" w:space="0" w:color="000000"/>
              <w:bottom w:val="single" w:sz="4" w:space="0" w:color="000000"/>
              <w:right w:val="single" w:sz="4" w:space="0" w:color="000000"/>
            </w:tcBorders>
          </w:tcPr>
          <w:p w14:paraId="1BF9E605" w14:textId="7777777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30</w:t>
            </w:r>
          </w:p>
          <w:p w14:paraId="5A4CF364" w14:textId="3E6BB05A"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5222795"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A555A52"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C5D01F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F4FFA3E" w14:textId="4ED6A8FD" w:rsidR="002A72EF" w:rsidRPr="00C72500" w:rsidRDefault="002A72EF" w:rsidP="002A72EF">
            <w:pPr>
              <w:widowControl w:val="0"/>
              <w:snapToGrid w:val="0"/>
              <w:ind w:right="278"/>
              <w:jc w:val="both"/>
              <w:rPr>
                <w:rFonts w:ascii="Bookman Old Style" w:hAnsi="Bookman Old Style"/>
              </w:rPr>
            </w:pPr>
            <w:r w:rsidRPr="00C72500">
              <w:rPr>
                <w:rFonts w:ascii="Bookman Old Style" w:hAnsi="Bookman Old Style"/>
              </w:rPr>
              <w:t>Kewajiban Perusahaan Terbuka atas saham yang tidak memenuhi ketentuan satuan perdagangan saham di Bursa Efek sebagaimana dimaksud dalam Pasal 11 dan Pasal 12 juga berlaku atas Efek bersifat ekuitas selain saham yang tidak memenuhi ketentuan satuan perdagangan efek di Bursa Efek akibat penyesuaian karena Penggabungan Saham.</w:t>
            </w:r>
          </w:p>
        </w:tc>
        <w:tc>
          <w:tcPr>
            <w:tcW w:w="5006" w:type="dxa"/>
            <w:tcBorders>
              <w:top w:val="single" w:sz="4" w:space="0" w:color="000000"/>
              <w:left w:val="single" w:sz="4" w:space="0" w:color="000000"/>
              <w:bottom w:val="single" w:sz="4" w:space="0" w:color="000000"/>
              <w:right w:val="single" w:sz="4" w:space="0" w:color="000000"/>
            </w:tcBorders>
          </w:tcPr>
          <w:p w14:paraId="4A3FEA00"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100D4CD"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7F064EF"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6B4BEE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B9AC492" w14:textId="623E0AB4" w:rsidR="002A72EF" w:rsidRPr="00C72500" w:rsidRDefault="002A72EF" w:rsidP="002A72EF">
            <w:pPr>
              <w:widowControl w:val="0"/>
              <w:snapToGrid w:val="0"/>
              <w:jc w:val="both"/>
              <w:rPr>
                <w:rFonts w:ascii="Bookman Old Style" w:hAnsi="Bookman Old Style"/>
              </w:rPr>
            </w:pPr>
            <w:r w:rsidRPr="00C72500">
              <w:rPr>
                <w:rFonts w:ascii="Bookman Old Style" w:hAnsi="Bookman Old Style"/>
              </w:rPr>
              <w:t>BAB VII</w:t>
            </w:r>
          </w:p>
        </w:tc>
        <w:tc>
          <w:tcPr>
            <w:tcW w:w="5006" w:type="dxa"/>
            <w:tcBorders>
              <w:top w:val="single" w:sz="4" w:space="0" w:color="000000"/>
              <w:left w:val="single" w:sz="4" w:space="0" w:color="000000"/>
              <w:bottom w:val="single" w:sz="4" w:space="0" w:color="000000"/>
              <w:right w:val="single" w:sz="4" w:space="0" w:color="000000"/>
            </w:tcBorders>
          </w:tcPr>
          <w:p w14:paraId="4B73CBBD"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45BDC11"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31639D0"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7A1F81D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4AB136E" w14:textId="7AD86BD6" w:rsidR="002A72EF" w:rsidRPr="00C72500" w:rsidRDefault="002A72EF" w:rsidP="002A72EF">
            <w:pPr>
              <w:widowControl w:val="0"/>
              <w:snapToGrid w:val="0"/>
              <w:jc w:val="both"/>
              <w:rPr>
                <w:rFonts w:ascii="Bookman Old Style" w:hAnsi="Bookman Old Style"/>
              </w:rPr>
            </w:pPr>
            <w:r w:rsidRPr="00C72500">
              <w:rPr>
                <w:rFonts w:ascii="Bookman Old Style" w:hAnsi="Bookman Old Style"/>
              </w:rPr>
              <w:t>KETENTUAN SANKSI ADMINISTRATIF</w:t>
            </w:r>
          </w:p>
        </w:tc>
        <w:tc>
          <w:tcPr>
            <w:tcW w:w="5006" w:type="dxa"/>
            <w:tcBorders>
              <w:top w:val="single" w:sz="4" w:space="0" w:color="000000"/>
              <w:left w:val="single" w:sz="4" w:space="0" w:color="000000"/>
              <w:bottom w:val="single" w:sz="4" w:space="0" w:color="000000"/>
              <w:right w:val="single" w:sz="4" w:space="0" w:color="000000"/>
            </w:tcBorders>
          </w:tcPr>
          <w:p w14:paraId="121559BA"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81FE439"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A834CA0"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94510CE"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55FA982" w14:textId="3E02090E" w:rsidR="002A72EF" w:rsidRPr="00C72500" w:rsidRDefault="002A72EF" w:rsidP="002A72EF">
            <w:pPr>
              <w:widowControl w:val="0"/>
              <w:snapToGrid w:val="0"/>
              <w:jc w:val="both"/>
              <w:rPr>
                <w:rFonts w:ascii="Bookman Old Style" w:hAnsi="Bookman Old Style"/>
              </w:rPr>
            </w:pPr>
            <w:r w:rsidRPr="00C72500">
              <w:rPr>
                <w:rFonts w:ascii="Bookman Old Style" w:hAnsi="Bookman Old Style"/>
              </w:rPr>
              <w:t>Pasal 31</w:t>
            </w:r>
          </w:p>
        </w:tc>
        <w:tc>
          <w:tcPr>
            <w:tcW w:w="5006" w:type="dxa"/>
            <w:tcBorders>
              <w:top w:val="single" w:sz="4" w:space="0" w:color="000000"/>
              <w:left w:val="single" w:sz="4" w:space="0" w:color="000000"/>
              <w:bottom w:val="single" w:sz="4" w:space="0" w:color="000000"/>
              <w:right w:val="single" w:sz="4" w:space="0" w:color="000000"/>
            </w:tcBorders>
          </w:tcPr>
          <w:p w14:paraId="07A4AA26" w14:textId="7777777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31</w:t>
            </w:r>
          </w:p>
          <w:p w14:paraId="31F6A670" w14:textId="5173BA8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5E5BD1BB"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389D1DF"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88F2B2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F0D8202" w14:textId="102809BE"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rPr>
            </w:pPr>
            <w:r w:rsidRPr="00C72500">
              <w:rPr>
                <w:rFonts w:ascii="Bookman Old Style" w:hAnsi="Bookman Old Style"/>
              </w:rPr>
              <w:t>Setiap pihak yang melanggar ketentuan sebagaimana dimaksud dalam Pasal 2, Pasal 3, Pasal 4, Pasal 5 ayat (1), Pasal 6 ayat (1), Pasal 8 ayat (1), Pasal 9 ayat (1), Pasal 11, Pasal 12, Pasal 13, Pasal 14, Pasal 15, Pasal 16, Pasal 17, Pasal 18, Pasal 19, Pasal 21, Pasal 23, Pasal 24, Pasal 25, Pasal 27, dan Pasal 28 dikenai sanksi administratif</w:t>
            </w:r>
          </w:p>
        </w:tc>
        <w:tc>
          <w:tcPr>
            <w:tcW w:w="5006" w:type="dxa"/>
            <w:tcBorders>
              <w:top w:val="single" w:sz="4" w:space="0" w:color="000000"/>
              <w:left w:val="single" w:sz="4" w:space="0" w:color="000000"/>
              <w:bottom w:val="single" w:sz="4" w:space="0" w:color="000000"/>
              <w:right w:val="single" w:sz="4" w:space="0" w:color="000000"/>
            </w:tcBorders>
          </w:tcPr>
          <w:p w14:paraId="74416CC7"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CF6F76C"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97E97B6"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5CC0DF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59E8566" w14:textId="7C4F4779"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rPr>
            </w:pPr>
            <w:r w:rsidRPr="00C72500">
              <w:rPr>
                <w:rFonts w:ascii="Bookman Old Style" w:hAnsi="Bookman Old Style"/>
              </w:rPr>
              <w:t>Sanksi sebagaimana dimaksud pada ayat (1) dikenakan juga kepada pihak yang menyebabkan terjadinya</w:t>
            </w:r>
            <w:r w:rsidRPr="00C72500">
              <w:rPr>
                <w:rFonts w:ascii="Bookman Old Style" w:hAnsi="Bookman Old Style"/>
                <w:lang w:val="id-ID"/>
              </w:rPr>
              <w:t xml:space="preserve"> </w:t>
            </w:r>
            <w:r w:rsidRPr="00C72500">
              <w:rPr>
                <w:rFonts w:ascii="Bookman Old Style" w:hAnsi="Bookman Old Style"/>
              </w:rPr>
              <w:t>pelanggaran sebagaimana dimaksud pada ayat (1).</w:t>
            </w:r>
          </w:p>
        </w:tc>
        <w:tc>
          <w:tcPr>
            <w:tcW w:w="5006" w:type="dxa"/>
            <w:tcBorders>
              <w:top w:val="single" w:sz="4" w:space="0" w:color="000000"/>
              <w:left w:val="single" w:sz="4" w:space="0" w:color="000000"/>
              <w:bottom w:val="single" w:sz="4" w:space="0" w:color="000000"/>
              <w:right w:val="single" w:sz="4" w:space="0" w:color="000000"/>
            </w:tcBorders>
          </w:tcPr>
          <w:p w14:paraId="3D707671"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E7CA57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EE4ACF5"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81C1EB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560D787" w14:textId="32FE47A7"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rPr>
            </w:pPr>
            <w:r w:rsidRPr="00C72500">
              <w:rPr>
                <w:rFonts w:ascii="Bookman Old Style" w:hAnsi="Bookman Old Style"/>
              </w:rPr>
              <w:t>Sanksi sebagaimana dimaksud pada ayat (1) dan ayat (2)</w:t>
            </w:r>
            <w:r w:rsidRPr="00C72500">
              <w:rPr>
                <w:rFonts w:ascii="Bookman Old Style" w:hAnsi="Bookman Old Style"/>
                <w:lang w:val="id-ID"/>
              </w:rPr>
              <w:t xml:space="preserve"> </w:t>
            </w:r>
            <w:r w:rsidRPr="00C72500">
              <w:rPr>
                <w:rFonts w:ascii="Bookman Old Style" w:hAnsi="Bookman Old Style"/>
              </w:rPr>
              <w:t>dijatuhkan oleh Otoritas Jasa Keuangan.</w:t>
            </w:r>
          </w:p>
        </w:tc>
        <w:tc>
          <w:tcPr>
            <w:tcW w:w="5006" w:type="dxa"/>
            <w:tcBorders>
              <w:top w:val="single" w:sz="4" w:space="0" w:color="000000"/>
              <w:left w:val="single" w:sz="4" w:space="0" w:color="000000"/>
              <w:bottom w:val="single" w:sz="4" w:space="0" w:color="000000"/>
              <w:right w:val="single" w:sz="4" w:space="0" w:color="000000"/>
            </w:tcBorders>
          </w:tcPr>
          <w:p w14:paraId="1F395CD7"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6AB7540"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ABE0D97"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0F93AF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4F9639F" w14:textId="0DC76CE6"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rPr>
            </w:pPr>
            <w:r w:rsidRPr="00C72500">
              <w:rPr>
                <w:rFonts w:ascii="Bookman Old Style" w:hAnsi="Bookman Old Style"/>
              </w:rPr>
              <w:t>Sanksi administratif sebagaimana dimaksud pada ayat (1)</w:t>
            </w:r>
            <w:r w:rsidRPr="00C72500">
              <w:rPr>
                <w:rFonts w:ascii="Bookman Old Style" w:hAnsi="Bookman Old Style"/>
                <w:lang w:val="id-ID"/>
              </w:rPr>
              <w:t xml:space="preserve"> </w:t>
            </w:r>
            <w:r w:rsidRPr="00C72500">
              <w:rPr>
                <w:rFonts w:ascii="Bookman Old Style" w:hAnsi="Bookman Old Style"/>
              </w:rPr>
              <w:t>berupa:</w:t>
            </w:r>
            <w:r w:rsidRPr="00C72500">
              <w:rPr>
                <w:rFonts w:ascii="Bookman Old Style" w:hAnsi="Bookman Old Style"/>
                <w:lang w:val="id-ID"/>
              </w:rPr>
              <w:t xml:space="preserve"> </w:t>
            </w:r>
          </w:p>
        </w:tc>
        <w:tc>
          <w:tcPr>
            <w:tcW w:w="5006" w:type="dxa"/>
            <w:tcBorders>
              <w:top w:val="single" w:sz="4" w:space="0" w:color="000000"/>
              <w:left w:val="single" w:sz="4" w:space="0" w:color="000000"/>
              <w:bottom w:val="single" w:sz="4" w:space="0" w:color="000000"/>
              <w:right w:val="single" w:sz="4" w:space="0" w:color="000000"/>
            </w:tcBorders>
          </w:tcPr>
          <w:p w14:paraId="6E6F8A39"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816A724"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816E26D"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E7A033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85F1A30" w14:textId="7D45143E" w:rsidR="002A72EF" w:rsidRPr="00C72500" w:rsidRDefault="002A72EF" w:rsidP="005C3446">
            <w:pPr>
              <w:pStyle w:val="ListParagraph"/>
              <w:widowControl w:val="0"/>
              <w:numPr>
                <w:ilvl w:val="1"/>
                <w:numId w:val="36"/>
              </w:numPr>
              <w:snapToGrid w:val="0"/>
              <w:ind w:left="720" w:hanging="284"/>
              <w:jc w:val="both"/>
              <w:rPr>
                <w:rFonts w:ascii="Bookman Old Style" w:hAnsi="Bookman Old Style"/>
              </w:rPr>
            </w:pPr>
            <w:r w:rsidRPr="00C72500">
              <w:rPr>
                <w:rFonts w:ascii="Bookman Old Style" w:hAnsi="Bookman Old Style"/>
              </w:rPr>
              <w:t>peringatan tertulis;</w:t>
            </w:r>
          </w:p>
        </w:tc>
        <w:tc>
          <w:tcPr>
            <w:tcW w:w="5006" w:type="dxa"/>
            <w:tcBorders>
              <w:top w:val="single" w:sz="4" w:space="0" w:color="000000"/>
              <w:left w:val="single" w:sz="4" w:space="0" w:color="000000"/>
              <w:bottom w:val="single" w:sz="4" w:space="0" w:color="000000"/>
              <w:right w:val="single" w:sz="4" w:space="0" w:color="000000"/>
            </w:tcBorders>
          </w:tcPr>
          <w:p w14:paraId="037C8DFD"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C5FE1A0"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55F923C"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C4BE85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A506DDB" w14:textId="6419A434"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t>denda yaitu kewajiban untuk membayar sejumlah</w:t>
            </w:r>
            <w:r w:rsidRPr="00C72500">
              <w:rPr>
                <w:rFonts w:ascii="Bookman Old Style" w:hAnsi="Bookman Old Style"/>
                <w:lang w:val="id-ID"/>
              </w:rPr>
              <w:t xml:space="preserve"> </w:t>
            </w:r>
            <w:r w:rsidRPr="00C72500">
              <w:rPr>
                <w:rFonts w:ascii="Bookman Old Style" w:hAnsi="Bookman Old Style"/>
              </w:rPr>
              <w:t>uang tertentu;</w:t>
            </w:r>
          </w:p>
        </w:tc>
        <w:tc>
          <w:tcPr>
            <w:tcW w:w="5006" w:type="dxa"/>
            <w:tcBorders>
              <w:top w:val="single" w:sz="4" w:space="0" w:color="000000"/>
              <w:left w:val="single" w:sz="4" w:space="0" w:color="000000"/>
              <w:bottom w:val="single" w:sz="4" w:space="0" w:color="000000"/>
              <w:right w:val="single" w:sz="4" w:space="0" w:color="000000"/>
            </w:tcBorders>
          </w:tcPr>
          <w:p w14:paraId="4A931797"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7FCDC11"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A933459"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37412B3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E8377DF" w14:textId="0CEB0C97"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lastRenderedPageBreak/>
              <w:t>pembatasan kegiatan usaha;</w:t>
            </w:r>
          </w:p>
        </w:tc>
        <w:tc>
          <w:tcPr>
            <w:tcW w:w="5006" w:type="dxa"/>
            <w:tcBorders>
              <w:top w:val="single" w:sz="4" w:space="0" w:color="000000"/>
              <w:left w:val="single" w:sz="4" w:space="0" w:color="000000"/>
              <w:bottom w:val="single" w:sz="4" w:space="0" w:color="000000"/>
              <w:right w:val="single" w:sz="4" w:space="0" w:color="000000"/>
            </w:tcBorders>
          </w:tcPr>
          <w:p w14:paraId="049A742A"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3467340B"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6445A17"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223E16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DA6A4C8" w14:textId="073E9CB3"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t>pembekuan kegiatan usaha;</w:t>
            </w:r>
          </w:p>
        </w:tc>
        <w:tc>
          <w:tcPr>
            <w:tcW w:w="5006" w:type="dxa"/>
            <w:tcBorders>
              <w:top w:val="single" w:sz="4" w:space="0" w:color="000000"/>
              <w:left w:val="single" w:sz="4" w:space="0" w:color="000000"/>
              <w:bottom w:val="single" w:sz="4" w:space="0" w:color="000000"/>
              <w:right w:val="single" w:sz="4" w:space="0" w:color="000000"/>
            </w:tcBorders>
          </w:tcPr>
          <w:p w14:paraId="7D0C995E"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764B025"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C6652B"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333B247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E6994F2" w14:textId="1495ACDC"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t>pencabutan izin usaha;</w:t>
            </w:r>
          </w:p>
        </w:tc>
        <w:tc>
          <w:tcPr>
            <w:tcW w:w="5006" w:type="dxa"/>
            <w:tcBorders>
              <w:top w:val="single" w:sz="4" w:space="0" w:color="000000"/>
              <w:left w:val="single" w:sz="4" w:space="0" w:color="000000"/>
              <w:bottom w:val="single" w:sz="4" w:space="0" w:color="000000"/>
              <w:right w:val="single" w:sz="4" w:space="0" w:color="000000"/>
            </w:tcBorders>
          </w:tcPr>
          <w:p w14:paraId="7383CD25"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261FE5A"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4678A8E"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7B8CD83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8C64606" w14:textId="349D712A"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t>pembatalan persetujuan; dan/atau</w:t>
            </w:r>
          </w:p>
        </w:tc>
        <w:tc>
          <w:tcPr>
            <w:tcW w:w="5006" w:type="dxa"/>
            <w:tcBorders>
              <w:top w:val="single" w:sz="4" w:space="0" w:color="000000"/>
              <w:left w:val="single" w:sz="4" w:space="0" w:color="000000"/>
              <w:bottom w:val="single" w:sz="4" w:space="0" w:color="000000"/>
              <w:right w:val="single" w:sz="4" w:space="0" w:color="000000"/>
            </w:tcBorders>
          </w:tcPr>
          <w:p w14:paraId="69793B81"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AECB04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533B3FE"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B0AD6F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4F108EE" w14:textId="1607147C" w:rsidR="002A72EF" w:rsidRPr="00C72500" w:rsidRDefault="002A72EF" w:rsidP="005C3446">
            <w:pPr>
              <w:pStyle w:val="ListParagraph"/>
              <w:widowControl w:val="0"/>
              <w:numPr>
                <w:ilvl w:val="1"/>
                <w:numId w:val="36"/>
              </w:numPr>
              <w:snapToGrid w:val="0"/>
              <w:ind w:left="720" w:right="278" w:hanging="284"/>
              <w:jc w:val="both"/>
              <w:rPr>
                <w:rFonts w:ascii="Bookman Old Style" w:hAnsi="Bookman Old Style"/>
              </w:rPr>
            </w:pPr>
            <w:r w:rsidRPr="00C72500">
              <w:rPr>
                <w:rFonts w:ascii="Bookman Old Style" w:hAnsi="Bookman Old Style"/>
              </w:rPr>
              <w:t>pembatalan pendaftaran.</w:t>
            </w:r>
          </w:p>
        </w:tc>
        <w:tc>
          <w:tcPr>
            <w:tcW w:w="5006" w:type="dxa"/>
            <w:tcBorders>
              <w:top w:val="single" w:sz="4" w:space="0" w:color="000000"/>
              <w:left w:val="single" w:sz="4" w:space="0" w:color="000000"/>
              <w:bottom w:val="single" w:sz="4" w:space="0" w:color="000000"/>
              <w:right w:val="single" w:sz="4" w:space="0" w:color="000000"/>
            </w:tcBorders>
          </w:tcPr>
          <w:p w14:paraId="3DF0688E"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AE7DE1C"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C40BFCC"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DC4C43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61AFABD5" w14:textId="30327B23"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lang w:val="id-ID"/>
              </w:rPr>
            </w:pPr>
            <w:r w:rsidRPr="00C72500">
              <w:rPr>
                <w:rFonts w:ascii="Bookman Old Style" w:hAnsi="Bookman Old Style"/>
              </w:rPr>
              <w:t>Sanksi</w:t>
            </w:r>
            <w:r w:rsidRPr="00C72500">
              <w:rPr>
                <w:rFonts w:ascii="Bookman Old Style" w:hAnsi="Bookman Old Style"/>
                <w:lang w:val="id-ID"/>
              </w:rPr>
              <w:t xml:space="preserve"> administratif sebagaimana dimaksud pada ayat (4) huruf b, huruf c, huruf d, huruf e, huruf f, atau huruf g dapat </w:t>
            </w:r>
            <w:r w:rsidRPr="00C72500">
              <w:rPr>
                <w:rFonts w:ascii="Bookman Old Style" w:hAnsi="Bookman Old Style"/>
              </w:rPr>
              <w:t>dikenakan</w:t>
            </w:r>
            <w:r w:rsidRPr="00C72500">
              <w:rPr>
                <w:rFonts w:ascii="Bookman Old Style" w:hAnsi="Bookman Old Style"/>
                <w:lang w:val="id-ID"/>
              </w:rPr>
              <w:t xml:space="preserve"> dengan atau tanpa didahului pengenaan sanksi administratif berupa peringatan tertulis sebagaimana dimaksud pada ayat (4) huruf a.</w:t>
            </w:r>
          </w:p>
        </w:tc>
        <w:tc>
          <w:tcPr>
            <w:tcW w:w="5006" w:type="dxa"/>
            <w:tcBorders>
              <w:top w:val="single" w:sz="4" w:space="0" w:color="000000"/>
              <w:left w:val="single" w:sz="4" w:space="0" w:color="000000"/>
              <w:bottom w:val="single" w:sz="4" w:space="0" w:color="000000"/>
              <w:right w:val="single" w:sz="4" w:space="0" w:color="000000"/>
            </w:tcBorders>
          </w:tcPr>
          <w:p w14:paraId="2B5FFD2C"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C803EF4"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EFBD26E"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0681F9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AB6AAFC" w14:textId="074E9CB1"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lang w:val="id-ID"/>
              </w:rPr>
            </w:pPr>
            <w:r w:rsidRPr="00C72500">
              <w:rPr>
                <w:rFonts w:ascii="Bookman Old Style" w:hAnsi="Bookman Old Style"/>
              </w:rPr>
              <w:t>Sanksi</w:t>
            </w:r>
            <w:r w:rsidRPr="00C72500">
              <w:rPr>
                <w:rFonts w:ascii="Bookman Old Style" w:hAnsi="Bookman Old Style"/>
                <w:lang w:val="id-ID"/>
              </w:rPr>
              <w:t xml:space="preserve"> administratif berupa denda sebagaimana dimaksud pada ayat (4) huruf b dapat </w:t>
            </w:r>
            <w:r w:rsidRPr="00C72500">
              <w:rPr>
                <w:rFonts w:ascii="Bookman Old Style" w:hAnsi="Bookman Old Style"/>
              </w:rPr>
              <w:t>dikenakan</w:t>
            </w:r>
            <w:r w:rsidRPr="00C72500">
              <w:rPr>
                <w:rFonts w:ascii="Bookman Old Style" w:hAnsi="Bookman Old Style"/>
                <w:lang w:val="id-ID"/>
              </w:rPr>
              <w:t xml:space="preserve"> secara tersendiri atau secara bersama-sama dengan pengenaan sanksi administratif sebagaimana dimaksud pada ayat (4) huruf c, huruf d, huruf e, huruf f, atau huruf g.</w:t>
            </w:r>
          </w:p>
        </w:tc>
        <w:tc>
          <w:tcPr>
            <w:tcW w:w="5006" w:type="dxa"/>
            <w:tcBorders>
              <w:top w:val="single" w:sz="4" w:space="0" w:color="000000"/>
              <w:left w:val="single" w:sz="4" w:space="0" w:color="000000"/>
              <w:bottom w:val="single" w:sz="4" w:space="0" w:color="000000"/>
              <w:right w:val="single" w:sz="4" w:space="0" w:color="000000"/>
            </w:tcBorders>
          </w:tcPr>
          <w:p w14:paraId="5CCA70C5"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D550CA2"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2D27F3E"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920B41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6CC8D03" w14:textId="087C71B8" w:rsidR="002A72EF" w:rsidRPr="00C72500" w:rsidRDefault="002A72EF" w:rsidP="005C3446">
            <w:pPr>
              <w:pStyle w:val="ListParagraph"/>
              <w:widowControl w:val="0"/>
              <w:numPr>
                <w:ilvl w:val="0"/>
                <w:numId w:val="36"/>
              </w:numPr>
              <w:snapToGrid w:val="0"/>
              <w:ind w:left="436" w:right="278" w:hanging="436"/>
              <w:jc w:val="both"/>
              <w:rPr>
                <w:rFonts w:ascii="Bookman Old Style" w:hAnsi="Bookman Old Style"/>
              </w:rPr>
            </w:pPr>
            <w:r w:rsidRPr="00C72500">
              <w:rPr>
                <w:rFonts w:ascii="Bookman Old Style" w:hAnsi="Bookman Old Style"/>
                <w:lang w:val="id-ID"/>
              </w:rPr>
              <w:t>Tata cara pengenaan sanksi sebagaimana dimaksud pada ayat (3) dilakukan sesuai dengan ketentuan peraturan perundang-undangan.</w:t>
            </w:r>
          </w:p>
        </w:tc>
        <w:tc>
          <w:tcPr>
            <w:tcW w:w="5006" w:type="dxa"/>
            <w:tcBorders>
              <w:top w:val="single" w:sz="4" w:space="0" w:color="000000"/>
              <w:left w:val="single" w:sz="4" w:space="0" w:color="000000"/>
              <w:bottom w:val="single" w:sz="4" w:space="0" w:color="000000"/>
              <w:right w:val="single" w:sz="4" w:space="0" w:color="000000"/>
            </w:tcBorders>
          </w:tcPr>
          <w:p w14:paraId="404A5A9F"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F8357E1"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CCF55EF"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6A8BF1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FCB6B47" w14:textId="17284D56" w:rsidR="002A72EF" w:rsidRPr="00C72500" w:rsidRDefault="002A72EF" w:rsidP="002A72EF">
            <w:pPr>
              <w:widowControl w:val="0"/>
              <w:snapToGrid w:val="0"/>
              <w:ind w:right="278"/>
              <w:jc w:val="both"/>
              <w:rPr>
                <w:rFonts w:ascii="Bookman Old Style" w:hAnsi="Bookman Old Style"/>
                <w:lang w:val="en-US"/>
              </w:rPr>
            </w:pPr>
            <w:r w:rsidRPr="00C72500">
              <w:rPr>
                <w:rFonts w:ascii="Bookman Old Style" w:hAnsi="Bookman Old Style"/>
                <w:lang w:val="en-US"/>
              </w:rPr>
              <w:t>Pasal 32</w:t>
            </w:r>
          </w:p>
        </w:tc>
        <w:tc>
          <w:tcPr>
            <w:tcW w:w="5006" w:type="dxa"/>
            <w:tcBorders>
              <w:top w:val="single" w:sz="4" w:space="0" w:color="000000"/>
              <w:left w:val="single" w:sz="4" w:space="0" w:color="000000"/>
              <w:bottom w:val="single" w:sz="4" w:space="0" w:color="000000"/>
              <w:right w:val="single" w:sz="4" w:space="0" w:color="000000"/>
            </w:tcBorders>
          </w:tcPr>
          <w:p w14:paraId="39DF7E0D" w14:textId="42EC594C"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32</w:t>
            </w:r>
          </w:p>
        </w:tc>
        <w:tc>
          <w:tcPr>
            <w:tcW w:w="4085" w:type="dxa"/>
            <w:tcBorders>
              <w:top w:val="single" w:sz="4" w:space="0" w:color="000000"/>
              <w:left w:val="single" w:sz="4" w:space="0" w:color="000000"/>
              <w:bottom w:val="single" w:sz="4" w:space="0" w:color="000000"/>
              <w:right w:val="single" w:sz="4" w:space="0" w:color="000000"/>
            </w:tcBorders>
          </w:tcPr>
          <w:p w14:paraId="4DF38AEB"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3253D2E"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40E2ED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6AE97D1" w14:textId="202A1998" w:rsidR="002A72EF" w:rsidRPr="00C72500" w:rsidRDefault="002A72EF" w:rsidP="002A72EF">
            <w:pPr>
              <w:pStyle w:val="ListParagraph"/>
              <w:widowControl w:val="0"/>
              <w:snapToGrid w:val="0"/>
              <w:ind w:left="0" w:right="278" w:firstLine="11"/>
              <w:jc w:val="both"/>
              <w:rPr>
                <w:rFonts w:ascii="Bookman Old Style" w:hAnsi="Bookman Old Style"/>
                <w:lang w:val="id-ID"/>
              </w:rPr>
            </w:pPr>
            <w:r w:rsidRPr="00C72500">
              <w:rPr>
                <w:rFonts w:ascii="Bookman Old Style" w:hAnsi="Bookman Old Style"/>
              </w:rPr>
              <w:t xml:space="preserve">Selain </w:t>
            </w:r>
            <w:r w:rsidRPr="00C72500">
              <w:rPr>
                <w:rFonts w:ascii="Bookman Old Style" w:hAnsi="Bookman Old Style"/>
                <w:color w:val="000000" w:themeColor="text1"/>
              </w:rPr>
              <w:t>sanksi</w:t>
            </w:r>
            <w:r w:rsidRPr="00C72500">
              <w:rPr>
                <w:rFonts w:ascii="Bookman Old Style" w:hAnsi="Bookman Old Style"/>
              </w:rPr>
              <w:t xml:space="preserve"> administratif sebagaimana dimaksud dalam Pasal 31 ayat</w:t>
            </w:r>
            <w:r w:rsidRPr="00C72500">
              <w:rPr>
                <w:rFonts w:ascii="Bookman Old Style" w:hAnsi="Bookman Old Style"/>
                <w:lang w:val="id-ID"/>
              </w:rPr>
              <w:t xml:space="preserve"> (4)</w:t>
            </w:r>
            <w:r w:rsidRPr="00C72500">
              <w:rPr>
                <w:rFonts w:ascii="Bookman Old Style" w:hAnsi="Bookman Old Style"/>
              </w:rPr>
              <w:t>, Otoritas Jasa Keuangan dapat melakukan tindakan tertentu terhadap setiap pihak yang melakukan pelanggaran ketentuan Peraturan Otoritas Jasa Keuangan ini.</w:t>
            </w:r>
          </w:p>
        </w:tc>
        <w:tc>
          <w:tcPr>
            <w:tcW w:w="5006" w:type="dxa"/>
            <w:tcBorders>
              <w:top w:val="single" w:sz="4" w:space="0" w:color="000000"/>
              <w:left w:val="single" w:sz="4" w:space="0" w:color="000000"/>
              <w:bottom w:val="single" w:sz="4" w:space="0" w:color="000000"/>
              <w:right w:val="single" w:sz="4" w:space="0" w:color="000000"/>
            </w:tcBorders>
          </w:tcPr>
          <w:p w14:paraId="7992165B" w14:textId="77777777" w:rsidR="002A72EF" w:rsidRPr="00C72500" w:rsidRDefault="002A72EF" w:rsidP="002A72EF">
            <w:pPr>
              <w:widowControl w:val="0"/>
              <w:snapToGrid w:val="0"/>
              <w:jc w:val="both"/>
              <w:rPr>
                <w:rFonts w:ascii="Bookman Old Style" w:hAnsi="Bookman Old Style"/>
              </w:rPr>
            </w:pPr>
            <w:r w:rsidRPr="00C72500">
              <w:rPr>
                <w:rFonts w:ascii="Bookman Old Style" w:hAnsi="Bookman Old Style"/>
              </w:rPr>
              <w:t>Yang dimaksud dengan “tindakan tertentu” antara lain berupa penundaan pelaksanaan RUPS.</w:t>
            </w:r>
          </w:p>
          <w:p w14:paraId="3302FB74"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475526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3E71B45"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E2EDB4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E0B6324" w14:textId="78B766CC" w:rsidR="002A72EF" w:rsidRPr="00C72500" w:rsidRDefault="002A72EF" w:rsidP="002A72EF">
            <w:pPr>
              <w:pStyle w:val="ListParagraph"/>
              <w:widowControl w:val="0"/>
              <w:snapToGrid w:val="0"/>
              <w:ind w:left="0" w:firstLine="11"/>
              <w:jc w:val="both"/>
              <w:rPr>
                <w:rFonts w:ascii="Bookman Old Style" w:hAnsi="Bookman Old Style"/>
              </w:rPr>
            </w:pPr>
            <w:r w:rsidRPr="00C72500">
              <w:rPr>
                <w:rFonts w:ascii="Bookman Old Style" w:hAnsi="Bookman Old Style"/>
              </w:rPr>
              <w:t>Pasal 33</w:t>
            </w:r>
          </w:p>
        </w:tc>
        <w:tc>
          <w:tcPr>
            <w:tcW w:w="5006" w:type="dxa"/>
            <w:tcBorders>
              <w:top w:val="single" w:sz="4" w:space="0" w:color="000000"/>
              <w:left w:val="single" w:sz="4" w:space="0" w:color="000000"/>
              <w:bottom w:val="single" w:sz="4" w:space="0" w:color="000000"/>
              <w:right w:val="single" w:sz="4" w:space="0" w:color="000000"/>
            </w:tcBorders>
          </w:tcPr>
          <w:p w14:paraId="076317C5" w14:textId="7777777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33</w:t>
            </w:r>
          </w:p>
          <w:p w14:paraId="75E733D1" w14:textId="0D89087A"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41BBCDAA"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CCDCC98"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44F3CCA"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51069E6" w14:textId="6C75DF6B" w:rsidR="002A72EF" w:rsidRPr="00C72500" w:rsidRDefault="002A72EF" w:rsidP="002A72EF">
            <w:pPr>
              <w:pStyle w:val="ListParagraph"/>
              <w:widowControl w:val="0"/>
              <w:snapToGrid w:val="0"/>
              <w:ind w:left="0" w:right="278" w:firstLine="11"/>
              <w:jc w:val="both"/>
              <w:rPr>
                <w:rFonts w:ascii="Bookman Old Style" w:hAnsi="Bookman Old Style"/>
              </w:rPr>
            </w:pPr>
            <w:r w:rsidRPr="00C72500">
              <w:rPr>
                <w:rFonts w:ascii="Bookman Old Style" w:hAnsi="Bookman Old Style"/>
                <w:color w:val="000000" w:themeColor="text1"/>
              </w:rPr>
              <w:lastRenderedPageBreak/>
              <w:t>Otoritas</w:t>
            </w:r>
            <w:r w:rsidRPr="00C72500">
              <w:rPr>
                <w:rFonts w:ascii="Bookman Old Style" w:hAnsi="Bookman Old Style"/>
              </w:rPr>
              <w:t xml:space="preserve"> Jasa Keuangan dapat mengumumkan pengenaan sanksi administratif sebagaimana dimaksud dalam Pasal 31 ayat </w:t>
            </w:r>
            <w:r w:rsidRPr="00C72500">
              <w:rPr>
                <w:rFonts w:ascii="Bookman Old Style" w:hAnsi="Bookman Old Style"/>
                <w:lang w:val="id-ID"/>
              </w:rPr>
              <w:t>(4)</w:t>
            </w:r>
            <w:r w:rsidRPr="00C72500">
              <w:rPr>
                <w:rFonts w:ascii="Bookman Old Style" w:hAnsi="Bookman Old Style"/>
              </w:rPr>
              <w:t xml:space="preserve"> dan tindakan tertentu sebagaimana dimaksud dalam Pasal 32 kepada masyarakat.</w:t>
            </w:r>
          </w:p>
        </w:tc>
        <w:tc>
          <w:tcPr>
            <w:tcW w:w="5006" w:type="dxa"/>
            <w:tcBorders>
              <w:top w:val="single" w:sz="4" w:space="0" w:color="000000"/>
              <w:left w:val="single" w:sz="4" w:space="0" w:color="000000"/>
              <w:bottom w:val="single" w:sz="4" w:space="0" w:color="000000"/>
              <w:right w:val="single" w:sz="4" w:space="0" w:color="000000"/>
            </w:tcBorders>
          </w:tcPr>
          <w:p w14:paraId="01BB714D"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EF65B29"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C13F29D"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EA728C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3C31289" w14:textId="3BABDFC9" w:rsidR="002A72EF" w:rsidRPr="00C72500" w:rsidRDefault="002A72EF" w:rsidP="002A72EF">
            <w:pPr>
              <w:pStyle w:val="ListParagraph"/>
              <w:widowControl w:val="0"/>
              <w:snapToGrid w:val="0"/>
              <w:ind w:left="0" w:right="278" w:firstLine="11"/>
              <w:jc w:val="both"/>
              <w:rPr>
                <w:rFonts w:ascii="Bookman Old Style" w:hAnsi="Bookman Old Style"/>
                <w:color w:val="000000" w:themeColor="text1"/>
              </w:rPr>
            </w:pPr>
            <w:r w:rsidRPr="00C72500">
              <w:rPr>
                <w:rFonts w:ascii="Bookman Old Style" w:hAnsi="Bookman Old Style"/>
                <w:color w:val="000000" w:themeColor="text1"/>
              </w:rPr>
              <w:t>BAB VIII</w:t>
            </w:r>
          </w:p>
        </w:tc>
        <w:tc>
          <w:tcPr>
            <w:tcW w:w="5006" w:type="dxa"/>
            <w:tcBorders>
              <w:top w:val="single" w:sz="4" w:space="0" w:color="000000"/>
              <w:left w:val="single" w:sz="4" w:space="0" w:color="000000"/>
              <w:bottom w:val="single" w:sz="4" w:space="0" w:color="000000"/>
              <w:right w:val="single" w:sz="4" w:space="0" w:color="000000"/>
            </w:tcBorders>
          </w:tcPr>
          <w:p w14:paraId="6DAAB296"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8921F42"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8C5FDD2"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7925CA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4E7963B" w14:textId="5A2E6404" w:rsidR="002A72EF" w:rsidRPr="00C72500" w:rsidRDefault="002A72EF" w:rsidP="002A72EF">
            <w:pPr>
              <w:pStyle w:val="ListParagraph"/>
              <w:widowControl w:val="0"/>
              <w:snapToGrid w:val="0"/>
              <w:ind w:left="0" w:right="278" w:firstLine="11"/>
              <w:jc w:val="both"/>
              <w:rPr>
                <w:rFonts w:ascii="Bookman Old Style" w:hAnsi="Bookman Old Style"/>
                <w:color w:val="000000" w:themeColor="text1"/>
              </w:rPr>
            </w:pPr>
            <w:r w:rsidRPr="00C72500">
              <w:rPr>
                <w:rFonts w:ascii="Bookman Old Style" w:hAnsi="Bookman Old Style"/>
                <w:color w:val="000000" w:themeColor="text1"/>
              </w:rPr>
              <w:t>KETENTUAN PERALIHAN</w:t>
            </w:r>
          </w:p>
        </w:tc>
        <w:tc>
          <w:tcPr>
            <w:tcW w:w="5006" w:type="dxa"/>
            <w:tcBorders>
              <w:top w:val="single" w:sz="4" w:space="0" w:color="000000"/>
              <w:left w:val="single" w:sz="4" w:space="0" w:color="000000"/>
              <w:bottom w:val="single" w:sz="4" w:space="0" w:color="000000"/>
              <w:right w:val="single" w:sz="4" w:space="0" w:color="000000"/>
            </w:tcBorders>
          </w:tcPr>
          <w:p w14:paraId="137B0252"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114BB32"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35E6696"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915F654"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B06B788" w14:textId="6D5B3F5C" w:rsidR="002A72EF" w:rsidRPr="00C72500" w:rsidRDefault="002A72EF" w:rsidP="002A72EF">
            <w:pPr>
              <w:pStyle w:val="ListParagraph"/>
              <w:widowControl w:val="0"/>
              <w:snapToGrid w:val="0"/>
              <w:ind w:left="0" w:right="278" w:firstLine="11"/>
              <w:jc w:val="both"/>
              <w:rPr>
                <w:rFonts w:ascii="Bookman Old Style" w:hAnsi="Bookman Old Style"/>
                <w:color w:val="000000" w:themeColor="text1"/>
              </w:rPr>
            </w:pPr>
            <w:r w:rsidRPr="00C72500">
              <w:rPr>
                <w:rFonts w:ascii="Bookman Old Style" w:hAnsi="Bookman Old Style"/>
                <w:color w:val="000000" w:themeColor="text1"/>
              </w:rPr>
              <w:t>Pasal 34</w:t>
            </w:r>
          </w:p>
        </w:tc>
        <w:tc>
          <w:tcPr>
            <w:tcW w:w="5006" w:type="dxa"/>
            <w:tcBorders>
              <w:top w:val="single" w:sz="4" w:space="0" w:color="000000"/>
              <w:left w:val="single" w:sz="4" w:space="0" w:color="000000"/>
              <w:bottom w:val="single" w:sz="4" w:space="0" w:color="000000"/>
              <w:right w:val="single" w:sz="4" w:space="0" w:color="000000"/>
            </w:tcBorders>
          </w:tcPr>
          <w:p w14:paraId="6BBB9A12" w14:textId="1572CAD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34</w:t>
            </w:r>
          </w:p>
        </w:tc>
        <w:tc>
          <w:tcPr>
            <w:tcW w:w="4085" w:type="dxa"/>
            <w:tcBorders>
              <w:top w:val="single" w:sz="4" w:space="0" w:color="000000"/>
              <w:left w:val="single" w:sz="4" w:space="0" w:color="000000"/>
              <w:bottom w:val="single" w:sz="4" w:space="0" w:color="000000"/>
              <w:right w:val="single" w:sz="4" w:space="0" w:color="000000"/>
            </w:tcBorders>
          </w:tcPr>
          <w:p w14:paraId="17129130"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E58A09A" w14:textId="77777777" w:rsidR="002A72EF" w:rsidRPr="00C72500" w:rsidRDefault="002A72EF" w:rsidP="002A72EF">
            <w:pPr>
              <w:ind w:left="1"/>
              <w:rPr>
                <w:rFonts w:ascii="Bookman Old Style" w:eastAsia="Bookman Old Style" w:hAnsi="Bookman Old Style" w:cs="Bookman Old Style"/>
              </w:rPr>
            </w:pPr>
          </w:p>
        </w:tc>
      </w:tr>
      <w:tr w:rsidR="001A0D12" w:rsidRPr="00C72500" w14:paraId="3FADADB6" w14:textId="77777777" w:rsidTr="004D3BFA">
        <w:trPr>
          <w:trHeight w:val="499"/>
        </w:trPr>
        <w:tc>
          <w:tcPr>
            <w:tcW w:w="5739" w:type="dxa"/>
            <w:tcBorders>
              <w:top w:val="single" w:sz="4" w:space="0" w:color="000000"/>
              <w:left w:val="single" w:sz="4" w:space="0" w:color="000000"/>
              <w:bottom w:val="single" w:sz="4" w:space="0" w:color="000000"/>
              <w:right w:val="single" w:sz="4" w:space="0" w:color="000000"/>
            </w:tcBorders>
          </w:tcPr>
          <w:p w14:paraId="6EBD79B4" w14:textId="2131D681" w:rsidR="001A0D12" w:rsidRPr="00C72500" w:rsidRDefault="001A0D12" w:rsidP="005C3446">
            <w:pPr>
              <w:pStyle w:val="ListParagraph"/>
              <w:keepNext/>
              <w:widowControl w:val="0"/>
              <w:numPr>
                <w:ilvl w:val="0"/>
                <w:numId w:val="37"/>
              </w:numPr>
              <w:tabs>
                <w:tab w:val="left" w:pos="2552"/>
              </w:tabs>
              <w:autoSpaceDN w:val="0"/>
              <w:ind w:left="436" w:right="278" w:hanging="425"/>
              <w:jc w:val="both"/>
              <w:rPr>
                <w:rFonts w:ascii="Bookman Old Style" w:hAnsi="Bookman Old Style"/>
                <w:u w:val="single"/>
              </w:rPr>
            </w:pPr>
            <w:r w:rsidRPr="00C72500">
              <w:rPr>
                <w:rFonts w:ascii="Bookman Old Style" w:hAnsi="Bookman Old Style"/>
              </w:rPr>
              <w:t xml:space="preserve">Perusahaan Terbuka yang akan melaksanakan Pemecahan Saham atau Penggabungan Saham yang telah menyampaikan mata acara RUPS mengenai Pemecahan Saham atau Penggabungan Saham kepada Otoritas Jasa Keuangan namun belum menyelenggarakan RUPS dimaksud </w:t>
            </w:r>
            <w:r w:rsidRPr="00C72500">
              <w:rPr>
                <w:rFonts w:ascii="Bookman Old Style" w:hAnsi="Bookman Old Style"/>
                <w:color w:val="000000" w:themeColor="text1"/>
              </w:rPr>
              <w:t>pada saat Peraturan Otoritas Jasa Keuangan ini mulai berlaku</w:t>
            </w:r>
            <w:r w:rsidRPr="00C72500">
              <w:rPr>
                <w:rFonts w:ascii="Bookman Old Style" w:hAnsi="Bookman Old Style"/>
              </w:rPr>
              <w:t xml:space="preserve"> wajib:</w:t>
            </w:r>
          </w:p>
        </w:tc>
        <w:tc>
          <w:tcPr>
            <w:tcW w:w="5006" w:type="dxa"/>
            <w:vMerge w:val="restart"/>
            <w:tcBorders>
              <w:top w:val="single" w:sz="4" w:space="0" w:color="000000"/>
              <w:left w:val="single" w:sz="4" w:space="0" w:color="000000"/>
              <w:right w:val="single" w:sz="4" w:space="0" w:color="000000"/>
            </w:tcBorders>
          </w:tcPr>
          <w:p w14:paraId="538B69F0" w14:textId="77777777" w:rsidR="001A0D12" w:rsidRPr="00C72500" w:rsidRDefault="001A0D12"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 xml:space="preserve">Ayat (1) </w:t>
            </w:r>
          </w:p>
          <w:p w14:paraId="55DA6A5E" w14:textId="77777777" w:rsidR="001A0D12" w:rsidRPr="00C72500" w:rsidRDefault="001A0D12" w:rsidP="002A72EF">
            <w:pPr>
              <w:widowControl w:val="0"/>
              <w:snapToGrid w:val="0"/>
              <w:ind w:left="1641" w:hanging="1620"/>
              <w:jc w:val="both"/>
              <w:rPr>
                <w:rFonts w:ascii="Bookman Old Style" w:hAnsi="Bookman Old Style"/>
              </w:rPr>
            </w:pPr>
            <w:r w:rsidRPr="00C72500">
              <w:rPr>
                <w:rFonts w:ascii="Bookman Old Style" w:hAnsi="Bookman Old Style"/>
              </w:rPr>
              <w:t>Contoh:</w:t>
            </w:r>
          </w:p>
          <w:p w14:paraId="372F74C3" w14:textId="77777777" w:rsidR="001A0D12" w:rsidRPr="00C72500" w:rsidRDefault="001A0D12" w:rsidP="002A72EF">
            <w:pPr>
              <w:widowControl w:val="0"/>
              <w:snapToGrid w:val="0"/>
              <w:ind w:left="81" w:right="274"/>
              <w:jc w:val="both"/>
              <w:rPr>
                <w:rFonts w:ascii="Bookman Old Style" w:hAnsi="Bookman Old Style"/>
              </w:rPr>
            </w:pPr>
            <w:r w:rsidRPr="00C72500">
              <w:rPr>
                <w:rFonts w:ascii="Bookman Old Style" w:hAnsi="Bookman Old Style"/>
              </w:rPr>
              <w:t>Perusahaan Terbuka telah menyampaikan mata acara Rapat Umum Pemegang Saham tentang rencana Pemecahan Saham atau Penggabungan Saham kepada Otoritas Jasa Keuangan pada tanggal 17 Januari 2022 dengan rencana penyelenggaraan RUPS pada tanggal 30 Maret 2022. Peraturan Otoritas Jasa Keuangan ini berlaku mulai tanggal 20 Januari 2022, maka Perusahaan Terbuka tetap wajib untuk memenuhi ketentuan persyaratan memperoleh persetujuan Bursa Efek dan mengumumkan keterbukaan informasi rencana Pemecahan Saham atau Penggabungan Saham bersamaan dengan pemanggilan Rapat Umum Pemegang Saham yaitu pada tanggal 8 Maret 2022.</w:t>
            </w:r>
          </w:p>
          <w:p w14:paraId="75F2E047" w14:textId="42DDD6EF" w:rsidR="001A0D12" w:rsidRPr="00C72500" w:rsidRDefault="001A0D12"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1930799" w14:textId="77777777" w:rsidR="001A0D12" w:rsidRPr="00C72500" w:rsidRDefault="001A0D12"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097192E" w14:textId="77777777" w:rsidR="001A0D12" w:rsidRPr="00C72500" w:rsidRDefault="001A0D12" w:rsidP="002A72EF">
            <w:pPr>
              <w:ind w:left="1"/>
              <w:rPr>
                <w:rFonts w:ascii="Bookman Old Style" w:eastAsia="Bookman Old Style" w:hAnsi="Bookman Old Style" w:cs="Bookman Old Style"/>
              </w:rPr>
            </w:pPr>
          </w:p>
        </w:tc>
      </w:tr>
      <w:tr w:rsidR="001A0D12" w:rsidRPr="00C72500" w14:paraId="4A035B91" w14:textId="77777777" w:rsidTr="004D3BFA">
        <w:trPr>
          <w:trHeight w:val="499"/>
        </w:trPr>
        <w:tc>
          <w:tcPr>
            <w:tcW w:w="5739" w:type="dxa"/>
            <w:tcBorders>
              <w:top w:val="single" w:sz="4" w:space="0" w:color="000000"/>
              <w:left w:val="single" w:sz="4" w:space="0" w:color="000000"/>
              <w:bottom w:val="single" w:sz="4" w:space="0" w:color="000000"/>
              <w:right w:val="single" w:sz="4" w:space="0" w:color="000000"/>
            </w:tcBorders>
          </w:tcPr>
          <w:p w14:paraId="30EDCE29" w14:textId="78948DC3" w:rsidR="001A0D12" w:rsidRPr="00C72500" w:rsidRDefault="001A0D12" w:rsidP="005C3446">
            <w:pPr>
              <w:pStyle w:val="ListParagraph"/>
              <w:widowControl w:val="0"/>
              <w:numPr>
                <w:ilvl w:val="1"/>
                <w:numId w:val="37"/>
              </w:numPr>
              <w:tabs>
                <w:tab w:val="left" w:pos="3119"/>
              </w:tabs>
              <w:snapToGrid w:val="0"/>
              <w:ind w:left="720" w:right="278" w:hanging="284"/>
              <w:jc w:val="both"/>
              <w:rPr>
                <w:rFonts w:ascii="Bookman Old Style" w:hAnsi="Bookman Old Style"/>
              </w:rPr>
            </w:pPr>
            <w:r w:rsidRPr="00C72500">
              <w:rPr>
                <w:rFonts w:ascii="Bookman Old Style" w:hAnsi="Bookman Old Style"/>
              </w:rPr>
              <w:t>memenuhi ketentuan Pasal 6 ayat (1) paling lambat pada pemanggilan RUPS;</w:t>
            </w:r>
          </w:p>
        </w:tc>
        <w:tc>
          <w:tcPr>
            <w:tcW w:w="5006" w:type="dxa"/>
            <w:vMerge/>
            <w:tcBorders>
              <w:left w:val="single" w:sz="4" w:space="0" w:color="000000"/>
              <w:right w:val="single" w:sz="4" w:space="0" w:color="000000"/>
            </w:tcBorders>
          </w:tcPr>
          <w:p w14:paraId="2E0ABA36" w14:textId="3D95F335" w:rsidR="001A0D12" w:rsidRPr="00C72500" w:rsidRDefault="001A0D12"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C966FBF" w14:textId="77777777" w:rsidR="001A0D12" w:rsidRPr="00C72500" w:rsidRDefault="001A0D12"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249F330" w14:textId="77777777" w:rsidR="001A0D12" w:rsidRPr="00C72500" w:rsidRDefault="001A0D12" w:rsidP="002A72EF">
            <w:pPr>
              <w:ind w:left="1"/>
              <w:rPr>
                <w:rFonts w:ascii="Bookman Old Style" w:eastAsia="Bookman Old Style" w:hAnsi="Bookman Old Style" w:cs="Bookman Old Style"/>
              </w:rPr>
            </w:pPr>
          </w:p>
        </w:tc>
      </w:tr>
      <w:tr w:rsidR="001A0D12" w:rsidRPr="00C72500" w14:paraId="1177F5B0" w14:textId="77777777" w:rsidTr="004D3BFA">
        <w:trPr>
          <w:trHeight w:val="499"/>
        </w:trPr>
        <w:tc>
          <w:tcPr>
            <w:tcW w:w="5739" w:type="dxa"/>
            <w:tcBorders>
              <w:top w:val="single" w:sz="4" w:space="0" w:color="000000"/>
              <w:left w:val="single" w:sz="4" w:space="0" w:color="000000"/>
              <w:bottom w:val="single" w:sz="4" w:space="0" w:color="000000"/>
              <w:right w:val="single" w:sz="4" w:space="0" w:color="000000"/>
            </w:tcBorders>
          </w:tcPr>
          <w:p w14:paraId="227B6864" w14:textId="789A803B" w:rsidR="001A0D12" w:rsidRPr="00C72500" w:rsidRDefault="001A0D12" w:rsidP="005C3446">
            <w:pPr>
              <w:pStyle w:val="ListParagraph"/>
              <w:widowControl w:val="0"/>
              <w:numPr>
                <w:ilvl w:val="1"/>
                <w:numId w:val="37"/>
              </w:numPr>
              <w:tabs>
                <w:tab w:val="left" w:pos="3119"/>
              </w:tabs>
              <w:snapToGrid w:val="0"/>
              <w:ind w:left="720" w:right="278" w:hanging="284"/>
              <w:jc w:val="both"/>
              <w:rPr>
                <w:rFonts w:ascii="Bookman Old Style" w:hAnsi="Bookman Old Style"/>
              </w:rPr>
            </w:pPr>
            <w:r w:rsidRPr="00C72500">
              <w:rPr>
                <w:rFonts w:ascii="Bookman Old Style" w:hAnsi="Bookman Old Style"/>
              </w:rPr>
              <w:t>mengumumkan keterbukaan informasi mengenai rencana Pemecahan Saham dan Penggabungan Saham bersamaan dengan pemanggilan RUPS; dan</w:t>
            </w:r>
          </w:p>
        </w:tc>
        <w:tc>
          <w:tcPr>
            <w:tcW w:w="5006" w:type="dxa"/>
            <w:vMerge/>
            <w:tcBorders>
              <w:left w:val="single" w:sz="4" w:space="0" w:color="000000"/>
              <w:right w:val="single" w:sz="4" w:space="0" w:color="000000"/>
            </w:tcBorders>
          </w:tcPr>
          <w:p w14:paraId="73607ED8" w14:textId="77777777" w:rsidR="001A0D12" w:rsidRPr="00C72500" w:rsidRDefault="001A0D12"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7EF1F5A" w14:textId="77777777" w:rsidR="001A0D12" w:rsidRPr="00C72500" w:rsidRDefault="001A0D12"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B929558" w14:textId="77777777" w:rsidR="001A0D12" w:rsidRPr="00C72500" w:rsidRDefault="001A0D12" w:rsidP="002A72EF">
            <w:pPr>
              <w:ind w:left="1"/>
              <w:rPr>
                <w:rFonts w:ascii="Bookman Old Style" w:eastAsia="Bookman Old Style" w:hAnsi="Bookman Old Style" w:cs="Bookman Old Style"/>
              </w:rPr>
            </w:pPr>
          </w:p>
        </w:tc>
      </w:tr>
      <w:tr w:rsidR="001A0D12" w:rsidRPr="00C72500" w14:paraId="3998BFD2" w14:textId="77777777" w:rsidTr="004D3BFA">
        <w:trPr>
          <w:trHeight w:val="499"/>
        </w:trPr>
        <w:tc>
          <w:tcPr>
            <w:tcW w:w="5739" w:type="dxa"/>
            <w:tcBorders>
              <w:top w:val="single" w:sz="4" w:space="0" w:color="000000"/>
              <w:left w:val="single" w:sz="4" w:space="0" w:color="000000"/>
              <w:bottom w:val="single" w:sz="4" w:space="0" w:color="000000"/>
              <w:right w:val="single" w:sz="4" w:space="0" w:color="000000"/>
            </w:tcBorders>
          </w:tcPr>
          <w:p w14:paraId="65C01493" w14:textId="1B141917" w:rsidR="001A0D12" w:rsidRPr="00C72500" w:rsidRDefault="001A0D12" w:rsidP="005C3446">
            <w:pPr>
              <w:pStyle w:val="ListParagraph"/>
              <w:widowControl w:val="0"/>
              <w:numPr>
                <w:ilvl w:val="1"/>
                <w:numId w:val="37"/>
              </w:numPr>
              <w:tabs>
                <w:tab w:val="left" w:pos="3119"/>
              </w:tabs>
              <w:snapToGrid w:val="0"/>
              <w:ind w:left="720" w:right="278" w:hanging="284"/>
              <w:jc w:val="both"/>
              <w:rPr>
                <w:rFonts w:ascii="Bookman Old Style" w:hAnsi="Bookman Old Style"/>
              </w:rPr>
            </w:pPr>
            <w:r w:rsidRPr="00C72500">
              <w:rPr>
                <w:rFonts w:ascii="Bookman Old Style" w:hAnsi="Bookman Old Style"/>
              </w:rPr>
              <w:t xml:space="preserve">memenuhi ketentuan </w:t>
            </w:r>
            <w:r w:rsidRPr="00C72500">
              <w:rPr>
                <w:rFonts w:ascii="Bookman Old Style" w:hAnsi="Bookman Old Style"/>
                <w:color w:val="000000" w:themeColor="text1"/>
              </w:rPr>
              <w:t xml:space="preserve">Peraturan </w:t>
            </w:r>
            <w:r w:rsidRPr="00C72500">
              <w:rPr>
                <w:rFonts w:ascii="Bookman Old Style" w:hAnsi="Bookman Old Style"/>
              </w:rPr>
              <w:t>Otoritas</w:t>
            </w:r>
            <w:r w:rsidRPr="00C72500">
              <w:rPr>
                <w:rFonts w:ascii="Bookman Old Style" w:hAnsi="Bookman Old Style"/>
                <w:color w:val="000000" w:themeColor="text1"/>
              </w:rPr>
              <w:t xml:space="preserve"> Jasa Keuangan ini dalam pelaksanaan Pemecahan Saham atau Penggabungan Saham tersebut.</w:t>
            </w:r>
          </w:p>
        </w:tc>
        <w:tc>
          <w:tcPr>
            <w:tcW w:w="5006" w:type="dxa"/>
            <w:vMerge/>
            <w:tcBorders>
              <w:left w:val="single" w:sz="4" w:space="0" w:color="000000"/>
              <w:bottom w:val="single" w:sz="4" w:space="0" w:color="000000"/>
              <w:right w:val="single" w:sz="4" w:space="0" w:color="000000"/>
            </w:tcBorders>
          </w:tcPr>
          <w:p w14:paraId="14E24098" w14:textId="77777777" w:rsidR="001A0D12" w:rsidRPr="00C72500" w:rsidRDefault="001A0D12"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6D4BDFE" w14:textId="77777777" w:rsidR="001A0D12" w:rsidRPr="00C72500" w:rsidRDefault="001A0D12"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A898AA5" w14:textId="77777777" w:rsidR="001A0D12" w:rsidRPr="00C72500" w:rsidRDefault="001A0D12" w:rsidP="002A72EF">
            <w:pPr>
              <w:ind w:left="1"/>
              <w:rPr>
                <w:rFonts w:ascii="Bookman Old Style" w:eastAsia="Bookman Old Style" w:hAnsi="Bookman Old Style" w:cs="Bookman Old Style"/>
              </w:rPr>
            </w:pPr>
          </w:p>
        </w:tc>
      </w:tr>
      <w:tr w:rsidR="002A72EF" w:rsidRPr="00C72500" w14:paraId="221C4EE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C20549E" w14:textId="159D35B7" w:rsidR="002A72EF" w:rsidRPr="00C72500" w:rsidRDefault="002A72EF" w:rsidP="005C3446">
            <w:pPr>
              <w:pStyle w:val="ListParagraph"/>
              <w:keepNext/>
              <w:widowControl w:val="0"/>
              <w:numPr>
                <w:ilvl w:val="0"/>
                <w:numId w:val="37"/>
              </w:numPr>
              <w:tabs>
                <w:tab w:val="left" w:pos="2552"/>
              </w:tabs>
              <w:autoSpaceDN w:val="0"/>
              <w:ind w:left="436" w:right="278" w:hanging="425"/>
              <w:jc w:val="both"/>
              <w:rPr>
                <w:rFonts w:ascii="Bookman Old Style" w:hAnsi="Bookman Old Style"/>
                <w:color w:val="000000" w:themeColor="text1"/>
              </w:rPr>
            </w:pPr>
            <w:r w:rsidRPr="00C72500">
              <w:rPr>
                <w:rFonts w:ascii="Bookman Old Style" w:hAnsi="Bookman Old Style"/>
              </w:rPr>
              <w:lastRenderedPageBreak/>
              <w:t xml:space="preserve">Perusahaan Terbuka yang telah memperoleh </w:t>
            </w:r>
            <w:r w:rsidRPr="00C72500">
              <w:rPr>
                <w:rFonts w:ascii="Bookman Old Style" w:hAnsi="Bookman Old Style"/>
                <w:color w:val="000000" w:themeColor="text1"/>
              </w:rPr>
              <w:t xml:space="preserve">persetujuan RUPS untuk melaksanakan </w:t>
            </w:r>
            <w:r w:rsidRPr="00C72500">
              <w:rPr>
                <w:rFonts w:ascii="Bookman Old Style" w:hAnsi="Bookman Old Style"/>
              </w:rPr>
              <w:t>Pemecahan</w:t>
            </w:r>
            <w:r w:rsidRPr="00C72500">
              <w:rPr>
                <w:rFonts w:ascii="Bookman Old Style" w:hAnsi="Bookman Old Style"/>
                <w:color w:val="000000" w:themeColor="text1"/>
              </w:rPr>
              <w:t xml:space="preserve"> Saham atau Penggabungan Saham tetapi belum dilaksanakan pada saat Peraturan Otoritas Jasa Keuangan ini mulai berlaku, pelaksanaannya wajib mengikuti ketentuan Peraturan Otoritas Jasa Keuangan ini dengan batas waktu sebagaimana diatur dalam Pasal 16 terhitung sejak Peraturan Otoritas Jasa Keuangan ini mulai berlaku.</w:t>
            </w:r>
          </w:p>
        </w:tc>
        <w:tc>
          <w:tcPr>
            <w:tcW w:w="5006" w:type="dxa"/>
            <w:tcBorders>
              <w:top w:val="single" w:sz="4" w:space="0" w:color="000000"/>
              <w:left w:val="single" w:sz="4" w:space="0" w:color="000000"/>
              <w:bottom w:val="single" w:sz="4" w:space="0" w:color="000000"/>
              <w:right w:val="single" w:sz="4" w:space="0" w:color="000000"/>
            </w:tcBorders>
          </w:tcPr>
          <w:p w14:paraId="3637456C" w14:textId="681D5D7A" w:rsidR="002A72EF"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Ayat (2)</w:t>
            </w:r>
          </w:p>
          <w:p w14:paraId="4997F14E" w14:textId="757D8289" w:rsidR="001A0D12" w:rsidRPr="00C72500" w:rsidRDefault="001A0D12" w:rsidP="002A72EF">
            <w:pPr>
              <w:ind w:left="1"/>
              <w:rPr>
                <w:rFonts w:ascii="Bookman Old Style" w:eastAsia="Bookman Old Style" w:hAnsi="Bookman Old Style" w:cs="Bookman Old Style"/>
              </w:rPr>
            </w:pPr>
            <w:r>
              <w:rPr>
                <w:rFonts w:ascii="Bookman Old Style" w:eastAsia="Bookman Old Style" w:hAnsi="Bookman Old Style" w:cs="Bookman Old Style"/>
              </w:rPr>
              <w:t>Contoh:</w:t>
            </w:r>
          </w:p>
          <w:p w14:paraId="016F0E8A" w14:textId="77777777" w:rsidR="002A72EF" w:rsidRPr="00C72500" w:rsidRDefault="002A72EF" w:rsidP="002A72EF">
            <w:pPr>
              <w:widowControl w:val="0"/>
              <w:snapToGrid w:val="0"/>
              <w:ind w:right="274"/>
              <w:jc w:val="both"/>
              <w:rPr>
                <w:rFonts w:ascii="Bookman Old Style" w:hAnsi="Bookman Old Style"/>
              </w:rPr>
            </w:pPr>
            <w:r w:rsidRPr="00C72500">
              <w:rPr>
                <w:rFonts w:ascii="Bookman Old Style" w:hAnsi="Bookman Old Style"/>
              </w:rPr>
              <w:t>Perusahaan Terbuka telah memperoleh persetujuan RUPS untuk melaksanakan Pemecahan Saham atau Penggabungan Saham pada tanggal 20 Januari 2022. Peraturan Otoritas Jasa Keuangan ini berlaku mulai tanggal 20 Maret 2022. Sampai dengan tanggal tersebut, Perusahaan Terbuka belum melaksanakan Pemecahan Saham atau Penggabunagn Saham. Maka Perusahaan Terbuka wajib melaksanakan Pemecahan Saham atau Penggabungan Saham paling lambat 30 (tiga puluh) hari setelah Peraturan Otoritas Jasa Keuangan ini berlaku, yaitu paling lambat tanggal 19 April 2021. Ketentuan mengenai penundaan dan pembatalan Pemecahan Saham dan Penggabungan Saham tetap berlaku bagi Perusahaan Terbuka tersebut.</w:t>
            </w:r>
          </w:p>
          <w:p w14:paraId="7F5B1A85" w14:textId="4D0E3C9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5155A86"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F3EAA68"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22B78C6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039082B" w14:textId="099F4B02" w:rsidR="002A72EF" w:rsidRPr="00C72500" w:rsidRDefault="002A72EF" w:rsidP="005C3446">
            <w:pPr>
              <w:pStyle w:val="ListParagraph"/>
              <w:keepNext/>
              <w:widowControl w:val="0"/>
              <w:numPr>
                <w:ilvl w:val="0"/>
                <w:numId w:val="37"/>
              </w:numPr>
              <w:tabs>
                <w:tab w:val="left" w:pos="2552"/>
              </w:tabs>
              <w:autoSpaceDN w:val="0"/>
              <w:ind w:left="436" w:right="278" w:hanging="425"/>
              <w:jc w:val="both"/>
              <w:rPr>
                <w:rFonts w:ascii="Bookman Old Style" w:hAnsi="Bookman Old Style"/>
                <w:color w:val="000000" w:themeColor="text1"/>
              </w:rPr>
            </w:pPr>
            <w:r w:rsidRPr="00C72500">
              <w:rPr>
                <w:rFonts w:ascii="Bookman Old Style" w:hAnsi="Bookman Old Style"/>
              </w:rPr>
              <w:t xml:space="preserve">Sampai dengan diterbitkannya ketentuan permohonan izin prinsip atas rencana Pemecahan </w:t>
            </w:r>
            <w:r w:rsidRPr="00C72500">
              <w:rPr>
                <w:rFonts w:ascii="Bookman Old Style" w:hAnsi="Bookman Old Style"/>
                <w:color w:val="000000" w:themeColor="text1"/>
              </w:rPr>
              <w:t>Saham</w:t>
            </w:r>
            <w:r w:rsidRPr="00C72500">
              <w:rPr>
                <w:rFonts w:ascii="Bookman Old Style" w:hAnsi="Bookman Old Style"/>
              </w:rPr>
              <w:t xml:space="preserve"> dan Penggabungan Saham oleh Bursa Efek, Perusahaan Terbuka harus mengajukan permohonan tersebut dalam rangka mendapatkan izin prinsip sesuai ketentuan Peraturan Otoritas Jasa Keuangan ini dan memenuhi serta melengkapi dengan informasi dan dokumen yang diperlukan Bursa Efek.</w:t>
            </w:r>
          </w:p>
        </w:tc>
        <w:tc>
          <w:tcPr>
            <w:tcW w:w="5006" w:type="dxa"/>
            <w:tcBorders>
              <w:top w:val="single" w:sz="4" w:space="0" w:color="000000"/>
              <w:left w:val="single" w:sz="4" w:space="0" w:color="000000"/>
              <w:bottom w:val="single" w:sz="4" w:space="0" w:color="000000"/>
              <w:right w:val="single" w:sz="4" w:space="0" w:color="000000"/>
            </w:tcBorders>
          </w:tcPr>
          <w:p w14:paraId="56FB5EEB"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4753C9C"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0A2DAFB"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5259CF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F2A3602" w14:textId="7534D9E6" w:rsidR="002A72EF" w:rsidRPr="00C72500" w:rsidRDefault="002A72EF" w:rsidP="002A72EF">
            <w:pPr>
              <w:keepNext/>
              <w:widowControl w:val="0"/>
              <w:tabs>
                <w:tab w:val="left" w:pos="2552"/>
              </w:tabs>
              <w:autoSpaceDN w:val="0"/>
              <w:ind w:right="278"/>
              <w:jc w:val="both"/>
              <w:rPr>
                <w:rFonts w:ascii="Bookman Old Style" w:hAnsi="Bookman Old Style"/>
              </w:rPr>
            </w:pPr>
            <w:r w:rsidRPr="00C72500">
              <w:rPr>
                <w:rFonts w:ascii="Bookman Old Style" w:hAnsi="Bookman Old Style"/>
              </w:rPr>
              <w:t>BAB IX</w:t>
            </w:r>
          </w:p>
        </w:tc>
        <w:tc>
          <w:tcPr>
            <w:tcW w:w="5006" w:type="dxa"/>
            <w:tcBorders>
              <w:top w:val="single" w:sz="4" w:space="0" w:color="000000"/>
              <w:left w:val="single" w:sz="4" w:space="0" w:color="000000"/>
              <w:bottom w:val="single" w:sz="4" w:space="0" w:color="000000"/>
              <w:right w:val="single" w:sz="4" w:space="0" w:color="000000"/>
            </w:tcBorders>
          </w:tcPr>
          <w:p w14:paraId="0166C146"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E114609"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7B8BC88"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21D33A9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A477235" w14:textId="09C9DC0A" w:rsidR="002A72EF" w:rsidRPr="00C72500" w:rsidRDefault="002A72EF" w:rsidP="002A72EF">
            <w:pPr>
              <w:keepNext/>
              <w:widowControl w:val="0"/>
              <w:tabs>
                <w:tab w:val="left" w:pos="2552"/>
              </w:tabs>
              <w:autoSpaceDN w:val="0"/>
              <w:ind w:right="278"/>
              <w:jc w:val="both"/>
              <w:rPr>
                <w:rFonts w:ascii="Bookman Old Style" w:hAnsi="Bookman Old Style"/>
              </w:rPr>
            </w:pPr>
            <w:r w:rsidRPr="00C72500">
              <w:rPr>
                <w:rFonts w:ascii="Bookman Old Style" w:hAnsi="Bookman Old Style"/>
              </w:rPr>
              <w:t>KETENTUAN PENUTUP</w:t>
            </w:r>
          </w:p>
        </w:tc>
        <w:tc>
          <w:tcPr>
            <w:tcW w:w="5006" w:type="dxa"/>
            <w:tcBorders>
              <w:top w:val="single" w:sz="4" w:space="0" w:color="000000"/>
              <w:left w:val="single" w:sz="4" w:space="0" w:color="000000"/>
              <w:bottom w:val="single" w:sz="4" w:space="0" w:color="000000"/>
              <w:right w:val="single" w:sz="4" w:space="0" w:color="000000"/>
            </w:tcBorders>
          </w:tcPr>
          <w:p w14:paraId="31F53D09"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8335DAF"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559DCD20"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E60043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3C3C788" w14:textId="0249EB2B" w:rsidR="002A72EF" w:rsidRPr="00C72500" w:rsidRDefault="002A72EF" w:rsidP="002A72EF">
            <w:pPr>
              <w:keepNext/>
              <w:widowControl w:val="0"/>
              <w:tabs>
                <w:tab w:val="left" w:pos="2552"/>
              </w:tabs>
              <w:autoSpaceDN w:val="0"/>
              <w:ind w:right="278"/>
              <w:jc w:val="both"/>
              <w:rPr>
                <w:rFonts w:ascii="Bookman Old Style" w:hAnsi="Bookman Old Style"/>
              </w:rPr>
            </w:pPr>
            <w:r w:rsidRPr="00C72500">
              <w:rPr>
                <w:rFonts w:ascii="Bookman Old Style" w:hAnsi="Bookman Old Style"/>
              </w:rPr>
              <w:t>Pasal 35</w:t>
            </w:r>
          </w:p>
        </w:tc>
        <w:tc>
          <w:tcPr>
            <w:tcW w:w="5006" w:type="dxa"/>
            <w:tcBorders>
              <w:top w:val="single" w:sz="4" w:space="0" w:color="000000"/>
              <w:left w:val="single" w:sz="4" w:space="0" w:color="000000"/>
              <w:bottom w:val="single" w:sz="4" w:space="0" w:color="000000"/>
              <w:right w:val="single" w:sz="4" w:space="0" w:color="000000"/>
            </w:tcBorders>
          </w:tcPr>
          <w:p w14:paraId="47716785" w14:textId="77777777"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Pasal 35</w:t>
            </w:r>
          </w:p>
          <w:p w14:paraId="58CA7503" w14:textId="1B1E3862"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Cukup jelas.</w:t>
            </w:r>
          </w:p>
        </w:tc>
        <w:tc>
          <w:tcPr>
            <w:tcW w:w="4085" w:type="dxa"/>
            <w:tcBorders>
              <w:top w:val="single" w:sz="4" w:space="0" w:color="000000"/>
              <w:left w:val="single" w:sz="4" w:space="0" w:color="000000"/>
              <w:bottom w:val="single" w:sz="4" w:space="0" w:color="000000"/>
              <w:right w:val="single" w:sz="4" w:space="0" w:color="000000"/>
            </w:tcBorders>
          </w:tcPr>
          <w:p w14:paraId="69F7CE4D"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2B2547C"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03759A57"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5C0ACB7" w14:textId="74964806" w:rsidR="002A72EF" w:rsidRPr="00C72500" w:rsidRDefault="002A72EF" w:rsidP="002A72EF">
            <w:pPr>
              <w:pStyle w:val="ListParagraph"/>
              <w:widowControl w:val="0"/>
              <w:snapToGrid w:val="0"/>
              <w:ind w:left="0" w:right="278"/>
              <w:jc w:val="both"/>
              <w:rPr>
                <w:rFonts w:ascii="Bookman Old Style" w:hAnsi="Bookman Old Style"/>
              </w:rPr>
            </w:pPr>
            <w:r w:rsidRPr="00C72500">
              <w:rPr>
                <w:rFonts w:ascii="Bookman Old Style" w:hAnsi="Bookman Old Style"/>
              </w:rPr>
              <w:lastRenderedPageBreak/>
              <w:t xml:space="preserve">Peraturan </w:t>
            </w:r>
            <w:r w:rsidRPr="00C72500">
              <w:rPr>
                <w:rFonts w:ascii="Bookman Old Style" w:hAnsi="Bookman Old Style"/>
                <w:lang w:val="id-ID"/>
              </w:rPr>
              <w:t xml:space="preserve">Otoritas Jasa Keuangan </w:t>
            </w:r>
            <w:r w:rsidRPr="00C72500">
              <w:rPr>
                <w:rFonts w:ascii="Bookman Old Style" w:hAnsi="Bookman Old Style"/>
              </w:rPr>
              <w:t xml:space="preserve">ini mulai berlaku </w:t>
            </w:r>
            <w:r w:rsidRPr="00C72500">
              <w:rPr>
                <w:rFonts w:ascii="Bookman Old Style" w:hAnsi="Bookman Old Style"/>
                <w:lang w:val="id-ID"/>
              </w:rPr>
              <w:t>setelah 6 (enam) bulan terhitung sejak tanggal diundangkan.</w:t>
            </w:r>
          </w:p>
        </w:tc>
        <w:tc>
          <w:tcPr>
            <w:tcW w:w="5006" w:type="dxa"/>
            <w:tcBorders>
              <w:top w:val="single" w:sz="4" w:space="0" w:color="000000"/>
              <w:left w:val="single" w:sz="4" w:space="0" w:color="000000"/>
              <w:bottom w:val="single" w:sz="4" w:space="0" w:color="000000"/>
              <w:right w:val="single" w:sz="4" w:space="0" w:color="000000"/>
            </w:tcBorders>
          </w:tcPr>
          <w:p w14:paraId="1BAEA001" w14:textId="7CCA3BE4" w:rsidR="002A72EF" w:rsidRPr="00C72500" w:rsidRDefault="002A72EF" w:rsidP="002A72EF">
            <w:pPr>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153D10B2"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2B63755"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29246933"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417AA03" w14:textId="27867EBD" w:rsidR="002A72EF" w:rsidRPr="00C72500" w:rsidRDefault="002A72EF" w:rsidP="002A72EF">
            <w:pPr>
              <w:widowControl w:val="0"/>
              <w:ind w:left="11" w:right="420"/>
              <w:jc w:val="both"/>
              <w:rPr>
                <w:rFonts w:ascii="Bookman Old Style" w:hAnsi="Bookman Old Style"/>
              </w:rPr>
            </w:pPr>
            <w:r w:rsidRPr="00C72500">
              <w:rPr>
                <w:rFonts w:ascii="Bookman Old Style" w:hAnsi="Bookman Old Style"/>
                <w:lang w:val="id-ID"/>
              </w:rPr>
              <w:t xml:space="preserve">Agar setiap orang mengetahuinya, memerintahkan pengundangan Peraturan </w:t>
            </w:r>
            <w:r w:rsidRPr="00C72500">
              <w:rPr>
                <w:rFonts w:ascii="Bookman Old Style" w:hAnsi="Bookman Old Style"/>
              </w:rPr>
              <w:t>Otoritas Jasa Keuangan ini</w:t>
            </w:r>
            <w:r w:rsidRPr="00C72500">
              <w:rPr>
                <w:rFonts w:ascii="Bookman Old Style" w:hAnsi="Bookman Old Style"/>
                <w:lang w:val="id-ID"/>
              </w:rPr>
              <w:t xml:space="preserve"> dengan penempatannya dalam Lembaran Negara Republik Indonesia.</w:t>
            </w:r>
          </w:p>
        </w:tc>
        <w:tc>
          <w:tcPr>
            <w:tcW w:w="5006" w:type="dxa"/>
            <w:tcBorders>
              <w:top w:val="single" w:sz="4" w:space="0" w:color="000000"/>
              <w:left w:val="single" w:sz="4" w:space="0" w:color="000000"/>
              <w:bottom w:val="single" w:sz="4" w:space="0" w:color="000000"/>
              <w:right w:val="single" w:sz="4" w:space="0" w:color="000000"/>
            </w:tcBorders>
          </w:tcPr>
          <w:p w14:paraId="3AE1F275"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91F434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0F64CD4B"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12AC14D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F1E7B34" w14:textId="77777777"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Ditetapkan di Jakarta</w:t>
            </w:r>
          </w:p>
          <w:p w14:paraId="38789621" w14:textId="6AEF7EC3"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Pada Tanggal</w:t>
            </w:r>
          </w:p>
        </w:tc>
        <w:tc>
          <w:tcPr>
            <w:tcW w:w="5006" w:type="dxa"/>
            <w:tcBorders>
              <w:top w:val="single" w:sz="4" w:space="0" w:color="000000"/>
              <w:left w:val="single" w:sz="4" w:space="0" w:color="000000"/>
              <w:bottom w:val="single" w:sz="4" w:space="0" w:color="000000"/>
              <w:right w:val="single" w:sz="4" w:space="0" w:color="000000"/>
            </w:tcBorders>
          </w:tcPr>
          <w:p w14:paraId="052446E9"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BC100BB"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645E698"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4DEB0D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283F22D" w14:textId="77777777" w:rsidR="002A72EF" w:rsidRPr="00C72500" w:rsidRDefault="002A72EF" w:rsidP="002A72EF">
            <w:pPr>
              <w:widowControl w:val="0"/>
              <w:ind w:left="11" w:right="420"/>
              <w:jc w:val="both"/>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6AEE687C"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72B497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2AE5424"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40C8AD9"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111563D" w14:textId="77777777"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KETUA DEWAN KOMISIONER OTORITAS JASA KEUANGAN,</w:t>
            </w:r>
          </w:p>
          <w:p w14:paraId="5530001C" w14:textId="24407AA0"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REPUBLIK INDONESIA</w:t>
            </w:r>
          </w:p>
        </w:tc>
        <w:tc>
          <w:tcPr>
            <w:tcW w:w="5006" w:type="dxa"/>
            <w:tcBorders>
              <w:top w:val="single" w:sz="4" w:space="0" w:color="000000"/>
              <w:left w:val="single" w:sz="4" w:space="0" w:color="000000"/>
              <w:bottom w:val="single" w:sz="4" w:space="0" w:color="000000"/>
              <w:right w:val="single" w:sz="4" w:space="0" w:color="000000"/>
            </w:tcBorders>
          </w:tcPr>
          <w:p w14:paraId="2D811BF9"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D1AE537"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BD84CF1"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3771771"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4C87F7D5" w14:textId="77777777" w:rsidR="002A72EF" w:rsidRPr="00C72500" w:rsidRDefault="002A72EF" w:rsidP="002A72EF">
            <w:pPr>
              <w:widowControl w:val="0"/>
              <w:ind w:left="11" w:right="420"/>
              <w:jc w:val="both"/>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173B8431"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614B0F29"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7917D0D"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2A9259B6"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255EFAAC" w14:textId="1EBA10E1"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WIMBOH SANTOSO</w:t>
            </w:r>
          </w:p>
        </w:tc>
        <w:tc>
          <w:tcPr>
            <w:tcW w:w="5006" w:type="dxa"/>
            <w:tcBorders>
              <w:top w:val="single" w:sz="4" w:space="0" w:color="000000"/>
              <w:left w:val="single" w:sz="4" w:space="0" w:color="000000"/>
              <w:bottom w:val="single" w:sz="4" w:space="0" w:color="000000"/>
              <w:right w:val="single" w:sz="4" w:space="0" w:color="000000"/>
            </w:tcBorders>
          </w:tcPr>
          <w:p w14:paraId="47C36476"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DF1E3C0"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3BB1145"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3025A1BD"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1E76123C" w14:textId="65796899"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Diundangkan di Jakarta</w:t>
            </w:r>
          </w:p>
        </w:tc>
        <w:tc>
          <w:tcPr>
            <w:tcW w:w="5006" w:type="dxa"/>
            <w:tcBorders>
              <w:top w:val="single" w:sz="4" w:space="0" w:color="000000"/>
              <w:left w:val="single" w:sz="4" w:space="0" w:color="000000"/>
              <w:bottom w:val="single" w:sz="4" w:space="0" w:color="000000"/>
              <w:right w:val="single" w:sz="4" w:space="0" w:color="000000"/>
            </w:tcBorders>
          </w:tcPr>
          <w:p w14:paraId="32A63A73"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E1D1F87"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2E4F380A"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34EC1B0F"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16F2F5E" w14:textId="280C8DE1"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Pada tanggal</w:t>
            </w:r>
          </w:p>
        </w:tc>
        <w:tc>
          <w:tcPr>
            <w:tcW w:w="5006" w:type="dxa"/>
            <w:tcBorders>
              <w:top w:val="single" w:sz="4" w:space="0" w:color="000000"/>
              <w:left w:val="single" w:sz="4" w:space="0" w:color="000000"/>
              <w:bottom w:val="single" w:sz="4" w:space="0" w:color="000000"/>
              <w:right w:val="single" w:sz="4" w:space="0" w:color="000000"/>
            </w:tcBorders>
          </w:tcPr>
          <w:p w14:paraId="31790623"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0AED3027"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85D0DED"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FE2EEE8"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78715933" w14:textId="5F0B557F"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MENTERI HUKUM DAN HAK ASASI MANUSIA</w:t>
            </w:r>
          </w:p>
        </w:tc>
        <w:tc>
          <w:tcPr>
            <w:tcW w:w="5006" w:type="dxa"/>
            <w:tcBorders>
              <w:top w:val="single" w:sz="4" w:space="0" w:color="000000"/>
              <w:left w:val="single" w:sz="4" w:space="0" w:color="000000"/>
              <w:bottom w:val="single" w:sz="4" w:space="0" w:color="000000"/>
              <w:right w:val="single" w:sz="4" w:space="0" w:color="000000"/>
            </w:tcBorders>
          </w:tcPr>
          <w:p w14:paraId="2F77F65C"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2832F294"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4590D25C"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2F562A8C"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8CC7E38" w14:textId="62C8AC90"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REPUBLIK INDONESIA,</w:t>
            </w:r>
          </w:p>
        </w:tc>
        <w:tc>
          <w:tcPr>
            <w:tcW w:w="5006" w:type="dxa"/>
            <w:tcBorders>
              <w:top w:val="single" w:sz="4" w:space="0" w:color="000000"/>
              <w:left w:val="single" w:sz="4" w:space="0" w:color="000000"/>
              <w:bottom w:val="single" w:sz="4" w:space="0" w:color="000000"/>
              <w:right w:val="single" w:sz="4" w:space="0" w:color="000000"/>
            </w:tcBorders>
          </w:tcPr>
          <w:p w14:paraId="2812ED42"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7924B851"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10BFF63D"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4C4088B0"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034B234F" w14:textId="77777777" w:rsidR="002A72EF" w:rsidRPr="00C72500" w:rsidRDefault="002A72EF" w:rsidP="002A72EF">
            <w:pPr>
              <w:widowControl w:val="0"/>
              <w:ind w:left="11" w:right="420"/>
              <w:jc w:val="both"/>
              <w:rPr>
                <w:rFonts w:ascii="Bookman Old Style" w:hAnsi="Bookman Old Style"/>
                <w:lang w:val="en-US"/>
              </w:rPr>
            </w:pPr>
          </w:p>
        </w:tc>
        <w:tc>
          <w:tcPr>
            <w:tcW w:w="5006" w:type="dxa"/>
            <w:tcBorders>
              <w:top w:val="single" w:sz="4" w:space="0" w:color="000000"/>
              <w:left w:val="single" w:sz="4" w:space="0" w:color="000000"/>
              <w:bottom w:val="single" w:sz="4" w:space="0" w:color="000000"/>
              <w:right w:val="single" w:sz="4" w:space="0" w:color="000000"/>
            </w:tcBorders>
          </w:tcPr>
          <w:p w14:paraId="749649A4"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4493FE68"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7C93C6DA"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542C1FB5"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5DAF80C3" w14:textId="69FD4A7A"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YASONNA H. LAOLY</w:t>
            </w:r>
          </w:p>
        </w:tc>
        <w:tc>
          <w:tcPr>
            <w:tcW w:w="5006" w:type="dxa"/>
            <w:tcBorders>
              <w:top w:val="single" w:sz="4" w:space="0" w:color="000000"/>
              <w:left w:val="single" w:sz="4" w:space="0" w:color="000000"/>
              <w:bottom w:val="single" w:sz="4" w:space="0" w:color="000000"/>
              <w:right w:val="single" w:sz="4" w:space="0" w:color="000000"/>
            </w:tcBorders>
          </w:tcPr>
          <w:p w14:paraId="30EB9B12" w14:textId="77777777" w:rsidR="002A72EF" w:rsidRPr="00C72500" w:rsidRDefault="002A72EF" w:rsidP="002A72EF">
            <w:pPr>
              <w:ind w:left="1"/>
              <w:rPr>
                <w:rFonts w:ascii="Bookman Old Style" w:eastAsia="Bookman Old Style" w:hAnsi="Bookman Old Style" w:cs="Bookman Old Style"/>
              </w:rPr>
            </w:pPr>
          </w:p>
        </w:tc>
        <w:tc>
          <w:tcPr>
            <w:tcW w:w="4085" w:type="dxa"/>
            <w:tcBorders>
              <w:top w:val="single" w:sz="4" w:space="0" w:color="000000"/>
              <w:left w:val="single" w:sz="4" w:space="0" w:color="000000"/>
              <w:bottom w:val="single" w:sz="4" w:space="0" w:color="000000"/>
              <w:right w:val="single" w:sz="4" w:space="0" w:color="000000"/>
            </w:tcBorders>
          </w:tcPr>
          <w:p w14:paraId="59A8E066"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3EB5813F" w14:textId="77777777" w:rsidR="002A72EF" w:rsidRPr="00C72500" w:rsidRDefault="002A72EF" w:rsidP="002A72EF">
            <w:pPr>
              <w:ind w:left="1"/>
              <w:rPr>
                <w:rFonts w:ascii="Bookman Old Style" w:eastAsia="Bookman Old Style" w:hAnsi="Bookman Old Style" w:cs="Bookman Old Style"/>
              </w:rPr>
            </w:pPr>
          </w:p>
        </w:tc>
      </w:tr>
      <w:tr w:rsidR="002A72EF" w:rsidRPr="00C72500" w14:paraId="641A238B" w14:textId="77777777" w:rsidTr="00D57C34">
        <w:trPr>
          <w:trHeight w:val="499"/>
        </w:trPr>
        <w:tc>
          <w:tcPr>
            <w:tcW w:w="5739" w:type="dxa"/>
            <w:tcBorders>
              <w:top w:val="single" w:sz="4" w:space="0" w:color="000000"/>
              <w:left w:val="single" w:sz="4" w:space="0" w:color="000000"/>
              <w:bottom w:val="single" w:sz="4" w:space="0" w:color="000000"/>
              <w:right w:val="single" w:sz="4" w:space="0" w:color="000000"/>
            </w:tcBorders>
          </w:tcPr>
          <w:p w14:paraId="3FA2DF66" w14:textId="297FCDCB" w:rsidR="002A72EF" w:rsidRPr="00C72500" w:rsidRDefault="002A72EF" w:rsidP="002A72EF">
            <w:pPr>
              <w:widowControl w:val="0"/>
              <w:ind w:left="11" w:right="420"/>
              <w:jc w:val="both"/>
              <w:rPr>
                <w:rFonts w:ascii="Bookman Old Style" w:hAnsi="Bookman Old Style"/>
                <w:lang w:val="en-US"/>
              </w:rPr>
            </w:pPr>
            <w:r w:rsidRPr="00C72500">
              <w:rPr>
                <w:rFonts w:ascii="Bookman Old Style" w:hAnsi="Bookman Old Style"/>
                <w:lang w:val="en-US"/>
              </w:rPr>
              <w:t>LEMBAGA NEGARA REPUBLIK INDONESIA TAHUN 2021 NOMOR……</w:t>
            </w:r>
          </w:p>
        </w:tc>
        <w:tc>
          <w:tcPr>
            <w:tcW w:w="5006" w:type="dxa"/>
            <w:tcBorders>
              <w:top w:val="single" w:sz="4" w:space="0" w:color="000000"/>
              <w:left w:val="single" w:sz="4" w:space="0" w:color="000000"/>
              <w:bottom w:val="single" w:sz="4" w:space="0" w:color="000000"/>
              <w:right w:val="single" w:sz="4" w:space="0" w:color="000000"/>
            </w:tcBorders>
          </w:tcPr>
          <w:p w14:paraId="666132A1" w14:textId="711096AE" w:rsidR="002A72EF" w:rsidRPr="00C72500" w:rsidRDefault="002A72EF" w:rsidP="002A72EF">
            <w:pPr>
              <w:ind w:left="1"/>
              <w:rPr>
                <w:rFonts w:ascii="Bookman Old Style" w:eastAsia="Bookman Old Style" w:hAnsi="Bookman Old Style" w:cs="Bookman Old Style"/>
              </w:rPr>
            </w:pPr>
            <w:r w:rsidRPr="00C72500">
              <w:rPr>
                <w:rFonts w:ascii="Bookman Old Style" w:eastAsia="Bookman Old Style" w:hAnsi="Bookman Old Style" w:cs="Bookman Old Style"/>
              </w:rPr>
              <w:t>TAMBAHAN LEMBARAN NEGARA REPUBLIK INDONESIA NOMOR……</w:t>
            </w:r>
          </w:p>
        </w:tc>
        <w:tc>
          <w:tcPr>
            <w:tcW w:w="4085" w:type="dxa"/>
            <w:tcBorders>
              <w:top w:val="single" w:sz="4" w:space="0" w:color="000000"/>
              <w:left w:val="single" w:sz="4" w:space="0" w:color="000000"/>
              <w:bottom w:val="single" w:sz="4" w:space="0" w:color="000000"/>
              <w:right w:val="single" w:sz="4" w:space="0" w:color="000000"/>
            </w:tcBorders>
          </w:tcPr>
          <w:p w14:paraId="39E03DE1" w14:textId="77777777" w:rsidR="002A72EF" w:rsidRPr="00C72500" w:rsidRDefault="002A72EF" w:rsidP="002A72EF">
            <w:pPr>
              <w:ind w:left="1"/>
              <w:rPr>
                <w:rFonts w:ascii="Bookman Old Style" w:eastAsia="Bookman Old Style" w:hAnsi="Bookman Old Style" w:cs="Bookman Old Style"/>
              </w:rPr>
            </w:pPr>
          </w:p>
        </w:tc>
        <w:tc>
          <w:tcPr>
            <w:tcW w:w="3995" w:type="dxa"/>
            <w:tcBorders>
              <w:top w:val="single" w:sz="4" w:space="0" w:color="000000"/>
              <w:left w:val="single" w:sz="4" w:space="0" w:color="000000"/>
              <w:bottom w:val="single" w:sz="4" w:space="0" w:color="000000"/>
              <w:right w:val="single" w:sz="4" w:space="0" w:color="000000"/>
            </w:tcBorders>
          </w:tcPr>
          <w:p w14:paraId="6AB2B016" w14:textId="77777777" w:rsidR="002A72EF" w:rsidRPr="00C72500" w:rsidRDefault="002A72EF" w:rsidP="002A72EF">
            <w:pPr>
              <w:ind w:left="1"/>
              <w:rPr>
                <w:rFonts w:ascii="Bookman Old Style" w:eastAsia="Bookman Old Style" w:hAnsi="Bookman Old Style" w:cs="Bookman Old Style"/>
              </w:rPr>
            </w:pPr>
          </w:p>
        </w:tc>
      </w:tr>
    </w:tbl>
    <w:p w14:paraId="32136214" w14:textId="77777777" w:rsidR="00E8157A" w:rsidRPr="00536163" w:rsidRDefault="00EE75A0" w:rsidP="00090074">
      <w:pPr>
        <w:spacing w:after="0" w:line="240" w:lineRule="auto"/>
        <w:ind w:left="-720"/>
        <w:jc w:val="both"/>
      </w:pPr>
      <w:r w:rsidRPr="00536163">
        <w:rPr>
          <w:rFonts w:ascii="Book Antiqua" w:eastAsia="Book Antiqua" w:hAnsi="Book Antiqua" w:cs="Book Antiqua"/>
        </w:rPr>
        <w:t xml:space="preserve"> </w:t>
      </w:r>
    </w:p>
    <w:sectPr w:rsidR="00E8157A" w:rsidRPr="00536163">
      <w:pgSz w:w="20162" w:h="12242" w:orient="landscape"/>
      <w:pgMar w:top="726" w:right="1440" w:bottom="89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5317" w14:textId="77777777" w:rsidR="004E3142" w:rsidRDefault="004E3142" w:rsidP="004D3BFA">
      <w:pPr>
        <w:spacing w:after="0" w:line="240" w:lineRule="auto"/>
      </w:pPr>
      <w:r>
        <w:separator/>
      </w:r>
    </w:p>
  </w:endnote>
  <w:endnote w:type="continuationSeparator" w:id="0">
    <w:p w14:paraId="2ACFC5DB" w14:textId="77777777" w:rsidR="004E3142" w:rsidRDefault="004E3142" w:rsidP="004D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B895" w14:textId="77777777" w:rsidR="004E3142" w:rsidRDefault="004E3142" w:rsidP="004D3BFA">
      <w:pPr>
        <w:spacing w:after="0" w:line="240" w:lineRule="auto"/>
      </w:pPr>
      <w:r>
        <w:separator/>
      </w:r>
    </w:p>
  </w:footnote>
  <w:footnote w:type="continuationSeparator" w:id="0">
    <w:p w14:paraId="3BC96963" w14:textId="77777777" w:rsidR="004E3142" w:rsidRDefault="004E3142" w:rsidP="004D3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597"/>
    <w:multiLevelType w:val="hybridMultilevel"/>
    <w:tmpl w:val="F468D926"/>
    <w:lvl w:ilvl="0" w:tplc="A5589EF0">
      <w:start w:val="1"/>
      <w:numFmt w:val="decimal"/>
      <w:lvlText w:val="%1)"/>
      <w:lvlJc w:val="left"/>
      <w:pPr>
        <w:ind w:left="1156" w:hanging="360"/>
      </w:pPr>
      <w:rPr>
        <w:rFonts w:hint="default"/>
      </w:rPr>
    </w:lvl>
    <w:lvl w:ilvl="1" w:tplc="38090019" w:tentative="1">
      <w:start w:val="1"/>
      <w:numFmt w:val="lowerLetter"/>
      <w:lvlText w:val="%2."/>
      <w:lvlJc w:val="left"/>
      <w:pPr>
        <w:ind w:left="1876" w:hanging="360"/>
      </w:pPr>
    </w:lvl>
    <w:lvl w:ilvl="2" w:tplc="3809001B" w:tentative="1">
      <w:start w:val="1"/>
      <w:numFmt w:val="lowerRoman"/>
      <w:lvlText w:val="%3."/>
      <w:lvlJc w:val="right"/>
      <w:pPr>
        <w:ind w:left="2596" w:hanging="180"/>
      </w:pPr>
    </w:lvl>
    <w:lvl w:ilvl="3" w:tplc="3809000F" w:tentative="1">
      <w:start w:val="1"/>
      <w:numFmt w:val="decimal"/>
      <w:lvlText w:val="%4."/>
      <w:lvlJc w:val="left"/>
      <w:pPr>
        <w:ind w:left="3316" w:hanging="360"/>
      </w:pPr>
    </w:lvl>
    <w:lvl w:ilvl="4" w:tplc="38090019" w:tentative="1">
      <w:start w:val="1"/>
      <w:numFmt w:val="lowerLetter"/>
      <w:lvlText w:val="%5."/>
      <w:lvlJc w:val="left"/>
      <w:pPr>
        <w:ind w:left="4036" w:hanging="360"/>
      </w:pPr>
    </w:lvl>
    <w:lvl w:ilvl="5" w:tplc="3809001B" w:tentative="1">
      <w:start w:val="1"/>
      <w:numFmt w:val="lowerRoman"/>
      <w:lvlText w:val="%6."/>
      <w:lvlJc w:val="right"/>
      <w:pPr>
        <w:ind w:left="4756" w:hanging="180"/>
      </w:pPr>
    </w:lvl>
    <w:lvl w:ilvl="6" w:tplc="3809000F" w:tentative="1">
      <w:start w:val="1"/>
      <w:numFmt w:val="decimal"/>
      <w:lvlText w:val="%7."/>
      <w:lvlJc w:val="left"/>
      <w:pPr>
        <w:ind w:left="5476" w:hanging="360"/>
      </w:pPr>
    </w:lvl>
    <w:lvl w:ilvl="7" w:tplc="38090019" w:tentative="1">
      <w:start w:val="1"/>
      <w:numFmt w:val="lowerLetter"/>
      <w:lvlText w:val="%8."/>
      <w:lvlJc w:val="left"/>
      <w:pPr>
        <w:ind w:left="6196" w:hanging="360"/>
      </w:pPr>
    </w:lvl>
    <w:lvl w:ilvl="8" w:tplc="3809001B" w:tentative="1">
      <w:start w:val="1"/>
      <w:numFmt w:val="lowerRoman"/>
      <w:lvlText w:val="%9."/>
      <w:lvlJc w:val="right"/>
      <w:pPr>
        <w:ind w:left="6916" w:hanging="180"/>
      </w:pPr>
    </w:lvl>
  </w:abstractNum>
  <w:abstractNum w:abstractNumId="1" w15:restartNumberingAfterBreak="0">
    <w:nsid w:val="02DC60D9"/>
    <w:multiLevelType w:val="hybridMultilevel"/>
    <w:tmpl w:val="F86CDC3C"/>
    <w:lvl w:ilvl="0" w:tplc="36108B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347599"/>
    <w:multiLevelType w:val="hybridMultilevel"/>
    <w:tmpl w:val="920075EA"/>
    <w:lvl w:ilvl="0" w:tplc="2A2E6B94">
      <w:start w:val="1"/>
      <w:numFmt w:val="decimal"/>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3" w15:restartNumberingAfterBreak="0">
    <w:nsid w:val="057805AB"/>
    <w:multiLevelType w:val="hybridMultilevel"/>
    <w:tmpl w:val="9A6EFB8A"/>
    <w:lvl w:ilvl="0" w:tplc="9EC0CA82">
      <w:start w:val="1"/>
      <w:numFmt w:val="lowerLetter"/>
      <w:lvlText w:val="%1."/>
      <w:lvlJc w:val="left"/>
      <w:pPr>
        <w:ind w:left="731" w:hanging="360"/>
      </w:pPr>
      <w:rPr>
        <w:rFonts w:hint="default"/>
      </w:r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4" w15:restartNumberingAfterBreak="0">
    <w:nsid w:val="13AB40FA"/>
    <w:multiLevelType w:val="hybridMultilevel"/>
    <w:tmpl w:val="0D085420"/>
    <w:lvl w:ilvl="0" w:tplc="BFEC7996">
      <w:start w:val="1"/>
      <w:numFmt w:val="lowerLetter"/>
      <w:lvlText w:val="%1."/>
      <w:lvlJc w:val="left"/>
      <w:pPr>
        <w:ind w:left="796"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5" w15:restartNumberingAfterBreak="0">
    <w:nsid w:val="16821ECA"/>
    <w:multiLevelType w:val="hybridMultilevel"/>
    <w:tmpl w:val="DDF821A6"/>
    <w:lvl w:ilvl="0" w:tplc="B5A0383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F2221F"/>
    <w:multiLevelType w:val="hybridMultilevel"/>
    <w:tmpl w:val="7368FDDA"/>
    <w:lvl w:ilvl="0" w:tplc="CB563382">
      <w:start w:val="1"/>
      <w:numFmt w:val="lowerLetter"/>
      <w:lvlText w:val="%1."/>
      <w:lvlJc w:val="left"/>
      <w:pPr>
        <w:ind w:left="361" w:hanging="360"/>
      </w:pPr>
      <w:rPr>
        <w:rFonts w:hint="default"/>
      </w:rPr>
    </w:lvl>
    <w:lvl w:ilvl="1" w:tplc="38090019" w:tentative="1">
      <w:start w:val="1"/>
      <w:numFmt w:val="lowerLetter"/>
      <w:lvlText w:val="%2."/>
      <w:lvlJc w:val="left"/>
      <w:pPr>
        <w:ind w:left="1081" w:hanging="360"/>
      </w:pPr>
    </w:lvl>
    <w:lvl w:ilvl="2" w:tplc="3809001B" w:tentative="1">
      <w:start w:val="1"/>
      <w:numFmt w:val="lowerRoman"/>
      <w:lvlText w:val="%3."/>
      <w:lvlJc w:val="right"/>
      <w:pPr>
        <w:ind w:left="1801" w:hanging="180"/>
      </w:pPr>
    </w:lvl>
    <w:lvl w:ilvl="3" w:tplc="3809000F" w:tentative="1">
      <w:start w:val="1"/>
      <w:numFmt w:val="decimal"/>
      <w:lvlText w:val="%4."/>
      <w:lvlJc w:val="left"/>
      <w:pPr>
        <w:ind w:left="2521" w:hanging="360"/>
      </w:pPr>
    </w:lvl>
    <w:lvl w:ilvl="4" w:tplc="38090019">
      <w:start w:val="1"/>
      <w:numFmt w:val="lowerLetter"/>
      <w:lvlText w:val="%5."/>
      <w:lvlJc w:val="left"/>
      <w:pPr>
        <w:ind w:left="3241" w:hanging="360"/>
      </w:pPr>
    </w:lvl>
    <w:lvl w:ilvl="5" w:tplc="3809001B" w:tentative="1">
      <w:start w:val="1"/>
      <w:numFmt w:val="lowerRoman"/>
      <w:lvlText w:val="%6."/>
      <w:lvlJc w:val="right"/>
      <w:pPr>
        <w:ind w:left="3961" w:hanging="180"/>
      </w:pPr>
    </w:lvl>
    <w:lvl w:ilvl="6" w:tplc="3809000F" w:tentative="1">
      <w:start w:val="1"/>
      <w:numFmt w:val="decimal"/>
      <w:lvlText w:val="%7."/>
      <w:lvlJc w:val="left"/>
      <w:pPr>
        <w:ind w:left="4681" w:hanging="360"/>
      </w:pPr>
    </w:lvl>
    <w:lvl w:ilvl="7" w:tplc="38090019" w:tentative="1">
      <w:start w:val="1"/>
      <w:numFmt w:val="lowerLetter"/>
      <w:lvlText w:val="%8."/>
      <w:lvlJc w:val="left"/>
      <w:pPr>
        <w:ind w:left="5401" w:hanging="360"/>
      </w:pPr>
    </w:lvl>
    <w:lvl w:ilvl="8" w:tplc="3809001B" w:tentative="1">
      <w:start w:val="1"/>
      <w:numFmt w:val="lowerRoman"/>
      <w:lvlText w:val="%9."/>
      <w:lvlJc w:val="right"/>
      <w:pPr>
        <w:ind w:left="6121" w:hanging="180"/>
      </w:pPr>
    </w:lvl>
  </w:abstractNum>
  <w:abstractNum w:abstractNumId="7" w15:restartNumberingAfterBreak="0">
    <w:nsid w:val="1B0B3032"/>
    <w:multiLevelType w:val="hybridMultilevel"/>
    <w:tmpl w:val="0A5CDCAE"/>
    <w:lvl w:ilvl="0" w:tplc="0409000F">
      <w:start w:val="1"/>
      <w:numFmt w:val="decimal"/>
      <w:lvlText w:val="%1."/>
      <w:lvlJc w:val="left"/>
      <w:pPr>
        <w:ind w:left="796" w:hanging="360"/>
      </w:pPr>
    </w:lvl>
    <w:lvl w:ilvl="1" w:tplc="38090019">
      <w:start w:val="1"/>
      <w:numFmt w:val="lowerLetter"/>
      <w:lvlText w:val="%2."/>
      <w:lvlJc w:val="left"/>
      <w:pPr>
        <w:ind w:left="1516" w:hanging="360"/>
      </w:pPr>
    </w:lvl>
    <w:lvl w:ilvl="2" w:tplc="C63A1134">
      <w:start w:val="1"/>
      <w:numFmt w:val="decimal"/>
      <w:lvlText w:val="(%3)"/>
      <w:lvlJc w:val="left"/>
      <w:pPr>
        <w:ind w:left="2416" w:hanging="360"/>
      </w:pPr>
      <w:rPr>
        <w:rFonts w:hint="default"/>
      </w:r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8" w15:restartNumberingAfterBreak="0">
    <w:nsid w:val="269C6925"/>
    <w:multiLevelType w:val="hybridMultilevel"/>
    <w:tmpl w:val="3EC6AEFC"/>
    <w:lvl w:ilvl="0" w:tplc="DD2C63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C23718"/>
    <w:multiLevelType w:val="hybridMultilevel"/>
    <w:tmpl w:val="F4EE0FC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E73372D"/>
    <w:multiLevelType w:val="hybridMultilevel"/>
    <w:tmpl w:val="2702BE0C"/>
    <w:lvl w:ilvl="0" w:tplc="8EF036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F86E49"/>
    <w:multiLevelType w:val="hybridMultilevel"/>
    <w:tmpl w:val="E8B2ACA0"/>
    <w:lvl w:ilvl="0" w:tplc="BFF82D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CCD3F76"/>
    <w:multiLevelType w:val="hybridMultilevel"/>
    <w:tmpl w:val="6F8E3B7A"/>
    <w:lvl w:ilvl="0" w:tplc="F246259E">
      <w:start w:val="1"/>
      <w:numFmt w:val="lowerLetter"/>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13" w15:restartNumberingAfterBreak="0">
    <w:nsid w:val="41A8062F"/>
    <w:multiLevelType w:val="hybridMultilevel"/>
    <w:tmpl w:val="B68E0660"/>
    <w:lvl w:ilvl="0" w:tplc="8AB604E2">
      <w:start w:val="1"/>
      <w:numFmt w:val="decimal"/>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14" w15:restartNumberingAfterBreak="0">
    <w:nsid w:val="472C207D"/>
    <w:multiLevelType w:val="hybridMultilevel"/>
    <w:tmpl w:val="144CFA64"/>
    <w:lvl w:ilvl="0" w:tplc="A0CC1B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AB1213B"/>
    <w:multiLevelType w:val="hybridMultilevel"/>
    <w:tmpl w:val="36F25BA0"/>
    <w:lvl w:ilvl="0" w:tplc="0B7C096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DD3546"/>
    <w:multiLevelType w:val="hybridMultilevel"/>
    <w:tmpl w:val="B00AF404"/>
    <w:lvl w:ilvl="0" w:tplc="026E6FF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C8A1F77"/>
    <w:multiLevelType w:val="hybridMultilevel"/>
    <w:tmpl w:val="BD70F944"/>
    <w:lvl w:ilvl="0" w:tplc="2A80F818">
      <w:start w:val="1"/>
      <w:numFmt w:val="lowerLetter"/>
      <w:lvlText w:val="%1."/>
      <w:lvlJc w:val="left"/>
      <w:pPr>
        <w:ind w:left="796" w:hanging="360"/>
      </w:pPr>
      <w:rPr>
        <w:rFonts w:hint="default"/>
        <w:strike w:val="0"/>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18" w15:restartNumberingAfterBreak="0">
    <w:nsid w:val="4D8230FB"/>
    <w:multiLevelType w:val="hybridMultilevel"/>
    <w:tmpl w:val="621C6C04"/>
    <w:lvl w:ilvl="0" w:tplc="6A34C70A">
      <w:start w:val="1"/>
      <w:numFmt w:val="decimal"/>
      <w:lvlText w:val="(%1)"/>
      <w:lvlJc w:val="left"/>
      <w:pPr>
        <w:ind w:left="796" w:hanging="360"/>
      </w:pPr>
      <w:rPr>
        <w:rFonts w:ascii="Bookman Old Style" w:eastAsia="Calibri" w:hAnsi="Bookman Old Style" w:cs="Calibri"/>
      </w:rPr>
    </w:lvl>
    <w:lvl w:ilvl="1" w:tplc="38090019">
      <w:start w:val="1"/>
      <w:numFmt w:val="lowerLetter"/>
      <w:lvlText w:val="%2."/>
      <w:lvlJc w:val="left"/>
      <w:pPr>
        <w:ind w:left="1516" w:hanging="360"/>
      </w:pPr>
    </w:lvl>
    <w:lvl w:ilvl="2" w:tplc="C63A1134">
      <w:start w:val="1"/>
      <w:numFmt w:val="decimal"/>
      <w:lvlText w:val="(%3)"/>
      <w:lvlJc w:val="left"/>
      <w:pPr>
        <w:ind w:left="2416" w:hanging="360"/>
      </w:pPr>
      <w:rPr>
        <w:rFonts w:hint="default"/>
      </w:r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19" w15:restartNumberingAfterBreak="0">
    <w:nsid w:val="4DFB571B"/>
    <w:multiLevelType w:val="hybridMultilevel"/>
    <w:tmpl w:val="6C2073E8"/>
    <w:lvl w:ilvl="0" w:tplc="F822E14A">
      <w:start w:val="1"/>
      <w:numFmt w:val="lowerLetter"/>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20" w15:restartNumberingAfterBreak="0">
    <w:nsid w:val="4E491451"/>
    <w:multiLevelType w:val="hybridMultilevel"/>
    <w:tmpl w:val="E87C7EFE"/>
    <w:lvl w:ilvl="0" w:tplc="16FAEC60">
      <w:start w:val="1"/>
      <w:numFmt w:val="lowerLetter"/>
      <w:lvlText w:val="%1."/>
      <w:lvlJc w:val="left"/>
      <w:pPr>
        <w:ind w:left="654" w:hanging="360"/>
      </w:pPr>
      <w:rPr>
        <w:rFonts w:hint="default"/>
      </w:rPr>
    </w:lvl>
    <w:lvl w:ilvl="1" w:tplc="38090019" w:tentative="1">
      <w:start w:val="1"/>
      <w:numFmt w:val="lowerLetter"/>
      <w:lvlText w:val="%2."/>
      <w:lvlJc w:val="left"/>
      <w:pPr>
        <w:ind w:left="1374" w:hanging="360"/>
      </w:pPr>
    </w:lvl>
    <w:lvl w:ilvl="2" w:tplc="3809001B" w:tentative="1">
      <w:start w:val="1"/>
      <w:numFmt w:val="lowerRoman"/>
      <w:lvlText w:val="%3."/>
      <w:lvlJc w:val="right"/>
      <w:pPr>
        <w:ind w:left="2094" w:hanging="180"/>
      </w:pPr>
    </w:lvl>
    <w:lvl w:ilvl="3" w:tplc="3809000F" w:tentative="1">
      <w:start w:val="1"/>
      <w:numFmt w:val="decimal"/>
      <w:lvlText w:val="%4."/>
      <w:lvlJc w:val="left"/>
      <w:pPr>
        <w:ind w:left="2814" w:hanging="360"/>
      </w:pPr>
    </w:lvl>
    <w:lvl w:ilvl="4" w:tplc="38090019" w:tentative="1">
      <w:start w:val="1"/>
      <w:numFmt w:val="lowerLetter"/>
      <w:lvlText w:val="%5."/>
      <w:lvlJc w:val="left"/>
      <w:pPr>
        <w:ind w:left="3534" w:hanging="360"/>
      </w:pPr>
    </w:lvl>
    <w:lvl w:ilvl="5" w:tplc="3809001B" w:tentative="1">
      <w:start w:val="1"/>
      <w:numFmt w:val="lowerRoman"/>
      <w:lvlText w:val="%6."/>
      <w:lvlJc w:val="right"/>
      <w:pPr>
        <w:ind w:left="4254" w:hanging="180"/>
      </w:pPr>
    </w:lvl>
    <w:lvl w:ilvl="6" w:tplc="3809000F" w:tentative="1">
      <w:start w:val="1"/>
      <w:numFmt w:val="decimal"/>
      <w:lvlText w:val="%7."/>
      <w:lvlJc w:val="left"/>
      <w:pPr>
        <w:ind w:left="4974" w:hanging="360"/>
      </w:pPr>
    </w:lvl>
    <w:lvl w:ilvl="7" w:tplc="38090019" w:tentative="1">
      <w:start w:val="1"/>
      <w:numFmt w:val="lowerLetter"/>
      <w:lvlText w:val="%8."/>
      <w:lvlJc w:val="left"/>
      <w:pPr>
        <w:ind w:left="5694" w:hanging="360"/>
      </w:pPr>
    </w:lvl>
    <w:lvl w:ilvl="8" w:tplc="3809001B" w:tentative="1">
      <w:start w:val="1"/>
      <w:numFmt w:val="lowerRoman"/>
      <w:lvlText w:val="%9."/>
      <w:lvlJc w:val="right"/>
      <w:pPr>
        <w:ind w:left="6414" w:hanging="180"/>
      </w:pPr>
    </w:lvl>
  </w:abstractNum>
  <w:abstractNum w:abstractNumId="21" w15:restartNumberingAfterBreak="0">
    <w:nsid w:val="50552329"/>
    <w:multiLevelType w:val="hybridMultilevel"/>
    <w:tmpl w:val="1CD45252"/>
    <w:lvl w:ilvl="0" w:tplc="A4E8EA74">
      <w:start w:val="1"/>
      <w:numFmt w:val="decimal"/>
      <w:lvlText w:val="(%1)"/>
      <w:lvlJc w:val="left"/>
      <w:pPr>
        <w:ind w:left="796" w:hanging="360"/>
      </w:pPr>
      <w:rPr>
        <w:rFonts w:ascii="Bookman Old Style" w:eastAsia="Calibri" w:hAnsi="Bookman Old Style" w:cs="Calibri"/>
      </w:rPr>
    </w:lvl>
    <w:lvl w:ilvl="1" w:tplc="38090019">
      <w:start w:val="1"/>
      <w:numFmt w:val="lowerLetter"/>
      <w:lvlText w:val="%2."/>
      <w:lvlJc w:val="left"/>
      <w:pPr>
        <w:ind w:left="1516" w:hanging="360"/>
      </w:pPr>
    </w:lvl>
    <w:lvl w:ilvl="2" w:tplc="C63A1134">
      <w:start w:val="1"/>
      <w:numFmt w:val="decimal"/>
      <w:lvlText w:val="(%3)"/>
      <w:lvlJc w:val="left"/>
      <w:pPr>
        <w:ind w:left="2416" w:hanging="360"/>
      </w:pPr>
      <w:rPr>
        <w:rFonts w:hint="default"/>
      </w:rPr>
    </w:lvl>
    <w:lvl w:ilvl="3" w:tplc="819EF882">
      <w:start w:val="1"/>
      <w:numFmt w:val="decimal"/>
      <w:lvlText w:val="%4."/>
      <w:lvlJc w:val="left"/>
      <w:pPr>
        <w:ind w:left="2956" w:hanging="360"/>
      </w:pPr>
      <w:rPr>
        <w:rFonts w:hint="default"/>
      </w:r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22" w15:restartNumberingAfterBreak="0">
    <w:nsid w:val="536F0E89"/>
    <w:multiLevelType w:val="hybridMultilevel"/>
    <w:tmpl w:val="0B90122C"/>
    <w:lvl w:ilvl="0" w:tplc="95FA06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38F5547"/>
    <w:multiLevelType w:val="hybridMultilevel"/>
    <w:tmpl w:val="EEDE503E"/>
    <w:lvl w:ilvl="0" w:tplc="71C2BB7C">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15:restartNumberingAfterBreak="0">
    <w:nsid w:val="594C0F48"/>
    <w:multiLevelType w:val="hybridMultilevel"/>
    <w:tmpl w:val="D5AEF8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C0A3AF6"/>
    <w:multiLevelType w:val="hybridMultilevel"/>
    <w:tmpl w:val="AC666A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FF91251"/>
    <w:multiLevelType w:val="hybridMultilevel"/>
    <w:tmpl w:val="E034D1A0"/>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62E64A7C"/>
    <w:multiLevelType w:val="hybridMultilevel"/>
    <w:tmpl w:val="04B86956"/>
    <w:lvl w:ilvl="0" w:tplc="A4E8EA74">
      <w:start w:val="1"/>
      <w:numFmt w:val="decimal"/>
      <w:lvlText w:val="(%1)"/>
      <w:lvlJc w:val="left"/>
      <w:pPr>
        <w:ind w:left="796" w:hanging="360"/>
      </w:pPr>
      <w:rPr>
        <w:rFonts w:ascii="Bookman Old Style" w:eastAsia="Calibri" w:hAnsi="Bookman Old Style" w:cs="Calibri"/>
      </w:rPr>
    </w:lvl>
    <w:lvl w:ilvl="1" w:tplc="38090019">
      <w:start w:val="1"/>
      <w:numFmt w:val="lowerLetter"/>
      <w:lvlText w:val="%2."/>
      <w:lvlJc w:val="left"/>
      <w:pPr>
        <w:ind w:left="1516" w:hanging="360"/>
      </w:pPr>
    </w:lvl>
    <w:lvl w:ilvl="2" w:tplc="C63A1134">
      <w:start w:val="1"/>
      <w:numFmt w:val="decimal"/>
      <w:lvlText w:val="(%3)"/>
      <w:lvlJc w:val="left"/>
      <w:pPr>
        <w:ind w:left="2416" w:hanging="360"/>
      </w:pPr>
      <w:rPr>
        <w:rFonts w:hint="default"/>
      </w:r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28" w15:restartNumberingAfterBreak="0">
    <w:nsid w:val="637F4005"/>
    <w:multiLevelType w:val="hybridMultilevel"/>
    <w:tmpl w:val="791A70C4"/>
    <w:lvl w:ilvl="0" w:tplc="DDCC870C">
      <w:start w:val="1"/>
      <w:numFmt w:val="lowerLetter"/>
      <w:lvlText w:val="%1."/>
      <w:lvlJc w:val="left"/>
      <w:pPr>
        <w:ind w:left="796"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29" w15:restartNumberingAfterBreak="0">
    <w:nsid w:val="657E4F7D"/>
    <w:multiLevelType w:val="hybridMultilevel"/>
    <w:tmpl w:val="8808FBCE"/>
    <w:lvl w:ilvl="0" w:tplc="8A4AA89A">
      <w:start w:val="1"/>
      <w:numFmt w:val="lowerLetter"/>
      <w:lvlText w:val="%1."/>
      <w:lvlJc w:val="left"/>
      <w:pPr>
        <w:ind w:left="796" w:hanging="360"/>
      </w:pPr>
      <w:rPr>
        <w:rFonts w:hint="default"/>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30" w15:restartNumberingAfterBreak="0">
    <w:nsid w:val="68874C6A"/>
    <w:multiLevelType w:val="hybridMultilevel"/>
    <w:tmpl w:val="5262E5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97D2637"/>
    <w:multiLevelType w:val="hybridMultilevel"/>
    <w:tmpl w:val="547C84DC"/>
    <w:lvl w:ilvl="0" w:tplc="27D8DA2C">
      <w:start w:val="1"/>
      <w:numFmt w:val="lowerLetter"/>
      <w:lvlText w:val="%1."/>
      <w:lvlJc w:val="left"/>
      <w:pPr>
        <w:ind w:left="796" w:hanging="360"/>
      </w:pPr>
      <w:rPr>
        <w:rFonts w:hint="default"/>
      </w:rPr>
    </w:lvl>
    <w:lvl w:ilvl="1" w:tplc="38090019">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32" w15:restartNumberingAfterBreak="0">
    <w:nsid w:val="6C833B54"/>
    <w:multiLevelType w:val="hybridMultilevel"/>
    <w:tmpl w:val="F91E8A6C"/>
    <w:lvl w:ilvl="0" w:tplc="0888B4C2">
      <w:start w:val="1"/>
      <w:numFmt w:val="decimal"/>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abstractNum w:abstractNumId="33" w15:restartNumberingAfterBreak="0">
    <w:nsid w:val="6EAB60FE"/>
    <w:multiLevelType w:val="hybridMultilevel"/>
    <w:tmpl w:val="EEDE503E"/>
    <w:lvl w:ilvl="0" w:tplc="71C2BB7C">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4" w15:restartNumberingAfterBreak="0">
    <w:nsid w:val="74DD1015"/>
    <w:multiLevelType w:val="hybridMultilevel"/>
    <w:tmpl w:val="F842BE24"/>
    <w:lvl w:ilvl="0" w:tplc="F7761ED0">
      <w:start w:val="1"/>
      <w:numFmt w:val="lowerLetter"/>
      <w:lvlText w:val="%1."/>
      <w:lvlJc w:val="left"/>
      <w:pPr>
        <w:ind w:left="796" w:hanging="360"/>
      </w:pPr>
      <w:rPr>
        <w:rFonts w:hint="default"/>
        <w:strike w:val="0"/>
      </w:rPr>
    </w:lvl>
    <w:lvl w:ilvl="1" w:tplc="38090019" w:tentative="1">
      <w:start w:val="1"/>
      <w:numFmt w:val="lowerLetter"/>
      <w:lvlText w:val="%2."/>
      <w:lvlJc w:val="left"/>
      <w:pPr>
        <w:ind w:left="1516" w:hanging="360"/>
      </w:pPr>
    </w:lvl>
    <w:lvl w:ilvl="2" w:tplc="3809001B" w:tentative="1">
      <w:start w:val="1"/>
      <w:numFmt w:val="lowerRoman"/>
      <w:lvlText w:val="%3."/>
      <w:lvlJc w:val="right"/>
      <w:pPr>
        <w:ind w:left="2236" w:hanging="180"/>
      </w:pPr>
    </w:lvl>
    <w:lvl w:ilvl="3" w:tplc="3809000F" w:tentative="1">
      <w:start w:val="1"/>
      <w:numFmt w:val="decimal"/>
      <w:lvlText w:val="%4."/>
      <w:lvlJc w:val="left"/>
      <w:pPr>
        <w:ind w:left="2956" w:hanging="360"/>
      </w:pPr>
    </w:lvl>
    <w:lvl w:ilvl="4" w:tplc="38090019" w:tentative="1">
      <w:start w:val="1"/>
      <w:numFmt w:val="lowerLetter"/>
      <w:lvlText w:val="%5."/>
      <w:lvlJc w:val="left"/>
      <w:pPr>
        <w:ind w:left="3676" w:hanging="360"/>
      </w:pPr>
    </w:lvl>
    <w:lvl w:ilvl="5" w:tplc="3809001B" w:tentative="1">
      <w:start w:val="1"/>
      <w:numFmt w:val="lowerRoman"/>
      <w:lvlText w:val="%6."/>
      <w:lvlJc w:val="right"/>
      <w:pPr>
        <w:ind w:left="4396" w:hanging="180"/>
      </w:pPr>
    </w:lvl>
    <w:lvl w:ilvl="6" w:tplc="3809000F" w:tentative="1">
      <w:start w:val="1"/>
      <w:numFmt w:val="decimal"/>
      <w:lvlText w:val="%7."/>
      <w:lvlJc w:val="left"/>
      <w:pPr>
        <w:ind w:left="5116" w:hanging="360"/>
      </w:pPr>
    </w:lvl>
    <w:lvl w:ilvl="7" w:tplc="38090019" w:tentative="1">
      <w:start w:val="1"/>
      <w:numFmt w:val="lowerLetter"/>
      <w:lvlText w:val="%8."/>
      <w:lvlJc w:val="left"/>
      <w:pPr>
        <w:ind w:left="5836" w:hanging="360"/>
      </w:pPr>
    </w:lvl>
    <w:lvl w:ilvl="8" w:tplc="3809001B" w:tentative="1">
      <w:start w:val="1"/>
      <w:numFmt w:val="lowerRoman"/>
      <w:lvlText w:val="%9."/>
      <w:lvlJc w:val="right"/>
      <w:pPr>
        <w:ind w:left="6556" w:hanging="180"/>
      </w:pPr>
    </w:lvl>
  </w:abstractNum>
  <w:abstractNum w:abstractNumId="35" w15:restartNumberingAfterBreak="0">
    <w:nsid w:val="75A224CF"/>
    <w:multiLevelType w:val="hybridMultilevel"/>
    <w:tmpl w:val="623629A2"/>
    <w:lvl w:ilvl="0" w:tplc="F2A4FC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5D37607"/>
    <w:multiLevelType w:val="hybridMultilevel"/>
    <w:tmpl w:val="EEDE503E"/>
    <w:lvl w:ilvl="0" w:tplc="71C2BB7C">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7" w15:restartNumberingAfterBreak="0">
    <w:nsid w:val="77E26A50"/>
    <w:multiLevelType w:val="hybridMultilevel"/>
    <w:tmpl w:val="06149A20"/>
    <w:lvl w:ilvl="0" w:tplc="D6CE2C7C">
      <w:start w:val="1"/>
      <w:numFmt w:val="lowerLetter"/>
      <w:lvlText w:val="%1."/>
      <w:lvlJc w:val="left"/>
      <w:pPr>
        <w:ind w:left="731" w:hanging="360"/>
      </w:pPr>
      <w:rPr>
        <w:rFonts w:hint="default"/>
      </w:r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38" w15:restartNumberingAfterBreak="0">
    <w:nsid w:val="7A137609"/>
    <w:multiLevelType w:val="hybridMultilevel"/>
    <w:tmpl w:val="02FCCE2A"/>
    <w:lvl w:ilvl="0" w:tplc="A60A7914">
      <w:start w:val="1"/>
      <w:numFmt w:val="decimal"/>
      <w:lvlText w:val="(%1)"/>
      <w:lvlJc w:val="left"/>
      <w:pPr>
        <w:ind w:left="720" w:hanging="360"/>
      </w:pPr>
      <w:rPr>
        <w:rFonts w:ascii="Bookman Old Style" w:eastAsia="Times New Roman" w:hAnsi="Bookman Old Style"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D753FBE"/>
    <w:multiLevelType w:val="hybridMultilevel"/>
    <w:tmpl w:val="73786292"/>
    <w:lvl w:ilvl="0" w:tplc="9C5AD6C2">
      <w:start w:val="1"/>
      <w:numFmt w:val="lowerLetter"/>
      <w:lvlText w:val="%1."/>
      <w:lvlJc w:val="left"/>
      <w:pPr>
        <w:ind w:left="376" w:hanging="360"/>
      </w:pPr>
      <w:rPr>
        <w:rFonts w:hint="default"/>
      </w:rPr>
    </w:lvl>
    <w:lvl w:ilvl="1" w:tplc="38090019" w:tentative="1">
      <w:start w:val="1"/>
      <w:numFmt w:val="lowerLetter"/>
      <w:lvlText w:val="%2."/>
      <w:lvlJc w:val="left"/>
      <w:pPr>
        <w:ind w:left="1096" w:hanging="360"/>
      </w:pPr>
    </w:lvl>
    <w:lvl w:ilvl="2" w:tplc="3809001B" w:tentative="1">
      <w:start w:val="1"/>
      <w:numFmt w:val="lowerRoman"/>
      <w:lvlText w:val="%3."/>
      <w:lvlJc w:val="right"/>
      <w:pPr>
        <w:ind w:left="1816" w:hanging="180"/>
      </w:pPr>
    </w:lvl>
    <w:lvl w:ilvl="3" w:tplc="3809000F" w:tentative="1">
      <w:start w:val="1"/>
      <w:numFmt w:val="decimal"/>
      <w:lvlText w:val="%4."/>
      <w:lvlJc w:val="left"/>
      <w:pPr>
        <w:ind w:left="2536" w:hanging="360"/>
      </w:pPr>
    </w:lvl>
    <w:lvl w:ilvl="4" w:tplc="38090019" w:tentative="1">
      <w:start w:val="1"/>
      <w:numFmt w:val="lowerLetter"/>
      <w:lvlText w:val="%5."/>
      <w:lvlJc w:val="left"/>
      <w:pPr>
        <w:ind w:left="3256" w:hanging="360"/>
      </w:pPr>
    </w:lvl>
    <w:lvl w:ilvl="5" w:tplc="3809001B" w:tentative="1">
      <w:start w:val="1"/>
      <w:numFmt w:val="lowerRoman"/>
      <w:lvlText w:val="%6."/>
      <w:lvlJc w:val="right"/>
      <w:pPr>
        <w:ind w:left="3976" w:hanging="180"/>
      </w:pPr>
    </w:lvl>
    <w:lvl w:ilvl="6" w:tplc="3809000F" w:tentative="1">
      <w:start w:val="1"/>
      <w:numFmt w:val="decimal"/>
      <w:lvlText w:val="%7."/>
      <w:lvlJc w:val="left"/>
      <w:pPr>
        <w:ind w:left="4696" w:hanging="360"/>
      </w:pPr>
    </w:lvl>
    <w:lvl w:ilvl="7" w:tplc="38090019" w:tentative="1">
      <w:start w:val="1"/>
      <w:numFmt w:val="lowerLetter"/>
      <w:lvlText w:val="%8."/>
      <w:lvlJc w:val="left"/>
      <w:pPr>
        <w:ind w:left="5416" w:hanging="360"/>
      </w:pPr>
    </w:lvl>
    <w:lvl w:ilvl="8" w:tplc="3809001B" w:tentative="1">
      <w:start w:val="1"/>
      <w:numFmt w:val="lowerRoman"/>
      <w:lvlText w:val="%9."/>
      <w:lvlJc w:val="right"/>
      <w:pPr>
        <w:ind w:left="6136" w:hanging="180"/>
      </w:pPr>
    </w:lvl>
  </w:abstractNum>
  <w:abstractNum w:abstractNumId="40" w15:restartNumberingAfterBreak="0">
    <w:nsid w:val="7F4550D0"/>
    <w:multiLevelType w:val="hybridMultilevel"/>
    <w:tmpl w:val="334A218A"/>
    <w:lvl w:ilvl="0" w:tplc="475E3FCE">
      <w:start w:val="1"/>
      <w:numFmt w:val="lowerLetter"/>
      <w:lvlText w:val="%1."/>
      <w:lvlJc w:val="left"/>
      <w:pPr>
        <w:ind w:left="371" w:hanging="360"/>
      </w:pPr>
      <w:rPr>
        <w:rFonts w:hint="default"/>
      </w:rPr>
    </w:lvl>
    <w:lvl w:ilvl="1" w:tplc="38090019" w:tentative="1">
      <w:start w:val="1"/>
      <w:numFmt w:val="lowerLetter"/>
      <w:lvlText w:val="%2."/>
      <w:lvlJc w:val="left"/>
      <w:pPr>
        <w:ind w:left="1091" w:hanging="360"/>
      </w:pPr>
    </w:lvl>
    <w:lvl w:ilvl="2" w:tplc="3809001B" w:tentative="1">
      <w:start w:val="1"/>
      <w:numFmt w:val="lowerRoman"/>
      <w:lvlText w:val="%3."/>
      <w:lvlJc w:val="right"/>
      <w:pPr>
        <w:ind w:left="1811" w:hanging="180"/>
      </w:pPr>
    </w:lvl>
    <w:lvl w:ilvl="3" w:tplc="3809000F" w:tentative="1">
      <w:start w:val="1"/>
      <w:numFmt w:val="decimal"/>
      <w:lvlText w:val="%4."/>
      <w:lvlJc w:val="left"/>
      <w:pPr>
        <w:ind w:left="2531" w:hanging="360"/>
      </w:pPr>
    </w:lvl>
    <w:lvl w:ilvl="4" w:tplc="38090019" w:tentative="1">
      <w:start w:val="1"/>
      <w:numFmt w:val="lowerLetter"/>
      <w:lvlText w:val="%5."/>
      <w:lvlJc w:val="left"/>
      <w:pPr>
        <w:ind w:left="3251" w:hanging="360"/>
      </w:pPr>
    </w:lvl>
    <w:lvl w:ilvl="5" w:tplc="3809001B" w:tentative="1">
      <w:start w:val="1"/>
      <w:numFmt w:val="lowerRoman"/>
      <w:lvlText w:val="%6."/>
      <w:lvlJc w:val="right"/>
      <w:pPr>
        <w:ind w:left="3971" w:hanging="180"/>
      </w:pPr>
    </w:lvl>
    <w:lvl w:ilvl="6" w:tplc="3809000F" w:tentative="1">
      <w:start w:val="1"/>
      <w:numFmt w:val="decimal"/>
      <w:lvlText w:val="%7."/>
      <w:lvlJc w:val="left"/>
      <w:pPr>
        <w:ind w:left="4691" w:hanging="360"/>
      </w:pPr>
    </w:lvl>
    <w:lvl w:ilvl="7" w:tplc="38090019" w:tentative="1">
      <w:start w:val="1"/>
      <w:numFmt w:val="lowerLetter"/>
      <w:lvlText w:val="%8."/>
      <w:lvlJc w:val="left"/>
      <w:pPr>
        <w:ind w:left="5411" w:hanging="360"/>
      </w:pPr>
    </w:lvl>
    <w:lvl w:ilvl="8" w:tplc="3809001B" w:tentative="1">
      <w:start w:val="1"/>
      <w:numFmt w:val="lowerRoman"/>
      <w:lvlText w:val="%9."/>
      <w:lvlJc w:val="right"/>
      <w:pPr>
        <w:ind w:left="6131" w:hanging="180"/>
      </w:pPr>
    </w:lvl>
  </w:abstractNum>
  <w:num w:numId="1">
    <w:abstractNumId w:val="30"/>
  </w:num>
  <w:num w:numId="2">
    <w:abstractNumId w:val="24"/>
  </w:num>
  <w:num w:numId="3">
    <w:abstractNumId w:val="2"/>
  </w:num>
  <w:num w:numId="4">
    <w:abstractNumId w:val="3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5"/>
  </w:num>
  <w:num w:numId="8">
    <w:abstractNumId w:val="17"/>
  </w:num>
  <w:num w:numId="9">
    <w:abstractNumId w:val="11"/>
  </w:num>
  <w:num w:numId="10">
    <w:abstractNumId w:val="34"/>
  </w:num>
  <w:num w:numId="11">
    <w:abstractNumId w:val="0"/>
  </w:num>
  <w:num w:numId="12">
    <w:abstractNumId w:val="28"/>
  </w:num>
  <w:num w:numId="13">
    <w:abstractNumId w:val="14"/>
  </w:num>
  <w:num w:numId="14">
    <w:abstractNumId w:val="1"/>
  </w:num>
  <w:num w:numId="15">
    <w:abstractNumId w:val="22"/>
  </w:num>
  <w:num w:numId="16">
    <w:abstractNumId w:val="39"/>
  </w:num>
  <w:num w:numId="17">
    <w:abstractNumId w:val="9"/>
  </w:num>
  <w:num w:numId="18">
    <w:abstractNumId w:val="8"/>
  </w:num>
  <w:num w:numId="19">
    <w:abstractNumId w:val="19"/>
  </w:num>
  <w:num w:numId="20">
    <w:abstractNumId w:val="38"/>
  </w:num>
  <w:num w:numId="21">
    <w:abstractNumId w:val="25"/>
  </w:num>
  <w:num w:numId="22">
    <w:abstractNumId w:val="13"/>
  </w:num>
  <w:num w:numId="23">
    <w:abstractNumId w:val="37"/>
  </w:num>
  <w:num w:numId="24">
    <w:abstractNumId w:val="3"/>
  </w:num>
  <w:num w:numId="25">
    <w:abstractNumId w:val="10"/>
  </w:num>
  <w:num w:numId="26">
    <w:abstractNumId w:val="21"/>
  </w:num>
  <w:num w:numId="27">
    <w:abstractNumId w:val="31"/>
  </w:num>
  <w:num w:numId="28">
    <w:abstractNumId w:val="40"/>
  </w:num>
  <w:num w:numId="29">
    <w:abstractNumId w:val="16"/>
  </w:num>
  <w:num w:numId="30">
    <w:abstractNumId w:val="20"/>
  </w:num>
  <w:num w:numId="31">
    <w:abstractNumId w:val="12"/>
  </w:num>
  <w:num w:numId="32">
    <w:abstractNumId w:val="15"/>
  </w:num>
  <w:num w:numId="33">
    <w:abstractNumId w:val="29"/>
  </w:num>
  <w:num w:numId="34">
    <w:abstractNumId w:val="4"/>
  </w:num>
  <w:num w:numId="35">
    <w:abstractNumId w:val="7"/>
  </w:num>
  <w:num w:numId="36">
    <w:abstractNumId w:val="18"/>
  </w:num>
  <w:num w:numId="37">
    <w:abstractNumId w:val="27"/>
  </w:num>
  <w:num w:numId="38">
    <w:abstractNumId w:val="23"/>
  </w:num>
  <w:num w:numId="39">
    <w:abstractNumId w:val="6"/>
  </w:num>
  <w:num w:numId="40">
    <w:abstractNumId w:val="33"/>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A"/>
    <w:rsid w:val="0000289F"/>
    <w:rsid w:val="00090074"/>
    <w:rsid w:val="00172570"/>
    <w:rsid w:val="00177921"/>
    <w:rsid w:val="001A0D12"/>
    <w:rsid w:val="001A4496"/>
    <w:rsid w:val="001D5D6A"/>
    <w:rsid w:val="00205A65"/>
    <w:rsid w:val="00261B0F"/>
    <w:rsid w:val="002A4812"/>
    <w:rsid w:val="002A72EF"/>
    <w:rsid w:val="002B4A4C"/>
    <w:rsid w:val="002F09C8"/>
    <w:rsid w:val="002F67F1"/>
    <w:rsid w:val="00302A0C"/>
    <w:rsid w:val="00316F59"/>
    <w:rsid w:val="00342D91"/>
    <w:rsid w:val="003F181C"/>
    <w:rsid w:val="00440908"/>
    <w:rsid w:val="00450453"/>
    <w:rsid w:val="00454E2C"/>
    <w:rsid w:val="004664DB"/>
    <w:rsid w:val="00470EA5"/>
    <w:rsid w:val="004870BE"/>
    <w:rsid w:val="004A6B37"/>
    <w:rsid w:val="004C0F08"/>
    <w:rsid w:val="004C1BCC"/>
    <w:rsid w:val="004C7894"/>
    <w:rsid w:val="004D239F"/>
    <w:rsid w:val="004D3BFA"/>
    <w:rsid w:val="004E3142"/>
    <w:rsid w:val="00530C81"/>
    <w:rsid w:val="00536163"/>
    <w:rsid w:val="005A277B"/>
    <w:rsid w:val="005C3446"/>
    <w:rsid w:val="005C3ABA"/>
    <w:rsid w:val="005C5521"/>
    <w:rsid w:val="005E539D"/>
    <w:rsid w:val="005E60B8"/>
    <w:rsid w:val="007A18C1"/>
    <w:rsid w:val="007D12C1"/>
    <w:rsid w:val="00993087"/>
    <w:rsid w:val="009D7834"/>
    <w:rsid w:val="00A37479"/>
    <w:rsid w:val="00A72C8A"/>
    <w:rsid w:val="00B327C5"/>
    <w:rsid w:val="00B63CF0"/>
    <w:rsid w:val="00B76AD9"/>
    <w:rsid w:val="00B824C4"/>
    <w:rsid w:val="00BC1EC7"/>
    <w:rsid w:val="00BC2C71"/>
    <w:rsid w:val="00C623AD"/>
    <w:rsid w:val="00C72500"/>
    <w:rsid w:val="00CE1BB0"/>
    <w:rsid w:val="00D57C34"/>
    <w:rsid w:val="00DB1B34"/>
    <w:rsid w:val="00DB2E7F"/>
    <w:rsid w:val="00DC2AEC"/>
    <w:rsid w:val="00DD3812"/>
    <w:rsid w:val="00DF7108"/>
    <w:rsid w:val="00E41142"/>
    <w:rsid w:val="00E8157A"/>
    <w:rsid w:val="00EE75A0"/>
    <w:rsid w:val="00F04408"/>
    <w:rsid w:val="00F20E08"/>
    <w:rsid w:val="00FB54CB"/>
    <w:rsid w:val="00FC3157"/>
    <w:rsid w:val="00FD15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5EE6"/>
  <w15:docId w15:val="{BCD3E994-5A01-461F-90BE-F435C7D3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Source,Colorful List - Accent 11,Bab,Atan,Item2"/>
    <w:basedOn w:val="Normal"/>
    <w:link w:val="ListParagraphChar"/>
    <w:uiPriority w:val="34"/>
    <w:qFormat/>
    <w:rsid w:val="00A37479"/>
    <w:pPr>
      <w:ind w:left="720"/>
      <w:contextualSpacing/>
    </w:pPr>
  </w:style>
  <w:style w:type="character" w:customStyle="1" w:styleId="ListParagraphChar">
    <w:name w:val="List Paragraph Char"/>
    <w:aliases w:val="Source Char,Colorful List - Accent 11 Char,Bab Char,Atan Char,Item2 Char"/>
    <w:link w:val="ListParagraph"/>
    <w:uiPriority w:val="34"/>
    <w:rsid w:val="00A37479"/>
    <w:rPr>
      <w:rFonts w:ascii="Calibri" w:eastAsia="Calibri" w:hAnsi="Calibri" w:cs="Calibri"/>
      <w:color w:val="000000"/>
    </w:rPr>
  </w:style>
  <w:style w:type="paragraph" w:styleId="Header">
    <w:name w:val="header"/>
    <w:basedOn w:val="Normal"/>
    <w:link w:val="HeaderChar"/>
    <w:uiPriority w:val="99"/>
    <w:unhideWhenUsed/>
    <w:rsid w:val="004D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FA"/>
    <w:rPr>
      <w:rFonts w:ascii="Calibri" w:eastAsia="Calibri" w:hAnsi="Calibri" w:cs="Calibri"/>
      <w:color w:val="000000"/>
    </w:rPr>
  </w:style>
  <w:style w:type="paragraph" w:styleId="Footer">
    <w:name w:val="footer"/>
    <w:basedOn w:val="Normal"/>
    <w:link w:val="FooterChar"/>
    <w:uiPriority w:val="99"/>
    <w:unhideWhenUsed/>
    <w:rsid w:val="004D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F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B6F932-84BB-4C81-8499-6B0F91876FCD}"/>
</file>

<file path=customXml/itemProps2.xml><?xml version="1.0" encoding="utf-8"?>
<ds:datastoreItem xmlns:ds="http://schemas.openxmlformats.org/officeDocument/2006/customXml" ds:itemID="{C6789E34-673B-4F96-8C2D-64C878584773}"/>
</file>

<file path=customXml/itemProps3.xml><?xml version="1.0" encoding="utf-8"?>
<ds:datastoreItem xmlns:ds="http://schemas.openxmlformats.org/officeDocument/2006/customXml" ds:itemID="{37D35BC3-4ACD-41D4-B2C0-404D3A54DAD3}"/>
</file>

<file path=docProps/app.xml><?xml version="1.0" encoding="utf-8"?>
<Properties xmlns="http://schemas.openxmlformats.org/officeDocument/2006/extended-properties" xmlns:vt="http://schemas.openxmlformats.org/officeDocument/2006/docPropsVTypes">
  <Template>Normal</Template>
  <TotalTime>0</TotalTime>
  <Pages>31</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Carina Anandilla</cp:lastModifiedBy>
  <cp:revision>2</cp:revision>
  <cp:lastPrinted>2021-08-19T10:36:00Z</cp:lastPrinted>
  <dcterms:created xsi:type="dcterms:W3CDTF">2021-08-24T07:24:00Z</dcterms:created>
  <dcterms:modified xsi:type="dcterms:W3CDTF">2021-08-24T07:24:00Z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