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65605" w14:textId="250AFB52" w:rsidR="000839C5" w:rsidRPr="00F31184" w:rsidRDefault="000839C5" w:rsidP="00364FF3">
      <w:pPr>
        <w:spacing w:after="0" w:line="240" w:lineRule="auto"/>
        <w:jc w:val="center"/>
        <w:rPr>
          <w:rFonts w:ascii="Bookman Old Style" w:hAnsi="Bookman Old Style"/>
          <w:b/>
          <w:bCs/>
        </w:rPr>
      </w:pPr>
      <w:r w:rsidRPr="00F31184">
        <w:rPr>
          <w:rFonts w:ascii="Bookman Old Style" w:hAnsi="Bookman Old Style"/>
          <w:b/>
          <w:bCs/>
        </w:rPr>
        <w:t>RANCANGAN PERATURAN OTORITAS JASA KEUANGAN</w:t>
      </w:r>
    </w:p>
    <w:p w14:paraId="233BC99D" w14:textId="7F7948CF" w:rsidR="00364FF3" w:rsidRPr="00F31184" w:rsidRDefault="00364FF3" w:rsidP="00B62826">
      <w:pPr>
        <w:spacing w:after="0" w:line="240" w:lineRule="auto"/>
        <w:ind w:firstLine="180"/>
        <w:jc w:val="center"/>
        <w:rPr>
          <w:rFonts w:ascii="Bookman Old Style" w:hAnsi="Bookman Old Style"/>
          <w:b/>
          <w:lang w:val="en-US"/>
        </w:rPr>
      </w:pPr>
      <w:r w:rsidRPr="00F31184">
        <w:rPr>
          <w:rFonts w:ascii="Bookman Old Style" w:hAnsi="Bookman Old Style"/>
          <w:b/>
          <w:lang w:val="id-ID"/>
        </w:rPr>
        <w:t>NOMOR … TAHUN 202</w:t>
      </w:r>
      <w:r w:rsidR="00487F5F" w:rsidRPr="00F31184">
        <w:rPr>
          <w:rFonts w:ascii="Bookman Old Style" w:hAnsi="Bookman Old Style"/>
          <w:b/>
          <w:lang w:val="en-US"/>
        </w:rPr>
        <w:t>5</w:t>
      </w:r>
    </w:p>
    <w:p w14:paraId="02A7D478" w14:textId="38A9A904" w:rsidR="000839C5" w:rsidRPr="00F31184" w:rsidRDefault="000839C5" w:rsidP="00364FF3">
      <w:pPr>
        <w:spacing w:after="0" w:line="240" w:lineRule="auto"/>
        <w:jc w:val="center"/>
        <w:rPr>
          <w:rFonts w:ascii="Bookman Old Style" w:hAnsi="Bookman Old Style"/>
          <w:b/>
          <w:bCs/>
        </w:rPr>
      </w:pPr>
      <w:r w:rsidRPr="00F31184">
        <w:rPr>
          <w:rFonts w:ascii="Bookman Old Style" w:hAnsi="Bookman Old Style"/>
          <w:b/>
          <w:bCs/>
        </w:rPr>
        <w:t>TENTANG</w:t>
      </w:r>
    </w:p>
    <w:p w14:paraId="41DCBFE1" w14:textId="7DF37746" w:rsidR="000839C5" w:rsidRPr="00F31184" w:rsidRDefault="00487F5F" w:rsidP="00364FF3">
      <w:pPr>
        <w:spacing w:after="0" w:line="240" w:lineRule="auto"/>
        <w:jc w:val="center"/>
        <w:rPr>
          <w:rFonts w:ascii="Bookman Old Style" w:hAnsi="Bookman Old Style"/>
          <w:b/>
          <w:bCs/>
        </w:rPr>
      </w:pPr>
      <w:r w:rsidRPr="00F31184">
        <w:rPr>
          <w:rFonts w:ascii="Bookman Old Style" w:hAnsi="Bookman Old Style"/>
          <w:b/>
          <w:bCs/>
        </w:rPr>
        <w:t>PENERAPAN TATA KELOLA TERINTEGRASI BAGI PERUSAHAAN INDUK KONGLOMERASI KEUANGAN</w:t>
      </w:r>
    </w:p>
    <w:tbl>
      <w:tblPr>
        <w:tblStyle w:val="TableGrid"/>
        <w:tblW w:w="28634" w:type="dxa"/>
        <w:tblInd w:w="-289" w:type="dxa"/>
        <w:tblLayout w:type="fixed"/>
        <w:tblLook w:val="04A0" w:firstRow="1" w:lastRow="0" w:firstColumn="1" w:lastColumn="0" w:noHBand="0" w:noVBand="1"/>
      </w:tblPr>
      <w:tblGrid>
        <w:gridCol w:w="10207"/>
        <w:gridCol w:w="6520"/>
        <w:gridCol w:w="2127"/>
        <w:gridCol w:w="5388"/>
        <w:gridCol w:w="4392"/>
      </w:tblGrid>
      <w:tr w:rsidR="00830101" w:rsidRPr="00F31184" w14:paraId="10362B7C" w14:textId="4C1F3893" w:rsidTr="00830101">
        <w:trPr>
          <w:trHeight w:val="300"/>
          <w:tblHeader/>
        </w:trPr>
        <w:tc>
          <w:tcPr>
            <w:tcW w:w="16727" w:type="dxa"/>
            <w:gridSpan w:val="2"/>
            <w:shd w:val="clear" w:color="auto" w:fill="D9D9D9" w:themeFill="background1" w:themeFillShade="D9"/>
          </w:tcPr>
          <w:p w14:paraId="68FB6A9E" w14:textId="56326DC8" w:rsidR="00830101" w:rsidRPr="00F31184" w:rsidRDefault="00830101" w:rsidP="000078B9">
            <w:pPr>
              <w:spacing w:line="276" w:lineRule="auto"/>
              <w:jc w:val="center"/>
              <w:rPr>
                <w:rFonts w:ascii="Bookman Old Style" w:hAnsi="Bookman Old Style"/>
                <w:b/>
              </w:rPr>
            </w:pPr>
            <w:r w:rsidRPr="004B7DAC">
              <w:rPr>
                <w:rFonts w:ascii="Bookman Old Style" w:hAnsi="Bookman Old Style"/>
                <w:b/>
                <w:bCs/>
                <w:i/>
                <w:iCs/>
              </w:rPr>
              <w:t>Draft</w:t>
            </w:r>
            <w:r>
              <w:rPr>
                <w:rFonts w:ascii="Bookman Old Style" w:hAnsi="Bookman Old Style"/>
                <w:b/>
                <w:bCs/>
              </w:rPr>
              <w:t xml:space="preserve"> Peraturan</w:t>
            </w:r>
          </w:p>
        </w:tc>
        <w:tc>
          <w:tcPr>
            <w:tcW w:w="2127" w:type="dxa"/>
            <w:vMerge w:val="restart"/>
            <w:shd w:val="clear" w:color="auto" w:fill="D9D9D9" w:themeFill="background1" w:themeFillShade="D9"/>
          </w:tcPr>
          <w:p w14:paraId="35FEDBA8" w14:textId="18851AED" w:rsidR="00830101" w:rsidRPr="00F31184" w:rsidRDefault="00830101" w:rsidP="000078B9">
            <w:pPr>
              <w:spacing w:line="276" w:lineRule="auto"/>
              <w:jc w:val="center"/>
              <w:rPr>
                <w:rFonts w:ascii="Bookman Old Style" w:hAnsi="Bookman Old Style"/>
                <w:b/>
              </w:rPr>
            </w:pPr>
            <w:r>
              <w:rPr>
                <w:rFonts w:ascii="Bookman Old Style" w:hAnsi="Bookman Old Style"/>
                <w:b/>
              </w:rPr>
              <w:t xml:space="preserve">Nama LJK/ Asosiasi/Satker </w:t>
            </w:r>
          </w:p>
        </w:tc>
        <w:tc>
          <w:tcPr>
            <w:tcW w:w="5388" w:type="dxa"/>
            <w:vMerge w:val="restart"/>
            <w:shd w:val="clear" w:color="auto" w:fill="D9D9D9" w:themeFill="background1" w:themeFillShade="D9"/>
            <w:vAlign w:val="center"/>
          </w:tcPr>
          <w:p w14:paraId="2F573206" w14:textId="54A10970" w:rsidR="00830101" w:rsidRPr="00F31184" w:rsidRDefault="00830101" w:rsidP="00830101">
            <w:pPr>
              <w:spacing w:line="276" w:lineRule="auto"/>
              <w:jc w:val="center"/>
              <w:rPr>
                <w:rFonts w:ascii="Bookman Old Style" w:hAnsi="Bookman Old Style"/>
                <w:b/>
              </w:rPr>
            </w:pPr>
            <w:r>
              <w:rPr>
                <w:rFonts w:ascii="Bookman Old Style" w:hAnsi="Bookman Old Style"/>
                <w:b/>
              </w:rPr>
              <w:t>Tanggapan</w:t>
            </w:r>
          </w:p>
        </w:tc>
        <w:tc>
          <w:tcPr>
            <w:tcW w:w="4392" w:type="dxa"/>
            <w:vMerge w:val="restart"/>
            <w:shd w:val="clear" w:color="auto" w:fill="D9D9D9" w:themeFill="background1" w:themeFillShade="D9"/>
            <w:vAlign w:val="center"/>
          </w:tcPr>
          <w:p w14:paraId="64CA2E9A" w14:textId="10E7B4BF" w:rsidR="00830101" w:rsidRPr="00F31184" w:rsidRDefault="00830101" w:rsidP="00830101">
            <w:pPr>
              <w:spacing w:line="276" w:lineRule="auto"/>
              <w:jc w:val="center"/>
              <w:rPr>
                <w:rFonts w:ascii="Bookman Old Style" w:hAnsi="Bookman Old Style"/>
                <w:b/>
              </w:rPr>
            </w:pPr>
            <w:r>
              <w:rPr>
                <w:rFonts w:ascii="Bookman Old Style" w:hAnsi="Bookman Old Style"/>
                <w:b/>
              </w:rPr>
              <w:t>Usulan Perubahan</w:t>
            </w:r>
          </w:p>
        </w:tc>
      </w:tr>
      <w:tr w:rsidR="00830101" w:rsidRPr="00F31184" w14:paraId="4291B99C" w14:textId="3B6AAF06" w:rsidTr="00830101">
        <w:trPr>
          <w:trHeight w:val="300"/>
          <w:tblHeader/>
        </w:trPr>
        <w:tc>
          <w:tcPr>
            <w:tcW w:w="10207" w:type="dxa"/>
            <w:shd w:val="clear" w:color="auto" w:fill="D9D9D9" w:themeFill="background1" w:themeFillShade="D9"/>
          </w:tcPr>
          <w:p w14:paraId="5FD123CF" w14:textId="125AF499" w:rsidR="00830101" w:rsidRPr="00F31184" w:rsidRDefault="00830101" w:rsidP="000078B9">
            <w:pPr>
              <w:spacing w:line="276" w:lineRule="auto"/>
              <w:jc w:val="center"/>
              <w:rPr>
                <w:rFonts w:ascii="Bookman Old Style" w:hAnsi="Bookman Old Style"/>
                <w:b/>
              </w:rPr>
            </w:pPr>
            <w:r w:rsidRPr="00F31184">
              <w:rPr>
                <w:rFonts w:ascii="Bookman Old Style" w:hAnsi="Bookman Old Style"/>
                <w:b/>
                <w:bCs/>
              </w:rPr>
              <w:t>Batang Tubuh</w:t>
            </w:r>
          </w:p>
        </w:tc>
        <w:tc>
          <w:tcPr>
            <w:tcW w:w="6520" w:type="dxa"/>
            <w:shd w:val="clear" w:color="auto" w:fill="D9D9D9" w:themeFill="background1" w:themeFillShade="D9"/>
          </w:tcPr>
          <w:p w14:paraId="3FB02670" w14:textId="607653F3" w:rsidR="00830101" w:rsidRPr="00F31184" w:rsidRDefault="00830101" w:rsidP="000078B9">
            <w:pPr>
              <w:spacing w:line="276" w:lineRule="auto"/>
              <w:jc w:val="center"/>
              <w:rPr>
                <w:rFonts w:ascii="Bookman Old Style" w:hAnsi="Bookman Old Style"/>
                <w:b/>
              </w:rPr>
            </w:pPr>
            <w:r w:rsidRPr="00F31184">
              <w:rPr>
                <w:rFonts w:ascii="Bookman Old Style" w:hAnsi="Bookman Old Style"/>
                <w:b/>
              </w:rPr>
              <w:t>Penjelasan</w:t>
            </w:r>
          </w:p>
        </w:tc>
        <w:tc>
          <w:tcPr>
            <w:tcW w:w="2127" w:type="dxa"/>
            <w:vMerge/>
            <w:shd w:val="clear" w:color="auto" w:fill="D9D9D9" w:themeFill="background1" w:themeFillShade="D9"/>
          </w:tcPr>
          <w:p w14:paraId="0A97ECA2" w14:textId="77777777" w:rsidR="00830101" w:rsidRPr="00F31184" w:rsidRDefault="00830101" w:rsidP="000078B9">
            <w:pPr>
              <w:spacing w:line="276" w:lineRule="auto"/>
              <w:jc w:val="center"/>
              <w:rPr>
                <w:rFonts w:ascii="Bookman Old Style" w:hAnsi="Bookman Old Style"/>
                <w:b/>
              </w:rPr>
            </w:pPr>
          </w:p>
        </w:tc>
        <w:tc>
          <w:tcPr>
            <w:tcW w:w="5388" w:type="dxa"/>
            <w:vMerge/>
            <w:shd w:val="clear" w:color="auto" w:fill="D9D9D9" w:themeFill="background1" w:themeFillShade="D9"/>
          </w:tcPr>
          <w:p w14:paraId="519962BF" w14:textId="77777777" w:rsidR="00830101" w:rsidRPr="00F31184" w:rsidRDefault="00830101" w:rsidP="000078B9">
            <w:pPr>
              <w:spacing w:line="276" w:lineRule="auto"/>
              <w:jc w:val="center"/>
              <w:rPr>
                <w:rFonts w:ascii="Bookman Old Style" w:hAnsi="Bookman Old Style"/>
                <w:b/>
              </w:rPr>
            </w:pPr>
          </w:p>
        </w:tc>
        <w:tc>
          <w:tcPr>
            <w:tcW w:w="4392" w:type="dxa"/>
            <w:vMerge/>
            <w:shd w:val="clear" w:color="auto" w:fill="D9D9D9" w:themeFill="background1" w:themeFillShade="D9"/>
          </w:tcPr>
          <w:p w14:paraId="06C9544C" w14:textId="77777777" w:rsidR="00830101" w:rsidRPr="00F31184" w:rsidRDefault="00830101" w:rsidP="000078B9">
            <w:pPr>
              <w:spacing w:line="276" w:lineRule="auto"/>
              <w:jc w:val="center"/>
              <w:rPr>
                <w:rFonts w:ascii="Bookman Old Style" w:hAnsi="Bookman Old Style"/>
                <w:b/>
              </w:rPr>
            </w:pPr>
          </w:p>
        </w:tc>
      </w:tr>
      <w:tr w:rsidR="004B7DAC" w:rsidRPr="00F31184" w14:paraId="0F16C888" w14:textId="74B39649" w:rsidTr="00830101">
        <w:trPr>
          <w:trHeight w:val="300"/>
        </w:trPr>
        <w:tc>
          <w:tcPr>
            <w:tcW w:w="10207" w:type="dxa"/>
          </w:tcPr>
          <w:p w14:paraId="08F99DAF" w14:textId="50187327" w:rsidR="004B7DAC" w:rsidRPr="00F31184" w:rsidRDefault="004B7DAC" w:rsidP="000078B9">
            <w:pPr>
              <w:spacing w:line="276" w:lineRule="auto"/>
              <w:jc w:val="both"/>
              <w:rPr>
                <w:rFonts w:ascii="Bookman Old Style" w:hAnsi="Bookman Old Style"/>
              </w:rPr>
            </w:pPr>
            <w:r w:rsidRPr="00F31184">
              <w:rPr>
                <w:rFonts w:ascii="Bookman Old Style" w:hAnsi="Bookman Old Style"/>
              </w:rPr>
              <w:t>DENGAN RAHMAT TUHAN YANG MAHA ESA</w:t>
            </w:r>
          </w:p>
        </w:tc>
        <w:tc>
          <w:tcPr>
            <w:tcW w:w="6520" w:type="dxa"/>
          </w:tcPr>
          <w:p w14:paraId="36C1E858" w14:textId="77777777" w:rsidR="004B7DAC" w:rsidRPr="00F31184" w:rsidRDefault="004B7DAC" w:rsidP="000078B9">
            <w:pPr>
              <w:spacing w:line="276" w:lineRule="auto"/>
              <w:jc w:val="both"/>
              <w:rPr>
                <w:rFonts w:ascii="Bookman Old Style" w:hAnsi="Bookman Old Style"/>
              </w:rPr>
            </w:pPr>
          </w:p>
        </w:tc>
        <w:tc>
          <w:tcPr>
            <w:tcW w:w="2127" w:type="dxa"/>
          </w:tcPr>
          <w:p w14:paraId="030EA75B" w14:textId="77777777" w:rsidR="004B7DAC" w:rsidRPr="00F31184" w:rsidRDefault="004B7DAC" w:rsidP="000078B9">
            <w:pPr>
              <w:spacing w:line="276" w:lineRule="auto"/>
              <w:jc w:val="both"/>
              <w:rPr>
                <w:rFonts w:ascii="Bookman Old Style" w:hAnsi="Bookman Old Style"/>
              </w:rPr>
            </w:pPr>
          </w:p>
        </w:tc>
        <w:tc>
          <w:tcPr>
            <w:tcW w:w="5388" w:type="dxa"/>
          </w:tcPr>
          <w:p w14:paraId="11B5BDC6" w14:textId="77777777" w:rsidR="004B7DAC" w:rsidRPr="00F31184" w:rsidRDefault="004B7DAC" w:rsidP="000078B9">
            <w:pPr>
              <w:spacing w:line="276" w:lineRule="auto"/>
              <w:jc w:val="both"/>
              <w:rPr>
                <w:rFonts w:ascii="Bookman Old Style" w:hAnsi="Bookman Old Style"/>
              </w:rPr>
            </w:pPr>
          </w:p>
        </w:tc>
        <w:tc>
          <w:tcPr>
            <w:tcW w:w="4392" w:type="dxa"/>
          </w:tcPr>
          <w:p w14:paraId="289974F1" w14:textId="77777777" w:rsidR="004B7DAC" w:rsidRPr="00F31184" w:rsidRDefault="004B7DAC" w:rsidP="000078B9">
            <w:pPr>
              <w:spacing w:line="276" w:lineRule="auto"/>
              <w:jc w:val="both"/>
              <w:rPr>
                <w:rFonts w:ascii="Bookman Old Style" w:hAnsi="Bookman Old Style"/>
              </w:rPr>
            </w:pPr>
          </w:p>
        </w:tc>
      </w:tr>
      <w:tr w:rsidR="004B7DAC" w:rsidRPr="00F31184" w14:paraId="7ABFB392" w14:textId="2228164C" w:rsidTr="00830101">
        <w:trPr>
          <w:trHeight w:val="300"/>
        </w:trPr>
        <w:tc>
          <w:tcPr>
            <w:tcW w:w="10207" w:type="dxa"/>
          </w:tcPr>
          <w:p w14:paraId="31C4F6CA" w14:textId="1D2E186A" w:rsidR="004B7DAC" w:rsidRPr="00F31184" w:rsidRDefault="004B7DAC" w:rsidP="000078B9">
            <w:pPr>
              <w:spacing w:line="276" w:lineRule="auto"/>
              <w:jc w:val="both"/>
              <w:rPr>
                <w:rFonts w:ascii="Bookman Old Style" w:hAnsi="Bookman Old Style"/>
              </w:rPr>
            </w:pPr>
            <w:r w:rsidRPr="00F31184">
              <w:rPr>
                <w:rFonts w:ascii="Bookman Old Style" w:hAnsi="Bookman Old Style"/>
              </w:rPr>
              <w:t>DEWAN KOMISIONER OTORITAS JASA KEUANGAN,</w:t>
            </w:r>
          </w:p>
        </w:tc>
        <w:tc>
          <w:tcPr>
            <w:tcW w:w="6520" w:type="dxa"/>
          </w:tcPr>
          <w:p w14:paraId="68631C74" w14:textId="77777777" w:rsidR="004B7DAC" w:rsidRPr="00F31184" w:rsidRDefault="004B7DAC" w:rsidP="000078B9">
            <w:pPr>
              <w:spacing w:line="276" w:lineRule="auto"/>
              <w:jc w:val="both"/>
              <w:rPr>
                <w:rFonts w:ascii="Bookman Old Style" w:hAnsi="Bookman Old Style"/>
              </w:rPr>
            </w:pPr>
          </w:p>
        </w:tc>
        <w:tc>
          <w:tcPr>
            <w:tcW w:w="2127" w:type="dxa"/>
          </w:tcPr>
          <w:p w14:paraId="2D00A4EB" w14:textId="77777777" w:rsidR="004B7DAC" w:rsidRPr="00F31184" w:rsidRDefault="004B7DAC" w:rsidP="000078B9">
            <w:pPr>
              <w:spacing w:line="276" w:lineRule="auto"/>
              <w:jc w:val="both"/>
              <w:rPr>
                <w:rFonts w:ascii="Bookman Old Style" w:hAnsi="Bookman Old Style"/>
              </w:rPr>
            </w:pPr>
          </w:p>
        </w:tc>
        <w:tc>
          <w:tcPr>
            <w:tcW w:w="5388" w:type="dxa"/>
          </w:tcPr>
          <w:p w14:paraId="5D8170AC" w14:textId="77777777" w:rsidR="004B7DAC" w:rsidRPr="00F31184" w:rsidRDefault="004B7DAC" w:rsidP="000078B9">
            <w:pPr>
              <w:spacing w:line="276" w:lineRule="auto"/>
              <w:jc w:val="both"/>
              <w:rPr>
                <w:rFonts w:ascii="Bookman Old Style" w:hAnsi="Bookman Old Style"/>
              </w:rPr>
            </w:pPr>
          </w:p>
        </w:tc>
        <w:tc>
          <w:tcPr>
            <w:tcW w:w="4392" w:type="dxa"/>
          </w:tcPr>
          <w:p w14:paraId="76EC25CB" w14:textId="77777777" w:rsidR="004B7DAC" w:rsidRPr="00F31184" w:rsidRDefault="004B7DAC" w:rsidP="000078B9">
            <w:pPr>
              <w:spacing w:line="276" w:lineRule="auto"/>
              <w:jc w:val="both"/>
              <w:rPr>
                <w:rFonts w:ascii="Bookman Old Style" w:hAnsi="Bookman Old Style"/>
              </w:rPr>
            </w:pPr>
          </w:p>
        </w:tc>
      </w:tr>
      <w:tr w:rsidR="004B7DAC" w:rsidRPr="00F31184" w14:paraId="405FB254" w14:textId="5C72C1D3" w:rsidTr="00830101">
        <w:trPr>
          <w:trHeight w:val="1187"/>
        </w:trPr>
        <w:tc>
          <w:tcPr>
            <w:tcW w:w="10207" w:type="dxa"/>
          </w:tcPr>
          <w:p w14:paraId="3F9409B9" w14:textId="77777777" w:rsidR="004B7DAC" w:rsidRPr="00F31184" w:rsidRDefault="004B7DAC" w:rsidP="000078B9">
            <w:pPr>
              <w:spacing w:line="276" w:lineRule="auto"/>
              <w:jc w:val="both"/>
              <w:rPr>
                <w:rFonts w:ascii="Bookman Old Style" w:hAnsi="Bookman Old Style"/>
              </w:rPr>
            </w:pPr>
            <w:r w:rsidRPr="00F31184">
              <w:rPr>
                <w:rFonts w:ascii="Bookman Old Style" w:hAnsi="Bookman Old Style"/>
              </w:rPr>
              <w:t>Menimbang:</w:t>
            </w:r>
          </w:p>
          <w:p w14:paraId="11FC2AEA" w14:textId="09C89CEC" w:rsidR="004B7DAC" w:rsidRPr="00F31184" w:rsidRDefault="004B7DAC" w:rsidP="00E52E24">
            <w:pPr>
              <w:pStyle w:val="ListParagraph"/>
              <w:numPr>
                <w:ilvl w:val="0"/>
                <w:numId w:val="21"/>
              </w:numPr>
              <w:spacing w:line="276" w:lineRule="auto"/>
              <w:jc w:val="both"/>
              <w:rPr>
                <w:rFonts w:ascii="Bookman Old Style" w:hAnsi="Bookman Old Style"/>
              </w:rPr>
            </w:pPr>
            <w:r w:rsidRPr="00F31184">
              <w:rPr>
                <w:rFonts w:ascii="Bookman Old Style" w:hAnsi="Bookman Old Style"/>
              </w:rPr>
              <w:t>bahwa Konglomerasi Keuangan yang memenuhi kriteria tertentu sebagaimana diatur dalam Peraturan Otoritas Jasa Keuangan Nomor 30 Tahun 2024 tentang Konglomerasi Keuangan dan Perusahaan Induk Konglomerasi Keuangan wajib membentuk Perusahaan Induk Konglomerasi Keuangan;</w:t>
            </w:r>
          </w:p>
        </w:tc>
        <w:tc>
          <w:tcPr>
            <w:tcW w:w="6520" w:type="dxa"/>
          </w:tcPr>
          <w:p w14:paraId="33CCC67E" w14:textId="7A6A65F0" w:rsidR="004B7DAC" w:rsidRPr="00F31184" w:rsidRDefault="004B7DAC" w:rsidP="000078B9">
            <w:pPr>
              <w:spacing w:line="276" w:lineRule="auto"/>
              <w:jc w:val="both"/>
              <w:rPr>
                <w:rFonts w:ascii="Bookman Old Style" w:hAnsi="Bookman Old Style"/>
              </w:rPr>
            </w:pPr>
          </w:p>
        </w:tc>
        <w:tc>
          <w:tcPr>
            <w:tcW w:w="2127" w:type="dxa"/>
          </w:tcPr>
          <w:p w14:paraId="444A8C78" w14:textId="77777777" w:rsidR="004B7DAC" w:rsidRPr="00F31184" w:rsidRDefault="004B7DAC" w:rsidP="000078B9">
            <w:pPr>
              <w:spacing w:line="276" w:lineRule="auto"/>
              <w:jc w:val="both"/>
              <w:rPr>
                <w:rFonts w:ascii="Bookman Old Style" w:hAnsi="Bookman Old Style"/>
              </w:rPr>
            </w:pPr>
          </w:p>
        </w:tc>
        <w:tc>
          <w:tcPr>
            <w:tcW w:w="5388" w:type="dxa"/>
          </w:tcPr>
          <w:p w14:paraId="409F35E4" w14:textId="77777777" w:rsidR="004B7DAC" w:rsidRPr="00F31184" w:rsidRDefault="004B7DAC" w:rsidP="000078B9">
            <w:pPr>
              <w:spacing w:line="276" w:lineRule="auto"/>
              <w:jc w:val="both"/>
              <w:rPr>
                <w:rFonts w:ascii="Bookman Old Style" w:hAnsi="Bookman Old Style"/>
              </w:rPr>
            </w:pPr>
          </w:p>
        </w:tc>
        <w:tc>
          <w:tcPr>
            <w:tcW w:w="4392" w:type="dxa"/>
          </w:tcPr>
          <w:p w14:paraId="398296D7" w14:textId="77777777" w:rsidR="004B7DAC" w:rsidRPr="00F31184" w:rsidRDefault="004B7DAC" w:rsidP="000078B9">
            <w:pPr>
              <w:spacing w:line="276" w:lineRule="auto"/>
              <w:jc w:val="both"/>
              <w:rPr>
                <w:rFonts w:ascii="Bookman Old Style" w:hAnsi="Bookman Old Style"/>
              </w:rPr>
            </w:pPr>
          </w:p>
        </w:tc>
      </w:tr>
      <w:tr w:rsidR="004B7DAC" w:rsidRPr="00F31184" w14:paraId="18942236" w14:textId="61E1921E" w:rsidTr="00830101">
        <w:trPr>
          <w:trHeight w:val="300"/>
        </w:trPr>
        <w:tc>
          <w:tcPr>
            <w:tcW w:w="10207" w:type="dxa"/>
          </w:tcPr>
          <w:p w14:paraId="0A9EA7A1" w14:textId="29F275AB" w:rsidR="004B7DAC" w:rsidRPr="00F31184" w:rsidRDefault="004B7DAC" w:rsidP="00E52E24">
            <w:pPr>
              <w:pStyle w:val="ListParagraph"/>
              <w:numPr>
                <w:ilvl w:val="0"/>
                <w:numId w:val="21"/>
              </w:numPr>
              <w:spacing w:line="276" w:lineRule="auto"/>
              <w:jc w:val="both"/>
              <w:rPr>
                <w:rFonts w:ascii="Bookman Old Style" w:hAnsi="Bookman Old Style"/>
              </w:rPr>
            </w:pPr>
            <w:r w:rsidRPr="00F31184">
              <w:rPr>
                <w:rFonts w:ascii="Bookman Old Style" w:hAnsi="Bookman Old Style"/>
              </w:rPr>
              <w:t>bahwa dengan perkembangan industri jasa keuangan yang semakin pengungkakompleks dan beragam yang dihadapi oleh Konglomerasi Keuangan, diperlukan penguatan penerapan tata kelola dalam Konglomerasi Keuangan;</w:t>
            </w:r>
          </w:p>
        </w:tc>
        <w:tc>
          <w:tcPr>
            <w:tcW w:w="6520" w:type="dxa"/>
          </w:tcPr>
          <w:p w14:paraId="0391949F" w14:textId="77777777" w:rsidR="004B7DAC" w:rsidRPr="00F31184" w:rsidRDefault="004B7DAC" w:rsidP="000078B9">
            <w:pPr>
              <w:spacing w:line="276" w:lineRule="auto"/>
              <w:jc w:val="both"/>
              <w:rPr>
                <w:rFonts w:ascii="Bookman Old Style" w:hAnsi="Bookman Old Style"/>
              </w:rPr>
            </w:pPr>
          </w:p>
        </w:tc>
        <w:tc>
          <w:tcPr>
            <w:tcW w:w="2127" w:type="dxa"/>
          </w:tcPr>
          <w:p w14:paraId="22EA16FC" w14:textId="77777777" w:rsidR="004B7DAC" w:rsidRPr="00F31184" w:rsidRDefault="004B7DAC" w:rsidP="000078B9">
            <w:pPr>
              <w:spacing w:line="276" w:lineRule="auto"/>
              <w:jc w:val="both"/>
              <w:rPr>
                <w:rFonts w:ascii="Bookman Old Style" w:hAnsi="Bookman Old Style"/>
              </w:rPr>
            </w:pPr>
          </w:p>
        </w:tc>
        <w:tc>
          <w:tcPr>
            <w:tcW w:w="5388" w:type="dxa"/>
          </w:tcPr>
          <w:p w14:paraId="46B85105" w14:textId="77777777" w:rsidR="004B7DAC" w:rsidRPr="00F31184" w:rsidRDefault="004B7DAC" w:rsidP="000078B9">
            <w:pPr>
              <w:spacing w:line="276" w:lineRule="auto"/>
              <w:jc w:val="both"/>
              <w:rPr>
                <w:rFonts w:ascii="Bookman Old Style" w:hAnsi="Bookman Old Style"/>
              </w:rPr>
            </w:pPr>
          </w:p>
        </w:tc>
        <w:tc>
          <w:tcPr>
            <w:tcW w:w="4392" w:type="dxa"/>
          </w:tcPr>
          <w:p w14:paraId="25AF64D6" w14:textId="77777777" w:rsidR="004B7DAC" w:rsidRPr="00F31184" w:rsidRDefault="004B7DAC" w:rsidP="000078B9">
            <w:pPr>
              <w:spacing w:line="276" w:lineRule="auto"/>
              <w:jc w:val="both"/>
              <w:rPr>
                <w:rFonts w:ascii="Bookman Old Style" w:hAnsi="Bookman Old Style"/>
              </w:rPr>
            </w:pPr>
          </w:p>
        </w:tc>
      </w:tr>
      <w:tr w:rsidR="004B7DAC" w:rsidRPr="00F31184" w14:paraId="06491547" w14:textId="54BC3AB6" w:rsidTr="00830101">
        <w:trPr>
          <w:trHeight w:val="300"/>
        </w:trPr>
        <w:tc>
          <w:tcPr>
            <w:tcW w:w="10207" w:type="dxa"/>
          </w:tcPr>
          <w:p w14:paraId="4EAE941A" w14:textId="78632B91" w:rsidR="004B7DAC" w:rsidRPr="00F31184" w:rsidRDefault="004B7DAC" w:rsidP="00E52E24">
            <w:pPr>
              <w:pStyle w:val="ListParagraph"/>
              <w:numPr>
                <w:ilvl w:val="0"/>
                <w:numId w:val="21"/>
              </w:numPr>
              <w:spacing w:line="276" w:lineRule="auto"/>
              <w:jc w:val="both"/>
              <w:rPr>
                <w:rFonts w:ascii="Bookman Old Style" w:hAnsi="Bookman Old Style"/>
              </w:rPr>
            </w:pPr>
            <w:r w:rsidRPr="00F31184">
              <w:rPr>
                <w:rFonts w:ascii="Bookman Old Style" w:hAnsi="Bookman Old Style"/>
              </w:rPr>
              <w:t>bahwa Perusahaan Induk Konglomerasi Keuangan memiliki peran strategis dalam memastikan bahwa setiap entitas di bawah naungannya beroperasi sesuai dengan prinsip tata kelola yang baik;</w:t>
            </w:r>
          </w:p>
        </w:tc>
        <w:tc>
          <w:tcPr>
            <w:tcW w:w="6520" w:type="dxa"/>
          </w:tcPr>
          <w:p w14:paraId="1A749040" w14:textId="33461A50" w:rsidR="004B7DAC" w:rsidRPr="00F31184" w:rsidRDefault="004B7DAC" w:rsidP="000078B9">
            <w:pPr>
              <w:spacing w:line="276" w:lineRule="auto"/>
              <w:jc w:val="both"/>
              <w:rPr>
                <w:rFonts w:ascii="Bookman Old Style" w:hAnsi="Bookman Old Style"/>
              </w:rPr>
            </w:pPr>
          </w:p>
        </w:tc>
        <w:tc>
          <w:tcPr>
            <w:tcW w:w="2127" w:type="dxa"/>
          </w:tcPr>
          <w:p w14:paraId="2186284D" w14:textId="77777777" w:rsidR="004B7DAC" w:rsidRPr="00F31184" w:rsidRDefault="004B7DAC" w:rsidP="000078B9">
            <w:pPr>
              <w:spacing w:line="276" w:lineRule="auto"/>
              <w:jc w:val="both"/>
              <w:rPr>
                <w:rFonts w:ascii="Bookman Old Style" w:hAnsi="Bookman Old Style"/>
              </w:rPr>
            </w:pPr>
          </w:p>
        </w:tc>
        <w:tc>
          <w:tcPr>
            <w:tcW w:w="5388" w:type="dxa"/>
          </w:tcPr>
          <w:p w14:paraId="7C31B9A2" w14:textId="77777777" w:rsidR="004B7DAC" w:rsidRPr="00F31184" w:rsidRDefault="004B7DAC" w:rsidP="000078B9">
            <w:pPr>
              <w:spacing w:line="276" w:lineRule="auto"/>
              <w:jc w:val="both"/>
              <w:rPr>
                <w:rFonts w:ascii="Bookman Old Style" w:hAnsi="Bookman Old Style"/>
              </w:rPr>
            </w:pPr>
          </w:p>
        </w:tc>
        <w:tc>
          <w:tcPr>
            <w:tcW w:w="4392" w:type="dxa"/>
          </w:tcPr>
          <w:p w14:paraId="54253135" w14:textId="77777777" w:rsidR="004B7DAC" w:rsidRPr="00F31184" w:rsidRDefault="004B7DAC" w:rsidP="000078B9">
            <w:pPr>
              <w:spacing w:line="276" w:lineRule="auto"/>
              <w:jc w:val="both"/>
              <w:rPr>
                <w:rFonts w:ascii="Bookman Old Style" w:hAnsi="Bookman Old Style"/>
              </w:rPr>
            </w:pPr>
          </w:p>
        </w:tc>
      </w:tr>
      <w:tr w:rsidR="004B7DAC" w:rsidRPr="00F31184" w14:paraId="64E3A936" w14:textId="31DD96F8" w:rsidTr="00830101">
        <w:trPr>
          <w:trHeight w:val="300"/>
        </w:trPr>
        <w:tc>
          <w:tcPr>
            <w:tcW w:w="10207" w:type="dxa"/>
          </w:tcPr>
          <w:p w14:paraId="3F8C5F78" w14:textId="6418E02F" w:rsidR="004B7DAC" w:rsidRPr="00F31184" w:rsidRDefault="004B7DAC" w:rsidP="00E52E24">
            <w:pPr>
              <w:pStyle w:val="ListParagraph"/>
              <w:numPr>
                <w:ilvl w:val="0"/>
                <w:numId w:val="21"/>
              </w:numPr>
              <w:spacing w:line="276" w:lineRule="auto"/>
              <w:jc w:val="both"/>
              <w:rPr>
                <w:rFonts w:ascii="Bookman Old Style" w:hAnsi="Bookman Old Style"/>
              </w:rPr>
            </w:pPr>
            <w:r w:rsidRPr="00F31184">
              <w:rPr>
                <w:rFonts w:ascii="Bookman Old Style" w:hAnsi="Bookman Old Style"/>
              </w:rPr>
              <w:t>bahwa pengaturan terkait tata kelola terintegrasi bagi Konglomerasi Keuangan sebagaimana telah diatur dalam Peraturan Otoritas Jasa Keuangan Nomor 18/POJK.03/2014 tentang Penerapan Tata Kelola Terintegrasi Bagi Konglomerasi Keuangan sudah tidak sesuai dengan perkembangan peraturan perundang-undangan terkini, sehingga perlu dilakukan penyesuaian;</w:t>
            </w:r>
          </w:p>
        </w:tc>
        <w:tc>
          <w:tcPr>
            <w:tcW w:w="6520" w:type="dxa"/>
          </w:tcPr>
          <w:p w14:paraId="073756F0" w14:textId="77777777" w:rsidR="004B7DAC" w:rsidRPr="00F31184" w:rsidRDefault="004B7DAC" w:rsidP="000078B9">
            <w:pPr>
              <w:spacing w:line="276" w:lineRule="auto"/>
              <w:jc w:val="both"/>
              <w:rPr>
                <w:rFonts w:ascii="Bookman Old Style" w:hAnsi="Bookman Old Style"/>
              </w:rPr>
            </w:pPr>
          </w:p>
        </w:tc>
        <w:tc>
          <w:tcPr>
            <w:tcW w:w="2127" w:type="dxa"/>
          </w:tcPr>
          <w:p w14:paraId="43364EAC" w14:textId="77777777" w:rsidR="004B7DAC" w:rsidRPr="00F31184" w:rsidRDefault="004B7DAC" w:rsidP="000078B9">
            <w:pPr>
              <w:spacing w:line="276" w:lineRule="auto"/>
              <w:jc w:val="both"/>
              <w:rPr>
                <w:rFonts w:ascii="Bookman Old Style" w:hAnsi="Bookman Old Style"/>
              </w:rPr>
            </w:pPr>
          </w:p>
        </w:tc>
        <w:tc>
          <w:tcPr>
            <w:tcW w:w="5388" w:type="dxa"/>
          </w:tcPr>
          <w:p w14:paraId="3E3648AE" w14:textId="77777777" w:rsidR="004B7DAC" w:rsidRPr="00F31184" w:rsidRDefault="004B7DAC" w:rsidP="000078B9">
            <w:pPr>
              <w:spacing w:line="276" w:lineRule="auto"/>
              <w:jc w:val="both"/>
              <w:rPr>
                <w:rFonts w:ascii="Bookman Old Style" w:hAnsi="Bookman Old Style"/>
              </w:rPr>
            </w:pPr>
          </w:p>
        </w:tc>
        <w:tc>
          <w:tcPr>
            <w:tcW w:w="4392" w:type="dxa"/>
          </w:tcPr>
          <w:p w14:paraId="1CF58455" w14:textId="77777777" w:rsidR="004B7DAC" w:rsidRPr="00F31184" w:rsidRDefault="004B7DAC" w:rsidP="000078B9">
            <w:pPr>
              <w:spacing w:line="276" w:lineRule="auto"/>
              <w:jc w:val="both"/>
              <w:rPr>
                <w:rFonts w:ascii="Bookman Old Style" w:hAnsi="Bookman Old Style"/>
              </w:rPr>
            </w:pPr>
          </w:p>
        </w:tc>
      </w:tr>
      <w:tr w:rsidR="004B7DAC" w:rsidRPr="00F31184" w14:paraId="6A5B263D" w14:textId="11E27B5C" w:rsidTr="00830101">
        <w:trPr>
          <w:trHeight w:val="300"/>
        </w:trPr>
        <w:tc>
          <w:tcPr>
            <w:tcW w:w="10207" w:type="dxa"/>
          </w:tcPr>
          <w:p w14:paraId="1B83DADF" w14:textId="53FB7795" w:rsidR="004B7DAC" w:rsidRPr="00F31184" w:rsidRDefault="004B7DAC" w:rsidP="00E52E24">
            <w:pPr>
              <w:pStyle w:val="ListParagraph"/>
              <w:numPr>
                <w:ilvl w:val="0"/>
                <w:numId w:val="21"/>
              </w:numPr>
              <w:spacing w:line="276" w:lineRule="auto"/>
              <w:jc w:val="both"/>
              <w:rPr>
                <w:rFonts w:ascii="Bookman Old Style" w:hAnsi="Bookman Old Style"/>
              </w:rPr>
            </w:pPr>
            <w:r w:rsidRPr="00F31184">
              <w:rPr>
                <w:rFonts w:ascii="Bookman Old Style" w:hAnsi="Bookman Old Style"/>
              </w:rPr>
              <w:t>bahwa berdasarkan pertimbangan sebagaimana dimaksud dalam huruf a, huruf b, huruf c, dan huruf d, perlu menetapkan Peraturan Otoritas Jasa Keuangan tentang Penerapan Tata Kelola Terintegrasi bagi Perusahaan Induk Konglomerasi Keuangan;</w:t>
            </w:r>
          </w:p>
        </w:tc>
        <w:tc>
          <w:tcPr>
            <w:tcW w:w="6520" w:type="dxa"/>
          </w:tcPr>
          <w:p w14:paraId="2C7059EE" w14:textId="77777777" w:rsidR="004B7DAC" w:rsidRPr="00F31184" w:rsidRDefault="004B7DAC" w:rsidP="000078B9">
            <w:pPr>
              <w:spacing w:line="276" w:lineRule="auto"/>
              <w:jc w:val="both"/>
              <w:rPr>
                <w:rFonts w:ascii="Bookman Old Style" w:hAnsi="Bookman Old Style"/>
              </w:rPr>
            </w:pPr>
          </w:p>
        </w:tc>
        <w:tc>
          <w:tcPr>
            <w:tcW w:w="2127" w:type="dxa"/>
          </w:tcPr>
          <w:p w14:paraId="426E2795" w14:textId="77777777" w:rsidR="004B7DAC" w:rsidRPr="00F31184" w:rsidRDefault="004B7DAC" w:rsidP="000078B9">
            <w:pPr>
              <w:spacing w:line="276" w:lineRule="auto"/>
              <w:jc w:val="both"/>
              <w:rPr>
                <w:rFonts w:ascii="Bookman Old Style" w:hAnsi="Bookman Old Style"/>
              </w:rPr>
            </w:pPr>
          </w:p>
        </w:tc>
        <w:tc>
          <w:tcPr>
            <w:tcW w:w="5388" w:type="dxa"/>
          </w:tcPr>
          <w:p w14:paraId="631EC5C8" w14:textId="77777777" w:rsidR="004B7DAC" w:rsidRPr="00F31184" w:rsidRDefault="004B7DAC" w:rsidP="000078B9">
            <w:pPr>
              <w:spacing w:line="276" w:lineRule="auto"/>
              <w:jc w:val="both"/>
              <w:rPr>
                <w:rFonts w:ascii="Bookman Old Style" w:hAnsi="Bookman Old Style"/>
              </w:rPr>
            </w:pPr>
          </w:p>
        </w:tc>
        <w:tc>
          <w:tcPr>
            <w:tcW w:w="4392" w:type="dxa"/>
          </w:tcPr>
          <w:p w14:paraId="38A34107" w14:textId="77777777" w:rsidR="004B7DAC" w:rsidRPr="00F31184" w:rsidRDefault="004B7DAC" w:rsidP="000078B9">
            <w:pPr>
              <w:spacing w:line="276" w:lineRule="auto"/>
              <w:jc w:val="both"/>
              <w:rPr>
                <w:rFonts w:ascii="Bookman Old Style" w:hAnsi="Bookman Old Style"/>
              </w:rPr>
            </w:pPr>
          </w:p>
        </w:tc>
      </w:tr>
      <w:tr w:rsidR="004B7DAC" w:rsidRPr="00F31184" w14:paraId="52F18FE0" w14:textId="6A0283C1" w:rsidTr="00830101">
        <w:trPr>
          <w:trHeight w:val="300"/>
        </w:trPr>
        <w:tc>
          <w:tcPr>
            <w:tcW w:w="10207" w:type="dxa"/>
          </w:tcPr>
          <w:p w14:paraId="6B2C565B" w14:textId="77777777" w:rsidR="004B7DAC" w:rsidRPr="00F31184" w:rsidRDefault="004B7DAC" w:rsidP="00487F5F">
            <w:pPr>
              <w:spacing w:line="276" w:lineRule="auto"/>
              <w:jc w:val="both"/>
              <w:rPr>
                <w:rFonts w:ascii="Bookman Old Style" w:hAnsi="Bookman Old Style"/>
              </w:rPr>
            </w:pPr>
          </w:p>
        </w:tc>
        <w:tc>
          <w:tcPr>
            <w:tcW w:w="6520" w:type="dxa"/>
          </w:tcPr>
          <w:p w14:paraId="1EF9BFEC" w14:textId="77777777" w:rsidR="004B7DAC" w:rsidRPr="00F31184" w:rsidRDefault="004B7DAC" w:rsidP="000078B9">
            <w:pPr>
              <w:spacing w:line="276" w:lineRule="auto"/>
              <w:jc w:val="both"/>
              <w:rPr>
                <w:rFonts w:ascii="Bookman Old Style" w:hAnsi="Bookman Old Style"/>
              </w:rPr>
            </w:pPr>
          </w:p>
        </w:tc>
        <w:tc>
          <w:tcPr>
            <w:tcW w:w="2127" w:type="dxa"/>
          </w:tcPr>
          <w:p w14:paraId="466D170E" w14:textId="77777777" w:rsidR="004B7DAC" w:rsidRPr="00F31184" w:rsidRDefault="004B7DAC" w:rsidP="000078B9">
            <w:pPr>
              <w:spacing w:line="276" w:lineRule="auto"/>
              <w:jc w:val="both"/>
              <w:rPr>
                <w:rFonts w:ascii="Bookman Old Style" w:hAnsi="Bookman Old Style"/>
              </w:rPr>
            </w:pPr>
          </w:p>
        </w:tc>
        <w:tc>
          <w:tcPr>
            <w:tcW w:w="5388" w:type="dxa"/>
          </w:tcPr>
          <w:p w14:paraId="5C3CDC3F" w14:textId="77777777" w:rsidR="004B7DAC" w:rsidRPr="00F31184" w:rsidRDefault="004B7DAC" w:rsidP="000078B9">
            <w:pPr>
              <w:spacing w:line="276" w:lineRule="auto"/>
              <w:jc w:val="both"/>
              <w:rPr>
                <w:rFonts w:ascii="Bookman Old Style" w:hAnsi="Bookman Old Style"/>
              </w:rPr>
            </w:pPr>
          </w:p>
        </w:tc>
        <w:tc>
          <w:tcPr>
            <w:tcW w:w="4392" w:type="dxa"/>
          </w:tcPr>
          <w:p w14:paraId="7D8577A0" w14:textId="77777777" w:rsidR="004B7DAC" w:rsidRPr="00F31184" w:rsidRDefault="004B7DAC" w:rsidP="000078B9">
            <w:pPr>
              <w:spacing w:line="276" w:lineRule="auto"/>
              <w:jc w:val="both"/>
              <w:rPr>
                <w:rFonts w:ascii="Bookman Old Style" w:hAnsi="Bookman Old Style"/>
              </w:rPr>
            </w:pPr>
          </w:p>
        </w:tc>
      </w:tr>
      <w:tr w:rsidR="004B7DAC" w:rsidRPr="00F31184" w14:paraId="1DD47EAF" w14:textId="044B2047" w:rsidTr="00830101">
        <w:trPr>
          <w:trHeight w:val="300"/>
        </w:trPr>
        <w:tc>
          <w:tcPr>
            <w:tcW w:w="10207" w:type="dxa"/>
          </w:tcPr>
          <w:p w14:paraId="78F20F27" w14:textId="66CC2817" w:rsidR="004B7DAC" w:rsidRPr="00F31184" w:rsidRDefault="004B7DAC" w:rsidP="000078B9">
            <w:pPr>
              <w:spacing w:line="276" w:lineRule="auto"/>
              <w:jc w:val="both"/>
              <w:rPr>
                <w:rFonts w:ascii="Bookman Old Style" w:hAnsi="Bookman Old Style"/>
              </w:rPr>
            </w:pPr>
            <w:r w:rsidRPr="00F31184">
              <w:rPr>
                <w:rFonts w:ascii="Bookman Old Style" w:hAnsi="Bookman Old Style"/>
              </w:rPr>
              <w:t>Mengingat:</w:t>
            </w:r>
          </w:p>
          <w:p w14:paraId="3B3D81AA" w14:textId="4BCFEE54" w:rsidR="004B7DAC" w:rsidRPr="00F31184" w:rsidRDefault="004B7DAC" w:rsidP="00C11D77">
            <w:pPr>
              <w:pStyle w:val="ListParagraph"/>
              <w:numPr>
                <w:ilvl w:val="0"/>
                <w:numId w:val="1"/>
              </w:numPr>
              <w:spacing w:line="276" w:lineRule="auto"/>
              <w:contextualSpacing w:val="0"/>
              <w:jc w:val="both"/>
              <w:rPr>
                <w:rFonts w:ascii="Bookman Old Style" w:hAnsi="Bookman Old Style"/>
              </w:rPr>
            </w:pPr>
            <w:r w:rsidRPr="00F31184">
              <w:rPr>
                <w:rFonts w:ascii="Bookman Old Style" w:hAnsi="Bookman Old Style"/>
                <w:lang w:val="sv-SE"/>
              </w:rPr>
              <w:t>Undang-Undang Nomor 7 Tahun 1992 tentang Perbankan (Lembaran Negara Republik Indonesia Tahun 1992 Nomor 31, Tambahan Lembaran Negara Republik Indonesia Nomor 3472) sebagaimana telah beberapa kali diubah terakhir dengan Undang-Undang Nomor 4 Tahun 2023 tentang Pengembangan dan Penguatan Sektor Keuangan (Lembaran Negara Republik Indonesia Tahun 2023 Nomor 4, Tambahan Lembaran Negara Republik Indonesia Nomor 6845)</w:t>
            </w:r>
            <w:r w:rsidRPr="00F31184">
              <w:rPr>
                <w:rFonts w:ascii="Bookman Old Style" w:eastAsia="Calibri" w:hAnsi="Bookman Old Style"/>
              </w:rPr>
              <w:t>;</w:t>
            </w:r>
          </w:p>
        </w:tc>
        <w:tc>
          <w:tcPr>
            <w:tcW w:w="6520" w:type="dxa"/>
          </w:tcPr>
          <w:p w14:paraId="5279144C" w14:textId="2FDA2B2A" w:rsidR="004B7DAC" w:rsidRPr="00F31184" w:rsidRDefault="004B7DAC" w:rsidP="00060C9F">
            <w:pPr>
              <w:spacing w:line="276" w:lineRule="auto"/>
              <w:jc w:val="both"/>
              <w:rPr>
                <w:rFonts w:ascii="Bookman Old Style" w:hAnsi="Bookman Old Style"/>
              </w:rPr>
            </w:pPr>
            <w:r w:rsidRPr="00F31184">
              <w:rPr>
                <w:rFonts w:ascii="Bookman Old Style" w:hAnsi="Bookman Old Style"/>
              </w:rPr>
              <w:t>Undang-Undang Nomor 4 Tahun 2023 tentang Pengembangan dan Penguatan Sektor Keuangan (UU P2SK) mempertegas mandat Otoritas Jasa Keuangan untuk melamanajkukan pengaturan dan pengawasan terintegrasi dan konglomerasi keuangan. Berdasarkan ketentuan dimaksud, terdapat perubahan konsep pelaksanaan pengawasan Konglomerasi Keuangan yang sebelumnya dengan menggunakan konsep Entitas Utama menjadi Perusahaan Induk Konglomerasi Keuangan (PIKK).</w:t>
            </w:r>
          </w:p>
        </w:tc>
        <w:tc>
          <w:tcPr>
            <w:tcW w:w="2127" w:type="dxa"/>
          </w:tcPr>
          <w:p w14:paraId="26FB4576" w14:textId="77777777" w:rsidR="004B7DAC" w:rsidRPr="00F31184" w:rsidRDefault="004B7DAC" w:rsidP="00060C9F">
            <w:pPr>
              <w:spacing w:line="276" w:lineRule="auto"/>
              <w:jc w:val="both"/>
              <w:rPr>
                <w:rFonts w:ascii="Bookman Old Style" w:hAnsi="Bookman Old Style"/>
              </w:rPr>
            </w:pPr>
          </w:p>
        </w:tc>
        <w:tc>
          <w:tcPr>
            <w:tcW w:w="5388" w:type="dxa"/>
          </w:tcPr>
          <w:p w14:paraId="3EEB3552" w14:textId="77777777" w:rsidR="004B7DAC" w:rsidRPr="00F31184" w:rsidRDefault="004B7DAC" w:rsidP="00060C9F">
            <w:pPr>
              <w:spacing w:line="276" w:lineRule="auto"/>
              <w:jc w:val="both"/>
              <w:rPr>
                <w:rFonts w:ascii="Bookman Old Style" w:hAnsi="Bookman Old Style"/>
              </w:rPr>
            </w:pPr>
          </w:p>
        </w:tc>
        <w:tc>
          <w:tcPr>
            <w:tcW w:w="4392" w:type="dxa"/>
          </w:tcPr>
          <w:p w14:paraId="5121EDAD" w14:textId="77777777" w:rsidR="004B7DAC" w:rsidRPr="00F31184" w:rsidRDefault="004B7DAC" w:rsidP="00060C9F">
            <w:pPr>
              <w:spacing w:line="276" w:lineRule="auto"/>
              <w:jc w:val="both"/>
              <w:rPr>
                <w:rFonts w:ascii="Bookman Old Style" w:hAnsi="Bookman Old Style"/>
              </w:rPr>
            </w:pPr>
          </w:p>
        </w:tc>
      </w:tr>
      <w:tr w:rsidR="004B7DAC" w:rsidRPr="00F31184" w14:paraId="1ED7D71A" w14:textId="1DA7F44B" w:rsidTr="00830101">
        <w:trPr>
          <w:trHeight w:val="300"/>
        </w:trPr>
        <w:tc>
          <w:tcPr>
            <w:tcW w:w="10207" w:type="dxa"/>
          </w:tcPr>
          <w:p w14:paraId="52EEC076" w14:textId="692363A1" w:rsidR="004B7DAC" w:rsidRPr="00F31184" w:rsidRDefault="004B7DAC" w:rsidP="00C11D77">
            <w:pPr>
              <w:pStyle w:val="ListParagraph"/>
              <w:numPr>
                <w:ilvl w:val="0"/>
                <w:numId w:val="1"/>
              </w:numPr>
              <w:spacing w:line="276" w:lineRule="auto"/>
              <w:contextualSpacing w:val="0"/>
              <w:jc w:val="both"/>
              <w:rPr>
                <w:rFonts w:ascii="Bookman Old Style" w:hAnsi="Bookman Old Style"/>
              </w:rPr>
            </w:pPr>
            <w:r w:rsidRPr="00F31184">
              <w:rPr>
                <w:rFonts w:ascii="Bookman Old Style" w:hAnsi="Bookman Old Style"/>
              </w:rPr>
              <w:t>Undang-Undang Nomor 8 Tahun 1995 tentang Pasar Modal (Lembaran Negara Republik Indonesia Tahun 1995 Nomor 64, Tambahan Lembaran Negara Republik Indonesia Nomor 3608) sebagaimana telah diubah dengan Undang-Undang Nomor 4 Tahun 2023 tentang Pengembangan dan Penguatan Sektor Keuangan (Lembaran Negara Republik Indonesia Tahun 2023 Nomor 4, Tambahan Lembaran Negara Republik Indonesia Nomor 6845);</w:t>
            </w:r>
          </w:p>
        </w:tc>
        <w:tc>
          <w:tcPr>
            <w:tcW w:w="6520" w:type="dxa"/>
          </w:tcPr>
          <w:p w14:paraId="2C5A4A0E" w14:textId="3861F4DC" w:rsidR="004B7DAC" w:rsidRPr="00F31184" w:rsidRDefault="004B7DAC" w:rsidP="00060C9F">
            <w:pPr>
              <w:spacing w:line="276" w:lineRule="auto"/>
              <w:jc w:val="both"/>
              <w:rPr>
                <w:rFonts w:ascii="Bookman Old Style" w:hAnsi="Bookman Old Style"/>
              </w:rPr>
            </w:pPr>
            <w:r w:rsidRPr="00F31184">
              <w:rPr>
                <w:rFonts w:ascii="Bookman Old Style" w:hAnsi="Bookman Old Style"/>
              </w:rPr>
              <w:t xml:space="preserve">Dalam konteks konglomerasi keuangan, yang terdiri dari berbagai entitas dengan aktivitas bisnis yang beragam, penerapan tata kelola yang efektif menjadi lebih kompleks namun semakin penting. PIKK memiliki peran strategis dalam memastikan bahwa setiap entitas di bawah naungannya beroperasi sesuai dengan prinsip-prinsip tata </w:t>
            </w:r>
            <w:r w:rsidRPr="00F31184">
              <w:rPr>
                <w:rFonts w:ascii="Bookman Old Style" w:hAnsi="Bookman Old Style"/>
              </w:rPr>
              <w:lastRenderedPageBreak/>
              <w:t>kelola yang baik. PIKK harus memastikan bahwa seluruh perusahaan anak menerapkan kebijakan dan praktik tata kelola yang konsisten, sejalan dengan strategi dan kebijakan konglomerasi secara keseluruhan.</w:t>
            </w:r>
          </w:p>
        </w:tc>
        <w:tc>
          <w:tcPr>
            <w:tcW w:w="2127" w:type="dxa"/>
          </w:tcPr>
          <w:p w14:paraId="115F77D5" w14:textId="77777777" w:rsidR="004B7DAC" w:rsidRPr="00F31184" w:rsidRDefault="004B7DAC" w:rsidP="00060C9F">
            <w:pPr>
              <w:spacing w:line="276" w:lineRule="auto"/>
              <w:jc w:val="both"/>
              <w:rPr>
                <w:rFonts w:ascii="Bookman Old Style" w:hAnsi="Bookman Old Style"/>
              </w:rPr>
            </w:pPr>
          </w:p>
        </w:tc>
        <w:tc>
          <w:tcPr>
            <w:tcW w:w="5388" w:type="dxa"/>
          </w:tcPr>
          <w:p w14:paraId="467CE3B4" w14:textId="77777777" w:rsidR="004B7DAC" w:rsidRPr="00F31184" w:rsidRDefault="004B7DAC" w:rsidP="00060C9F">
            <w:pPr>
              <w:spacing w:line="276" w:lineRule="auto"/>
              <w:jc w:val="both"/>
              <w:rPr>
                <w:rFonts w:ascii="Bookman Old Style" w:hAnsi="Bookman Old Style"/>
              </w:rPr>
            </w:pPr>
          </w:p>
        </w:tc>
        <w:tc>
          <w:tcPr>
            <w:tcW w:w="4392" w:type="dxa"/>
          </w:tcPr>
          <w:p w14:paraId="4F53B10B" w14:textId="77777777" w:rsidR="004B7DAC" w:rsidRPr="00F31184" w:rsidRDefault="004B7DAC" w:rsidP="00060C9F">
            <w:pPr>
              <w:spacing w:line="276" w:lineRule="auto"/>
              <w:jc w:val="both"/>
              <w:rPr>
                <w:rFonts w:ascii="Bookman Old Style" w:hAnsi="Bookman Old Style"/>
              </w:rPr>
            </w:pPr>
          </w:p>
        </w:tc>
      </w:tr>
      <w:tr w:rsidR="004B7DAC" w:rsidRPr="00F31184" w14:paraId="0468EEEF" w14:textId="58BBDDFE" w:rsidTr="00830101">
        <w:trPr>
          <w:trHeight w:val="300"/>
        </w:trPr>
        <w:tc>
          <w:tcPr>
            <w:tcW w:w="10207" w:type="dxa"/>
          </w:tcPr>
          <w:p w14:paraId="0900E6C2" w14:textId="67A136F9" w:rsidR="004B7DAC" w:rsidRPr="00F31184" w:rsidRDefault="004B7DAC" w:rsidP="00C11D77">
            <w:pPr>
              <w:pStyle w:val="ListParagraph"/>
              <w:numPr>
                <w:ilvl w:val="0"/>
                <w:numId w:val="1"/>
              </w:numPr>
              <w:spacing w:line="276" w:lineRule="auto"/>
              <w:contextualSpacing w:val="0"/>
              <w:jc w:val="both"/>
              <w:rPr>
                <w:rFonts w:ascii="Bookman Old Style" w:hAnsi="Bookman Old Style"/>
              </w:rPr>
            </w:pPr>
            <w:r w:rsidRPr="00F31184">
              <w:rPr>
                <w:rFonts w:ascii="Bookman Old Style" w:hAnsi="Bookman Old Style"/>
              </w:rPr>
              <w:t>Undang-Undang Nomor 21 Tahun 2008 tentang Perbankan Syariah (Lembaran Negara Republik Indonesia Tahun 2008 Nomor 94, Tambahan Lembaran Negara Republik Indonesia Nomor 4867) sebagaimana telah diubah dengan Undang-Undang Nomor 4 Tahun 2023 tentang Pengembangan dan Penguatan Sektor Keuangan (Lembaran Negara Republik Indonesia Tahun 2023 Nomor 4, Tambahan Lembaran Negara Republik Indonesia Nomor 6845);</w:t>
            </w:r>
          </w:p>
        </w:tc>
        <w:tc>
          <w:tcPr>
            <w:tcW w:w="6520" w:type="dxa"/>
          </w:tcPr>
          <w:p w14:paraId="02A1633E" w14:textId="211CA5FD" w:rsidR="004B7DAC" w:rsidRPr="00F31184" w:rsidRDefault="004B7DAC" w:rsidP="00060C9F">
            <w:pPr>
              <w:spacing w:line="276" w:lineRule="auto"/>
              <w:jc w:val="both"/>
              <w:rPr>
                <w:rFonts w:ascii="Bookman Old Style" w:hAnsi="Bookman Old Style"/>
              </w:rPr>
            </w:pPr>
            <w:r w:rsidRPr="00F31184">
              <w:rPr>
                <w:rFonts w:ascii="Bookman Old Style" w:hAnsi="Bookman Old Style"/>
              </w:rPr>
              <w:t>PIKK sebagai badan hukum yang bertugas untuk mengendalikan, mengonsolidasikan dan bertanggung jawab terhadap seluruh aktivitas Konglomerasi Keuangan, harus menemukan keseimbangan antara pengendalian strategis dan operasional terhadap anggotanya, dengan tetap mematuhi kerangka hukum yang berlaku. Dalam hal ini, tanggung jawab dan akuntabilitas PIKK tidak hanya terkait dengan kinerja finansial anggota konglomerasinya, tetapi juga dengan penerapan tata kelola yang baik secara menyeluruh bagi seluruh anggota konglomerasi keuangan.</w:t>
            </w:r>
          </w:p>
        </w:tc>
        <w:tc>
          <w:tcPr>
            <w:tcW w:w="2127" w:type="dxa"/>
          </w:tcPr>
          <w:p w14:paraId="01C8F6AF" w14:textId="77777777" w:rsidR="004B7DAC" w:rsidRPr="00F31184" w:rsidRDefault="004B7DAC" w:rsidP="00060C9F">
            <w:pPr>
              <w:spacing w:line="276" w:lineRule="auto"/>
              <w:jc w:val="both"/>
              <w:rPr>
                <w:rFonts w:ascii="Bookman Old Style" w:hAnsi="Bookman Old Style"/>
              </w:rPr>
            </w:pPr>
          </w:p>
        </w:tc>
        <w:tc>
          <w:tcPr>
            <w:tcW w:w="5388" w:type="dxa"/>
          </w:tcPr>
          <w:p w14:paraId="4A36EE99" w14:textId="77777777" w:rsidR="004B7DAC" w:rsidRPr="00F31184" w:rsidRDefault="004B7DAC" w:rsidP="00060C9F">
            <w:pPr>
              <w:spacing w:line="276" w:lineRule="auto"/>
              <w:jc w:val="both"/>
              <w:rPr>
                <w:rFonts w:ascii="Bookman Old Style" w:hAnsi="Bookman Old Style"/>
              </w:rPr>
            </w:pPr>
          </w:p>
        </w:tc>
        <w:tc>
          <w:tcPr>
            <w:tcW w:w="4392" w:type="dxa"/>
          </w:tcPr>
          <w:p w14:paraId="3A4041CD" w14:textId="77777777" w:rsidR="004B7DAC" w:rsidRPr="00F31184" w:rsidRDefault="004B7DAC" w:rsidP="00060C9F">
            <w:pPr>
              <w:spacing w:line="276" w:lineRule="auto"/>
              <w:jc w:val="both"/>
              <w:rPr>
                <w:rFonts w:ascii="Bookman Old Style" w:hAnsi="Bookman Old Style"/>
              </w:rPr>
            </w:pPr>
          </w:p>
        </w:tc>
      </w:tr>
      <w:tr w:rsidR="004B7DAC" w:rsidRPr="00F31184" w14:paraId="615E0918" w14:textId="4E2917DC" w:rsidTr="00830101">
        <w:trPr>
          <w:trHeight w:val="300"/>
        </w:trPr>
        <w:tc>
          <w:tcPr>
            <w:tcW w:w="10207" w:type="dxa"/>
          </w:tcPr>
          <w:p w14:paraId="691F561F" w14:textId="52CD1EE3" w:rsidR="004B7DAC" w:rsidRPr="00F31184" w:rsidRDefault="004B7DAC" w:rsidP="00C11D77">
            <w:pPr>
              <w:pStyle w:val="ListParagraph"/>
              <w:numPr>
                <w:ilvl w:val="0"/>
                <w:numId w:val="1"/>
              </w:numPr>
              <w:spacing w:line="276" w:lineRule="auto"/>
              <w:contextualSpacing w:val="0"/>
              <w:jc w:val="both"/>
              <w:rPr>
                <w:rFonts w:ascii="Bookman Old Style" w:hAnsi="Bookman Old Style"/>
              </w:rPr>
            </w:pPr>
            <w:r w:rsidRPr="00F31184">
              <w:rPr>
                <w:rFonts w:ascii="Bookman Old Style" w:hAnsi="Bookman Old Style"/>
              </w:rPr>
              <w:t>Undang-Undang Nomor 21 Tahun 2011 tentang Otoritas Jasa Keuangan (Lembaran Negara Republik Indonesia Tahun 2011 Nomor 111, Tambahan Lembaran Negara Republik Indonesia Nomor 5253) sebagaimana telah diubah dengan Undang-Undang Nomor 4 Tahun 2023 tentang Pengembangan dan Penguatan Sektor Keuangan (Lembaran Negara Republik Indonesia Tahun 2023 Nomor 4, Tambahan Lembaran Negara Republik Indonesia Nomor 6845);</w:t>
            </w:r>
          </w:p>
        </w:tc>
        <w:tc>
          <w:tcPr>
            <w:tcW w:w="6520" w:type="dxa"/>
          </w:tcPr>
          <w:p w14:paraId="7237CA6F" w14:textId="4368CB8D" w:rsidR="004B7DAC" w:rsidRPr="00F31184" w:rsidRDefault="004B7DAC" w:rsidP="002F571C">
            <w:pPr>
              <w:spacing w:line="276" w:lineRule="auto"/>
              <w:jc w:val="both"/>
              <w:rPr>
                <w:rFonts w:ascii="Bookman Old Style" w:hAnsi="Bookman Old Style"/>
              </w:rPr>
            </w:pPr>
            <w:r w:rsidRPr="00F31184">
              <w:rPr>
                <w:rFonts w:ascii="Bookman Old Style" w:hAnsi="Bookman Old Style"/>
              </w:rPr>
              <w:t>Dengan demikian, penerapan tata kelola terintegrasi yang baik bagi PIKK diharapkan akan memberikan kontribusi positif dalam mendukung upaya pengembangan dan penguatan sektor keuangan di Indonesia yang sehat, mandiri, dan kompetitif, serta berperan dalam menjaga stabilitas sistem keuangan. selain itu, hal tersebut juga diharapkan akan mendukung pertumbuhan ekonomi nasional yang inklusif, berkelanjutan (</w:t>
            </w:r>
            <w:r w:rsidRPr="00F31184">
              <w:rPr>
                <w:rFonts w:ascii="Bookman Old Style" w:hAnsi="Bookman Old Style"/>
                <w:i/>
                <w:iCs/>
              </w:rPr>
              <w:t>sustainable</w:t>
            </w:r>
            <w:r w:rsidRPr="00F31184">
              <w:rPr>
                <w:rFonts w:ascii="Bookman Old Style" w:hAnsi="Bookman Old Style"/>
              </w:rPr>
              <w:t>) dan berkeadilan untuk terwujudnya masyarakat Indonesia yang sejahtera, maju, dan bermartabat.</w:t>
            </w:r>
          </w:p>
        </w:tc>
        <w:tc>
          <w:tcPr>
            <w:tcW w:w="2127" w:type="dxa"/>
          </w:tcPr>
          <w:p w14:paraId="0C0D5751" w14:textId="77777777" w:rsidR="004B7DAC" w:rsidRPr="00F31184" w:rsidRDefault="004B7DAC" w:rsidP="002F571C">
            <w:pPr>
              <w:spacing w:line="276" w:lineRule="auto"/>
              <w:jc w:val="both"/>
              <w:rPr>
                <w:rFonts w:ascii="Bookman Old Style" w:hAnsi="Bookman Old Style"/>
              </w:rPr>
            </w:pPr>
          </w:p>
        </w:tc>
        <w:tc>
          <w:tcPr>
            <w:tcW w:w="5388" w:type="dxa"/>
          </w:tcPr>
          <w:p w14:paraId="2AD95148" w14:textId="77777777" w:rsidR="004B7DAC" w:rsidRPr="00F31184" w:rsidRDefault="004B7DAC" w:rsidP="002F571C">
            <w:pPr>
              <w:spacing w:line="276" w:lineRule="auto"/>
              <w:jc w:val="both"/>
              <w:rPr>
                <w:rFonts w:ascii="Bookman Old Style" w:hAnsi="Bookman Old Style"/>
              </w:rPr>
            </w:pPr>
          </w:p>
        </w:tc>
        <w:tc>
          <w:tcPr>
            <w:tcW w:w="4392" w:type="dxa"/>
          </w:tcPr>
          <w:p w14:paraId="19852A37" w14:textId="77777777" w:rsidR="004B7DAC" w:rsidRPr="00F31184" w:rsidRDefault="004B7DAC" w:rsidP="002F571C">
            <w:pPr>
              <w:spacing w:line="276" w:lineRule="auto"/>
              <w:jc w:val="both"/>
              <w:rPr>
                <w:rFonts w:ascii="Bookman Old Style" w:hAnsi="Bookman Old Style"/>
              </w:rPr>
            </w:pPr>
          </w:p>
        </w:tc>
      </w:tr>
      <w:tr w:rsidR="004B7DAC" w:rsidRPr="00F31184" w14:paraId="2BF4241B" w14:textId="24B14AE9" w:rsidTr="00830101">
        <w:trPr>
          <w:trHeight w:val="300"/>
        </w:trPr>
        <w:tc>
          <w:tcPr>
            <w:tcW w:w="10207" w:type="dxa"/>
          </w:tcPr>
          <w:p w14:paraId="7466BCCA" w14:textId="206EA99B" w:rsidR="004B7DAC" w:rsidRPr="00F31184" w:rsidRDefault="004B7DAC" w:rsidP="00C11D77">
            <w:pPr>
              <w:pStyle w:val="ListParagraph"/>
              <w:numPr>
                <w:ilvl w:val="0"/>
                <w:numId w:val="1"/>
              </w:numPr>
              <w:spacing w:line="276" w:lineRule="auto"/>
              <w:contextualSpacing w:val="0"/>
              <w:jc w:val="both"/>
              <w:rPr>
                <w:rFonts w:ascii="Bookman Old Style" w:hAnsi="Bookman Old Style"/>
              </w:rPr>
            </w:pPr>
            <w:r w:rsidRPr="00F31184">
              <w:rPr>
                <w:rFonts w:ascii="Bookman Old Style" w:hAnsi="Bookman Old Style"/>
              </w:rPr>
              <w:t>Undang-Undang Nomor 40 Tahun 2014 tentang Perasuransian (Lembaran Negara Republik Indonesia Tahun 2014 Nomor 337, Tambahan Lembaran Negara Republik Indonesia Nomor 5618) sebagaimana telah diubah dengan Undang-Undang Nomor 4 Tahun 2023 tentang Pengembangan dan Penguatan Sektor Keuangan (Lembaran Negara Republik Indonesia Tahun 2023 Nomor 4, Tambahan Lembaran Negara Republik Indonesia Nomor 6845);</w:t>
            </w:r>
          </w:p>
        </w:tc>
        <w:tc>
          <w:tcPr>
            <w:tcW w:w="6520" w:type="dxa"/>
          </w:tcPr>
          <w:p w14:paraId="246596C2" w14:textId="2115263E" w:rsidR="004B7DAC" w:rsidRPr="00F31184" w:rsidRDefault="004B7DAC" w:rsidP="000078B9">
            <w:pPr>
              <w:spacing w:line="276" w:lineRule="auto"/>
              <w:jc w:val="both"/>
              <w:rPr>
                <w:rFonts w:ascii="Bookman Old Style" w:hAnsi="Bookman Old Style"/>
              </w:rPr>
            </w:pPr>
            <w:r w:rsidRPr="00F31184">
              <w:rPr>
                <w:rFonts w:ascii="Bookman Old Style" w:hAnsi="Bookman Old Style"/>
              </w:rPr>
              <w:t>Sehubungan dengan hal tersebut, untuk mendukung penguatan aturan terkait dengan tata kelola terintegrasi PIKK, diperlukan pembaruan pengaturan mengenai penerapan tata kelola terintegrasi bagi Perusahaan Induk Konglomerasi Keuangan.</w:t>
            </w:r>
          </w:p>
        </w:tc>
        <w:tc>
          <w:tcPr>
            <w:tcW w:w="2127" w:type="dxa"/>
          </w:tcPr>
          <w:p w14:paraId="5C6E13EC" w14:textId="77777777" w:rsidR="004B7DAC" w:rsidRPr="00F31184" w:rsidRDefault="004B7DAC" w:rsidP="000078B9">
            <w:pPr>
              <w:spacing w:line="276" w:lineRule="auto"/>
              <w:jc w:val="both"/>
              <w:rPr>
                <w:rFonts w:ascii="Bookman Old Style" w:hAnsi="Bookman Old Style"/>
              </w:rPr>
            </w:pPr>
          </w:p>
        </w:tc>
        <w:tc>
          <w:tcPr>
            <w:tcW w:w="5388" w:type="dxa"/>
          </w:tcPr>
          <w:p w14:paraId="744CF326" w14:textId="77777777" w:rsidR="004B7DAC" w:rsidRPr="00F31184" w:rsidRDefault="004B7DAC" w:rsidP="000078B9">
            <w:pPr>
              <w:spacing w:line="276" w:lineRule="auto"/>
              <w:jc w:val="both"/>
              <w:rPr>
                <w:rFonts w:ascii="Bookman Old Style" w:hAnsi="Bookman Old Style"/>
              </w:rPr>
            </w:pPr>
          </w:p>
        </w:tc>
        <w:tc>
          <w:tcPr>
            <w:tcW w:w="4392" w:type="dxa"/>
          </w:tcPr>
          <w:p w14:paraId="409398B2" w14:textId="77777777" w:rsidR="004B7DAC" w:rsidRPr="00F31184" w:rsidRDefault="004B7DAC" w:rsidP="000078B9">
            <w:pPr>
              <w:spacing w:line="276" w:lineRule="auto"/>
              <w:jc w:val="both"/>
              <w:rPr>
                <w:rFonts w:ascii="Bookman Old Style" w:hAnsi="Bookman Old Style"/>
              </w:rPr>
            </w:pPr>
          </w:p>
        </w:tc>
      </w:tr>
      <w:tr w:rsidR="004B7DAC" w:rsidRPr="00F31184" w14:paraId="773B2340" w14:textId="7955CC83" w:rsidTr="00830101">
        <w:trPr>
          <w:trHeight w:val="300"/>
        </w:trPr>
        <w:tc>
          <w:tcPr>
            <w:tcW w:w="10207" w:type="dxa"/>
          </w:tcPr>
          <w:p w14:paraId="2C23B119" w14:textId="07661793" w:rsidR="004B7DAC" w:rsidRPr="00F31184" w:rsidRDefault="004B7DAC" w:rsidP="00C11D77">
            <w:pPr>
              <w:pStyle w:val="ListParagraph"/>
              <w:numPr>
                <w:ilvl w:val="0"/>
                <w:numId w:val="1"/>
              </w:numPr>
              <w:spacing w:line="276" w:lineRule="auto"/>
              <w:contextualSpacing w:val="0"/>
              <w:jc w:val="both"/>
            </w:pPr>
            <w:r w:rsidRPr="00F31184">
              <w:rPr>
                <w:rFonts w:ascii="Bookman Old Style" w:hAnsi="Bookman Old Style"/>
              </w:rPr>
              <w:t>Undang-Undang Nomor 1 Tahun 2016 tentang Penjaminan (Lembaran Negara Republik Indonesia Tahun 2016 Nomor 9, Tambahan Lembaran Negara Republik Indonesia Nomor 5835) sebagaimana telah diubah dengan Undang-Undang Nomor 4 Tahun 2023 tentang Pengembangan dan Penguatan Sektor Keuangan (Lembaran Negara Republik Indonesia Tahun 2023 Nomor 4, Tambahan Lembaran Negara Republik Indonesia Nomor 6845);</w:t>
            </w:r>
          </w:p>
        </w:tc>
        <w:tc>
          <w:tcPr>
            <w:tcW w:w="6520" w:type="dxa"/>
          </w:tcPr>
          <w:p w14:paraId="704DE445" w14:textId="747F3846" w:rsidR="004B7DAC" w:rsidRPr="00F31184" w:rsidRDefault="004B7DAC" w:rsidP="000078B9">
            <w:pPr>
              <w:spacing w:line="276" w:lineRule="auto"/>
              <w:jc w:val="both"/>
              <w:rPr>
                <w:rFonts w:ascii="Bookman Old Style" w:hAnsi="Bookman Old Style"/>
              </w:rPr>
            </w:pPr>
          </w:p>
        </w:tc>
        <w:tc>
          <w:tcPr>
            <w:tcW w:w="2127" w:type="dxa"/>
          </w:tcPr>
          <w:p w14:paraId="2BD3CA92" w14:textId="77777777" w:rsidR="004B7DAC" w:rsidRPr="00F31184" w:rsidRDefault="004B7DAC" w:rsidP="000078B9">
            <w:pPr>
              <w:spacing w:line="276" w:lineRule="auto"/>
              <w:jc w:val="both"/>
              <w:rPr>
                <w:rFonts w:ascii="Bookman Old Style" w:hAnsi="Bookman Old Style"/>
              </w:rPr>
            </w:pPr>
          </w:p>
        </w:tc>
        <w:tc>
          <w:tcPr>
            <w:tcW w:w="5388" w:type="dxa"/>
          </w:tcPr>
          <w:p w14:paraId="23521C45" w14:textId="77777777" w:rsidR="004B7DAC" w:rsidRPr="00F31184" w:rsidRDefault="004B7DAC" w:rsidP="000078B9">
            <w:pPr>
              <w:spacing w:line="276" w:lineRule="auto"/>
              <w:jc w:val="both"/>
              <w:rPr>
                <w:rFonts w:ascii="Bookman Old Style" w:hAnsi="Bookman Old Style"/>
              </w:rPr>
            </w:pPr>
          </w:p>
        </w:tc>
        <w:tc>
          <w:tcPr>
            <w:tcW w:w="4392" w:type="dxa"/>
          </w:tcPr>
          <w:p w14:paraId="6B93B459" w14:textId="77777777" w:rsidR="004B7DAC" w:rsidRPr="00F31184" w:rsidRDefault="004B7DAC" w:rsidP="000078B9">
            <w:pPr>
              <w:spacing w:line="276" w:lineRule="auto"/>
              <w:jc w:val="both"/>
              <w:rPr>
                <w:rFonts w:ascii="Bookman Old Style" w:hAnsi="Bookman Old Style"/>
              </w:rPr>
            </w:pPr>
          </w:p>
        </w:tc>
      </w:tr>
      <w:tr w:rsidR="004B7DAC" w:rsidRPr="00F31184" w14:paraId="515509A8" w14:textId="1C7AB6CA" w:rsidTr="00830101">
        <w:trPr>
          <w:trHeight w:val="300"/>
        </w:trPr>
        <w:tc>
          <w:tcPr>
            <w:tcW w:w="10207" w:type="dxa"/>
          </w:tcPr>
          <w:p w14:paraId="18882CE7" w14:textId="3306C01C" w:rsidR="004B7DAC" w:rsidRPr="00F31184" w:rsidRDefault="004B7DAC" w:rsidP="00C11D77">
            <w:pPr>
              <w:pStyle w:val="ListParagraph"/>
              <w:numPr>
                <w:ilvl w:val="0"/>
                <w:numId w:val="1"/>
              </w:numPr>
              <w:spacing w:line="276" w:lineRule="auto"/>
              <w:contextualSpacing w:val="0"/>
              <w:jc w:val="both"/>
              <w:rPr>
                <w:rFonts w:ascii="Bookman Old Style" w:hAnsi="Bookman Old Style"/>
              </w:rPr>
            </w:pPr>
            <w:r w:rsidRPr="00F31184">
              <w:rPr>
                <w:rFonts w:ascii="Bookman Old Style" w:hAnsi="Bookman Old Style"/>
              </w:rPr>
              <w:t>Undang-Undang Nomor 4 Tahun 2023 tentang Pengembangan dan Penguatan Sektor Keuangan (Lembaran Negara Republik Indonesia Tahun 2023 Nomor 4, Tambahan Lembaran Negara Republik Indonesia Nomor 6845);</w:t>
            </w:r>
          </w:p>
        </w:tc>
        <w:tc>
          <w:tcPr>
            <w:tcW w:w="6520" w:type="dxa"/>
          </w:tcPr>
          <w:p w14:paraId="3B2F666C" w14:textId="77777777" w:rsidR="004B7DAC" w:rsidRPr="00F31184" w:rsidRDefault="004B7DAC" w:rsidP="000078B9">
            <w:pPr>
              <w:spacing w:line="276" w:lineRule="auto"/>
              <w:jc w:val="both"/>
              <w:rPr>
                <w:rFonts w:ascii="Bookman Old Style" w:hAnsi="Bookman Old Style"/>
              </w:rPr>
            </w:pPr>
          </w:p>
        </w:tc>
        <w:tc>
          <w:tcPr>
            <w:tcW w:w="2127" w:type="dxa"/>
          </w:tcPr>
          <w:p w14:paraId="163BDECC" w14:textId="77777777" w:rsidR="004B7DAC" w:rsidRPr="00F31184" w:rsidRDefault="004B7DAC" w:rsidP="000078B9">
            <w:pPr>
              <w:spacing w:line="276" w:lineRule="auto"/>
              <w:jc w:val="both"/>
              <w:rPr>
                <w:rFonts w:ascii="Bookman Old Style" w:hAnsi="Bookman Old Style"/>
              </w:rPr>
            </w:pPr>
          </w:p>
        </w:tc>
        <w:tc>
          <w:tcPr>
            <w:tcW w:w="5388" w:type="dxa"/>
          </w:tcPr>
          <w:p w14:paraId="1EDAC4BE" w14:textId="77777777" w:rsidR="004B7DAC" w:rsidRPr="00F31184" w:rsidRDefault="004B7DAC" w:rsidP="000078B9">
            <w:pPr>
              <w:spacing w:line="276" w:lineRule="auto"/>
              <w:jc w:val="both"/>
              <w:rPr>
                <w:rFonts w:ascii="Bookman Old Style" w:hAnsi="Bookman Old Style"/>
              </w:rPr>
            </w:pPr>
          </w:p>
        </w:tc>
        <w:tc>
          <w:tcPr>
            <w:tcW w:w="4392" w:type="dxa"/>
          </w:tcPr>
          <w:p w14:paraId="2AC331FC" w14:textId="77777777" w:rsidR="004B7DAC" w:rsidRPr="00F31184" w:rsidRDefault="004B7DAC" w:rsidP="000078B9">
            <w:pPr>
              <w:spacing w:line="276" w:lineRule="auto"/>
              <w:jc w:val="both"/>
              <w:rPr>
                <w:rFonts w:ascii="Bookman Old Style" w:hAnsi="Bookman Old Style"/>
              </w:rPr>
            </w:pPr>
          </w:p>
        </w:tc>
      </w:tr>
      <w:tr w:rsidR="004B7DAC" w:rsidRPr="00F31184" w14:paraId="542FB22F" w14:textId="1D6158C8" w:rsidTr="00830101">
        <w:trPr>
          <w:trHeight w:val="300"/>
        </w:trPr>
        <w:tc>
          <w:tcPr>
            <w:tcW w:w="10207" w:type="dxa"/>
          </w:tcPr>
          <w:p w14:paraId="65F26D8E" w14:textId="77777777" w:rsidR="004B7DAC" w:rsidRPr="00F31184" w:rsidRDefault="004B7DAC" w:rsidP="00487F5F">
            <w:pPr>
              <w:spacing w:line="276" w:lineRule="auto"/>
              <w:jc w:val="both"/>
              <w:rPr>
                <w:rFonts w:ascii="Bookman Old Style" w:hAnsi="Bookman Old Style"/>
              </w:rPr>
            </w:pPr>
          </w:p>
        </w:tc>
        <w:tc>
          <w:tcPr>
            <w:tcW w:w="6520" w:type="dxa"/>
          </w:tcPr>
          <w:p w14:paraId="2061CFDB" w14:textId="77777777" w:rsidR="004B7DAC" w:rsidRPr="00F31184" w:rsidRDefault="004B7DAC" w:rsidP="000078B9">
            <w:pPr>
              <w:spacing w:line="276" w:lineRule="auto"/>
              <w:jc w:val="both"/>
              <w:rPr>
                <w:rFonts w:ascii="Bookman Old Style" w:hAnsi="Bookman Old Style"/>
              </w:rPr>
            </w:pPr>
          </w:p>
        </w:tc>
        <w:tc>
          <w:tcPr>
            <w:tcW w:w="2127" w:type="dxa"/>
          </w:tcPr>
          <w:p w14:paraId="321D12DA" w14:textId="77777777" w:rsidR="004B7DAC" w:rsidRPr="00F31184" w:rsidRDefault="004B7DAC" w:rsidP="000078B9">
            <w:pPr>
              <w:spacing w:line="276" w:lineRule="auto"/>
              <w:jc w:val="both"/>
              <w:rPr>
                <w:rFonts w:ascii="Bookman Old Style" w:hAnsi="Bookman Old Style"/>
              </w:rPr>
            </w:pPr>
          </w:p>
        </w:tc>
        <w:tc>
          <w:tcPr>
            <w:tcW w:w="5388" w:type="dxa"/>
          </w:tcPr>
          <w:p w14:paraId="132B0597" w14:textId="77777777" w:rsidR="004B7DAC" w:rsidRPr="00F31184" w:rsidRDefault="004B7DAC" w:rsidP="000078B9">
            <w:pPr>
              <w:spacing w:line="276" w:lineRule="auto"/>
              <w:jc w:val="both"/>
              <w:rPr>
                <w:rFonts w:ascii="Bookman Old Style" w:hAnsi="Bookman Old Style"/>
              </w:rPr>
            </w:pPr>
          </w:p>
        </w:tc>
        <w:tc>
          <w:tcPr>
            <w:tcW w:w="4392" w:type="dxa"/>
          </w:tcPr>
          <w:p w14:paraId="3A97A807" w14:textId="77777777" w:rsidR="004B7DAC" w:rsidRPr="00F31184" w:rsidRDefault="004B7DAC" w:rsidP="000078B9">
            <w:pPr>
              <w:spacing w:line="276" w:lineRule="auto"/>
              <w:jc w:val="both"/>
              <w:rPr>
                <w:rFonts w:ascii="Bookman Old Style" w:hAnsi="Bookman Old Style"/>
              </w:rPr>
            </w:pPr>
          </w:p>
        </w:tc>
      </w:tr>
      <w:tr w:rsidR="004B7DAC" w:rsidRPr="00F31184" w14:paraId="0637148A" w14:textId="6715F74C" w:rsidTr="00830101">
        <w:trPr>
          <w:trHeight w:val="300"/>
        </w:trPr>
        <w:tc>
          <w:tcPr>
            <w:tcW w:w="10207" w:type="dxa"/>
          </w:tcPr>
          <w:p w14:paraId="49F5AA98" w14:textId="4E8A2909" w:rsidR="004B7DAC" w:rsidRPr="00F31184" w:rsidRDefault="004B7DAC" w:rsidP="000078B9">
            <w:pPr>
              <w:spacing w:line="276" w:lineRule="auto"/>
              <w:jc w:val="both"/>
              <w:rPr>
                <w:rFonts w:ascii="Bookman Old Style" w:hAnsi="Bookman Old Style"/>
              </w:rPr>
            </w:pPr>
            <w:r w:rsidRPr="00F31184">
              <w:rPr>
                <w:rFonts w:ascii="Bookman Old Style" w:hAnsi="Bookman Old Style"/>
              </w:rPr>
              <w:t>MEMUTUSKAN:</w:t>
            </w:r>
          </w:p>
        </w:tc>
        <w:tc>
          <w:tcPr>
            <w:tcW w:w="6520" w:type="dxa"/>
          </w:tcPr>
          <w:p w14:paraId="709E5BDD" w14:textId="18D1B29E" w:rsidR="004B7DAC" w:rsidRPr="00F31184" w:rsidRDefault="004B7DAC" w:rsidP="000078B9">
            <w:pPr>
              <w:spacing w:line="276" w:lineRule="auto"/>
              <w:jc w:val="both"/>
              <w:rPr>
                <w:rFonts w:ascii="Bookman Old Style" w:hAnsi="Bookman Old Style"/>
              </w:rPr>
            </w:pPr>
          </w:p>
        </w:tc>
        <w:tc>
          <w:tcPr>
            <w:tcW w:w="2127" w:type="dxa"/>
          </w:tcPr>
          <w:p w14:paraId="7841EBA6" w14:textId="77777777" w:rsidR="004B7DAC" w:rsidRPr="00F31184" w:rsidRDefault="004B7DAC" w:rsidP="000078B9">
            <w:pPr>
              <w:spacing w:line="276" w:lineRule="auto"/>
              <w:jc w:val="both"/>
              <w:rPr>
                <w:rFonts w:ascii="Bookman Old Style" w:hAnsi="Bookman Old Style"/>
              </w:rPr>
            </w:pPr>
          </w:p>
        </w:tc>
        <w:tc>
          <w:tcPr>
            <w:tcW w:w="5388" w:type="dxa"/>
          </w:tcPr>
          <w:p w14:paraId="41BF09F4" w14:textId="77777777" w:rsidR="004B7DAC" w:rsidRPr="00F31184" w:rsidRDefault="004B7DAC" w:rsidP="000078B9">
            <w:pPr>
              <w:spacing w:line="276" w:lineRule="auto"/>
              <w:jc w:val="both"/>
              <w:rPr>
                <w:rFonts w:ascii="Bookman Old Style" w:hAnsi="Bookman Old Style"/>
              </w:rPr>
            </w:pPr>
          </w:p>
        </w:tc>
        <w:tc>
          <w:tcPr>
            <w:tcW w:w="4392" w:type="dxa"/>
          </w:tcPr>
          <w:p w14:paraId="50BD07E2" w14:textId="77777777" w:rsidR="004B7DAC" w:rsidRPr="00F31184" w:rsidRDefault="004B7DAC" w:rsidP="000078B9">
            <w:pPr>
              <w:spacing w:line="276" w:lineRule="auto"/>
              <w:jc w:val="both"/>
              <w:rPr>
                <w:rFonts w:ascii="Bookman Old Style" w:hAnsi="Bookman Old Style"/>
              </w:rPr>
            </w:pPr>
          </w:p>
        </w:tc>
      </w:tr>
      <w:tr w:rsidR="004B7DAC" w:rsidRPr="00F31184" w14:paraId="68B0E8FD" w14:textId="7EE44ACE" w:rsidTr="00830101">
        <w:trPr>
          <w:trHeight w:val="300"/>
        </w:trPr>
        <w:tc>
          <w:tcPr>
            <w:tcW w:w="10207" w:type="dxa"/>
          </w:tcPr>
          <w:p w14:paraId="55028FBD" w14:textId="3E3F1927" w:rsidR="004B7DAC" w:rsidRPr="00F31184" w:rsidRDefault="004B7DAC" w:rsidP="000078B9">
            <w:pPr>
              <w:spacing w:line="276" w:lineRule="auto"/>
              <w:jc w:val="both"/>
              <w:rPr>
                <w:rFonts w:ascii="Bookman Old Style" w:hAnsi="Bookman Old Style"/>
              </w:rPr>
            </w:pPr>
            <w:r w:rsidRPr="00F31184">
              <w:rPr>
                <w:rFonts w:ascii="Bookman Old Style" w:hAnsi="Bookman Old Style"/>
              </w:rPr>
              <w:lastRenderedPageBreak/>
              <w:t xml:space="preserve">Menetapkan: PERATURAN OTORITAS JASA KEUANGAN TENTANG </w:t>
            </w:r>
            <w:bookmarkStart w:id="0" w:name="_Hlk192163510"/>
            <w:r w:rsidRPr="00F31184">
              <w:rPr>
                <w:rFonts w:ascii="Bookman Old Style" w:hAnsi="Bookman Old Style"/>
              </w:rPr>
              <w:t>PENERAPAN TATA KELOLA TERINTEGRASI BAGI PERUSAHAAN INDUK KONGLOMERASI KEUANGAN</w:t>
            </w:r>
            <w:bookmarkEnd w:id="0"/>
            <w:r w:rsidRPr="00F31184">
              <w:rPr>
                <w:rFonts w:ascii="Bookman Old Style" w:hAnsi="Bookman Old Style"/>
              </w:rPr>
              <w:t>.</w:t>
            </w:r>
          </w:p>
        </w:tc>
        <w:tc>
          <w:tcPr>
            <w:tcW w:w="6520" w:type="dxa"/>
          </w:tcPr>
          <w:p w14:paraId="5E511C20" w14:textId="785AE90E" w:rsidR="004B7DAC" w:rsidRPr="00F31184" w:rsidRDefault="004B7DAC" w:rsidP="000078B9">
            <w:pPr>
              <w:spacing w:line="276" w:lineRule="auto"/>
              <w:jc w:val="both"/>
              <w:rPr>
                <w:rFonts w:ascii="Bookman Old Style" w:hAnsi="Bookman Old Style"/>
              </w:rPr>
            </w:pPr>
          </w:p>
        </w:tc>
        <w:tc>
          <w:tcPr>
            <w:tcW w:w="2127" w:type="dxa"/>
          </w:tcPr>
          <w:p w14:paraId="7ECB595B" w14:textId="77777777" w:rsidR="004B7DAC" w:rsidRPr="00F31184" w:rsidRDefault="004B7DAC" w:rsidP="000078B9">
            <w:pPr>
              <w:spacing w:line="276" w:lineRule="auto"/>
              <w:jc w:val="both"/>
              <w:rPr>
                <w:rFonts w:ascii="Bookman Old Style" w:hAnsi="Bookman Old Style"/>
              </w:rPr>
            </w:pPr>
          </w:p>
        </w:tc>
        <w:tc>
          <w:tcPr>
            <w:tcW w:w="5388" w:type="dxa"/>
          </w:tcPr>
          <w:p w14:paraId="31BC8FFF" w14:textId="77777777" w:rsidR="004B7DAC" w:rsidRPr="00F31184" w:rsidRDefault="004B7DAC" w:rsidP="000078B9">
            <w:pPr>
              <w:spacing w:line="276" w:lineRule="auto"/>
              <w:jc w:val="both"/>
              <w:rPr>
                <w:rFonts w:ascii="Bookman Old Style" w:hAnsi="Bookman Old Style"/>
              </w:rPr>
            </w:pPr>
          </w:p>
        </w:tc>
        <w:tc>
          <w:tcPr>
            <w:tcW w:w="4392" w:type="dxa"/>
          </w:tcPr>
          <w:p w14:paraId="1716BBA5" w14:textId="77777777" w:rsidR="004B7DAC" w:rsidRPr="00F31184" w:rsidRDefault="004B7DAC" w:rsidP="000078B9">
            <w:pPr>
              <w:spacing w:line="276" w:lineRule="auto"/>
              <w:jc w:val="both"/>
              <w:rPr>
                <w:rFonts w:ascii="Bookman Old Style" w:hAnsi="Bookman Old Style"/>
              </w:rPr>
            </w:pPr>
          </w:p>
        </w:tc>
      </w:tr>
      <w:tr w:rsidR="004B7DAC" w:rsidRPr="00F31184" w14:paraId="423213FA" w14:textId="5E2977B1" w:rsidTr="00830101">
        <w:trPr>
          <w:trHeight w:val="300"/>
        </w:trPr>
        <w:tc>
          <w:tcPr>
            <w:tcW w:w="10207" w:type="dxa"/>
            <w:shd w:val="clear" w:color="auto" w:fill="BDD6EE" w:themeFill="accent5" w:themeFillTint="66"/>
          </w:tcPr>
          <w:p w14:paraId="0B068BAF" w14:textId="77777777" w:rsidR="004B7DAC" w:rsidRPr="00F31184" w:rsidRDefault="004B7DAC" w:rsidP="00C11D77">
            <w:pPr>
              <w:pStyle w:val="ListParagraph"/>
              <w:numPr>
                <w:ilvl w:val="0"/>
                <w:numId w:val="2"/>
              </w:numPr>
              <w:spacing w:line="276" w:lineRule="auto"/>
              <w:ind w:left="600" w:firstLine="0"/>
              <w:contextualSpacing w:val="0"/>
              <w:jc w:val="center"/>
              <w:rPr>
                <w:rFonts w:ascii="Bookman Old Style" w:hAnsi="Bookman Old Style"/>
                <w:b/>
                <w:bCs/>
              </w:rPr>
            </w:pPr>
          </w:p>
          <w:p w14:paraId="0539AFBA" w14:textId="6281076B" w:rsidR="004B7DAC" w:rsidRPr="00F31184" w:rsidRDefault="004B7DAC" w:rsidP="000078B9">
            <w:pPr>
              <w:spacing w:line="276" w:lineRule="auto"/>
              <w:jc w:val="center"/>
              <w:rPr>
                <w:rFonts w:ascii="Bookman Old Style" w:hAnsi="Bookman Old Style"/>
                <w:b/>
                <w:bCs/>
              </w:rPr>
            </w:pPr>
            <w:r w:rsidRPr="00F31184">
              <w:rPr>
                <w:rFonts w:ascii="Bookman Old Style" w:hAnsi="Bookman Old Style"/>
                <w:b/>
                <w:bCs/>
              </w:rPr>
              <w:t>KETENTUAN UMUM</w:t>
            </w:r>
          </w:p>
        </w:tc>
        <w:tc>
          <w:tcPr>
            <w:tcW w:w="6520" w:type="dxa"/>
            <w:shd w:val="clear" w:color="auto" w:fill="BDD6EE" w:themeFill="accent5" w:themeFillTint="66"/>
          </w:tcPr>
          <w:p w14:paraId="111733FC" w14:textId="1DC4BBD7" w:rsidR="004B7DAC" w:rsidRPr="00F31184" w:rsidRDefault="004B7DAC" w:rsidP="000078B9">
            <w:pPr>
              <w:spacing w:line="276" w:lineRule="auto"/>
              <w:jc w:val="both"/>
              <w:rPr>
                <w:rFonts w:ascii="Bookman Old Style" w:hAnsi="Bookman Old Style"/>
              </w:rPr>
            </w:pPr>
          </w:p>
        </w:tc>
        <w:tc>
          <w:tcPr>
            <w:tcW w:w="2127" w:type="dxa"/>
            <w:shd w:val="clear" w:color="auto" w:fill="BDD6EE" w:themeFill="accent5" w:themeFillTint="66"/>
          </w:tcPr>
          <w:p w14:paraId="7AB6324B" w14:textId="77777777" w:rsidR="004B7DAC" w:rsidRPr="00F31184" w:rsidRDefault="004B7DAC" w:rsidP="000078B9">
            <w:pPr>
              <w:spacing w:line="276" w:lineRule="auto"/>
              <w:jc w:val="both"/>
              <w:rPr>
                <w:rFonts w:ascii="Bookman Old Style" w:hAnsi="Bookman Old Style"/>
              </w:rPr>
            </w:pPr>
          </w:p>
        </w:tc>
        <w:tc>
          <w:tcPr>
            <w:tcW w:w="5388" w:type="dxa"/>
            <w:shd w:val="clear" w:color="auto" w:fill="BDD6EE" w:themeFill="accent5" w:themeFillTint="66"/>
          </w:tcPr>
          <w:p w14:paraId="000AE647" w14:textId="77777777" w:rsidR="004B7DAC" w:rsidRPr="00F31184" w:rsidRDefault="004B7DAC" w:rsidP="000078B9">
            <w:pPr>
              <w:spacing w:line="276" w:lineRule="auto"/>
              <w:jc w:val="both"/>
              <w:rPr>
                <w:rFonts w:ascii="Bookman Old Style" w:hAnsi="Bookman Old Style"/>
              </w:rPr>
            </w:pPr>
          </w:p>
        </w:tc>
        <w:tc>
          <w:tcPr>
            <w:tcW w:w="4392" w:type="dxa"/>
            <w:shd w:val="clear" w:color="auto" w:fill="BDD6EE" w:themeFill="accent5" w:themeFillTint="66"/>
          </w:tcPr>
          <w:p w14:paraId="77E19777" w14:textId="77777777" w:rsidR="004B7DAC" w:rsidRPr="00F31184" w:rsidRDefault="004B7DAC" w:rsidP="000078B9">
            <w:pPr>
              <w:spacing w:line="276" w:lineRule="auto"/>
              <w:jc w:val="both"/>
              <w:rPr>
                <w:rFonts w:ascii="Bookman Old Style" w:hAnsi="Bookman Old Style"/>
              </w:rPr>
            </w:pPr>
          </w:p>
        </w:tc>
      </w:tr>
      <w:tr w:rsidR="004B7DAC" w:rsidRPr="00F31184" w14:paraId="530C5070" w14:textId="247CAC17" w:rsidTr="00830101">
        <w:trPr>
          <w:trHeight w:val="300"/>
        </w:trPr>
        <w:tc>
          <w:tcPr>
            <w:tcW w:w="10207" w:type="dxa"/>
            <w:shd w:val="clear" w:color="auto" w:fill="D0CECE" w:themeFill="background2" w:themeFillShade="E6"/>
          </w:tcPr>
          <w:p w14:paraId="6543CF41" w14:textId="7426218D" w:rsidR="004B7DAC" w:rsidRPr="00F31184" w:rsidRDefault="004B7DAC" w:rsidP="00C11D77">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7572E01B" w14:textId="4CB34010" w:rsidR="004B7DAC" w:rsidRPr="00F31184" w:rsidRDefault="004B7DAC" w:rsidP="000078B9">
            <w:pPr>
              <w:spacing w:line="276" w:lineRule="auto"/>
              <w:jc w:val="both"/>
              <w:rPr>
                <w:rFonts w:ascii="Bookman Old Style" w:hAnsi="Bookman Old Style"/>
              </w:rPr>
            </w:pPr>
          </w:p>
        </w:tc>
        <w:tc>
          <w:tcPr>
            <w:tcW w:w="2127" w:type="dxa"/>
            <w:shd w:val="clear" w:color="auto" w:fill="D0CECE" w:themeFill="background2" w:themeFillShade="E6"/>
          </w:tcPr>
          <w:p w14:paraId="32624199" w14:textId="77777777" w:rsidR="004B7DAC" w:rsidRPr="00F31184" w:rsidRDefault="004B7DAC" w:rsidP="000078B9">
            <w:pPr>
              <w:spacing w:line="276" w:lineRule="auto"/>
              <w:jc w:val="both"/>
              <w:rPr>
                <w:rFonts w:ascii="Bookman Old Style" w:hAnsi="Bookman Old Style"/>
              </w:rPr>
            </w:pPr>
          </w:p>
        </w:tc>
        <w:tc>
          <w:tcPr>
            <w:tcW w:w="5388" w:type="dxa"/>
            <w:shd w:val="clear" w:color="auto" w:fill="D0CECE" w:themeFill="background2" w:themeFillShade="E6"/>
          </w:tcPr>
          <w:p w14:paraId="19428972" w14:textId="77777777" w:rsidR="004B7DAC" w:rsidRPr="00F31184" w:rsidRDefault="004B7DAC" w:rsidP="000078B9">
            <w:pPr>
              <w:spacing w:line="276" w:lineRule="auto"/>
              <w:jc w:val="both"/>
              <w:rPr>
                <w:rFonts w:ascii="Bookman Old Style" w:hAnsi="Bookman Old Style"/>
              </w:rPr>
            </w:pPr>
          </w:p>
        </w:tc>
        <w:tc>
          <w:tcPr>
            <w:tcW w:w="4392" w:type="dxa"/>
            <w:shd w:val="clear" w:color="auto" w:fill="D0CECE" w:themeFill="background2" w:themeFillShade="E6"/>
          </w:tcPr>
          <w:p w14:paraId="5DE2AB92" w14:textId="77777777" w:rsidR="004B7DAC" w:rsidRPr="00F31184" w:rsidRDefault="004B7DAC" w:rsidP="000078B9">
            <w:pPr>
              <w:spacing w:line="276" w:lineRule="auto"/>
              <w:jc w:val="both"/>
              <w:rPr>
                <w:rFonts w:ascii="Bookman Old Style" w:hAnsi="Bookman Old Style"/>
              </w:rPr>
            </w:pPr>
          </w:p>
        </w:tc>
      </w:tr>
      <w:tr w:rsidR="004B7DAC" w:rsidRPr="00F31184" w14:paraId="45632FD0" w14:textId="5BDCE93D" w:rsidTr="00830101">
        <w:trPr>
          <w:trHeight w:val="300"/>
        </w:trPr>
        <w:tc>
          <w:tcPr>
            <w:tcW w:w="10207" w:type="dxa"/>
          </w:tcPr>
          <w:p w14:paraId="07F13974" w14:textId="2D16D16D" w:rsidR="004B7DAC" w:rsidRPr="00F31184" w:rsidRDefault="004B7DAC" w:rsidP="000078B9">
            <w:pPr>
              <w:spacing w:line="276" w:lineRule="auto"/>
              <w:jc w:val="both"/>
              <w:rPr>
                <w:rFonts w:ascii="Bookman Old Style" w:hAnsi="Bookman Old Style"/>
              </w:rPr>
            </w:pPr>
            <w:r w:rsidRPr="00F31184">
              <w:rPr>
                <w:rFonts w:ascii="Bookman Old Style" w:hAnsi="Bookman Old Style"/>
              </w:rPr>
              <w:t>Dalam Peraturan Otoritas Jasa Keuangan ini, yang dimaksud dengan:</w:t>
            </w:r>
          </w:p>
        </w:tc>
        <w:tc>
          <w:tcPr>
            <w:tcW w:w="6520" w:type="dxa"/>
          </w:tcPr>
          <w:p w14:paraId="08A682AB" w14:textId="77777777" w:rsidR="004B7DAC" w:rsidRPr="00F31184" w:rsidRDefault="004B7DAC" w:rsidP="000078B9">
            <w:pPr>
              <w:spacing w:line="276" w:lineRule="auto"/>
              <w:jc w:val="both"/>
              <w:rPr>
                <w:rFonts w:ascii="Bookman Old Style" w:hAnsi="Bookman Old Style"/>
              </w:rPr>
            </w:pPr>
            <w:r w:rsidRPr="00F31184">
              <w:rPr>
                <w:rFonts w:ascii="Bookman Old Style" w:hAnsi="Bookman Old Style"/>
              </w:rPr>
              <w:t xml:space="preserve">Pasal 1 </w:t>
            </w:r>
          </w:p>
          <w:p w14:paraId="4C35C213" w14:textId="4CADB280" w:rsidR="004B7DAC" w:rsidRPr="00F31184" w:rsidRDefault="004B7DAC" w:rsidP="000034DF">
            <w:pPr>
              <w:spacing w:line="276" w:lineRule="auto"/>
              <w:ind w:firstLine="712"/>
              <w:jc w:val="both"/>
              <w:rPr>
                <w:rFonts w:ascii="Bookman Old Style" w:hAnsi="Bookman Old Style"/>
              </w:rPr>
            </w:pPr>
            <w:r w:rsidRPr="00F31184">
              <w:rPr>
                <w:rFonts w:ascii="Bookman Old Style" w:hAnsi="Bookman Old Style"/>
              </w:rPr>
              <w:t>Cukup jelas.</w:t>
            </w:r>
          </w:p>
        </w:tc>
        <w:tc>
          <w:tcPr>
            <w:tcW w:w="2127" w:type="dxa"/>
          </w:tcPr>
          <w:p w14:paraId="5B5B9C59" w14:textId="77777777" w:rsidR="004B7DAC" w:rsidRPr="00F31184" w:rsidRDefault="004B7DAC" w:rsidP="000078B9">
            <w:pPr>
              <w:spacing w:line="276" w:lineRule="auto"/>
              <w:jc w:val="both"/>
              <w:rPr>
                <w:rFonts w:ascii="Bookman Old Style" w:hAnsi="Bookman Old Style"/>
              </w:rPr>
            </w:pPr>
          </w:p>
        </w:tc>
        <w:tc>
          <w:tcPr>
            <w:tcW w:w="5388" w:type="dxa"/>
          </w:tcPr>
          <w:p w14:paraId="10B93FF6" w14:textId="77777777" w:rsidR="004B7DAC" w:rsidRPr="00F31184" w:rsidRDefault="004B7DAC" w:rsidP="000078B9">
            <w:pPr>
              <w:spacing w:line="276" w:lineRule="auto"/>
              <w:jc w:val="both"/>
              <w:rPr>
                <w:rFonts w:ascii="Bookman Old Style" w:hAnsi="Bookman Old Style"/>
              </w:rPr>
            </w:pPr>
          </w:p>
        </w:tc>
        <w:tc>
          <w:tcPr>
            <w:tcW w:w="4392" w:type="dxa"/>
          </w:tcPr>
          <w:p w14:paraId="44ECA3E6" w14:textId="77777777" w:rsidR="004B7DAC" w:rsidRPr="00F31184" w:rsidRDefault="004B7DAC" w:rsidP="000078B9">
            <w:pPr>
              <w:spacing w:line="276" w:lineRule="auto"/>
              <w:jc w:val="both"/>
              <w:rPr>
                <w:rFonts w:ascii="Bookman Old Style" w:hAnsi="Bookman Old Style"/>
              </w:rPr>
            </w:pPr>
          </w:p>
        </w:tc>
      </w:tr>
      <w:tr w:rsidR="004B7DAC" w:rsidRPr="00F31184" w14:paraId="3F3AEC37" w14:textId="4558871F" w:rsidTr="00830101">
        <w:trPr>
          <w:trHeight w:val="300"/>
        </w:trPr>
        <w:tc>
          <w:tcPr>
            <w:tcW w:w="10207" w:type="dxa"/>
          </w:tcPr>
          <w:p w14:paraId="491DB19D" w14:textId="15606ED5" w:rsidR="004B7DAC" w:rsidRPr="00F31184" w:rsidRDefault="004B7DAC" w:rsidP="00C11D77">
            <w:pPr>
              <w:pStyle w:val="ListParagraph"/>
              <w:numPr>
                <w:ilvl w:val="0"/>
                <w:numId w:val="4"/>
              </w:numPr>
              <w:spacing w:line="276" w:lineRule="auto"/>
              <w:contextualSpacing w:val="0"/>
              <w:jc w:val="both"/>
              <w:rPr>
                <w:rFonts w:ascii="Bookman Old Style" w:hAnsi="Bookman Old Style"/>
              </w:rPr>
            </w:pPr>
            <w:r w:rsidRPr="00F31184">
              <w:rPr>
                <w:rFonts w:ascii="Bookman Old Style" w:hAnsi="Bookman Old Style"/>
              </w:rPr>
              <w:t>Lembaga Jasa Keuangan yang selanjutnya disingkat LJK adalah lembaga yang melaksanakan kegiatan di sektor perbankan, pasar modal, perasuransian, dana pensiun, modal ventura, lembaga keuangan mikro, lembaga pembiayaan, dan lembaga jasa keuangan lainnya.</w:t>
            </w:r>
          </w:p>
        </w:tc>
        <w:tc>
          <w:tcPr>
            <w:tcW w:w="6520" w:type="dxa"/>
          </w:tcPr>
          <w:p w14:paraId="1333A483" w14:textId="428A61A0" w:rsidR="004B7DAC" w:rsidRPr="00F31184" w:rsidRDefault="004B7DAC" w:rsidP="000078B9">
            <w:pPr>
              <w:spacing w:line="276" w:lineRule="auto"/>
              <w:jc w:val="both"/>
              <w:rPr>
                <w:rFonts w:ascii="Bookman Old Style" w:hAnsi="Bookman Old Style"/>
              </w:rPr>
            </w:pPr>
          </w:p>
        </w:tc>
        <w:tc>
          <w:tcPr>
            <w:tcW w:w="2127" w:type="dxa"/>
          </w:tcPr>
          <w:p w14:paraId="1C25E3BD" w14:textId="77777777" w:rsidR="004B7DAC" w:rsidRPr="00F31184" w:rsidRDefault="004B7DAC" w:rsidP="000078B9">
            <w:pPr>
              <w:spacing w:line="276" w:lineRule="auto"/>
              <w:jc w:val="both"/>
              <w:rPr>
                <w:rFonts w:ascii="Bookman Old Style" w:hAnsi="Bookman Old Style"/>
              </w:rPr>
            </w:pPr>
          </w:p>
        </w:tc>
        <w:tc>
          <w:tcPr>
            <w:tcW w:w="5388" w:type="dxa"/>
          </w:tcPr>
          <w:p w14:paraId="407AD500" w14:textId="77777777" w:rsidR="004B7DAC" w:rsidRPr="00F31184" w:rsidRDefault="004B7DAC" w:rsidP="000078B9">
            <w:pPr>
              <w:spacing w:line="276" w:lineRule="auto"/>
              <w:jc w:val="both"/>
              <w:rPr>
                <w:rFonts w:ascii="Bookman Old Style" w:hAnsi="Bookman Old Style"/>
              </w:rPr>
            </w:pPr>
          </w:p>
        </w:tc>
        <w:tc>
          <w:tcPr>
            <w:tcW w:w="4392" w:type="dxa"/>
          </w:tcPr>
          <w:p w14:paraId="70447E8F" w14:textId="77777777" w:rsidR="004B7DAC" w:rsidRPr="00F31184" w:rsidRDefault="004B7DAC" w:rsidP="000078B9">
            <w:pPr>
              <w:spacing w:line="276" w:lineRule="auto"/>
              <w:jc w:val="both"/>
              <w:rPr>
                <w:rFonts w:ascii="Bookman Old Style" w:hAnsi="Bookman Old Style"/>
              </w:rPr>
            </w:pPr>
          </w:p>
        </w:tc>
      </w:tr>
      <w:tr w:rsidR="004B7DAC" w:rsidRPr="00F31184" w14:paraId="2D45E41E" w14:textId="0EB82D09" w:rsidTr="00830101">
        <w:trPr>
          <w:trHeight w:val="300"/>
        </w:trPr>
        <w:tc>
          <w:tcPr>
            <w:tcW w:w="10207" w:type="dxa"/>
          </w:tcPr>
          <w:p w14:paraId="35E75BAA" w14:textId="5144470F" w:rsidR="004B7DAC" w:rsidRPr="00F31184" w:rsidRDefault="004B7DAC" w:rsidP="00C37129">
            <w:pPr>
              <w:pStyle w:val="ListParagraph"/>
              <w:numPr>
                <w:ilvl w:val="0"/>
                <w:numId w:val="4"/>
              </w:numPr>
              <w:spacing w:line="276" w:lineRule="auto"/>
              <w:contextualSpacing w:val="0"/>
              <w:jc w:val="both"/>
              <w:rPr>
                <w:rFonts w:ascii="Bookman Old Style" w:hAnsi="Bookman Old Style"/>
              </w:rPr>
            </w:pPr>
            <w:r w:rsidRPr="00F31184">
              <w:rPr>
                <w:rFonts w:ascii="Bookman Old Style" w:hAnsi="Bookman Old Style"/>
              </w:rPr>
              <w:t>Pemegang Saham Pengendali yang selanjutnya disingkat PSP adalah badan hukum, orang perseorangan, dan/atau kelompok usaha baik yang secara langsung maupun tidak langsung memiliki saham atau yang setara dengan saham pada pihak yang melakukan kegiatan di sektor jasa keuangan dan/atau mempunyai kemampuan untuk melakukan pengendalian atas pihak dimaksud.</w:t>
            </w:r>
          </w:p>
        </w:tc>
        <w:tc>
          <w:tcPr>
            <w:tcW w:w="6520" w:type="dxa"/>
          </w:tcPr>
          <w:p w14:paraId="07B45C4E" w14:textId="33E01FA8" w:rsidR="004B7DAC" w:rsidRPr="00F31184" w:rsidRDefault="004B7DAC" w:rsidP="00C37129">
            <w:pPr>
              <w:spacing w:line="276" w:lineRule="auto"/>
              <w:jc w:val="both"/>
              <w:rPr>
                <w:rFonts w:ascii="Bookman Old Style" w:hAnsi="Bookman Old Style"/>
              </w:rPr>
            </w:pPr>
          </w:p>
        </w:tc>
        <w:tc>
          <w:tcPr>
            <w:tcW w:w="2127" w:type="dxa"/>
          </w:tcPr>
          <w:p w14:paraId="0235D6BB" w14:textId="77777777" w:rsidR="004B7DAC" w:rsidRPr="00F31184" w:rsidRDefault="004B7DAC" w:rsidP="00C37129">
            <w:pPr>
              <w:spacing w:line="276" w:lineRule="auto"/>
              <w:jc w:val="both"/>
              <w:rPr>
                <w:rFonts w:ascii="Bookman Old Style" w:hAnsi="Bookman Old Style"/>
              </w:rPr>
            </w:pPr>
          </w:p>
        </w:tc>
        <w:tc>
          <w:tcPr>
            <w:tcW w:w="5388" w:type="dxa"/>
          </w:tcPr>
          <w:p w14:paraId="0F9DF45A" w14:textId="77777777" w:rsidR="004B7DAC" w:rsidRPr="00F31184" w:rsidRDefault="004B7DAC" w:rsidP="00C37129">
            <w:pPr>
              <w:spacing w:line="276" w:lineRule="auto"/>
              <w:jc w:val="both"/>
              <w:rPr>
                <w:rFonts w:ascii="Bookman Old Style" w:hAnsi="Bookman Old Style"/>
              </w:rPr>
            </w:pPr>
          </w:p>
        </w:tc>
        <w:tc>
          <w:tcPr>
            <w:tcW w:w="4392" w:type="dxa"/>
          </w:tcPr>
          <w:p w14:paraId="4AA47A20" w14:textId="77777777" w:rsidR="004B7DAC" w:rsidRPr="00F31184" w:rsidRDefault="004B7DAC" w:rsidP="00C37129">
            <w:pPr>
              <w:spacing w:line="276" w:lineRule="auto"/>
              <w:jc w:val="both"/>
              <w:rPr>
                <w:rFonts w:ascii="Bookman Old Style" w:hAnsi="Bookman Old Style"/>
              </w:rPr>
            </w:pPr>
          </w:p>
        </w:tc>
      </w:tr>
      <w:tr w:rsidR="004B7DAC" w:rsidRPr="00F31184" w14:paraId="02D96FEB" w14:textId="22EDFEE2" w:rsidTr="00830101">
        <w:trPr>
          <w:trHeight w:val="300"/>
        </w:trPr>
        <w:tc>
          <w:tcPr>
            <w:tcW w:w="10207" w:type="dxa"/>
          </w:tcPr>
          <w:p w14:paraId="2558CF69" w14:textId="68CC8518" w:rsidR="004B7DAC" w:rsidRPr="00F31184" w:rsidRDefault="004B7DAC" w:rsidP="00C37129">
            <w:pPr>
              <w:pStyle w:val="ListParagraph"/>
              <w:numPr>
                <w:ilvl w:val="0"/>
                <w:numId w:val="4"/>
              </w:numPr>
              <w:spacing w:line="276" w:lineRule="auto"/>
              <w:contextualSpacing w:val="0"/>
              <w:jc w:val="both"/>
              <w:rPr>
                <w:rFonts w:ascii="Bookman Old Style" w:hAnsi="Bookman Old Style"/>
              </w:rPr>
            </w:pPr>
            <w:r w:rsidRPr="00F31184">
              <w:rPr>
                <w:rFonts w:ascii="Bookman Old Style" w:hAnsi="Bookman Old Style"/>
              </w:rPr>
              <w:t>Pemegang Saham Pengendali Terakhir (</w:t>
            </w:r>
            <w:r w:rsidRPr="00F31184">
              <w:rPr>
                <w:rFonts w:ascii="Bookman Old Style" w:hAnsi="Bookman Old Style"/>
                <w:i/>
              </w:rPr>
              <w:t>ultimate shareholders</w:t>
            </w:r>
            <w:r w:rsidRPr="00F31184">
              <w:rPr>
                <w:rFonts w:ascii="Bookman Old Style" w:hAnsi="Bookman Old Style"/>
              </w:rPr>
              <w:t>) yang selanjutnya disingkat PSPT adalah orang perseorangan atau negara yang secara langsung ataupun tidak langsung memiliki saham perusahaan dan merupakan pengendali terakhir atau pemilik manfaat terakhir (</w:t>
            </w:r>
            <w:r w:rsidRPr="00F31184">
              <w:rPr>
                <w:rFonts w:ascii="Bookman Old Style" w:hAnsi="Bookman Old Style"/>
                <w:i/>
              </w:rPr>
              <w:t>ultimate beneficial owner</w:t>
            </w:r>
            <w:r w:rsidRPr="00F31184">
              <w:rPr>
                <w:rFonts w:ascii="Bookman Old Style" w:hAnsi="Bookman Old Style"/>
              </w:rPr>
              <w:t xml:space="preserve">) dari suatu perusahaan atau kelompok usaha. </w:t>
            </w:r>
          </w:p>
        </w:tc>
        <w:tc>
          <w:tcPr>
            <w:tcW w:w="6520" w:type="dxa"/>
          </w:tcPr>
          <w:p w14:paraId="5B19AB9C" w14:textId="77777777" w:rsidR="004B7DAC" w:rsidRPr="00F31184" w:rsidRDefault="004B7DAC" w:rsidP="00C37129">
            <w:pPr>
              <w:spacing w:line="276" w:lineRule="auto"/>
              <w:jc w:val="both"/>
              <w:rPr>
                <w:rFonts w:ascii="Bookman Old Style" w:hAnsi="Bookman Old Style"/>
              </w:rPr>
            </w:pPr>
          </w:p>
        </w:tc>
        <w:tc>
          <w:tcPr>
            <w:tcW w:w="2127" w:type="dxa"/>
          </w:tcPr>
          <w:p w14:paraId="2ACBBB5F" w14:textId="77777777" w:rsidR="004B7DAC" w:rsidRPr="00F31184" w:rsidRDefault="004B7DAC" w:rsidP="00C37129">
            <w:pPr>
              <w:spacing w:line="276" w:lineRule="auto"/>
              <w:jc w:val="both"/>
              <w:rPr>
                <w:rFonts w:ascii="Bookman Old Style" w:hAnsi="Bookman Old Style"/>
              </w:rPr>
            </w:pPr>
          </w:p>
        </w:tc>
        <w:tc>
          <w:tcPr>
            <w:tcW w:w="5388" w:type="dxa"/>
          </w:tcPr>
          <w:p w14:paraId="4529D346" w14:textId="77777777" w:rsidR="004B7DAC" w:rsidRPr="00F31184" w:rsidRDefault="004B7DAC" w:rsidP="00C37129">
            <w:pPr>
              <w:spacing w:line="276" w:lineRule="auto"/>
              <w:jc w:val="both"/>
              <w:rPr>
                <w:rFonts w:ascii="Bookman Old Style" w:hAnsi="Bookman Old Style"/>
              </w:rPr>
            </w:pPr>
          </w:p>
        </w:tc>
        <w:tc>
          <w:tcPr>
            <w:tcW w:w="4392" w:type="dxa"/>
          </w:tcPr>
          <w:p w14:paraId="1F57F51A" w14:textId="77777777" w:rsidR="004B7DAC" w:rsidRPr="00F31184" w:rsidRDefault="004B7DAC" w:rsidP="00C37129">
            <w:pPr>
              <w:spacing w:line="276" w:lineRule="auto"/>
              <w:jc w:val="both"/>
              <w:rPr>
                <w:rFonts w:ascii="Bookman Old Style" w:hAnsi="Bookman Old Style"/>
              </w:rPr>
            </w:pPr>
          </w:p>
        </w:tc>
      </w:tr>
      <w:tr w:rsidR="004B7DAC" w:rsidRPr="00F31184" w14:paraId="777516C9" w14:textId="0C62A77D" w:rsidTr="00830101">
        <w:trPr>
          <w:trHeight w:val="300"/>
        </w:trPr>
        <w:tc>
          <w:tcPr>
            <w:tcW w:w="10207" w:type="dxa"/>
          </w:tcPr>
          <w:p w14:paraId="6AA74197" w14:textId="39B64C86" w:rsidR="004B7DAC" w:rsidRPr="00F31184" w:rsidRDefault="004B7DAC" w:rsidP="00C37129">
            <w:pPr>
              <w:pStyle w:val="ListParagraph"/>
              <w:numPr>
                <w:ilvl w:val="0"/>
                <w:numId w:val="4"/>
              </w:numPr>
              <w:spacing w:line="276" w:lineRule="auto"/>
              <w:contextualSpacing w:val="0"/>
              <w:jc w:val="both"/>
              <w:rPr>
                <w:rFonts w:ascii="Bookman Old Style" w:hAnsi="Bookman Old Style"/>
              </w:rPr>
            </w:pPr>
            <w:r w:rsidRPr="00F31184">
              <w:rPr>
                <w:rFonts w:ascii="Bookman Old Style" w:hAnsi="Bookman Old Style"/>
              </w:rPr>
              <w:t>Konglomerasi Keuangan adalah LJK yang berada dalam 1 (satu) grup atau kelompok karena keterkaitan kepemilikan dan/atau pengendalian.</w:t>
            </w:r>
          </w:p>
        </w:tc>
        <w:tc>
          <w:tcPr>
            <w:tcW w:w="6520" w:type="dxa"/>
          </w:tcPr>
          <w:p w14:paraId="2D8C390B" w14:textId="77777777" w:rsidR="004B7DAC" w:rsidRPr="00F31184" w:rsidRDefault="004B7DAC" w:rsidP="00C37129">
            <w:pPr>
              <w:spacing w:line="276" w:lineRule="auto"/>
              <w:jc w:val="both"/>
              <w:rPr>
                <w:rFonts w:ascii="Bookman Old Style" w:hAnsi="Bookman Old Style"/>
              </w:rPr>
            </w:pPr>
          </w:p>
        </w:tc>
        <w:tc>
          <w:tcPr>
            <w:tcW w:w="2127" w:type="dxa"/>
          </w:tcPr>
          <w:p w14:paraId="7DDEA608" w14:textId="77777777" w:rsidR="004B7DAC" w:rsidRPr="00F31184" w:rsidRDefault="004B7DAC" w:rsidP="00C37129">
            <w:pPr>
              <w:spacing w:line="276" w:lineRule="auto"/>
              <w:jc w:val="both"/>
              <w:rPr>
                <w:rFonts w:ascii="Bookman Old Style" w:hAnsi="Bookman Old Style"/>
              </w:rPr>
            </w:pPr>
          </w:p>
        </w:tc>
        <w:tc>
          <w:tcPr>
            <w:tcW w:w="5388" w:type="dxa"/>
          </w:tcPr>
          <w:p w14:paraId="0586A9D4" w14:textId="77777777" w:rsidR="004B7DAC" w:rsidRPr="00F31184" w:rsidRDefault="004B7DAC" w:rsidP="00C37129">
            <w:pPr>
              <w:spacing w:line="276" w:lineRule="auto"/>
              <w:jc w:val="both"/>
              <w:rPr>
                <w:rFonts w:ascii="Bookman Old Style" w:hAnsi="Bookman Old Style"/>
              </w:rPr>
            </w:pPr>
          </w:p>
        </w:tc>
        <w:tc>
          <w:tcPr>
            <w:tcW w:w="4392" w:type="dxa"/>
          </w:tcPr>
          <w:p w14:paraId="3FC00D00" w14:textId="77777777" w:rsidR="004B7DAC" w:rsidRPr="00F31184" w:rsidRDefault="004B7DAC" w:rsidP="00C37129">
            <w:pPr>
              <w:spacing w:line="276" w:lineRule="auto"/>
              <w:jc w:val="both"/>
              <w:rPr>
                <w:rFonts w:ascii="Bookman Old Style" w:hAnsi="Bookman Old Style"/>
              </w:rPr>
            </w:pPr>
          </w:p>
        </w:tc>
      </w:tr>
      <w:tr w:rsidR="004B7DAC" w:rsidRPr="00F31184" w14:paraId="2699B258" w14:textId="45BF8161" w:rsidTr="00830101">
        <w:trPr>
          <w:trHeight w:val="300"/>
        </w:trPr>
        <w:tc>
          <w:tcPr>
            <w:tcW w:w="10207" w:type="dxa"/>
          </w:tcPr>
          <w:p w14:paraId="61F81B46" w14:textId="16F5DB85" w:rsidR="004B7DAC" w:rsidRPr="00F31184" w:rsidRDefault="004B7DAC" w:rsidP="00C37129">
            <w:pPr>
              <w:pStyle w:val="ListParagraph"/>
              <w:numPr>
                <w:ilvl w:val="0"/>
                <w:numId w:val="4"/>
              </w:numPr>
              <w:spacing w:line="276" w:lineRule="auto"/>
              <w:contextualSpacing w:val="0"/>
              <w:jc w:val="both"/>
              <w:rPr>
                <w:rFonts w:ascii="Bookman Old Style" w:hAnsi="Bookman Old Style"/>
              </w:rPr>
            </w:pPr>
            <w:r w:rsidRPr="00F31184">
              <w:rPr>
                <w:rFonts w:ascii="Bookman Old Style" w:hAnsi="Bookman Old Style"/>
                <w:szCs w:val="24"/>
                <w:lang w:val="id-ID"/>
              </w:rPr>
              <w:t>Perusahaan Induk Konglomerasi Keuangan (</w:t>
            </w:r>
            <w:r w:rsidRPr="00F31184">
              <w:rPr>
                <w:rFonts w:ascii="Bookman Old Style" w:hAnsi="Bookman Old Style"/>
                <w:i/>
                <w:szCs w:val="24"/>
                <w:lang w:val="id-ID"/>
              </w:rPr>
              <w:t>Financial Holding Company</w:t>
            </w:r>
            <w:r w:rsidRPr="00F31184">
              <w:rPr>
                <w:rFonts w:ascii="Bookman Old Style" w:hAnsi="Bookman Old Style"/>
                <w:szCs w:val="24"/>
                <w:lang w:val="id-ID"/>
              </w:rPr>
              <w:t>) yang selanjutnya disingkat PIKK adalah badan hukum yang dimiliki oleh PSP dan/atau PSPT untuk mengendalikan, mengonsolidasikan, dan bertanggung jawab terhadap seluruh aktivitas Konglomerasi Keuangan</w:t>
            </w:r>
            <w:r w:rsidRPr="00F31184">
              <w:rPr>
                <w:rFonts w:ascii="Bookman Old Style" w:hAnsi="Bookman Old Style"/>
              </w:rPr>
              <w:t>.</w:t>
            </w:r>
          </w:p>
        </w:tc>
        <w:tc>
          <w:tcPr>
            <w:tcW w:w="6520" w:type="dxa"/>
          </w:tcPr>
          <w:p w14:paraId="063B28D2" w14:textId="77777777" w:rsidR="004B7DAC" w:rsidRPr="00F31184" w:rsidRDefault="004B7DAC" w:rsidP="00C37129">
            <w:pPr>
              <w:spacing w:line="276" w:lineRule="auto"/>
              <w:jc w:val="both"/>
              <w:rPr>
                <w:rFonts w:ascii="Bookman Old Style" w:hAnsi="Bookman Old Style"/>
              </w:rPr>
            </w:pPr>
          </w:p>
        </w:tc>
        <w:tc>
          <w:tcPr>
            <w:tcW w:w="2127" w:type="dxa"/>
          </w:tcPr>
          <w:p w14:paraId="19C7F9E2" w14:textId="77777777" w:rsidR="004B7DAC" w:rsidRPr="00F31184" w:rsidRDefault="004B7DAC" w:rsidP="00C37129">
            <w:pPr>
              <w:spacing w:line="276" w:lineRule="auto"/>
              <w:jc w:val="both"/>
              <w:rPr>
                <w:rFonts w:ascii="Bookman Old Style" w:hAnsi="Bookman Old Style"/>
              </w:rPr>
            </w:pPr>
          </w:p>
        </w:tc>
        <w:tc>
          <w:tcPr>
            <w:tcW w:w="5388" w:type="dxa"/>
          </w:tcPr>
          <w:p w14:paraId="6C0D02A7" w14:textId="77777777" w:rsidR="004B7DAC" w:rsidRPr="00F31184" w:rsidRDefault="004B7DAC" w:rsidP="00C37129">
            <w:pPr>
              <w:spacing w:line="276" w:lineRule="auto"/>
              <w:jc w:val="both"/>
              <w:rPr>
                <w:rFonts w:ascii="Bookman Old Style" w:hAnsi="Bookman Old Style"/>
              </w:rPr>
            </w:pPr>
          </w:p>
        </w:tc>
        <w:tc>
          <w:tcPr>
            <w:tcW w:w="4392" w:type="dxa"/>
          </w:tcPr>
          <w:p w14:paraId="5ED351E9" w14:textId="77777777" w:rsidR="004B7DAC" w:rsidRPr="00F31184" w:rsidRDefault="004B7DAC" w:rsidP="00C37129">
            <w:pPr>
              <w:spacing w:line="276" w:lineRule="auto"/>
              <w:jc w:val="both"/>
              <w:rPr>
                <w:rFonts w:ascii="Bookman Old Style" w:hAnsi="Bookman Old Style"/>
              </w:rPr>
            </w:pPr>
          </w:p>
        </w:tc>
      </w:tr>
      <w:tr w:rsidR="004B7DAC" w:rsidRPr="00F31184" w14:paraId="356548CA" w14:textId="6BFA3228" w:rsidTr="00830101">
        <w:trPr>
          <w:trHeight w:val="300"/>
        </w:trPr>
        <w:tc>
          <w:tcPr>
            <w:tcW w:w="10207" w:type="dxa"/>
          </w:tcPr>
          <w:p w14:paraId="6EBE47DD" w14:textId="0C231B54" w:rsidR="004B7DAC" w:rsidRPr="00F31184" w:rsidRDefault="004B7DAC" w:rsidP="00C37129">
            <w:pPr>
              <w:pStyle w:val="ListParagraph"/>
              <w:numPr>
                <w:ilvl w:val="0"/>
                <w:numId w:val="4"/>
              </w:numPr>
              <w:spacing w:line="276" w:lineRule="auto"/>
              <w:contextualSpacing w:val="0"/>
              <w:jc w:val="both"/>
              <w:rPr>
                <w:rFonts w:ascii="Bookman Old Style" w:hAnsi="Bookman Old Style"/>
              </w:rPr>
            </w:pPr>
            <w:r w:rsidRPr="00F31184">
              <w:rPr>
                <w:rFonts w:ascii="Bookman Old Style" w:hAnsi="Bookman Old Style"/>
                <w:szCs w:val="24"/>
                <w:lang w:val="id-ID"/>
              </w:rPr>
              <w:t>PIKK Operasional adalah badan hukum yang dimiliki oleh PSP dan/atau PSPT yang selain melakukan kegiatan sebagai PIKK juga melakukan kegiatan sebagai LJK</w:t>
            </w:r>
            <w:r w:rsidRPr="00F31184">
              <w:rPr>
                <w:rFonts w:ascii="Bookman Old Style" w:hAnsi="Bookman Old Style"/>
                <w:sz w:val="20"/>
              </w:rPr>
              <w:t xml:space="preserve">. </w:t>
            </w:r>
          </w:p>
        </w:tc>
        <w:tc>
          <w:tcPr>
            <w:tcW w:w="6520" w:type="dxa"/>
          </w:tcPr>
          <w:p w14:paraId="14D7C9CC" w14:textId="6E8FEF43" w:rsidR="004B7DAC" w:rsidRPr="00F31184" w:rsidRDefault="004B7DAC" w:rsidP="00C37129">
            <w:pPr>
              <w:spacing w:line="276" w:lineRule="auto"/>
              <w:jc w:val="both"/>
              <w:rPr>
                <w:rFonts w:ascii="Bookman Old Style" w:hAnsi="Bookman Old Style"/>
              </w:rPr>
            </w:pPr>
          </w:p>
        </w:tc>
        <w:tc>
          <w:tcPr>
            <w:tcW w:w="2127" w:type="dxa"/>
          </w:tcPr>
          <w:p w14:paraId="0EF7B015" w14:textId="77777777" w:rsidR="004B7DAC" w:rsidRPr="00F31184" w:rsidRDefault="004B7DAC" w:rsidP="00C37129">
            <w:pPr>
              <w:spacing w:line="276" w:lineRule="auto"/>
              <w:jc w:val="both"/>
              <w:rPr>
                <w:rFonts w:ascii="Bookman Old Style" w:hAnsi="Bookman Old Style"/>
              </w:rPr>
            </w:pPr>
          </w:p>
        </w:tc>
        <w:tc>
          <w:tcPr>
            <w:tcW w:w="5388" w:type="dxa"/>
          </w:tcPr>
          <w:p w14:paraId="06A7F568" w14:textId="77777777" w:rsidR="004B7DAC" w:rsidRPr="00F31184" w:rsidRDefault="004B7DAC" w:rsidP="00C37129">
            <w:pPr>
              <w:spacing w:line="276" w:lineRule="auto"/>
              <w:jc w:val="both"/>
              <w:rPr>
                <w:rFonts w:ascii="Bookman Old Style" w:hAnsi="Bookman Old Style"/>
              </w:rPr>
            </w:pPr>
          </w:p>
        </w:tc>
        <w:tc>
          <w:tcPr>
            <w:tcW w:w="4392" w:type="dxa"/>
          </w:tcPr>
          <w:p w14:paraId="7863128D" w14:textId="77777777" w:rsidR="004B7DAC" w:rsidRPr="00F31184" w:rsidRDefault="004B7DAC" w:rsidP="00C37129">
            <w:pPr>
              <w:spacing w:line="276" w:lineRule="auto"/>
              <w:jc w:val="both"/>
              <w:rPr>
                <w:rFonts w:ascii="Bookman Old Style" w:hAnsi="Bookman Old Style"/>
              </w:rPr>
            </w:pPr>
          </w:p>
        </w:tc>
      </w:tr>
      <w:tr w:rsidR="004B7DAC" w:rsidRPr="00F31184" w14:paraId="0EF7EDB5" w14:textId="0BCBAC54" w:rsidTr="00830101">
        <w:trPr>
          <w:trHeight w:val="300"/>
        </w:trPr>
        <w:tc>
          <w:tcPr>
            <w:tcW w:w="10207" w:type="dxa"/>
          </w:tcPr>
          <w:p w14:paraId="749E9BC8" w14:textId="26F814E5" w:rsidR="004B7DAC" w:rsidRPr="00F31184" w:rsidRDefault="004B7DAC" w:rsidP="00C37129">
            <w:pPr>
              <w:pStyle w:val="ListParagraph"/>
              <w:numPr>
                <w:ilvl w:val="0"/>
                <w:numId w:val="4"/>
              </w:numPr>
              <w:spacing w:line="276" w:lineRule="auto"/>
              <w:contextualSpacing w:val="0"/>
              <w:jc w:val="both"/>
              <w:rPr>
                <w:rFonts w:ascii="Bookman Old Style" w:hAnsi="Bookman Old Style"/>
              </w:rPr>
            </w:pPr>
            <w:r w:rsidRPr="00F31184">
              <w:rPr>
                <w:rFonts w:ascii="Bookman Old Style" w:hAnsi="Bookman Old Style"/>
              </w:rPr>
              <w:t>PIKK Nonoperasional adalah badan hukum yang dimiliki oleh PSP dan/atau PSPT yang hanya melakukan kegiatan sebagai PIKK.</w:t>
            </w:r>
          </w:p>
        </w:tc>
        <w:tc>
          <w:tcPr>
            <w:tcW w:w="6520" w:type="dxa"/>
          </w:tcPr>
          <w:p w14:paraId="03CB3A9A" w14:textId="3D3BFFAA" w:rsidR="004B7DAC" w:rsidRPr="00F31184" w:rsidRDefault="004B7DAC" w:rsidP="00C37129">
            <w:pPr>
              <w:spacing w:line="276" w:lineRule="auto"/>
              <w:jc w:val="both"/>
              <w:rPr>
                <w:rFonts w:ascii="Bookman Old Style" w:hAnsi="Bookman Old Style"/>
              </w:rPr>
            </w:pPr>
          </w:p>
        </w:tc>
        <w:tc>
          <w:tcPr>
            <w:tcW w:w="2127" w:type="dxa"/>
          </w:tcPr>
          <w:p w14:paraId="3AEA1A85" w14:textId="77777777" w:rsidR="004B7DAC" w:rsidRPr="00F31184" w:rsidRDefault="004B7DAC" w:rsidP="00C37129">
            <w:pPr>
              <w:spacing w:line="276" w:lineRule="auto"/>
              <w:jc w:val="both"/>
              <w:rPr>
                <w:rFonts w:ascii="Bookman Old Style" w:hAnsi="Bookman Old Style"/>
              </w:rPr>
            </w:pPr>
          </w:p>
        </w:tc>
        <w:tc>
          <w:tcPr>
            <w:tcW w:w="5388" w:type="dxa"/>
          </w:tcPr>
          <w:p w14:paraId="2D386909" w14:textId="77777777" w:rsidR="004B7DAC" w:rsidRPr="00F31184" w:rsidRDefault="004B7DAC" w:rsidP="00C37129">
            <w:pPr>
              <w:spacing w:line="276" w:lineRule="auto"/>
              <w:jc w:val="both"/>
              <w:rPr>
                <w:rFonts w:ascii="Bookman Old Style" w:hAnsi="Bookman Old Style"/>
              </w:rPr>
            </w:pPr>
          </w:p>
        </w:tc>
        <w:tc>
          <w:tcPr>
            <w:tcW w:w="4392" w:type="dxa"/>
          </w:tcPr>
          <w:p w14:paraId="1F9EC4CB" w14:textId="77777777" w:rsidR="004B7DAC" w:rsidRPr="00F31184" w:rsidRDefault="004B7DAC" w:rsidP="00C37129">
            <w:pPr>
              <w:spacing w:line="276" w:lineRule="auto"/>
              <w:jc w:val="both"/>
              <w:rPr>
                <w:rFonts w:ascii="Bookman Old Style" w:hAnsi="Bookman Old Style"/>
              </w:rPr>
            </w:pPr>
          </w:p>
        </w:tc>
      </w:tr>
      <w:tr w:rsidR="004B7DAC" w:rsidRPr="00F31184" w14:paraId="02B17E4F" w14:textId="28F07504" w:rsidTr="00830101">
        <w:trPr>
          <w:trHeight w:val="300"/>
        </w:trPr>
        <w:tc>
          <w:tcPr>
            <w:tcW w:w="10207" w:type="dxa"/>
          </w:tcPr>
          <w:p w14:paraId="1F1FC73F" w14:textId="3B573281" w:rsidR="004B7DAC" w:rsidRPr="00F31184" w:rsidRDefault="004B7DAC" w:rsidP="00C11D77">
            <w:pPr>
              <w:pStyle w:val="ListParagraph"/>
              <w:numPr>
                <w:ilvl w:val="0"/>
                <w:numId w:val="4"/>
              </w:numPr>
              <w:spacing w:line="276" w:lineRule="auto"/>
              <w:jc w:val="both"/>
              <w:rPr>
                <w:rFonts w:ascii="Bookman Old Style" w:hAnsi="Bookman Old Style"/>
              </w:rPr>
            </w:pPr>
            <w:r w:rsidRPr="00F31184">
              <w:rPr>
                <w:rFonts w:ascii="Bookman Old Style" w:hAnsi="Bookman Old Style"/>
              </w:rPr>
              <w:t>Tata Kelola Terintegrasi yang Baik adalah struktur, proses, dan mekanisme pengelolaan Konglomerasi Keuangan ya</w:t>
            </w:r>
            <w:r w:rsidRPr="00F31184">
              <w:rPr>
                <w:rFonts w:ascii="Bookman Old Style" w:hAnsi="Bookman Old Style"/>
                <w:color w:val="000000" w:themeColor="text1"/>
              </w:rPr>
              <w:t xml:space="preserve">ng wajib membentuk PIKK </w:t>
            </w:r>
            <w:r w:rsidRPr="00F31184">
              <w:rPr>
                <w:rFonts w:ascii="Bookman Old Style" w:hAnsi="Bookman Old Style"/>
              </w:rPr>
              <w:t>untuk pencapaian penyelenggaraan kegiatan usaha PIKK dan anggota Konglomerasi Keuangan yang memperhatikan kepentingan seluruh pemangku kepentingan yang terkait,  menciptakan dan mengoptimalkan nilai perusahaan pada PIKK dan anggota Konglomerasi Keuangan secara berkelanjutan, serta berlandaskan ketentuan peraturan perundang-undangan, standar, nilai etika, prinsip, dan praktik yang berlaku umum.</w:t>
            </w:r>
          </w:p>
        </w:tc>
        <w:tc>
          <w:tcPr>
            <w:tcW w:w="6520" w:type="dxa"/>
          </w:tcPr>
          <w:p w14:paraId="212B774F" w14:textId="4A4FAB47" w:rsidR="004B7DAC" w:rsidRPr="00F31184" w:rsidRDefault="004B7DAC" w:rsidP="40118013">
            <w:pPr>
              <w:spacing w:line="276" w:lineRule="auto"/>
              <w:jc w:val="both"/>
              <w:rPr>
                <w:rFonts w:ascii="Bookman Old Style" w:hAnsi="Bookman Old Style"/>
                <w:b/>
                <w:bCs/>
                <w:u w:val="single"/>
              </w:rPr>
            </w:pPr>
          </w:p>
        </w:tc>
        <w:tc>
          <w:tcPr>
            <w:tcW w:w="2127" w:type="dxa"/>
          </w:tcPr>
          <w:p w14:paraId="4F7E0FC8" w14:textId="77777777" w:rsidR="004B7DAC" w:rsidRPr="00F31184" w:rsidRDefault="004B7DAC" w:rsidP="40118013">
            <w:pPr>
              <w:spacing w:line="276" w:lineRule="auto"/>
              <w:jc w:val="both"/>
              <w:rPr>
                <w:rFonts w:ascii="Bookman Old Style" w:hAnsi="Bookman Old Style"/>
                <w:b/>
                <w:bCs/>
                <w:u w:val="single"/>
              </w:rPr>
            </w:pPr>
          </w:p>
        </w:tc>
        <w:tc>
          <w:tcPr>
            <w:tcW w:w="5388" w:type="dxa"/>
          </w:tcPr>
          <w:p w14:paraId="07C085AD" w14:textId="77777777" w:rsidR="004B7DAC" w:rsidRPr="00F31184" w:rsidRDefault="004B7DAC" w:rsidP="40118013">
            <w:pPr>
              <w:spacing w:line="276" w:lineRule="auto"/>
              <w:jc w:val="both"/>
              <w:rPr>
                <w:rFonts w:ascii="Bookman Old Style" w:hAnsi="Bookman Old Style"/>
                <w:b/>
                <w:bCs/>
                <w:u w:val="single"/>
              </w:rPr>
            </w:pPr>
          </w:p>
        </w:tc>
        <w:tc>
          <w:tcPr>
            <w:tcW w:w="4392" w:type="dxa"/>
          </w:tcPr>
          <w:p w14:paraId="2BC5E90E" w14:textId="77777777" w:rsidR="004B7DAC" w:rsidRPr="00F31184" w:rsidRDefault="004B7DAC" w:rsidP="40118013">
            <w:pPr>
              <w:spacing w:line="276" w:lineRule="auto"/>
              <w:jc w:val="both"/>
              <w:rPr>
                <w:rFonts w:ascii="Bookman Old Style" w:hAnsi="Bookman Old Style"/>
                <w:b/>
                <w:bCs/>
                <w:u w:val="single"/>
              </w:rPr>
            </w:pPr>
          </w:p>
        </w:tc>
      </w:tr>
      <w:tr w:rsidR="004B7DAC" w:rsidRPr="00F31184" w14:paraId="1D52AF1E" w14:textId="628A8651" w:rsidTr="00830101">
        <w:trPr>
          <w:trHeight w:val="300"/>
        </w:trPr>
        <w:tc>
          <w:tcPr>
            <w:tcW w:w="10207" w:type="dxa"/>
          </w:tcPr>
          <w:p w14:paraId="35045B19" w14:textId="6E661F80" w:rsidR="004B7DAC" w:rsidRPr="00F31184" w:rsidRDefault="004B7DAC" w:rsidP="00C11D77">
            <w:pPr>
              <w:pStyle w:val="ListParagraph"/>
              <w:numPr>
                <w:ilvl w:val="0"/>
                <w:numId w:val="4"/>
              </w:numPr>
              <w:spacing w:line="276" w:lineRule="auto"/>
              <w:contextualSpacing w:val="0"/>
              <w:jc w:val="both"/>
              <w:rPr>
                <w:rFonts w:ascii="Bookman Old Style" w:hAnsi="Bookman Old Style"/>
                <w:szCs w:val="24"/>
                <w:lang w:val="id-ID"/>
              </w:rPr>
            </w:pPr>
            <w:r w:rsidRPr="00F31184">
              <w:rPr>
                <w:rFonts w:ascii="Bookman Old Style" w:hAnsi="Bookman Old Style"/>
                <w:szCs w:val="24"/>
                <w:lang w:val="id-ID"/>
              </w:rPr>
              <w:t xml:space="preserve">Direksi adalah organ PIKK yang berwenang dan bertanggung jawab penuh atas pengurusan PIKK untuk kepentingan </w:t>
            </w:r>
            <w:r w:rsidRPr="00F31184">
              <w:rPr>
                <w:rFonts w:ascii="Bookman Old Style" w:hAnsi="Bookman Old Style"/>
                <w:szCs w:val="24"/>
                <w:lang w:val="en-US"/>
              </w:rPr>
              <w:t>PIKK</w:t>
            </w:r>
            <w:r w:rsidRPr="00F31184">
              <w:rPr>
                <w:rFonts w:ascii="Bookman Old Style" w:hAnsi="Bookman Old Style"/>
                <w:szCs w:val="24"/>
                <w:lang w:val="id-ID"/>
              </w:rPr>
              <w:t xml:space="preserve">, sesuai dengan maksud dan tujuan </w:t>
            </w:r>
            <w:r w:rsidRPr="00F31184">
              <w:rPr>
                <w:rFonts w:ascii="Bookman Old Style" w:hAnsi="Bookman Old Style"/>
                <w:szCs w:val="24"/>
                <w:lang w:val="en-US"/>
              </w:rPr>
              <w:t xml:space="preserve">PIKK </w:t>
            </w:r>
            <w:r w:rsidRPr="00F31184">
              <w:rPr>
                <w:rFonts w:ascii="Bookman Old Style" w:hAnsi="Bookman Old Style"/>
                <w:szCs w:val="24"/>
                <w:lang w:val="id-ID"/>
              </w:rPr>
              <w:t xml:space="preserve">serta mewakili </w:t>
            </w:r>
            <w:r w:rsidRPr="00F31184">
              <w:rPr>
                <w:rFonts w:ascii="Bookman Old Style" w:hAnsi="Bookman Old Style"/>
                <w:szCs w:val="24"/>
                <w:lang w:val="en-US"/>
              </w:rPr>
              <w:t>PIKK</w:t>
            </w:r>
            <w:r w:rsidRPr="00F31184">
              <w:rPr>
                <w:rFonts w:ascii="Bookman Old Style" w:hAnsi="Bookman Old Style"/>
                <w:szCs w:val="24"/>
                <w:lang w:val="id-ID"/>
              </w:rPr>
              <w:t xml:space="preserve">, baik di dalam maupun di luar pengadilan sesuai dengan ketentuan anggaran dasar bagi </w:t>
            </w:r>
            <w:r w:rsidRPr="00F31184">
              <w:rPr>
                <w:rFonts w:ascii="Bookman Old Style" w:hAnsi="Bookman Old Style"/>
                <w:szCs w:val="24"/>
                <w:lang w:val="en-US"/>
              </w:rPr>
              <w:t>PIKK</w:t>
            </w:r>
            <w:r w:rsidRPr="00F31184">
              <w:rPr>
                <w:rFonts w:ascii="Bookman Old Style" w:hAnsi="Bookman Old Style"/>
                <w:szCs w:val="24"/>
                <w:lang w:val="id-ID"/>
              </w:rPr>
              <w:t xml:space="preserve"> yang berbadan hukum perseroan terbatas</w:t>
            </w:r>
            <w:r w:rsidRPr="00F31184">
              <w:rPr>
                <w:rFonts w:ascii="Bookman Old Style" w:hAnsi="Bookman Old Style"/>
                <w:szCs w:val="24"/>
                <w:lang w:val="en-US"/>
              </w:rPr>
              <w:t>.</w:t>
            </w:r>
          </w:p>
        </w:tc>
        <w:tc>
          <w:tcPr>
            <w:tcW w:w="6520" w:type="dxa"/>
          </w:tcPr>
          <w:p w14:paraId="0327AED2" w14:textId="77777777" w:rsidR="004B7DAC" w:rsidRPr="00F31184" w:rsidRDefault="004B7DAC" w:rsidP="40118013">
            <w:pPr>
              <w:spacing w:line="276" w:lineRule="auto"/>
              <w:jc w:val="both"/>
              <w:rPr>
                <w:rFonts w:ascii="Bookman Old Style" w:hAnsi="Bookman Old Style"/>
                <w:b/>
                <w:bCs/>
                <w:u w:val="single"/>
              </w:rPr>
            </w:pPr>
          </w:p>
        </w:tc>
        <w:tc>
          <w:tcPr>
            <w:tcW w:w="2127" w:type="dxa"/>
          </w:tcPr>
          <w:p w14:paraId="0270B918" w14:textId="77777777" w:rsidR="004B7DAC" w:rsidRPr="00F31184" w:rsidRDefault="004B7DAC" w:rsidP="40118013">
            <w:pPr>
              <w:spacing w:line="276" w:lineRule="auto"/>
              <w:jc w:val="both"/>
              <w:rPr>
                <w:rFonts w:ascii="Bookman Old Style" w:hAnsi="Bookman Old Style"/>
                <w:b/>
                <w:bCs/>
                <w:u w:val="single"/>
              </w:rPr>
            </w:pPr>
          </w:p>
        </w:tc>
        <w:tc>
          <w:tcPr>
            <w:tcW w:w="5388" w:type="dxa"/>
          </w:tcPr>
          <w:p w14:paraId="281B04BD" w14:textId="77777777" w:rsidR="004B7DAC" w:rsidRPr="00F31184" w:rsidRDefault="004B7DAC" w:rsidP="40118013">
            <w:pPr>
              <w:spacing w:line="276" w:lineRule="auto"/>
              <w:jc w:val="both"/>
              <w:rPr>
                <w:rFonts w:ascii="Bookman Old Style" w:hAnsi="Bookman Old Style"/>
                <w:b/>
                <w:bCs/>
                <w:u w:val="single"/>
              </w:rPr>
            </w:pPr>
          </w:p>
        </w:tc>
        <w:tc>
          <w:tcPr>
            <w:tcW w:w="4392" w:type="dxa"/>
          </w:tcPr>
          <w:p w14:paraId="774FAF28" w14:textId="77777777" w:rsidR="004B7DAC" w:rsidRPr="00F31184" w:rsidRDefault="004B7DAC" w:rsidP="40118013">
            <w:pPr>
              <w:spacing w:line="276" w:lineRule="auto"/>
              <w:jc w:val="both"/>
              <w:rPr>
                <w:rFonts w:ascii="Bookman Old Style" w:hAnsi="Bookman Old Style"/>
                <w:b/>
                <w:bCs/>
                <w:u w:val="single"/>
              </w:rPr>
            </w:pPr>
          </w:p>
        </w:tc>
      </w:tr>
      <w:tr w:rsidR="004B7DAC" w:rsidRPr="00F31184" w14:paraId="3C972073" w14:textId="46FF9AA6" w:rsidTr="00830101">
        <w:trPr>
          <w:trHeight w:val="300"/>
        </w:trPr>
        <w:tc>
          <w:tcPr>
            <w:tcW w:w="10207" w:type="dxa"/>
          </w:tcPr>
          <w:p w14:paraId="52090CAE" w14:textId="3FEA864F" w:rsidR="004B7DAC" w:rsidRPr="00F31184" w:rsidRDefault="004B7DAC" w:rsidP="00C11D77">
            <w:pPr>
              <w:pStyle w:val="ListParagraph"/>
              <w:numPr>
                <w:ilvl w:val="0"/>
                <w:numId w:val="4"/>
              </w:numPr>
              <w:spacing w:line="276" w:lineRule="auto"/>
              <w:contextualSpacing w:val="0"/>
              <w:jc w:val="both"/>
              <w:rPr>
                <w:rFonts w:ascii="Bookman Old Style" w:hAnsi="Bookman Old Style"/>
                <w:szCs w:val="24"/>
                <w:lang w:val="id-ID"/>
              </w:rPr>
            </w:pPr>
            <w:r w:rsidRPr="00F31184">
              <w:rPr>
                <w:rFonts w:ascii="Bookman Old Style" w:hAnsi="Bookman Old Style"/>
                <w:szCs w:val="24"/>
                <w:lang w:val="id-ID"/>
              </w:rPr>
              <w:lastRenderedPageBreak/>
              <w:t xml:space="preserve">Dewan Komisaris adalah organ </w:t>
            </w:r>
            <w:r w:rsidRPr="00F31184">
              <w:rPr>
                <w:rFonts w:ascii="Bookman Old Style" w:hAnsi="Bookman Old Style"/>
                <w:szCs w:val="24"/>
                <w:lang w:val="en-US"/>
              </w:rPr>
              <w:t>PIKK</w:t>
            </w:r>
            <w:r w:rsidRPr="00F31184">
              <w:rPr>
                <w:rFonts w:ascii="Bookman Old Style" w:hAnsi="Bookman Old Style"/>
                <w:szCs w:val="24"/>
                <w:lang w:val="id-ID"/>
              </w:rPr>
              <w:t xml:space="preserve"> yang bertugas melakukan pengawasan secara umum dan/atau khusus sesuai dengan anggaran dasar serta memberi nasihat kepada Direksi bagi </w:t>
            </w:r>
            <w:r w:rsidRPr="00F31184">
              <w:rPr>
                <w:rFonts w:ascii="Bookman Old Style" w:hAnsi="Bookman Old Style"/>
                <w:szCs w:val="24"/>
                <w:lang w:val="en-US"/>
              </w:rPr>
              <w:t xml:space="preserve">PIKK </w:t>
            </w:r>
            <w:r w:rsidRPr="00F31184">
              <w:rPr>
                <w:rFonts w:ascii="Bookman Old Style" w:hAnsi="Bookman Old Style"/>
                <w:szCs w:val="24"/>
                <w:lang w:val="id-ID"/>
              </w:rPr>
              <w:t>yang berbadan hukum perseroan terbatas</w:t>
            </w:r>
            <w:r w:rsidRPr="00F31184">
              <w:rPr>
                <w:rFonts w:ascii="Bookman Old Style" w:hAnsi="Bookman Old Style"/>
                <w:szCs w:val="24"/>
                <w:lang w:val="en-US"/>
              </w:rPr>
              <w:t>.</w:t>
            </w:r>
          </w:p>
        </w:tc>
        <w:tc>
          <w:tcPr>
            <w:tcW w:w="6520" w:type="dxa"/>
          </w:tcPr>
          <w:p w14:paraId="4038588F" w14:textId="77777777" w:rsidR="004B7DAC" w:rsidRPr="00F31184" w:rsidRDefault="004B7DAC" w:rsidP="40118013">
            <w:pPr>
              <w:spacing w:line="276" w:lineRule="auto"/>
              <w:jc w:val="both"/>
              <w:rPr>
                <w:rFonts w:ascii="Bookman Old Style" w:hAnsi="Bookman Old Style"/>
                <w:b/>
                <w:bCs/>
                <w:u w:val="single"/>
              </w:rPr>
            </w:pPr>
          </w:p>
        </w:tc>
        <w:tc>
          <w:tcPr>
            <w:tcW w:w="2127" w:type="dxa"/>
          </w:tcPr>
          <w:p w14:paraId="06EDBADE" w14:textId="77777777" w:rsidR="004B7DAC" w:rsidRPr="00F31184" w:rsidRDefault="004B7DAC" w:rsidP="40118013">
            <w:pPr>
              <w:spacing w:line="276" w:lineRule="auto"/>
              <w:jc w:val="both"/>
              <w:rPr>
                <w:rFonts w:ascii="Bookman Old Style" w:hAnsi="Bookman Old Style"/>
                <w:b/>
                <w:bCs/>
                <w:u w:val="single"/>
              </w:rPr>
            </w:pPr>
          </w:p>
        </w:tc>
        <w:tc>
          <w:tcPr>
            <w:tcW w:w="5388" w:type="dxa"/>
          </w:tcPr>
          <w:p w14:paraId="7E883A09" w14:textId="77777777" w:rsidR="004B7DAC" w:rsidRPr="00F31184" w:rsidRDefault="004B7DAC" w:rsidP="40118013">
            <w:pPr>
              <w:spacing w:line="276" w:lineRule="auto"/>
              <w:jc w:val="both"/>
              <w:rPr>
                <w:rFonts w:ascii="Bookman Old Style" w:hAnsi="Bookman Old Style"/>
                <w:b/>
                <w:bCs/>
                <w:u w:val="single"/>
              </w:rPr>
            </w:pPr>
          </w:p>
        </w:tc>
        <w:tc>
          <w:tcPr>
            <w:tcW w:w="4392" w:type="dxa"/>
          </w:tcPr>
          <w:p w14:paraId="56DCBBBA" w14:textId="77777777" w:rsidR="004B7DAC" w:rsidRPr="00F31184" w:rsidRDefault="004B7DAC" w:rsidP="40118013">
            <w:pPr>
              <w:spacing w:line="276" w:lineRule="auto"/>
              <w:jc w:val="both"/>
              <w:rPr>
                <w:rFonts w:ascii="Bookman Old Style" w:hAnsi="Bookman Old Style"/>
                <w:b/>
                <w:bCs/>
                <w:u w:val="single"/>
              </w:rPr>
            </w:pPr>
          </w:p>
        </w:tc>
      </w:tr>
      <w:tr w:rsidR="004B7DAC" w:rsidRPr="00F31184" w14:paraId="3D485395" w14:textId="6D1ABE36" w:rsidTr="00830101">
        <w:trPr>
          <w:trHeight w:val="300"/>
        </w:trPr>
        <w:tc>
          <w:tcPr>
            <w:tcW w:w="10207" w:type="dxa"/>
          </w:tcPr>
          <w:p w14:paraId="623AE10A" w14:textId="06B6BA0B" w:rsidR="004B7DAC" w:rsidRPr="00F31184" w:rsidRDefault="004B7DAC" w:rsidP="00A57B7F">
            <w:pPr>
              <w:pStyle w:val="ListParagraph"/>
              <w:numPr>
                <w:ilvl w:val="0"/>
                <w:numId w:val="4"/>
              </w:numPr>
              <w:spacing w:line="276" w:lineRule="auto"/>
              <w:jc w:val="both"/>
              <w:rPr>
                <w:rFonts w:ascii="Bookman Old Style" w:hAnsi="Bookman Old Style"/>
                <w:szCs w:val="24"/>
                <w:lang w:val="id-ID"/>
              </w:rPr>
            </w:pPr>
            <w:r w:rsidRPr="00F31184">
              <w:rPr>
                <w:rFonts w:ascii="Bookman Old Style" w:hAnsi="Bookman Old Style"/>
                <w:szCs w:val="24"/>
                <w:lang w:val="id-ID"/>
              </w:rPr>
              <w:t>Prinsip Syariah adalah prinsip hukum Islam berdasarkan fatwa dan/atau pernyataan kesesuaian syariah yang dikeluarkan oleh lembaga yang memiliki kewenangan dalam penetapan fatwa di bidang syariah.</w:t>
            </w:r>
          </w:p>
        </w:tc>
        <w:tc>
          <w:tcPr>
            <w:tcW w:w="6520" w:type="dxa"/>
          </w:tcPr>
          <w:p w14:paraId="07D83426" w14:textId="77777777" w:rsidR="004B7DAC" w:rsidRPr="00F31184" w:rsidRDefault="004B7DAC" w:rsidP="40118013">
            <w:pPr>
              <w:spacing w:line="276" w:lineRule="auto"/>
              <w:jc w:val="both"/>
              <w:rPr>
                <w:rFonts w:ascii="Bookman Old Style" w:hAnsi="Bookman Old Style"/>
                <w:b/>
                <w:bCs/>
                <w:u w:val="single"/>
              </w:rPr>
            </w:pPr>
          </w:p>
        </w:tc>
        <w:tc>
          <w:tcPr>
            <w:tcW w:w="2127" w:type="dxa"/>
          </w:tcPr>
          <w:p w14:paraId="0493D610" w14:textId="77777777" w:rsidR="004B7DAC" w:rsidRPr="00F31184" w:rsidRDefault="004B7DAC" w:rsidP="40118013">
            <w:pPr>
              <w:spacing w:line="276" w:lineRule="auto"/>
              <w:jc w:val="both"/>
              <w:rPr>
                <w:rFonts w:ascii="Bookman Old Style" w:hAnsi="Bookman Old Style"/>
                <w:b/>
                <w:bCs/>
                <w:u w:val="single"/>
              </w:rPr>
            </w:pPr>
          </w:p>
        </w:tc>
        <w:tc>
          <w:tcPr>
            <w:tcW w:w="5388" w:type="dxa"/>
          </w:tcPr>
          <w:p w14:paraId="3F4AB59F" w14:textId="77777777" w:rsidR="004B7DAC" w:rsidRPr="00F31184" w:rsidRDefault="004B7DAC" w:rsidP="40118013">
            <w:pPr>
              <w:spacing w:line="276" w:lineRule="auto"/>
              <w:jc w:val="both"/>
              <w:rPr>
                <w:rFonts w:ascii="Bookman Old Style" w:hAnsi="Bookman Old Style"/>
                <w:b/>
                <w:bCs/>
                <w:u w:val="single"/>
              </w:rPr>
            </w:pPr>
          </w:p>
        </w:tc>
        <w:tc>
          <w:tcPr>
            <w:tcW w:w="4392" w:type="dxa"/>
          </w:tcPr>
          <w:p w14:paraId="3600102F" w14:textId="77777777" w:rsidR="004B7DAC" w:rsidRPr="00F31184" w:rsidRDefault="004B7DAC" w:rsidP="40118013">
            <w:pPr>
              <w:spacing w:line="276" w:lineRule="auto"/>
              <w:jc w:val="both"/>
              <w:rPr>
                <w:rFonts w:ascii="Bookman Old Style" w:hAnsi="Bookman Old Style"/>
                <w:b/>
                <w:bCs/>
                <w:u w:val="single"/>
              </w:rPr>
            </w:pPr>
          </w:p>
        </w:tc>
      </w:tr>
      <w:tr w:rsidR="004B7DAC" w:rsidRPr="00F31184" w14:paraId="3892E3B4" w14:textId="3B79AA93" w:rsidTr="00830101">
        <w:trPr>
          <w:trHeight w:val="300"/>
        </w:trPr>
        <w:tc>
          <w:tcPr>
            <w:tcW w:w="10207" w:type="dxa"/>
          </w:tcPr>
          <w:p w14:paraId="275D9729" w14:textId="0112FD66" w:rsidR="004B7DAC" w:rsidRPr="00F31184" w:rsidRDefault="004B7DAC" w:rsidP="00C11D77">
            <w:pPr>
              <w:pStyle w:val="ListParagraph"/>
              <w:numPr>
                <w:ilvl w:val="0"/>
                <w:numId w:val="4"/>
              </w:numPr>
              <w:spacing w:line="276" w:lineRule="auto"/>
              <w:contextualSpacing w:val="0"/>
              <w:jc w:val="both"/>
              <w:rPr>
                <w:rFonts w:ascii="Bookman Old Style" w:hAnsi="Bookman Old Style"/>
                <w:szCs w:val="24"/>
                <w:lang w:val="id-ID"/>
              </w:rPr>
            </w:pPr>
            <w:r w:rsidRPr="00F31184">
              <w:rPr>
                <w:rFonts w:ascii="Bookman Old Style" w:hAnsi="Bookman Old Style"/>
                <w:szCs w:val="24"/>
                <w:lang w:val="id-ID"/>
              </w:rPr>
              <w:t>Dewan Pengawas Syariah adalah</w:t>
            </w:r>
            <w:r w:rsidRPr="00F31184">
              <w:rPr>
                <w:rFonts w:ascii="Bookman Old Style" w:hAnsi="Bookman Old Style"/>
                <w:szCs w:val="24"/>
                <w:lang w:val="en-US"/>
              </w:rPr>
              <w:t xml:space="preserve"> pihak yang memiliki tugas dan fungsi pengawasan terhadap penyelenggaraan kegiatan PIKK yang seluruh anggota Konglomerasi Keuangaannya menjalankan kegiatan usaha berdasarkan Prinsip Syariah agar sesuai dengan Prinsip Syariah.</w:t>
            </w:r>
          </w:p>
        </w:tc>
        <w:tc>
          <w:tcPr>
            <w:tcW w:w="6520" w:type="dxa"/>
          </w:tcPr>
          <w:p w14:paraId="4C7CB8B1" w14:textId="77777777" w:rsidR="004B7DAC" w:rsidRPr="00F31184" w:rsidRDefault="004B7DAC" w:rsidP="40118013">
            <w:pPr>
              <w:spacing w:line="276" w:lineRule="auto"/>
              <w:jc w:val="both"/>
              <w:rPr>
                <w:rFonts w:ascii="Bookman Old Style" w:hAnsi="Bookman Old Style"/>
                <w:b/>
                <w:bCs/>
                <w:u w:val="single"/>
              </w:rPr>
            </w:pPr>
          </w:p>
        </w:tc>
        <w:tc>
          <w:tcPr>
            <w:tcW w:w="2127" w:type="dxa"/>
          </w:tcPr>
          <w:p w14:paraId="13BFCA8B" w14:textId="77777777" w:rsidR="004B7DAC" w:rsidRPr="00F31184" w:rsidRDefault="004B7DAC" w:rsidP="40118013">
            <w:pPr>
              <w:spacing w:line="276" w:lineRule="auto"/>
              <w:jc w:val="both"/>
              <w:rPr>
                <w:rFonts w:ascii="Bookman Old Style" w:hAnsi="Bookman Old Style"/>
                <w:b/>
                <w:bCs/>
                <w:u w:val="single"/>
              </w:rPr>
            </w:pPr>
          </w:p>
        </w:tc>
        <w:tc>
          <w:tcPr>
            <w:tcW w:w="5388" w:type="dxa"/>
          </w:tcPr>
          <w:p w14:paraId="4E6DB01B" w14:textId="77777777" w:rsidR="004B7DAC" w:rsidRPr="00F31184" w:rsidRDefault="004B7DAC" w:rsidP="40118013">
            <w:pPr>
              <w:spacing w:line="276" w:lineRule="auto"/>
              <w:jc w:val="both"/>
              <w:rPr>
                <w:rFonts w:ascii="Bookman Old Style" w:hAnsi="Bookman Old Style"/>
                <w:b/>
                <w:bCs/>
                <w:u w:val="single"/>
              </w:rPr>
            </w:pPr>
          </w:p>
        </w:tc>
        <w:tc>
          <w:tcPr>
            <w:tcW w:w="4392" w:type="dxa"/>
          </w:tcPr>
          <w:p w14:paraId="45919887" w14:textId="77777777" w:rsidR="004B7DAC" w:rsidRPr="00F31184" w:rsidRDefault="004B7DAC" w:rsidP="40118013">
            <w:pPr>
              <w:spacing w:line="276" w:lineRule="auto"/>
              <w:jc w:val="both"/>
              <w:rPr>
                <w:rFonts w:ascii="Bookman Old Style" w:hAnsi="Bookman Old Style"/>
                <w:b/>
                <w:bCs/>
                <w:u w:val="single"/>
              </w:rPr>
            </w:pPr>
          </w:p>
        </w:tc>
      </w:tr>
      <w:tr w:rsidR="004B7DAC" w:rsidRPr="00F31184" w14:paraId="1FA1B440" w14:textId="7D9545AF" w:rsidTr="00830101">
        <w:trPr>
          <w:trHeight w:val="300"/>
        </w:trPr>
        <w:tc>
          <w:tcPr>
            <w:tcW w:w="10207" w:type="dxa"/>
          </w:tcPr>
          <w:p w14:paraId="4C9969FE" w14:textId="55234593" w:rsidR="004B7DAC" w:rsidRPr="00F31184" w:rsidRDefault="004B7DAC" w:rsidP="00C11D77">
            <w:pPr>
              <w:pStyle w:val="ListParagraph"/>
              <w:numPr>
                <w:ilvl w:val="0"/>
                <w:numId w:val="4"/>
              </w:numPr>
              <w:spacing w:line="276" w:lineRule="auto"/>
              <w:contextualSpacing w:val="0"/>
              <w:jc w:val="both"/>
              <w:rPr>
                <w:rFonts w:ascii="Bookman Old Style" w:hAnsi="Bookman Old Style"/>
                <w:szCs w:val="24"/>
                <w:lang w:val="id-ID"/>
              </w:rPr>
            </w:pPr>
            <w:r w:rsidRPr="00F31184">
              <w:rPr>
                <w:rFonts w:ascii="Bookman Old Style" w:hAnsi="Bookman Old Style"/>
                <w:szCs w:val="24"/>
                <w:lang w:val="id-ID"/>
              </w:rPr>
              <w:t xml:space="preserve">Komisaris Independen adalah anggota Dewan Komisaris yang tidak memiliki hubungan keuangan, kepengurusan, kepemilikan saham, dan/atau hubungan keluarga dengan anggota Direksi, anggota Dewan Komisaris lain, dan/atau pemegang saham pengendali termasuk pemegang saham pengendali terakhir, atau hubungan dengan </w:t>
            </w:r>
            <w:r w:rsidRPr="00F31184">
              <w:rPr>
                <w:rFonts w:ascii="Bookman Old Style" w:hAnsi="Bookman Old Style"/>
                <w:szCs w:val="24"/>
                <w:lang w:val="en-US"/>
              </w:rPr>
              <w:t>PIKK</w:t>
            </w:r>
            <w:r w:rsidRPr="00F31184">
              <w:rPr>
                <w:rFonts w:ascii="Bookman Old Style" w:hAnsi="Bookman Old Style"/>
                <w:szCs w:val="24"/>
                <w:lang w:val="id-ID"/>
              </w:rPr>
              <w:t xml:space="preserve"> yang dapat memengaruhi kemampuan yang bersangkutan untuk bertindak independen</w:t>
            </w:r>
            <w:r w:rsidRPr="00F31184">
              <w:rPr>
                <w:rFonts w:ascii="Bookman Old Style" w:hAnsi="Bookman Old Style"/>
                <w:szCs w:val="24"/>
                <w:lang w:val="en-US"/>
              </w:rPr>
              <w:t>.</w:t>
            </w:r>
          </w:p>
        </w:tc>
        <w:tc>
          <w:tcPr>
            <w:tcW w:w="6520" w:type="dxa"/>
          </w:tcPr>
          <w:p w14:paraId="348407D8" w14:textId="77777777" w:rsidR="004B7DAC" w:rsidRPr="00F31184" w:rsidRDefault="004B7DAC" w:rsidP="40118013">
            <w:pPr>
              <w:spacing w:line="276" w:lineRule="auto"/>
              <w:jc w:val="both"/>
              <w:rPr>
                <w:rFonts w:ascii="Bookman Old Style" w:hAnsi="Bookman Old Style"/>
                <w:b/>
                <w:bCs/>
                <w:u w:val="single"/>
              </w:rPr>
            </w:pPr>
          </w:p>
        </w:tc>
        <w:tc>
          <w:tcPr>
            <w:tcW w:w="2127" w:type="dxa"/>
          </w:tcPr>
          <w:p w14:paraId="3EEB5519" w14:textId="77777777" w:rsidR="004B7DAC" w:rsidRPr="00F31184" w:rsidRDefault="004B7DAC" w:rsidP="40118013">
            <w:pPr>
              <w:spacing w:line="276" w:lineRule="auto"/>
              <w:jc w:val="both"/>
              <w:rPr>
                <w:rFonts w:ascii="Bookman Old Style" w:hAnsi="Bookman Old Style"/>
                <w:b/>
                <w:bCs/>
                <w:u w:val="single"/>
              </w:rPr>
            </w:pPr>
          </w:p>
        </w:tc>
        <w:tc>
          <w:tcPr>
            <w:tcW w:w="5388" w:type="dxa"/>
          </w:tcPr>
          <w:p w14:paraId="53CB96A7" w14:textId="77777777" w:rsidR="004B7DAC" w:rsidRPr="00F31184" w:rsidRDefault="004B7DAC" w:rsidP="40118013">
            <w:pPr>
              <w:spacing w:line="276" w:lineRule="auto"/>
              <w:jc w:val="both"/>
              <w:rPr>
                <w:rFonts w:ascii="Bookman Old Style" w:hAnsi="Bookman Old Style"/>
                <w:b/>
                <w:bCs/>
                <w:u w:val="single"/>
              </w:rPr>
            </w:pPr>
          </w:p>
        </w:tc>
        <w:tc>
          <w:tcPr>
            <w:tcW w:w="4392" w:type="dxa"/>
          </w:tcPr>
          <w:p w14:paraId="629F5830" w14:textId="77777777" w:rsidR="004B7DAC" w:rsidRPr="00F31184" w:rsidRDefault="004B7DAC" w:rsidP="40118013">
            <w:pPr>
              <w:spacing w:line="276" w:lineRule="auto"/>
              <w:jc w:val="both"/>
              <w:rPr>
                <w:rFonts w:ascii="Bookman Old Style" w:hAnsi="Bookman Old Style"/>
                <w:b/>
                <w:bCs/>
                <w:u w:val="single"/>
              </w:rPr>
            </w:pPr>
          </w:p>
        </w:tc>
      </w:tr>
      <w:tr w:rsidR="004B7DAC" w:rsidRPr="00F31184" w14:paraId="310DF17B" w14:textId="16070EF8" w:rsidTr="00830101">
        <w:trPr>
          <w:trHeight w:val="300"/>
        </w:trPr>
        <w:tc>
          <w:tcPr>
            <w:tcW w:w="10207" w:type="dxa"/>
          </w:tcPr>
          <w:p w14:paraId="697215C7" w14:textId="1144E500" w:rsidR="004B7DAC" w:rsidRPr="00F31184" w:rsidRDefault="004B7DAC" w:rsidP="00C11D77">
            <w:pPr>
              <w:pStyle w:val="ListParagraph"/>
              <w:numPr>
                <w:ilvl w:val="0"/>
                <w:numId w:val="4"/>
              </w:numPr>
              <w:spacing w:line="276" w:lineRule="auto"/>
              <w:contextualSpacing w:val="0"/>
              <w:jc w:val="both"/>
              <w:rPr>
                <w:rFonts w:ascii="Bookman Old Style" w:hAnsi="Bookman Old Style"/>
                <w:szCs w:val="24"/>
                <w:lang w:val="id-ID"/>
              </w:rPr>
            </w:pPr>
            <w:r w:rsidRPr="00F31184">
              <w:rPr>
                <w:rFonts w:ascii="Bookman Old Style" w:hAnsi="Bookman Old Style"/>
                <w:szCs w:val="24"/>
                <w:lang w:val="en-US"/>
              </w:rPr>
              <w:t>Komisaris Non Independen adalah anggota Dewan Komisaris yang bukan merupakan Komisaris Independen.</w:t>
            </w:r>
          </w:p>
        </w:tc>
        <w:tc>
          <w:tcPr>
            <w:tcW w:w="6520" w:type="dxa"/>
          </w:tcPr>
          <w:p w14:paraId="58BA65D2" w14:textId="77777777" w:rsidR="004B7DAC" w:rsidRPr="00F31184" w:rsidRDefault="004B7DAC" w:rsidP="40118013">
            <w:pPr>
              <w:spacing w:line="276" w:lineRule="auto"/>
              <w:jc w:val="both"/>
              <w:rPr>
                <w:rFonts w:ascii="Bookman Old Style" w:hAnsi="Bookman Old Style"/>
                <w:b/>
                <w:bCs/>
                <w:u w:val="single"/>
              </w:rPr>
            </w:pPr>
          </w:p>
        </w:tc>
        <w:tc>
          <w:tcPr>
            <w:tcW w:w="2127" w:type="dxa"/>
          </w:tcPr>
          <w:p w14:paraId="73F27F90" w14:textId="77777777" w:rsidR="004B7DAC" w:rsidRPr="00F31184" w:rsidRDefault="004B7DAC" w:rsidP="40118013">
            <w:pPr>
              <w:spacing w:line="276" w:lineRule="auto"/>
              <w:jc w:val="both"/>
              <w:rPr>
                <w:rFonts w:ascii="Bookman Old Style" w:hAnsi="Bookman Old Style"/>
                <w:b/>
                <w:bCs/>
                <w:u w:val="single"/>
              </w:rPr>
            </w:pPr>
          </w:p>
        </w:tc>
        <w:tc>
          <w:tcPr>
            <w:tcW w:w="5388" w:type="dxa"/>
          </w:tcPr>
          <w:p w14:paraId="1C62B440" w14:textId="77777777" w:rsidR="004B7DAC" w:rsidRPr="00F31184" w:rsidRDefault="004B7DAC" w:rsidP="40118013">
            <w:pPr>
              <w:spacing w:line="276" w:lineRule="auto"/>
              <w:jc w:val="both"/>
              <w:rPr>
                <w:rFonts w:ascii="Bookman Old Style" w:hAnsi="Bookman Old Style"/>
                <w:b/>
                <w:bCs/>
                <w:u w:val="single"/>
              </w:rPr>
            </w:pPr>
          </w:p>
        </w:tc>
        <w:tc>
          <w:tcPr>
            <w:tcW w:w="4392" w:type="dxa"/>
          </w:tcPr>
          <w:p w14:paraId="27D5F84B" w14:textId="77777777" w:rsidR="004B7DAC" w:rsidRPr="00F31184" w:rsidRDefault="004B7DAC" w:rsidP="40118013">
            <w:pPr>
              <w:spacing w:line="276" w:lineRule="auto"/>
              <w:jc w:val="both"/>
              <w:rPr>
                <w:rFonts w:ascii="Bookman Old Style" w:hAnsi="Bookman Old Style"/>
                <w:b/>
                <w:bCs/>
                <w:u w:val="single"/>
              </w:rPr>
            </w:pPr>
          </w:p>
        </w:tc>
      </w:tr>
      <w:tr w:rsidR="004B7DAC" w:rsidRPr="00F31184" w14:paraId="2E523AD7" w14:textId="56A31190" w:rsidTr="00830101">
        <w:trPr>
          <w:trHeight w:val="300"/>
        </w:trPr>
        <w:tc>
          <w:tcPr>
            <w:tcW w:w="10207" w:type="dxa"/>
          </w:tcPr>
          <w:p w14:paraId="2D396117" w14:textId="04877FD3" w:rsidR="004B7DAC" w:rsidRPr="00F31184" w:rsidRDefault="004B7DAC" w:rsidP="00C11D77">
            <w:pPr>
              <w:pStyle w:val="ListParagraph"/>
              <w:numPr>
                <w:ilvl w:val="0"/>
                <w:numId w:val="4"/>
              </w:numPr>
              <w:spacing w:line="276" w:lineRule="auto"/>
              <w:contextualSpacing w:val="0"/>
              <w:jc w:val="both"/>
              <w:rPr>
                <w:rFonts w:ascii="Bookman Old Style" w:hAnsi="Bookman Old Style"/>
                <w:szCs w:val="24"/>
                <w:lang w:val="id-ID"/>
              </w:rPr>
            </w:pPr>
            <w:r w:rsidRPr="00F31184">
              <w:rPr>
                <w:rFonts w:ascii="Bookman Old Style" w:hAnsi="Bookman Old Style"/>
                <w:szCs w:val="24"/>
                <w:lang w:val="id-ID"/>
              </w:rPr>
              <w:t xml:space="preserve">Pihak Independen adalah pihak di luar </w:t>
            </w:r>
            <w:r w:rsidRPr="00F31184">
              <w:rPr>
                <w:rFonts w:ascii="Bookman Old Style" w:hAnsi="Bookman Old Style"/>
                <w:szCs w:val="24"/>
                <w:lang w:val="en-US"/>
              </w:rPr>
              <w:t xml:space="preserve">Konglomerasi Keuangan </w:t>
            </w:r>
            <w:r w:rsidRPr="00F31184">
              <w:rPr>
                <w:rFonts w:ascii="Bookman Old Style" w:hAnsi="Bookman Old Style"/>
                <w:szCs w:val="24"/>
                <w:lang w:val="id-ID"/>
              </w:rPr>
              <w:t xml:space="preserve">yang tidak memiliki hubungan keuangan, kepengurusan, kepemilikan saham, dan/atau hubungan keluarga dengan anggota Direksi, anggota Dewan Komisaris, dan/atau pemegang saham pengendali, atau hubungan dengan </w:t>
            </w:r>
            <w:r w:rsidRPr="00F31184">
              <w:rPr>
                <w:rFonts w:ascii="Bookman Old Style" w:hAnsi="Bookman Old Style"/>
                <w:szCs w:val="24"/>
                <w:lang w:val="en-US"/>
              </w:rPr>
              <w:t xml:space="preserve">Konglomerasi Keuangan </w:t>
            </w:r>
            <w:r w:rsidRPr="00F31184">
              <w:rPr>
                <w:rFonts w:ascii="Bookman Old Style" w:hAnsi="Bookman Old Style"/>
                <w:szCs w:val="24"/>
                <w:lang w:val="id-ID"/>
              </w:rPr>
              <w:t>yang dapat memengaruhi kemampuan yang bersangkutan untuk bertindak independen</w:t>
            </w:r>
            <w:r w:rsidRPr="00F31184">
              <w:rPr>
                <w:rFonts w:ascii="Bookman Old Style" w:hAnsi="Bookman Old Style"/>
                <w:szCs w:val="24"/>
                <w:lang w:val="en-US"/>
              </w:rPr>
              <w:t>.</w:t>
            </w:r>
          </w:p>
        </w:tc>
        <w:tc>
          <w:tcPr>
            <w:tcW w:w="6520" w:type="dxa"/>
          </w:tcPr>
          <w:p w14:paraId="0D4E7378" w14:textId="77777777" w:rsidR="004B7DAC" w:rsidRPr="00F31184" w:rsidRDefault="004B7DAC" w:rsidP="40118013">
            <w:pPr>
              <w:spacing w:line="276" w:lineRule="auto"/>
              <w:jc w:val="both"/>
              <w:rPr>
                <w:rFonts w:ascii="Bookman Old Style" w:hAnsi="Bookman Old Style"/>
                <w:b/>
                <w:bCs/>
                <w:u w:val="single"/>
              </w:rPr>
            </w:pPr>
          </w:p>
        </w:tc>
        <w:tc>
          <w:tcPr>
            <w:tcW w:w="2127" w:type="dxa"/>
          </w:tcPr>
          <w:p w14:paraId="683632B4" w14:textId="77777777" w:rsidR="004B7DAC" w:rsidRPr="00F31184" w:rsidRDefault="004B7DAC" w:rsidP="40118013">
            <w:pPr>
              <w:spacing w:line="276" w:lineRule="auto"/>
              <w:jc w:val="both"/>
              <w:rPr>
                <w:rFonts w:ascii="Bookman Old Style" w:hAnsi="Bookman Old Style"/>
                <w:b/>
                <w:bCs/>
                <w:u w:val="single"/>
              </w:rPr>
            </w:pPr>
          </w:p>
        </w:tc>
        <w:tc>
          <w:tcPr>
            <w:tcW w:w="5388" w:type="dxa"/>
          </w:tcPr>
          <w:p w14:paraId="38ABE432" w14:textId="77777777" w:rsidR="004B7DAC" w:rsidRPr="00F31184" w:rsidRDefault="004B7DAC" w:rsidP="40118013">
            <w:pPr>
              <w:spacing w:line="276" w:lineRule="auto"/>
              <w:jc w:val="both"/>
              <w:rPr>
                <w:rFonts w:ascii="Bookman Old Style" w:hAnsi="Bookman Old Style"/>
                <w:b/>
                <w:bCs/>
                <w:u w:val="single"/>
              </w:rPr>
            </w:pPr>
          </w:p>
        </w:tc>
        <w:tc>
          <w:tcPr>
            <w:tcW w:w="4392" w:type="dxa"/>
          </w:tcPr>
          <w:p w14:paraId="48E5A39E" w14:textId="77777777" w:rsidR="004B7DAC" w:rsidRPr="00F31184" w:rsidRDefault="004B7DAC" w:rsidP="40118013">
            <w:pPr>
              <w:spacing w:line="276" w:lineRule="auto"/>
              <w:jc w:val="both"/>
              <w:rPr>
                <w:rFonts w:ascii="Bookman Old Style" w:hAnsi="Bookman Old Style"/>
                <w:b/>
                <w:bCs/>
                <w:u w:val="single"/>
              </w:rPr>
            </w:pPr>
          </w:p>
        </w:tc>
      </w:tr>
      <w:tr w:rsidR="004B7DAC" w:rsidRPr="00F31184" w14:paraId="1C9B1FF7" w14:textId="2CC2CA3A" w:rsidTr="00830101">
        <w:trPr>
          <w:trHeight w:val="300"/>
        </w:trPr>
        <w:tc>
          <w:tcPr>
            <w:tcW w:w="10207" w:type="dxa"/>
          </w:tcPr>
          <w:p w14:paraId="796F6155" w14:textId="7A646D31" w:rsidR="004B7DAC" w:rsidRPr="00F31184" w:rsidRDefault="004B7DAC" w:rsidP="00C11D77">
            <w:pPr>
              <w:pStyle w:val="ListParagraph"/>
              <w:numPr>
                <w:ilvl w:val="0"/>
                <w:numId w:val="4"/>
              </w:numPr>
              <w:spacing w:line="276" w:lineRule="auto"/>
              <w:contextualSpacing w:val="0"/>
              <w:jc w:val="both"/>
              <w:rPr>
                <w:rFonts w:ascii="Bookman Old Style" w:hAnsi="Bookman Old Style"/>
                <w:szCs w:val="24"/>
                <w:lang w:val="id-ID"/>
              </w:rPr>
            </w:pPr>
            <w:r w:rsidRPr="00F31184">
              <w:rPr>
                <w:rFonts w:ascii="Bookman Old Style" w:hAnsi="Bookman Old Style"/>
                <w:szCs w:val="24"/>
                <w:lang w:val="id-ID"/>
              </w:rPr>
              <w:t xml:space="preserve">Pemangku Kepentingan adalah seluruh pihak yang memiliki kepentingan secara langsung atau tidak langsung terhadap kegiatan usaha </w:t>
            </w:r>
            <w:r w:rsidRPr="00F31184">
              <w:rPr>
                <w:rFonts w:ascii="Bookman Old Style" w:hAnsi="Bookman Old Style"/>
                <w:szCs w:val="24"/>
                <w:lang w:val="en-US"/>
              </w:rPr>
              <w:t>Konglomerasi Keuangan.</w:t>
            </w:r>
          </w:p>
        </w:tc>
        <w:tc>
          <w:tcPr>
            <w:tcW w:w="6520" w:type="dxa"/>
          </w:tcPr>
          <w:p w14:paraId="40F5F8CF" w14:textId="77777777" w:rsidR="004B7DAC" w:rsidRPr="00F31184" w:rsidRDefault="004B7DAC" w:rsidP="40118013">
            <w:pPr>
              <w:spacing w:line="276" w:lineRule="auto"/>
              <w:jc w:val="both"/>
              <w:rPr>
                <w:rFonts w:ascii="Bookman Old Style" w:hAnsi="Bookman Old Style"/>
                <w:b/>
                <w:bCs/>
                <w:u w:val="single"/>
              </w:rPr>
            </w:pPr>
          </w:p>
        </w:tc>
        <w:tc>
          <w:tcPr>
            <w:tcW w:w="2127" w:type="dxa"/>
          </w:tcPr>
          <w:p w14:paraId="05DDAC08" w14:textId="77777777" w:rsidR="004B7DAC" w:rsidRPr="00F31184" w:rsidRDefault="004B7DAC" w:rsidP="40118013">
            <w:pPr>
              <w:spacing w:line="276" w:lineRule="auto"/>
              <w:jc w:val="both"/>
              <w:rPr>
                <w:rFonts w:ascii="Bookman Old Style" w:hAnsi="Bookman Old Style"/>
                <w:b/>
                <w:bCs/>
                <w:u w:val="single"/>
              </w:rPr>
            </w:pPr>
          </w:p>
        </w:tc>
        <w:tc>
          <w:tcPr>
            <w:tcW w:w="5388" w:type="dxa"/>
          </w:tcPr>
          <w:p w14:paraId="7815DC2E" w14:textId="77777777" w:rsidR="004B7DAC" w:rsidRPr="00F31184" w:rsidRDefault="004B7DAC" w:rsidP="40118013">
            <w:pPr>
              <w:spacing w:line="276" w:lineRule="auto"/>
              <w:jc w:val="both"/>
              <w:rPr>
                <w:rFonts w:ascii="Bookman Old Style" w:hAnsi="Bookman Old Style"/>
                <w:b/>
                <w:bCs/>
                <w:u w:val="single"/>
              </w:rPr>
            </w:pPr>
          </w:p>
        </w:tc>
        <w:tc>
          <w:tcPr>
            <w:tcW w:w="4392" w:type="dxa"/>
          </w:tcPr>
          <w:p w14:paraId="47D4E724" w14:textId="77777777" w:rsidR="004B7DAC" w:rsidRPr="00F31184" w:rsidRDefault="004B7DAC" w:rsidP="40118013">
            <w:pPr>
              <w:spacing w:line="276" w:lineRule="auto"/>
              <w:jc w:val="both"/>
              <w:rPr>
                <w:rFonts w:ascii="Bookman Old Style" w:hAnsi="Bookman Old Style"/>
                <w:b/>
                <w:bCs/>
                <w:u w:val="single"/>
              </w:rPr>
            </w:pPr>
          </w:p>
        </w:tc>
      </w:tr>
      <w:tr w:rsidR="004B7DAC" w:rsidRPr="00F31184" w14:paraId="6C5E478E" w14:textId="4DB42246" w:rsidTr="00830101">
        <w:trPr>
          <w:trHeight w:val="300"/>
        </w:trPr>
        <w:tc>
          <w:tcPr>
            <w:tcW w:w="10207" w:type="dxa"/>
          </w:tcPr>
          <w:p w14:paraId="06260659" w14:textId="3C3E5273" w:rsidR="004B7DAC" w:rsidRPr="00F31184" w:rsidRDefault="004B7DAC" w:rsidP="00C11D77">
            <w:pPr>
              <w:pStyle w:val="ListParagraph"/>
              <w:numPr>
                <w:ilvl w:val="0"/>
                <w:numId w:val="4"/>
              </w:numPr>
              <w:spacing w:line="276" w:lineRule="auto"/>
              <w:contextualSpacing w:val="0"/>
              <w:jc w:val="both"/>
              <w:rPr>
                <w:rFonts w:ascii="Bookman Old Style" w:hAnsi="Bookman Old Style"/>
                <w:szCs w:val="24"/>
                <w:lang w:val="id-ID"/>
              </w:rPr>
            </w:pPr>
            <w:r w:rsidRPr="00F31184">
              <w:rPr>
                <w:rFonts w:ascii="Bookman Old Style" w:hAnsi="Bookman Old Style"/>
                <w:szCs w:val="24"/>
                <w:lang w:val="id-ID"/>
              </w:rPr>
              <w:t xml:space="preserve">Pejabat Eksekutif adalah pejabat </w:t>
            </w:r>
            <w:r w:rsidRPr="00F31184">
              <w:rPr>
                <w:rFonts w:ascii="Bookman Old Style" w:hAnsi="Bookman Old Style"/>
                <w:szCs w:val="24"/>
                <w:lang w:val="en-US"/>
              </w:rPr>
              <w:t xml:space="preserve">PIKK </w:t>
            </w:r>
            <w:r w:rsidRPr="00F31184">
              <w:rPr>
                <w:rFonts w:ascii="Bookman Old Style" w:hAnsi="Bookman Old Style"/>
                <w:szCs w:val="24"/>
                <w:lang w:val="id-ID"/>
              </w:rPr>
              <w:t xml:space="preserve">yang bertanggung jawab langsung kepada anggota Direksi atau mempunyai pengaruh yang signifikan terhadap kebijakan dan/atau operasional </w:t>
            </w:r>
            <w:r w:rsidRPr="00F31184">
              <w:rPr>
                <w:rFonts w:ascii="Bookman Old Style" w:hAnsi="Bookman Old Style"/>
                <w:szCs w:val="24"/>
                <w:lang w:val="en-US"/>
              </w:rPr>
              <w:t>PIKK.</w:t>
            </w:r>
          </w:p>
        </w:tc>
        <w:tc>
          <w:tcPr>
            <w:tcW w:w="6520" w:type="dxa"/>
          </w:tcPr>
          <w:p w14:paraId="7BCE3FF9" w14:textId="77777777" w:rsidR="004B7DAC" w:rsidRPr="00F31184" w:rsidRDefault="004B7DAC" w:rsidP="40118013">
            <w:pPr>
              <w:spacing w:line="276" w:lineRule="auto"/>
              <w:jc w:val="both"/>
              <w:rPr>
                <w:rFonts w:ascii="Bookman Old Style" w:hAnsi="Bookman Old Style"/>
                <w:b/>
                <w:bCs/>
                <w:u w:val="single"/>
              </w:rPr>
            </w:pPr>
          </w:p>
        </w:tc>
        <w:tc>
          <w:tcPr>
            <w:tcW w:w="2127" w:type="dxa"/>
          </w:tcPr>
          <w:p w14:paraId="15FB1647" w14:textId="77777777" w:rsidR="004B7DAC" w:rsidRPr="00F31184" w:rsidRDefault="004B7DAC" w:rsidP="40118013">
            <w:pPr>
              <w:spacing w:line="276" w:lineRule="auto"/>
              <w:jc w:val="both"/>
              <w:rPr>
                <w:rFonts w:ascii="Bookman Old Style" w:hAnsi="Bookman Old Style"/>
                <w:b/>
                <w:bCs/>
                <w:u w:val="single"/>
              </w:rPr>
            </w:pPr>
          </w:p>
        </w:tc>
        <w:tc>
          <w:tcPr>
            <w:tcW w:w="5388" w:type="dxa"/>
          </w:tcPr>
          <w:p w14:paraId="747022FE" w14:textId="77777777" w:rsidR="004B7DAC" w:rsidRPr="00F31184" w:rsidRDefault="004B7DAC" w:rsidP="40118013">
            <w:pPr>
              <w:spacing w:line="276" w:lineRule="auto"/>
              <w:jc w:val="both"/>
              <w:rPr>
                <w:rFonts w:ascii="Bookman Old Style" w:hAnsi="Bookman Old Style"/>
                <w:b/>
                <w:bCs/>
                <w:u w:val="single"/>
              </w:rPr>
            </w:pPr>
          </w:p>
        </w:tc>
        <w:tc>
          <w:tcPr>
            <w:tcW w:w="4392" w:type="dxa"/>
          </w:tcPr>
          <w:p w14:paraId="1293BB3D" w14:textId="77777777" w:rsidR="004B7DAC" w:rsidRPr="00F31184" w:rsidRDefault="004B7DAC" w:rsidP="40118013">
            <w:pPr>
              <w:spacing w:line="276" w:lineRule="auto"/>
              <w:jc w:val="both"/>
              <w:rPr>
                <w:rFonts w:ascii="Bookman Old Style" w:hAnsi="Bookman Old Style"/>
                <w:b/>
                <w:bCs/>
                <w:u w:val="single"/>
              </w:rPr>
            </w:pPr>
          </w:p>
        </w:tc>
      </w:tr>
      <w:tr w:rsidR="004B7DAC" w:rsidRPr="00F31184" w14:paraId="415CB0AE" w14:textId="4882C48A" w:rsidTr="00830101">
        <w:trPr>
          <w:trHeight w:val="300"/>
        </w:trPr>
        <w:tc>
          <w:tcPr>
            <w:tcW w:w="10207" w:type="dxa"/>
            <w:shd w:val="clear" w:color="auto" w:fill="auto"/>
          </w:tcPr>
          <w:p w14:paraId="16E8CEE4" w14:textId="1D04CC6D" w:rsidR="004B7DAC" w:rsidRPr="00F31184" w:rsidRDefault="004B7DAC" w:rsidP="003C521C">
            <w:pPr>
              <w:pStyle w:val="ListParagraph"/>
              <w:numPr>
                <w:ilvl w:val="0"/>
                <w:numId w:val="4"/>
              </w:numPr>
              <w:spacing w:line="276" w:lineRule="auto"/>
              <w:jc w:val="both"/>
              <w:rPr>
                <w:rFonts w:ascii="Bookman Old Style" w:hAnsi="Bookman Old Style"/>
                <w:color w:val="000000" w:themeColor="text1"/>
                <w:szCs w:val="24"/>
                <w:lang w:val="id-ID"/>
              </w:rPr>
            </w:pPr>
            <w:r w:rsidRPr="00F31184">
              <w:rPr>
                <w:rFonts w:ascii="Bookman Old Style" w:hAnsi="Bookman Old Style"/>
                <w:color w:val="000000" w:themeColor="text1"/>
                <w:szCs w:val="24"/>
                <w:lang w:val="id-ID"/>
              </w:rPr>
              <w:t>Tenaga Kerja Asing adalah warga negara asing pemegang visa dengan maksud bekerja di wilayah Republik Indonesia.</w:t>
            </w:r>
          </w:p>
        </w:tc>
        <w:tc>
          <w:tcPr>
            <w:tcW w:w="6520" w:type="dxa"/>
          </w:tcPr>
          <w:p w14:paraId="7C55BAD2" w14:textId="77777777" w:rsidR="004B7DAC" w:rsidRPr="00F31184" w:rsidRDefault="004B7DAC" w:rsidP="40118013">
            <w:pPr>
              <w:spacing w:line="276" w:lineRule="auto"/>
              <w:jc w:val="both"/>
              <w:rPr>
                <w:rFonts w:ascii="Bookman Old Style" w:hAnsi="Bookman Old Style"/>
                <w:b/>
                <w:bCs/>
                <w:u w:val="single"/>
              </w:rPr>
            </w:pPr>
          </w:p>
        </w:tc>
        <w:tc>
          <w:tcPr>
            <w:tcW w:w="2127" w:type="dxa"/>
          </w:tcPr>
          <w:p w14:paraId="78CD8C68" w14:textId="77777777" w:rsidR="004B7DAC" w:rsidRPr="00F31184" w:rsidRDefault="004B7DAC" w:rsidP="40118013">
            <w:pPr>
              <w:spacing w:line="276" w:lineRule="auto"/>
              <w:jc w:val="both"/>
              <w:rPr>
                <w:rFonts w:ascii="Bookman Old Style" w:hAnsi="Bookman Old Style"/>
                <w:b/>
                <w:bCs/>
                <w:u w:val="single"/>
              </w:rPr>
            </w:pPr>
          </w:p>
        </w:tc>
        <w:tc>
          <w:tcPr>
            <w:tcW w:w="5388" w:type="dxa"/>
          </w:tcPr>
          <w:p w14:paraId="22EEAA8E" w14:textId="77777777" w:rsidR="004B7DAC" w:rsidRPr="00F31184" w:rsidRDefault="004B7DAC" w:rsidP="40118013">
            <w:pPr>
              <w:spacing w:line="276" w:lineRule="auto"/>
              <w:jc w:val="both"/>
              <w:rPr>
                <w:rFonts w:ascii="Bookman Old Style" w:hAnsi="Bookman Old Style"/>
                <w:b/>
                <w:bCs/>
                <w:u w:val="single"/>
              </w:rPr>
            </w:pPr>
          </w:p>
        </w:tc>
        <w:tc>
          <w:tcPr>
            <w:tcW w:w="4392" w:type="dxa"/>
          </w:tcPr>
          <w:p w14:paraId="5BBAB082" w14:textId="77777777" w:rsidR="004B7DAC" w:rsidRPr="00F31184" w:rsidRDefault="004B7DAC" w:rsidP="40118013">
            <w:pPr>
              <w:spacing w:line="276" w:lineRule="auto"/>
              <w:jc w:val="both"/>
              <w:rPr>
                <w:rFonts w:ascii="Bookman Old Style" w:hAnsi="Bookman Old Style"/>
                <w:b/>
                <w:bCs/>
                <w:u w:val="single"/>
              </w:rPr>
            </w:pPr>
          </w:p>
        </w:tc>
      </w:tr>
      <w:tr w:rsidR="004B7DAC" w:rsidRPr="00F31184" w14:paraId="71C8000C" w14:textId="241244EB" w:rsidTr="00830101">
        <w:trPr>
          <w:trHeight w:val="300"/>
        </w:trPr>
        <w:tc>
          <w:tcPr>
            <w:tcW w:w="10207" w:type="dxa"/>
            <w:shd w:val="clear" w:color="auto" w:fill="BDD6EE" w:themeFill="accent5" w:themeFillTint="66"/>
          </w:tcPr>
          <w:p w14:paraId="755A43D2" w14:textId="77777777" w:rsidR="004B7DAC" w:rsidRPr="00F31184" w:rsidRDefault="004B7DAC" w:rsidP="00C11D77">
            <w:pPr>
              <w:pStyle w:val="ListParagraph"/>
              <w:numPr>
                <w:ilvl w:val="0"/>
                <w:numId w:val="2"/>
              </w:numPr>
              <w:spacing w:line="276" w:lineRule="auto"/>
              <w:ind w:left="600" w:firstLine="0"/>
              <w:contextualSpacing w:val="0"/>
              <w:jc w:val="center"/>
              <w:rPr>
                <w:rFonts w:ascii="Bookman Old Style" w:hAnsi="Bookman Old Style"/>
                <w:b/>
                <w:bCs/>
              </w:rPr>
            </w:pPr>
          </w:p>
          <w:p w14:paraId="1FB4FBC1" w14:textId="70575E17" w:rsidR="004B7DAC" w:rsidRPr="00F31184" w:rsidRDefault="004B7DAC" w:rsidP="00B821A8">
            <w:pPr>
              <w:spacing w:line="276" w:lineRule="auto"/>
              <w:jc w:val="center"/>
              <w:rPr>
                <w:rFonts w:ascii="Bookman Old Style" w:hAnsi="Bookman Old Style"/>
              </w:rPr>
            </w:pPr>
            <w:r w:rsidRPr="00F31184">
              <w:rPr>
                <w:rFonts w:ascii="Bookman Old Style" w:hAnsi="Bookman Old Style"/>
                <w:b/>
                <w:bCs/>
              </w:rPr>
              <w:t xml:space="preserve">PENERAPAN TATA KELOLA TERINTEGRASI YANG BAIK BAGI PERUSAHAAN INDUK KONGLOMERASI KEUANGAN </w:t>
            </w:r>
          </w:p>
        </w:tc>
        <w:tc>
          <w:tcPr>
            <w:tcW w:w="6520" w:type="dxa"/>
            <w:shd w:val="clear" w:color="auto" w:fill="BDD6EE" w:themeFill="accent5" w:themeFillTint="66"/>
          </w:tcPr>
          <w:p w14:paraId="7D2AE60A" w14:textId="43199336" w:rsidR="004B7DAC" w:rsidRPr="00F31184" w:rsidRDefault="004B7DAC" w:rsidP="00B821A8">
            <w:pPr>
              <w:spacing w:line="276" w:lineRule="auto"/>
              <w:jc w:val="both"/>
              <w:rPr>
                <w:rFonts w:ascii="Bookman Old Style" w:hAnsi="Bookman Old Style"/>
              </w:rPr>
            </w:pPr>
          </w:p>
        </w:tc>
        <w:tc>
          <w:tcPr>
            <w:tcW w:w="2127" w:type="dxa"/>
            <w:shd w:val="clear" w:color="auto" w:fill="BDD6EE" w:themeFill="accent5" w:themeFillTint="66"/>
          </w:tcPr>
          <w:p w14:paraId="3F830CF4" w14:textId="77777777" w:rsidR="004B7DAC" w:rsidRPr="00F31184" w:rsidRDefault="004B7DAC" w:rsidP="00B821A8">
            <w:pPr>
              <w:spacing w:line="276" w:lineRule="auto"/>
              <w:jc w:val="both"/>
              <w:rPr>
                <w:rFonts w:ascii="Bookman Old Style" w:hAnsi="Bookman Old Style"/>
              </w:rPr>
            </w:pPr>
          </w:p>
        </w:tc>
        <w:tc>
          <w:tcPr>
            <w:tcW w:w="5388" w:type="dxa"/>
            <w:shd w:val="clear" w:color="auto" w:fill="BDD6EE" w:themeFill="accent5" w:themeFillTint="66"/>
          </w:tcPr>
          <w:p w14:paraId="79B6F329" w14:textId="77777777" w:rsidR="004B7DAC" w:rsidRPr="00F31184" w:rsidRDefault="004B7DAC" w:rsidP="00B821A8">
            <w:pPr>
              <w:spacing w:line="276" w:lineRule="auto"/>
              <w:jc w:val="both"/>
              <w:rPr>
                <w:rFonts w:ascii="Bookman Old Style" w:hAnsi="Bookman Old Style"/>
              </w:rPr>
            </w:pPr>
          </w:p>
        </w:tc>
        <w:tc>
          <w:tcPr>
            <w:tcW w:w="4392" w:type="dxa"/>
            <w:shd w:val="clear" w:color="auto" w:fill="BDD6EE" w:themeFill="accent5" w:themeFillTint="66"/>
          </w:tcPr>
          <w:p w14:paraId="6BEAAF1B" w14:textId="77777777" w:rsidR="004B7DAC" w:rsidRPr="00F31184" w:rsidRDefault="004B7DAC" w:rsidP="00B821A8">
            <w:pPr>
              <w:spacing w:line="276" w:lineRule="auto"/>
              <w:jc w:val="both"/>
              <w:rPr>
                <w:rFonts w:ascii="Bookman Old Style" w:hAnsi="Bookman Old Style"/>
              </w:rPr>
            </w:pPr>
          </w:p>
        </w:tc>
      </w:tr>
      <w:tr w:rsidR="004B7DAC" w:rsidRPr="00F31184" w14:paraId="512B7860" w14:textId="254C8071" w:rsidTr="00830101">
        <w:trPr>
          <w:trHeight w:val="287"/>
        </w:trPr>
        <w:tc>
          <w:tcPr>
            <w:tcW w:w="10207" w:type="dxa"/>
            <w:shd w:val="clear" w:color="auto" w:fill="D0CECE" w:themeFill="background2" w:themeFillShade="E6"/>
          </w:tcPr>
          <w:p w14:paraId="2E12AFF7" w14:textId="77777777" w:rsidR="004B7DAC" w:rsidRPr="00F31184" w:rsidRDefault="004B7DAC" w:rsidP="00C11D77">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1DF56662" w14:textId="77777777" w:rsidR="004B7DAC" w:rsidRPr="00F31184" w:rsidRDefault="004B7DAC" w:rsidP="00B821A8">
            <w:pPr>
              <w:spacing w:line="276" w:lineRule="auto"/>
              <w:jc w:val="both"/>
              <w:rPr>
                <w:rFonts w:ascii="Bookman Old Style" w:hAnsi="Bookman Old Style"/>
              </w:rPr>
            </w:pPr>
          </w:p>
        </w:tc>
        <w:tc>
          <w:tcPr>
            <w:tcW w:w="2127" w:type="dxa"/>
            <w:shd w:val="clear" w:color="auto" w:fill="D0CECE" w:themeFill="background2" w:themeFillShade="E6"/>
          </w:tcPr>
          <w:p w14:paraId="63026028" w14:textId="77777777" w:rsidR="004B7DAC" w:rsidRPr="00F31184" w:rsidRDefault="004B7DAC" w:rsidP="00B821A8">
            <w:pPr>
              <w:spacing w:line="276" w:lineRule="auto"/>
              <w:jc w:val="both"/>
              <w:rPr>
                <w:rFonts w:ascii="Bookman Old Style" w:hAnsi="Bookman Old Style"/>
              </w:rPr>
            </w:pPr>
          </w:p>
        </w:tc>
        <w:tc>
          <w:tcPr>
            <w:tcW w:w="5388" w:type="dxa"/>
            <w:shd w:val="clear" w:color="auto" w:fill="D0CECE" w:themeFill="background2" w:themeFillShade="E6"/>
          </w:tcPr>
          <w:p w14:paraId="371EB1CC" w14:textId="77777777" w:rsidR="004B7DAC" w:rsidRPr="00F31184" w:rsidRDefault="004B7DAC" w:rsidP="00B821A8">
            <w:pPr>
              <w:spacing w:line="276" w:lineRule="auto"/>
              <w:jc w:val="both"/>
              <w:rPr>
                <w:rFonts w:ascii="Bookman Old Style" w:hAnsi="Bookman Old Style"/>
              </w:rPr>
            </w:pPr>
          </w:p>
        </w:tc>
        <w:tc>
          <w:tcPr>
            <w:tcW w:w="4392" w:type="dxa"/>
            <w:shd w:val="clear" w:color="auto" w:fill="D0CECE" w:themeFill="background2" w:themeFillShade="E6"/>
          </w:tcPr>
          <w:p w14:paraId="02E83C9B" w14:textId="77777777" w:rsidR="004B7DAC" w:rsidRPr="00F31184" w:rsidRDefault="004B7DAC" w:rsidP="00B821A8">
            <w:pPr>
              <w:spacing w:line="276" w:lineRule="auto"/>
              <w:jc w:val="both"/>
              <w:rPr>
                <w:rFonts w:ascii="Bookman Old Style" w:hAnsi="Bookman Old Style"/>
              </w:rPr>
            </w:pPr>
          </w:p>
        </w:tc>
      </w:tr>
      <w:tr w:rsidR="004B7DAC" w:rsidRPr="00F31184" w14:paraId="628FD7EF" w14:textId="2269B9B6" w:rsidTr="00830101">
        <w:trPr>
          <w:trHeight w:val="300"/>
        </w:trPr>
        <w:tc>
          <w:tcPr>
            <w:tcW w:w="10207" w:type="dxa"/>
          </w:tcPr>
          <w:p w14:paraId="4DD9E5A4" w14:textId="34364B5C" w:rsidR="004B7DAC" w:rsidRPr="00F31184" w:rsidRDefault="004B7DAC" w:rsidP="00E52E24">
            <w:pPr>
              <w:pStyle w:val="ListParagraph"/>
              <w:numPr>
                <w:ilvl w:val="0"/>
                <w:numId w:val="23"/>
              </w:numPr>
              <w:spacing w:line="276" w:lineRule="auto"/>
              <w:jc w:val="both"/>
              <w:rPr>
                <w:rFonts w:ascii="Bookman Old Style" w:hAnsi="Bookman Old Style"/>
              </w:rPr>
            </w:pPr>
            <w:r w:rsidRPr="00F31184">
              <w:rPr>
                <w:rFonts w:ascii="Bookman Old Style" w:hAnsi="Bookman Old Style"/>
              </w:rPr>
              <w:t>PIKK wajib menerapkan Tata Kelola Terintegrasi yang Baik secara komprehensif dan efektif sesuai dengan ketentuan dalam Peraturan Otoritas Jasa Keuangan ini dalam penyelenggaraan kegiatan usaha.</w:t>
            </w:r>
          </w:p>
        </w:tc>
        <w:tc>
          <w:tcPr>
            <w:tcW w:w="6520" w:type="dxa"/>
          </w:tcPr>
          <w:p w14:paraId="76C14B1C" w14:textId="77777777" w:rsidR="004B7DAC" w:rsidRPr="00F31184" w:rsidRDefault="004B7DAC" w:rsidP="00832FA3">
            <w:pPr>
              <w:spacing w:line="276" w:lineRule="auto"/>
              <w:jc w:val="both"/>
              <w:rPr>
                <w:rFonts w:ascii="Bookman Old Style" w:hAnsi="Bookman Old Style"/>
              </w:rPr>
            </w:pPr>
            <w:r w:rsidRPr="00F31184">
              <w:rPr>
                <w:rFonts w:ascii="Bookman Old Style" w:hAnsi="Bookman Old Style"/>
              </w:rPr>
              <w:t>Yang dimaksud dengan anggota Konglomerasi Keuangan adalah anggota Konglomerasi Keuangan yang wajib membentuk PIKK.</w:t>
            </w:r>
          </w:p>
          <w:p w14:paraId="3B4BB5F2" w14:textId="706B6A2E" w:rsidR="004B7DAC" w:rsidRPr="00F31184" w:rsidRDefault="004B7DAC" w:rsidP="00832FA3">
            <w:pPr>
              <w:spacing w:line="276" w:lineRule="auto"/>
              <w:jc w:val="both"/>
              <w:rPr>
                <w:rFonts w:ascii="Bookman Old Style" w:hAnsi="Bookman Old Style"/>
              </w:rPr>
            </w:pPr>
            <w:r w:rsidRPr="00F31184">
              <w:rPr>
                <w:rFonts w:ascii="Bookman Old Style" w:hAnsi="Bookman Old Style"/>
              </w:rPr>
              <w:t xml:space="preserve">Kegiatan usaha terdiri dari kegiatan usaha dan kegiatan lain selain kegiatan usaha. Kegiatan lain yang dilakukan PIKK dan anggota Konglomerasi Keuangan selain kegiatan usaha antara lain pengadaan barang dan/atau jasa, </w:t>
            </w:r>
            <w:r w:rsidRPr="00F31184">
              <w:rPr>
                <w:rFonts w:ascii="Bookman Old Style" w:hAnsi="Bookman Old Style"/>
              </w:rPr>
              <w:lastRenderedPageBreak/>
              <w:t>proses rekrutmen pegawai, dan/atau penyaluran dana tanggung jawab sosial dan lingkungan.</w:t>
            </w:r>
          </w:p>
        </w:tc>
        <w:tc>
          <w:tcPr>
            <w:tcW w:w="2127" w:type="dxa"/>
          </w:tcPr>
          <w:p w14:paraId="5B002356" w14:textId="77777777" w:rsidR="004B7DAC" w:rsidRPr="00F31184" w:rsidRDefault="004B7DAC" w:rsidP="00832FA3">
            <w:pPr>
              <w:spacing w:line="276" w:lineRule="auto"/>
              <w:jc w:val="both"/>
              <w:rPr>
                <w:rFonts w:ascii="Bookman Old Style" w:hAnsi="Bookman Old Style"/>
              </w:rPr>
            </w:pPr>
          </w:p>
        </w:tc>
        <w:tc>
          <w:tcPr>
            <w:tcW w:w="5388" w:type="dxa"/>
          </w:tcPr>
          <w:p w14:paraId="6BA7880D" w14:textId="77777777" w:rsidR="004B7DAC" w:rsidRPr="00F31184" w:rsidRDefault="004B7DAC" w:rsidP="00832FA3">
            <w:pPr>
              <w:spacing w:line="276" w:lineRule="auto"/>
              <w:jc w:val="both"/>
              <w:rPr>
                <w:rFonts w:ascii="Bookman Old Style" w:hAnsi="Bookman Old Style"/>
              </w:rPr>
            </w:pPr>
          </w:p>
        </w:tc>
        <w:tc>
          <w:tcPr>
            <w:tcW w:w="4392" w:type="dxa"/>
          </w:tcPr>
          <w:p w14:paraId="4D0645D3" w14:textId="77777777" w:rsidR="004B7DAC" w:rsidRPr="00F31184" w:rsidRDefault="004B7DAC" w:rsidP="00832FA3">
            <w:pPr>
              <w:spacing w:line="276" w:lineRule="auto"/>
              <w:jc w:val="both"/>
              <w:rPr>
                <w:rFonts w:ascii="Bookman Old Style" w:hAnsi="Bookman Old Style"/>
              </w:rPr>
            </w:pPr>
          </w:p>
        </w:tc>
      </w:tr>
      <w:tr w:rsidR="004B7DAC" w:rsidRPr="00F31184" w14:paraId="3E1F3B07" w14:textId="04B17DCE" w:rsidTr="00830101">
        <w:trPr>
          <w:trHeight w:val="300"/>
        </w:trPr>
        <w:tc>
          <w:tcPr>
            <w:tcW w:w="10207" w:type="dxa"/>
          </w:tcPr>
          <w:p w14:paraId="624A0C88" w14:textId="268E0383" w:rsidR="004B7DAC" w:rsidRPr="00F31184" w:rsidRDefault="004B7DAC" w:rsidP="00E52E24">
            <w:pPr>
              <w:pStyle w:val="ListParagraph"/>
              <w:numPr>
                <w:ilvl w:val="0"/>
                <w:numId w:val="23"/>
              </w:numPr>
              <w:spacing w:line="276" w:lineRule="auto"/>
              <w:jc w:val="both"/>
              <w:rPr>
                <w:rFonts w:ascii="Bookman Old Style" w:hAnsi="Bookman Old Style"/>
              </w:rPr>
            </w:pPr>
            <w:r w:rsidRPr="00F31184">
              <w:rPr>
                <w:rFonts w:ascii="Bookman Old Style" w:hAnsi="Bookman Old Style"/>
              </w:rPr>
              <w:t>Penerapan Tata Kelola Terintegrasi yang Baik bagi PIKK sebagaimana dimaksud pada ayat (1) paling sedikit mencakup prinsip:</w:t>
            </w:r>
          </w:p>
          <w:p w14:paraId="3060921B" w14:textId="77777777" w:rsidR="004B7DAC" w:rsidRPr="00F31184" w:rsidRDefault="004B7DAC" w:rsidP="00E52E24">
            <w:pPr>
              <w:pStyle w:val="ListParagraph"/>
              <w:numPr>
                <w:ilvl w:val="0"/>
                <w:numId w:val="22"/>
              </w:numPr>
              <w:spacing w:line="276" w:lineRule="auto"/>
              <w:jc w:val="both"/>
              <w:rPr>
                <w:rFonts w:ascii="Bookman Old Style" w:hAnsi="Bookman Old Style"/>
              </w:rPr>
            </w:pPr>
            <w:r w:rsidRPr="00F31184">
              <w:rPr>
                <w:rFonts w:ascii="Bookman Old Style" w:hAnsi="Bookman Old Style"/>
              </w:rPr>
              <w:t>keterbukaan;</w:t>
            </w:r>
          </w:p>
          <w:p w14:paraId="199DA1D1" w14:textId="77777777" w:rsidR="004B7DAC" w:rsidRPr="00F31184" w:rsidRDefault="004B7DAC" w:rsidP="00E52E24">
            <w:pPr>
              <w:pStyle w:val="ListParagraph"/>
              <w:numPr>
                <w:ilvl w:val="0"/>
                <w:numId w:val="22"/>
              </w:numPr>
              <w:spacing w:line="276" w:lineRule="auto"/>
              <w:jc w:val="both"/>
              <w:rPr>
                <w:rFonts w:ascii="Bookman Old Style" w:hAnsi="Bookman Old Style"/>
              </w:rPr>
            </w:pPr>
            <w:r w:rsidRPr="00F31184">
              <w:rPr>
                <w:rFonts w:ascii="Bookman Old Style" w:hAnsi="Bookman Old Style"/>
              </w:rPr>
              <w:t>akuntabilitas;</w:t>
            </w:r>
          </w:p>
          <w:p w14:paraId="37FD62D6" w14:textId="77777777" w:rsidR="004B7DAC" w:rsidRPr="00F31184" w:rsidRDefault="004B7DAC" w:rsidP="00E52E24">
            <w:pPr>
              <w:pStyle w:val="ListParagraph"/>
              <w:numPr>
                <w:ilvl w:val="0"/>
                <w:numId w:val="22"/>
              </w:numPr>
              <w:spacing w:line="276" w:lineRule="auto"/>
              <w:jc w:val="both"/>
              <w:rPr>
                <w:rFonts w:ascii="Bookman Old Style" w:hAnsi="Bookman Old Style"/>
              </w:rPr>
            </w:pPr>
            <w:r w:rsidRPr="00F31184">
              <w:rPr>
                <w:rFonts w:ascii="Bookman Old Style" w:hAnsi="Bookman Old Style"/>
              </w:rPr>
              <w:t>tanggung jawab;</w:t>
            </w:r>
          </w:p>
          <w:p w14:paraId="3BC7BF5B" w14:textId="77777777" w:rsidR="004B7DAC" w:rsidRPr="00F31184" w:rsidRDefault="004B7DAC" w:rsidP="00E52E24">
            <w:pPr>
              <w:pStyle w:val="ListParagraph"/>
              <w:numPr>
                <w:ilvl w:val="0"/>
                <w:numId w:val="22"/>
              </w:numPr>
              <w:spacing w:line="276" w:lineRule="auto"/>
              <w:jc w:val="both"/>
              <w:rPr>
                <w:rFonts w:ascii="Bookman Old Style" w:hAnsi="Bookman Old Style"/>
              </w:rPr>
            </w:pPr>
            <w:r w:rsidRPr="00F31184">
              <w:rPr>
                <w:rFonts w:ascii="Bookman Old Style" w:hAnsi="Bookman Old Style"/>
              </w:rPr>
              <w:t>independensi; dan</w:t>
            </w:r>
          </w:p>
          <w:p w14:paraId="56F32B39" w14:textId="1789BA59" w:rsidR="004B7DAC" w:rsidRPr="00F31184" w:rsidRDefault="004B7DAC" w:rsidP="00E52E24">
            <w:pPr>
              <w:pStyle w:val="ListParagraph"/>
              <w:numPr>
                <w:ilvl w:val="0"/>
                <w:numId w:val="22"/>
              </w:numPr>
              <w:spacing w:line="276" w:lineRule="auto"/>
              <w:jc w:val="both"/>
              <w:rPr>
                <w:rFonts w:ascii="Bookman Old Style" w:hAnsi="Bookman Old Style"/>
              </w:rPr>
            </w:pPr>
            <w:r w:rsidRPr="00F31184">
              <w:rPr>
                <w:rFonts w:ascii="Bookman Old Style" w:hAnsi="Bookman Old Style"/>
              </w:rPr>
              <w:t>kewajaran.</w:t>
            </w:r>
          </w:p>
        </w:tc>
        <w:tc>
          <w:tcPr>
            <w:tcW w:w="6520" w:type="dxa"/>
          </w:tcPr>
          <w:p w14:paraId="49CE1B5F" w14:textId="2F092C1C" w:rsidR="004B7DAC" w:rsidRPr="00F31184" w:rsidRDefault="004B7DAC" w:rsidP="004D081A">
            <w:pPr>
              <w:spacing w:line="276" w:lineRule="auto"/>
              <w:jc w:val="both"/>
              <w:rPr>
                <w:rFonts w:ascii="Bookman Old Style" w:hAnsi="Bookman Old Style"/>
              </w:rPr>
            </w:pPr>
            <w:r w:rsidRPr="00F31184">
              <w:rPr>
                <w:rFonts w:ascii="Bookman Old Style" w:hAnsi="Bookman Old Style"/>
              </w:rPr>
              <w:t>Cukup jelas.</w:t>
            </w:r>
          </w:p>
        </w:tc>
        <w:tc>
          <w:tcPr>
            <w:tcW w:w="2127" w:type="dxa"/>
          </w:tcPr>
          <w:p w14:paraId="7301F1EA" w14:textId="77777777" w:rsidR="004B7DAC" w:rsidRPr="00F31184" w:rsidRDefault="004B7DAC" w:rsidP="004D081A">
            <w:pPr>
              <w:spacing w:line="276" w:lineRule="auto"/>
              <w:jc w:val="both"/>
              <w:rPr>
                <w:rFonts w:ascii="Bookman Old Style" w:hAnsi="Bookman Old Style"/>
              </w:rPr>
            </w:pPr>
          </w:p>
        </w:tc>
        <w:tc>
          <w:tcPr>
            <w:tcW w:w="5388" w:type="dxa"/>
          </w:tcPr>
          <w:p w14:paraId="50578313" w14:textId="77777777" w:rsidR="004B7DAC" w:rsidRPr="00F31184" w:rsidRDefault="004B7DAC" w:rsidP="004D081A">
            <w:pPr>
              <w:spacing w:line="276" w:lineRule="auto"/>
              <w:jc w:val="both"/>
              <w:rPr>
                <w:rFonts w:ascii="Bookman Old Style" w:hAnsi="Bookman Old Style"/>
              </w:rPr>
            </w:pPr>
          </w:p>
        </w:tc>
        <w:tc>
          <w:tcPr>
            <w:tcW w:w="4392" w:type="dxa"/>
          </w:tcPr>
          <w:p w14:paraId="28340C9F" w14:textId="77777777" w:rsidR="004B7DAC" w:rsidRPr="00F31184" w:rsidRDefault="004B7DAC" w:rsidP="004D081A">
            <w:pPr>
              <w:spacing w:line="276" w:lineRule="auto"/>
              <w:jc w:val="both"/>
              <w:rPr>
                <w:rFonts w:ascii="Bookman Old Style" w:hAnsi="Bookman Old Style"/>
              </w:rPr>
            </w:pPr>
          </w:p>
        </w:tc>
      </w:tr>
      <w:tr w:rsidR="004B7DAC" w:rsidRPr="00F31184" w14:paraId="04661857" w14:textId="6FD4FFDC" w:rsidTr="00830101">
        <w:trPr>
          <w:trHeight w:val="300"/>
        </w:trPr>
        <w:tc>
          <w:tcPr>
            <w:tcW w:w="10207" w:type="dxa"/>
            <w:shd w:val="clear" w:color="auto" w:fill="D0CECE" w:themeFill="background2" w:themeFillShade="E6"/>
          </w:tcPr>
          <w:p w14:paraId="319EE23A" w14:textId="77777777" w:rsidR="004B7DAC" w:rsidRPr="00F31184" w:rsidRDefault="004B7DAC" w:rsidP="00C11D77">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3759A044" w14:textId="77777777" w:rsidR="004B7DAC" w:rsidRPr="00F31184" w:rsidRDefault="004B7DAC" w:rsidP="00B821A8">
            <w:pPr>
              <w:spacing w:line="276" w:lineRule="auto"/>
              <w:jc w:val="both"/>
              <w:rPr>
                <w:rFonts w:ascii="Bookman Old Style" w:hAnsi="Bookman Old Style"/>
              </w:rPr>
            </w:pPr>
          </w:p>
        </w:tc>
        <w:tc>
          <w:tcPr>
            <w:tcW w:w="2127" w:type="dxa"/>
            <w:shd w:val="clear" w:color="auto" w:fill="D0CECE" w:themeFill="background2" w:themeFillShade="E6"/>
          </w:tcPr>
          <w:p w14:paraId="264B28F9" w14:textId="77777777" w:rsidR="004B7DAC" w:rsidRPr="00F31184" w:rsidRDefault="004B7DAC" w:rsidP="00B821A8">
            <w:pPr>
              <w:spacing w:line="276" w:lineRule="auto"/>
              <w:jc w:val="both"/>
              <w:rPr>
                <w:rFonts w:ascii="Bookman Old Style" w:hAnsi="Bookman Old Style"/>
              </w:rPr>
            </w:pPr>
          </w:p>
        </w:tc>
        <w:tc>
          <w:tcPr>
            <w:tcW w:w="5388" w:type="dxa"/>
            <w:shd w:val="clear" w:color="auto" w:fill="D0CECE" w:themeFill="background2" w:themeFillShade="E6"/>
          </w:tcPr>
          <w:p w14:paraId="33D51741" w14:textId="77777777" w:rsidR="004B7DAC" w:rsidRPr="00F31184" w:rsidRDefault="004B7DAC" w:rsidP="00B821A8">
            <w:pPr>
              <w:spacing w:line="276" w:lineRule="auto"/>
              <w:jc w:val="both"/>
              <w:rPr>
                <w:rFonts w:ascii="Bookman Old Style" w:hAnsi="Bookman Old Style"/>
              </w:rPr>
            </w:pPr>
          </w:p>
        </w:tc>
        <w:tc>
          <w:tcPr>
            <w:tcW w:w="4392" w:type="dxa"/>
            <w:shd w:val="clear" w:color="auto" w:fill="D0CECE" w:themeFill="background2" w:themeFillShade="E6"/>
          </w:tcPr>
          <w:p w14:paraId="59687B6E" w14:textId="77777777" w:rsidR="004B7DAC" w:rsidRPr="00F31184" w:rsidRDefault="004B7DAC" w:rsidP="00B821A8">
            <w:pPr>
              <w:spacing w:line="276" w:lineRule="auto"/>
              <w:jc w:val="both"/>
              <w:rPr>
                <w:rFonts w:ascii="Bookman Old Style" w:hAnsi="Bookman Old Style"/>
              </w:rPr>
            </w:pPr>
          </w:p>
        </w:tc>
      </w:tr>
      <w:tr w:rsidR="004B7DAC" w:rsidRPr="00F31184" w14:paraId="1429242E" w14:textId="18540301" w:rsidTr="00830101">
        <w:trPr>
          <w:trHeight w:val="300"/>
        </w:trPr>
        <w:tc>
          <w:tcPr>
            <w:tcW w:w="10207" w:type="dxa"/>
          </w:tcPr>
          <w:p w14:paraId="3089870B" w14:textId="272F4ABD" w:rsidR="004B7DAC" w:rsidRPr="00F31184" w:rsidRDefault="004B7DAC" w:rsidP="00E52E24">
            <w:pPr>
              <w:pStyle w:val="ListParagraph"/>
              <w:numPr>
                <w:ilvl w:val="0"/>
                <w:numId w:val="24"/>
              </w:numPr>
              <w:spacing w:line="276" w:lineRule="auto"/>
              <w:jc w:val="both"/>
              <w:rPr>
                <w:rFonts w:ascii="Bookman Old Style" w:hAnsi="Bookman Old Style"/>
              </w:rPr>
            </w:pPr>
            <w:r w:rsidRPr="00F31184">
              <w:rPr>
                <w:rFonts w:ascii="Bookman Old Style" w:hAnsi="Bookman Old Style"/>
              </w:rPr>
              <w:t>PIKK wajib memiliki prosedur internal mengenai penerapan Tata Kelola Terintegrasi yang Baik pada Konglomerasi Keuangan dalam penyelenggaraan kegiatan usaha.</w:t>
            </w:r>
          </w:p>
        </w:tc>
        <w:tc>
          <w:tcPr>
            <w:tcW w:w="6520" w:type="dxa"/>
          </w:tcPr>
          <w:p w14:paraId="739AC94A" w14:textId="7FA10AEE" w:rsidR="004B7DAC" w:rsidRPr="00F31184" w:rsidRDefault="004B7DAC" w:rsidP="004D081A">
            <w:pPr>
              <w:spacing w:line="276" w:lineRule="auto"/>
              <w:jc w:val="both"/>
              <w:rPr>
                <w:rFonts w:ascii="Bookman Old Style" w:hAnsi="Bookman Old Style"/>
              </w:rPr>
            </w:pPr>
            <w:r w:rsidRPr="00F31184">
              <w:rPr>
                <w:rFonts w:ascii="Bookman Old Style" w:hAnsi="Bookman Old Style"/>
              </w:rPr>
              <w:t>Prosedur internal antara lain berupa anggaran dasar, surat keputusan, manual, kebijakan atau pedoman (</w:t>
            </w:r>
            <w:r w:rsidRPr="00F31184">
              <w:rPr>
                <w:rFonts w:ascii="Bookman Old Style" w:hAnsi="Bookman Old Style"/>
                <w:i/>
              </w:rPr>
              <w:t>standard operating procedure</w:t>
            </w:r>
            <w:r w:rsidRPr="00F31184">
              <w:rPr>
                <w:rFonts w:ascii="Bookman Old Style" w:hAnsi="Bookman Old Style"/>
              </w:rPr>
              <w:t>), piagam korporasi, dokumen operasional lain, yang disusun sesuai dengan ketentuan perundang-undangan yang berlaku dan sesuai dengan proses bisnis dan mekanisme persetujuan pada PIKK.</w:t>
            </w:r>
          </w:p>
        </w:tc>
        <w:tc>
          <w:tcPr>
            <w:tcW w:w="2127" w:type="dxa"/>
          </w:tcPr>
          <w:p w14:paraId="50DEE466" w14:textId="77777777" w:rsidR="004B7DAC" w:rsidRPr="00F31184" w:rsidRDefault="004B7DAC" w:rsidP="004D081A">
            <w:pPr>
              <w:spacing w:line="276" w:lineRule="auto"/>
              <w:jc w:val="both"/>
              <w:rPr>
                <w:rFonts w:ascii="Bookman Old Style" w:hAnsi="Bookman Old Style"/>
              </w:rPr>
            </w:pPr>
          </w:p>
        </w:tc>
        <w:tc>
          <w:tcPr>
            <w:tcW w:w="5388" w:type="dxa"/>
          </w:tcPr>
          <w:p w14:paraId="783852A1" w14:textId="77777777" w:rsidR="004B7DAC" w:rsidRPr="00F31184" w:rsidRDefault="004B7DAC" w:rsidP="004D081A">
            <w:pPr>
              <w:spacing w:line="276" w:lineRule="auto"/>
              <w:jc w:val="both"/>
              <w:rPr>
                <w:rFonts w:ascii="Bookman Old Style" w:hAnsi="Bookman Old Style"/>
              </w:rPr>
            </w:pPr>
          </w:p>
        </w:tc>
        <w:tc>
          <w:tcPr>
            <w:tcW w:w="4392" w:type="dxa"/>
          </w:tcPr>
          <w:p w14:paraId="6A04013F" w14:textId="77777777" w:rsidR="004B7DAC" w:rsidRPr="00F31184" w:rsidRDefault="004B7DAC" w:rsidP="004D081A">
            <w:pPr>
              <w:spacing w:line="276" w:lineRule="auto"/>
              <w:jc w:val="both"/>
              <w:rPr>
                <w:rFonts w:ascii="Bookman Old Style" w:hAnsi="Bookman Old Style"/>
              </w:rPr>
            </w:pPr>
          </w:p>
        </w:tc>
      </w:tr>
      <w:tr w:rsidR="004B7DAC" w:rsidRPr="00F31184" w14:paraId="567EBF41" w14:textId="36B0BD75" w:rsidTr="00830101">
        <w:trPr>
          <w:trHeight w:val="300"/>
        </w:trPr>
        <w:tc>
          <w:tcPr>
            <w:tcW w:w="10207" w:type="dxa"/>
          </w:tcPr>
          <w:p w14:paraId="6308565F" w14:textId="5C530E46" w:rsidR="004B7DAC" w:rsidRPr="00F31184" w:rsidRDefault="004B7DAC" w:rsidP="00E52E24">
            <w:pPr>
              <w:pStyle w:val="ListParagraph"/>
              <w:numPr>
                <w:ilvl w:val="0"/>
                <w:numId w:val="24"/>
              </w:numPr>
              <w:spacing w:line="276" w:lineRule="auto"/>
              <w:jc w:val="both"/>
              <w:rPr>
                <w:rFonts w:ascii="Bookman Old Style" w:hAnsi="Bookman Old Style"/>
              </w:rPr>
            </w:pPr>
            <w:r w:rsidRPr="00F31184">
              <w:rPr>
                <w:rFonts w:ascii="Bookman Old Style" w:hAnsi="Bookman Old Style"/>
              </w:rPr>
              <w:t>PIKK wajib melakukan evaluasi dan pengkinian terhadap prosedur internal agar memenuhi ketentuan peraturan perundang-undangan.</w:t>
            </w:r>
          </w:p>
        </w:tc>
        <w:tc>
          <w:tcPr>
            <w:tcW w:w="6520" w:type="dxa"/>
          </w:tcPr>
          <w:p w14:paraId="51E672B2" w14:textId="5FA8A967" w:rsidR="004B7DAC" w:rsidRPr="00F31184" w:rsidRDefault="004B7DAC" w:rsidP="00B821A8">
            <w:pPr>
              <w:spacing w:line="276" w:lineRule="auto"/>
              <w:jc w:val="both"/>
              <w:rPr>
                <w:rFonts w:ascii="Bookman Old Style" w:hAnsi="Bookman Old Style"/>
              </w:rPr>
            </w:pPr>
            <w:r w:rsidRPr="00F31184">
              <w:rPr>
                <w:rFonts w:ascii="Bookman Old Style" w:hAnsi="Bookman Old Style"/>
              </w:rPr>
              <w:t>Cukup jelas.</w:t>
            </w:r>
          </w:p>
        </w:tc>
        <w:tc>
          <w:tcPr>
            <w:tcW w:w="2127" w:type="dxa"/>
          </w:tcPr>
          <w:p w14:paraId="49BD2CE4" w14:textId="77777777" w:rsidR="004B7DAC" w:rsidRPr="00F31184" w:rsidRDefault="004B7DAC" w:rsidP="00B821A8">
            <w:pPr>
              <w:spacing w:line="276" w:lineRule="auto"/>
              <w:jc w:val="both"/>
              <w:rPr>
                <w:rFonts w:ascii="Bookman Old Style" w:hAnsi="Bookman Old Style"/>
              </w:rPr>
            </w:pPr>
          </w:p>
        </w:tc>
        <w:tc>
          <w:tcPr>
            <w:tcW w:w="5388" w:type="dxa"/>
          </w:tcPr>
          <w:p w14:paraId="22C72739" w14:textId="77777777" w:rsidR="004B7DAC" w:rsidRPr="00F31184" w:rsidRDefault="004B7DAC" w:rsidP="00B821A8">
            <w:pPr>
              <w:spacing w:line="276" w:lineRule="auto"/>
              <w:jc w:val="both"/>
              <w:rPr>
                <w:rFonts w:ascii="Bookman Old Style" w:hAnsi="Bookman Old Style"/>
              </w:rPr>
            </w:pPr>
          </w:p>
        </w:tc>
        <w:tc>
          <w:tcPr>
            <w:tcW w:w="4392" w:type="dxa"/>
          </w:tcPr>
          <w:p w14:paraId="3560F6BD" w14:textId="77777777" w:rsidR="004B7DAC" w:rsidRPr="00F31184" w:rsidRDefault="004B7DAC" w:rsidP="00B821A8">
            <w:pPr>
              <w:spacing w:line="276" w:lineRule="auto"/>
              <w:jc w:val="both"/>
              <w:rPr>
                <w:rFonts w:ascii="Bookman Old Style" w:hAnsi="Bookman Old Style"/>
              </w:rPr>
            </w:pPr>
          </w:p>
        </w:tc>
      </w:tr>
      <w:tr w:rsidR="004B7DAC" w:rsidRPr="00F31184" w14:paraId="00C193AB" w14:textId="63E68434" w:rsidTr="00830101">
        <w:trPr>
          <w:trHeight w:val="300"/>
        </w:trPr>
        <w:tc>
          <w:tcPr>
            <w:tcW w:w="10207" w:type="dxa"/>
            <w:shd w:val="clear" w:color="auto" w:fill="D0CECE" w:themeFill="background2" w:themeFillShade="E6"/>
          </w:tcPr>
          <w:p w14:paraId="0A317FC3" w14:textId="77777777" w:rsidR="004B7DAC" w:rsidRPr="00F31184" w:rsidRDefault="004B7DAC" w:rsidP="00C11D77">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27FF1B28" w14:textId="77777777" w:rsidR="004B7DAC" w:rsidRPr="00F31184" w:rsidRDefault="004B7DAC" w:rsidP="00B821A8">
            <w:pPr>
              <w:spacing w:line="276" w:lineRule="auto"/>
              <w:jc w:val="both"/>
              <w:rPr>
                <w:rFonts w:ascii="Bookman Old Style" w:hAnsi="Bookman Old Style"/>
              </w:rPr>
            </w:pPr>
          </w:p>
        </w:tc>
        <w:tc>
          <w:tcPr>
            <w:tcW w:w="2127" w:type="dxa"/>
            <w:shd w:val="clear" w:color="auto" w:fill="D0CECE" w:themeFill="background2" w:themeFillShade="E6"/>
          </w:tcPr>
          <w:p w14:paraId="58B6D337" w14:textId="77777777" w:rsidR="004B7DAC" w:rsidRPr="00F31184" w:rsidRDefault="004B7DAC" w:rsidP="00B821A8">
            <w:pPr>
              <w:spacing w:line="276" w:lineRule="auto"/>
              <w:jc w:val="both"/>
              <w:rPr>
                <w:rFonts w:ascii="Bookman Old Style" w:hAnsi="Bookman Old Style"/>
              </w:rPr>
            </w:pPr>
          </w:p>
        </w:tc>
        <w:tc>
          <w:tcPr>
            <w:tcW w:w="5388" w:type="dxa"/>
            <w:shd w:val="clear" w:color="auto" w:fill="D0CECE" w:themeFill="background2" w:themeFillShade="E6"/>
          </w:tcPr>
          <w:p w14:paraId="0A868676" w14:textId="77777777" w:rsidR="004B7DAC" w:rsidRPr="00F31184" w:rsidRDefault="004B7DAC" w:rsidP="00B821A8">
            <w:pPr>
              <w:spacing w:line="276" w:lineRule="auto"/>
              <w:jc w:val="both"/>
              <w:rPr>
                <w:rFonts w:ascii="Bookman Old Style" w:hAnsi="Bookman Old Style"/>
              </w:rPr>
            </w:pPr>
          </w:p>
        </w:tc>
        <w:tc>
          <w:tcPr>
            <w:tcW w:w="4392" w:type="dxa"/>
            <w:shd w:val="clear" w:color="auto" w:fill="D0CECE" w:themeFill="background2" w:themeFillShade="E6"/>
          </w:tcPr>
          <w:p w14:paraId="1D6AAD0A" w14:textId="77777777" w:rsidR="004B7DAC" w:rsidRPr="00F31184" w:rsidRDefault="004B7DAC" w:rsidP="00B821A8">
            <w:pPr>
              <w:spacing w:line="276" w:lineRule="auto"/>
              <w:jc w:val="both"/>
              <w:rPr>
                <w:rFonts w:ascii="Bookman Old Style" w:hAnsi="Bookman Old Style"/>
              </w:rPr>
            </w:pPr>
          </w:p>
        </w:tc>
      </w:tr>
      <w:tr w:rsidR="004B7DAC" w:rsidRPr="00F31184" w14:paraId="351FE1BB" w14:textId="207D0C8F" w:rsidTr="00830101">
        <w:trPr>
          <w:trHeight w:val="300"/>
        </w:trPr>
        <w:tc>
          <w:tcPr>
            <w:tcW w:w="10207" w:type="dxa"/>
          </w:tcPr>
          <w:p w14:paraId="5F20DC65" w14:textId="180EBB61" w:rsidR="004B7DAC" w:rsidRPr="00F31184" w:rsidRDefault="004B7DAC" w:rsidP="003C521C">
            <w:pPr>
              <w:spacing w:line="276" w:lineRule="auto"/>
              <w:jc w:val="both"/>
              <w:rPr>
                <w:rFonts w:ascii="Bookman Old Style" w:hAnsi="Bookman Old Style"/>
              </w:rPr>
            </w:pPr>
            <w:r w:rsidRPr="00F31184">
              <w:rPr>
                <w:rFonts w:ascii="Bookman Old Style" w:hAnsi="Bookman Old Style"/>
              </w:rPr>
              <w:t>Otoritas Jasa Keuangan melakukan penilaian terhadap penerapan Tata Kelola Terintegrasi yang Baik pada PIKK.</w:t>
            </w:r>
          </w:p>
        </w:tc>
        <w:tc>
          <w:tcPr>
            <w:tcW w:w="6520" w:type="dxa"/>
          </w:tcPr>
          <w:p w14:paraId="0AB3F738" w14:textId="665F4FE3" w:rsidR="004B7DAC" w:rsidRPr="00F31184" w:rsidRDefault="004B7DAC" w:rsidP="00B821A8">
            <w:pPr>
              <w:spacing w:line="276" w:lineRule="auto"/>
              <w:jc w:val="both"/>
              <w:rPr>
                <w:rFonts w:ascii="Bookman Old Style" w:hAnsi="Bookman Old Style"/>
              </w:rPr>
            </w:pPr>
            <w:r w:rsidRPr="00F31184">
              <w:rPr>
                <w:rFonts w:ascii="Bookman Old Style" w:hAnsi="Bookman Old Style"/>
              </w:rPr>
              <w:t>Cukup jelas.</w:t>
            </w:r>
          </w:p>
        </w:tc>
        <w:tc>
          <w:tcPr>
            <w:tcW w:w="2127" w:type="dxa"/>
          </w:tcPr>
          <w:p w14:paraId="228F4495" w14:textId="77777777" w:rsidR="004B7DAC" w:rsidRPr="00F31184" w:rsidRDefault="004B7DAC" w:rsidP="00B821A8">
            <w:pPr>
              <w:spacing w:line="276" w:lineRule="auto"/>
              <w:jc w:val="both"/>
              <w:rPr>
                <w:rFonts w:ascii="Bookman Old Style" w:hAnsi="Bookman Old Style"/>
              </w:rPr>
            </w:pPr>
          </w:p>
        </w:tc>
        <w:tc>
          <w:tcPr>
            <w:tcW w:w="5388" w:type="dxa"/>
          </w:tcPr>
          <w:p w14:paraId="08171C4E" w14:textId="77777777" w:rsidR="004B7DAC" w:rsidRPr="00F31184" w:rsidRDefault="004B7DAC" w:rsidP="00B821A8">
            <w:pPr>
              <w:spacing w:line="276" w:lineRule="auto"/>
              <w:jc w:val="both"/>
              <w:rPr>
                <w:rFonts w:ascii="Bookman Old Style" w:hAnsi="Bookman Old Style"/>
              </w:rPr>
            </w:pPr>
          </w:p>
        </w:tc>
        <w:tc>
          <w:tcPr>
            <w:tcW w:w="4392" w:type="dxa"/>
          </w:tcPr>
          <w:p w14:paraId="78579F11" w14:textId="77777777" w:rsidR="004B7DAC" w:rsidRPr="00F31184" w:rsidRDefault="004B7DAC" w:rsidP="00B821A8">
            <w:pPr>
              <w:spacing w:line="276" w:lineRule="auto"/>
              <w:jc w:val="both"/>
              <w:rPr>
                <w:rFonts w:ascii="Bookman Old Style" w:hAnsi="Bookman Old Style"/>
              </w:rPr>
            </w:pPr>
          </w:p>
        </w:tc>
      </w:tr>
      <w:tr w:rsidR="004B7DAC" w:rsidRPr="00F31184" w14:paraId="26C0902A" w14:textId="547E3634" w:rsidTr="00830101">
        <w:trPr>
          <w:trHeight w:val="300"/>
        </w:trPr>
        <w:tc>
          <w:tcPr>
            <w:tcW w:w="10207" w:type="dxa"/>
            <w:shd w:val="clear" w:color="auto" w:fill="D0CECE" w:themeFill="background2" w:themeFillShade="E6"/>
          </w:tcPr>
          <w:p w14:paraId="51A8993E" w14:textId="5D6F8555" w:rsidR="004B7DAC" w:rsidRPr="00F31184" w:rsidRDefault="004B7DAC" w:rsidP="00C11D77">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D0CECE" w:themeFill="background2" w:themeFillShade="E6"/>
          </w:tcPr>
          <w:p w14:paraId="4C0BC008" w14:textId="77777777" w:rsidR="004B7DAC" w:rsidRPr="00F31184" w:rsidRDefault="004B7DAC" w:rsidP="00B821A8">
            <w:pPr>
              <w:spacing w:line="276" w:lineRule="auto"/>
              <w:jc w:val="both"/>
              <w:rPr>
                <w:rFonts w:ascii="Bookman Old Style" w:hAnsi="Bookman Old Style"/>
              </w:rPr>
            </w:pPr>
          </w:p>
        </w:tc>
        <w:tc>
          <w:tcPr>
            <w:tcW w:w="2127" w:type="dxa"/>
            <w:shd w:val="clear" w:color="auto" w:fill="D0CECE" w:themeFill="background2" w:themeFillShade="E6"/>
          </w:tcPr>
          <w:p w14:paraId="50B15749" w14:textId="77777777" w:rsidR="004B7DAC" w:rsidRPr="00F31184" w:rsidRDefault="004B7DAC" w:rsidP="00B821A8">
            <w:pPr>
              <w:spacing w:line="276" w:lineRule="auto"/>
              <w:jc w:val="both"/>
              <w:rPr>
                <w:rFonts w:ascii="Bookman Old Style" w:hAnsi="Bookman Old Style"/>
              </w:rPr>
            </w:pPr>
          </w:p>
        </w:tc>
        <w:tc>
          <w:tcPr>
            <w:tcW w:w="5388" w:type="dxa"/>
            <w:shd w:val="clear" w:color="auto" w:fill="D0CECE" w:themeFill="background2" w:themeFillShade="E6"/>
          </w:tcPr>
          <w:p w14:paraId="610EFEC6" w14:textId="77777777" w:rsidR="004B7DAC" w:rsidRPr="00F31184" w:rsidRDefault="004B7DAC" w:rsidP="00B821A8">
            <w:pPr>
              <w:spacing w:line="276" w:lineRule="auto"/>
              <w:jc w:val="both"/>
              <w:rPr>
                <w:rFonts w:ascii="Bookman Old Style" w:hAnsi="Bookman Old Style"/>
              </w:rPr>
            </w:pPr>
          </w:p>
        </w:tc>
        <w:tc>
          <w:tcPr>
            <w:tcW w:w="4392" w:type="dxa"/>
            <w:shd w:val="clear" w:color="auto" w:fill="D0CECE" w:themeFill="background2" w:themeFillShade="E6"/>
          </w:tcPr>
          <w:p w14:paraId="08F23971" w14:textId="77777777" w:rsidR="004B7DAC" w:rsidRPr="00F31184" w:rsidRDefault="004B7DAC" w:rsidP="00B821A8">
            <w:pPr>
              <w:spacing w:line="276" w:lineRule="auto"/>
              <w:jc w:val="both"/>
              <w:rPr>
                <w:rFonts w:ascii="Bookman Old Style" w:hAnsi="Bookman Old Style"/>
              </w:rPr>
            </w:pPr>
          </w:p>
        </w:tc>
      </w:tr>
      <w:tr w:rsidR="004B7DAC" w:rsidRPr="00F31184" w14:paraId="68AC1E13" w14:textId="4F9261A4" w:rsidTr="00830101">
        <w:trPr>
          <w:trHeight w:val="300"/>
        </w:trPr>
        <w:tc>
          <w:tcPr>
            <w:tcW w:w="10207" w:type="dxa"/>
          </w:tcPr>
          <w:p w14:paraId="59B4207B" w14:textId="2C63DE84" w:rsidR="004B7DAC" w:rsidRPr="00F31184" w:rsidRDefault="004B7DAC" w:rsidP="00E52E24">
            <w:pPr>
              <w:pStyle w:val="ListParagraph"/>
              <w:numPr>
                <w:ilvl w:val="0"/>
                <w:numId w:val="26"/>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PIKK, PSP, dan/atau PSPT yang melanggar ketentuan sebagaimana dimaksud dalam Pasal 2 dan/atau Pasal 3, dikenai sanksi administratif berupa teguran tertulis.</w:t>
            </w:r>
          </w:p>
        </w:tc>
        <w:tc>
          <w:tcPr>
            <w:tcW w:w="6520" w:type="dxa"/>
          </w:tcPr>
          <w:p w14:paraId="6E4EE1EE" w14:textId="23B804B9" w:rsidR="004B7DAC" w:rsidRPr="00F31184" w:rsidRDefault="004B7DAC" w:rsidP="00B821A8">
            <w:pPr>
              <w:spacing w:line="276" w:lineRule="auto"/>
              <w:jc w:val="both"/>
              <w:rPr>
                <w:rFonts w:ascii="Bookman Old Style" w:hAnsi="Bookman Old Style"/>
              </w:rPr>
            </w:pPr>
            <w:r w:rsidRPr="00F31184">
              <w:rPr>
                <w:rFonts w:ascii="Bookman Old Style" w:hAnsi="Bookman Old Style"/>
              </w:rPr>
              <w:t>Cukup jelas.</w:t>
            </w:r>
          </w:p>
        </w:tc>
        <w:tc>
          <w:tcPr>
            <w:tcW w:w="2127" w:type="dxa"/>
          </w:tcPr>
          <w:p w14:paraId="2E2D3555" w14:textId="77777777" w:rsidR="004B7DAC" w:rsidRPr="00F31184" w:rsidRDefault="004B7DAC" w:rsidP="00B821A8">
            <w:pPr>
              <w:spacing w:line="276" w:lineRule="auto"/>
              <w:jc w:val="both"/>
              <w:rPr>
                <w:rFonts w:ascii="Bookman Old Style" w:hAnsi="Bookman Old Style"/>
              </w:rPr>
            </w:pPr>
          </w:p>
        </w:tc>
        <w:tc>
          <w:tcPr>
            <w:tcW w:w="5388" w:type="dxa"/>
          </w:tcPr>
          <w:p w14:paraId="1474B5E9" w14:textId="77777777" w:rsidR="004B7DAC" w:rsidRPr="00F31184" w:rsidRDefault="004B7DAC" w:rsidP="00B821A8">
            <w:pPr>
              <w:spacing w:line="276" w:lineRule="auto"/>
              <w:jc w:val="both"/>
              <w:rPr>
                <w:rFonts w:ascii="Bookman Old Style" w:hAnsi="Bookman Old Style"/>
              </w:rPr>
            </w:pPr>
          </w:p>
        </w:tc>
        <w:tc>
          <w:tcPr>
            <w:tcW w:w="4392" w:type="dxa"/>
          </w:tcPr>
          <w:p w14:paraId="3DB8B642" w14:textId="77777777" w:rsidR="004B7DAC" w:rsidRPr="00F31184" w:rsidRDefault="004B7DAC" w:rsidP="00B821A8">
            <w:pPr>
              <w:spacing w:line="276" w:lineRule="auto"/>
              <w:jc w:val="both"/>
              <w:rPr>
                <w:rFonts w:ascii="Bookman Old Style" w:hAnsi="Bookman Old Style"/>
              </w:rPr>
            </w:pPr>
          </w:p>
        </w:tc>
      </w:tr>
      <w:tr w:rsidR="004B7DAC" w:rsidRPr="00F31184" w14:paraId="779DCF51" w14:textId="7234C81B" w:rsidTr="00830101">
        <w:trPr>
          <w:trHeight w:val="300"/>
        </w:trPr>
        <w:tc>
          <w:tcPr>
            <w:tcW w:w="10207" w:type="dxa"/>
          </w:tcPr>
          <w:p w14:paraId="14834771" w14:textId="2F6348E3" w:rsidR="004B7DAC" w:rsidRPr="00F31184" w:rsidRDefault="004B7DAC" w:rsidP="00E52E24">
            <w:pPr>
              <w:pStyle w:val="ListParagraph"/>
              <w:numPr>
                <w:ilvl w:val="0"/>
                <w:numId w:val="26"/>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Dalam hal PIKK, PSP, dan/atau PSPT telah dikenai sanksi administratif sebagaimana dimaksud pada ayat (1) dan tetap melanggar ketentuan sebagaimana dimaksud dalam Pasal 2 dan/atau Pasal 3, PIKK dan/atau anggota Konglomerasi Keuangan dikenai sanksi administratif berupa:</w:t>
            </w:r>
          </w:p>
        </w:tc>
        <w:tc>
          <w:tcPr>
            <w:tcW w:w="6520" w:type="dxa"/>
          </w:tcPr>
          <w:p w14:paraId="0B58691C" w14:textId="77777777" w:rsidR="004B7DAC" w:rsidRPr="00F31184" w:rsidRDefault="004B7DAC" w:rsidP="00B821A8">
            <w:pPr>
              <w:spacing w:line="276" w:lineRule="auto"/>
              <w:jc w:val="both"/>
              <w:rPr>
                <w:rFonts w:ascii="Bookman Old Style" w:hAnsi="Bookman Old Style"/>
              </w:rPr>
            </w:pPr>
          </w:p>
        </w:tc>
        <w:tc>
          <w:tcPr>
            <w:tcW w:w="2127" w:type="dxa"/>
          </w:tcPr>
          <w:p w14:paraId="6CD03A15" w14:textId="77777777" w:rsidR="004B7DAC" w:rsidRPr="00F31184" w:rsidRDefault="004B7DAC" w:rsidP="00B821A8">
            <w:pPr>
              <w:spacing w:line="276" w:lineRule="auto"/>
              <w:jc w:val="both"/>
              <w:rPr>
                <w:rFonts w:ascii="Bookman Old Style" w:hAnsi="Bookman Old Style"/>
              </w:rPr>
            </w:pPr>
          </w:p>
        </w:tc>
        <w:tc>
          <w:tcPr>
            <w:tcW w:w="5388" w:type="dxa"/>
          </w:tcPr>
          <w:p w14:paraId="51D87123" w14:textId="77777777" w:rsidR="004B7DAC" w:rsidRPr="00F31184" w:rsidRDefault="004B7DAC" w:rsidP="00B821A8">
            <w:pPr>
              <w:spacing w:line="276" w:lineRule="auto"/>
              <w:jc w:val="both"/>
              <w:rPr>
                <w:rFonts w:ascii="Bookman Old Style" w:hAnsi="Bookman Old Style"/>
              </w:rPr>
            </w:pPr>
          </w:p>
        </w:tc>
        <w:tc>
          <w:tcPr>
            <w:tcW w:w="4392" w:type="dxa"/>
          </w:tcPr>
          <w:p w14:paraId="6DEDB49C" w14:textId="77777777" w:rsidR="004B7DAC" w:rsidRPr="00F31184" w:rsidRDefault="004B7DAC" w:rsidP="00B821A8">
            <w:pPr>
              <w:spacing w:line="276" w:lineRule="auto"/>
              <w:jc w:val="both"/>
              <w:rPr>
                <w:rFonts w:ascii="Bookman Old Style" w:hAnsi="Bookman Old Style"/>
              </w:rPr>
            </w:pPr>
          </w:p>
        </w:tc>
      </w:tr>
      <w:tr w:rsidR="004B7DAC" w:rsidRPr="00F31184" w14:paraId="2E375F79" w14:textId="5336A7CD" w:rsidTr="00830101">
        <w:trPr>
          <w:trHeight w:val="300"/>
        </w:trPr>
        <w:tc>
          <w:tcPr>
            <w:tcW w:w="10207" w:type="dxa"/>
          </w:tcPr>
          <w:p w14:paraId="0097EC02" w14:textId="60956E94" w:rsidR="004B7DAC" w:rsidRPr="00F31184" w:rsidRDefault="004B7DAC" w:rsidP="00E52E24">
            <w:pPr>
              <w:pStyle w:val="ListParagraph"/>
              <w:numPr>
                <w:ilvl w:val="0"/>
                <w:numId w:val="27"/>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larangan melakukan kegiatan usaha tertentu;</w:t>
            </w:r>
          </w:p>
        </w:tc>
        <w:tc>
          <w:tcPr>
            <w:tcW w:w="6520" w:type="dxa"/>
          </w:tcPr>
          <w:p w14:paraId="5F45ACEA" w14:textId="77777777" w:rsidR="004B7DAC" w:rsidRPr="00F31184" w:rsidRDefault="004B7DAC" w:rsidP="00B821A8">
            <w:pPr>
              <w:spacing w:line="276" w:lineRule="auto"/>
              <w:jc w:val="both"/>
              <w:rPr>
                <w:rFonts w:ascii="Bookman Old Style" w:hAnsi="Bookman Old Style"/>
              </w:rPr>
            </w:pPr>
          </w:p>
        </w:tc>
        <w:tc>
          <w:tcPr>
            <w:tcW w:w="2127" w:type="dxa"/>
          </w:tcPr>
          <w:p w14:paraId="42D55AC9" w14:textId="77777777" w:rsidR="004B7DAC" w:rsidRPr="00F31184" w:rsidRDefault="004B7DAC" w:rsidP="00B821A8">
            <w:pPr>
              <w:spacing w:line="276" w:lineRule="auto"/>
              <w:jc w:val="both"/>
              <w:rPr>
                <w:rFonts w:ascii="Bookman Old Style" w:hAnsi="Bookman Old Style"/>
              </w:rPr>
            </w:pPr>
          </w:p>
        </w:tc>
        <w:tc>
          <w:tcPr>
            <w:tcW w:w="5388" w:type="dxa"/>
          </w:tcPr>
          <w:p w14:paraId="01909CFF" w14:textId="77777777" w:rsidR="004B7DAC" w:rsidRPr="00F31184" w:rsidRDefault="004B7DAC" w:rsidP="00B821A8">
            <w:pPr>
              <w:spacing w:line="276" w:lineRule="auto"/>
              <w:jc w:val="both"/>
              <w:rPr>
                <w:rFonts w:ascii="Bookman Old Style" w:hAnsi="Bookman Old Style"/>
              </w:rPr>
            </w:pPr>
          </w:p>
        </w:tc>
        <w:tc>
          <w:tcPr>
            <w:tcW w:w="4392" w:type="dxa"/>
          </w:tcPr>
          <w:p w14:paraId="72D0494C" w14:textId="77777777" w:rsidR="004B7DAC" w:rsidRPr="00F31184" w:rsidRDefault="004B7DAC" w:rsidP="00B821A8">
            <w:pPr>
              <w:spacing w:line="276" w:lineRule="auto"/>
              <w:jc w:val="both"/>
              <w:rPr>
                <w:rFonts w:ascii="Bookman Old Style" w:hAnsi="Bookman Old Style"/>
              </w:rPr>
            </w:pPr>
          </w:p>
        </w:tc>
      </w:tr>
      <w:tr w:rsidR="004B7DAC" w:rsidRPr="00F31184" w14:paraId="270B8983" w14:textId="3B98E30B" w:rsidTr="00830101">
        <w:trPr>
          <w:trHeight w:val="300"/>
        </w:trPr>
        <w:tc>
          <w:tcPr>
            <w:tcW w:w="10207" w:type="dxa"/>
          </w:tcPr>
          <w:p w14:paraId="1625E8DE" w14:textId="546E069F" w:rsidR="004B7DAC" w:rsidRPr="00F31184" w:rsidRDefault="004B7DAC" w:rsidP="00E52E24">
            <w:pPr>
              <w:pStyle w:val="ListParagraph"/>
              <w:numPr>
                <w:ilvl w:val="0"/>
                <w:numId w:val="27"/>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larangan melakukan ekspansi kegiatan usaha;</w:t>
            </w:r>
          </w:p>
        </w:tc>
        <w:tc>
          <w:tcPr>
            <w:tcW w:w="6520" w:type="dxa"/>
          </w:tcPr>
          <w:p w14:paraId="4763399B" w14:textId="77777777" w:rsidR="004B7DAC" w:rsidRPr="00F31184" w:rsidRDefault="004B7DAC" w:rsidP="00B821A8">
            <w:pPr>
              <w:spacing w:line="276" w:lineRule="auto"/>
              <w:jc w:val="both"/>
              <w:rPr>
                <w:rFonts w:ascii="Bookman Old Style" w:hAnsi="Bookman Old Style"/>
              </w:rPr>
            </w:pPr>
          </w:p>
        </w:tc>
        <w:tc>
          <w:tcPr>
            <w:tcW w:w="2127" w:type="dxa"/>
          </w:tcPr>
          <w:p w14:paraId="7D532E4E" w14:textId="77777777" w:rsidR="004B7DAC" w:rsidRPr="00F31184" w:rsidRDefault="004B7DAC" w:rsidP="00B821A8">
            <w:pPr>
              <w:spacing w:line="276" w:lineRule="auto"/>
              <w:jc w:val="both"/>
              <w:rPr>
                <w:rFonts w:ascii="Bookman Old Style" w:hAnsi="Bookman Old Style"/>
              </w:rPr>
            </w:pPr>
          </w:p>
        </w:tc>
        <w:tc>
          <w:tcPr>
            <w:tcW w:w="5388" w:type="dxa"/>
          </w:tcPr>
          <w:p w14:paraId="6F418E57" w14:textId="77777777" w:rsidR="004B7DAC" w:rsidRPr="00F31184" w:rsidRDefault="004B7DAC" w:rsidP="00B821A8">
            <w:pPr>
              <w:spacing w:line="276" w:lineRule="auto"/>
              <w:jc w:val="both"/>
              <w:rPr>
                <w:rFonts w:ascii="Bookman Old Style" w:hAnsi="Bookman Old Style"/>
              </w:rPr>
            </w:pPr>
          </w:p>
        </w:tc>
        <w:tc>
          <w:tcPr>
            <w:tcW w:w="4392" w:type="dxa"/>
          </w:tcPr>
          <w:p w14:paraId="734AEF57" w14:textId="77777777" w:rsidR="004B7DAC" w:rsidRPr="00F31184" w:rsidRDefault="004B7DAC" w:rsidP="00B821A8">
            <w:pPr>
              <w:spacing w:line="276" w:lineRule="auto"/>
              <w:jc w:val="both"/>
              <w:rPr>
                <w:rFonts w:ascii="Bookman Old Style" w:hAnsi="Bookman Old Style"/>
              </w:rPr>
            </w:pPr>
          </w:p>
        </w:tc>
      </w:tr>
      <w:tr w:rsidR="004B7DAC" w:rsidRPr="00F31184" w14:paraId="37D48FC8" w14:textId="1CCCCE59" w:rsidTr="00830101">
        <w:trPr>
          <w:trHeight w:val="300"/>
        </w:trPr>
        <w:tc>
          <w:tcPr>
            <w:tcW w:w="10207" w:type="dxa"/>
          </w:tcPr>
          <w:p w14:paraId="656A87D1" w14:textId="0F55847B" w:rsidR="004B7DAC" w:rsidRPr="00F31184" w:rsidRDefault="004B7DAC" w:rsidP="00E52E24">
            <w:pPr>
              <w:pStyle w:val="ListParagraph"/>
              <w:numPr>
                <w:ilvl w:val="0"/>
                <w:numId w:val="27"/>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larangan melakukan kegiatan usaha baru; dan/atau</w:t>
            </w:r>
          </w:p>
        </w:tc>
        <w:tc>
          <w:tcPr>
            <w:tcW w:w="6520" w:type="dxa"/>
          </w:tcPr>
          <w:p w14:paraId="42E95855" w14:textId="77777777" w:rsidR="004B7DAC" w:rsidRPr="00F31184" w:rsidRDefault="004B7DAC" w:rsidP="00B821A8">
            <w:pPr>
              <w:spacing w:line="276" w:lineRule="auto"/>
              <w:jc w:val="both"/>
              <w:rPr>
                <w:rFonts w:ascii="Bookman Old Style" w:hAnsi="Bookman Old Style"/>
              </w:rPr>
            </w:pPr>
          </w:p>
        </w:tc>
        <w:tc>
          <w:tcPr>
            <w:tcW w:w="2127" w:type="dxa"/>
          </w:tcPr>
          <w:p w14:paraId="3FE5DDA4" w14:textId="77777777" w:rsidR="004B7DAC" w:rsidRPr="00F31184" w:rsidRDefault="004B7DAC" w:rsidP="00B821A8">
            <w:pPr>
              <w:spacing w:line="276" w:lineRule="auto"/>
              <w:jc w:val="both"/>
              <w:rPr>
                <w:rFonts w:ascii="Bookman Old Style" w:hAnsi="Bookman Old Style"/>
              </w:rPr>
            </w:pPr>
          </w:p>
        </w:tc>
        <w:tc>
          <w:tcPr>
            <w:tcW w:w="5388" w:type="dxa"/>
          </w:tcPr>
          <w:p w14:paraId="0224B6FC" w14:textId="77777777" w:rsidR="004B7DAC" w:rsidRPr="00F31184" w:rsidRDefault="004B7DAC" w:rsidP="00B821A8">
            <w:pPr>
              <w:spacing w:line="276" w:lineRule="auto"/>
              <w:jc w:val="both"/>
              <w:rPr>
                <w:rFonts w:ascii="Bookman Old Style" w:hAnsi="Bookman Old Style"/>
              </w:rPr>
            </w:pPr>
          </w:p>
        </w:tc>
        <w:tc>
          <w:tcPr>
            <w:tcW w:w="4392" w:type="dxa"/>
          </w:tcPr>
          <w:p w14:paraId="7814FBFA" w14:textId="77777777" w:rsidR="004B7DAC" w:rsidRPr="00F31184" w:rsidRDefault="004B7DAC" w:rsidP="00B821A8">
            <w:pPr>
              <w:spacing w:line="276" w:lineRule="auto"/>
              <w:jc w:val="both"/>
              <w:rPr>
                <w:rFonts w:ascii="Bookman Old Style" w:hAnsi="Bookman Old Style"/>
              </w:rPr>
            </w:pPr>
          </w:p>
        </w:tc>
      </w:tr>
      <w:tr w:rsidR="004B7DAC" w:rsidRPr="00F31184" w14:paraId="604A10C4" w14:textId="5813A93E" w:rsidTr="00830101">
        <w:trPr>
          <w:trHeight w:val="300"/>
        </w:trPr>
        <w:tc>
          <w:tcPr>
            <w:tcW w:w="10207" w:type="dxa"/>
          </w:tcPr>
          <w:p w14:paraId="67362575" w14:textId="58013ABE" w:rsidR="004B7DAC" w:rsidRPr="00F31184" w:rsidRDefault="004B7DAC" w:rsidP="00E52E24">
            <w:pPr>
              <w:pStyle w:val="ListParagraph"/>
              <w:numPr>
                <w:ilvl w:val="0"/>
                <w:numId w:val="27"/>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penurunan penilaian faktor tata kelola dalam penilaian tingkat kesehatan.</w:t>
            </w:r>
          </w:p>
        </w:tc>
        <w:tc>
          <w:tcPr>
            <w:tcW w:w="6520" w:type="dxa"/>
          </w:tcPr>
          <w:p w14:paraId="2347F9DC" w14:textId="77777777" w:rsidR="004B7DAC" w:rsidRPr="00F31184" w:rsidRDefault="004B7DAC" w:rsidP="00B821A8">
            <w:pPr>
              <w:spacing w:line="276" w:lineRule="auto"/>
              <w:jc w:val="both"/>
              <w:rPr>
                <w:rFonts w:ascii="Bookman Old Style" w:hAnsi="Bookman Old Style"/>
              </w:rPr>
            </w:pPr>
          </w:p>
        </w:tc>
        <w:tc>
          <w:tcPr>
            <w:tcW w:w="2127" w:type="dxa"/>
          </w:tcPr>
          <w:p w14:paraId="46031583" w14:textId="77777777" w:rsidR="004B7DAC" w:rsidRPr="00F31184" w:rsidRDefault="004B7DAC" w:rsidP="00B821A8">
            <w:pPr>
              <w:spacing w:line="276" w:lineRule="auto"/>
              <w:jc w:val="both"/>
              <w:rPr>
                <w:rFonts w:ascii="Bookman Old Style" w:hAnsi="Bookman Old Style"/>
              </w:rPr>
            </w:pPr>
          </w:p>
        </w:tc>
        <w:tc>
          <w:tcPr>
            <w:tcW w:w="5388" w:type="dxa"/>
          </w:tcPr>
          <w:p w14:paraId="0D91351B" w14:textId="77777777" w:rsidR="004B7DAC" w:rsidRPr="00F31184" w:rsidRDefault="004B7DAC" w:rsidP="00B821A8">
            <w:pPr>
              <w:spacing w:line="276" w:lineRule="auto"/>
              <w:jc w:val="both"/>
              <w:rPr>
                <w:rFonts w:ascii="Bookman Old Style" w:hAnsi="Bookman Old Style"/>
              </w:rPr>
            </w:pPr>
          </w:p>
        </w:tc>
        <w:tc>
          <w:tcPr>
            <w:tcW w:w="4392" w:type="dxa"/>
          </w:tcPr>
          <w:p w14:paraId="0550A072" w14:textId="77777777" w:rsidR="004B7DAC" w:rsidRPr="00F31184" w:rsidRDefault="004B7DAC" w:rsidP="00B821A8">
            <w:pPr>
              <w:spacing w:line="276" w:lineRule="auto"/>
              <w:jc w:val="both"/>
              <w:rPr>
                <w:rFonts w:ascii="Bookman Old Style" w:hAnsi="Bookman Old Style"/>
              </w:rPr>
            </w:pPr>
          </w:p>
        </w:tc>
      </w:tr>
      <w:tr w:rsidR="004B7DAC" w:rsidRPr="00F31184" w14:paraId="552E1FD0" w14:textId="0127DEA1" w:rsidTr="00830101">
        <w:trPr>
          <w:trHeight w:val="300"/>
        </w:trPr>
        <w:tc>
          <w:tcPr>
            <w:tcW w:w="10207" w:type="dxa"/>
          </w:tcPr>
          <w:p w14:paraId="07DE19C6" w14:textId="28A79616" w:rsidR="004B7DAC" w:rsidRPr="00F31184" w:rsidRDefault="004B7DAC" w:rsidP="00E52E24">
            <w:pPr>
              <w:pStyle w:val="ListParagraph"/>
              <w:numPr>
                <w:ilvl w:val="0"/>
                <w:numId w:val="26"/>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Dalam hal PIKK, PSP, dan/atau PSPT telah dikenai sanksi administratif sebagaimana dimaksud pada ayat (1) dan ayat (2), dan tetap melanggar ketentuan sebagaimana dimaksud dalam Pasal 2 dan/atau Pasal 3, pihak utama PIKK, pihak utama anggota Konglomerasi Keuangan, PSP, dan/atau PSPT dapat dikenai sanksi administratif berupa larangan sebagai pihak utama sesuai dengan Peraturan Otoritas Jasa Keuangan mengenai penilaian kembali bagi pihak utama lembaga jasa keuangan.</w:t>
            </w:r>
          </w:p>
        </w:tc>
        <w:tc>
          <w:tcPr>
            <w:tcW w:w="6520" w:type="dxa"/>
          </w:tcPr>
          <w:p w14:paraId="6E8F7D2B" w14:textId="77777777" w:rsidR="004B7DAC" w:rsidRPr="00F31184" w:rsidRDefault="004B7DAC" w:rsidP="00B821A8">
            <w:pPr>
              <w:spacing w:line="276" w:lineRule="auto"/>
              <w:jc w:val="both"/>
              <w:rPr>
                <w:rFonts w:ascii="Bookman Old Style" w:hAnsi="Bookman Old Style"/>
              </w:rPr>
            </w:pPr>
          </w:p>
        </w:tc>
        <w:tc>
          <w:tcPr>
            <w:tcW w:w="2127" w:type="dxa"/>
          </w:tcPr>
          <w:p w14:paraId="3268F603" w14:textId="77777777" w:rsidR="004B7DAC" w:rsidRPr="00F31184" w:rsidRDefault="004B7DAC" w:rsidP="00B821A8">
            <w:pPr>
              <w:spacing w:line="276" w:lineRule="auto"/>
              <w:jc w:val="both"/>
              <w:rPr>
                <w:rFonts w:ascii="Bookman Old Style" w:hAnsi="Bookman Old Style"/>
              </w:rPr>
            </w:pPr>
          </w:p>
        </w:tc>
        <w:tc>
          <w:tcPr>
            <w:tcW w:w="5388" w:type="dxa"/>
          </w:tcPr>
          <w:p w14:paraId="556262E5" w14:textId="77777777" w:rsidR="004B7DAC" w:rsidRPr="00F31184" w:rsidRDefault="004B7DAC" w:rsidP="00B821A8">
            <w:pPr>
              <w:spacing w:line="276" w:lineRule="auto"/>
              <w:jc w:val="both"/>
              <w:rPr>
                <w:rFonts w:ascii="Bookman Old Style" w:hAnsi="Bookman Old Style"/>
              </w:rPr>
            </w:pPr>
          </w:p>
        </w:tc>
        <w:tc>
          <w:tcPr>
            <w:tcW w:w="4392" w:type="dxa"/>
          </w:tcPr>
          <w:p w14:paraId="71947637" w14:textId="77777777" w:rsidR="004B7DAC" w:rsidRPr="00F31184" w:rsidRDefault="004B7DAC" w:rsidP="00B821A8">
            <w:pPr>
              <w:spacing w:line="276" w:lineRule="auto"/>
              <w:jc w:val="both"/>
              <w:rPr>
                <w:rFonts w:ascii="Bookman Old Style" w:hAnsi="Bookman Old Style"/>
              </w:rPr>
            </w:pPr>
          </w:p>
        </w:tc>
      </w:tr>
      <w:tr w:rsidR="004B7DAC" w:rsidRPr="00F31184" w14:paraId="297B7276" w14:textId="678810DE" w:rsidTr="00830101">
        <w:trPr>
          <w:trHeight w:val="300"/>
        </w:trPr>
        <w:tc>
          <w:tcPr>
            <w:tcW w:w="10207" w:type="dxa"/>
            <w:shd w:val="clear" w:color="auto" w:fill="BDD6EE" w:themeFill="accent5" w:themeFillTint="66"/>
          </w:tcPr>
          <w:p w14:paraId="16668080" w14:textId="77777777" w:rsidR="004B7DAC" w:rsidRPr="00F31184" w:rsidRDefault="004B7DAC" w:rsidP="00E52E24">
            <w:pPr>
              <w:pStyle w:val="ListParagraph"/>
              <w:numPr>
                <w:ilvl w:val="0"/>
                <w:numId w:val="25"/>
              </w:numPr>
              <w:spacing w:line="276" w:lineRule="auto"/>
              <w:ind w:hanging="1363"/>
              <w:contextualSpacing w:val="0"/>
              <w:rPr>
                <w:rFonts w:ascii="Bookman Old Style" w:hAnsi="Bookman Old Style"/>
                <w:b/>
                <w:bCs/>
              </w:rPr>
            </w:pPr>
          </w:p>
          <w:p w14:paraId="254B9CA8" w14:textId="047D64C1" w:rsidR="004B7DAC" w:rsidRPr="00F31184" w:rsidRDefault="004B7DAC" w:rsidP="00EE397A">
            <w:pPr>
              <w:spacing w:line="276" w:lineRule="auto"/>
              <w:ind w:firstLine="1872"/>
              <w:rPr>
                <w:rFonts w:ascii="Bookman Old Style" w:hAnsi="Bookman Old Style"/>
              </w:rPr>
            </w:pPr>
            <w:r w:rsidRPr="00F31184">
              <w:rPr>
                <w:rFonts w:ascii="Bookman Old Style" w:hAnsi="Bookman Old Style"/>
                <w:b/>
                <w:bCs/>
              </w:rPr>
              <w:t>DIREKSI PERUSAHAAN INDUK KONGLOMERASI KEUANGAN</w:t>
            </w:r>
          </w:p>
        </w:tc>
        <w:tc>
          <w:tcPr>
            <w:tcW w:w="6520" w:type="dxa"/>
            <w:shd w:val="clear" w:color="auto" w:fill="BDD6EE" w:themeFill="accent5" w:themeFillTint="66"/>
          </w:tcPr>
          <w:p w14:paraId="60C5A6E1" w14:textId="77777777" w:rsidR="004B7DAC" w:rsidRPr="00F31184" w:rsidRDefault="004B7DAC" w:rsidP="00B821A8">
            <w:pPr>
              <w:spacing w:line="276" w:lineRule="auto"/>
              <w:jc w:val="both"/>
              <w:rPr>
                <w:rFonts w:ascii="Bookman Old Style" w:hAnsi="Bookman Old Style"/>
              </w:rPr>
            </w:pPr>
          </w:p>
        </w:tc>
        <w:tc>
          <w:tcPr>
            <w:tcW w:w="2127" w:type="dxa"/>
            <w:shd w:val="clear" w:color="auto" w:fill="BDD6EE" w:themeFill="accent5" w:themeFillTint="66"/>
          </w:tcPr>
          <w:p w14:paraId="043D3F2C" w14:textId="77777777" w:rsidR="004B7DAC" w:rsidRPr="00F31184" w:rsidRDefault="004B7DAC" w:rsidP="00B821A8">
            <w:pPr>
              <w:spacing w:line="276" w:lineRule="auto"/>
              <w:jc w:val="both"/>
              <w:rPr>
                <w:rFonts w:ascii="Bookman Old Style" w:hAnsi="Bookman Old Style"/>
              </w:rPr>
            </w:pPr>
          </w:p>
        </w:tc>
        <w:tc>
          <w:tcPr>
            <w:tcW w:w="5388" w:type="dxa"/>
            <w:shd w:val="clear" w:color="auto" w:fill="BDD6EE" w:themeFill="accent5" w:themeFillTint="66"/>
          </w:tcPr>
          <w:p w14:paraId="46201618" w14:textId="77777777" w:rsidR="004B7DAC" w:rsidRPr="00F31184" w:rsidRDefault="004B7DAC" w:rsidP="00B821A8">
            <w:pPr>
              <w:spacing w:line="276" w:lineRule="auto"/>
              <w:jc w:val="both"/>
              <w:rPr>
                <w:rFonts w:ascii="Bookman Old Style" w:hAnsi="Bookman Old Style"/>
              </w:rPr>
            </w:pPr>
          </w:p>
        </w:tc>
        <w:tc>
          <w:tcPr>
            <w:tcW w:w="4392" w:type="dxa"/>
            <w:shd w:val="clear" w:color="auto" w:fill="BDD6EE" w:themeFill="accent5" w:themeFillTint="66"/>
          </w:tcPr>
          <w:p w14:paraId="69FC07D0" w14:textId="77777777" w:rsidR="004B7DAC" w:rsidRPr="00F31184" w:rsidRDefault="004B7DAC" w:rsidP="00B821A8">
            <w:pPr>
              <w:spacing w:line="276" w:lineRule="auto"/>
              <w:jc w:val="both"/>
              <w:rPr>
                <w:rFonts w:ascii="Bookman Old Style" w:hAnsi="Bookman Old Style"/>
              </w:rPr>
            </w:pPr>
          </w:p>
        </w:tc>
      </w:tr>
      <w:tr w:rsidR="004B7DAC" w:rsidRPr="00F31184" w14:paraId="4A4B2E67" w14:textId="04C49760" w:rsidTr="00830101">
        <w:trPr>
          <w:trHeight w:val="300"/>
        </w:trPr>
        <w:tc>
          <w:tcPr>
            <w:tcW w:w="10207" w:type="dxa"/>
            <w:shd w:val="clear" w:color="auto" w:fill="FFF2CC" w:themeFill="accent4" w:themeFillTint="33"/>
          </w:tcPr>
          <w:p w14:paraId="3BD4B1E9" w14:textId="7F4D78CF" w:rsidR="004B7DAC" w:rsidRPr="00F31184" w:rsidRDefault="004B7DAC" w:rsidP="00EE397A">
            <w:pPr>
              <w:spacing w:line="276" w:lineRule="auto"/>
              <w:ind w:firstLine="4212"/>
              <w:rPr>
                <w:rFonts w:ascii="Bookman Old Style" w:hAnsi="Bookman Old Style"/>
                <w:b/>
              </w:rPr>
            </w:pPr>
            <w:r w:rsidRPr="00F31184">
              <w:rPr>
                <w:rFonts w:ascii="Bookman Old Style" w:hAnsi="Bookman Old Style"/>
                <w:b/>
              </w:rPr>
              <w:lastRenderedPageBreak/>
              <w:t>Bagian Kesatu</w:t>
            </w:r>
          </w:p>
          <w:p w14:paraId="1CE14F6D" w14:textId="10F565B9" w:rsidR="004B7DAC" w:rsidRPr="00F31184" w:rsidRDefault="004B7DAC" w:rsidP="00EE397A">
            <w:pPr>
              <w:spacing w:line="276" w:lineRule="auto"/>
              <w:ind w:firstLine="1962"/>
              <w:rPr>
                <w:rFonts w:ascii="Bookman Old Style" w:hAnsi="Bookman Old Style"/>
                <w:b/>
                <w:bCs/>
              </w:rPr>
            </w:pPr>
            <w:r w:rsidRPr="00F31184">
              <w:rPr>
                <w:rFonts w:ascii="Bookman Old Style" w:hAnsi="Bookman Old Style"/>
                <w:b/>
              </w:rPr>
              <w:t>Jumlah, Komposisi, Kriteria, dan Independensi Direksi</w:t>
            </w:r>
          </w:p>
        </w:tc>
        <w:tc>
          <w:tcPr>
            <w:tcW w:w="6520" w:type="dxa"/>
            <w:shd w:val="clear" w:color="auto" w:fill="FFF2CC" w:themeFill="accent4" w:themeFillTint="33"/>
          </w:tcPr>
          <w:p w14:paraId="0AB0DA7F" w14:textId="77777777" w:rsidR="004B7DAC" w:rsidRPr="00F31184" w:rsidRDefault="004B7DAC" w:rsidP="00B821A8">
            <w:pPr>
              <w:spacing w:line="276" w:lineRule="auto"/>
              <w:jc w:val="both"/>
              <w:rPr>
                <w:rFonts w:ascii="Bookman Old Style" w:hAnsi="Bookman Old Style"/>
              </w:rPr>
            </w:pPr>
          </w:p>
        </w:tc>
        <w:tc>
          <w:tcPr>
            <w:tcW w:w="2127" w:type="dxa"/>
            <w:shd w:val="clear" w:color="auto" w:fill="FFF2CC" w:themeFill="accent4" w:themeFillTint="33"/>
          </w:tcPr>
          <w:p w14:paraId="5A01C05E" w14:textId="77777777" w:rsidR="004B7DAC" w:rsidRPr="00F31184" w:rsidRDefault="004B7DAC" w:rsidP="00B821A8">
            <w:pPr>
              <w:spacing w:line="276" w:lineRule="auto"/>
              <w:jc w:val="both"/>
              <w:rPr>
                <w:rFonts w:ascii="Bookman Old Style" w:hAnsi="Bookman Old Style"/>
              </w:rPr>
            </w:pPr>
          </w:p>
        </w:tc>
        <w:tc>
          <w:tcPr>
            <w:tcW w:w="5388" w:type="dxa"/>
            <w:shd w:val="clear" w:color="auto" w:fill="FFF2CC" w:themeFill="accent4" w:themeFillTint="33"/>
          </w:tcPr>
          <w:p w14:paraId="0CDE13F3" w14:textId="77777777" w:rsidR="004B7DAC" w:rsidRPr="00F31184" w:rsidRDefault="004B7DAC" w:rsidP="00B821A8">
            <w:pPr>
              <w:spacing w:line="276" w:lineRule="auto"/>
              <w:jc w:val="both"/>
              <w:rPr>
                <w:rFonts w:ascii="Bookman Old Style" w:hAnsi="Bookman Old Style"/>
              </w:rPr>
            </w:pPr>
          </w:p>
        </w:tc>
        <w:tc>
          <w:tcPr>
            <w:tcW w:w="4392" w:type="dxa"/>
            <w:shd w:val="clear" w:color="auto" w:fill="FFF2CC" w:themeFill="accent4" w:themeFillTint="33"/>
          </w:tcPr>
          <w:p w14:paraId="04EFE511" w14:textId="77777777" w:rsidR="004B7DAC" w:rsidRPr="00F31184" w:rsidRDefault="004B7DAC" w:rsidP="00B821A8">
            <w:pPr>
              <w:spacing w:line="276" w:lineRule="auto"/>
              <w:jc w:val="both"/>
              <w:rPr>
                <w:rFonts w:ascii="Bookman Old Style" w:hAnsi="Bookman Old Style"/>
              </w:rPr>
            </w:pPr>
          </w:p>
        </w:tc>
      </w:tr>
      <w:tr w:rsidR="004B7DAC" w:rsidRPr="00F31184" w14:paraId="5E84EA54" w14:textId="02337095" w:rsidTr="00830101">
        <w:trPr>
          <w:trHeight w:val="300"/>
        </w:trPr>
        <w:tc>
          <w:tcPr>
            <w:tcW w:w="10207" w:type="dxa"/>
            <w:shd w:val="clear" w:color="auto" w:fill="FBE4D5" w:themeFill="accent2" w:themeFillTint="33"/>
          </w:tcPr>
          <w:p w14:paraId="778DF5F9" w14:textId="77777777" w:rsidR="004B7DAC" w:rsidRPr="00F31184" w:rsidRDefault="004B7DAC" w:rsidP="00EE397A">
            <w:pPr>
              <w:spacing w:line="276" w:lineRule="auto"/>
              <w:ind w:firstLine="4572"/>
              <w:rPr>
                <w:rFonts w:ascii="Bookman Old Style" w:hAnsi="Bookman Old Style"/>
                <w:b/>
              </w:rPr>
            </w:pPr>
            <w:r w:rsidRPr="00F31184">
              <w:rPr>
                <w:rFonts w:ascii="Bookman Old Style" w:hAnsi="Bookman Old Style"/>
                <w:b/>
              </w:rPr>
              <w:t>Paragraf 1</w:t>
            </w:r>
          </w:p>
          <w:p w14:paraId="390FC4F1" w14:textId="7D8958AA" w:rsidR="004B7DAC" w:rsidRPr="00F31184" w:rsidRDefault="004B7DAC" w:rsidP="00EE397A">
            <w:pPr>
              <w:spacing w:line="276" w:lineRule="auto"/>
              <w:ind w:firstLine="4572"/>
              <w:rPr>
                <w:rFonts w:ascii="Bookman Old Style" w:hAnsi="Bookman Old Style"/>
                <w:b/>
              </w:rPr>
            </w:pPr>
            <w:r w:rsidRPr="00F31184">
              <w:rPr>
                <w:rFonts w:ascii="Bookman Old Style" w:hAnsi="Bookman Old Style"/>
                <w:b/>
              </w:rPr>
              <w:t>Umum</w:t>
            </w:r>
          </w:p>
        </w:tc>
        <w:tc>
          <w:tcPr>
            <w:tcW w:w="6520" w:type="dxa"/>
            <w:shd w:val="clear" w:color="auto" w:fill="FBE4D5" w:themeFill="accent2" w:themeFillTint="33"/>
          </w:tcPr>
          <w:p w14:paraId="2D031164" w14:textId="77777777" w:rsidR="004B7DAC" w:rsidRPr="00F31184" w:rsidRDefault="004B7DAC" w:rsidP="00B821A8">
            <w:pPr>
              <w:spacing w:line="276" w:lineRule="auto"/>
              <w:jc w:val="both"/>
              <w:rPr>
                <w:rFonts w:ascii="Bookman Old Style" w:hAnsi="Bookman Old Style"/>
              </w:rPr>
            </w:pPr>
          </w:p>
        </w:tc>
        <w:tc>
          <w:tcPr>
            <w:tcW w:w="2127" w:type="dxa"/>
            <w:shd w:val="clear" w:color="auto" w:fill="FBE4D5" w:themeFill="accent2" w:themeFillTint="33"/>
          </w:tcPr>
          <w:p w14:paraId="2A75847F" w14:textId="77777777" w:rsidR="004B7DAC" w:rsidRPr="00F31184" w:rsidRDefault="004B7DAC" w:rsidP="00B821A8">
            <w:pPr>
              <w:spacing w:line="276" w:lineRule="auto"/>
              <w:jc w:val="both"/>
              <w:rPr>
                <w:rFonts w:ascii="Bookman Old Style" w:hAnsi="Bookman Old Style"/>
              </w:rPr>
            </w:pPr>
          </w:p>
        </w:tc>
        <w:tc>
          <w:tcPr>
            <w:tcW w:w="5388" w:type="dxa"/>
            <w:shd w:val="clear" w:color="auto" w:fill="FBE4D5" w:themeFill="accent2" w:themeFillTint="33"/>
          </w:tcPr>
          <w:p w14:paraId="01B331CA" w14:textId="77777777" w:rsidR="004B7DAC" w:rsidRPr="00F31184" w:rsidRDefault="004B7DAC" w:rsidP="00B821A8">
            <w:pPr>
              <w:spacing w:line="276" w:lineRule="auto"/>
              <w:jc w:val="both"/>
              <w:rPr>
                <w:rFonts w:ascii="Bookman Old Style" w:hAnsi="Bookman Old Style"/>
              </w:rPr>
            </w:pPr>
          </w:p>
        </w:tc>
        <w:tc>
          <w:tcPr>
            <w:tcW w:w="4392" w:type="dxa"/>
            <w:shd w:val="clear" w:color="auto" w:fill="FBE4D5" w:themeFill="accent2" w:themeFillTint="33"/>
          </w:tcPr>
          <w:p w14:paraId="0A72A879" w14:textId="77777777" w:rsidR="004B7DAC" w:rsidRPr="00F31184" w:rsidRDefault="004B7DAC" w:rsidP="00B821A8">
            <w:pPr>
              <w:spacing w:line="276" w:lineRule="auto"/>
              <w:jc w:val="both"/>
              <w:rPr>
                <w:rFonts w:ascii="Bookman Old Style" w:hAnsi="Bookman Old Style"/>
              </w:rPr>
            </w:pPr>
          </w:p>
        </w:tc>
      </w:tr>
      <w:tr w:rsidR="004B7DAC" w:rsidRPr="00F31184" w14:paraId="1C612618" w14:textId="6BB5E11B" w:rsidTr="00830101">
        <w:trPr>
          <w:trHeight w:val="300"/>
        </w:trPr>
        <w:tc>
          <w:tcPr>
            <w:tcW w:w="10207" w:type="dxa"/>
            <w:shd w:val="clear" w:color="auto" w:fill="D0CECE" w:themeFill="background2" w:themeFillShade="E6"/>
          </w:tcPr>
          <w:p w14:paraId="2E17424B" w14:textId="77777777" w:rsidR="004B7DAC" w:rsidRPr="00F31184" w:rsidRDefault="004B7DAC" w:rsidP="003624A8">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4D56FBE1" w14:textId="77777777" w:rsidR="004B7DAC" w:rsidRPr="00F31184" w:rsidRDefault="004B7DAC" w:rsidP="00B821A8">
            <w:pPr>
              <w:spacing w:line="276" w:lineRule="auto"/>
              <w:jc w:val="both"/>
              <w:rPr>
                <w:rFonts w:ascii="Bookman Old Style" w:hAnsi="Bookman Old Style"/>
                <w:bCs/>
              </w:rPr>
            </w:pPr>
          </w:p>
        </w:tc>
        <w:tc>
          <w:tcPr>
            <w:tcW w:w="2127" w:type="dxa"/>
            <w:shd w:val="clear" w:color="auto" w:fill="D0CECE" w:themeFill="background2" w:themeFillShade="E6"/>
          </w:tcPr>
          <w:p w14:paraId="43A6C35C" w14:textId="77777777" w:rsidR="004B7DAC" w:rsidRPr="00F31184" w:rsidRDefault="004B7DAC" w:rsidP="00B821A8">
            <w:pPr>
              <w:spacing w:line="276" w:lineRule="auto"/>
              <w:jc w:val="both"/>
              <w:rPr>
                <w:rFonts w:ascii="Bookman Old Style" w:hAnsi="Bookman Old Style"/>
                <w:bCs/>
              </w:rPr>
            </w:pPr>
          </w:p>
        </w:tc>
        <w:tc>
          <w:tcPr>
            <w:tcW w:w="5388" w:type="dxa"/>
            <w:shd w:val="clear" w:color="auto" w:fill="D0CECE" w:themeFill="background2" w:themeFillShade="E6"/>
          </w:tcPr>
          <w:p w14:paraId="0A671B60" w14:textId="77777777" w:rsidR="004B7DAC" w:rsidRPr="00F31184" w:rsidRDefault="004B7DAC" w:rsidP="00B821A8">
            <w:pPr>
              <w:spacing w:line="276" w:lineRule="auto"/>
              <w:jc w:val="both"/>
              <w:rPr>
                <w:rFonts w:ascii="Bookman Old Style" w:hAnsi="Bookman Old Style"/>
                <w:bCs/>
              </w:rPr>
            </w:pPr>
          </w:p>
        </w:tc>
        <w:tc>
          <w:tcPr>
            <w:tcW w:w="4392" w:type="dxa"/>
            <w:shd w:val="clear" w:color="auto" w:fill="D0CECE" w:themeFill="background2" w:themeFillShade="E6"/>
          </w:tcPr>
          <w:p w14:paraId="3B89ADA7" w14:textId="77777777" w:rsidR="004B7DAC" w:rsidRPr="00F31184" w:rsidRDefault="004B7DAC" w:rsidP="00B821A8">
            <w:pPr>
              <w:spacing w:line="276" w:lineRule="auto"/>
              <w:jc w:val="both"/>
              <w:rPr>
                <w:rFonts w:ascii="Bookman Old Style" w:hAnsi="Bookman Old Style"/>
                <w:bCs/>
              </w:rPr>
            </w:pPr>
          </w:p>
        </w:tc>
      </w:tr>
      <w:tr w:rsidR="004B7DAC" w:rsidRPr="00F31184" w14:paraId="0A370F6B" w14:textId="2BD7BD1B" w:rsidTr="00830101">
        <w:trPr>
          <w:trHeight w:val="300"/>
        </w:trPr>
        <w:tc>
          <w:tcPr>
            <w:tcW w:w="10207" w:type="dxa"/>
            <w:shd w:val="clear" w:color="auto" w:fill="auto"/>
          </w:tcPr>
          <w:p w14:paraId="2C1E7E32" w14:textId="1C5BB20C" w:rsidR="004B7DAC" w:rsidRPr="00F31184" w:rsidRDefault="004B7DAC" w:rsidP="00E52E24">
            <w:pPr>
              <w:pStyle w:val="ListParagraph"/>
              <w:numPr>
                <w:ilvl w:val="0"/>
                <w:numId w:val="206"/>
              </w:numPr>
              <w:ind w:left="360"/>
              <w:jc w:val="both"/>
              <w:rPr>
                <w:rFonts w:ascii="Bookman Old Style" w:hAnsi="Bookman Old Style"/>
                <w:bCs/>
              </w:rPr>
            </w:pPr>
            <w:r w:rsidRPr="00F31184">
              <w:rPr>
                <w:rFonts w:ascii="Bookman Old Style" w:hAnsi="Bookman Old Style"/>
              </w:rPr>
              <w:t>PIKK wajib memiliki anggota Direksi dengan jumlah paling sedikit 3 (tiga) orang.</w:t>
            </w:r>
          </w:p>
        </w:tc>
        <w:tc>
          <w:tcPr>
            <w:tcW w:w="6520" w:type="dxa"/>
            <w:shd w:val="clear" w:color="auto" w:fill="auto"/>
          </w:tcPr>
          <w:p w14:paraId="28DC0A4C" w14:textId="7E34860C" w:rsidR="004B7DAC" w:rsidRPr="00F31184" w:rsidRDefault="004B7DAC" w:rsidP="00746E55">
            <w:pPr>
              <w:spacing w:line="276" w:lineRule="auto"/>
              <w:jc w:val="both"/>
              <w:rPr>
                <w:rFonts w:ascii="Bookman Old Style" w:hAnsi="Bookman Old Style"/>
                <w:bCs/>
              </w:rPr>
            </w:pPr>
            <w:r w:rsidRPr="00F31184">
              <w:rPr>
                <w:rFonts w:ascii="Bookman Old Style" w:hAnsi="Bookman Old Style"/>
              </w:rPr>
              <w:t>Pemenuhan anggota Direksi lebih dari 3 (tiga) orang mempertimbangkan kompleksitas dan/atau jumlah anggota Konglomerasi Keuangan.</w:t>
            </w:r>
          </w:p>
        </w:tc>
        <w:tc>
          <w:tcPr>
            <w:tcW w:w="2127" w:type="dxa"/>
          </w:tcPr>
          <w:p w14:paraId="1DD9D0AC" w14:textId="77777777" w:rsidR="004B7DAC" w:rsidRPr="00F31184" w:rsidRDefault="004B7DAC" w:rsidP="00746E55">
            <w:pPr>
              <w:spacing w:line="276" w:lineRule="auto"/>
              <w:jc w:val="both"/>
              <w:rPr>
                <w:rFonts w:ascii="Bookman Old Style" w:hAnsi="Bookman Old Style"/>
              </w:rPr>
            </w:pPr>
          </w:p>
        </w:tc>
        <w:tc>
          <w:tcPr>
            <w:tcW w:w="5388" w:type="dxa"/>
          </w:tcPr>
          <w:p w14:paraId="696E8FFA" w14:textId="77777777" w:rsidR="004B7DAC" w:rsidRPr="00F31184" w:rsidRDefault="004B7DAC" w:rsidP="00746E55">
            <w:pPr>
              <w:spacing w:line="276" w:lineRule="auto"/>
              <w:jc w:val="both"/>
              <w:rPr>
                <w:rFonts w:ascii="Bookman Old Style" w:hAnsi="Bookman Old Style"/>
              </w:rPr>
            </w:pPr>
          </w:p>
        </w:tc>
        <w:tc>
          <w:tcPr>
            <w:tcW w:w="4392" w:type="dxa"/>
          </w:tcPr>
          <w:p w14:paraId="0E7E7BB2" w14:textId="77777777" w:rsidR="004B7DAC" w:rsidRPr="00F31184" w:rsidRDefault="004B7DAC" w:rsidP="00746E55">
            <w:pPr>
              <w:spacing w:line="276" w:lineRule="auto"/>
              <w:jc w:val="both"/>
              <w:rPr>
                <w:rFonts w:ascii="Bookman Old Style" w:hAnsi="Bookman Old Style"/>
              </w:rPr>
            </w:pPr>
          </w:p>
        </w:tc>
      </w:tr>
      <w:tr w:rsidR="004B7DAC" w:rsidRPr="00F31184" w14:paraId="71E65DB8" w14:textId="255C08B3" w:rsidTr="00830101">
        <w:trPr>
          <w:trHeight w:val="300"/>
        </w:trPr>
        <w:tc>
          <w:tcPr>
            <w:tcW w:w="10207" w:type="dxa"/>
            <w:shd w:val="clear" w:color="auto" w:fill="auto"/>
          </w:tcPr>
          <w:p w14:paraId="7D57344A" w14:textId="22B3CCCD" w:rsidR="004B7DAC" w:rsidRPr="00F31184" w:rsidRDefault="004B7DAC" w:rsidP="00E52E24">
            <w:pPr>
              <w:pStyle w:val="ListParagraph"/>
              <w:numPr>
                <w:ilvl w:val="0"/>
                <w:numId w:val="206"/>
              </w:numPr>
              <w:ind w:left="360"/>
              <w:jc w:val="both"/>
              <w:rPr>
                <w:rFonts w:ascii="Bookman Old Style" w:hAnsi="Bookman Old Style"/>
                <w:bCs/>
              </w:rPr>
            </w:pPr>
            <w:r w:rsidRPr="00F31184">
              <w:rPr>
                <w:rFonts w:ascii="Bookman Old Style" w:hAnsi="Bookman Old Style"/>
              </w:rPr>
              <w:t>Mayoritas anggota Direksi sebagaimana dimaksud pada ayat (1) wajib berkewarganegaraan Indonesia</w:t>
            </w:r>
          </w:p>
        </w:tc>
        <w:tc>
          <w:tcPr>
            <w:tcW w:w="6520" w:type="dxa"/>
            <w:shd w:val="clear" w:color="auto" w:fill="auto"/>
          </w:tcPr>
          <w:p w14:paraId="157DF279" w14:textId="1B4F2959" w:rsidR="004B7DAC" w:rsidRPr="00F31184" w:rsidRDefault="004B7DAC" w:rsidP="00746E55">
            <w:pPr>
              <w:spacing w:line="276" w:lineRule="auto"/>
              <w:jc w:val="both"/>
              <w:rPr>
                <w:rFonts w:ascii="Bookman Old Style" w:hAnsi="Bookman Old Style"/>
                <w:bCs/>
              </w:rPr>
            </w:pPr>
            <w:r w:rsidRPr="00F31184">
              <w:rPr>
                <w:rFonts w:ascii="Bookman Old Style" w:hAnsi="Bookman Old Style"/>
              </w:rPr>
              <w:t>Yang dimaksud dengan “mayoritas” adalah lebih dari 50% (lima puluh persen).</w:t>
            </w:r>
          </w:p>
        </w:tc>
        <w:tc>
          <w:tcPr>
            <w:tcW w:w="2127" w:type="dxa"/>
          </w:tcPr>
          <w:p w14:paraId="2133C050" w14:textId="77777777" w:rsidR="004B7DAC" w:rsidRPr="00F31184" w:rsidRDefault="004B7DAC" w:rsidP="00746E55">
            <w:pPr>
              <w:spacing w:line="276" w:lineRule="auto"/>
              <w:jc w:val="both"/>
              <w:rPr>
                <w:rFonts w:ascii="Bookman Old Style" w:hAnsi="Bookman Old Style"/>
              </w:rPr>
            </w:pPr>
          </w:p>
        </w:tc>
        <w:tc>
          <w:tcPr>
            <w:tcW w:w="5388" w:type="dxa"/>
          </w:tcPr>
          <w:p w14:paraId="0DDC4E7E" w14:textId="77777777" w:rsidR="004B7DAC" w:rsidRPr="00F31184" w:rsidRDefault="004B7DAC" w:rsidP="00746E55">
            <w:pPr>
              <w:spacing w:line="276" w:lineRule="auto"/>
              <w:jc w:val="both"/>
              <w:rPr>
                <w:rFonts w:ascii="Bookman Old Style" w:hAnsi="Bookman Old Style"/>
              </w:rPr>
            </w:pPr>
          </w:p>
        </w:tc>
        <w:tc>
          <w:tcPr>
            <w:tcW w:w="4392" w:type="dxa"/>
          </w:tcPr>
          <w:p w14:paraId="56C674DF" w14:textId="77777777" w:rsidR="004B7DAC" w:rsidRPr="00F31184" w:rsidRDefault="004B7DAC" w:rsidP="00746E55">
            <w:pPr>
              <w:spacing w:line="276" w:lineRule="auto"/>
              <w:jc w:val="both"/>
              <w:rPr>
                <w:rFonts w:ascii="Bookman Old Style" w:hAnsi="Bookman Old Style"/>
              </w:rPr>
            </w:pPr>
          </w:p>
        </w:tc>
      </w:tr>
      <w:tr w:rsidR="004B7DAC" w:rsidRPr="00F31184" w14:paraId="3F848586" w14:textId="167E718C" w:rsidTr="00830101">
        <w:trPr>
          <w:trHeight w:val="300"/>
        </w:trPr>
        <w:tc>
          <w:tcPr>
            <w:tcW w:w="10207" w:type="dxa"/>
            <w:shd w:val="clear" w:color="auto" w:fill="auto"/>
          </w:tcPr>
          <w:p w14:paraId="2DA64BB7" w14:textId="40076907" w:rsidR="004B7DAC" w:rsidRPr="00F31184" w:rsidRDefault="004B7DAC" w:rsidP="00E52E24">
            <w:pPr>
              <w:pStyle w:val="ListParagraph"/>
              <w:numPr>
                <w:ilvl w:val="0"/>
                <w:numId w:val="206"/>
              </w:numPr>
              <w:ind w:left="360"/>
              <w:jc w:val="both"/>
              <w:rPr>
                <w:rFonts w:ascii="Bookman Old Style" w:hAnsi="Bookman Old Style"/>
                <w:bCs/>
              </w:rPr>
            </w:pPr>
            <w:r w:rsidRPr="00F31184">
              <w:rPr>
                <w:rFonts w:ascii="Bookman Old Style" w:hAnsi="Bookman Old Style"/>
              </w:rPr>
              <w:t>Seluruh anggota Direksi sebagaimana dimaksud pada ayat (1) wajib berdomisili di Indonesia.</w:t>
            </w:r>
          </w:p>
        </w:tc>
        <w:tc>
          <w:tcPr>
            <w:tcW w:w="6520" w:type="dxa"/>
            <w:shd w:val="clear" w:color="auto" w:fill="auto"/>
          </w:tcPr>
          <w:p w14:paraId="5FB3664C" w14:textId="4BEFFB06" w:rsidR="004B7DAC" w:rsidRPr="00F31184" w:rsidRDefault="004B7DAC" w:rsidP="00B821A8">
            <w:pPr>
              <w:spacing w:line="276" w:lineRule="auto"/>
              <w:jc w:val="both"/>
              <w:rPr>
                <w:rFonts w:ascii="Bookman Old Style" w:hAnsi="Bookman Old Style"/>
                <w:bCs/>
              </w:rPr>
            </w:pPr>
            <w:r w:rsidRPr="00F31184">
              <w:rPr>
                <w:rFonts w:ascii="Bookman Old Style" w:hAnsi="Bookman Old Style"/>
              </w:rPr>
              <w:t>Domisili anggota Direksi memperhatikan efisiensi dan efektivitas pelaksanaan tugas dan tanggung jawab dari anggota Direksi yang bersangkutan, antara lain terkait faktor lokasi.</w:t>
            </w:r>
          </w:p>
        </w:tc>
        <w:tc>
          <w:tcPr>
            <w:tcW w:w="2127" w:type="dxa"/>
          </w:tcPr>
          <w:p w14:paraId="23B7EE83" w14:textId="77777777" w:rsidR="004B7DAC" w:rsidRPr="00F31184" w:rsidRDefault="004B7DAC" w:rsidP="00B821A8">
            <w:pPr>
              <w:spacing w:line="276" w:lineRule="auto"/>
              <w:jc w:val="both"/>
              <w:rPr>
                <w:rFonts w:ascii="Bookman Old Style" w:hAnsi="Bookman Old Style"/>
              </w:rPr>
            </w:pPr>
          </w:p>
        </w:tc>
        <w:tc>
          <w:tcPr>
            <w:tcW w:w="5388" w:type="dxa"/>
          </w:tcPr>
          <w:p w14:paraId="5D907B31" w14:textId="77777777" w:rsidR="004B7DAC" w:rsidRPr="00F31184" w:rsidRDefault="004B7DAC" w:rsidP="00B821A8">
            <w:pPr>
              <w:spacing w:line="276" w:lineRule="auto"/>
              <w:jc w:val="both"/>
              <w:rPr>
                <w:rFonts w:ascii="Bookman Old Style" w:hAnsi="Bookman Old Style"/>
              </w:rPr>
            </w:pPr>
          </w:p>
        </w:tc>
        <w:tc>
          <w:tcPr>
            <w:tcW w:w="4392" w:type="dxa"/>
          </w:tcPr>
          <w:p w14:paraId="0BD6B5DE" w14:textId="77777777" w:rsidR="004B7DAC" w:rsidRPr="00F31184" w:rsidRDefault="004B7DAC" w:rsidP="00B821A8">
            <w:pPr>
              <w:spacing w:line="276" w:lineRule="auto"/>
              <w:jc w:val="both"/>
              <w:rPr>
                <w:rFonts w:ascii="Bookman Old Style" w:hAnsi="Bookman Old Style"/>
              </w:rPr>
            </w:pPr>
          </w:p>
        </w:tc>
      </w:tr>
      <w:tr w:rsidR="004B7DAC" w:rsidRPr="00F31184" w14:paraId="25885851" w14:textId="470BCD5B" w:rsidTr="00830101">
        <w:trPr>
          <w:trHeight w:val="300"/>
        </w:trPr>
        <w:tc>
          <w:tcPr>
            <w:tcW w:w="10207" w:type="dxa"/>
            <w:shd w:val="clear" w:color="auto" w:fill="auto"/>
          </w:tcPr>
          <w:p w14:paraId="5A033242" w14:textId="52C95283" w:rsidR="004B7DAC" w:rsidRPr="00F31184" w:rsidRDefault="004B7DAC" w:rsidP="00E52E24">
            <w:pPr>
              <w:pStyle w:val="ListParagraph"/>
              <w:numPr>
                <w:ilvl w:val="0"/>
                <w:numId w:val="206"/>
              </w:numPr>
              <w:ind w:left="360"/>
              <w:jc w:val="both"/>
              <w:rPr>
                <w:rFonts w:ascii="Bookman Old Style" w:hAnsi="Bookman Old Style"/>
                <w:bCs/>
              </w:rPr>
            </w:pPr>
            <w:r w:rsidRPr="00F31184">
              <w:rPr>
                <w:rFonts w:ascii="Bookman Old Style" w:hAnsi="Bookman Old Style"/>
              </w:rPr>
              <w:t>PIKK menetapkan dalam anggaran dasar mengenai periode masa jabatan anggota Direksi paling lama 5 (lima) tahun untuk 1 (satu) periode masa jabatan yang dimulai sejak tanggal efektif pengangkatan anggota Direksi oleh RUPS, serta menetapkan kondisi lain dalam pemenuhan jabatan anggota Direksi.</w:t>
            </w:r>
          </w:p>
        </w:tc>
        <w:tc>
          <w:tcPr>
            <w:tcW w:w="6520" w:type="dxa"/>
            <w:shd w:val="clear" w:color="auto" w:fill="auto"/>
          </w:tcPr>
          <w:p w14:paraId="47ABE844" w14:textId="6CED560B" w:rsidR="004B7DAC" w:rsidRPr="00F31184" w:rsidRDefault="004B7DAC" w:rsidP="00746E55">
            <w:pPr>
              <w:spacing w:line="276" w:lineRule="auto"/>
              <w:jc w:val="both"/>
              <w:rPr>
                <w:rFonts w:ascii="Bookman Old Style" w:hAnsi="Bookman Old Style"/>
                <w:bCs/>
              </w:rPr>
            </w:pPr>
            <w:r w:rsidRPr="00F31184">
              <w:rPr>
                <w:rFonts w:ascii="Bookman Old Style" w:hAnsi="Bookman Old Style"/>
              </w:rPr>
              <w:t>Kondisi lain antara lain pada saat anggota Direksi yang telah habis masa jabatan belum ditetapkan penggantinya oleh RUPS, yang bersangkutan tetap dapat melaksanakan kewenangannya yang sama sampai dengan ditetapkan pengganti yang bersangkutan oleh RUPS.</w:t>
            </w:r>
          </w:p>
        </w:tc>
        <w:tc>
          <w:tcPr>
            <w:tcW w:w="2127" w:type="dxa"/>
          </w:tcPr>
          <w:p w14:paraId="2FCD6053" w14:textId="77777777" w:rsidR="004B7DAC" w:rsidRPr="00F31184" w:rsidRDefault="004B7DAC" w:rsidP="00746E55">
            <w:pPr>
              <w:spacing w:line="276" w:lineRule="auto"/>
              <w:jc w:val="both"/>
              <w:rPr>
                <w:rFonts w:ascii="Bookman Old Style" w:hAnsi="Bookman Old Style"/>
              </w:rPr>
            </w:pPr>
          </w:p>
        </w:tc>
        <w:tc>
          <w:tcPr>
            <w:tcW w:w="5388" w:type="dxa"/>
          </w:tcPr>
          <w:p w14:paraId="56F825A3" w14:textId="77777777" w:rsidR="004B7DAC" w:rsidRPr="00F31184" w:rsidRDefault="004B7DAC" w:rsidP="00746E55">
            <w:pPr>
              <w:spacing w:line="276" w:lineRule="auto"/>
              <w:jc w:val="both"/>
              <w:rPr>
                <w:rFonts w:ascii="Bookman Old Style" w:hAnsi="Bookman Old Style"/>
              </w:rPr>
            </w:pPr>
          </w:p>
        </w:tc>
        <w:tc>
          <w:tcPr>
            <w:tcW w:w="4392" w:type="dxa"/>
          </w:tcPr>
          <w:p w14:paraId="2AD1EF61" w14:textId="77777777" w:rsidR="004B7DAC" w:rsidRPr="00F31184" w:rsidRDefault="004B7DAC" w:rsidP="00746E55">
            <w:pPr>
              <w:spacing w:line="276" w:lineRule="auto"/>
              <w:jc w:val="both"/>
              <w:rPr>
                <w:rFonts w:ascii="Bookman Old Style" w:hAnsi="Bookman Old Style"/>
              </w:rPr>
            </w:pPr>
          </w:p>
        </w:tc>
      </w:tr>
      <w:tr w:rsidR="004B7DAC" w:rsidRPr="00F31184" w14:paraId="24AC3348" w14:textId="52D9357A" w:rsidTr="00830101">
        <w:trPr>
          <w:trHeight w:val="300"/>
        </w:trPr>
        <w:tc>
          <w:tcPr>
            <w:tcW w:w="10207" w:type="dxa"/>
            <w:shd w:val="clear" w:color="auto" w:fill="auto"/>
          </w:tcPr>
          <w:p w14:paraId="06C68BFF" w14:textId="62B3CA65" w:rsidR="004B7DAC" w:rsidRPr="00F31184" w:rsidRDefault="004B7DAC" w:rsidP="00E52E24">
            <w:pPr>
              <w:pStyle w:val="ListParagraph"/>
              <w:numPr>
                <w:ilvl w:val="0"/>
                <w:numId w:val="206"/>
              </w:numPr>
              <w:ind w:left="360"/>
              <w:jc w:val="both"/>
              <w:rPr>
                <w:rFonts w:ascii="Bookman Old Style" w:hAnsi="Bookman Old Style"/>
              </w:rPr>
            </w:pPr>
            <w:r w:rsidRPr="00F31184">
              <w:rPr>
                <w:rFonts w:ascii="Bookman Old Style" w:hAnsi="Bookman Old Style"/>
              </w:rPr>
              <w:t xml:space="preserve">Otoritas Jasa Keuangan dapat meminta PIKK untuk menambah jumlah anggota Direksi sebagaimana dimaksud pada ayat (1) lebih dari 3 (tiga) orang dalam hal jumlah anggota Direksi belum sesuai dengan ukuran, karakteristik, kompleksitas, dan/atau jumlah anggota Konglomerasi Keuangan. </w:t>
            </w:r>
          </w:p>
        </w:tc>
        <w:tc>
          <w:tcPr>
            <w:tcW w:w="6520" w:type="dxa"/>
            <w:shd w:val="clear" w:color="auto" w:fill="auto"/>
          </w:tcPr>
          <w:p w14:paraId="09F55AE2" w14:textId="153C46BB" w:rsidR="004B7DAC" w:rsidRPr="00F31184" w:rsidRDefault="004B7DAC" w:rsidP="00746E55">
            <w:pPr>
              <w:spacing w:line="276" w:lineRule="auto"/>
              <w:jc w:val="both"/>
              <w:rPr>
                <w:rFonts w:ascii="Bookman Old Style" w:hAnsi="Bookman Old Style"/>
              </w:rPr>
            </w:pPr>
            <w:r w:rsidRPr="00F31184">
              <w:rPr>
                <w:rFonts w:ascii="Bookman Old Style" w:hAnsi="Bookman Old Style"/>
              </w:rPr>
              <w:t>Cukup jelas.</w:t>
            </w:r>
          </w:p>
        </w:tc>
        <w:tc>
          <w:tcPr>
            <w:tcW w:w="2127" w:type="dxa"/>
          </w:tcPr>
          <w:p w14:paraId="7AB519D3" w14:textId="77777777" w:rsidR="004B7DAC" w:rsidRPr="00F31184" w:rsidRDefault="004B7DAC" w:rsidP="00746E55">
            <w:pPr>
              <w:spacing w:line="276" w:lineRule="auto"/>
              <w:jc w:val="both"/>
              <w:rPr>
                <w:rFonts w:ascii="Bookman Old Style" w:hAnsi="Bookman Old Style"/>
              </w:rPr>
            </w:pPr>
          </w:p>
        </w:tc>
        <w:tc>
          <w:tcPr>
            <w:tcW w:w="5388" w:type="dxa"/>
          </w:tcPr>
          <w:p w14:paraId="1912CE33" w14:textId="77777777" w:rsidR="004B7DAC" w:rsidRPr="00F31184" w:rsidRDefault="004B7DAC" w:rsidP="00746E55">
            <w:pPr>
              <w:spacing w:line="276" w:lineRule="auto"/>
              <w:jc w:val="both"/>
              <w:rPr>
                <w:rFonts w:ascii="Bookman Old Style" w:hAnsi="Bookman Old Style"/>
              </w:rPr>
            </w:pPr>
          </w:p>
        </w:tc>
        <w:tc>
          <w:tcPr>
            <w:tcW w:w="4392" w:type="dxa"/>
          </w:tcPr>
          <w:p w14:paraId="71E56FF8" w14:textId="77777777" w:rsidR="004B7DAC" w:rsidRPr="00F31184" w:rsidRDefault="004B7DAC" w:rsidP="00746E55">
            <w:pPr>
              <w:spacing w:line="276" w:lineRule="auto"/>
              <w:jc w:val="both"/>
              <w:rPr>
                <w:rFonts w:ascii="Bookman Old Style" w:hAnsi="Bookman Old Style"/>
              </w:rPr>
            </w:pPr>
          </w:p>
        </w:tc>
      </w:tr>
      <w:tr w:rsidR="004B7DAC" w:rsidRPr="00F31184" w14:paraId="5B75D57A" w14:textId="0A057775" w:rsidTr="00830101">
        <w:trPr>
          <w:trHeight w:val="300"/>
        </w:trPr>
        <w:tc>
          <w:tcPr>
            <w:tcW w:w="10207" w:type="dxa"/>
            <w:shd w:val="clear" w:color="auto" w:fill="D0CECE" w:themeFill="background2" w:themeFillShade="E6"/>
          </w:tcPr>
          <w:p w14:paraId="1E9E9DAA" w14:textId="77777777" w:rsidR="004B7DAC" w:rsidRPr="00F31184" w:rsidRDefault="004B7DAC" w:rsidP="004C6D46">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46134B23" w14:textId="77777777" w:rsidR="004B7DAC" w:rsidRPr="00F31184" w:rsidRDefault="004B7DAC" w:rsidP="00B821A8">
            <w:pPr>
              <w:spacing w:line="276" w:lineRule="auto"/>
              <w:jc w:val="both"/>
              <w:rPr>
                <w:rFonts w:ascii="Bookman Old Style" w:hAnsi="Bookman Old Style"/>
                <w:bCs/>
              </w:rPr>
            </w:pPr>
          </w:p>
        </w:tc>
        <w:tc>
          <w:tcPr>
            <w:tcW w:w="2127" w:type="dxa"/>
            <w:shd w:val="clear" w:color="auto" w:fill="D0CECE" w:themeFill="background2" w:themeFillShade="E6"/>
          </w:tcPr>
          <w:p w14:paraId="4A99C008" w14:textId="77777777" w:rsidR="004B7DAC" w:rsidRPr="00F31184" w:rsidRDefault="004B7DAC" w:rsidP="00B821A8">
            <w:pPr>
              <w:spacing w:line="276" w:lineRule="auto"/>
              <w:jc w:val="both"/>
              <w:rPr>
                <w:rFonts w:ascii="Bookman Old Style" w:hAnsi="Bookman Old Style"/>
                <w:bCs/>
              </w:rPr>
            </w:pPr>
          </w:p>
        </w:tc>
        <w:tc>
          <w:tcPr>
            <w:tcW w:w="5388" w:type="dxa"/>
            <w:shd w:val="clear" w:color="auto" w:fill="D0CECE" w:themeFill="background2" w:themeFillShade="E6"/>
          </w:tcPr>
          <w:p w14:paraId="39D3941D" w14:textId="77777777" w:rsidR="004B7DAC" w:rsidRPr="00F31184" w:rsidRDefault="004B7DAC" w:rsidP="00B821A8">
            <w:pPr>
              <w:spacing w:line="276" w:lineRule="auto"/>
              <w:jc w:val="both"/>
              <w:rPr>
                <w:rFonts w:ascii="Bookman Old Style" w:hAnsi="Bookman Old Style"/>
                <w:bCs/>
              </w:rPr>
            </w:pPr>
          </w:p>
        </w:tc>
        <w:tc>
          <w:tcPr>
            <w:tcW w:w="4392" w:type="dxa"/>
            <w:shd w:val="clear" w:color="auto" w:fill="D0CECE" w:themeFill="background2" w:themeFillShade="E6"/>
          </w:tcPr>
          <w:p w14:paraId="0EC46872" w14:textId="77777777" w:rsidR="004B7DAC" w:rsidRPr="00F31184" w:rsidRDefault="004B7DAC" w:rsidP="00B821A8">
            <w:pPr>
              <w:spacing w:line="276" w:lineRule="auto"/>
              <w:jc w:val="both"/>
              <w:rPr>
                <w:rFonts w:ascii="Bookman Old Style" w:hAnsi="Bookman Old Style"/>
                <w:bCs/>
              </w:rPr>
            </w:pPr>
          </w:p>
        </w:tc>
      </w:tr>
      <w:tr w:rsidR="004B7DAC" w:rsidRPr="00F31184" w14:paraId="408D7F33" w14:textId="1FE7A5F2" w:rsidTr="00830101">
        <w:trPr>
          <w:trHeight w:val="300"/>
        </w:trPr>
        <w:tc>
          <w:tcPr>
            <w:tcW w:w="10207" w:type="dxa"/>
            <w:shd w:val="clear" w:color="auto" w:fill="auto"/>
          </w:tcPr>
          <w:p w14:paraId="528B9358" w14:textId="5C936484" w:rsidR="004B7DAC" w:rsidRPr="00F31184" w:rsidRDefault="004B7DAC" w:rsidP="00E52E24">
            <w:pPr>
              <w:pStyle w:val="ListParagraph"/>
              <w:numPr>
                <w:ilvl w:val="0"/>
                <w:numId w:val="207"/>
              </w:numPr>
              <w:spacing w:line="276" w:lineRule="auto"/>
              <w:ind w:left="360"/>
              <w:jc w:val="both"/>
              <w:rPr>
                <w:rFonts w:ascii="Bookman Old Style" w:hAnsi="Bookman Old Style"/>
                <w:bCs/>
                <w:color w:val="000000" w:themeColor="text1"/>
              </w:rPr>
            </w:pPr>
            <w:r w:rsidRPr="00F31184">
              <w:rPr>
                <w:rFonts w:ascii="Bookman Old Style" w:hAnsi="Bookman Old Style"/>
                <w:color w:val="000000" w:themeColor="text1"/>
              </w:rPr>
              <w:t>Salah seorang anggota Direksi sebagaimana dimaksud dalam Pasal 6 ayat (1) wajib diangkat sebagai direktur utama.</w:t>
            </w:r>
          </w:p>
        </w:tc>
        <w:tc>
          <w:tcPr>
            <w:tcW w:w="6520" w:type="dxa"/>
            <w:shd w:val="clear" w:color="auto" w:fill="auto"/>
          </w:tcPr>
          <w:p w14:paraId="4FA071A2" w14:textId="0C748394" w:rsidR="004B7DAC" w:rsidRPr="00F31184" w:rsidRDefault="004B7DAC" w:rsidP="004C6D46">
            <w:pPr>
              <w:spacing w:line="276" w:lineRule="auto"/>
              <w:jc w:val="both"/>
              <w:rPr>
                <w:rFonts w:ascii="Bookman Old Style" w:hAnsi="Bookman Old Style"/>
                <w:bCs/>
                <w:color w:val="000000" w:themeColor="text1"/>
              </w:rPr>
            </w:pPr>
            <w:r w:rsidRPr="00F31184">
              <w:rPr>
                <w:rFonts w:ascii="Bookman Old Style" w:hAnsi="Bookman Old Style"/>
                <w:color w:val="000000" w:themeColor="text1"/>
              </w:rPr>
              <w:t>PIKK dapat menggunakan penamaan jabatan lain dari direktur utama, misalnya presiden direktur.</w:t>
            </w:r>
          </w:p>
        </w:tc>
        <w:tc>
          <w:tcPr>
            <w:tcW w:w="2127" w:type="dxa"/>
          </w:tcPr>
          <w:p w14:paraId="5BC29EB4" w14:textId="77777777" w:rsidR="004B7DAC" w:rsidRPr="00F31184" w:rsidRDefault="004B7DAC" w:rsidP="004C6D46">
            <w:pPr>
              <w:spacing w:line="276" w:lineRule="auto"/>
              <w:jc w:val="both"/>
              <w:rPr>
                <w:rFonts w:ascii="Bookman Old Style" w:hAnsi="Bookman Old Style"/>
                <w:color w:val="000000" w:themeColor="text1"/>
              </w:rPr>
            </w:pPr>
          </w:p>
        </w:tc>
        <w:tc>
          <w:tcPr>
            <w:tcW w:w="5388" w:type="dxa"/>
          </w:tcPr>
          <w:p w14:paraId="05603B8F" w14:textId="77777777" w:rsidR="004B7DAC" w:rsidRPr="00F31184" w:rsidRDefault="004B7DAC" w:rsidP="004C6D46">
            <w:pPr>
              <w:spacing w:line="276" w:lineRule="auto"/>
              <w:jc w:val="both"/>
              <w:rPr>
                <w:rFonts w:ascii="Bookman Old Style" w:hAnsi="Bookman Old Style"/>
                <w:color w:val="000000" w:themeColor="text1"/>
              </w:rPr>
            </w:pPr>
          </w:p>
        </w:tc>
        <w:tc>
          <w:tcPr>
            <w:tcW w:w="4392" w:type="dxa"/>
          </w:tcPr>
          <w:p w14:paraId="14D6082A" w14:textId="77777777" w:rsidR="004B7DAC" w:rsidRPr="00F31184" w:rsidRDefault="004B7DAC" w:rsidP="004C6D46">
            <w:pPr>
              <w:spacing w:line="276" w:lineRule="auto"/>
              <w:jc w:val="both"/>
              <w:rPr>
                <w:rFonts w:ascii="Bookman Old Style" w:hAnsi="Bookman Old Style"/>
                <w:color w:val="000000" w:themeColor="text1"/>
              </w:rPr>
            </w:pPr>
          </w:p>
        </w:tc>
      </w:tr>
      <w:tr w:rsidR="004B7DAC" w:rsidRPr="00F31184" w14:paraId="73A2DFCE" w14:textId="7203DF2A" w:rsidTr="00830101">
        <w:trPr>
          <w:trHeight w:val="300"/>
        </w:trPr>
        <w:tc>
          <w:tcPr>
            <w:tcW w:w="10207" w:type="dxa"/>
            <w:shd w:val="clear" w:color="auto" w:fill="auto"/>
          </w:tcPr>
          <w:p w14:paraId="2D15BD8B" w14:textId="571B79CB" w:rsidR="004B7DAC" w:rsidRPr="00F31184" w:rsidRDefault="004B7DAC" w:rsidP="00E52E24">
            <w:pPr>
              <w:pStyle w:val="ListParagraph"/>
              <w:numPr>
                <w:ilvl w:val="0"/>
                <w:numId w:val="207"/>
              </w:numPr>
              <w:spacing w:line="276" w:lineRule="auto"/>
              <w:ind w:left="360"/>
              <w:jc w:val="both"/>
              <w:rPr>
                <w:rFonts w:ascii="Bookman Old Style" w:hAnsi="Bookman Old Style"/>
                <w:bCs/>
                <w:color w:val="000000" w:themeColor="text1"/>
              </w:rPr>
            </w:pPr>
            <w:r w:rsidRPr="00F31184">
              <w:rPr>
                <w:rFonts w:ascii="Bookman Old Style" w:hAnsi="Bookman Old Style"/>
                <w:color w:val="000000" w:themeColor="text1"/>
              </w:rPr>
              <w:t>Direktur utama sebagaimana dimaksud pada ayat (1) wajib berasal dari pihak yang independen terhadap PSP dan/atau PSPT.</w:t>
            </w:r>
          </w:p>
        </w:tc>
        <w:tc>
          <w:tcPr>
            <w:tcW w:w="6520" w:type="dxa"/>
            <w:shd w:val="clear" w:color="auto" w:fill="auto"/>
          </w:tcPr>
          <w:p w14:paraId="36153E63" w14:textId="13357712" w:rsidR="004B7DAC" w:rsidRPr="00F31184" w:rsidRDefault="004B7DAC" w:rsidP="004C6D46">
            <w:pPr>
              <w:spacing w:line="276" w:lineRule="auto"/>
              <w:jc w:val="both"/>
              <w:rPr>
                <w:rFonts w:ascii="Bookman Old Style" w:hAnsi="Bookman Old Style"/>
                <w:bCs/>
                <w:color w:val="000000" w:themeColor="text1"/>
              </w:rPr>
            </w:pPr>
            <w:r w:rsidRPr="00F31184">
              <w:rPr>
                <w:rFonts w:ascii="Bookman Old Style" w:hAnsi="Bookman Old Style"/>
                <w:color w:val="000000" w:themeColor="text1"/>
              </w:rPr>
              <w:t>Penilaian independensi didasarkan pada keterkaitan yang bersangkutan pada kepengurusan, kepemilikan, dan/atau hubungan keuangan, serta hubungan keluarga dengan PSP dan/atau PSPT.</w:t>
            </w:r>
          </w:p>
        </w:tc>
        <w:tc>
          <w:tcPr>
            <w:tcW w:w="2127" w:type="dxa"/>
          </w:tcPr>
          <w:p w14:paraId="7EB239D6" w14:textId="77777777" w:rsidR="004B7DAC" w:rsidRPr="00F31184" w:rsidRDefault="004B7DAC" w:rsidP="004C6D46">
            <w:pPr>
              <w:spacing w:line="276" w:lineRule="auto"/>
              <w:jc w:val="both"/>
              <w:rPr>
                <w:rFonts w:ascii="Bookman Old Style" w:hAnsi="Bookman Old Style"/>
                <w:color w:val="000000" w:themeColor="text1"/>
              </w:rPr>
            </w:pPr>
          </w:p>
        </w:tc>
        <w:tc>
          <w:tcPr>
            <w:tcW w:w="5388" w:type="dxa"/>
          </w:tcPr>
          <w:p w14:paraId="4F054899" w14:textId="77777777" w:rsidR="004B7DAC" w:rsidRPr="00F31184" w:rsidRDefault="004B7DAC" w:rsidP="004C6D46">
            <w:pPr>
              <w:spacing w:line="276" w:lineRule="auto"/>
              <w:jc w:val="both"/>
              <w:rPr>
                <w:rFonts w:ascii="Bookman Old Style" w:hAnsi="Bookman Old Style"/>
                <w:color w:val="000000" w:themeColor="text1"/>
              </w:rPr>
            </w:pPr>
          </w:p>
        </w:tc>
        <w:tc>
          <w:tcPr>
            <w:tcW w:w="4392" w:type="dxa"/>
          </w:tcPr>
          <w:p w14:paraId="19953909" w14:textId="77777777" w:rsidR="004B7DAC" w:rsidRPr="00F31184" w:rsidRDefault="004B7DAC" w:rsidP="004C6D46">
            <w:pPr>
              <w:spacing w:line="276" w:lineRule="auto"/>
              <w:jc w:val="both"/>
              <w:rPr>
                <w:rFonts w:ascii="Bookman Old Style" w:hAnsi="Bookman Old Style"/>
                <w:color w:val="000000" w:themeColor="text1"/>
              </w:rPr>
            </w:pPr>
          </w:p>
        </w:tc>
      </w:tr>
      <w:tr w:rsidR="004B7DAC" w:rsidRPr="00F31184" w14:paraId="5D3E7BAF" w14:textId="0CB9BB9B" w:rsidTr="00830101">
        <w:trPr>
          <w:trHeight w:val="300"/>
        </w:trPr>
        <w:tc>
          <w:tcPr>
            <w:tcW w:w="10207" w:type="dxa"/>
            <w:shd w:val="clear" w:color="auto" w:fill="auto"/>
          </w:tcPr>
          <w:p w14:paraId="6E4D2CCD" w14:textId="7EE017AB" w:rsidR="004B7DAC" w:rsidRPr="00F31184" w:rsidRDefault="004B7DAC" w:rsidP="00E52E24">
            <w:pPr>
              <w:pStyle w:val="ListParagraph"/>
              <w:numPr>
                <w:ilvl w:val="0"/>
                <w:numId w:val="207"/>
              </w:numPr>
              <w:spacing w:line="276" w:lineRule="auto"/>
              <w:ind w:left="360"/>
              <w:jc w:val="both"/>
              <w:rPr>
                <w:rFonts w:ascii="Bookman Old Style" w:hAnsi="Bookman Old Style"/>
                <w:color w:val="000000" w:themeColor="text1"/>
              </w:rPr>
            </w:pPr>
            <w:r w:rsidRPr="00F31184">
              <w:rPr>
                <w:rFonts w:ascii="Bookman Old Style" w:hAnsi="Bookman Old Style"/>
              </w:rPr>
              <w:t xml:space="preserve">Direktur utama </w:t>
            </w:r>
            <w:r w:rsidRPr="00F31184">
              <w:rPr>
                <w:rFonts w:ascii="Bookman Old Style" w:hAnsi="Bookman Old Style"/>
                <w:color w:val="000000" w:themeColor="text1"/>
              </w:rPr>
              <w:t xml:space="preserve">sebagaimana dimaksud pada ayat (1) </w:t>
            </w:r>
            <w:r w:rsidRPr="00F31184">
              <w:rPr>
                <w:rFonts w:ascii="Bookman Old Style" w:hAnsi="Bookman Old Style"/>
              </w:rPr>
              <w:t>dilarang merangkap jabatan.</w:t>
            </w:r>
          </w:p>
        </w:tc>
        <w:tc>
          <w:tcPr>
            <w:tcW w:w="6520" w:type="dxa"/>
            <w:shd w:val="clear" w:color="auto" w:fill="auto"/>
          </w:tcPr>
          <w:p w14:paraId="21BCA624" w14:textId="75F8E55E" w:rsidR="004B7DAC" w:rsidRPr="00F31184" w:rsidRDefault="004B7DAC" w:rsidP="00AE4EA6">
            <w:pPr>
              <w:spacing w:line="276" w:lineRule="auto"/>
              <w:jc w:val="both"/>
              <w:rPr>
                <w:rFonts w:ascii="Bookman Old Style" w:hAnsi="Bookman Old Style"/>
                <w:color w:val="000000" w:themeColor="text1"/>
              </w:rPr>
            </w:pPr>
            <w:r w:rsidRPr="00F31184">
              <w:rPr>
                <w:rFonts w:ascii="Bookman Old Style" w:hAnsi="Bookman Old Style"/>
                <w:bCs/>
              </w:rPr>
              <w:t>Cukup jelas.</w:t>
            </w:r>
          </w:p>
        </w:tc>
        <w:tc>
          <w:tcPr>
            <w:tcW w:w="2127" w:type="dxa"/>
          </w:tcPr>
          <w:p w14:paraId="3CE6C898" w14:textId="77777777" w:rsidR="004B7DAC" w:rsidRPr="00F31184" w:rsidRDefault="004B7DAC" w:rsidP="00AE4EA6">
            <w:pPr>
              <w:spacing w:line="276" w:lineRule="auto"/>
              <w:jc w:val="both"/>
              <w:rPr>
                <w:rFonts w:ascii="Bookman Old Style" w:hAnsi="Bookman Old Style"/>
                <w:bCs/>
              </w:rPr>
            </w:pPr>
          </w:p>
        </w:tc>
        <w:tc>
          <w:tcPr>
            <w:tcW w:w="5388" w:type="dxa"/>
          </w:tcPr>
          <w:p w14:paraId="72273A8E" w14:textId="77777777" w:rsidR="004B7DAC" w:rsidRPr="00F31184" w:rsidRDefault="004B7DAC" w:rsidP="00AE4EA6">
            <w:pPr>
              <w:spacing w:line="276" w:lineRule="auto"/>
              <w:jc w:val="both"/>
              <w:rPr>
                <w:rFonts w:ascii="Bookman Old Style" w:hAnsi="Bookman Old Style"/>
                <w:bCs/>
              </w:rPr>
            </w:pPr>
          </w:p>
        </w:tc>
        <w:tc>
          <w:tcPr>
            <w:tcW w:w="4392" w:type="dxa"/>
          </w:tcPr>
          <w:p w14:paraId="4C5ED8AA" w14:textId="77777777" w:rsidR="004B7DAC" w:rsidRPr="00F31184" w:rsidRDefault="004B7DAC" w:rsidP="00AE4EA6">
            <w:pPr>
              <w:spacing w:line="276" w:lineRule="auto"/>
              <w:jc w:val="both"/>
              <w:rPr>
                <w:rFonts w:ascii="Bookman Old Style" w:hAnsi="Bookman Old Style"/>
                <w:bCs/>
              </w:rPr>
            </w:pPr>
          </w:p>
        </w:tc>
      </w:tr>
      <w:tr w:rsidR="004B7DAC" w:rsidRPr="00F31184" w14:paraId="513B7E60" w14:textId="6DAAC3CD" w:rsidTr="00830101">
        <w:trPr>
          <w:trHeight w:val="300"/>
        </w:trPr>
        <w:tc>
          <w:tcPr>
            <w:tcW w:w="10207" w:type="dxa"/>
            <w:shd w:val="clear" w:color="auto" w:fill="D0CECE" w:themeFill="background2" w:themeFillShade="E6"/>
          </w:tcPr>
          <w:p w14:paraId="5CAC938B" w14:textId="77777777" w:rsidR="004B7DAC" w:rsidRPr="00F31184" w:rsidRDefault="004B7DAC" w:rsidP="00832FA3">
            <w:pPr>
              <w:pStyle w:val="ListParagraph"/>
              <w:numPr>
                <w:ilvl w:val="0"/>
                <w:numId w:val="3"/>
              </w:numPr>
              <w:spacing w:line="276" w:lineRule="auto"/>
              <w:ind w:left="0" w:firstLine="0"/>
              <w:contextualSpacing w:val="0"/>
              <w:jc w:val="center"/>
              <w:rPr>
                <w:rFonts w:ascii="Bookman Old Style" w:hAnsi="Bookman Old Style"/>
                <w:color w:val="000000" w:themeColor="text1"/>
              </w:rPr>
            </w:pPr>
          </w:p>
        </w:tc>
        <w:tc>
          <w:tcPr>
            <w:tcW w:w="6520" w:type="dxa"/>
            <w:shd w:val="clear" w:color="auto" w:fill="D0CECE" w:themeFill="background2" w:themeFillShade="E6"/>
          </w:tcPr>
          <w:p w14:paraId="63A522F8" w14:textId="77777777" w:rsidR="004B7DAC" w:rsidRPr="00F31184" w:rsidRDefault="004B7DAC" w:rsidP="004C6D46">
            <w:pPr>
              <w:spacing w:line="276" w:lineRule="auto"/>
              <w:jc w:val="both"/>
              <w:rPr>
                <w:rFonts w:ascii="Bookman Old Style" w:hAnsi="Bookman Old Style"/>
                <w:color w:val="000000" w:themeColor="text1"/>
              </w:rPr>
            </w:pPr>
          </w:p>
        </w:tc>
        <w:tc>
          <w:tcPr>
            <w:tcW w:w="2127" w:type="dxa"/>
            <w:shd w:val="clear" w:color="auto" w:fill="D0CECE" w:themeFill="background2" w:themeFillShade="E6"/>
          </w:tcPr>
          <w:p w14:paraId="2B90B852" w14:textId="77777777" w:rsidR="004B7DAC" w:rsidRPr="00F31184" w:rsidRDefault="004B7DAC" w:rsidP="004C6D46">
            <w:pPr>
              <w:spacing w:line="276" w:lineRule="auto"/>
              <w:jc w:val="both"/>
              <w:rPr>
                <w:rFonts w:ascii="Bookman Old Style" w:hAnsi="Bookman Old Style"/>
                <w:color w:val="000000" w:themeColor="text1"/>
              </w:rPr>
            </w:pPr>
          </w:p>
        </w:tc>
        <w:tc>
          <w:tcPr>
            <w:tcW w:w="5388" w:type="dxa"/>
            <w:shd w:val="clear" w:color="auto" w:fill="D0CECE" w:themeFill="background2" w:themeFillShade="E6"/>
          </w:tcPr>
          <w:p w14:paraId="6965B086" w14:textId="77777777" w:rsidR="004B7DAC" w:rsidRPr="00F31184" w:rsidRDefault="004B7DAC" w:rsidP="004C6D46">
            <w:pPr>
              <w:spacing w:line="276" w:lineRule="auto"/>
              <w:jc w:val="both"/>
              <w:rPr>
                <w:rFonts w:ascii="Bookman Old Style" w:hAnsi="Bookman Old Style"/>
                <w:color w:val="000000" w:themeColor="text1"/>
              </w:rPr>
            </w:pPr>
          </w:p>
        </w:tc>
        <w:tc>
          <w:tcPr>
            <w:tcW w:w="4392" w:type="dxa"/>
            <w:shd w:val="clear" w:color="auto" w:fill="D0CECE" w:themeFill="background2" w:themeFillShade="E6"/>
          </w:tcPr>
          <w:p w14:paraId="4B268BB4" w14:textId="77777777" w:rsidR="004B7DAC" w:rsidRPr="00F31184" w:rsidRDefault="004B7DAC" w:rsidP="004C6D46">
            <w:pPr>
              <w:spacing w:line="276" w:lineRule="auto"/>
              <w:jc w:val="both"/>
              <w:rPr>
                <w:rFonts w:ascii="Bookman Old Style" w:hAnsi="Bookman Old Style"/>
                <w:color w:val="000000" w:themeColor="text1"/>
              </w:rPr>
            </w:pPr>
          </w:p>
        </w:tc>
      </w:tr>
      <w:tr w:rsidR="004B7DAC" w:rsidRPr="00F31184" w14:paraId="02A77C0D" w14:textId="20CA5887" w:rsidTr="00830101">
        <w:trPr>
          <w:trHeight w:val="300"/>
        </w:trPr>
        <w:tc>
          <w:tcPr>
            <w:tcW w:w="10207" w:type="dxa"/>
            <w:shd w:val="clear" w:color="auto" w:fill="auto"/>
          </w:tcPr>
          <w:p w14:paraId="33FD4C60" w14:textId="6588983F" w:rsidR="004B7DAC" w:rsidRPr="00F31184" w:rsidRDefault="004B7DAC" w:rsidP="00E52E24">
            <w:pPr>
              <w:pStyle w:val="ListParagraph"/>
              <w:numPr>
                <w:ilvl w:val="0"/>
                <w:numId w:val="230"/>
              </w:numPr>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Mayoritas anggota Direksi sebagaimana dimaksud dalam Pasal 6 ayat (1) wajib memiliki pengalaman paling sedikit 5 (lima) tahun di lembaga jasa keuangan dan/atau di bidang keuangan.</w:t>
            </w:r>
          </w:p>
        </w:tc>
        <w:tc>
          <w:tcPr>
            <w:tcW w:w="6520" w:type="dxa"/>
            <w:shd w:val="clear" w:color="auto" w:fill="auto"/>
          </w:tcPr>
          <w:p w14:paraId="1767C2C3" w14:textId="55BD55F7" w:rsidR="004B7DAC" w:rsidRPr="00F31184" w:rsidRDefault="004B7DAC" w:rsidP="004C6D46">
            <w:pPr>
              <w:spacing w:line="276" w:lineRule="auto"/>
              <w:jc w:val="both"/>
              <w:rPr>
                <w:rFonts w:ascii="Bookman Old Style" w:hAnsi="Bookman Old Style"/>
                <w:color w:val="000000" w:themeColor="text1"/>
              </w:rPr>
            </w:pPr>
            <w:r w:rsidRPr="00F31184">
              <w:rPr>
                <w:rFonts w:ascii="Bookman Old Style" w:hAnsi="Bookman Old Style"/>
                <w:color w:val="000000" w:themeColor="text1"/>
              </w:rPr>
              <w:t>Yang dimaksud dengan “mayoritas” lihat penjelasan Pasal 6 ayat (2)</w:t>
            </w:r>
          </w:p>
        </w:tc>
        <w:tc>
          <w:tcPr>
            <w:tcW w:w="2127" w:type="dxa"/>
          </w:tcPr>
          <w:p w14:paraId="01E2ED52" w14:textId="77777777" w:rsidR="004B7DAC" w:rsidRPr="00F31184" w:rsidRDefault="004B7DAC" w:rsidP="004C6D46">
            <w:pPr>
              <w:spacing w:line="276" w:lineRule="auto"/>
              <w:jc w:val="both"/>
              <w:rPr>
                <w:rFonts w:ascii="Bookman Old Style" w:hAnsi="Bookman Old Style"/>
                <w:color w:val="000000" w:themeColor="text1"/>
              </w:rPr>
            </w:pPr>
          </w:p>
        </w:tc>
        <w:tc>
          <w:tcPr>
            <w:tcW w:w="5388" w:type="dxa"/>
          </w:tcPr>
          <w:p w14:paraId="01EC8F8C" w14:textId="77777777" w:rsidR="004B7DAC" w:rsidRPr="00F31184" w:rsidRDefault="004B7DAC" w:rsidP="004C6D46">
            <w:pPr>
              <w:spacing w:line="276" w:lineRule="auto"/>
              <w:jc w:val="both"/>
              <w:rPr>
                <w:rFonts w:ascii="Bookman Old Style" w:hAnsi="Bookman Old Style"/>
                <w:color w:val="000000" w:themeColor="text1"/>
              </w:rPr>
            </w:pPr>
          </w:p>
        </w:tc>
        <w:tc>
          <w:tcPr>
            <w:tcW w:w="4392" w:type="dxa"/>
          </w:tcPr>
          <w:p w14:paraId="0DB2E83F" w14:textId="77777777" w:rsidR="004B7DAC" w:rsidRPr="00F31184" w:rsidRDefault="004B7DAC" w:rsidP="004C6D46">
            <w:pPr>
              <w:spacing w:line="276" w:lineRule="auto"/>
              <w:jc w:val="both"/>
              <w:rPr>
                <w:rFonts w:ascii="Bookman Old Style" w:hAnsi="Bookman Old Style"/>
                <w:color w:val="000000" w:themeColor="text1"/>
              </w:rPr>
            </w:pPr>
          </w:p>
        </w:tc>
      </w:tr>
      <w:tr w:rsidR="004B7DAC" w:rsidRPr="00F31184" w14:paraId="16B8C3B5" w14:textId="23846B04" w:rsidTr="00830101">
        <w:trPr>
          <w:trHeight w:val="300"/>
        </w:trPr>
        <w:tc>
          <w:tcPr>
            <w:tcW w:w="10207" w:type="dxa"/>
            <w:shd w:val="clear" w:color="auto" w:fill="auto"/>
          </w:tcPr>
          <w:p w14:paraId="06298D5C" w14:textId="2EADD6E5" w:rsidR="004B7DAC" w:rsidRPr="00F31184" w:rsidRDefault="004B7DAC" w:rsidP="00E52E24">
            <w:pPr>
              <w:pStyle w:val="ListParagraph"/>
              <w:numPr>
                <w:ilvl w:val="0"/>
                <w:numId w:val="230"/>
              </w:numPr>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Seluruh anggota Direksi sebagaimana dimaksud dalam Pasal 6 ayat (1) wajib memiliki:</w:t>
            </w:r>
          </w:p>
        </w:tc>
        <w:tc>
          <w:tcPr>
            <w:tcW w:w="6520" w:type="dxa"/>
            <w:shd w:val="clear" w:color="auto" w:fill="auto"/>
          </w:tcPr>
          <w:p w14:paraId="0320A724" w14:textId="69D6499A" w:rsidR="004B7DAC" w:rsidRPr="00F31184" w:rsidRDefault="004B7DAC" w:rsidP="00C5023E">
            <w:pPr>
              <w:spacing w:line="276" w:lineRule="auto"/>
              <w:jc w:val="both"/>
              <w:rPr>
                <w:rFonts w:ascii="Bookman Old Style" w:hAnsi="Bookman Old Style"/>
                <w:color w:val="000000" w:themeColor="text1"/>
              </w:rPr>
            </w:pPr>
          </w:p>
        </w:tc>
        <w:tc>
          <w:tcPr>
            <w:tcW w:w="2127" w:type="dxa"/>
          </w:tcPr>
          <w:p w14:paraId="005C7AB1" w14:textId="77777777" w:rsidR="004B7DAC" w:rsidRPr="00F31184" w:rsidRDefault="004B7DAC" w:rsidP="00C5023E">
            <w:pPr>
              <w:spacing w:line="276" w:lineRule="auto"/>
              <w:jc w:val="both"/>
              <w:rPr>
                <w:rFonts w:ascii="Bookman Old Style" w:hAnsi="Bookman Old Style"/>
                <w:color w:val="000000" w:themeColor="text1"/>
              </w:rPr>
            </w:pPr>
          </w:p>
        </w:tc>
        <w:tc>
          <w:tcPr>
            <w:tcW w:w="5388" w:type="dxa"/>
          </w:tcPr>
          <w:p w14:paraId="4E20416F" w14:textId="77777777" w:rsidR="004B7DAC" w:rsidRPr="00F31184" w:rsidRDefault="004B7DAC" w:rsidP="00C5023E">
            <w:pPr>
              <w:spacing w:line="276" w:lineRule="auto"/>
              <w:jc w:val="both"/>
              <w:rPr>
                <w:rFonts w:ascii="Bookman Old Style" w:hAnsi="Bookman Old Style"/>
                <w:color w:val="000000" w:themeColor="text1"/>
              </w:rPr>
            </w:pPr>
          </w:p>
        </w:tc>
        <w:tc>
          <w:tcPr>
            <w:tcW w:w="4392" w:type="dxa"/>
          </w:tcPr>
          <w:p w14:paraId="2A0A3FC9" w14:textId="77777777" w:rsidR="004B7DAC" w:rsidRPr="00F31184" w:rsidRDefault="004B7DAC" w:rsidP="00C5023E">
            <w:pPr>
              <w:spacing w:line="276" w:lineRule="auto"/>
              <w:jc w:val="both"/>
              <w:rPr>
                <w:rFonts w:ascii="Bookman Old Style" w:hAnsi="Bookman Old Style"/>
                <w:color w:val="000000" w:themeColor="text1"/>
              </w:rPr>
            </w:pPr>
          </w:p>
        </w:tc>
      </w:tr>
      <w:tr w:rsidR="004B7DAC" w:rsidRPr="00F31184" w14:paraId="13D9FB88" w14:textId="663DD8DC" w:rsidTr="00830101">
        <w:trPr>
          <w:trHeight w:val="300"/>
        </w:trPr>
        <w:tc>
          <w:tcPr>
            <w:tcW w:w="10207" w:type="dxa"/>
            <w:shd w:val="clear" w:color="auto" w:fill="auto"/>
          </w:tcPr>
          <w:p w14:paraId="00A51615" w14:textId="4B3F0B9A" w:rsidR="004B7DAC" w:rsidRPr="00F31184" w:rsidRDefault="004B7DAC" w:rsidP="00E52E24">
            <w:pPr>
              <w:pStyle w:val="ListParagraph"/>
              <w:numPr>
                <w:ilvl w:val="0"/>
                <w:numId w:val="220"/>
              </w:numPr>
              <w:spacing w:line="276" w:lineRule="auto"/>
              <w:ind w:left="744"/>
              <w:jc w:val="both"/>
              <w:rPr>
                <w:rFonts w:ascii="Bookman Old Style" w:hAnsi="Bookman Old Style"/>
                <w:color w:val="000000" w:themeColor="text1"/>
              </w:rPr>
            </w:pPr>
            <w:r w:rsidRPr="00F31184">
              <w:rPr>
                <w:rFonts w:ascii="Bookman Old Style" w:hAnsi="Bookman Old Style"/>
                <w:color w:val="000000" w:themeColor="text1"/>
              </w:rPr>
              <w:t>kemampuan untuk melakukan pengelolaan strategis dalam rangka pengembangan PIKK dan anggota Konglomerasi Keuangan yang sehat; dan</w:t>
            </w:r>
          </w:p>
        </w:tc>
        <w:tc>
          <w:tcPr>
            <w:tcW w:w="6520" w:type="dxa"/>
            <w:shd w:val="clear" w:color="auto" w:fill="auto"/>
          </w:tcPr>
          <w:p w14:paraId="584CC2CC" w14:textId="605ED9AB" w:rsidR="004B7DAC" w:rsidRPr="00F31184" w:rsidRDefault="004B7DAC" w:rsidP="00C5023E">
            <w:pPr>
              <w:spacing w:line="276" w:lineRule="auto"/>
              <w:jc w:val="both"/>
              <w:rPr>
                <w:rFonts w:ascii="Bookman Old Style" w:hAnsi="Bookman Old Style"/>
                <w:color w:val="000000" w:themeColor="text1"/>
              </w:rPr>
            </w:pPr>
            <w:r w:rsidRPr="00F31184">
              <w:rPr>
                <w:rFonts w:ascii="Bookman Old Style" w:hAnsi="Bookman Old Style"/>
                <w:bCs/>
                <w:color w:val="000000" w:themeColor="text1"/>
              </w:rPr>
              <w:t>Cukup jelas.</w:t>
            </w:r>
          </w:p>
        </w:tc>
        <w:tc>
          <w:tcPr>
            <w:tcW w:w="2127" w:type="dxa"/>
          </w:tcPr>
          <w:p w14:paraId="5EC4EC04" w14:textId="77777777" w:rsidR="004B7DAC" w:rsidRPr="00F31184" w:rsidRDefault="004B7DAC" w:rsidP="00C5023E">
            <w:pPr>
              <w:spacing w:line="276" w:lineRule="auto"/>
              <w:jc w:val="both"/>
              <w:rPr>
                <w:rFonts w:ascii="Bookman Old Style" w:hAnsi="Bookman Old Style"/>
                <w:bCs/>
                <w:color w:val="000000" w:themeColor="text1"/>
              </w:rPr>
            </w:pPr>
          </w:p>
        </w:tc>
        <w:tc>
          <w:tcPr>
            <w:tcW w:w="5388" w:type="dxa"/>
          </w:tcPr>
          <w:p w14:paraId="7E44521D" w14:textId="77777777" w:rsidR="004B7DAC" w:rsidRPr="00F31184" w:rsidRDefault="004B7DAC" w:rsidP="00C5023E">
            <w:pPr>
              <w:spacing w:line="276" w:lineRule="auto"/>
              <w:jc w:val="both"/>
              <w:rPr>
                <w:rFonts w:ascii="Bookman Old Style" w:hAnsi="Bookman Old Style"/>
                <w:bCs/>
                <w:color w:val="000000" w:themeColor="text1"/>
              </w:rPr>
            </w:pPr>
          </w:p>
        </w:tc>
        <w:tc>
          <w:tcPr>
            <w:tcW w:w="4392" w:type="dxa"/>
          </w:tcPr>
          <w:p w14:paraId="6DB55DC4" w14:textId="77777777" w:rsidR="004B7DAC" w:rsidRPr="00F31184" w:rsidRDefault="004B7DAC" w:rsidP="00C5023E">
            <w:pPr>
              <w:spacing w:line="276" w:lineRule="auto"/>
              <w:jc w:val="both"/>
              <w:rPr>
                <w:rFonts w:ascii="Bookman Old Style" w:hAnsi="Bookman Old Style"/>
                <w:bCs/>
                <w:color w:val="000000" w:themeColor="text1"/>
              </w:rPr>
            </w:pPr>
          </w:p>
        </w:tc>
      </w:tr>
      <w:tr w:rsidR="004B7DAC" w:rsidRPr="00F31184" w14:paraId="4B87E40B" w14:textId="61DB0CFB" w:rsidTr="00830101">
        <w:trPr>
          <w:trHeight w:val="300"/>
        </w:trPr>
        <w:tc>
          <w:tcPr>
            <w:tcW w:w="10207" w:type="dxa"/>
            <w:shd w:val="clear" w:color="auto" w:fill="auto"/>
          </w:tcPr>
          <w:p w14:paraId="4A1A20CD" w14:textId="54C2C7CD" w:rsidR="004B7DAC" w:rsidRPr="00F31184" w:rsidRDefault="004B7DAC" w:rsidP="00E52E24">
            <w:pPr>
              <w:pStyle w:val="ListParagraph"/>
              <w:numPr>
                <w:ilvl w:val="0"/>
                <w:numId w:val="220"/>
              </w:numPr>
              <w:spacing w:line="276" w:lineRule="auto"/>
              <w:ind w:left="744"/>
              <w:jc w:val="both"/>
              <w:rPr>
                <w:rFonts w:ascii="Bookman Old Style" w:hAnsi="Bookman Old Style"/>
                <w:color w:val="000000" w:themeColor="text1"/>
              </w:rPr>
            </w:pPr>
            <w:r w:rsidRPr="00F31184">
              <w:rPr>
                <w:rFonts w:ascii="Bookman Old Style" w:hAnsi="Bookman Old Style"/>
                <w:color w:val="000000" w:themeColor="text1"/>
              </w:rPr>
              <w:t>kompetensi berupa pengetahuan dan pemahaman mengenai kegiatan bisnis utama dan risiko utama Konglomerasi Keuangan.</w:t>
            </w:r>
          </w:p>
        </w:tc>
        <w:tc>
          <w:tcPr>
            <w:tcW w:w="6520" w:type="dxa"/>
            <w:shd w:val="clear" w:color="auto" w:fill="auto"/>
          </w:tcPr>
          <w:p w14:paraId="2BFA3B89" w14:textId="28FCB81A" w:rsidR="004B7DAC" w:rsidRPr="00F31184" w:rsidRDefault="004B7DAC" w:rsidP="00987047">
            <w:pPr>
              <w:spacing w:line="276" w:lineRule="auto"/>
              <w:jc w:val="both"/>
              <w:rPr>
                <w:rFonts w:ascii="Bookman Old Style" w:hAnsi="Bookman Old Style"/>
              </w:rPr>
            </w:pPr>
            <w:r w:rsidRPr="00F31184">
              <w:rPr>
                <w:rFonts w:ascii="Bookman Old Style" w:hAnsi="Bookman Old Style"/>
              </w:rPr>
              <w:t xml:space="preserve">Kriteria Direksi wajib memiliki pengetahuan dan pemahaman mengenai kegiatan bisnis utama dan risiko utama seluruh anggota Konglomerasi Keuangan </w:t>
            </w:r>
            <w:r w:rsidRPr="00F31184">
              <w:rPr>
                <w:rFonts w:ascii="Bookman Old Style" w:hAnsi="Bookman Old Style"/>
              </w:rPr>
              <w:lastRenderedPageBreak/>
              <w:t>sebagaimana diatur dalam ketentuan Otoritas Jasa Keuangan mengenai penilaian kemampuan dan kepatutan bagi pihak utama PIKK.</w:t>
            </w:r>
          </w:p>
          <w:p w14:paraId="39CABEED" w14:textId="77777777" w:rsidR="004B7DAC" w:rsidRPr="00F31184" w:rsidRDefault="004B7DAC" w:rsidP="00987047">
            <w:pPr>
              <w:spacing w:line="276" w:lineRule="auto"/>
              <w:jc w:val="both"/>
              <w:rPr>
                <w:rFonts w:ascii="Bookman Old Style" w:hAnsi="Bookman Old Style"/>
              </w:rPr>
            </w:pPr>
          </w:p>
          <w:p w14:paraId="407084C8" w14:textId="77777777" w:rsidR="004B7DAC" w:rsidRPr="00F31184" w:rsidRDefault="004B7DAC" w:rsidP="00FB32E8">
            <w:pPr>
              <w:spacing w:line="276" w:lineRule="auto"/>
              <w:jc w:val="both"/>
              <w:rPr>
                <w:rFonts w:ascii="Bookman Old Style" w:hAnsi="Bookman Old Style"/>
              </w:rPr>
            </w:pPr>
            <w:r w:rsidRPr="00F31184">
              <w:rPr>
                <w:rFonts w:ascii="Bookman Old Style" w:hAnsi="Bookman Old Style"/>
              </w:rPr>
              <w:t>Pemenuhan persyaratan kompetensi bagi Direksi dapat berupa:</w:t>
            </w:r>
          </w:p>
          <w:p w14:paraId="10410182" w14:textId="77777777" w:rsidR="004B7DAC" w:rsidRPr="00F31184" w:rsidRDefault="004B7DAC" w:rsidP="00E52E24">
            <w:pPr>
              <w:pStyle w:val="ListParagraph"/>
              <w:numPr>
                <w:ilvl w:val="0"/>
                <w:numId w:val="231"/>
              </w:numPr>
              <w:spacing w:line="276" w:lineRule="auto"/>
              <w:ind w:left="360"/>
              <w:jc w:val="both"/>
              <w:rPr>
                <w:rFonts w:ascii="Bookman Old Style" w:hAnsi="Bookman Old Style"/>
              </w:rPr>
            </w:pPr>
            <w:r w:rsidRPr="00F31184">
              <w:rPr>
                <w:rFonts w:ascii="Bookman Old Style" w:hAnsi="Bookman Old Style"/>
                <w:bCs/>
                <w:color w:val="000000" w:themeColor="text1"/>
              </w:rPr>
              <w:t>sertifikat dari lembaga pendidikan dan pelatihan mengenai pendidikan dan/atau pelatihan di bidang LJK dan/atau keuangan; dan/atau</w:t>
            </w:r>
          </w:p>
          <w:p w14:paraId="67693E4C" w14:textId="201D8ED1" w:rsidR="004B7DAC" w:rsidRPr="00F31184" w:rsidRDefault="004B7DAC" w:rsidP="00E52E24">
            <w:pPr>
              <w:pStyle w:val="ListParagraph"/>
              <w:numPr>
                <w:ilvl w:val="0"/>
                <w:numId w:val="231"/>
              </w:numPr>
              <w:spacing w:line="276" w:lineRule="auto"/>
              <w:ind w:left="360"/>
              <w:jc w:val="both"/>
              <w:rPr>
                <w:rFonts w:ascii="Bookman Old Style" w:hAnsi="Bookman Old Style"/>
              </w:rPr>
            </w:pPr>
            <w:r w:rsidRPr="00F31184">
              <w:rPr>
                <w:rFonts w:ascii="Bookman Old Style" w:hAnsi="Bookman Old Style"/>
                <w:bCs/>
                <w:color w:val="000000" w:themeColor="text1"/>
              </w:rPr>
              <w:t>sertifikat kompetensi manajemen risiko untuk jenjang Direksi yang diselenggarakan oleh lembaga sertifikasi profesi yang terdaftar di OJK atau sertifikat kompetensi lainnya yang relevan.</w:t>
            </w:r>
          </w:p>
        </w:tc>
        <w:tc>
          <w:tcPr>
            <w:tcW w:w="2127" w:type="dxa"/>
          </w:tcPr>
          <w:p w14:paraId="51F96776" w14:textId="77777777" w:rsidR="004B7DAC" w:rsidRPr="00F31184" w:rsidRDefault="004B7DAC" w:rsidP="00987047">
            <w:pPr>
              <w:spacing w:line="276" w:lineRule="auto"/>
              <w:jc w:val="both"/>
              <w:rPr>
                <w:rFonts w:ascii="Bookman Old Style" w:hAnsi="Bookman Old Style"/>
              </w:rPr>
            </w:pPr>
          </w:p>
        </w:tc>
        <w:tc>
          <w:tcPr>
            <w:tcW w:w="5388" w:type="dxa"/>
          </w:tcPr>
          <w:p w14:paraId="43309B60" w14:textId="77777777" w:rsidR="004B7DAC" w:rsidRPr="00F31184" w:rsidRDefault="004B7DAC" w:rsidP="00987047">
            <w:pPr>
              <w:spacing w:line="276" w:lineRule="auto"/>
              <w:jc w:val="both"/>
              <w:rPr>
                <w:rFonts w:ascii="Bookman Old Style" w:hAnsi="Bookman Old Style"/>
              </w:rPr>
            </w:pPr>
          </w:p>
        </w:tc>
        <w:tc>
          <w:tcPr>
            <w:tcW w:w="4392" w:type="dxa"/>
          </w:tcPr>
          <w:p w14:paraId="2B8DDEDD" w14:textId="77777777" w:rsidR="004B7DAC" w:rsidRPr="00F31184" w:rsidRDefault="004B7DAC" w:rsidP="00987047">
            <w:pPr>
              <w:spacing w:line="276" w:lineRule="auto"/>
              <w:jc w:val="both"/>
              <w:rPr>
                <w:rFonts w:ascii="Bookman Old Style" w:hAnsi="Bookman Old Style"/>
              </w:rPr>
            </w:pPr>
          </w:p>
        </w:tc>
      </w:tr>
      <w:tr w:rsidR="004B7DAC" w:rsidRPr="00F31184" w14:paraId="06D4E61B" w14:textId="7CAB8A6A" w:rsidTr="00830101">
        <w:trPr>
          <w:trHeight w:val="300"/>
        </w:trPr>
        <w:tc>
          <w:tcPr>
            <w:tcW w:w="10207" w:type="dxa"/>
            <w:shd w:val="clear" w:color="auto" w:fill="D0CECE" w:themeFill="background2" w:themeFillShade="E6"/>
          </w:tcPr>
          <w:p w14:paraId="4A70CCC2" w14:textId="77777777" w:rsidR="004B7DAC" w:rsidRPr="00F31184" w:rsidRDefault="004B7DAC" w:rsidP="003126D0">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646C101B" w14:textId="77777777" w:rsidR="004B7DAC" w:rsidRPr="00F31184" w:rsidRDefault="004B7DAC" w:rsidP="00B821A8">
            <w:pPr>
              <w:spacing w:line="276" w:lineRule="auto"/>
              <w:jc w:val="both"/>
              <w:rPr>
                <w:rFonts w:ascii="Bookman Old Style" w:hAnsi="Bookman Old Style"/>
                <w:bCs/>
              </w:rPr>
            </w:pPr>
          </w:p>
        </w:tc>
        <w:tc>
          <w:tcPr>
            <w:tcW w:w="2127" w:type="dxa"/>
            <w:shd w:val="clear" w:color="auto" w:fill="D0CECE" w:themeFill="background2" w:themeFillShade="E6"/>
          </w:tcPr>
          <w:p w14:paraId="56CA5BB7" w14:textId="77777777" w:rsidR="004B7DAC" w:rsidRPr="00F31184" w:rsidRDefault="004B7DAC" w:rsidP="00B821A8">
            <w:pPr>
              <w:spacing w:line="276" w:lineRule="auto"/>
              <w:jc w:val="both"/>
              <w:rPr>
                <w:rFonts w:ascii="Bookman Old Style" w:hAnsi="Bookman Old Style"/>
                <w:bCs/>
              </w:rPr>
            </w:pPr>
          </w:p>
        </w:tc>
        <w:tc>
          <w:tcPr>
            <w:tcW w:w="5388" w:type="dxa"/>
            <w:shd w:val="clear" w:color="auto" w:fill="D0CECE" w:themeFill="background2" w:themeFillShade="E6"/>
          </w:tcPr>
          <w:p w14:paraId="48E3CDC3" w14:textId="77777777" w:rsidR="004B7DAC" w:rsidRPr="00F31184" w:rsidRDefault="004B7DAC" w:rsidP="00B821A8">
            <w:pPr>
              <w:spacing w:line="276" w:lineRule="auto"/>
              <w:jc w:val="both"/>
              <w:rPr>
                <w:rFonts w:ascii="Bookman Old Style" w:hAnsi="Bookman Old Style"/>
                <w:bCs/>
              </w:rPr>
            </w:pPr>
          </w:p>
        </w:tc>
        <w:tc>
          <w:tcPr>
            <w:tcW w:w="4392" w:type="dxa"/>
            <w:shd w:val="clear" w:color="auto" w:fill="D0CECE" w:themeFill="background2" w:themeFillShade="E6"/>
          </w:tcPr>
          <w:p w14:paraId="5BEA054F" w14:textId="77777777" w:rsidR="004B7DAC" w:rsidRPr="00F31184" w:rsidRDefault="004B7DAC" w:rsidP="00B821A8">
            <w:pPr>
              <w:spacing w:line="276" w:lineRule="auto"/>
              <w:jc w:val="both"/>
              <w:rPr>
                <w:rFonts w:ascii="Bookman Old Style" w:hAnsi="Bookman Old Style"/>
                <w:bCs/>
              </w:rPr>
            </w:pPr>
          </w:p>
        </w:tc>
      </w:tr>
      <w:tr w:rsidR="004B7DAC" w:rsidRPr="00F31184" w14:paraId="0E548DAC" w14:textId="3BDA8AD4" w:rsidTr="00830101">
        <w:trPr>
          <w:trHeight w:val="300"/>
        </w:trPr>
        <w:tc>
          <w:tcPr>
            <w:tcW w:w="10207" w:type="dxa"/>
            <w:shd w:val="clear" w:color="auto" w:fill="auto"/>
          </w:tcPr>
          <w:p w14:paraId="1FA4B839" w14:textId="31094DDD" w:rsidR="004B7DAC" w:rsidRPr="00F31184" w:rsidRDefault="004B7DAC" w:rsidP="00E52E24">
            <w:pPr>
              <w:pStyle w:val="ListParagraph"/>
              <w:numPr>
                <w:ilvl w:val="0"/>
                <w:numId w:val="208"/>
              </w:numPr>
              <w:spacing w:line="276" w:lineRule="auto"/>
              <w:ind w:left="360"/>
              <w:jc w:val="both"/>
              <w:rPr>
                <w:rFonts w:ascii="Bookman Old Style" w:hAnsi="Bookman Old Style"/>
                <w:bCs/>
              </w:rPr>
            </w:pPr>
            <w:r w:rsidRPr="00F31184">
              <w:rPr>
                <w:rFonts w:ascii="Bookman Old Style" w:hAnsi="Bookman Old Style"/>
              </w:rPr>
              <w:t>Setiap usulan penggantian dan/atau pengangkatan anggota Direksi kepada RUPS wajib memperhatikan rekomendasi komite yang menjalankan fungsi remunerasi dan nominasi terintegrasi.</w:t>
            </w:r>
          </w:p>
        </w:tc>
        <w:tc>
          <w:tcPr>
            <w:tcW w:w="6520" w:type="dxa"/>
            <w:shd w:val="clear" w:color="auto" w:fill="auto"/>
          </w:tcPr>
          <w:p w14:paraId="0D3C1B0E" w14:textId="407DD550" w:rsidR="004B7DAC" w:rsidRPr="00F31184" w:rsidRDefault="004B7DAC" w:rsidP="003126D0">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62FDF326" w14:textId="77777777" w:rsidR="004B7DAC" w:rsidRPr="00F31184" w:rsidRDefault="004B7DAC" w:rsidP="003126D0">
            <w:pPr>
              <w:spacing w:line="276" w:lineRule="auto"/>
              <w:jc w:val="both"/>
              <w:rPr>
                <w:rFonts w:ascii="Bookman Old Style" w:hAnsi="Bookman Old Style"/>
                <w:bCs/>
              </w:rPr>
            </w:pPr>
          </w:p>
        </w:tc>
        <w:tc>
          <w:tcPr>
            <w:tcW w:w="5388" w:type="dxa"/>
          </w:tcPr>
          <w:p w14:paraId="157E364E" w14:textId="77777777" w:rsidR="004B7DAC" w:rsidRPr="00F31184" w:rsidRDefault="004B7DAC" w:rsidP="003126D0">
            <w:pPr>
              <w:spacing w:line="276" w:lineRule="auto"/>
              <w:jc w:val="both"/>
              <w:rPr>
                <w:rFonts w:ascii="Bookman Old Style" w:hAnsi="Bookman Old Style"/>
                <w:bCs/>
              </w:rPr>
            </w:pPr>
          </w:p>
        </w:tc>
        <w:tc>
          <w:tcPr>
            <w:tcW w:w="4392" w:type="dxa"/>
          </w:tcPr>
          <w:p w14:paraId="4A0CCCC5" w14:textId="77777777" w:rsidR="004B7DAC" w:rsidRPr="00F31184" w:rsidRDefault="004B7DAC" w:rsidP="003126D0">
            <w:pPr>
              <w:spacing w:line="276" w:lineRule="auto"/>
              <w:jc w:val="both"/>
              <w:rPr>
                <w:rFonts w:ascii="Bookman Old Style" w:hAnsi="Bookman Old Style"/>
                <w:bCs/>
              </w:rPr>
            </w:pPr>
          </w:p>
        </w:tc>
      </w:tr>
      <w:tr w:rsidR="004B7DAC" w:rsidRPr="00F31184" w14:paraId="0C489A84" w14:textId="68186EAA" w:rsidTr="00830101">
        <w:trPr>
          <w:trHeight w:val="300"/>
        </w:trPr>
        <w:tc>
          <w:tcPr>
            <w:tcW w:w="10207" w:type="dxa"/>
            <w:shd w:val="clear" w:color="auto" w:fill="auto"/>
          </w:tcPr>
          <w:p w14:paraId="28316844" w14:textId="4E2B3CAE" w:rsidR="004B7DAC" w:rsidRPr="00F31184" w:rsidRDefault="004B7DAC" w:rsidP="00E52E24">
            <w:pPr>
              <w:pStyle w:val="ListParagraph"/>
              <w:numPr>
                <w:ilvl w:val="0"/>
                <w:numId w:val="208"/>
              </w:numPr>
              <w:spacing w:line="276" w:lineRule="auto"/>
              <w:ind w:left="360"/>
              <w:jc w:val="both"/>
              <w:rPr>
                <w:rFonts w:ascii="Bookman Old Style" w:hAnsi="Bookman Old Style"/>
                <w:bCs/>
              </w:rPr>
            </w:pPr>
            <w:r w:rsidRPr="00F31184">
              <w:rPr>
                <w:rFonts w:ascii="Bookman Old Style" w:hAnsi="Bookman Old Style"/>
              </w:rPr>
              <w:t>Penggantian dan/atau pengangkatan anggota Direksi wajib mengedepankan komposisi secara profesional, independensi, kesesuaian kompetensi, dan memperhatikan keberagaman, yang dibutuhkan secara tepat dalam pelaksanaan tugas dan tanggung jawab Direksi.</w:t>
            </w:r>
          </w:p>
        </w:tc>
        <w:tc>
          <w:tcPr>
            <w:tcW w:w="6520" w:type="dxa"/>
            <w:shd w:val="clear" w:color="auto" w:fill="auto"/>
          </w:tcPr>
          <w:p w14:paraId="0A79B8D8" w14:textId="5592B7E4" w:rsidR="004B7DAC" w:rsidRPr="00F31184" w:rsidRDefault="004B7DAC" w:rsidP="003126D0">
            <w:pPr>
              <w:spacing w:line="276" w:lineRule="auto"/>
              <w:jc w:val="both"/>
              <w:rPr>
                <w:rFonts w:ascii="Bookman Old Style" w:hAnsi="Bookman Old Style"/>
                <w:bCs/>
              </w:rPr>
            </w:pPr>
            <w:r w:rsidRPr="00F31184">
              <w:rPr>
                <w:rFonts w:ascii="Bookman Old Style" w:hAnsi="Bookman Old Style"/>
              </w:rPr>
              <w:t>Memperhatikan keberagaman antara lain latar belakang karir, pengalaman, riwayat pendidikan, dan gender.</w:t>
            </w:r>
          </w:p>
        </w:tc>
        <w:tc>
          <w:tcPr>
            <w:tcW w:w="2127" w:type="dxa"/>
          </w:tcPr>
          <w:p w14:paraId="35C484CD" w14:textId="77777777" w:rsidR="004B7DAC" w:rsidRPr="00F31184" w:rsidRDefault="004B7DAC" w:rsidP="003126D0">
            <w:pPr>
              <w:spacing w:line="276" w:lineRule="auto"/>
              <w:jc w:val="both"/>
              <w:rPr>
                <w:rFonts w:ascii="Bookman Old Style" w:hAnsi="Bookman Old Style"/>
              </w:rPr>
            </w:pPr>
          </w:p>
        </w:tc>
        <w:tc>
          <w:tcPr>
            <w:tcW w:w="5388" w:type="dxa"/>
          </w:tcPr>
          <w:p w14:paraId="6DC3CB49" w14:textId="77777777" w:rsidR="004B7DAC" w:rsidRPr="00F31184" w:rsidRDefault="004B7DAC" w:rsidP="003126D0">
            <w:pPr>
              <w:spacing w:line="276" w:lineRule="auto"/>
              <w:jc w:val="both"/>
              <w:rPr>
                <w:rFonts w:ascii="Bookman Old Style" w:hAnsi="Bookman Old Style"/>
              </w:rPr>
            </w:pPr>
          </w:p>
        </w:tc>
        <w:tc>
          <w:tcPr>
            <w:tcW w:w="4392" w:type="dxa"/>
          </w:tcPr>
          <w:p w14:paraId="0C5A6C71" w14:textId="77777777" w:rsidR="004B7DAC" w:rsidRPr="00F31184" w:rsidRDefault="004B7DAC" w:rsidP="003126D0">
            <w:pPr>
              <w:spacing w:line="276" w:lineRule="auto"/>
              <w:jc w:val="both"/>
              <w:rPr>
                <w:rFonts w:ascii="Bookman Old Style" w:hAnsi="Bookman Old Style"/>
              </w:rPr>
            </w:pPr>
          </w:p>
        </w:tc>
      </w:tr>
      <w:tr w:rsidR="004B7DAC" w:rsidRPr="00F31184" w14:paraId="70CBB352" w14:textId="03FEE81F" w:rsidTr="00830101">
        <w:trPr>
          <w:trHeight w:val="300"/>
        </w:trPr>
        <w:tc>
          <w:tcPr>
            <w:tcW w:w="10207" w:type="dxa"/>
            <w:shd w:val="clear" w:color="auto" w:fill="auto"/>
          </w:tcPr>
          <w:p w14:paraId="585C7AEA" w14:textId="71FD16DA" w:rsidR="004B7DAC" w:rsidRPr="00F31184" w:rsidRDefault="004B7DAC" w:rsidP="00E52E24">
            <w:pPr>
              <w:pStyle w:val="ListParagraph"/>
              <w:numPr>
                <w:ilvl w:val="0"/>
                <w:numId w:val="208"/>
              </w:numPr>
              <w:spacing w:line="276" w:lineRule="auto"/>
              <w:ind w:left="360"/>
              <w:jc w:val="both"/>
              <w:rPr>
                <w:rFonts w:ascii="Bookman Old Style" w:hAnsi="Bookman Old Style"/>
                <w:bCs/>
              </w:rPr>
            </w:pPr>
            <w:r w:rsidRPr="00F31184">
              <w:rPr>
                <w:rFonts w:ascii="Bookman Old Style" w:hAnsi="Bookman Old Style"/>
              </w:rPr>
              <w:t>PIKK menetapkan dalam anggaran dasar mengenai kriteria, mekanisme dan tata cara pengangkatan, penggantian, pemberhentian, dan/atau pengunduran diri anggota Direksi, termasuk kewenangan yang melekat kepada Direksi sesuai dengan ketentuan peraturan perundang-undangan.</w:t>
            </w:r>
          </w:p>
        </w:tc>
        <w:tc>
          <w:tcPr>
            <w:tcW w:w="6520" w:type="dxa"/>
            <w:shd w:val="clear" w:color="auto" w:fill="auto"/>
          </w:tcPr>
          <w:p w14:paraId="6EE44F5A" w14:textId="56A4CE63" w:rsidR="004B7DAC" w:rsidRPr="00F31184" w:rsidRDefault="004B7DAC" w:rsidP="003126D0">
            <w:pPr>
              <w:spacing w:line="276" w:lineRule="auto"/>
              <w:jc w:val="both"/>
              <w:rPr>
                <w:rFonts w:ascii="Bookman Old Style" w:hAnsi="Bookman Old Style"/>
                <w:bCs/>
              </w:rPr>
            </w:pPr>
            <w:r w:rsidRPr="00F31184">
              <w:rPr>
                <w:rFonts w:ascii="Bookman Old Style" w:hAnsi="Bookman Old Style"/>
              </w:rPr>
              <w:t>Penetapan dimaksud bertujuan agar pelaksanaan kepengurusan PIKK terlaksana dengan baik.</w:t>
            </w:r>
          </w:p>
        </w:tc>
        <w:tc>
          <w:tcPr>
            <w:tcW w:w="2127" w:type="dxa"/>
          </w:tcPr>
          <w:p w14:paraId="3A7AFB2F" w14:textId="77777777" w:rsidR="004B7DAC" w:rsidRPr="00F31184" w:rsidRDefault="004B7DAC" w:rsidP="003126D0">
            <w:pPr>
              <w:spacing w:line="276" w:lineRule="auto"/>
              <w:jc w:val="both"/>
              <w:rPr>
                <w:rFonts w:ascii="Bookman Old Style" w:hAnsi="Bookman Old Style"/>
              </w:rPr>
            </w:pPr>
          </w:p>
        </w:tc>
        <w:tc>
          <w:tcPr>
            <w:tcW w:w="5388" w:type="dxa"/>
          </w:tcPr>
          <w:p w14:paraId="310B7E45" w14:textId="77777777" w:rsidR="004B7DAC" w:rsidRPr="00F31184" w:rsidRDefault="004B7DAC" w:rsidP="003126D0">
            <w:pPr>
              <w:spacing w:line="276" w:lineRule="auto"/>
              <w:jc w:val="both"/>
              <w:rPr>
                <w:rFonts w:ascii="Bookman Old Style" w:hAnsi="Bookman Old Style"/>
              </w:rPr>
            </w:pPr>
          </w:p>
        </w:tc>
        <w:tc>
          <w:tcPr>
            <w:tcW w:w="4392" w:type="dxa"/>
          </w:tcPr>
          <w:p w14:paraId="651BA229" w14:textId="77777777" w:rsidR="004B7DAC" w:rsidRPr="00F31184" w:rsidRDefault="004B7DAC" w:rsidP="003126D0">
            <w:pPr>
              <w:spacing w:line="276" w:lineRule="auto"/>
              <w:jc w:val="both"/>
              <w:rPr>
                <w:rFonts w:ascii="Bookman Old Style" w:hAnsi="Bookman Old Style"/>
              </w:rPr>
            </w:pPr>
          </w:p>
        </w:tc>
      </w:tr>
      <w:tr w:rsidR="004B7DAC" w:rsidRPr="00F31184" w14:paraId="7944DDD4" w14:textId="7028E1DF" w:rsidTr="00830101">
        <w:trPr>
          <w:trHeight w:val="300"/>
        </w:trPr>
        <w:tc>
          <w:tcPr>
            <w:tcW w:w="10207" w:type="dxa"/>
            <w:shd w:val="clear" w:color="auto" w:fill="D0CECE" w:themeFill="background2" w:themeFillShade="E6"/>
          </w:tcPr>
          <w:p w14:paraId="4749E796" w14:textId="77777777" w:rsidR="004B7DAC" w:rsidRPr="00F31184" w:rsidRDefault="004B7DAC" w:rsidP="003126D0">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79464B9E" w14:textId="77777777" w:rsidR="004B7DAC" w:rsidRPr="00F31184" w:rsidRDefault="004B7DAC" w:rsidP="00B821A8">
            <w:pPr>
              <w:spacing w:line="276" w:lineRule="auto"/>
              <w:jc w:val="both"/>
              <w:rPr>
                <w:rFonts w:ascii="Bookman Old Style" w:hAnsi="Bookman Old Style"/>
                <w:bCs/>
              </w:rPr>
            </w:pPr>
          </w:p>
        </w:tc>
        <w:tc>
          <w:tcPr>
            <w:tcW w:w="2127" w:type="dxa"/>
            <w:shd w:val="clear" w:color="auto" w:fill="D0CECE" w:themeFill="background2" w:themeFillShade="E6"/>
          </w:tcPr>
          <w:p w14:paraId="5E651D98" w14:textId="77777777" w:rsidR="004B7DAC" w:rsidRPr="00F31184" w:rsidRDefault="004B7DAC" w:rsidP="00B821A8">
            <w:pPr>
              <w:spacing w:line="276" w:lineRule="auto"/>
              <w:jc w:val="both"/>
              <w:rPr>
                <w:rFonts w:ascii="Bookman Old Style" w:hAnsi="Bookman Old Style"/>
                <w:bCs/>
              </w:rPr>
            </w:pPr>
          </w:p>
        </w:tc>
        <w:tc>
          <w:tcPr>
            <w:tcW w:w="5388" w:type="dxa"/>
            <w:shd w:val="clear" w:color="auto" w:fill="D0CECE" w:themeFill="background2" w:themeFillShade="E6"/>
          </w:tcPr>
          <w:p w14:paraId="5FD1419A" w14:textId="77777777" w:rsidR="004B7DAC" w:rsidRPr="00F31184" w:rsidRDefault="004B7DAC" w:rsidP="00B821A8">
            <w:pPr>
              <w:spacing w:line="276" w:lineRule="auto"/>
              <w:jc w:val="both"/>
              <w:rPr>
                <w:rFonts w:ascii="Bookman Old Style" w:hAnsi="Bookman Old Style"/>
                <w:bCs/>
              </w:rPr>
            </w:pPr>
          </w:p>
        </w:tc>
        <w:tc>
          <w:tcPr>
            <w:tcW w:w="4392" w:type="dxa"/>
            <w:shd w:val="clear" w:color="auto" w:fill="D0CECE" w:themeFill="background2" w:themeFillShade="E6"/>
          </w:tcPr>
          <w:p w14:paraId="6B6E2630" w14:textId="77777777" w:rsidR="004B7DAC" w:rsidRPr="00F31184" w:rsidRDefault="004B7DAC" w:rsidP="00B821A8">
            <w:pPr>
              <w:spacing w:line="276" w:lineRule="auto"/>
              <w:jc w:val="both"/>
              <w:rPr>
                <w:rFonts w:ascii="Bookman Old Style" w:hAnsi="Bookman Old Style"/>
                <w:bCs/>
              </w:rPr>
            </w:pPr>
          </w:p>
        </w:tc>
      </w:tr>
      <w:tr w:rsidR="004B7DAC" w:rsidRPr="00F31184" w14:paraId="433BD94B" w14:textId="7BBBFB24" w:rsidTr="00830101">
        <w:trPr>
          <w:trHeight w:val="300"/>
        </w:trPr>
        <w:tc>
          <w:tcPr>
            <w:tcW w:w="10207" w:type="dxa"/>
            <w:shd w:val="clear" w:color="auto" w:fill="auto"/>
          </w:tcPr>
          <w:p w14:paraId="462074EA" w14:textId="6EB48688" w:rsidR="004B7DAC" w:rsidRPr="00F31184" w:rsidRDefault="004B7DAC" w:rsidP="00E52E24">
            <w:pPr>
              <w:pStyle w:val="ListParagraph"/>
              <w:numPr>
                <w:ilvl w:val="0"/>
                <w:numId w:val="218"/>
              </w:numPr>
              <w:spacing w:line="276" w:lineRule="auto"/>
              <w:ind w:left="360"/>
              <w:contextualSpacing w:val="0"/>
              <w:rPr>
                <w:rFonts w:ascii="Bookman Old Style" w:hAnsi="Bookman Old Style"/>
                <w:bCs/>
              </w:rPr>
            </w:pPr>
            <w:r w:rsidRPr="00F31184">
              <w:rPr>
                <w:rFonts w:ascii="Bookman Old Style" w:hAnsi="Bookman Old Style"/>
              </w:rPr>
              <w:t>Pemberhentian atau penggantian anggota Direksi wajib mengedepankan kepentingan utama dari PIKK dan anggota Konglomerasi Keuangan.</w:t>
            </w:r>
          </w:p>
        </w:tc>
        <w:tc>
          <w:tcPr>
            <w:tcW w:w="6520" w:type="dxa"/>
            <w:shd w:val="clear" w:color="auto" w:fill="auto"/>
          </w:tcPr>
          <w:p w14:paraId="294885E9" w14:textId="77777777" w:rsidR="004B7DAC" w:rsidRPr="00F31184" w:rsidRDefault="004B7DAC" w:rsidP="00E871EE">
            <w:pPr>
              <w:spacing w:line="276" w:lineRule="auto"/>
              <w:jc w:val="both"/>
              <w:rPr>
                <w:rFonts w:ascii="Bookman Old Style" w:hAnsi="Bookman Old Style"/>
              </w:rPr>
            </w:pPr>
            <w:r w:rsidRPr="00F31184">
              <w:rPr>
                <w:rFonts w:ascii="Bookman Old Style" w:hAnsi="Bookman Old Style"/>
              </w:rPr>
              <w:t>Pemberhentian anggota Direksi termasuk pemberhentian sementara anggota Direksi.</w:t>
            </w:r>
          </w:p>
          <w:p w14:paraId="6631FF43" w14:textId="5E460AFE" w:rsidR="004B7DAC" w:rsidRPr="00F31184" w:rsidRDefault="004B7DAC" w:rsidP="00E871EE">
            <w:pPr>
              <w:spacing w:line="276" w:lineRule="auto"/>
              <w:jc w:val="both"/>
              <w:rPr>
                <w:rFonts w:ascii="Bookman Old Style" w:hAnsi="Bookman Old Style"/>
                <w:bCs/>
              </w:rPr>
            </w:pPr>
            <w:r w:rsidRPr="00F31184">
              <w:rPr>
                <w:rFonts w:ascii="Bookman Old Style" w:hAnsi="Bookman Old Style"/>
              </w:rPr>
              <w:t>Pembatasan kewenangan anggota Direksi yang diberhentikan sementara dilaksanakan sesuai dengan ketentuan peraturan perundang-undangan.</w:t>
            </w:r>
          </w:p>
        </w:tc>
        <w:tc>
          <w:tcPr>
            <w:tcW w:w="2127" w:type="dxa"/>
          </w:tcPr>
          <w:p w14:paraId="2AC12FF2" w14:textId="77777777" w:rsidR="004B7DAC" w:rsidRPr="00F31184" w:rsidRDefault="004B7DAC" w:rsidP="00E871EE">
            <w:pPr>
              <w:spacing w:line="276" w:lineRule="auto"/>
              <w:jc w:val="both"/>
              <w:rPr>
                <w:rFonts w:ascii="Bookman Old Style" w:hAnsi="Bookman Old Style"/>
              </w:rPr>
            </w:pPr>
          </w:p>
        </w:tc>
        <w:tc>
          <w:tcPr>
            <w:tcW w:w="5388" w:type="dxa"/>
          </w:tcPr>
          <w:p w14:paraId="08E7B68F" w14:textId="77777777" w:rsidR="004B7DAC" w:rsidRPr="00F31184" w:rsidRDefault="004B7DAC" w:rsidP="00E871EE">
            <w:pPr>
              <w:spacing w:line="276" w:lineRule="auto"/>
              <w:jc w:val="both"/>
              <w:rPr>
                <w:rFonts w:ascii="Bookman Old Style" w:hAnsi="Bookman Old Style"/>
              </w:rPr>
            </w:pPr>
          </w:p>
        </w:tc>
        <w:tc>
          <w:tcPr>
            <w:tcW w:w="4392" w:type="dxa"/>
          </w:tcPr>
          <w:p w14:paraId="759E9015" w14:textId="77777777" w:rsidR="004B7DAC" w:rsidRPr="00F31184" w:rsidRDefault="004B7DAC" w:rsidP="00E871EE">
            <w:pPr>
              <w:spacing w:line="276" w:lineRule="auto"/>
              <w:jc w:val="both"/>
              <w:rPr>
                <w:rFonts w:ascii="Bookman Old Style" w:hAnsi="Bookman Old Style"/>
              </w:rPr>
            </w:pPr>
          </w:p>
        </w:tc>
      </w:tr>
      <w:tr w:rsidR="004B7DAC" w:rsidRPr="00F31184" w14:paraId="3B0A15FF" w14:textId="5F0A6725" w:rsidTr="00830101">
        <w:trPr>
          <w:trHeight w:val="300"/>
        </w:trPr>
        <w:tc>
          <w:tcPr>
            <w:tcW w:w="10207" w:type="dxa"/>
            <w:shd w:val="clear" w:color="auto" w:fill="auto"/>
          </w:tcPr>
          <w:p w14:paraId="2C9838F9" w14:textId="0D0D7AE8" w:rsidR="004B7DAC" w:rsidRPr="00F31184" w:rsidRDefault="004B7DAC" w:rsidP="00E52E24">
            <w:pPr>
              <w:pStyle w:val="ListParagraph"/>
              <w:numPr>
                <w:ilvl w:val="0"/>
                <w:numId w:val="218"/>
              </w:numPr>
              <w:spacing w:line="276" w:lineRule="auto"/>
              <w:ind w:left="360"/>
              <w:contextualSpacing w:val="0"/>
              <w:rPr>
                <w:rFonts w:ascii="Bookman Old Style" w:hAnsi="Bookman Old Style"/>
                <w:bCs/>
              </w:rPr>
            </w:pPr>
            <w:r w:rsidRPr="00F31184">
              <w:rPr>
                <w:rFonts w:ascii="Bookman Old Style" w:hAnsi="Bookman Old Style"/>
              </w:rPr>
              <w:t>Pemberhentian atau penggantian anggota Direksi sebagaimana dimaksud pada ayat (1) yang dilakukan sebelum periode masa jabatan anggota Direksi berakhir wajib memperhatikan paling sedikit:</w:t>
            </w:r>
          </w:p>
        </w:tc>
        <w:tc>
          <w:tcPr>
            <w:tcW w:w="6520" w:type="dxa"/>
            <w:shd w:val="clear" w:color="auto" w:fill="auto"/>
          </w:tcPr>
          <w:p w14:paraId="66CE7914" w14:textId="44CF74FD" w:rsidR="004B7DAC" w:rsidRPr="00F31184" w:rsidRDefault="004B7DAC" w:rsidP="00C5023E">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075CFD0D" w14:textId="77777777" w:rsidR="004B7DAC" w:rsidRPr="00F31184" w:rsidRDefault="004B7DAC" w:rsidP="00C5023E">
            <w:pPr>
              <w:spacing w:line="276" w:lineRule="auto"/>
              <w:jc w:val="both"/>
              <w:rPr>
                <w:rFonts w:ascii="Bookman Old Style" w:hAnsi="Bookman Old Style"/>
                <w:bCs/>
              </w:rPr>
            </w:pPr>
          </w:p>
        </w:tc>
        <w:tc>
          <w:tcPr>
            <w:tcW w:w="5388" w:type="dxa"/>
          </w:tcPr>
          <w:p w14:paraId="60EE87AE" w14:textId="77777777" w:rsidR="004B7DAC" w:rsidRPr="00F31184" w:rsidRDefault="004B7DAC" w:rsidP="00C5023E">
            <w:pPr>
              <w:spacing w:line="276" w:lineRule="auto"/>
              <w:jc w:val="both"/>
              <w:rPr>
                <w:rFonts w:ascii="Bookman Old Style" w:hAnsi="Bookman Old Style"/>
                <w:bCs/>
              </w:rPr>
            </w:pPr>
          </w:p>
        </w:tc>
        <w:tc>
          <w:tcPr>
            <w:tcW w:w="4392" w:type="dxa"/>
          </w:tcPr>
          <w:p w14:paraId="2D23D77A" w14:textId="77777777" w:rsidR="004B7DAC" w:rsidRPr="00F31184" w:rsidRDefault="004B7DAC" w:rsidP="00C5023E">
            <w:pPr>
              <w:spacing w:line="276" w:lineRule="auto"/>
              <w:jc w:val="both"/>
              <w:rPr>
                <w:rFonts w:ascii="Bookman Old Style" w:hAnsi="Bookman Old Style"/>
                <w:bCs/>
              </w:rPr>
            </w:pPr>
          </w:p>
        </w:tc>
      </w:tr>
      <w:tr w:rsidR="004B7DAC" w:rsidRPr="00F31184" w14:paraId="01F9D550" w14:textId="530E1F69" w:rsidTr="00830101">
        <w:trPr>
          <w:trHeight w:val="300"/>
        </w:trPr>
        <w:tc>
          <w:tcPr>
            <w:tcW w:w="10207" w:type="dxa"/>
            <w:shd w:val="clear" w:color="auto" w:fill="auto"/>
          </w:tcPr>
          <w:p w14:paraId="1E5F2EAC" w14:textId="56B3C507" w:rsidR="004B7DAC" w:rsidRPr="00F31184" w:rsidRDefault="004B7DAC" w:rsidP="00E52E24">
            <w:pPr>
              <w:pStyle w:val="ListParagraph"/>
              <w:numPr>
                <w:ilvl w:val="0"/>
                <w:numId w:val="219"/>
              </w:numPr>
              <w:spacing w:line="276" w:lineRule="auto"/>
              <w:contextualSpacing w:val="0"/>
              <w:jc w:val="both"/>
              <w:rPr>
                <w:rFonts w:ascii="Bookman Old Style" w:hAnsi="Bookman Old Style"/>
                <w:bCs/>
              </w:rPr>
            </w:pPr>
            <w:r w:rsidRPr="00F31184">
              <w:rPr>
                <w:rFonts w:ascii="Bookman Old Style" w:hAnsi="Bookman Old Style"/>
              </w:rPr>
              <w:t>anggota Direksi dinilai tidak mampu melaksanakan tugas dan tanggung jawab dalam pengelolaan dan pelaksanaan strategi Konglomerasi Keuangan yang sehat;</w:t>
            </w:r>
          </w:p>
        </w:tc>
        <w:tc>
          <w:tcPr>
            <w:tcW w:w="6520" w:type="dxa"/>
            <w:shd w:val="clear" w:color="auto" w:fill="auto"/>
          </w:tcPr>
          <w:p w14:paraId="448E3C19" w14:textId="65C7D8D6" w:rsidR="004B7DAC" w:rsidRPr="00F31184" w:rsidRDefault="004B7DAC" w:rsidP="00C5023E">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4BE7FF71" w14:textId="77777777" w:rsidR="004B7DAC" w:rsidRPr="00F31184" w:rsidRDefault="004B7DAC" w:rsidP="00C5023E">
            <w:pPr>
              <w:spacing w:line="276" w:lineRule="auto"/>
              <w:jc w:val="both"/>
              <w:rPr>
                <w:rFonts w:ascii="Bookman Old Style" w:hAnsi="Bookman Old Style"/>
                <w:bCs/>
              </w:rPr>
            </w:pPr>
          </w:p>
        </w:tc>
        <w:tc>
          <w:tcPr>
            <w:tcW w:w="5388" w:type="dxa"/>
          </w:tcPr>
          <w:p w14:paraId="3227E4C9" w14:textId="77777777" w:rsidR="004B7DAC" w:rsidRPr="00F31184" w:rsidRDefault="004B7DAC" w:rsidP="00C5023E">
            <w:pPr>
              <w:spacing w:line="276" w:lineRule="auto"/>
              <w:jc w:val="both"/>
              <w:rPr>
                <w:rFonts w:ascii="Bookman Old Style" w:hAnsi="Bookman Old Style"/>
                <w:bCs/>
              </w:rPr>
            </w:pPr>
          </w:p>
        </w:tc>
        <w:tc>
          <w:tcPr>
            <w:tcW w:w="4392" w:type="dxa"/>
          </w:tcPr>
          <w:p w14:paraId="5FD7F2E8" w14:textId="77777777" w:rsidR="004B7DAC" w:rsidRPr="00F31184" w:rsidRDefault="004B7DAC" w:rsidP="00C5023E">
            <w:pPr>
              <w:spacing w:line="276" w:lineRule="auto"/>
              <w:jc w:val="both"/>
              <w:rPr>
                <w:rFonts w:ascii="Bookman Old Style" w:hAnsi="Bookman Old Style"/>
                <w:bCs/>
              </w:rPr>
            </w:pPr>
          </w:p>
        </w:tc>
      </w:tr>
      <w:tr w:rsidR="004B7DAC" w:rsidRPr="00F31184" w14:paraId="06117B18" w14:textId="7A8EA078" w:rsidTr="00830101">
        <w:trPr>
          <w:trHeight w:val="300"/>
        </w:trPr>
        <w:tc>
          <w:tcPr>
            <w:tcW w:w="10207" w:type="dxa"/>
            <w:shd w:val="clear" w:color="auto" w:fill="auto"/>
          </w:tcPr>
          <w:p w14:paraId="3E0FA897" w14:textId="7983F609" w:rsidR="004B7DAC" w:rsidRPr="00F31184" w:rsidRDefault="004B7DAC" w:rsidP="00E52E24">
            <w:pPr>
              <w:pStyle w:val="ListParagraph"/>
              <w:numPr>
                <w:ilvl w:val="0"/>
                <w:numId w:val="219"/>
              </w:numPr>
              <w:spacing w:line="276" w:lineRule="auto"/>
              <w:contextualSpacing w:val="0"/>
              <w:jc w:val="both"/>
              <w:rPr>
                <w:rFonts w:ascii="Bookman Old Style" w:hAnsi="Bookman Old Style"/>
                <w:bCs/>
              </w:rPr>
            </w:pPr>
            <w:r w:rsidRPr="00F31184">
              <w:rPr>
                <w:rFonts w:ascii="Bookman Old Style" w:hAnsi="Bookman Old Style"/>
              </w:rPr>
              <w:t>pemberhentian atau penggantian anggota Direksi tidak didasarkan atas penilaian subjektif dari pemegang saham, namun didasarkan dari penilaian yang objektif terkait pengelolaan Konglomerasi Keuangan;</w:t>
            </w:r>
          </w:p>
        </w:tc>
        <w:tc>
          <w:tcPr>
            <w:tcW w:w="6520" w:type="dxa"/>
            <w:shd w:val="clear" w:color="auto" w:fill="auto"/>
          </w:tcPr>
          <w:p w14:paraId="79C3708F" w14:textId="62329ED4" w:rsidR="004B7DAC" w:rsidRPr="00F31184" w:rsidRDefault="004B7DAC" w:rsidP="00E871EE">
            <w:pPr>
              <w:spacing w:line="276" w:lineRule="auto"/>
              <w:jc w:val="both"/>
              <w:rPr>
                <w:rFonts w:ascii="Bookman Old Style" w:hAnsi="Bookman Old Style"/>
                <w:bCs/>
              </w:rPr>
            </w:pPr>
            <w:r w:rsidRPr="00F31184">
              <w:rPr>
                <w:rFonts w:ascii="Bookman Old Style" w:hAnsi="Bookman Old Style"/>
              </w:rPr>
              <w:t>Penilaian yang objektif terkait pengelolaan Konglomerasi Keuangan antara lain terkait aspek kinerja, integritas, reputasi keuangan, dan/atau kompetensi.</w:t>
            </w:r>
          </w:p>
        </w:tc>
        <w:tc>
          <w:tcPr>
            <w:tcW w:w="2127" w:type="dxa"/>
          </w:tcPr>
          <w:p w14:paraId="04C6FCB9" w14:textId="77777777" w:rsidR="004B7DAC" w:rsidRPr="00F31184" w:rsidRDefault="004B7DAC" w:rsidP="00E871EE">
            <w:pPr>
              <w:spacing w:line="276" w:lineRule="auto"/>
              <w:jc w:val="both"/>
              <w:rPr>
                <w:rFonts w:ascii="Bookman Old Style" w:hAnsi="Bookman Old Style"/>
              </w:rPr>
            </w:pPr>
          </w:p>
        </w:tc>
        <w:tc>
          <w:tcPr>
            <w:tcW w:w="5388" w:type="dxa"/>
          </w:tcPr>
          <w:p w14:paraId="4A14F30B" w14:textId="77777777" w:rsidR="004B7DAC" w:rsidRPr="00F31184" w:rsidRDefault="004B7DAC" w:rsidP="00E871EE">
            <w:pPr>
              <w:spacing w:line="276" w:lineRule="auto"/>
              <w:jc w:val="both"/>
              <w:rPr>
                <w:rFonts w:ascii="Bookman Old Style" w:hAnsi="Bookman Old Style"/>
              </w:rPr>
            </w:pPr>
          </w:p>
        </w:tc>
        <w:tc>
          <w:tcPr>
            <w:tcW w:w="4392" w:type="dxa"/>
          </w:tcPr>
          <w:p w14:paraId="4CAF14E7" w14:textId="77777777" w:rsidR="004B7DAC" w:rsidRPr="00F31184" w:rsidRDefault="004B7DAC" w:rsidP="00E871EE">
            <w:pPr>
              <w:spacing w:line="276" w:lineRule="auto"/>
              <w:jc w:val="both"/>
              <w:rPr>
                <w:rFonts w:ascii="Bookman Old Style" w:hAnsi="Bookman Old Style"/>
              </w:rPr>
            </w:pPr>
          </w:p>
        </w:tc>
      </w:tr>
      <w:tr w:rsidR="004B7DAC" w:rsidRPr="00F31184" w14:paraId="178D8A8B" w14:textId="73C1BEC0" w:rsidTr="00830101">
        <w:trPr>
          <w:trHeight w:val="300"/>
        </w:trPr>
        <w:tc>
          <w:tcPr>
            <w:tcW w:w="10207" w:type="dxa"/>
            <w:shd w:val="clear" w:color="auto" w:fill="auto"/>
          </w:tcPr>
          <w:p w14:paraId="4EF7C640" w14:textId="46CEA196" w:rsidR="004B7DAC" w:rsidRPr="00F31184" w:rsidRDefault="004B7DAC" w:rsidP="00E52E24">
            <w:pPr>
              <w:pStyle w:val="ListParagraph"/>
              <w:numPr>
                <w:ilvl w:val="0"/>
                <w:numId w:val="219"/>
              </w:numPr>
              <w:spacing w:line="276" w:lineRule="auto"/>
              <w:contextualSpacing w:val="0"/>
              <w:jc w:val="both"/>
              <w:rPr>
                <w:rFonts w:ascii="Bookman Old Style" w:hAnsi="Bookman Old Style"/>
                <w:bCs/>
              </w:rPr>
            </w:pPr>
            <w:r w:rsidRPr="00F31184">
              <w:rPr>
                <w:rFonts w:ascii="Bookman Old Style" w:hAnsi="Bookman Old Style"/>
              </w:rPr>
              <w:lastRenderedPageBreak/>
              <w:t>pemberhentian atau penggantian anggota Direksi telah melalui perencanaan dan mekanisme yang berlaku, yang paling sedikit memperhatikan penilaian dari komite yang menjalankan fungsi nominasi terintegrasi dan telah diagendakan dalam RUPS;</w:t>
            </w:r>
          </w:p>
        </w:tc>
        <w:tc>
          <w:tcPr>
            <w:tcW w:w="6520" w:type="dxa"/>
            <w:shd w:val="clear" w:color="auto" w:fill="auto"/>
          </w:tcPr>
          <w:p w14:paraId="127D5C9F" w14:textId="36B25338" w:rsidR="004B7DAC" w:rsidRPr="00F31184" w:rsidRDefault="004B7DAC" w:rsidP="00C5023E">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27930750" w14:textId="77777777" w:rsidR="004B7DAC" w:rsidRPr="00F31184" w:rsidRDefault="004B7DAC" w:rsidP="00C5023E">
            <w:pPr>
              <w:spacing w:line="276" w:lineRule="auto"/>
              <w:jc w:val="both"/>
              <w:rPr>
                <w:rFonts w:ascii="Bookman Old Style" w:hAnsi="Bookman Old Style"/>
                <w:bCs/>
              </w:rPr>
            </w:pPr>
          </w:p>
        </w:tc>
        <w:tc>
          <w:tcPr>
            <w:tcW w:w="5388" w:type="dxa"/>
          </w:tcPr>
          <w:p w14:paraId="061086D0" w14:textId="77777777" w:rsidR="004B7DAC" w:rsidRPr="00F31184" w:rsidRDefault="004B7DAC" w:rsidP="00C5023E">
            <w:pPr>
              <w:spacing w:line="276" w:lineRule="auto"/>
              <w:jc w:val="both"/>
              <w:rPr>
                <w:rFonts w:ascii="Bookman Old Style" w:hAnsi="Bookman Old Style"/>
                <w:bCs/>
              </w:rPr>
            </w:pPr>
          </w:p>
        </w:tc>
        <w:tc>
          <w:tcPr>
            <w:tcW w:w="4392" w:type="dxa"/>
          </w:tcPr>
          <w:p w14:paraId="6ABFCDF9" w14:textId="77777777" w:rsidR="004B7DAC" w:rsidRPr="00F31184" w:rsidRDefault="004B7DAC" w:rsidP="00C5023E">
            <w:pPr>
              <w:spacing w:line="276" w:lineRule="auto"/>
              <w:jc w:val="both"/>
              <w:rPr>
                <w:rFonts w:ascii="Bookman Old Style" w:hAnsi="Bookman Old Style"/>
                <w:bCs/>
              </w:rPr>
            </w:pPr>
          </w:p>
        </w:tc>
      </w:tr>
      <w:tr w:rsidR="004B7DAC" w:rsidRPr="00F31184" w14:paraId="0CB30F39" w14:textId="5B4DBDF8" w:rsidTr="00830101">
        <w:trPr>
          <w:trHeight w:val="300"/>
        </w:trPr>
        <w:tc>
          <w:tcPr>
            <w:tcW w:w="10207" w:type="dxa"/>
            <w:shd w:val="clear" w:color="auto" w:fill="auto"/>
          </w:tcPr>
          <w:p w14:paraId="349A3C65" w14:textId="79BC128A" w:rsidR="004B7DAC" w:rsidRPr="00F31184" w:rsidRDefault="004B7DAC" w:rsidP="00E52E24">
            <w:pPr>
              <w:pStyle w:val="ListParagraph"/>
              <w:numPr>
                <w:ilvl w:val="0"/>
                <w:numId w:val="219"/>
              </w:numPr>
              <w:spacing w:line="276" w:lineRule="auto"/>
              <w:contextualSpacing w:val="0"/>
              <w:jc w:val="both"/>
              <w:rPr>
                <w:rFonts w:ascii="Bookman Old Style" w:hAnsi="Bookman Old Style"/>
                <w:bCs/>
              </w:rPr>
            </w:pPr>
            <w:r w:rsidRPr="00F31184">
              <w:rPr>
                <w:rFonts w:ascii="Bookman Old Style" w:hAnsi="Bookman Old Style"/>
              </w:rPr>
              <w:t>pemberhentian atau penggantian anggota Direksi tidak mengakibatkan terjadinya permasalahan dalam pengorganisasian dan kegiatan usaha Konglomerasi Keuangan;</w:t>
            </w:r>
          </w:p>
        </w:tc>
        <w:tc>
          <w:tcPr>
            <w:tcW w:w="6520" w:type="dxa"/>
            <w:shd w:val="clear" w:color="auto" w:fill="auto"/>
          </w:tcPr>
          <w:p w14:paraId="1C0BC8D5" w14:textId="722F62A2" w:rsidR="004B7DAC" w:rsidRPr="00F31184" w:rsidRDefault="004B7DAC" w:rsidP="00C5023E">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79587AD0" w14:textId="77777777" w:rsidR="004B7DAC" w:rsidRPr="00F31184" w:rsidRDefault="004B7DAC" w:rsidP="00C5023E">
            <w:pPr>
              <w:spacing w:line="276" w:lineRule="auto"/>
              <w:jc w:val="both"/>
              <w:rPr>
                <w:rFonts w:ascii="Bookman Old Style" w:hAnsi="Bookman Old Style"/>
                <w:bCs/>
              </w:rPr>
            </w:pPr>
          </w:p>
        </w:tc>
        <w:tc>
          <w:tcPr>
            <w:tcW w:w="5388" w:type="dxa"/>
          </w:tcPr>
          <w:p w14:paraId="6E07FE67" w14:textId="77777777" w:rsidR="004B7DAC" w:rsidRPr="00F31184" w:rsidRDefault="004B7DAC" w:rsidP="00C5023E">
            <w:pPr>
              <w:spacing w:line="276" w:lineRule="auto"/>
              <w:jc w:val="both"/>
              <w:rPr>
                <w:rFonts w:ascii="Bookman Old Style" w:hAnsi="Bookman Old Style"/>
                <w:bCs/>
              </w:rPr>
            </w:pPr>
          </w:p>
        </w:tc>
        <w:tc>
          <w:tcPr>
            <w:tcW w:w="4392" w:type="dxa"/>
          </w:tcPr>
          <w:p w14:paraId="507DBE3E" w14:textId="77777777" w:rsidR="004B7DAC" w:rsidRPr="00F31184" w:rsidRDefault="004B7DAC" w:rsidP="00C5023E">
            <w:pPr>
              <w:spacing w:line="276" w:lineRule="auto"/>
              <w:jc w:val="both"/>
              <w:rPr>
                <w:rFonts w:ascii="Bookman Old Style" w:hAnsi="Bookman Old Style"/>
                <w:bCs/>
              </w:rPr>
            </w:pPr>
          </w:p>
        </w:tc>
      </w:tr>
      <w:tr w:rsidR="004B7DAC" w:rsidRPr="00F31184" w14:paraId="2F191B27" w14:textId="02F820A0" w:rsidTr="00830101">
        <w:trPr>
          <w:trHeight w:val="300"/>
        </w:trPr>
        <w:tc>
          <w:tcPr>
            <w:tcW w:w="10207" w:type="dxa"/>
            <w:shd w:val="clear" w:color="auto" w:fill="auto"/>
          </w:tcPr>
          <w:p w14:paraId="76E31E4B" w14:textId="5E27EF6F" w:rsidR="004B7DAC" w:rsidRPr="00F31184" w:rsidRDefault="004B7DAC" w:rsidP="00E52E24">
            <w:pPr>
              <w:pStyle w:val="ListParagraph"/>
              <w:numPr>
                <w:ilvl w:val="0"/>
                <w:numId w:val="219"/>
              </w:numPr>
              <w:spacing w:line="276" w:lineRule="auto"/>
              <w:contextualSpacing w:val="0"/>
              <w:jc w:val="both"/>
              <w:rPr>
                <w:rFonts w:ascii="Bookman Old Style" w:hAnsi="Bookman Old Style"/>
                <w:bCs/>
              </w:rPr>
            </w:pPr>
            <w:r w:rsidRPr="00F31184">
              <w:rPr>
                <w:rFonts w:ascii="Bookman Old Style" w:hAnsi="Bookman Old Style"/>
              </w:rPr>
              <w:t>pelaksanaan pemberhentian atau penggantian anggota Direksi mengedepankan pola komunikasi yang baik dari berbagai pihak terkait; dan</w:t>
            </w:r>
          </w:p>
        </w:tc>
        <w:tc>
          <w:tcPr>
            <w:tcW w:w="6520" w:type="dxa"/>
            <w:shd w:val="clear" w:color="auto" w:fill="auto"/>
          </w:tcPr>
          <w:p w14:paraId="020E0C13" w14:textId="1EE7D225" w:rsidR="004B7DAC" w:rsidRPr="00F31184" w:rsidRDefault="004B7DAC" w:rsidP="00C5023E">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260226E2" w14:textId="77777777" w:rsidR="004B7DAC" w:rsidRPr="00F31184" w:rsidRDefault="004B7DAC" w:rsidP="00C5023E">
            <w:pPr>
              <w:spacing w:line="276" w:lineRule="auto"/>
              <w:jc w:val="both"/>
              <w:rPr>
                <w:rFonts w:ascii="Bookman Old Style" w:hAnsi="Bookman Old Style"/>
                <w:bCs/>
              </w:rPr>
            </w:pPr>
          </w:p>
        </w:tc>
        <w:tc>
          <w:tcPr>
            <w:tcW w:w="5388" w:type="dxa"/>
          </w:tcPr>
          <w:p w14:paraId="7A5A9F86" w14:textId="77777777" w:rsidR="004B7DAC" w:rsidRPr="00F31184" w:rsidRDefault="004B7DAC" w:rsidP="00C5023E">
            <w:pPr>
              <w:spacing w:line="276" w:lineRule="auto"/>
              <w:jc w:val="both"/>
              <w:rPr>
                <w:rFonts w:ascii="Bookman Old Style" w:hAnsi="Bookman Old Style"/>
                <w:bCs/>
              </w:rPr>
            </w:pPr>
          </w:p>
        </w:tc>
        <w:tc>
          <w:tcPr>
            <w:tcW w:w="4392" w:type="dxa"/>
          </w:tcPr>
          <w:p w14:paraId="04085446" w14:textId="77777777" w:rsidR="004B7DAC" w:rsidRPr="00F31184" w:rsidRDefault="004B7DAC" w:rsidP="00C5023E">
            <w:pPr>
              <w:spacing w:line="276" w:lineRule="auto"/>
              <w:jc w:val="both"/>
              <w:rPr>
                <w:rFonts w:ascii="Bookman Old Style" w:hAnsi="Bookman Old Style"/>
                <w:bCs/>
              </w:rPr>
            </w:pPr>
          </w:p>
        </w:tc>
      </w:tr>
      <w:tr w:rsidR="004B7DAC" w:rsidRPr="00F31184" w14:paraId="44B5CCDF" w14:textId="4E95B31C" w:rsidTr="00830101">
        <w:trPr>
          <w:trHeight w:val="300"/>
        </w:trPr>
        <w:tc>
          <w:tcPr>
            <w:tcW w:w="10207" w:type="dxa"/>
            <w:shd w:val="clear" w:color="auto" w:fill="auto"/>
          </w:tcPr>
          <w:p w14:paraId="29AD7FA5" w14:textId="2CA00570" w:rsidR="004B7DAC" w:rsidRPr="00F31184" w:rsidRDefault="004B7DAC" w:rsidP="00E52E24">
            <w:pPr>
              <w:pStyle w:val="ListParagraph"/>
              <w:numPr>
                <w:ilvl w:val="0"/>
                <w:numId w:val="219"/>
              </w:numPr>
              <w:spacing w:line="276" w:lineRule="auto"/>
              <w:contextualSpacing w:val="0"/>
              <w:rPr>
                <w:rFonts w:ascii="Bookman Old Style" w:hAnsi="Bookman Old Style"/>
                <w:bCs/>
              </w:rPr>
            </w:pPr>
            <w:r w:rsidRPr="00F31184">
              <w:rPr>
                <w:rFonts w:ascii="Bookman Old Style" w:hAnsi="Bookman Old Style"/>
              </w:rPr>
              <w:t xml:space="preserve">dilakukan dengan mengedepankan penerapan Tata Kelola </w:t>
            </w:r>
            <w:r w:rsidRPr="00F31184">
              <w:rPr>
                <w:rFonts w:ascii="Bookman Old Style" w:hAnsi="Bookman Old Style"/>
                <w:color w:val="000000" w:themeColor="text1"/>
              </w:rPr>
              <w:t xml:space="preserve">Terintegrasi </w:t>
            </w:r>
            <w:r w:rsidRPr="00F31184">
              <w:rPr>
                <w:rFonts w:ascii="Bookman Old Style" w:hAnsi="Bookman Old Style"/>
              </w:rPr>
              <w:t>yang Baik pada PIKK dan aspek kehati-hatian.</w:t>
            </w:r>
          </w:p>
        </w:tc>
        <w:tc>
          <w:tcPr>
            <w:tcW w:w="6520" w:type="dxa"/>
            <w:shd w:val="clear" w:color="auto" w:fill="auto"/>
          </w:tcPr>
          <w:p w14:paraId="0006B0A4" w14:textId="3E75A17E" w:rsidR="004B7DAC" w:rsidRPr="00F31184" w:rsidRDefault="004B7DAC" w:rsidP="00C5023E">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318FE60B" w14:textId="77777777" w:rsidR="004B7DAC" w:rsidRPr="00F31184" w:rsidRDefault="004B7DAC" w:rsidP="00C5023E">
            <w:pPr>
              <w:spacing w:line="276" w:lineRule="auto"/>
              <w:jc w:val="both"/>
              <w:rPr>
                <w:rFonts w:ascii="Bookman Old Style" w:hAnsi="Bookman Old Style"/>
                <w:bCs/>
              </w:rPr>
            </w:pPr>
          </w:p>
        </w:tc>
        <w:tc>
          <w:tcPr>
            <w:tcW w:w="5388" w:type="dxa"/>
          </w:tcPr>
          <w:p w14:paraId="7514548B" w14:textId="77777777" w:rsidR="004B7DAC" w:rsidRPr="00F31184" w:rsidRDefault="004B7DAC" w:rsidP="00C5023E">
            <w:pPr>
              <w:spacing w:line="276" w:lineRule="auto"/>
              <w:jc w:val="both"/>
              <w:rPr>
                <w:rFonts w:ascii="Bookman Old Style" w:hAnsi="Bookman Old Style"/>
                <w:bCs/>
              </w:rPr>
            </w:pPr>
          </w:p>
        </w:tc>
        <w:tc>
          <w:tcPr>
            <w:tcW w:w="4392" w:type="dxa"/>
          </w:tcPr>
          <w:p w14:paraId="6005140D" w14:textId="77777777" w:rsidR="004B7DAC" w:rsidRPr="00F31184" w:rsidRDefault="004B7DAC" w:rsidP="00C5023E">
            <w:pPr>
              <w:spacing w:line="276" w:lineRule="auto"/>
              <w:jc w:val="both"/>
              <w:rPr>
                <w:rFonts w:ascii="Bookman Old Style" w:hAnsi="Bookman Old Style"/>
                <w:bCs/>
              </w:rPr>
            </w:pPr>
          </w:p>
        </w:tc>
      </w:tr>
      <w:tr w:rsidR="004B7DAC" w:rsidRPr="00F31184" w14:paraId="2ADD7176" w14:textId="3DDF0DF1" w:rsidTr="00830101">
        <w:trPr>
          <w:trHeight w:val="300"/>
        </w:trPr>
        <w:tc>
          <w:tcPr>
            <w:tcW w:w="10207" w:type="dxa"/>
            <w:shd w:val="clear" w:color="auto" w:fill="auto"/>
          </w:tcPr>
          <w:p w14:paraId="6280DA03" w14:textId="1CA3D3F5" w:rsidR="004B7DAC" w:rsidRPr="00F31184" w:rsidRDefault="004B7DAC" w:rsidP="00E52E24">
            <w:pPr>
              <w:pStyle w:val="ListParagraph"/>
              <w:numPr>
                <w:ilvl w:val="0"/>
                <w:numId w:val="218"/>
              </w:numPr>
              <w:spacing w:line="276" w:lineRule="auto"/>
              <w:ind w:left="360"/>
              <w:jc w:val="both"/>
              <w:rPr>
                <w:rFonts w:ascii="Bookman Old Style" w:hAnsi="Bookman Old Style"/>
                <w:bCs/>
              </w:rPr>
            </w:pPr>
            <w:r w:rsidRPr="00F31184">
              <w:rPr>
                <w:rFonts w:ascii="Bookman Old Style" w:hAnsi="Bookman Old Style"/>
              </w:rPr>
              <w:t>Otoritas Jasa Keuangan berwenang melakukan evaluasi terhadap keputusan pemberhentian atau penggantian anggota Direksi yang dilakukan sebelum periode masa jabatan anggota Direksi berakhir.</w:t>
            </w:r>
          </w:p>
        </w:tc>
        <w:tc>
          <w:tcPr>
            <w:tcW w:w="6520" w:type="dxa"/>
            <w:shd w:val="clear" w:color="auto" w:fill="auto"/>
          </w:tcPr>
          <w:p w14:paraId="04389D47" w14:textId="50F33295" w:rsidR="004B7DAC" w:rsidRPr="00F31184" w:rsidRDefault="004B7DAC" w:rsidP="00E871EE">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560F082F" w14:textId="77777777" w:rsidR="004B7DAC" w:rsidRPr="00F31184" w:rsidRDefault="004B7DAC" w:rsidP="00E871EE">
            <w:pPr>
              <w:spacing w:line="276" w:lineRule="auto"/>
              <w:jc w:val="both"/>
              <w:rPr>
                <w:rFonts w:ascii="Bookman Old Style" w:hAnsi="Bookman Old Style"/>
                <w:bCs/>
              </w:rPr>
            </w:pPr>
          </w:p>
        </w:tc>
        <w:tc>
          <w:tcPr>
            <w:tcW w:w="5388" w:type="dxa"/>
          </w:tcPr>
          <w:p w14:paraId="1514DD10" w14:textId="77777777" w:rsidR="004B7DAC" w:rsidRPr="00F31184" w:rsidRDefault="004B7DAC" w:rsidP="00E871EE">
            <w:pPr>
              <w:spacing w:line="276" w:lineRule="auto"/>
              <w:jc w:val="both"/>
              <w:rPr>
                <w:rFonts w:ascii="Bookman Old Style" w:hAnsi="Bookman Old Style"/>
                <w:bCs/>
              </w:rPr>
            </w:pPr>
          </w:p>
        </w:tc>
        <w:tc>
          <w:tcPr>
            <w:tcW w:w="4392" w:type="dxa"/>
          </w:tcPr>
          <w:p w14:paraId="31269A83" w14:textId="77777777" w:rsidR="004B7DAC" w:rsidRPr="00F31184" w:rsidRDefault="004B7DAC" w:rsidP="00E871EE">
            <w:pPr>
              <w:spacing w:line="276" w:lineRule="auto"/>
              <w:jc w:val="both"/>
              <w:rPr>
                <w:rFonts w:ascii="Bookman Old Style" w:hAnsi="Bookman Old Style"/>
                <w:bCs/>
              </w:rPr>
            </w:pPr>
          </w:p>
        </w:tc>
      </w:tr>
      <w:tr w:rsidR="004B7DAC" w:rsidRPr="00F31184" w14:paraId="2D8A37FF" w14:textId="310263C4" w:rsidTr="00830101">
        <w:trPr>
          <w:trHeight w:val="300"/>
        </w:trPr>
        <w:tc>
          <w:tcPr>
            <w:tcW w:w="10207" w:type="dxa"/>
            <w:shd w:val="clear" w:color="auto" w:fill="auto"/>
          </w:tcPr>
          <w:p w14:paraId="4DF2CC1E" w14:textId="076A4761" w:rsidR="004B7DAC" w:rsidRPr="00F31184" w:rsidRDefault="004B7DAC" w:rsidP="00E52E24">
            <w:pPr>
              <w:pStyle w:val="ListParagraph"/>
              <w:numPr>
                <w:ilvl w:val="0"/>
                <w:numId w:val="218"/>
              </w:numPr>
              <w:spacing w:line="276" w:lineRule="auto"/>
              <w:ind w:left="360"/>
              <w:contextualSpacing w:val="0"/>
              <w:jc w:val="both"/>
              <w:rPr>
                <w:rFonts w:ascii="Bookman Old Style" w:hAnsi="Bookman Old Style"/>
                <w:bCs/>
              </w:rPr>
            </w:pPr>
            <w:r w:rsidRPr="00F31184">
              <w:rPr>
                <w:rFonts w:ascii="Bookman Old Style" w:hAnsi="Bookman Old Style"/>
              </w:rPr>
              <w:t>Berdasarkan hasil evaluasi sebagaimana dimaksud pada ayat (3), Otoritas Jasa Keuangan berwenang memerintahkan PIKK untuk melakukan tindakan korektif terhadap keputusan pemberhentian atau penggantian anggota Direksi yang dilakukan sebelum periode masa jabatan anggota Direksi berakhir.</w:t>
            </w:r>
          </w:p>
        </w:tc>
        <w:tc>
          <w:tcPr>
            <w:tcW w:w="6520" w:type="dxa"/>
            <w:shd w:val="clear" w:color="auto" w:fill="auto"/>
          </w:tcPr>
          <w:p w14:paraId="768D7AA8" w14:textId="1C2CAC9C" w:rsidR="004B7DAC" w:rsidRPr="00F31184" w:rsidRDefault="004B7DAC" w:rsidP="00E871EE">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069E0E34" w14:textId="77777777" w:rsidR="004B7DAC" w:rsidRPr="00F31184" w:rsidRDefault="004B7DAC" w:rsidP="00E871EE">
            <w:pPr>
              <w:spacing w:line="276" w:lineRule="auto"/>
              <w:jc w:val="both"/>
              <w:rPr>
                <w:rFonts w:ascii="Bookman Old Style" w:hAnsi="Bookman Old Style"/>
                <w:bCs/>
              </w:rPr>
            </w:pPr>
          </w:p>
        </w:tc>
        <w:tc>
          <w:tcPr>
            <w:tcW w:w="5388" w:type="dxa"/>
          </w:tcPr>
          <w:p w14:paraId="064D119E" w14:textId="77777777" w:rsidR="004B7DAC" w:rsidRPr="00F31184" w:rsidRDefault="004B7DAC" w:rsidP="00E871EE">
            <w:pPr>
              <w:spacing w:line="276" w:lineRule="auto"/>
              <w:jc w:val="both"/>
              <w:rPr>
                <w:rFonts w:ascii="Bookman Old Style" w:hAnsi="Bookman Old Style"/>
                <w:bCs/>
              </w:rPr>
            </w:pPr>
          </w:p>
        </w:tc>
        <w:tc>
          <w:tcPr>
            <w:tcW w:w="4392" w:type="dxa"/>
          </w:tcPr>
          <w:p w14:paraId="43BA1751" w14:textId="77777777" w:rsidR="004B7DAC" w:rsidRPr="00F31184" w:rsidRDefault="004B7DAC" w:rsidP="00E871EE">
            <w:pPr>
              <w:spacing w:line="276" w:lineRule="auto"/>
              <w:jc w:val="both"/>
              <w:rPr>
                <w:rFonts w:ascii="Bookman Old Style" w:hAnsi="Bookman Old Style"/>
                <w:bCs/>
              </w:rPr>
            </w:pPr>
          </w:p>
        </w:tc>
      </w:tr>
      <w:tr w:rsidR="004B7DAC" w:rsidRPr="00F31184" w14:paraId="63F3C043" w14:textId="551D5258" w:rsidTr="00830101">
        <w:trPr>
          <w:trHeight w:val="300"/>
        </w:trPr>
        <w:tc>
          <w:tcPr>
            <w:tcW w:w="10207" w:type="dxa"/>
            <w:shd w:val="clear" w:color="auto" w:fill="D0CECE" w:themeFill="background2" w:themeFillShade="E6"/>
          </w:tcPr>
          <w:p w14:paraId="1B07795C" w14:textId="77777777" w:rsidR="004B7DAC" w:rsidRPr="00F31184" w:rsidRDefault="004B7DAC" w:rsidP="00CA25FB">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08C7811D" w14:textId="77777777" w:rsidR="004B7DAC" w:rsidRPr="00F31184" w:rsidRDefault="004B7DAC" w:rsidP="00B821A8">
            <w:pPr>
              <w:spacing w:line="276" w:lineRule="auto"/>
              <w:jc w:val="both"/>
              <w:rPr>
                <w:rFonts w:ascii="Bookman Old Style" w:hAnsi="Bookman Old Style"/>
                <w:bCs/>
              </w:rPr>
            </w:pPr>
          </w:p>
        </w:tc>
        <w:tc>
          <w:tcPr>
            <w:tcW w:w="2127" w:type="dxa"/>
            <w:shd w:val="clear" w:color="auto" w:fill="D0CECE" w:themeFill="background2" w:themeFillShade="E6"/>
          </w:tcPr>
          <w:p w14:paraId="4FFD73D6" w14:textId="77777777" w:rsidR="004B7DAC" w:rsidRPr="00F31184" w:rsidRDefault="004B7DAC" w:rsidP="00B821A8">
            <w:pPr>
              <w:spacing w:line="276" w:lineRule="auto"/>
              <w:jc w:val="both"/>
              <w:rPr>
                <w:rFonts w:ascii="Bookman Old Style" w:hAnsi="Bookman Old Style"/>
                <w:bCs/>
              </w:rPr>
            </w:pPr>
          </w:p>
        </w:tc>
        <w:tc>
          <w:tcPr>
            <w:tcW w:w="5388" w:type="dxa"/>
            <w:shd w:val="clear" w:color="auto" w:fill="D0CECE" w:themeFill="background2" w:themeFillShade="E6"/>
          </w:tcPr>
          <w:p w14:paraId="6439019B" w14:textId="77777777" w:rsidR="004B7DAC" w:rsidRPr="00F31184" w:rsidRDefault="004B7DAC" w:rsidP="00B821A8">
            <w:pPr>
              <w:spacing w:line="276" w:lineRule="auto"/>
              <w:jc w:val="both"/>
              <w:rPr>
                <w:rFonts w:ascii="Bookman Old Style" w:hAnsi="Bookman Old Style"/>
                <w:bCs/>
              </w:rPr>
            </w:pPr>
          </w:p>
        </w:tc>
        <w:tc>
          <w:tcPr>
            <w:tcW w:w="4392" w:type="dxa"/>
            <w:shd w:val="clear" w:color="auto" w:fill="D0CECE" w:themeFill="background2" w:themeFillShade="E6"/>
          </w:tcPr>
          <w:p w14:paraId="60ECE497" w14:textId="77777777" w:rsidR="004B7DAC" w:rsidRPr="00F31184" w:rsidRDefault="004B7DAC" w:rsidP="00B821A8">
            <w:pPr>
              <w:spacing w:line="276" w:lineRule="auto"/>
              <w:jc w:val="both"/>
              <w:rPr>
                <w:rFonts w:ascii="Bookman Old Style" w:hAnsi="Bookman Old Style"/>
                <w:bCs/>
              </w:rPr>
            </w:pPr>
          </w:p>
        </w:tc>
      </w:tr>
      <w:tr w:rsidR="004B7DAC" w:rsidRPr="00F31184" w14:paraId="21CA6710" w14:textId="7B0A60E6" w:rsidTr="00830101">
        <w:trPr>
          <w:trHeight w:val="300"/>
        </w:trPr>
        <w:tc>
          <w:tcPr>
            <w:tcW w:w="10207" w:type="dxa"/>
            <w:shd w:val="clear" w:color="auto" w:fill="auto"/>
          </w:tcPr>
          <w:p w14:paraId="1923BE42" w14:textId="21F9E70A" w:rsidR="004B7DAC" w:rsidRPr="00F31184" w:rsidRDefault="004B7DAC" w:rsidP="00E52E24">
            <w:pPr>
              <w:pStyle w:val="ListParagraph"/>
              <w:numPr>
                <w:ilvl w:val="0"/>
                <w:numId w:val="209"/>
              </w:numPr>
              <w:spacing w:line="276" w:lineRule="auto"/>
              <w:ind w:left="360"/>
              <w:jc w:val="both"/>
              <w:rPr>
                <w:rFonts w:ascii="Bookman Old Style" w:hAnsi="Bookman Old Style"/>
                <w:bCs/>
              </w:rPr>
            </w:pPr>
            <w:r w:rsidRPr="00F31184">
              <w:rPr>
                <w:rFonts w:ascii="Bookman Old Style" w:hAnsi="Bookman Old Style"/>
              </w:rPr>
              <w:t>Anggota Direksi dapat mengundurkan diri dari jabatannya sebelum masa jabatan berakhir melalui pemberitahuan tertulis kepada PIKK.</w:t>
            </w:r>
          </w:p>
        </w:tc>
        <w:tc>
          <w:tcPr>
            <w:tcW w:w="6520" w:type="dxa"/>
            <w:shd w:val="clear" w:color="auto" w:fill="auto"/>
          </w:tcPr>
          <w:p w14:paraId="0B469D62" w14:textId="0A7F8143" w:rsidR="004B7DAC" w:rsidRPr="00F31184" w:rsidRDefault="004B7DAC" w:rsidP="00CA25FB">
            <w:pPr>
              <w:spacing w:line="276" w:lineRule="auto"/>
              <w:jc w:val="both"/>
              <w:rPr>
                <w:rFonts w:ascii="Bookman Old Style" w:hAnsi="Bookman Old Style"/>
                <w:bCs/>
              </w:rPr>
            </w:pPr>
            <w:r w:rsidRPr="00F31184">
              <w:rPr>
                <w:rFonts w:ascii="Bookman Old Style" w:hAnsi="Bookman Old Style"/>
              </w:rPr>
              <w:t>Tata cara pengunduran diri anggota Direksi sesuai dengan ketentuan peraturan perundang-undangan dan dicantumkan dalam anggaran dasar PIKK.</w:t>
            </w:r>
          </w:p>
        </w:tc>
        <w:tc>
          <w:tcPr>
            <w:tcW w:w="2127" w:type="dxa"/>
          </w:tcPr>
          <w:p w14:paraId="61F724DD" w14:textId="77777777" w:rsidR="004B7DAC" w:rsidRPr="00F31184" w:rsidRDefault="004B7DAC" w:rsidP="00CA25FB">
            <w:pPr>
              <w:spacing w:line="276" w:lineRule="auto"/>
              <w:jc w:val="both"/>
              <w:rPr>
                <w:rFonts w:ascii="Bookman Old Style" w:hAnsi="Bookman Old Style"/>
              </w:rPr>
            </w:pPr>
          </w:p>
        </w:tc>
        <w:tc>
          <w:tcPr>
            <w:tcW w:w="5388" w:type="dxa"/>
          </w:tcPr>
          <w:p w14:paraId="5B228841" w14:textId="77777777" w:rsidR="004B7DAC" w:rsidRPr="00F31184" w:rsidRDefault="004B7DAC" w:rsidP="00CA25FB">
            <w:pPr>
              <w:spacing w:line="276" w:lineRule="auto"/>
              <w:jc w:val="both"/>
              <w:rPr>
                <w:rFonts w:ascii="Bookman Old Style" w:hAnsi="Bookman Old Style"/>
              </w:rPr>
            </w:pPr>
          </w:p>
        </w:tc>
        <w:tc>
          <w:tcPr>
            <w:tcW w:w="4392" w:type="dxa"/>
          </w:tcPr>
          <w:p w14:paraId="583454E9" w14:textId="77777777" w:rsidR="004B7DAC" w:rsidRPr="00F31184" w:rsidRDefault="004B7DAC" w:rsidP="00CA25FB">
            <w:pPr>
              <w:spacing w:line="276" w:lineRule="auto"/>
              <w:jc w:val="both"/>
              <w:rPr>
                <w:rFonts w:ascii="Bookman Old Style" w:hAnsi="Bookman Old Style"/>
              </w:rPr>
            </w:pPr>
          </w:p>
        </w:tc>
      </w:tr>
      <w:tr w:rsidR="004B7DAC" w:rsidRPr="00F31184" w14:paraId="67DBA829" w14:textId="6AAA4423" w:rsidTr="00830101">
        <w:trPr>
          <w:trHeight w:val="300"/>
        </w:trPr>
        <w:tc>
          <w:tcPr>
            <w:tcW w:w="10207" w:type="dxa"/>
            <w:shd w:val="clear" w:color="auto" w:fill="auto"/>
          </w:tcPr>
          <w:p w14:paraId="6CE09EA9" w14:textId="27EF017A" w:rsidR="004B7DAC" w:rsidRPr="00F31184" w:rsidRDefault="004B7DAC" w:rsidP="00E52E24">
            <w:pPr>
              <w:pStyle w:val="ListParagraph"/>
              <w:numPr>
                <w:ilvl w:val="0"/>
                <w:numId w:val="209"/>
              </w:numPr>
              <w:spacing w:line="276" w:lineRule="auto"/>
              <w:ind w:left="360"/>
              <w:jc w:val="both"/>
              <w:rPr>
                <w:rFonts w:ascii="Bookman Old Style" w:hAnsi="Bookman Old Style"/>
                <w:bCs/>
              </w:rPr>
            </w:pPr>
            <w:r w:rsidRPr="00F31184">
              <w:rPr>
                <w:rFonts w:ascii="Bookman Old Style" w:hAnsi="Bookman Old Style"/>
              </w:rPr>
              <w:t xml:space="preserve">Dalam hal anggota Direksi mengundurkan diri sehingga mengakibatkan jumlah anggota Direksi menjadi kurang dari 3 (tiga) orang sebagaimana dimaksud dalam </w:t>
            </w:r>
            <w:r w:rsidRPr="00F31184">
              <w:rPr>
                <w:rFonts w:ascii="Bookman Old Style" w:hAnsi="Bookman Old Style"/>
                <w:color w:val="000000" w:themeColor="text1"/>
              </w:rPr>
              <w:t xml:space="preserve">Pasal 6 ayat (1), pengunduran </w:t>
            </w:r>
            <w:r w:rsidRPr="00F31184">
              <w:rPr>
                <w:rFonts w:ascii="Bookman Old Style" w:hAnsi="Bookman Old Style"/>
              </w:rPr>
              <w:t>diri tersebut sah jika telah ditetapkan oleh RUPS.</w:t>
            </w:r>
          </w:p>
        </w:tc>
        <w:tc>
          <w:tcPr>
            <w:tcW w:w="6520" w:type="dxa"/>
            <w:shd w:val="clear" w:color="auto" w:fill="auto"/>
          </w:tcPr>
          <w:p w14:paraId="0033AF09" w14:textId="117510FF" w:rsidR="004B7DAC" w:rsidRPr="00F31184" w:rsidRDefault="004B7DAC" w:rsidP="00C5023E">
            <w:pPr>
              <w:spacing w:line="276" w:lineRule="auto"/>
              <w:jc w:val="both"/>
              <w:rPr>
                <w:rFonts w:ascii="Bookman Old Style" w:hAnsi="Bookman Old Style"/>
                <w:bCs/>
              </w:rPr>
            </w:pPr>
            <w:r w:rsidRPr="00F31184">
              <w:rPr>
                <w:rFonts w:ascii="Bookman Old Style" w:hAnsi="Bookman Old Style"/>
              </w:rPr>
              <w:t>Cukup jelas.</w:t>
            </w:r>
          </w:p>
        </w:tc>
        <w:tc>
          <w:tcPr>
            <w:tcW w:w="2127" w:type="dxa"/>
          </w:tcPr>
          <w:p w14:paraId="0C1123D5" w14:textId="77777777" w:rsidR="004B7DAC" w:rsidRPr="00F31184" w:rsidRDefault="004B7DAC" w:rsidP="00C5023E">
            <w:pPr>
              <w:spacing w:line="276" w:lineRule="auto"/>
              <w:jc w:val="both"/>
              <w:rPr>
                <w:rFonts w:ascii="Bookman Old Style" w:hAnsi="Bookman Old Style"/>
              </w:rPr>
            </w:pPr>
          </w:p>
        </w:tc>
        <w:tc>
          <w:tcPr>
            <w:tcW w:w="5388" w:type="dxa"/>
          </w:tcPr>
          <w:p w14:paraId="549A7046" w14:textId="77777777" w:rsidR="004B7DAC" w:rsidRPr="00F31184" w:rsidRDefault="004B7DAC" w:rsidP="00C5023E">
            <w:pPr>
              <w:spacing w:line="276" w:lineRule="auto"/>
              <w:jc w:val="both"/>
              <w:rPr>
                <w:rFonts w:ascii="Bookman Old Style" w:hAnsi="Bookman Old Style"/>
              </w:rPr>
            </w:pPr>
          </w:p>
        </w:tc>
        <w:tc>
          <w:tcPr>
            <w:tcW w:w="4392" w:type="dxa"/>
          </w:tcPr>
          <w:p w14:paraId="2104D639" w14:textId="77777777" w:rsidR="004B7DAC" w:rsidRPr="00F31184" w:rsidRDefault="004B7DAC" w:rsidP="00C5023E">
            <w:pPr>
              <w:spacing w:line="276" w:lineRule="auto"/>
              <w:jc w:val="both"/>
              <w:rPr>
                <w:rFonts w:ascii="Bookman Old Style" w:hAnsi="Bookman Old Style"/>
              </w:rPr>
            </w:pPr>
          </w:p>
        </w:tc>
      </w:tr>
      <w:tr w:rsidR="004B7DAC" w:rsidRPr="00F31184" w14:paraId="4D0A30B2" w14:textId="519B0493" w:rsidTr="00830101">
        <w:trPr>
          <w:trHeight w:val="300"/>
        </w:trPr>
        <w:tc>
          <w:tcPr>
            <w:tcW w:w="10207" w:type="dxa"/>
            <w:shd w:val="clear" w:color="auto" w:fill="auto"/>
          </w:tcPr>
          <w:p w14:paraId="5F2DBAA2" w14:textId="2D19C3E8" w:rsidR="004B7DAC" w:rsidRPr="00F31184" w:rsidRDefault="004B7DAC" w:rsidP="00E52E24">
            <w:pPr>
              <w:pStyle w:val="ListParagraph"/>
              <w:numPr>
                <w:ilvl w:val="0"/>
                <w:numId w:val="209"/>
              </w:numPr>
              <w:spacing w:line="276" w:lineRule="auto"/>
              <w:ind w:left="360"/>
              <w:jc w:val="both"/>
              <w:rPr>
                <w:rFonts w:ascii="Bookman Old Style" w:hAnsi="Bookman Old Style"/>
              </w:rPr>
            </w:pPr>
            <w:r w:rsidRPr="00F31184">
              <w:rPr>
                <w:rFonts w:ascii="Bookman Old Style" w:hAnsi="Bookman Old Style"/>
              </w:rPr>
              <w:t>PIKK wajib mengangkat anggota Direksi baru untuk memenuhi jumlah anggota Direksi yang kurang dari 3 (tiga) orang sebagaimana dimaksud pada ayat (2) dalam jangka waktu yang ditetapkan oleh Otoritas Jasa Keuangan.</w:t>
            </w:r>
          </w:p>
        </w:tc>
        <w:tc>
          <w:tcPr>
            <w:tcW w:w="6520" w:type="dxa"/>
            <w:shd w:val="clear" w:color="auto" w:fill="auto"/>
          </w:tcPr>
          <w:p w14:paraId="785DBF20" w14:textId="5319B35E" w:rsidR="004B7DAC" w:rsidRPr="00F31184" w:rsidRDefault="004B7DAC" w:rsidP="00C5023E">
            <w:pPr>
              <w:spacing w:line="276" w:lineRule="auto"/>
              <w:jc w:val="both"/>
              <w:rPr>
                <w:rFonts w:ascii="Bookman Old Style" w:hAnsi="Bookman Old Style"/>
                <w:bCs/>
              </w:rPr>
            </w:pPr>
            <w:r w:rsidRPr="00F31184">
              <w:rPr>
                <w:rFonts w:ascii="Bookman Old Style" w:hAnsi="Bookman Old Style"/>
              </w:rPr>
              <w:t>Cukup jelas.</w:t>
            </w:r>
          </w:p>
        </w:tc>
        <w:tc>
          <w:tcPr>
            <w:tcW w:w="2127" w:type="dxa"/>
          </w:tcPr>
          <w:p w14:paraId="580879E2" w14:textId="77777777" w:rsidR="004B7DAC" w:rsidRPr="00F31184" w:rsidRDefault="004B7DAC" w:rsidP="00C5023E">
            <w:pPr>
              <w:spacing w:line="276" w:lineRule="auto"/>
              <w:jc w:val="both"/>
              <w:rPr>
                <w:rFonts w:ascii="Bookman Old Style" w:hAnsi="Bookman Old Style"/>
              </w:rPr>
            </w:pPr>
          </w:p>
        </w:tc>
        <w:tc>
          <w:tcPr>
            <w:tcW w:w="5388" w:type="dxa"/>
          </w:tcPr>
          <w:p w14:paraId="6B4B354A" w14:textId="77777777" w:rsidR="004B7DAC" w:rsidRPr="00F31184" w:rsidRDefault="004B7DAC" w:rsidP="00C5023E">
            <w:pPr>
              <w:spacing w:line="276" w:lineRule="auto"/>
              <w:jc w:val="both"/>
              <w:rPr>
                <w:rFonts w:ascii="Bookman Old Style" w:hAnsi="Bookman Old Style"/>
              </w:rPr>
            </w:pPr>
          </w:p>
        </w:tc>
        <w:tc>
          <w:tcPr>
            <w:tcW w:w="4392" w:type="dxa"/>
          </w:tcPr>
          <w:p w14:paraId="430B5A43" w14:textId="77777777" w:rsidR="004B7DAC" w:rsidRPr="00F31184" w:rsidRDefault="004B7DAC" w:rsidP="00C5023E">
            <w:pPr>
              <w:spacing w:line="276" w:lineRule="auto"/>
              <w:jc w:val="both"/>
              <w:rPr>
                <w:rFonts w:ascii="Bookman Old Style" w:hAnsi="Bookman Old Style"/>
              </w:rPr>
            </w:pPr>
          </w:p>
        </w:tc>
      </w:tr>
      <w:tr w:rsidR="004B7DAC" w:rsidRPr="00F31184" w14:paraId="4FC44F27" w14:textId="25929488" w:rsidTr="00830101">
        <w:trPr>
          <w:trHeight w:val="300"/>
        </w:trPr>
        <w:tc>
          <w:tcPr>
            <w:tcW w:w="10207" w:type="dxa"/>
            <w:shd w:val="clear" w:color="auto" w:fill="auto"/>
          </w:tcPr>
          <w:p w14:paraId="70CF192A" w14:textId="7932EADF" w:rsidR="004B7DAC" w:rsidRPr="00F31184" w:rsidRDefault="004B7DAC" w:rsidP="00E52E24">
            <w:pPr>
              <w:pStyle w:val="ListParagraph"/>
              <w:numPr>
                <w:ilvl w:val="0"/>
                <w:numId w:val="209"/>
              </w:numPr>
              <w:spacing w:line="276" w:lineRule="auto"/>
              <w:ind w:left="360"/>
              <w:jc w:val="both"/>
              <w:rPr>
                <w:rFonts w:ascii="Bookman Old Style" w:hAnsi="Bookman Old Style"/>
                <w:bCs/>
              </w:rPr>
            </w:pPr>
            <w:r w:rsidRPr="00F31184">
              <w:rPr>
                <w:rFonts w:ascii="Bookman Old Style" w:hAnsi="Bookman Old Style"/>
              </w:rPr>
              <w:t>Otoritas Jasa Keuangan berwenang melakukan evaluasi terhadap pengunduran diri anggota Direksi untuk menilai pengunduran diri dilakukan secara sukarela, terdapat unsur paksaan, atau kondisi lain.</w:t>
            </w:r>
          </w:p>
        </w:tc>
        <w:tc>
          <w:tcPr>
            <w:tcW w:w="6520" w:type="dxa"/>
            <w:shd w:val="clear" w:color="auto" w:fill="auto"/>
          </w:tcPr>
          <w:p w14:paraId="54054C27" w14:textId="25392316" w:rsidR="004B7DAC" w:rsidRPr="00F31184" w:rsidRDefault="004B7DAC" w:rsidP="00CA25FB">
            <w:pPr>
              <w:spacing w:line="276" w:lineRule="auto"/>
              <w:jc w:val="both"/>
              <w:rPr>
                <w:rFonts w:ascii="Bookman Old Style" w:hAnsi="Bookman Old Style"/>
                <w:bCs/>
              </w:rPr>
            </w:pPr>
            <w:r w:rsidRPr="00F31184">
              <w:rPr>
                <w:rFonts w:ascii="Bookman Old Style" w:hAnsi="Bookman Old Style"/>
              </w:rPr>
              <w:t>Yang dimaksud dengan “kondisi lain” adalah pengunduran diri anggota Direksi yang dimaksudkan untuk melepaskan tanggung jawab sebagai anggota Direksi dalam penanganan permasalahan PIKK dan/atau Konglomerasi Keuangan.</w:t>
            </w:r>
          </w:p>
        </w:tc>
        <w:tc>
          <w:tcPr>
            <w:tcW w:w="2127" w:type="dxa"/>
          </w:tcPr>
          <w:p w14:paraId="1394111A" w14:textId="77777777" w:rsidR="004B7DAC" w:rsidRPr="00F31184" w:rsidRDefault="004B7DAC" w:rsidP="00CA25FB">
            <w:pPr>
              <w:spacing w:line="276" w:lineRule="auto"/>
              <w:jc w:val="both"/>
              <w:rPr>
                <w:rFonts w:ascii="Bookman Old Style" w:hAnsi="Bookman Old Style"/>
              </w:rPr>
            </w:pPr>
          </w:p>
        </w:tc>
        <w:tc>
          <w:tcPr>
            <w:tcW w:w="5388" w:type="dxa"/>
          </w:tcPr>
          <w:p w14:paraId="51408597" w14:textId="77777777" w:rsidR="004B7DAC" w:rsidRPr="00F31184" w:rsidRDefault="004B7DAC" w:rsidP="00CA25FB">
            <w:pPr>
              <w:spacing w:line="276" w:lineRule="auto"/>
              <w:jc w:val="both"/>
              <w:rPr>
                <w:rFonts w:ascii="Bookman Old Style" w:hAnsi="Bookman Old Style"/>
              </w:rPr>
            </w:pPr>
          </w:p>
        </w:tc>
        <w:tc>
          <w:tcPr>
            <w:tcW w:w="4392" w:type="dxa"/>
          </w:tcPr>
          <w:p w14:paraId="0358F73B" w14:textId="77777777" w:rsidR="004B7DAC" w:rsidRPr="00F31184" w:rsidRDefault="004B7DAC" w:rsidP="00CA25FB">
            <w:pPr>
              <w:spacing w:line="276" w:lineRule="auto"/>
              <w:jc w:val="both"/>
              <w:rPr>
                <w:rFonts w:ascii="Bookman Old Style" w:hAnsi="Bookman Old Style"/>
              </w:rPr>
            </w:pPr>
          </w:p>
        </w:tc>
      </w:tr>
      <w:tr w:rsidR="004B7DAC" w:rsidRPr="00F31184" w14:paraId="1FF4EB30" w14:textId="07115366" w:rsidTr="00830101">
        <w:trPr>
          <w:trHeight w:val="300"/>
        </w:trPr>
        <w:tc>
          <w:tcPr>
            <w:tcW w:w="10207" w:type="dxa"/>
            <w:shd w:val="clear" w:color="auto" w:fill="D0CECE" w:themeFill="background2" w:themeFillShade="E6"/>
          </w:tcPr>
          <w:p w14:paraId="6CD8C90E" w14:textId="77777777" w:rsidR="004B7DAC" w:rsidRPr="00F31184" w:rsidRDefault="004B7DAC" w:rsidP="00CA25FB">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53A5FE71" w14:textId="77777777" w:rsidR="004B7DAC" w:rsidRPr="00F31184" w:rsidRDefault="004B7DAC" w:rsidP="00B821A8">
            <w:pPr>
              <w:spacing w:line="276" w:lineRule="auto"/>
              <w:jc w:val="both"/>
              <w:rPr>
                <w:rFonts w:ascii="Bookman Old Style" w:hAnsi="Bookman Old Style"/>
                <w:bCs/>
              </w:rPr>
            </w:pPr>
          </w:p>
        </w:tc>
        <w:tc>
          <w:tcPr>
            <w:tcW w:w="2127" w:type="dxa"/>
            <w:shd w:val="clear" w:color="auto" w:fill="D0CECE" w:themeFill="background2" w:themeFillShade="E6"/>
          </w:tcPr>
          <w:p w14:paraId="473F2D44" w14:textId="77777777" w:rsidR="004B7DAC" w:rsidRPr="00F31184" w:rsidRDefault="004B7DAC" w:rsidP="00B821A8">
            <w:pPr>
              <w:spacing w:line="276" w:lineRule="auto"/>
              <w:jc w:val="both"/>
              <w:rPr>
                <w:rFonts w:ascii="Bookman Old Style" w:hAnsi="Bookman Old Style"/>
                <w:bCs/>
              </w:rPr>
            </w:pPr>
          </w:p>
        </w:tc>
        <w:tc>
          <w:tcPr>
            <w:tcW w:w="5388" w:type="dxa"/>
            <w:shd w:val="clear" w:color="auto" w:fill="D0CECE" w:themeFill="background2" w:themeFillShade="E6"/>
          </w:tcPr>
          <w:p w14:paraId="6384A2E5" w14:textId="77777777" w:rsidR="004B7DAC" w:rsidRPr="00F31184" w:rsidRDefault="004B7DAC" w:rsidP="00B821A8">
            <w:pPr>
              <w:spacing w:line="276" w:lineRule="auto"/>
              <w:jc w:val="both"/>
              <w:rPr>
                <w:rFonts w:ascii="Bookman Old Style" w:hAnsi="Bookman Old Style"/>
                <w:bCs/>
              </w:rPr>
            </w:pPr>
          </w:p>
        </w:tc>
        <w:tc>
          <w:tcPr>
            <w:tcW w:w="4392" w:type="dxa"/>
            <w:shd w:val="clear" w:color="auto" w:fill="D0CECE" w:themeFill="background2" w:themeFillShade="E6"/>
          </w:tcPr>
          <w:p w14:paraId="3EB9360A" w14:textId="77777777" w:rsidR="004B7DAC" w:rsidRPr="00F31184" w:rsidRDefault="004B7DAC" w:rsidP="00B821A8">
            <w:pPr>
              <w:spacing w:line="276" w:lineRule="auto"/>
              <w:jc w:val="both"/>
              <w:rPr>
                <w:rFonts w:ascii="Bookman Old Style" w:hAnsi="Bookman Old Style"/>
                <w:bCs/>
              </w:rPr>
            </w:pPr>
          </w:p>
        </w:tc>
      </w:tr>
      <w:tr w:rsidR="004B7DAC" w:rsidRPr="00F31184" w14:paraId="3F73A1A4" w14:textId="625AEA22" w:rsidTr="00830101">
        <w:trPr>
          <w:trHeight w:val="300"/>
        </w:trPr>
        <w:tc>
          <w:tcPr>
            <w:tcW w:w="10207" w:type="dxa"/>
            <w:shd w:val="clear" w:color="auto" w:fill="auto"/>
          </w:tcPr>
          <w:p w14:paraId="11EF50A7" w14:textId="4569FD12" w:rsidR="004B7DAC" w:rsidRPr="00F31184" w:rsidRDefault="004B7DAC" w:rsidP="00CB0150">
            <w:pPr>
              <w:spacing w:line="276" w:lineRule="auto"/>
              <w:jc w:val="both"/>
              <w:rPr>
                <w:rFonts w:ascii="Bookman Old Style" w:hAnsi="Bookman Old Style"/>
                <w:bCs/>
              </w:rPr>
            </w:pPr>
            <w:r w:rsidRPr="00F31184">
              <w:rPr>
                <w:rFonts w:ascii="Bookman Old Style" w:hAnsi="Bookman Old Style"/>
              </w:rPr>
              <w:t>Kewenangan Otoritas Jasa Keuangan dalam melakukan tindakan korektif dan evaluasi terhadap tindakan pemberhentian, penggantian, dan/atau pengunduran diri anggota Direksi dapat disampaikan oleh Otoritas Jasa Keuangan melalui perintah tertulis sesuai dengan Peraturan Otoritas Jasa Keuangan mengenai perintah tertulis.</w:t>
            </w:r>
          </w:p>
        </w:tc>
        <w:tc>
          <w:tcPr>
            <w:tcW w:w="6520" w:type="dxa"/>
            <w:shd w:val="clear" w:color="auto" w:fill="auto"/>
          </w:tcPr>
          <w:p w14:paraId="24F5E3B2" w14:textId="1C0307D9" w:rsidR="004B7DAC" w:rsidRPr="00F31184" w:rsidRDefault="004B7DAC" w:rsidP="00CB0150">
            <w:pPr>
              <w:spacing w:line="276" w:lineRule="auto"/>
              <w:jc w:val="both"/>
              <w:rPr>
                <w:rFonts w:ascii="Bookman Old Style" w:hAnsi="Bookman Old Style"/>
                <w:bCs/>
              </w:rPr>
            </w:pPr>
            <w:r w:rsidRPr="00F31184">
              <w:rPr>
                <w:rFonts w:ascii="Bookman Old Style" w:hAnsi="Bookman Old Style"/>
              </w:rPr>
              <w:t>Cukup jelas.</w:t>
            </w:r>
          </w:p>
        </w:tc>
        <w:tc>
          <w:tcPr>
            <w:tcW w:w="2127" w:type="dxa"/>
          </w:tcPr>
          <w:p w14:paraId="0653D739" w14:textId="77777777" w:rsidR="004B7DAC" w:rsidRPr="00F31184" w:rsidRDefault="004B7DAC" w:rsidP="00CB0150">
            <w:pPr>
              <w:spacing w:line="276" w:lineRule="auto"/>
              <w:jc w:val="both"/>
              <w:rPr>
                <w:rFonts w:ascii="Bookman Old Style" w:hAnsi="Bookman Old Style"/>
              </w:rPr>
            </w:pPr>
          </w:p>
        </w:tc>
        <w:tc>
          <w:tcPr>
            <w:tcW w:w="5388" w:type="dxa"/>
          </w:tcPr>
          <w:p w14:paraId="6BCDCD5B" w14:textId="77777777" w:rsidR="004B7DAC" w:rsidRPr="00F31184" w:rsidRDefault="004B7DAC" w:rsidP="00CB0150">
            <w:pPr>
              <w:spacing w:line="276" w:lineRule="auto"/>
              <w:jc w:val="both"/>
              <w:rPr>
                <w:rFonts w:ascii="Bookman Old Style" w:hAnsi="Bookman Old Style"/>
              </w:rPr>
            </w:pPr>
          </w:p>
        </w:tc>
        <w:tc>
          <w:tcPr>
            <w:tcW w:w="4392" w:type="dxa"/>
          </w:tcPr>
          <w:p w14:paraId="54D505A6" w14:textId="77777777" w:rsidR="004B7DAC" w:rsidRPr="00F31184" w:rsidRDefault="004B7DAC" w:rsidP="00CB0150">
            <w:pPr>
              <w:spacing w:line="276" w:lineRule="auto"/>
              <w:jc w:val="both"/>
              <w:rPr>
                <w:rFonts w:ascii="Bookman Old Style" w:hAnsi="Bookman Old Style"/>
              </w:rPr>
            </w:pPr>
          </w:p>
        </w:tc>
      </w:tr>
      <w:tr w:rsidR="004B7DAC" w:rsidRPr="00F31184" w14:paraId="6FEECA87" w14:textId="0B468F58" w:rsidTr="00830101">
        <w:trPr>
          <w:trHeight w:val="300"/>
        </w:trPr>
        <w:tc>
          <w:tcPr>
            <w:tcW w:w="10207" w:type="dxa"/>
            <w:shd w:val="clear" w:color="auto" w:fill="D0CECE" w:themeFill="background2" w:themeFillShade="E6"/>
          </w:tcPr>
          <w:p w14:paraId="520CEB77" w14:textId="77777777" w:rsidR="004B7DAC" w:rsidRPr="00F31184" w:rsidRDefault="004B7DAC" w:rsidP="00CB0150">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54B21ABB" w14:textId="77777777" w:rsidR="004B7DAC" w:rsidRPr="00F31184" w:rsidRDefault="004B7DAC" w:rsidP="00B821A8">
            <w:pPr>
              <w:spacing w:line="276" w:lineRule="auto"/>
              <w:jc w:val="both"/>
              <w:rPr>
                <w:rFonts w:ascii="Bookman Old Style" w:hAnsi="Bookman Old Style"/>
                <w:bCs/>
              </w:rPr>
            </w:pPr>
          </w:p>
        </w:tc>
        <w:tc>
          <w:tcPr>
            <w:tcW w:w="2127" w:type="dxa"/>
            <w:shd w:val="clear" w:color="auto" w:fill="D0CECE" w:themeFill="background2" w:themeFillShade="E6"/>
          </w:tcPr>
          <w:p w14:paraId="5FD32EA4" w14:textId="77777777" w:rsidR="004B7DAC" w:rsidRPr="00F31184" w:rsidRDefault="004B7DAC" w:rsidP="00B821A8">
            <w:pPr>
              <w:spacing w:line="276" w:lineRule="auto"/>
              <w:jc w:val="both"/>
              <w:rPr>
                <w:rFonts w:ascii="Bookman Old Style" w:hAnsi="Bookman Old Style"/>
                <w:bCs/>
              </w:rPr>
            </w:pPr>
          </w:p>
        </w:tc>
        <w:tc>
          <w:tcPr>
            <w:tcW w:w="5388" w:type="dxa"/>
            <w:shd w:val="clear" w:color="auto" w:fill="D0CECE" w:themeFill="background2" w:themeFillShade="E6"/>
          </w:tcPr>
          <w:p w14:paraId="6D7DE3C3" w14:textId="77777777" w:rsidR="004B7DAC" w:rsidRPr="00F31184" w:rsidRDefault="004B7DAC" w:rsidP="00B821A8">
            <w:pPr>
              <w:spacing w:line="276" w:lineRule="auto"/>
              <w:jc w:val="both"/>
              <w:rPr>
                <w:rFonts w:ascii="Bookman Old Style" w:hAnsi="Bookman Old Style"/>
                <w:bCs/>
              </w:rPr>
            </w:pPr>
          </w:p>
        </w:tc>
        <w:tc>
          <w:tcPr>
            <w:tcW w:w="4392" w:type="dxa"/>
            <w:shd w:val="clear" w:color="auto" w:fill="D0CECE" w:themeFill="background2" w:themeFillShade="E6"/>
          </w:tcPr>
          <w:p w14:paraId="2CF5D4DF" w14:textId="77777777" w:rsidR="004B7DAC" w:rsidRPr="00F31184" w:rsidRDefault="004B7DAC" w:rsidP="00B821A8">
            <w:pPr>
              <w:spacing w:line="276" w:lineRule="auto"/>
              <w:jc w:val="both"/>
              <w:rPr>
                <w:rFonts w:ascii="Bookman Old Style" w:hAnsi="Bookman Old Style"/>
                <w:bCs/>
              </w:rPr>
            </w:pPr>
          </w:p>
        </w:tc>
      </w:tr>
      <w:tr w:rsidR="004B7DAC" w:rsidRPr="00F31184" w14:paraId="72F84BFF" w14:textId="6DF447CD" w:rsidTr="00830101">
        <w:trPr>
          <w:trHeight w:val="300"/>
        </w:trPr>
        <w:tc>
          <w:tcPr>
            <w:tcW w:w="10207" w:type="dxa"/>
            <w:shd w:val="clear" w:color="auto" w:fill="auto"/>
          </w:tcPr>
          <w:p w14:paraId="36DC8438" w14:textId="531966E5" w:rsidR="004B7DAC" w:rsidRPr="00F31184" w:rsidRDefault="004B7DAC" w:rsidP="00E52E24">
            <w:pPr>
              <w:pStyle w:val="ListParagraph"/>
              <w:numPr>
                <w:ilvl w:val="0"/>
                <w:numId w:val="210"/>
              </w:numPr>
              <w:spacing w:line="276" w:lineRule="auto"/>
              <w:ind w:left="360"/>
              <w:jc w:val="both"/>
              <w:rPr>
                <w:rFonts w:ascii="Bookman Old Style" w:hAnsi="Bookman Old Style"/>
                <w:bCs/>
              </w:rPr>
            </w:pPr>
            <w:r w:rsidRPr="00F31184">
              <w:rPr>
                <w:rFonts w:ascii="Bookman Old Style" w:hAnsi="Bookman Old Style"/>
              </w:rPr>
              <w:t>Dalam hal tidak ditetapkan dalam keputusan RUPS atau anggaran dasar PIKK, Direksi melalui keputusan Direksi menetapkan:</w:t>
            </w:r>
          </w:p>
        </w:tc>
        <w:tc>
          <w:tcPr>
            <w:tcW w:w="6520" w:type="dxa"/>
            <w:shd w:val="clear" w:color="auto" w:fill="auto"/>
          </w:tcPr>
          <w:p w14:paraId="44C936D4" w14:textId="77777777" w:rsidR="004B7DAC" w:rsidRPr="00F31184" w:rsidRDefault="004B7DAC" w:rsidP="00CB0150">
            <w:pPr>
              <w:spacing w:line="276" w:lineRule="auto"/>
              <w:jc w:val="both"/>
              <w:rPr>
                <w:rFonts w:ascii="Bookman Old Style" w:hAnsi="Bookman Old Style"/>
                <w:bCs/>
              </w:rPr>
            </w:pPr>
          </w:p>
        </w:tc>
        <w:tc>
          <w:tcPr>
            <w:tcW w:w="2127" w:type="dxa"/>
          </w:tcPr>
          <w:p w14:paraId="00043664" w14:textId="77777777" w:rsidR="004B7DAC" w:rsidRPr="00F31184" w:rsidRDefault="004B7DAC" w:rsidP="00CB0150">
            <w:pPr>
              <w:spacing w:line="276" w:lineRule="auto"/>
              <w:jc w:val="both"/>
              <w:rPr>
                <w:rFonts w:ascii="Bookman Old Style" w:hAnsi="Bookman Old Style"/>
                <w:bCs/>
              </w:rPr>
            </w:pPr>
          </w:p>
        </w:tc>
        <w:tc>
          <w:tcPr>
            <w:tcW w:w="5388" w:type="dxa"/>
          </w:tcPr>
          <w:p w14:paraId="7E727F67" w14:textId="77777777" w:rsidR="004B7DAC" w:rsidRPr="00F31184" w:rsidRDefault="004B7DAC" w:rsidP="00CB0150">
            <w:pPr>
              <w:spacing w:line="276" w:lineRule="auto"/>
              <w:jc w:val="both"/>
              <w:rPr>
                <w:rFonts w:ascii="Bookman Old Style" w:hAnsi="Bookman Old Style"/>
                <w:bCs/>
              </w:rPr>
            </w:pPr>
          </w:p>
        </w:tc>
        <w:tc>
          <w:tcPr>
            <w:tcW w:w="4392" w:type="dxa"/>
          </w:tcPr>
          <w:p w14:paraId="4F7366AD" w14:textId="77777777" w:rsidR="004B7DAC" w:rsidRPr="00F31184" w:rsidRDefault="004B7DAC" w:rsidP="00CB0150">
            <w:pPr>
              <w:spacing w:line="276" w:lineRule="auto"/>
              <w:jc w:val="both"/>
              <w:rPr>
                <w:rFonts w:ascii="Bookman Old Style" w:hAnsi="Bookman Old Style"/>
                <w:bCs/>
              </w:rPr>
            </w:pPr>
          </w:p>
        </w:tc>
      </w:tr>
      <w:tr w:rsidR="004B7DAC" w:rsidRPr="00F31184" w14:paraId="23436282" w14:textId="1936E792" w:rsidTr="00830101">
        <w:trPr>
          <w:trHeight w:val="300"/>
        </w:trPr>
        <w:tc>
          <w:tcPr>
            <w:tcW w:w="10207" w:type="dxa"/>
            <w:shd w:val="clear" w:color="auto" w:fill="auto"/>
          </w:tcPr>
          <w:p w14:paraId="3A885B2A" w14:textId="03921A72" w:rsidR="004B7DAC" w:rsidRPr="00F31184" w:rsidRDefault="004B7DAC" w:rsidP="00E52E24">
            <w:pPr>
              <w:pStyle w:val="ListParagraph"/>
              <w:numPr>
                <w:ilvl w:val="0"/>
                <w:numId w:val="211"/>
              </w:numPr>
              <w:spacing w:line="276" w:lineRule="auto"/>
              <w:jc w:val="both"/>
              <w:rPr>
                <w:rFonts w:ascii="Bookman Old Style" w:hAnsi="Bookman Old Style"/>
                <w:bCs/>
              </w:rPr>
            </w:pPr>
            <w:r w:rsidRPr="00F31184">
              <w:rPr>
                <w:rFonts w:ascii="Bookman Old Style" w:hAnsi="Bookman Old Style"/>
              </w:rPr>
              <w:t>struktur organisasi PIKK termasuk pembidangan tugas anggota Direksi;</w:t>
            </w:r>
          </w:p>
        </w:tc>
        <w:tc>
          <w:tcPr>
            <w:tcW w:w="6520" w:type="dxa"/>
            <w:shd w:val="clear" w:color="auto" w:fill="auto"/>
          </w:tcPr>
          <w:p w14:paraId="1C1E38E5" w14:textId="77777777" w:rsidR="004B7DAC" w:rsidRPr="00F31184" w:rsidRDefault="004B7DAC" w:rsidP="00CB0150">
            <w:pPr>
              <w:spacing w:line="276" w:lineRule="auto"/>
              <w:jc w:val="both"/>
              <w:rPr>
                <w:rFonts w:ascii="Bookman Old Style" w:hAnsi="Bookman Old Style"/>
                <w:bCs/>
              </w:rPr>
            </w:pPr>
          </w:p>
        </w:tc>
        <w:tc>
          <w:tcPr>
            <w:tcW w:w="2127" w:type="dxa"/>
          </w:tcPr>
          <w:p w14:paraId="76194F45" w14:textId="77777777" w:rsidR="004B7DAC" w:rsidRPr="00F31184" w:rsidRDefault="004B7DAC" w:rsidP="00CB0150">
            <w:pPr>
              <w:spacing w:line="276" w:lineRule="auto"/>
              <w:jc w:val="both"/>
              <w:rPr>
                <w:rFonts w:ascii="Bookman Old Style" w:hAnsi="Bookman Old Style"/>
                <w:bCs/>
              </w:rPr>
            </w:pPr>
          </w:p>
        </w:tc>
        <w:tc>
          <w:tcPr>
            <w:tcW w:w="5388" w:type="dxa"/>
          </w:tcPr>
          <w:p w14:paraId="3F423C93" w14:textId="77777777" w:rsidR="004B7DAC" w:rsidRPr="00F31184" w:rsidRDefault="004B7DAC" w:rsidP="00CB0150">
            <w:pPr>
              <w:spacing w:line="276" w:lineRule="auto"/>
              <w:jc w:val="both"/>
              <w:rPr>
                <w:rFonts w:ascii="Bookman Old Style" w:hAnsi="Bookman Old Style"/>
                <w:bCs/>
              </w:rPr>
            </w:pPr>
          </w:p>
        </w:tc>
        <w:tc>
          <w:tcPr>
            <w:tcW w:w="4392" w:type="dxa"/>
          </w:tcPr>
          <w:p w14:paraId="6A5E9504" w14:textId="77777777" w:rsidR="004B7DAC" w:rsidRPr="00F31184" w:rsidRDefault="004B7DAC" w:rsidP="00CB0150">
            <w:pPr>
              <w:spacing w:line="276" w:lineRule="auto"/>
              <w:jc w:val="both"/>
              <w:rPr>
                <w:rFonts w:ascii="Bookman Old Style" w:hAnsi="Bookman Old Style"/>
                <w:bCs/>
              </w:rPr>
            </w:pPr>
          </w:p>
        </w:tc>
      </w:tr>
      <w:tr w:rsidR="004B7DAC" w:rsidRPr="00F31184" w14:paraId="374A5872" w14:textId="4987B782" w:rsidTr="00830101">
        <w:trPr>
          <w:trHeight w:val="300"/>
        </w:trPr>
        <w:tc>
          <w:tcPr>
            <w:tcW w:w="10207" w:type="dxa"/>
            <w:shd w:val="clear" w:color="auto" w:fill="auto"/>
          </w:tcPr>
          <w:p w14:paraId="6B26D510" w14:textId="6C622501" w:rsidR="004B7DAC" w:rsidRPr="00F31184" w:rsidRDefault="004B7DAC" w:rsidP="00E52E24">
            <w:pPr>
              <w:pStyle w:val="ListParagraph"/>
              <w:numPr>
                <w:ilvl w:val="0"/>
                <w:numId w:val="211"/>
              </w:numPr>
              <w:spacing w:line="276" w:lineRule="auto"/>
              <w:jc w:val="both"/>
              <w:rPr>
                <w:rFonts w:ascii="Bookman Old Style" w:hAnsi="Bookman Old Style"/>
                <w:bCs/>
              </w:rPr>
            </w:pPr>
            <w:r w:rsidRPr="00F31184">
              <w:rPr>
                <w:rFonts w:ascii="Bookman Old Style" w:hAnsi="Bookman Old Style"/>
              </w:rPr>
              <w:lastRenderedPageBreak/>
              <w:t>mekanisme direktur pengganti; dan</w:t>
            </w:r>
          </w:p>
        </w:tc>
        <w:tc>
          <w:tcPr>
            <w:tcW w:w="6520" w:type="dxa"/>
            <w:shd w:val="clear" w:color="auto" w:fill="auto"/>
          </w:tcPr>
          <w:p w14:paraId="65126CBE" w14:textId="77777777" w:rsidR="004B7DAC" w:rsidRPr="00F31184" w:rsidRDefault="004B7DAC" w:rsidP="00CB0150">
            <w:pPr>
              <w:spacing w:line="276" w:lineRule="auto"/>
              <w:jc w:val="both"/>
              <w:rPr>
                <w:rFonts w:ascii="Bookman Old Style" w:hAnsi="Bookman Old Style"/>
              </w:rPr>
            </w:pPr>
            <w:r w:rsidRPr="00F31184">
              <w:rPr>
                <w:rFonts w:ascii="Bookman Old Style" w:hAnsi="Bookman Old Style"/>
              </w:rPr>
              <w:t>Direktur pengganti (pelaksana tugas anggota Direksi atau plt) merupakan anggota Direksi yang ditetapkan untuk merangkap pelaksanaan pembidangan tugas anggota.</w:t>
            </w:r>
          </w:p>
          <w:p w14:paraId="0EE298E8" w14:textId="77777777" w:rsidR="004B7DAC" w:rsidRPr="00F31184" w:rsidRDefault="004B7DAC" w:rsidP="00CB0150">
            <w:pPr>
              <w:spacing w:line="276" w:lineRule="auto"/>
              <w:jc w:val="both"/>
              <w:rPr>
                <w:rFonts w:ascii="Bookman Old Style" w:hAnsi="Bookman Old Style"/>
              </w:rPr>
            </w:pPr>
            <w:r w:rsidRPr="00F31184">
              <w:rPr>
                <w:rFonts w:ascii="Bookman Old Style" w:hAnsi="Bookman Old Style"/>
              </w:rPr>
              <w:t xml:space="preserve"> </w:t>
            </w:r>
          </w:p>
          <w:p w14:paraId="4BC8BDB9" w14:textId="2610B4A1" w:rsidR="004B7DAC" w:rsidRPr="00F31184" w:rsidRDefault="004B7DAC" w:rsidP="00CB0150">
            <w:pPr>
              <w:spacing w:line="276" w:lineRule="auto"/>
              <w:jc w:val="both"/>
              <w:rPr>
                <w:rFonts w:ascii="Bookman Old Style" w:hAnsi="Bookman Old Style"/>
                <w:bCs/>
              </w:rPr>
            </w:pPr>
            <w:r w:rsidRPr="00F31184">
              <w:rPr>
                <w:rFonts w:ascii="Bookman Old Style" w:hAnsi="Bookman Old Style"/>
              </w:rPr>
              <w:t>Direksi lain yang tidak dapat menjalankan tugasnya (antara lain berhalangan tetap (mengundurkan diri, diberhentikan, atau meninggal dunia) atau berhalangan sementara waktu (cuti, dinas, sakit, atau sebab lain)), untuk menjaga kelancaran tugas dan fungsi Direksi.</w:t>
            </w:r>
          </w:p>
        </w:tc>
        <w:tc>
          <w:tcPr>
            <w:tcW w:w="2127" w:type="dxa"/>
          </w:tcPr>
          <w:p w14:paraId="420CFDA4" w14:textId="77777777" w:rsidR="004B7DAC" w:rsidRPr="00F31184" w:rsidRDefault="004B7DAC" w:rsidP="00CB0150">
            <w:pPr>
              <w:spacing w:line="276" w:lineRule="auto"/>
              <w:jc w:val="both"/>
              <w:rPr>
                <w:rFonts w:ascii="Bookman Old Style" w:hAnsi="Bookman Old Style"/>
              </w:rPr>
            </w:pPr>
          </w:p>
        </w:tc>
        <w:tc>
          <w:tcPr>
            <w:tcW w:w="5388" w:type="dxa"/>
          </w:tcPr>
          <w:p w14:paraId="76EE324A" w14:textId="77777777" w:rsidR="004B7DAC" w:rsidRPr="00F31184" w:rsidRDefault="004B7DAC" w:rsidP="00CB0150">
            <w:pPr>
              <w:spacing w:line="276" w:lineRule="auto"/>
              <w:jc w:val="both"/>
              <w:rPr>
                <w:rFonts w:ascii="Bookman Old Style" w:hAnsi="Bookman Old Style"/>
              </w:rPr>
            </w:pPr>
          </w:p>
        </w:tc>
        <w:tc>
          <w:tcPr>
            <w:tcW w:w="4392" w:type="dxa"/>
          </w:tcPr>
          <w:p w14:paraId="7697D622" w14:textId="77777777" w:rsidR="004B7DAC" w:rsidRPr="00F31184" w:rsidRDefault="004B7DAC" w:rsidP="00CB0150">
            <w:pPr>
              <w:spacing w:line="276" w:lineRule="auto"/>
              <w:jc w:val="both"/>
              <w:rPr>
                <w:rFonts w:ascii="Bookman Old Style" w:hAnsi="Bookman Old Style"/>
              </w:rPr>
            </w:pPr>
          </w:p>
        </w:tc>
      </w:tr>
      <w:tr w:rsidR="004B7DAC" w:rsidRPr="00F31184" w14:paraId="7A2787CB" w14:textId="39FEC35F" w:rsidTr="00830101">
        <w:trPr>
          <w:trHeight w:val="300"/>
        </w:trPr>
        <w:tc>
          <w:tcPr>
            <w:tcW w:w="10207" w:type="dxa"/>
            <w:shd w:val="clear" w:color="auto" w:fill="auto"/>
          </w:tcPr>
          <w:p w14:paraId="3A2FCF94" w14:textId="11E154CC" w:rsidR="004B7DAC" w:rsidRPr="00F31184" w:rsidRDefault="004B7DAC" w:rsidP="00E52E24">
            <w:pPr>
              <w:pStyle w:val="ListParagraph"/>
              <w:numPr>
                <w:ilvl w:val="0"/>
                <w:numId w:val="211"/>
              </w:numPr>
              <w:spacing w:line="276" w:lineRule="auto"/>
              <w:jc w:val="both"/>
              <w:rPr>
                <w:rFonts w:ascii="Bookman Old Style" w:hAnsi="Bookman Old Style"/>
                <w:bCs/>
              </w:rPr>
            </w:pPr>
            <w:r w:rsidRPr="00F31184">
              <w:rPr>
                <w:rFonts w:ascii="Bookman Old Style" w:hAnsi="Bookman Old Style"/>
              </w:rPr>
              <w:t>mekanisme dalam hal direktur pengganti tidak dapat menjalankan tugasnya.</w:t>
            </w:r>
          </w:p>
        </w:tc>
        <w:tc>
          <w:tcPr>
            <w:tcW w:w="6520" w:type="dxa"/>
            <w:shd w:val="clear" w:color="auto" w:fill="auto"/>
          </w:tcPr>
          <w:p w14:paraId="573B2327" w14:textId="764FA916" w:rsidR="004B7DAC" w:rsidRPr="00F31184" w:rsidRDefault="004B7DAC" w:rsidP="00CB0150">
            <w:pPr>
              <w:spacing w:line="276" w:lineRule="auto"/>
              <w:jc w:val="both"/>
              <w:rPr>
                <w:rFonts w:ascii="Bookman Old Style" w:hAnsi="Bookman Old Style"/>
                <w:bCs/>
              </w:rPr>
            </w:pPr>
            <w:r w:rsidRPr="00F31184">
              <w:rPr>
                <w:rFonts w:ascii="Bookman Old Style" w:hAnsi="Bookman Old Style"/>
              </w:rPr>
              <w:t>Direktur pengganti tidak dapat menjalankan tugasnya sehubungan cuti, dinas, sakit, atau sebab lain yang menyebabkan bersangkutan berhalangan sementara waktu, termasuk berhalangan tetap.</w:t>
            </w:r>
          </w:p>
        </w:tc>
        <w:tc>
          <w:tcPr>
            <w:tcW w:w="2127" w:type="dxa"/>
          </w:tcPr>
          <w:p w14:paraId="3B74BD54" w14:textId="77777777" w:rsidR="004B7DAC" w:rsidRPr="00F31184" w:rsidRDefault="004B7DAC" w:rsidP="00CB0150">
            <w:pPr>
              <w:spacing w:line="276" w:lineRule="auto"/>
              <w:jc w:val="both"/>
              <w:rPr>
                <w:rFonts w:ascii="Bookman Old Style" w:hAnsi="Bookman Old Style"/>
              </w:rPr>
            </w:pPr>
          </w:p>
        </w:tc>
        <w:tc>
          <w:tcPr>
            <w:tcW w:w="5388" w:type="dxa"/>
          </w:tcPr>
          <w:p w14:paraId="11157023" w14:textId="77777777" w:rsidR="004B7DAC" w:rsidRPr="00F31184" w:rsidRDefault="004B7DAC" w:rsidP="00CB0150">
            <w:pPr>
              <w:spacing w:line="276" w:lineRule="auto"/>
              <w:jc w:val="both"/>
              <w:rPr>
                <w:rFonts w:ascii="Bookman Old Style" w:hAnsi="Bookman Old Style"/>
              </w:rPr>
            </w:pPr>
          </w:p>
        </w:tc>
        <w:tc>
          <w:tcPr>
            <w:tcW w:w="4392" w:type="dxa"/>
          </w:tcPr>
          <w:p w14:paraId="7D99F870" w14:textId="77777777" w:rsidR="004B7DAC" w:rsidRPr="00F31184" w:rsidRDefault="004B7DAC" w:rsidP="00CB0150">
            <w:pPr>
              <w:spacing w:line="276" w:lineRule="auto"/>
              <w:jc w:val="both"/>
              <w:rPr>
                <w:rFonts w:ascii="Bookman Old Style" w:hAnsi="Bookman Old Style"/>
              </w:rPr>
            </w:pPr>
          </w:p>
        </w:tc>
      </w:tr>
      <w:tr w:rsidR="004B7DAC" w:rsidRPr="00F31184" w14:paraId="38A82AEE" w14:textId="16DCD43B" w:rsidTr="00830101">
        <w:trPr>
          <w:trHeight w:val="300"/>
        </w:trPr>
        <w:tc>
          <w:tcPr>
            <w:tcW w:w="10207" w:type="dxa"/>
            <w:shd w:val="clear" w:color="auto" w:fill="auto"/>
          </w:tcPr>
          <w:p w14:paraId="59916929" w14:textId="108D2EFE" w:rsidR="004B7DAC" w:rsidRPr="00F31184" w:rsidRDefault="004B7DAC" w:rsidP="00E52E24">
            <w:pPr>
              <w:pStyle w:val="ListParagraph"/>
              <w:numPr>
                <w:ilvl w:val="0"/>
                <w:numId w:val="210"/>
              </w:numPr>
              <w:spacing w:line="276" w:lineRule="auto"/>
              <w:ind w:left="360"/>
              <w:jc w:val="both"/>
              <w:rPr>
                <w:rFonts w:ascii="Bookman Old Style" w:hAnsi="Bookman Old Style"/>
                <w:bCs/>
              </w:rPr>
            </w:pPr>
            <w:r w:rsidRPr="00F31184">
              <w:rPr>
                <w:rFonts w:ascii="Bookman Old Style" w:hAnsi="Bookman Old Style"/>
              </w:rPr>
              <w:t>Selama menduduki periode masa jabatan, pembidangan tugas anggota Direksi dapat dialihkan atau diubah menjadi pembidangan tugas lain, dengan mekanisme sesuai dengan ketentuan anggaran dasar PIKK atau ditentukan oleh RUPS.</w:t>
            </w:r>
          </w:p>
        </w:tc>
        <w:tc>
          <w:tcPr>
            <w:tcW w:w="6520" w:type="dxa"/>
            <w:shd w:val="clear" w:color="auto" w:fill="auto"/>
          </w:tcPr>
          <w:p w14:paraId="22C18924" w14:textId="77777777" w:rsidR="004B7DAC" w:rsidRPr="00F31184" w:rsidRDefault="004B7DAC" w:rsidP="00CB0150">
            <w:pPr>
              <w:spacing w:line="276" w:lineRule="auto"/>
              <w:jc w:val="both"/>
              <w:rPr>
                <w:rFonts w:ascii="Bookman Old Style" w:hAnsi="Bookman Old Style"/>
              </w:rPr>
            </w:pPr>
            <w:r w:rsidRPr="00F31184">
              <w:rPr>
                <w:rFonts w:ascii="Bookman Old Style" w:hAnsi="Bookman Old Style"/>
              </w:rPr>
              <w:t>Contoh pengalihan pembidangan tugas anggota Direksi antara lain mengalihkan penugasan direktur yang membawahkan bisnis menjadi direktur yang membawahkan keuangan.</w:t>
            </w:r>
          </w:p>
          <w:p w14:paraId="3A7C31D2" w14:textId="75B70064" w:rsidR="004B7DAC" w:rsidRPr="00F31184" w:rsidRDefault="004B7DAC" w:rsidP="00CB0150">
            <w:pPr>
              <w:spacing w:line="276" w:lineRule="auto"/>
              <w:jc w:val="both"/>
              <w:rPr>
                <w:rFonts w:ascii="Bookman Old Style" w:hAnsi="Bookman Old Style"/>
                <w:bCs/>
              </w:rPr>
            </w:pPr>
            <w:r w:rsidRPr="00F31184">
              <w:rPr>
                <w:rFonts w:ascii="Bookman Old Style" w:hAnsi="Bookman Old Style"/>
              </w:rPr>
              <w:t>Pengalihan pembidangan tugas anggota Direksi memperhatikan kompetensi yang bersangkutan terhadap bidang tugas yang baru.</w:t>
            </w:r>
          </w:p>
        </w:tc>
        <w:tc>
          <w:tcPr>
            <w:tcW w:w="2127" w:type="dxa"/>
          </w:tcPr>
          <w:p w14:paraId="1AF2EC31" w14:textId="77777777" w:rsidR="004B7DAC" w:rsidRPr="00F31184" w:rsidRDefault="004B7DAC" w:rsidP="00CB0150">
            <w:pPr>
              <w:spacing w:line="276" w:lineRule="auto"/>
              <w:jc w:val="both"/>
              <w:rPr>
                <w:rFonts w:ascii="Bookman Old Style" w:hAnsi="Bookman Old Style"/>
              </w:rPr>
            </w:pPr>
          </w:p>
        </w:tc>
        <w:tc>
          <w:tcPr>
            <w:tcW w:w="5388" w:type="dxa"/>
          </w:tcPr>
          <w:p w14:paraId="6A1DCB8C" w14:textId="77777777" w:rsidR="004B7DAC" w:rsidRPr="00F31184" w:rsidRDefault="004B7DAC" w:rsidP="00CB0150">
            <w:pPr>
              <w:spacing w:line="276" w:lineRule="auto"/>
              <w:jc w:val="both"/>
              <w:rPr>
                <w:rFonts w:ascii="Bookman Old Style" w:hAnsi="Bookman Old Style"/>
              </w:rPr>
            </w:pPr>
          </w:p>
        </w:tc>
        <w:tc>
          <w:tcPr>
            <w:tcW w:w="4392" w:type="dxa"/>
          </w:tcPr>
          <w:p w14:paraId="30C69282" w14:textId="77777777" w:rsidR="004B7DAC" w:rsidRPr="00F31184" w:rsidRDefault="004B7DAC" w:rsidP="00CB0150">
            <w:pPr>
              <w:spacing w:line="276" w:lineRule="auto"/>
              <w:jc w:val="both"/>
              <w:rPr>
                <w:rFonts w:ascii="Bookman Old Style" w:hAnsi="Bookman Old Style"/>
              </w:rPr>
            </w:pPr>
          </w:p>
        </w:tc>
      </w:tr>
      <w:tr w:rsidR="004B7DAC" w:rsidRPr="00F31184" w14:paraId="02E462A6" w14:textId="4CEF4C1C" w:rsidTr="00830101">
        <w:trPr>
          <w:trHeight w:val="300"/>
        </w:trPr>
        <w:tc>
          <w:tcPr>
            <w:tcW w:w="10207" w:type="dxa"/>
            <w:shd w:val="clear" w:color="auto" w:fill="auto"/>
          </w:tcPr>
          <w:p w14:paraId="2683B465" w14:textId="08970620" w:rsidR="004B7DAC" w:rsidRPr="00F31184" w:rsidRDefault="004B7DAC" w:rsidP="00E52E24">
            <w:pPr>
              <w:pStyle w:val="ListParagraph"/>
              <w:numPr>
                <w:ilvl w:val="0"/>
                <w:numId w:val="210"/>
              </w:numPr>
              <w:spacing w:line="276" w:lineRule="auto"/>
              <w:ind w:left="360"/>
              <w:jc w:val="both"/>
              <w:rPr>
                <w:rFonts w:ascii="Bookman Old Style" w:hAnsi="Bookman Old Style"/>
                <w:bCs/>
              </w:rPr>
            </w:pPr>
            <w:r w:rsidRPr="00F31184">
              <w:rPr>
                <w:rFonts w:ascii="Bookman Old Style" w:hAnsi="Bookman Old Style"/>
              </w:rPr>
              <w:t>Direktur pengganti sebagaimana dimaksud pada ayat (1) huruf b dilarang untuk dipenuhi dari pihak lain selain dari anggota Direksi yang sedang menjabat, kecuali karena pemenuhan ketentuan peraturan perundang-undangan.</w:t>
            </w:r>
          </w:p>
        </w:tc>
        <w:tc>
          <w:tcPr>
            <w:tcW w:w="6520" w:type="dxa"/>
            <w:shd w:val="clear" w:color="auto" w:fill="auto"/>
          </w:tcPr>
          <w:p w14:paraId="25AC488E" w14:textId="24D2AE9A" w:rsidR="004B7DAC" w:rsidRPr="00F31184" w:rsidRDefault="004B7DAC" w:rsidP="00CB0150">
            <w:pPr>
              <w:spacing w:line="276" w:lineRule="auto"/>
              <w:jc w:val="both"/>
              <w:rPr>
                <w:rFonts w:ascii="Bookman Old Style" w:hAnsi="Bookman Old Style"/>
                <w:bCs/>
              </w:rPr>
            </w:pPr>
            <w:r w:rsidRPr="00F31184">
              <w:rPr>
                <w:rFonts w:ascii="Bookman Old Style" w:hAnsi="Bookman Old Style"/>
              </w:rPr>
              <w:t>Pemenuhan ketentuan peraturan perundang-undangan antara lain terkait kewenangan Dewan Komisaris untuk jangka waktu tertentu melakukan tindakan pengurusan sebagai Direksi.</w:t>
            </w:r>
          </w:p>
        </w:tc>
        <w:tc>
          <w:tcPr>
            <w:tcW w:w="2127" w:type="dxa"/>
          </w:tcPr>
          <w:p w14:paraId="0023DE87" w14:textId="77777777" w:rsidR="004B7DAC" w:rsidRPr="00F31184" w:rsidRDefault="004B7DAC" w:rsidP="00CB0150">
            <w:pPr>
              <w:spacing w:line="276" w:lineRule="auto"/>
              <w:jc w:val="both"/>
              <w:rPr>
                <w:rFonts w:ascii="Bookman Old Style" w:hAnsi="Bookman Old Style"/>
              </w:rPr>
            </w:pPr>
          </w:p>
        </w:tc>
        <w:tc>
          <w:tcPr>
            <w:tcW w:w="5388" w:type="dxa"/>
          </w:tcPr>
          <w:p w14:paraId="41D983F1" w14:textId="77777777" w:rsidR="004B7DAC" w:rsidRPr="00F31184" w:rsidRDefault="004B7DAC" w:rsidP="00CB0150">
            <w:pPr>
              <w:spacing w:line="276" w:lineRule="auto"/>
              <w:jc w:val="both"/>
              <w:rPr>
                <w:rFonts w:ascii="Bookman Old Style" w:hAnsi="Bookman Old Style"/>
              </w:rPr>
            </w:pPr>
          </w:p>
        </w:tc>
        <w:tc>
          <w:tcPr>
            <w:tcW w:w="4392" w:type="dxa"/>
          </w:tcPr>
          <w:p w14:paraId="1347A192" w14:textId="77777777" w:rsidR="004B7DAC" w:rsidRPr="00F31184" w:rsidRDefault="004B7DAC" w:rsidP="00CB0150">
            <w:pPr>
              <w:spacing w:line="276" w:lineRule="auto"/>
              <w:jc w:val="both"/>
              <w:rPr>
                <w:rFonts w:ascii="Bookman Old Style" w:hAnsi="Bookman Old Style"/>
              </w:rPr>
            </w:pPr>
          </w:p>
        </w:tc>
      </w:tr>
      <w:tr w:rsidR="004B7DAC" w:rsidRPr="00F31184" w14:paraId="18413C66" w14:textId="3E0E17E2" w:rsidTr="00830101">
        <w:trPr>
          <w:trHeight w:val="300"/>
        </w:trPr>
        <w:tc>
          <w:tcPr>
            <w:tcW w:w="10207" w:type="dxa"/>
            <w:shd w:val="clear" w:color="auto" w:fill="auto"/>
          </w:tcPr>
          <w:p w14:paraId="0EA91D60" w14:textId="41810D88" w:rsidR="004B7DAC" w:rsidRPr="00F31184" w:rsidRDefault="004B7DAC" w:rsidP="00E52E24">
            <w:pPr>
              <w:pStyle w:val="ListParagraph"/>
              <w:numPr>
                <w:ilvl w:val="0"/>
                <w:numId w:val="210"/>
              </w:numPr>
              <w:spacing w:line="276" w:lineRule="auto"/>
              <w:ind w:left="360"/>
              <w:jc w:val="both"/>
              <w:rPr>
                <w:rFonts w:ascii="Bookman Old Style" w:hAnsi="Bookman Old Style"/>
                <w:bCs/>
              </w:rPr>
            </w:pPr>
            <w:r w:rsidRPr="00F31184">
              <w:rPr>
                <w:rFonts w:ascii="Bookman Old Style" w:hAnsi="Bookman Old Style"/>
              </w:rPr>
              <w:t>Bidang tugas direktur yang dipenuhi oleh direktur pengganti sebagaimana dimaksud pada ayat (1) huruf b wajib berlaku paling lama 6 (enam) bulan.</w:t>
            </w:r>
          </w:p>
        </w:tc>
        <w:tc>
          <w:tcPr>
            <w:tcW w:w="6520" w:type="dxa"/>
            <w:shd w:val="clear" w:color="auto" w:fill="auto"/>
          </w:tcPr>
          <w:p w14:paraId="08D89FA8" w14:textId="41CBFCD5" w:rsidR="004B7DAC" w:rsidRPr="00F31184" w:rsidRDefault="004B7DAC" w:rsidP="00CB0150">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14A82AE7" w14:textId="77777777" w:rsidR="004B7DAC" w:rsidRPr="00F31184" w:rsidRDefault="004B7DAC" w:rsidP="00CB0150">
            <w:pPr>
              <w:spacing w:line="276" w:lineRule="auto"/>
              <w:jc w:val="both"/>
              <w:rPr>
                <w:rFonts w:ascii="Bookman Old Style" w:hAnsi="Bookman Old Style"/>
                <w:bCs/>
              </w:rPr>
            </w:pPr>
          </w:p>
        </w:tc>
        <w:tc>
          <w:tcPr>
            <w:tcW w:w="5388" w:type="dxa"/>
          </w:tcPr>
          <w:p w14:paraId="446DC243" w14:textId="77777777" w:rsidR="004B7DAC" w:rsidRPr="00F31184" w:rsidRDefault="004B7DAC" w:rsidP="00CB0150">
            <w:pPr>
              <w:spacing w:line="276" w:lineRule="auto"/>
              <w:jc w:val="both"/>
              <w:rPr>
                <w:rFonts w:ascii="Bookman Old Style" w:hAnsi="Bookman Old Style"/>
                <w:bCs/>
              </w:rPr>
            </w:pPr>
          </w:p>
        </w:tc>
        <w:tc>
          <w:tcPr>
            <w:tcW w:w="4392" w:type="dxa"/>
          </w:tcPr>
          <w:p w14:paraId="3DB71BA2" w14:textId="77777777" w:rsidR="004B7DAC" w:rsidRPr="00F31184" w:rsidRDefault="004B7DAC" w:rsidP="00CB0150">
            <w:pPr>
              <w:spacing w:line="276" w:lineRule="auto"/>
              <w:jc w:val="both"/>
              <w:rPr>
                <w:rFonts w:ascii="Bookman Old Style" w:hAnsi="Bookman Old Style"/>
                <w:bCs/>
              </w:rPr>
            </w:pPr>
          </w:p>
        </w:tc>
      </w:tr>
      <w:tr w:rsidR="004B7DAC" w:rsidRPr="00F31184" w14:paraId="4B2AF4EE" w14:textId="34ABEA39" w:rsidTr="00830101">
        <w:trPr>
          <w:trHeight w:val="300"/>
        </w:trPr>
        <w:tc>
          <w:tcPr>
            <w:tcW w:w="10207" w:type="dxa"/>
            <w:shd w:val="clear" w:color="auto" w:fill="auto"/>
          </w:tcPr>
          <w:p w14:paraId="19B6E59B" w14:textId="39E3DFF6" w:rsidR="004B7DAC" w:rsidRPr="00F31184" w:rsidRDefault="004B7DAC" w:rsidP="00E52E24">
            <w:pPr>
              <w:pStyle w:val="ListParagraph"/>
              <w:numPr>
                <w:ilvl w:val="0"/>
                <w:numId w:val="210"/>
              </w:numPr>
              <w:spacing w:line="276" w:lineRule="auto"/>
              <w:ind w:left="360"/>
              <w:jc w:val="both"/>
              <w:rPr>
                <w:rFonts w:ascii="Bookman Old Style" w:hAnsi="Bookman Old Style"/>
                <w:bCs/>
              </w:rPr>
            </w:pPr>
            <w:r w:rsidRPr="00F31184">
              <w:rPr>
                <w:rFonts w:ascii="Bookman Old Style" w:hAnsi="Bookman Old Style"/>
              </w:rPr>
              <w:t>Dalam hal diperlukan, pembidangan tugas direktur pengganti sebagaimana dimaksud pada ayat (4) dapat diperpanjang berdasarkan pertimbangan tertentu dari PIKK dan mendapatkan persetujuan Otoritas Jasa Keuangan.</w:t>
            </w:r>
          </w:p>
        </w:tc>
        <w:tc>
          <w:tcPr>
            <w:tcW w:w="6520" w:type="dxa"/>
            <w:shd w:val="clear" w:color="auto" w:fill="auto"/>
          </w:tcPr>
          <w:p w14:paraId="189328E7" w14:textId="1D8AEE16" w:rsidR="004B7DAC" w:rsidRPr="00F31184" w:rsidRDefault="004B7DAC" w:rsidP="00CB0150">
            <w:pPr>
              <w:spacing w:line="276" w:lineRule="auto"/>
              <w:jc w:val="both"/>
              <w:rPr>
                <w:rFonts w:ascii="Bookman Old Style" w:hAnsi="Bookman Old Style"/>
                <w:bCs/>
              </w:rPr>
            </w:pPr>
            <w:r w:rsidRPr="00F31184">
              <w:rPr>
                <w:rFonts w:ascii="Bookman Old Style" w:hAnsi="Bookman Old Style"/>
              </w:rPr>
              <w:t>Pertimbangan tertentu antara lain keputusan PIKK untuk melakukan perampingan atau efisiensi komposisi jabatan Direksi.</w:t>
            </w:r>
          </w:p>
        </w:tc>
        <w:tc>
          <w:tcPr>
            <w:tcW w:w="2127" w:type="dxa"/>
          </w:tcPr>
          <w:p w14:paraId="395FB8B4" w14:textId="77777777" w:rsidR="004B7DAC" w:rsidRPr="00F31184" w:rsidRDefault="004B7DAC" w:rsidP="00CB0150">
            <w:pPr>
              <w:spacing w:line="276" w:lineRule="auto"/>
              <w:jc w:val="both"/>
              <w:rPr>
                <w:rFonts w:ascii="Bookman Old Style" w:hAnsi="Bookman Old Style"/>
              </w:rPr>
            </w:pPr>
          </w:p>
        </w:tc>
        <w:tc>
          <w:tcPr>
            <w:tcW w:w="5388" w:type="dxa"/>
          </w:tcPr>
          <w:p w14:paraId="595BD41B" w14:textId="77777777" w:rsidR="004B7DAC" w:rsidRPr="00F31184" w:rsidRDefault="004B7DAC" w:rsidP="00CB0150">
            <w:pPr>
              <w:spacing w:line="276" w:lineRule="auto"/>
              <w:jc w:val="both"/>
              <w:rPr>
                <w:rFonts w:ascii="Bookman Old Style" w:hAnsi="Bookman Old Style"/>
              </w:rPr>
            </w:pPr>
          </w:p>
        </w:tc>
        <w:tc>
          <w:tcPr>
            <w:tcW w:w="4392" w:type="dxa"/>
          </w:tcPr>
          <w:p w14:paraId="4245546A" w14:textId="77777777" w:rsidR="004B7DAC" w:rsidRPr="00F31184" w:rsidRDefault="004B7DAC" w:rsidP="00CB0150">
            <w:pPr>
              <w:spacing w:line="276" w:lineRule="auto"/>
              <w:jc w:val="both"/>
              <w:rPr>
                <w:rFonts w:ascii="Bookman Old Style" w:hAnsi="Bookman Old Style"/>
              </w:rPr>
            </w:pPr>
          </w:p>
        </w:tc>
      </w:tr>
      <w:tr w:rsidR="004B7DAC" w:rsidRPr="00F31184" w14:paraId="2D92AECD" w14:textId="78C439D3" w:rsidTr="00830101">
        <w:trPr>
          <w:trHeight w:val="300"/>
        </w:trPr>
        <w:tc>
          <w:tcPr>
            <w:tcW w:w="10207" w:type="dxa"/>
            <w:shd w:val="clear" w:color="auto" w:fill="D0CECE" w:themeFill="background2" w:themeFillShade="E6"/>
          </w:tcPr>
          <w:p w14:paraId="4A0328E6" w14:textId="77777777" w:rsidR="004B7DAC" w:rsidRPr="00F31184" w:rsidRDefault="004B7DAC" w:rsidP="00950F94">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7644E29B" w14:textId="77777777" w:rsidR="004B7DAC" w:rsidRPr="00F31184" w:rsidRDefault="004B7DAC" w:rsidP="00B821A8">
            <w:pPr>
              <w:spacing w:line="276" w:lineRule="auto"/>
              <w:jc w:val="both"/>
              <w:rPr>
                <w:rFonts w:ascii="Bookman Old Style" w:hAnsi="Bookman Old Style"/>
                <w:bCs/>
              </w:rPr>
            </w:pPr>
          </w:p>
        </w:tc>
        <w:tc>
          <w:tcPr>
            <w:tcW w:w="2127" w:type="dxa"/>
            <w:shd w:val="clear" w:color="auto" w:fill="D0CECE" w:themeFill="background2" w:themeFillShade="E6"/>
          </w:tcPr>
          <w:p w14:paraId="6203FAEA" w14:textId="77777777" w:rsidR="004B7DAC" w:rsidRPr="00F31184" w:rsidRDefault="004B7DAC" w:rsidP="00B821A8">
            <w:pPr>
              <w:spacing w:line="276" w:lineRule="auto"/>
              <w:jc w:val="both"/>
              <w:rPr>
                <w:rFonts w:ascii="Bookman Old Style" w:hAnsi="Bookman Old Style"/>
                <w:bCs/>
              </w:rPr>
            </w:pPr>
          </w:p>
        </w:tc>
        <w:tc>
          <w:tcPr>
            <w:tcW w:w="5388" w:type="dxa"/>
            <w:shd w:val="clear" w:color="auto" w:fill="D0CECE" w:themeFill="background2" w:themeFillShade="E6"/>
          </w:tcPr>
          <w:p w14:paraId="138B0F7B" w14:textId="77777777" w:rsidR="004B7DAC" w:rsidRPr="00F31184" w:rsidRDefault="004B7DAC" w:rsidP="00B821A8">
            <w:pPr>
              <w:spacing w:line="276" w:lineRule="auto"/>
              <w:jc w:val="both"/>
              <w:rPr>
                <w:rFonts w:ascii="Bookman Old Style" w:hAnsi="Bookman Old Style"/>
                <w:bCs/>
              </w:rPr>
            </w:pPr>
          </w:p>
        </w:tc>
        <w:tc>
          <w:tcPr>
            <w:tcW w:w="4392" w:type="dxa"/>
            <w:shd w:val="clear" w:color="auto" w:fill="D0CECE" w:themeFill="background2" w:themeFillShade="E6"/>
          </w:tcPr>
          <w:p w14:paraId="1AEB5342" w14:textId="77777777" w:rsidR="004B7DAC" w:rsidRPr="00F31184" w:rsidRDefault="004B7DAC" w:rsidP="00B821A8">
            <w:pPr>
              <w:spacing w:line="276" w:lineRule="auto"/>
              <w:jc w:val="both"/>
              <w:rPr>
                <w:rFonts w:ascii="Bookman Old Style" w:hAnsi="Bookman Old Style"/>
                <w:bCs/>
              </w:rPr>
            </w:pPr>
          </w:p>
        </w:tc>
      </w:tr>
      <w:tr w:rsidR="004B7DAC" w:rsidRPr="00F31184" w14:paraId="6432FB4F" w14:textId="50E5CB57" w:rsidTr="00830101">
        <w:trPr>
          <w:trHeight w:val="300"/>
        </w:trPr>
        <w:tc>
          <w:tcPr>
            <w:tcW w:w="10207" w:type="dxa"/>
            <w:shd w:val="clear" w:color="auto" w:fill="auto"/>
          </w:tcPr>
          <w:p w14:paraId="601998BF" w14:textId="6F60C7D5" w:rsidR="004B7DAC" w:rsidRPr="00F31184" w:rsidRDefault="004B7DAC" w:rsidP="00E52E24">
            <w:pPr>
              <w:pStyle w:val="ListParagraph"/>
              <w:numPr>
                <w:ilvl w:val="0"/>
                <w:numId w:val="232"/>
              </w:numPr>
              <w:spacing w:line="276" w:lineRule="auto"/>
              <w:ind w:left="360"/>
              <w:jc w:val="both"/>
              <w:rPr>
                <w:rFonts w:ascii="Bookman Old Style" w:hAnsi="Bookman Old Style"/>
              </w:rPr>
            </w:pPr>
            <w:r w:rsidRPr="00F31184">
              <w:rPr>
                <w:rFonts w:ascii="Bookman Old Style" w:hAnsi="Bookman Old Style"/>
                <w:color w:val="000000" w:themeColor="text1"/>
              </w:rPr>
              <w:t>Salah seorang anggota Direksi sebagaimana dimaksud dalam Pasal 6 ayat (1) wajib membawahkan fungsi kepatuhan terintegrasi.</w:t>
            </w:r>
          </w:p>
        </w:tc>
        <w:tc>
          <w:tcPr>
            <w:tcW w:w="6520" w:type="dxa"/>
            <w:shd w:val="clear" w:color="auto" w:fill="auto"/>
          </w:tcPr>
          <w:p w14:paraId="5105BD10" w14:textId="4CE3AD67" w:rsidR="004B7DAC" w:rsidRPr="00F31184" w:rsidRDefault="004B7DAC" w:rsidP="00464706">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0330A070" w14:textId="77777777" w:rsidR="004B7DAC" w:rsidRPr="00F31184" w:rsidRDefault="004B7DAC" w:rsidP="00464706">
            <w:pPr>
              <w:spacing w:line="276" w:lineRule="auto"/>
              <w:jc w:val="both"/>
              <w:rPr>
                <w:rFonts w:ascii="Bookman Old Style" w:hAnsi="Bookman Old Style"/>
                <w:bCs/>
              </w:rPr>
            </w:pPr>
          </w:p>
        </w:tc>
        <w:tc>
          <w:tcPr>
            <w:tcW w:w="5388" w:type="dxa"/>
          </w:tcPr>
          <w:p w14:paraId="464BA79A" w14:textId="77777777" w:rsidR="004B7DAC" w:rsidRPr="00F31184" w:rsidRDefault="004B7DAC" w:rsidP="00464706">
            <w:pPr>
              <w:spacing w:line="276" w:lineRule="auto"/>
              <w:jc w:val="both"/>
              <w:rPr>
                <w:rFonts w:ascii="Bookman Old Style" w:hAnsi="Bookman Old Style"/>
                <w:bCs/>
              </w:rPr>
            </w:pPr>
          </w:p>
        </w:tc>
        <w:tc>
          <w:tcPr>
            <w:tcW w:w="4392" w:type="dxa"/>
          </w:tcPr>
          <w:p w14:paraId="1AB6A392" w14:textId="77777777" w:rsidR="004B7DAC" w:rsidRPr="00F31184" w:rsidRDefault="004B7DAC" w:rsidP="00464706">
            <w:pPr>
              <w:spacing w:line="276" w:lineRule="auto"/>
              <w:jc w:val="both"/>
              <w:rPr>
                <w:rFonts w:ascii="Bookman Old Style" w:hAnsi="Bookman Old Style"/>
                <w:bCs/>
              </w:rPr>
            </w:pPr>
          </w:p>
        </w:tc>
      </w:tr>
      <w:tr w:rsidR="004B7DAC" w:rsidRPr="00F31184" w14:paraId="77510F50" w14:textId="6BADDF25" w:rsidTr="00830101">
        <w:trPr>
          <w:trHeight w:val="300"/>
        </w:trPr>
        <w:tc>
          <w:tcPr>
            <w:tcW w:w="10207" w:type="dxa"/>
            <w:shd w:val="clear" w:color="auto" w:fill="auto"/>
          </w:tcPr>
          <w:p w14:paraId="5BCD4159" w14:textId="2264A660" w:rsidR="004B7DAC" w:rsidRPr="00F31184" w:rsidRDefault="004B7DAC" w:rsidP="00E52E24">
            <w:pPr>
              <w:pStyle w:val="ListParagraph"/>
              <w:numPr>
                <w:ilvl w:val="0"/>
                <w:numId w:val="232"/>
              </w:numPr>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Direktur yang membawahkan fungsi kepatuhan terintegrasi sebagaimana dimaksud pada ayat (1) wajib memenuhi persyaratan independensi.</w:t>
            </w:r>
          </w:p>
        </w:tc>
        <w:tc>
          <w:tcPr>
            <w:tcW w:w="6520" w:type="dxa"/>
            <w:shd w:val="clear" w:color="auto" w:fill="auto"/>
          </w:tcPr>
          <w:p w14:paraId="6C50EAEA" w14:textId="3053AEC6" w:rsidR="004B7DAC" w:rsidRPr="00F31184" w:rsidRDefault="004B7DAC" w:rsidP="00464706">
            <w:pPr>
              <w:spacing w:line="276" w:lineRule="auto"/>
              <w:jc w:val="both"/>
              <w:rPr>
                <w:rFonts w:ascii="Bookman Old Style" w:hAnsi="Bookman Old Style"/>
                <w:bCs/>
              </w:rPr>
            </w:pPr>
            <w:r w:rsidRPr="00F31184">
              <w:rPr>
                <w:rFonts w:ascii="Bookman Old Style" w:hAnsi="Bookman Old Style"/>
                <w:color w:val="000000" w:themeColor="text1"/>
              </w:rPr>
              <w:t xml:space="preserve">Yang dimaksud dengan persyaratan independensi adalah </w:t>
            </w:r>
            <w:r w:rsidRPr="00F31184">
              <w:rPr>
                <w:rFonts w:ascii="Bookman Old Style" w:hAnsi="Bookman Old Style"/>
              </w:rPr>
              <w:t>tidak memiliki hubungan keuangan, hubungan kepengurusan, kepemilikan saham dan/atau hubungan keluarga dengan anggota Direksi lainnya, Dewan Komisaris, PSP dan/atau PSPT atau hubungan dengan PIKK, yang dapat mempengaruhi kemampuan yang bersangkutan untuk bertindak independen.</w:t>
            </w:r>
          </w:p>
        </w:tc>
        <w:tc>
          <w:tcPr>
            <w:tcW w:w="2127" w:type="dxa"/>
          </w:tcPr>
          <w:p w14:paraId="1E0B7716" w14:textId="77777777" w:rsidR="004B7DAC" w:rsidRPr="00F31184" w:rsidRDefault="004B7DAC" w:rsidP="00464706">
            <w:pPr>
              <w:spacing w:line="276" w:lineRule="auto"/>
              <w:jc w:val="both"/>
              <w:rPr>
                <w:rFonts w:ascii="Bookman Old Style" w:hAnsi="Bookman Old Style"/>
                <w:color w:val="000000" w:themeColor="text1"/>
              </w:rPr>
            </w:pPr>
          </w:p>
        </w:tc>
        <w:tc>
          <w:tcPr>
            <w:tcW w:w="5388" w:type="dxa"/>
          </w:tcPr>
          <w:p w14:paraId="72DD5441" w14:textId="77777777" w:rsidR="004B7DAC" w:rsidRPr="00F31184" w:rsidRDefault="004B7DAC" w:rsidP="00464706">
            <w:pPr>
              <w:spacing w:line="276" w:lineRule="auto"/>
              <w:jc w:val="both"/>
              <w:rPr>
                <w:rFonts w:ascii="Bookman Old Style" w:hAnsi="Bookman Old Style"/>
                <w:color w:val="000000" w:themeColor="text1"/>
              </w:rPr>
            </w:pPr>
          </w:p>
        </w:tc>
        <w:tc>
          <w:tcPr>
            <w:tcW w:w="4392" w:type="dxa"/>
          </w:tcPr>
          <w:p w14:paraId="085676BF" w14:textId="77777777" w:rsidR="004B7DAC" w:rsidRPr="00F31184" w:rsidRDefault="004B7DAC" w:rsidP="00464706">
            <w:pPr>
              <w:spacing w:line="276" w:lineRule="auto"/>
              <w:jc w:val="both"/>
              <w:rPr>
                <w:rFonts w:ascii="Bookman Old Style" w:hAnsi="Bookman Old Style"/>
                <w:color w:val="000000" w:themeColor="text1"/>
              </w:rPr>
            </w:pPr>
          </w:p>
        </w:tc>
      </w:tr>
      <w:tr w:rsidR="004B7DAC" w:rsidRPr="00F31184" w14:paraId="65A86053" w14:textId="78162ADD" w:rsidTr="00830101">
        <w:trPr>
          <w:trHeight w:val="300"/>
        </w:trPr>
        <w:tc>
          <w:tcPr>
            <w:tcW w:w="10207" w:type="dxa"/>
            <w:shd w:val="clear" w:color="auto" w:fill="auto"/>
          </w:tcPr>
          <w:p w14:paraId="220FCAF3" w14:textId="49F57148" w:rsidR="004B7DAC" w:rsidRPr="00F31184" w:rsidRDefault="004B7DAC" w:rsidP="00E52E24">
            <w:pPr>
              <w:pStyle w:val="ListParagraph"/>
              <w:numPr>
                <w:ilvl w:val="0"/>
                <w:numId w:val="232"/>
              </w:numPr>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lastRenderedPageBreak/>
              <w:t>Direktur yang membawahkan fungsi kepatuhan terintegrasi sebagaimana dimaksud pada ayat (1) wajib memiliki pengetahuan yang memadai mengenai ketentuan Otoritas Jasa Keuangan dan peraturan perundangan-undangan.</w:t>
            </w:r>
          </w:p>
        </w:tc>
        <w:tc>
          <w:tcPr>
            <w:tcW w:w="6520" w:type="dxa"/>
            <w:shd w:val="clear" w:color="auto" w:fill="auto"/>
          </w:tcPr>
          <w:p w14:paraId="52E9928F" w14:textId="6807BD6E" w:rsidR="004B7DAC" w:rsidRPr="00F31184" w:rsidRDefault="004B7DAC" w:rsidP="00464706">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2B0AAC92" w14:textId="77777777" w:rsidR="004B7DAC" w:rsidRPr="00F31184" w:rsidRDefault="004B7DAC" w:rsidP="00464706">
            <w:pPr>
              <w:spacing w:line="276" w:lineRule="auto"/>
              <w:jc w:val="both"/>
              <w:rPr>
                <w:rFonts w:ascii="Bookman Old Style" w:hAnsi="Bookman Old Style"/>
                <w:bCs/>
              </w:rPr>
            </w:pPr>
          </w:p>
        </w:tc>
        <w:tc>
          <w:tcPr>
            <w:tcW w:w="5388" w:type="dxa"/>
          </w:tcPr>
          <w:p w14:paraId="155EBFA4" w14:textId="77777777" w:rsidR="004B7DAC" w:rsidRPr="00F31184" w:rsidRDefault="004B7DAC" w:rsidP="00464706">
            <w:pPr>
              <w:spacing w:line="276" w:lineRule="auto"/>
              <w:jc w:val="both"/>
              <w:rPr>
                <w:rFonts w:ascii="Bookman Old Style" w:hAnsi="Bookman Old Style"/>
                <w:bCs/>
              </w:rPr>
            </w:pPr>
          </w:p>
        </w:tc>
        <w:tc>
          <w:tcPr>
            <w:tcW w:w="4392" w:type="dxa"/>
          </w:tcPr>
          <w:p w14:paraId="05776A4F" w14:textId="77777777" w:rsidR="004B7DAC" w:rsidRPr="00F31184" w:rsidRDefault="004B7DAC" w:rsidP="00464706">
            <w:pPr>
              <w:spacing w:line="276" w:lineRule="auto"/>
              <w:jc w:val="both"/>
              <w:rPr>
                <w:rFonts w:ascii="Bookman Old Style" w:hAnsi="Bookman Old Style"/>
                <w:bCs/>
              </w:rPr>
            </w:pPr>
          </w:p>
        </w:tc>
      </w:tr>
      <w:tr w:rsidR="004B7DAC" w:rsidRPr="00F31184" w14:paraId="5510789A" w14:textId="5135FC4A" w:rsidTr="00830101">
        <w:trPr>
          <w:trHeight w:val="300"/>
        </w:trPr>
        <w:tc>
          <w:tcPr>
            <w:tcW w:w="10207" w:type="dxa"/>
            <w:shd w:val="clear" w:color="auto" w:fill="auto"/>
          </w:tcPr>
          <w:p w14:paraId="33AF6BE2" w14:textId="0BFB22D8" w:rsidR="004B7DAC" w:rsidRPr="00F31184" w:rsidRDefault="004B7DAC" w:rsidP="00E52E24">
            <w:pPr>
              <w:pStyle w:val="ListParagraph"/>
              <w:numPr>
                <w:ilvl w:val="0"/>
                <w:numId w:val="232"/>
              </w:numPr>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Direktur yang membawahkan fungsi kepatuhan terintegrasi sebagaimana dimaksud pada ayat (1) dilarang merangkap jabatan sebagai direktur utama.</w:t>
            </w:r>
          </w:p>
        </w:tc>
        <w:tc>
          <w:tcPr>
            <w:tcW w:w="6520" w:type="dxa"/>
            <w:shd w:val="clear" w:color="auto" w:fill="auto"/>
          </w:tcPr>
          <w:p w14:paraId="6BCA9058" w14:textId="3C7471F0" w:rsidR="004B7DAC" w:rsidRPr="00F31184" w:rsidRDefault="004B7DAC" w:rsidP="00464706">
            <w:pPr>
              <w:spacing w:line="276" w:lineRule="auto"/>
              <w:jc w:val="both"/>
              <w:rPr>
                <w:rFonts w:ascii="Bookman Old Style" w:hAnsi="Bookman Old Style"/>
                <w:bCs/>
              </w:rPr>
            </w:pPr>
            <w:r w:rsidRPr="00F31184">
              <w:rPr>
                <w:rFonts w:ascii="Bookman Old Style" w:hAnsi="Bookman Old Style"/>
                <w:bCs/>
              </w:rPr>
              <w:t>Cukup jelas.</w:t>
            </w:r>
          </w:p>
        </w:tc>
        <w:tc>
          <w:tcPr>
            <w:tcW w:w="2127" w:type="dxa"/>
          </w:tcPr>
          <w:p w14:paraId="1E12EF6E" w14:textId="77777777" w:rsidR="004B7DAC" w:rsidRPr="00F31184" w:rsidRDefault="004B7DAC" w:rsidP="00464706">
            <w:pPr>
              <w:spacing w:line="276" w:lineRule="auto"/>
              <w:jc w:val="both"/>
              <w:rPr>
                <w:rFonts w:ascii="Bookman Old Style" w:hAnsi="Bookman Old Style"/>
                <w:bCs/>
              </w:rPr>
            </w:pPr>
          </w:p>
        </w:tc>
        <w:tc>
          <w:tcPr>
            <w:tcW w:w="5388" w:type="dxa"/>
          </w:tcPr>
          <w:p w14:paraId="3D53B832" w14:textId="77777777" w:rsidR="004B7DAC" w:rsidRPr="00F31184" w:rsidRDefault="004B7DAC" w:rsidP="00464706">
            <w:pPr>
              <w:spacing w:line="276" w:lineRule="auto"/>
              <w:jc w:val="both"/>
              <w:rPr>
                <w:rFonts w:ascii="Bookman Old Style" w:hAnsi="Bookman Old Style"/>
                <w:bCs/>
              </w:rPr>
            </w:pPr>
          </w:p>
        </w:tc>
        <w:tc>
          <w:tcPr>
            <w:tcW w:w="4392" w:type="dxa"/>
          </w:tcPr>
          <w:p w14:paraId="1F1C8770" w14:textId="77777777" w:rsidR="004B7DAC" w:rsidRPr="00F31184" w:rsidRDefault="004B7DAC" w:rsidP="00464706">
            <w:pPr>
              <w:spacing w:line="276" w:lineRule="auto"/>
              <w:jc w:val="both"/>
              <w:rPr>
                <w:rFonts w:ascii="Bookman Old Style" w:hAnsi="Bookman Old Style"/>
                <w:bCs/>
              </w:rPr>
            </w:pPr>
          </w:p>
        </w:tc>
      </w:tr>
      <w:tr w:rsidR="004B7DAC" w:rsidRPr="00F31184" w14:paraId="5F210AB5" w14:textId="2484A463" w:rsidTr="00830101">
        <w:trPr>
          <w:trHeight w:val="300"/>
        </w:trPr>
        <w:tc>
          <w:tcPr>
            <w:tcW w:w="10207" w:type="dxa"/>
            <w:shd w:val="clear" w:color="auto" w:fill="auto"/>
          </w:tcPr>
          <w:p w14:paraId="27574BEA" w14:textId="41A1132B" w:rsidR="004B7DAC" w:rsidRPr="00F31184" w:rsidRDefault="004B7DAC" w:rsidP="00E52E24">
            <w:pPr>
              <w:pStyle w:val="ListParagraph"/>
              <w:numPr>
                <w:ilvl w:val="0"/>
                <w:numId w:val="232"/>
              </w:numPr>
              <w:spacing w:line="276" w:lineRule="auto"/>
              <w:ind w:left="360"/>
              <w:jc w:val="both"/>
              <w:rPr>
                <w:rFonts w:ascii="Bookman Old Style" w:hAnsi="Bookman Old Style"/>
              </w:rPr>
            </w:pPr>
            <w:r w:rsidRPr="00F31184">
              <w:rPr>
                <w:rFonts w:ascii="Bookman Old Style" w:hAnsi="Bookman Old Style"/>
                <w:color w:val="000000" w:themeColor="text1"/>
              </w:rPr>
              <w:t>Direktur</w:t>
            </w:r>
            <w:r w:rsidRPr="00F31184">
              <w:rPr>
                <w:rFonts w:ascii="Bookman Old Style" w:hAnsi="Bookman Old Style"/>
              </w:rPr>
              <w:t xml:space="preserve"> yang membawahkan fungsi kepatuhan terintegrasi sebagaimana dimaksud pada ayat (1) dilarang membawahkan fungsi bisnis pengelolaan Konglomerasi Keuangan, keuangan dan akuntansi.</w:t>
            </w:r>
          </w:p>
        </w:tc>
        <w:tc>
          <w:tcPr>
            <w:tcW w:w="6520" w:type="dxa"/>
            <w:shd w:val="clear" w:color="auto" w:fill="auto"/>
          </w:tcPr>
          <w:p w14:paraId="5B080E7F" w14:textId="5B6922B9" w:rsidR="004B7DAC" w:rsidRPr="00F31184" w:rsidRDefault="004B7DAC" w:rsidP="00346240">
            <w:pPr>
              <w:spacing w:line="276" w:lineRule="auto"/>
              <w:jc w:val="both"/>
              <w:rPr>
                <w:rFonts w:ascii="Bookman Old Style" w:hAnsi="Bookman Old Style"/>
                <w:bCs/>
              </w:rPr>
            </w:pPr>
            <w:r w:rsidRPr="00F31184">
              <w:rPr>
                <w:rFonts w:ascii="Bookman Old Style" w:hAnsi="Bookman Old Style"/>
                <w:bCs/>
              </w:rPr>
              <w:t xml:space="preserve">Direktur yang </w:t>
            </w:r>
            <w:r w:rsidRPr="00F31184">
              <w:rPr>
                <w:rFonts w:ascii="Bookman Old Style" w:hAnsi="Bookman Old Style"/>
              </w:rPr>
              <w:t>membawahkan fungsi kepatuhan terintegrasi dapat membawahkan fungsi manajemen risiko terintegrasi.</w:t>
            </w:r>
          </w:p>
        </w:tc>
        <w:tc>
          <w:tcPr>
            <w:tcW w:w="2127" w:type="dxa"/>
          </w:tcPr>
          <w:p w14:paraId="35BCA96D" w14:textId="77777777" w:rsidR="004B7DAC" w:rsidRPr="00F31184" w:rsidRDefault="004B7DAC" w:rsidP="00346240">
            <w:pPr>
              <w:spacing w:line="276" w:lineRule="auto"/>
              <w:jc w:val="both"/>
              <w:rPr>
                <w:rFonts w:ascii="Bookman Old Style" w:hAnsi="Bookman Old Style"/>
                <w:bCs/>
              </w:rPr>
            </w:pPr>
          </w:p>
        </w:tc>
        <w:tc>
          <w:tcPr>
            <w:tcW w:w="5388" w:type="dxa"/>
          </w:tcPr>
          <w:p w14:paraId="33902DFC" w14:textId="77777777" w:rsidR="004B7DAC" w:rsidRPr="00F31184" w:rsidRDefault="004B7DAC" w:rsidP="00346240">
            <w:pPr>
              <w:spacing w:line="276" w:lineRule="auto"/>
              <w:jc w:val="both"/>
              <w:rPr>
                <w:rFonts w:ascii="Bookman Old Style" w:hAnsi="Bookman Old Style"/>
                <w:bCs/>
              </w:rPr>
            </w:pPr>
          </w:p>
        </w:tc>
        <w:tc>
          <w:tcPr>
            <w:tcW w:w="4392" w:type="dxa"/>
          </w:tcPr>
          <w:p w14:paraId="0FA3357F" w14:textId="77777777" w:rsidR="004B7DAC" w:rsidRPr="00F31184" w:rsidRDefault="004B7DAC" w:rsidP="00346240">
            <w:pPr>
              <w:spacing w:line="276" w:lineRule="auto"/>
              <w:jc w:val="both"/>
              <w:rPr>
                <w:rFonts w:ascii="Bookman Old Style" w:hAnsi="Bookman Old Style"/>
                <w:bCs/>
              </w:rPr>
            </w:pPr>
          </w:p>
        </w:tc>
      </w:tr>
      <w:tr w:rsidR="004B7DAC" w:rsidRPr="00F31184" w14:paraId="36A240B9" w14:textId="03480037" w:rsidTr="00830101">
        <w:trPr>
          <w:trHeight w:val="300"/>
        </w:trPr>
        <w:tc>
          <w:tcPr>
            <w:tcW w:w="10207" w:type="dxa"/>
            <w:shd w:val="clear" w:color="auto" w:fill="D0CECE" w:themeFill="background2" w:themeFillShade="E6"/>
          </w:tcPr>
          <w:p w14:paraId="7360F007" w14:textId="77777777" w:rsidR="004B7DAC" w:rsidRPr="00F31184" w:rsidRDefault="004B7DAC" w:rsidP="00950F94">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68E52E6F" w14:textId="77777777" w:rsidR="004B7DAC" w:rsidRPr="00F31184" w:rsidRDefault="004B7DAC" w:rsidP="00950F94">
            <w:pPr>
              <w:spacing w:line="276" w:lineRule="auto"/>
              <w:jc w:val="both"/>
              <w:rPr>
                <w:rFonts w:ascii="Bookman Old Style" w:hAnsi="Bookman Old Style"/>
                <w:bCs/>
              </w:rPr>
            </w:pPr>
          </w:p>
        </w:tc>
        <w:tc>
          <w:tcPr>
            <w:tcW w:w="2127" w:type="dxa"/>
            <w:shd w:val="clear" w:color="auto" w:fill="D0CECE" w:themeFill="background2" w:themeFillShade="E6"/>
          </w:tcPr>
          <w:p w14:paraId="56B4CB1B" w14:textId="77777777" w:rsidR="004B7DAC" w:rsidRPr="00F31184" w:rsidRDefault="004B7DAC" w:rsidP="00950F94">
            <w:pPr>
              <w:spacing w:line="276" w:lineRule="auto"/>
              <w:jc w:val="both"/>
              <w:rPr>
                <w:rFonts w:ascii="Bookman Old Style" w:hAnsi="Bookman Old Style"/>
                <w:bCs/>
              </w:rPr>
            </w:pPr>
          </w:p>
        </w:tc>
        <w:tc>
          <w:tcPr>
            <w:tcW w:w="5388" w:type="dxa"/>
            <w:shd w:val="clear" w:color="auto" w:fill="D0CECE" w:themeFill="background2" w:themeFillShade="E6"/>
          </w:tcPr>
          <w:p w14:paraId="7FD18A4A" w14:textId="77777777" w:rsidR="004B7DAC" w:rsidRPr="00F31184" w:rsidRDefault="004B7DAC" w:rsidP="00950F94">
            <w:pPr>
              <w:spacing w:line="276" w:lineRule="auto"/>
              <w:jc w:val="both"/>
              <w:rPr>
                <w:rFonts w:ascii="Bookman Old Style" w:hAnsi="Bookman Old Style"/>
                <w:bCs/>
              </w:rPr>
            </w:pPr>
          </w:p>
        </w:tc>
        <w:tc>
          <w:tcPr>
            <w:tcW w:w="4392" w:type="dxa"/>
            <w:shd w:val="clear" w:color="auto" w:fill="D0CECE" w:themeFill="background2" w:themeFillShade="E6"/>
          </w:tcPr>
          <w:p w14:paraId="7C3CDE7F" w14:textId="77777777" w:rsidR="004B7DAC" w:rsidRPr="00F31184" w:rsidRDefault="004B7DAC" w:rsidP="00950F94">
            <w:pPr>
              <w:spacing w:line="276" w:lineRule="auto"/>
              <w:jc w:val="both"/>
              <w:rPr>
                <w:rFonts w:ascii="Bookman Old Style" w:hAnsi="Bookman Old Style"/>
                <w:bCs/>
              </w:rPr>
            </w:pPr>
          </w:p>
        </w:tc>
      </w:tr>
      <w:tr w:rsidR="004B7DAC" w:rsidRPr="00F31184" w14:paraId="1A50C979" w14:textId="4630A7E6" w:rsidTr="00830101">
        <w:trPr>
          <w:trHeight w:val="300"/>
        </w:trPr>
        <w:tc>
          <w:tcPr>
            <w:tcW w:w="10207" w:type="dxa"/>
            <w:shd w:val="clear" w:color="auto" w:fill="auto"/>
          </w:tcPr>
          <w:p w14:paraId="0999CC9B" w14:textId="106442F6" w:rsidR="004B7DAC" w:rsidRPr="00F31184" w:rsidRDefault="004B7DAC" w:rsidP="00E52E24">
            <w:pPr>
              <w:pStyle w:val="ListParagraph"/>
              <w:numPr>
                <w:ilvl w:val="0"/>
                <w:numId w:val="212"/>
              </w:numPr>
              <w:spacing w:line="276" w:lineRule="auto"/>
              <w:ind w:left="360"/>
              <w:jc w:val="both"/>
              <w:rPr>
                <w:rFonts w:ascii="Bookman Old Style" w:hAnsi="Bookman Old Style"/>
                <w:bCs/>
              </w:rPr>
            </w:pPr>
            <w:r w:rsidRPr="00F31184">
              <w:rPr>
                <w:rFonts w:ascii="Bookman Old Style" w:hAnsi="Bookman Old Style"/>
                <w:bCs/>
              </w:rPr>
              <w:t>Anggota Direksi secara sendiri-sendiri atau bersama-sama dilarang memiliki saham pada perusahaan anggota Konglomerasi Keuangan dan/atau perusahaan lain sebesar 25% (dua puluh lima persen) atau lebih dari modal disetor perusahaan anggota Konglomerasi Keuangan dan/atau perusahaan lain dimaksud.</w:t>
            </w:r>
          </w:p>
        </w:tc>
        <w:tc>
          <w:tcPr>
            <w:tcW w:w="6520" w:type="dxa"/>
            <w:shd w:val="clear" w:color="auto" w:fill="auto"/>
          </w:tcPr>
          <w:p w14:paraId="6C4B1027" w14:textId="47537A1A" w:rsidR="004B7DAC" w:rsidRPr="00F31184" w:rsidRDefault="004B7DAC" w:rsidP="00950F94">
            <w:pPr>
              <w:spacing w:line="276" w:lineRule="auto"/>
              <w:jc w:val="both"/>
              <w:rPr>
                <w:rFonts w:ascii="Bookman Old Style" w:hAnsi="Bookman Old Style"/>
                <w:bCs/>
              </w:rPr>
            </w:pPr>
            <w:r w:rsidRPr="00F31184">
              <w:rPr>
                <w:rFonts w:ascii="Bookman Old Style" w:hAnsi="Bookman Old Style"/>
              </w:rPr>
              <w:t>Yang dimaksud dengan perusahaan lain antara lain perusahaan lain di luar PIKK atau anggota Konglomerasi Keuangan yang bersangkutan.</w:t>
            </w:r>
          </w:p>
        </w:tc>
        <w:tc>
          <w:tcPr>
            <w:tcW w:w="2127" w:type="dxa"/>
          </w:tcPr>
          <w:p w14:paraId="75FF3BA1" w14:textId="77777777" w:rsidR="004B7DAC" w:rsidRPr="00F31184" w:rsidRDefault="004B7DAC" w:rsidP="00950F94">
            <w:pPr>
              <w:spacing w:line="276" w:lineRule="auto"/>
              <w:jc w:val="both"/>
              <w:rPr>
                <w:rFonts w:ascii="Bookman Old Style" w:hAnsi="Bookman Old Style"/>
              </w:rPr>
            </w:pPr>
          </w:p>
        </w:tc>
        <w:tc>
          <w:tcPr>
            <w:tcW w:w="5388" w:type="dxa"/>
          </w:tcPr>
          <w:p w14:paraId="09CD1C50" w14:textId="77777777" w:rsidR="004B7DAC" w:rsidRPr="00F31184" w:rsidRDefault="004B7DAC" w:rsidP="00950F94">
            <w:pPr>
              <w:spacing w:line="276" w:lineRule="auto"/>
              <w:jc w:val="both"/>
              <w:rPr>
                <w:rFonts w:ascii="Bookman Old Style" w:hAnsi="Bookman Old Style"/>
              </w:rPr>
            </w:pPr>
          </w:p>
        </w:tc>
        <w:tc>
          <w:tcPr>
            <w:tcW w:w="4392" w:type="dxa"/>
          </w:tcPr>
          <w:p w14:paraId="53A5F367" w14:textId="77777777" w:rsidR="004B7DAC" w:rsidRPr="00F31184" w:rsidRDefault="004B7DAC" w:rsidP="00950F94">
            <w:pPr>
              <w:spacing w:line="276" w:lineRule="auto"/>
              <w:jc w:val="both"/>
              <w:rPr>
                <w:rFonts w:ascii="Bookman Old Style" w:hAnsi="Bookman Old Style"/>
              </w:rPr>
            </w:pPr>
          </w:p>
        </w:tc>
      </w:tr>
      <w:tr w:rsidR="004B7DAC" w:rsidRPr="00F31184" w14:paraId="5D0BF15F" w14:textId="20778FE2" w:rsidTr="00830101">
        <w:trPr>
          <w:trHeight w:val="300"/>
        </w:trPr>
        <w:tc>
          <w:tcPr>
            <w:tcW w:w="10207" w:type="dxa"/>
            <w:shd w:val="clear" w:color="auto" w:fill="auto"/>
          </w:tcPr>
          <w:p w14:paraId="284DF5A2" w14:textId="671DAD23" w:rsidR="004B7DAC" w:rsidRPr="00F31184" w:rsidRDefault="004B7DAC" w:rsidP="00E52E24">
            <w:pPr>
              <w:pStyle w:val="ListParagraph"/>
              <w:numPr>
                <w:ilvl w:val="0"/>
                <w:numId w:val="212"/>
              </w:numPr>
              <w:spacing w:line="276" w:lineRule="auto"/>
              <w:ind w:left="360"/>
              <w:jc w:val="both"/>
              <w:rPr>
                <w:rFonts w:ascii="Bookman Old Style" w:hAnsi="Bookman Old Style"/>
                <w:bCs/>
              </w:rPr>
            </w:pPr>
            <w:r w:rsidRPr="00F31184">
              <w:rPr>
                <w:rFonts w:ascii="Bookman Old Style" w:hAnsi="Bookman Old Style"/>
                <w:bCs/>
              </w:rPr>
              <w:t>Kepemilikan saham anggota Direksi secara sendiri-sendiri atau bersama-sama sehubungan penerimaan bonus dan/atau tantiem dalam bentuk saham yang mengakibatkan kepemilikan saham sebesar 25% (dua puluh lima persen) atau lebih dikecualikan dari larangan sebagaimana dimaksud pada ayat (1).</w:t>
            </w:r>
          </w:p>
        </w:tc>
        <w:tc>
          <w:tcPr>
            <w:tcW w:w="6520" w:type="dxa"/>
            <w:shd w:val="clear" w:color="auto" w:fill="auto"/>
          </w:tcPr>
          <w:p w14:paraId="51D5170D" w14:textId="7888009C" w:rsidR="004B7DAC" w:rsidRPr="00F31184" w:rsidRDefault="004B7DAC" w:rsidP="00950F94">
            <w:pPr>
              <w:spacing w:line="276" w:lineRule="auto"/>
              <w:jc w:val="both"/>
              <w:rPr>
                <w:rFonts w:ascii="Bookman Old Style" w:hAnsi="Bookman Old Style"/>
                <w:bCs/>
              </w:rPr>
            </w:pPr>
            <w:r w:rsidRPr="00F31184">
              <w:rPr>
                <w:rFonts w:ascii="Bookman Old Style" w:hAnsi="Bookman Old Style"/>
              </w:rPr>
              <w:t>Akumulasi kepemilikan saham anggota Direksi akibat pemberian bonus dan/atau tantiem dibuktikan dengan keputusan RUPS dan/atau dokumen lain yang menetapkan hal tersebut.</w:t>
            </w:r>
          </w:p>
        </w:tc>
        <w:tc>
          <w:tcPr>
            <w:tcW w:w="2127" w:type="dxa"/>
          </w:tcPr>
          <w:p w14:paraId="0FE2F2E2" w14:textId="77777777" w:rsidR="004B7DAC" w:rsidRPr="00F31184" w:rsidRDefault="004B7DAC" w:rsidP="00950F94">
            <w:pPr>
              <w:spacing w:line="276" w:lineRule="auto"/>
              <w:jc w:val="both"/>
              <w:rPr>
                <w:rFonts w:ascii="Bookman Old Style" w:hAnsi="Bookman Old Style"/>
              </w:rPr>
            </w:pPr>
          </w:p>
        </w:tc>
        <w:tc>
          <w:tcPr>
            <w:tcW w:w="5388" w:type="dxa"/>
          </w:tcPr>
          <w:p w14:paraId="219FC3EB" w14:textId="77777777" w:rsidR="004B7DAC" w:rsidRPr="00F31184" w:rsidRDefault="004B7DAC" w:rsidP="00950F94">
            <w:pPr>
              <w:spacing w:line="276" w:lineRule="auto"/>
              <w:jc w:val="both"/>
              <w:rPr>
                <w:rFonts w:ascii="Bookman Old Style" w:hAnsi="Bookman Old Style"/>
              </w:rPr>
            </w:pPr>
          </w:p>
        </w:tc>
        <w:tc>
          <w:tcPr>
            <w:tcW w:w="4392" w:type="dxa"/>
          </w:tcPr>
          <w:p w14:paraId="25D7A64C" w14:textId="77777777" w:rsidR="004B7DAC" w:rsidRPr="00F31184" w:rsidRDefault="004B7DAC" w:rsidP="00950F94">
            <w:pPr>
              <w:spacing w:line="276" w:lineRule="auto"/>
              <w:jc w:val="both"/>
              <w:rPr>
                <w:rFonts w:ascii="Bookman Old Style" w:hAnsi="Bookman Old Style"/>
              </w:rPr>
            </w:pPr>
          </w:p>
        </w:tc>
      </w:tr>
      <w:tr w:rsidR="004B7DAC" w:rsidRPr="00F31184" w14:paraId="1FC1DCCE" w14:textId="5D13793D" w:rsidTr="00830101">
        <w:trPr>
          <w:trHeight w:val="300"/>
        </w:trPr>
        <w:tc>
          <w:tcPr>
            <w:tcW w:w="10207" w:type="dxa"/>
            <w:shd w:val="clear" w:color="auto" w:fill="auto"/>
          </w:tcPr>
          <w:p w14:paraId="2E37AF57" w14:textId="579AA421" w:rsidR="004B7DAC" w:rsidRPr="00F31184" w:rsidRDefault="004B7DAC" w:rsidP="00E52E24">
            <w:pPr>
              <w:pStyle w:val="ListParagraph"/>
              <w:numPr>
                <w:ilvl w:val="0"/>
                <w:numId w:val="212"/>
              </w:numPr>
              <w:spacing w:line="276" w:lineRule="auto"/>
              <w:ind w:left="360"/>
              <w:jc w:val="both"/>
              <w:rPr>
                <w:rFonts w:ascii="Bookman Old Style" w:hAnsi="Bookman Old Style"/>
                <w:bCs/>
              </w:rPr>
            </w:pPr>
            <w:r w:rsidRPr="00F31184">
              <w:rPr>
                <w:rFonts w:ascii="Bookman Old Style" w:hAnsi="Bookman Old Style"/>
                <w:bCs/>
              </w:rPr>
              <w:t>Kepemilikan saham direktur utama yang berasal dari pemberian bonus, tantiem, program kepemilikan saham bagi manajemen, dan/atau program kepemilikan saham bagi karyawan pada perusahaan yang merupakan P</w:t>
            </w:r>
            <w:r w:rsidRPr="00F31184">
              <w:rPr>
                <w:rFonts w:ascii="Bookman Old Style" w:hAnsi="Bookman Old Style"/>
              </w:rPr>
              <w:t>S</w:t>
            </w:r>
            <w:r w:rsidRPr="00F31184">
              <w:rPr>
                <w:rFonts w:ascii="Bookman Old Style" w:hAnsi="Bookman Old Style"/>
                <w:bCs/>
              </w:rPr>
              <w:t xml:space="preserve">P dan/atau </w:t>
            </w:r>
            <w:r w:rsidRPr="00F31184">
              <w:rPr>
                <w:rFonts w:ascii="Bookman Old Style" w:hAnsi="Bookman Old Style"/>
              </w:rPr>
              <w:t>PSPT</w:t>
            </w:r>
            <w:r w:rsidRPr="00F31184">
              <w:rPr>
                <w:rFonts w:ascii="Bookman Old Style" w:hAnsi="Bookman Old Style"/>
                <w:bCs/>
              </w:rPr>
              <w:t xml:space="preserve"> anggota Konglomerasi Keuangan, tidak diperhitungkan dalam penilaian independensi terhadap pemegang saham pengendali, sepanjang:</w:t>
            </w:r>
          </w:p>
        </w:tc>
        <w:tc>
          <w:tcPr>
            <w:tcW w:w="6520" w:type="dxa"/>
            <w:shd w:val="clear" w:color="auto" w:fill="auto"/>
          </w:tcPr>
          <w:p w14:paraId="294E70AD" w14:textId="6A222F76" w:rsidR="004B7DAC" w:rsidRPr="00F31184" w:rsidRDefault="004B7DAC" w:rsidP="00950F94">
            <w:pPr>
              <w:spacing w:line="276" w:lineRule="auto"/>
              <w:jc w:val="both"/>
              <w:rPr>
                <w:rFonts w:ascii="Bookman Old Style" w:hAnsi="Bookman Old Style"/>
                <w:bCs/>
              </w:rPr>
            </w:pPr>
            <w:r w:rsidRPr="00F31184">
              <w:rPr>
                <w:rFonts w:ascii="Bookman Old Style" w:hAnsi="Bookman Old Style"/>
              </w:rPr>
              <w:t>Kepemilikan saham yang berasal dari pemberian bonus, tantiem, program kepemilikan saham bagi manajemen/</w:t>
            </w:r>
            <w:r w:rsidRPr="00F31184">
              <w:rPr>
                <w:rFonts w:ascii="Bookman Old Style" w:hAnsi="Bookman Old Style"/>
                <w:i/>
              </w:rPr>
              <w:t xml:space="preserve">management share ownership program, </w:t>
            </w:r>
            <w:r w:rsidRPr="00F31184">
              <w:rPr>
                <w:rFonts w:ascii="Bookman Old Style" w:hAnsi="Bookman Old Style"/>
              </w:rPr>
              <w:t>dan/atau program kepemilikan saham bagi karyawan/</w:t>
            </w:r>
            <w:r w:rsidRPr="00F31184">
              <w:rPr>
                <w:rFonts w:ascii="Bookman Old Style" w:hAnsi="Bookman Old Style"/>
                <w:i/>
              </w:rPr>
              <w:t xml:space="preserve">employee share ownership program </w:t>
            </w:r>
            <w:r w:rsidRPr="00F31184">
              <w:rPr>
                <w:rFonts w:ascii="Bookman Old Style" w:hAnsi="Bookman Old Style"/>
              </w:rPr>
              <w:t>dibuktikan dengan keputusan RUPS dan/atau dokumen lain yang menetapkan hal tersebut.</w:t>
            </w:r>
          </w:p>
        </w:tc>
        <w:tc>
          <w:tcPr>
            <w:tcW w:w="2127" w:type="dxa"/>
          </w:tcPr>
          <w:p w14:paraId="79E63D7E" w14:textId="77777777" w:rsidR="004B7DAC" w:rsidRPr="00F31184" w:rsidRDefault="004B7DAC" w:rsidP="00950F94">
            <w:pPr>
              <w:spacing w:line="276" w:lineRule="auto"/>
              <w:jc w:val="both"/>
              <w:rPr>
                <w:rFonts w:ascii="Bookman Old Style" w:hAnsi="Bookman Old Style"/>
              </w:rPr>
            </w:pPr>
          </w:p>
        </w:tc>
        <w:tc>
          <w:tcPr>
            <w:tcW w:w="5388" w:type="dxa"/>
          </w:tcPr>
          <w:p w14:paraId="713976A9" w14:textId="77777777" w:rsidR="004B7DAC" w:rsidRPr="00F31184" w:rsidRDefault="004B7DAC" w:rsidP="00950F94">
            <w:pPr>
              <w:spacing w:line="276" w:lineRule="auto"/>
              <w:jc w:val="both"/>
              <w:rPr>
                <w:rFonts w:ascii="Bookman Old Style" w:hAnsi="Bookman Old Style"/>
              </w:rPr>
            </w:pPr>
          </w:p>
        </w:tc>
        <w:tc>
          <w:tcPr>
            <w:tcW w:w="4392" w:type="dxa"/>
          </w:tcPr>
          <w:p w14:paraId="4F1F0BE0" w14:textId="77777777" w:rsidR="004B7DAC" w:rsidRPr="00F31184" w:rsidRDefault="004B7DAC" w:rsidP="00950F94">
            <w:pPr>
              <w:spacing w:line="276" w:lineRule="auto"/>
              <w:jc w:val="both"/>
              <w:rPr>
                <w:rFonts w:ascii="Bookman Old Style" w:hAnsi="Bookman Old Style"/>
              </w:rPr>
            </w:pPr>
          </w:p>
        </w:tc>
      </w:tr>
      <w:tr w:rsidR="004B7DAC" w:rsidRPr="00F31184" w14:paraId="50BB2D3A" w14:textId="75176DBC" w:rsidTr="00830101">
        <w:trPr>
          <w:trHeight w:val="300"/>
        </w:trPr>
        <w:tc>
          <w:tcPr>
            <w:tcW w:w="10207" w:type="dxa"/>
            <w:shd w:val="clear" w:color="auto" w:fill="auto"/>
          </w:tcPr>
          <w:p w14:paraId="6B407C36" w14:textId="7E2120EF" w:rsidR="004B7DAC" w:rsidRPr="00F31184" w:rsidRDefault="004B7DAC" w:rsidP="00E52E24">
            <w:pPr>
              <w:pStyle w:val="ListParagraph"/>
              <w:numPr>
                <w:ilvl w:val="0"/>
                <w:numId w:val="213"/>
              </w:numPr>
              <w:spacing w:line="276" w:lineRule="auto"/>
              <w:jc w:val="both"/>
              <w:rPr>
                <w:rFonts w:ascii="Bookman Old Style" w:hAnsi="Bookman Old Style"/>
                <w:bCs/>
              </w:rPr>
            </w:pPr>
            <w:r w:rsidRPr="00F31184">
              <w:rPr>
                <w:rFonts w:ascii="Bookman Old Style" w:hAnsi="Bookman Old Style"/>
                <w:bCs/>
              </w:rPr>
              <w:t>kepemilikan saham merupakan kebijakan dari P</w:t>
            </w:r>
            <w:r w:rsidRPr="00F31184">
              <w:rPr>
                <w:rFonts w:ascii="Bookman Old Style" w:hAnsi="Bookman Old Style"/>
              </w:rPr>
              <w:t>S</w:t>
            </w:r>
            <w:r w:rsidRPr="00F31184">
              <w:rPr>
                <w:rFonts w:ascii="Bookman Old Style" w:hAnsi="Bookman Old Style"/>
                <w:bCs/>
              </w:rPr>
              <w:t xml:space="preserve">P dan/atau </w:t>
            </w:r>
            <w:r w:rsidRPr="00F31184">
              <w:rPr>
                <w:rFonts w:ascii="Bookman Old Style" w:hAnsi="Bookman Old Style"/>
              </w:rPr>
              <w:t>PSPT</w:t>
            </w:r>
            <w:r w:rsidRPr="00F31184">
              <w:rPr>
                <w:rFonts w:ascii="Bookman Old Style" w:hAnsi="Bookman Old Style"/>
                <w:bCs/>
              </w:rPr>
              <w:t xml:space="preserve"> PIKK dan bukan merupakan inisiatif dari direktur utama;</w:t>
            </w:r>
          </w:p>
        </w:tc>
        <w:tc>
          <w:tcPr>
            <w:tcW w:w="6520" w:type="dxa"/>
            <w:shd w:val="clear" w:color="auto" w:fill="auto"/>
          </w:tcPr>
          <w:p w14:paraId="23EA185C" w14:textId="77777777" w:rsidR="004B7DAC" w:rsidRPr="00F31184" w:rsidRDefault="004B7DAC" w:rsidP="00950F94">
            <w:pPr>
              <w:spacing w:line="276" w:lineRule="auto"/>
              <w:jc w:val="both"/>
              <w:rPr>
                <w:rFonts w:ascii="Bookman Old Style" w:hAnsi="Bookman Old Style"/>
                <w:bCs/>
              </w:rPr>
            </w:pPr>
          </w:p>
        </w:tc>
        <w:tc>
          <w:tcPr>
            <w:tcW w:w="2127" w:type="dxa"/>
          </w:tcPr>
          <w:p w14:paraId="6480500D" w14:textId="77777777" w:rsidR="004B7DAC" w:rsidRPr="00F31184" w:rsidRDefault="004B7DAC" w:rsidP="00950F94">
            <w:pPr>
              <w:spacing w:line="276" w:lineRule="auto"/>
              <w:jc w:val="both"/>
              <w:rPr>
                <w:rFonts w:ascii="Bookman Old Style" w:hAnsi="Bookman Old Style"/>
                <w:bCs/>
              </w:rPr>
            </w:pPr>
          </w:p>
        </w:tc>
        <w:tc>
          <w:tcPr>
            <w:tcW w:w="5388" w:type="dxa"/>
          </w:tcPr>
          <w:p w14:paraId="04CE6A0F" w14:textId="77777777" w:rsidR="004B7DAC" w:rsidRPr="00F31184" w:rsidRDefault="004B7DAC" w:rsidP="00950F94">
            <w:pPr>
              <w:spacing w:line="276" w:lineRule="auto"/>
              <w:jc w:val="both"/>
              <w:rPr>
                <w:rFonts w:ascii="Bookman Old Style" w:hAnsi="Bookman Old Style"/>
                <w:bCs/>
              </w:rPr>
            </w:pPr>
          </w:p>
        </w:tc>
        <w:tc>
          <w:tcPr>
            <w:tcW w:w="4392" w:type="dxa"/>
          </w:tcPr>
          <w:p w14:paraId="1ED9AB94" w14:textId="77777777" w:rsidR="004B7DAC" w:rsidRPr="00F31184" w:rsidRDefault="004B7DAC" w:rsidP="00950F94">
            <w:pPr>
              <w:spacing w:line="276" w:lineRule="auto"/>
              <w:jc w:val="both"/>
              <w:rPr>
                <w:rFonts w:ascii="Bookman Old Style" w:hAnsi="Bookman Old Style"/>
                <w:bCs/>
              </w:rPr>
            </w:pPr>
          </w:p>
        </w:tc>
      </w:tr>
      <w:tr w:rsidR="004B7DAC" w:rsidRPr="00F31184" w14:paraId="604AD5EF" w14:textId="1F97FDFF" w:rsidTr="00830101">
        <w:trPr>
          <w:trHeight w:val="300"/>
        </w:trPr>
        <w:tc>
          <w:tcPr>
            <w:tcW w:w="10207" w:type="dxa"/>
            <w:shd w:val="clear" w:color="auto" w:fill="auto"/>
          </w:tcPr>
          <w:p w14:paraId="37C2E376" w14:textId="4EB29EC9" w:rsidR="004B7DAC" w:rsidRPr="00F31184" w:rsidRDefault="004B7DAC" w:rsidP="00E52E24">
            <w:pPr>
              <w:pStyle w:val="ListParagraph"/>
              <w:numPr>
                <w:ilvl w:val="0"/>
                <w:numId w:val="213"/>
              </w:numPr>
              <w:spacing w:line="276" w:lineRule="auto"/>
              <w:jc w:val="both"/>
              <w:rPr>
                <w:rFonts w:ascii="Bookman Old Style" w:hAnsi="Bookman Old Style"/>
                <w:bCs/>
              </w:rPr>
            </w:pPr>
            <w:r w:rsidRPr="00F31184">
              <w:rPr>
                <w:rFonts w:ascii="Bookman Old Style" w:hAnsi="Bookman Old Style"/>
                <w:bCs/>
              </w:rPr>
              <w:t>kepemilikan saham tidak untuk diperdagangkan; dan</w:t>
            </w:r>
          </w:p>
        </w:tc>
        <w:tc>
          <w:tcPr>
            <w:tcW w:w="6520" w:type="dxa"/>
            <w:shd w:val="clear" w:color="auto" w:fill="auto"/>
          </w:tcPr>
          <w:p w14:paraId="4A9CF418" w14:textId="77777777" w:rsidR="004B7DAC" w:rsidRPr="00F31184" w:rsidRDefault="004B7DAC" w:rsidP="00950F94">
            <w:pPr>
              <w:spacing w:line="276" w:lineRule="auto"/>
              <w:jc w:val="both"/>
              <w:rPr>
                <w:rFonts w:ascii="Bookman Old Style" w:hAnsi="Bookman Old Style"/>
                <w:bCs/>
              </w:rPr>
            </w:pPr>
          </w:p>
        </w:tc>
        <w:tc>
          <w:tcPr>
            <w:tcW w:w="2127" w:type="dxa"/>
          </w:tcPr>
          <w:p w14:paraId="791749C3" w14:textId="77777777" w:rsidR="004B7DAC" w:rsidRPr="00F31184" w:rsidRDefault="004B7DAC" w:rsidP="00950F94">
            <w:pPr>
              <w:spacing w:line="276" w:lineRule="auto"/>
              <w:jc w:val="both"/>
              <w:rPr>
                <w:rFonts w:ascii="Bookman Old Style" w:hAnsi="Bookman Old Style"/>
                <w:bCs/>
              </w:rPr>
            </w:pPr>
          </w:p>
        </w:tc>
        <w:tc>
          <w:tcPr>
            <w:tcW w:w="5388" w:type="dxa"/>
          </w:tcPr>
          <w:p w14:paraId="68CC0F09" w14:textId="77777777" w:rsidR="004B7DAC" w:rsidRPr="00F31184" w:rsidRDefault="004B7DAC" w:rsidP="00950F94">
            <w:pPr>
              <w:spacing w:line="276" w:lineRule="auto"/>
              <w:jc w:val="both"/>
              <w:rPr>
                <w:rFonts w:ascii="Bookman Old Style" w:hAnsi="Bookman Old Style"/>
                <w:bCs/>
              </w:rPr>
            </w:pPr>
          </w:p>
        </w:tc>
        <w:tc>
          <w:tcPr>
            <w:tcW w:w="4392" w:type="dxa"/>
          </w:tcPr>
          <w:p w14:paraId="24F7E014" w14:textId="77777777" w:rsidR="004B7DAC" w:rsidRPr="00F31184" w:rsidRDefault="004B7DAC" w:rsidP="00950F94">
            <w:pPr>
              <w:spacing w:line="276" w:lineRule="auto"/>
              <w:jc w:val="both"/>
              <w:rPr>
                <w:rFonts w:ascii="Bookman Old Style" w:hAnsi="Bookman Old Style"/>
                <w:bCs/>
              </w:rPr>
            </w:pPr>
          </w:p>
        </w:tc>
      </w:tr>
      <w:tr w:rsidR="004B7DAC" w:rsidRPr="00F31184" w14:paraId="0947B70D" w14:textId="545C1AD5" w:rsidTr="00830101">
        <w:trPr>
          <w:trHeight w:val="300"/>
        </w:trPr>
        <w:tc>
          <w:tcPr>
            <w:tcW w:w="10207" w:type="dxa"/>
            <w:shd w:val="clear" w:color="auto" w:fill="auto"/>
          </w:tcPr>
          <w:p w14:paraId="52D4B590" w14:textId="056ADAAD" w:rsidR="004B7DAC" w:rsidRPr="00F31184" w:rsidRDefault="004B7DAC" w:rsidP="00E52E24">
            <w:pPr>
              <w:pStyle w:val="ListParagraph"/>
              <w:numPr>
                <w:ilvl w:val="0"/>
                <w:numId w:val="213"/>
              </w:numPr>
              <w:spacing w:line="276" w:lineRule="auto"/>
              <w:jc w:val="both"/>
              <w:rPr>
                <w:rFonts w:ascii="Bookman Old Style" w:hAnsi="Bookman Old Style"/>
                <w:bCs/>
              </w:rPr>
            </w:pPr>
            <w:r w:rsidRPr="00F31184">
              <w:rPr>
                <w:rFonts w:ascii="Bookman Old Style" w:hAnsi="Bookman Old Style"/>
                <w:bCs/>
              </w:rPr>
              <w:t>yang bersangkutan menyampaikan surat pernyataan bahwa senantiasa bertindak independen selama menjadi direktur utama walaupun memiliki saham P</w:t>
            </w:r>
            <w:r w:rsidRPr="00F31184">
              <w:rPr>
                <w:rFonts w:ascii="Bookman Old Style" w:hAnsi="Bookman Old Style"/>
              </w:rPr>
              <w:t>S</w:t>
            </w:r>
            <w:r w:rsidRPr="00F31184">
              <w:rPr>
                <w:rFonts w:ascii="Bookman Old Style" w:hAnsi="Bookman Old Style"/>
                <w:bCs/>
              </w:rPr>
              <w:t xml:space="preserve">P dan/atau </w:t>
            </w:r>
            <w:r w:rsidRPr="00F31184">
              <w:rPr>
                <w:rFonts w:ascii="Bookman Old Style" w:hAnsi="Bookman Old Style"/>
              </w:rPr>
              <w:t>PSPT</w:t>
            </w:r>
            <w:r w:rsidRPr="00F31184">
              <w:rPr>
                <w:rFonts w:ascii="Bookman Old Style" w:hAnsi="Bookman Old Style"/>
                <w:bCs/>
              </w:rPr>
              <w:t xml:space="preserve"> PIKK.</w:t>
            </w:r>
          </w:p>
        </w:tc>
        <w:tc>
          <w:tcPr>
            <w:tcW w:w="6520" w:type="dxa"/>
            <w:shd w:val="clear" w:color="auto" w:fill="auto"/>
          </w:tcPr>
          <w:p w14:paraId="45463D2A" w14:textId="77777777" w:rsidR="004B7DAC" w:rsidRPr="00F31184" w:rsidRDefault="004B7DAC" w:rsidP="00950F94">
            <w:pPr>
              <w:spacing w:line="276" w:lineRule="auto"/>
              <w:jc w:val="both"/>
              <w:rPr>
                <w:rFonts w:ascii="Bookman Old Style" w:hAnsi="Bookman Old Style"/>
                <w:bCs/>
              </w:rPr>
            </w:pPr>
          </w:p>
        </w:tc>
        <w:tc>
          <w:tcPr>
            <w:tcW w:w="2127" w:type="dxa"/>
          </w:tcPr>
          <w:p w14:paraId="769E7978" w14:textId="77777777" w:rsidR="004B7DAC" w:rsidRPr="00F31184" w:rsidRDefault="004B7DAC" w:rsidP="00950F94">
            <w:pPr>
              <w:spacing w:line="276" w:lineRule="auto"/>
              <w:jc w:val="both"/>
              <w:rPr>
                <w:rFonts w:ascii="Bookman Old Style" w:hAnsi="Bookman Old Style"/>
                <w:bCs/>
              </w:rPr>
            </w:pPr>
          </w:p>
        </w:tc>
        <w:tc>
          <w:tcPr>
            <w:tcW w:w="5388" w:type="dxa"/>
          </w:tcPr>
          <w:p w14:paraId="2B838CEE" w14:textId="77777777" w:rsidR="004B7DAC" w:rsidRPr="00F31184" w:rsidRDefault="004B7DAC" w:rsidP="00950F94">
            <w:pPr>
              <w:spacing w:line="276" w:lineRule="auto"/>
              <w:jc w:val="both"/>
              <w:rPr>
                <w:rFonts w:ascii="Bookman Old Style" w:hAnsi="Bookman Old Style"/>
                <w:bCs/>
              </w:rPr>
            </w:pPr>
          </w:p>
        </w:tc>
        <w:tc>
          <w:tcPr>
            <w:tcW w:w="4392" w:type="dxa"/>
          </w:tcPr>
          <w:p w14:paraId="6C7E46BA" w14:textId="77777777" w:rsidR="004B7DAC" w:rsidRPr="00F31184" w:rsidRDefault="004B7DAC" w:rsidP="00950F94">
            <w:pPr>
              <w:spacing w:line="276" w:lineRule="auto"/>
              <w:jc w:val="both"/>
              <w:rPr>
                <w:rFonts w:ascii="Bookman Old Style" w:hAnsi="Bookman Old Style"/>
                <w:bCs/>
              </w:rPr>
            </w:pPr>
          </w:p>
        </w:tc>
      </w:tr>
      <w:tr w:rsidR="004B7DAC" w:rsidRPr="00F31184" w14:paraId="7168AFEF" w14:textId="436C363F" w:rsidTr="00830101">
        <w:trPr>
          <w:trHeight w:val="300"/>
        </w:trPr>
        <w:tc>
          <w:tcPr>
            <w:tcW w:w="10207" w:type="dxa"/>
            <w:shd w:val="clear" w:color="auto" w:fill="D0CECE" w:themeFill="background2" w:themeFillShade="E6"/>
          </w:tcPr>
          <w:p w14:paraId="1F463548" w14:textId="77777777" w:rsidR="004B7DAC" w:rsidRPr="00F31184" w:rsidRDefault="004B7DAC" w:rsidP="00950F94">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6376D08A" w14:textId="77777777" w:rsidR="004B7DAC" w:rsidRPr="00F31184" w:rsidRDefault="004B7DAC" w:rsidP="00950F94">
            <w:pPr>
              <w:spacing w:line="276" w:lineRule="auto"/>
              <w:jc w:val="both"/>
              <w:rPr>
                <w:rFonts w:ascii="Bookman Old Style" w:hAnsi="Bookman Old Style"/>
                <w:bCs/>
              </w:rPr>
            </w:pPr>
          </w:p>
        </w:tc>
        <w:tc>
          <w:tcPr>
            <w:tcW w:w="2127" w:type="dxa"/>
            <w:shd w:val="clear" w:color="auto" w:fill="D0CECE" w:themeFill="background2" w:themeFillShade="E6"/>
          </w:tcPr>
          <w:p w14:paraId="77EC2E5E" w14:textId="77777777" w:rsidR="004B7DAC" w:rsidRPr="00F31184" w:rsidRDefault="004B7DAC" w:rsidP="00950F94">
            <w:pPr>
              <w:spacing w:line="276" w:lineRule="auto"/>
              <w:jc w:val="both"/>
              <w:rPr>
                <w:rFonts w:ascii="Bookman Old Style" w:hAnsi="Bookman Old Style"/>
                <w:bCs/>
              </w:rPr>
            </w:pPr>
          </w:p>
        </w:tc>
        <w:tc>
          <w:tcPr>
            <w:tcW w:w="5388" w:type="dxa"/>
            <w:shd w:val="clear" w:color="auto" w:fill="D0CECE" w:themeFill="background2" w:themeFillShade="E6"/>
          </w:tcPr>
          <w:p w14:paraId="6B6B41DA" w14:textId="77777777" w:rsidR="004B7DAC" w:rsidRPr="00F31184" w:rsidRDefault="004B7DAC" w:rsidP="00950F94">
            <w:pPr>
              <w:spacing w:line="276" w:lineRule="auto"/>
              <w:jc w:val="both"/>
              <w:rPr>
                <w:rFonts w:ascii="Bookman Old Style" w:hAnsi="Bookman Old Style"/>
                <w:bCs/>
              </w:rPr>
            </w:pPr>
          </w:p>
        </w:tc>
        <w:tc>
          <w:tcPr>
            <w:tcW w:w="4392" w:type="dxa"/>
            <w:shd w:val="clear" w:color="auto" w:fill="D0CECE" w:themeFill="background2" w:themeFillShade="E6"/>
          </w:tcPr>
          <w:p w14:paraId="2969DF49" w14:textId="77777777" w:rsidR="004B7DAC" w:rsidRPr="00F31184" w:rsidRDefault="004B7DAC" w:rsidP="00950F94">
            <w:pPr>
              <w:spacing w:line="276" w:lineRule="auto"/>
              <w:jc w:val="both"/>
              <w:rPr>
                <w:rFonts w:ascii="Bookman Old Style" w:hAnsi="Bookman Old Style"/>
                <w:bCs/>
              </w:rPr>
            </w:pPr>
          </w:p>
        </w:tc>
      </w:tr>
      <w:tr w:rsidR="004B7DAC" w:rsidRPr="00F31184" w14:paraId="561F14DF" w14:textId="5DA7C989" w:rsidTr="00830101">
        <w:trPr>
          <w:trHeight w:val="300"/>
        </w:trPr>
        <w:tc>
          <w:tcPr>
            <w:tcW w:w="10207" w:type="dxa"/>
            <w:shd w:val="clear" w:color="auto" w:fill="auto"/>
          </w:tcPr>
          <w:p w14:paraId="58326539" w14:textId="1E88BABF" w:rsidR="004B7DAC" w:rsidRPr="00F31184" w:rsidRDefault="004B7DAC" w:rsidP="00950F94">
            <w:pPr>
              <w:spacing w:line="276" w:lineRule="auto"/>
              <w:jc w:val="both"/>
              <w:rPr>
                <w:rFonts w:ascii="Bookman Old Style" w:hAnsi="Bookman Old Style"/>
                <w:bCs/>
              </w:rPr>
            </w:pPr>
            <w:r w:rsidRPr="00F31184">
              <w:rPr>
                <w:rFonts w:ascii="Bookman Old Style" w:hAnsi="Bookman Old Style"/>
              </w:rPr>
              <w:t>Mayoritas anggota Direksi dilarang saling memiliki hubungan keluarga sampai derajat kedua dengan sesama anggota Direksi dan/atau dengan anggota Dewan Komisaris.</w:t>
            </w:r>
          </w:p>
        </w:tc>
        <w:tc>
          <w:tcPr>
            <w:tcW w:w="6520" w:type="dxa"/>
            <w:shd w:val="clear" w:color="auto" w:fill="auto"/>
          </w:tcPr>
          <w:p w14:paraId="05DFC764" w14:textId="67E6D3AA" w:rsidR="004B7DAC" w:rsidRPr="006A30F5" w:rsidRDefault="004B7DAC" w:rsidP="00950F94">
            <w:pPr>
              <w:spacing w:line="276" w:lineRule="auto"/>
              <w:jc w:val="both"/>
              <w:rPr>
                <w:rFonts w:ascii="Bookman Old Style" w:hAnsi="Bookman Old Style"/>
                <w:color w:val="000000" w:themeColor="text1"/>
              </w:rPr>
            </w:pPr>
            <w:r w:rsidRPr="00F31184">
              <w:rPr>
                <w:rFonts w:ascii="Bookman Old Style" w:hAnsi="Bookman Old Style"/>
              </w:rPr>
              <w:t xml:space="preserve">Yang dimaksud dengan “mayoritas” lihat penjelasan </w:t>
            </w:r>
            <w:r w:rsidRPr="006A30F5">
              <w:rPr>
                <w:rFonts w:ascii="Bookman Old Style" w:hAnsi="Bookman Old Style"/>
                <w:color w:val="000000" w:themeColor="text1"/>
              </w:rPr>
              <w:t>Pasal 6 ayat (2)</w:t>
            </w:r>
          </w:p>
          <w:p w14:paraId="74F0EB11" w14:textId="77777777" w:rsidR="004B7DAC" w:rsidRPr="00F31184" w:rsidRDefault="004B7DAC" w:rsidP="00950F94">
            <w:pPr>
              <w:spacing w:line="276" w:lineRule="auto"/>
              <w:jc w:val="both"/>
              <w:rPr>
                <w:rFonts w:ascii="Bookman Old Style" w:hAnsi="Bookman Old Style"/>
              </w:rPr>
            </w:pPr>
            <w:r w:rsidRPr="006A30F5">
              <w:rPr>
                <w:rFonts w:ascii="Bookman Old Style" w:hAnsi="Bookman Old Style"/>
                <w:color w:val="000000" w:themeColor="text1"/>
              </w:rPr>
              <w:t xml:space="preserve">Yang dimaksud dengan “hubungan keluarga sampai derajat kedua” adalah </w:t>
            </w:r>
            <w:r w:rsidRPr="00F31184">
              <w:rPr>
                <w:rFonts w:ascii="Bookman Old Style" w:hAnsi="Bookman Old Style"/>
              </w:rPr>
              <w:t>hubungan baik vertikal maupun horizontal meliputi:</w:t>
            </w:r>
          </w:p>
          <w:p w14:paraId="5976DDAA"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orang tua kandung/tiri/angkat;</w:t>
            </w:r>
          </w:p>
          <w:p w14:paraId="4022B194"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saudara kandung/tiri/angkat beserta suami atau istri;</w:t>
            </w:r>
          </w:p>
          <w:p w14:paraId="0E03470C"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anak kandung/tiri/angkat;</w:t>
            </w:r>
          </w:p>
          <w:p w14:paraId="2EC94764"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kakek atau nenek kandung/tiri/angkat;</w:t>
            </w:r>
          </w:p>
          <w:p w14:paraId="7AC48B5C"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cucu kandung/tiri/angkat;</w:t>
            </w:r>
          </w:p>
          <w:p w14:paraId="612345ED"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lastRenderedPageBreak/>
              <w:t>saudara kandung/tiri/angkat dari orang tua beserta suami atau istri;</w:t>
            </w:r>
          </w:p>
          <w:p w14:paraId="213E7888"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suami atau istri;</w:t>
            </w:r>
          </w:p>
          <w:p w14:paraId="74A2AE4E"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mertua;</w:t>
            </w:r>
          </w:p>
          <w:p w14:paraId="2005C952"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besan;</w:t>
            </w:r>
          </w:p>
          <w:p w14:paraId="19090052"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suami atau istri dari anak kandung/tiri/angkat;</w:t>
            </w:r>
          </w:p>
          <w:p w14:paraId="095DFFBE"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kakek atau nenek dari suami atau istri;</w:t>
            </w:r>
          </w:p>
          <w:p w14:paraId="349ED9FF" w14:textId="77777777"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suami atau istri dari cucu kandung/tiri/angkat; dan/atau</w:t>
            </w:r>
          </w:p>
          <w:p w14:paraId="20623039" w14:textId="5FEA251E" w:rsidR="004B7DAC" w:rsidRPr="00F31184" w:rsidRDefault="004B7DAC" w:rsidP="00E52E24">
            <w:pPr>
              <w:pStyle w:val="ListParagraph"/>
              <w:numPr>
                <w:ilvl w:val="0"/>
                <w:numId w:val="33"/>
              </w:numPr>
              <w:spacing w:line="276" w:lineRule="auto"/>
              <w:jc w:val="both"/>
              <w:rPr>
                <w:rFonts w:ascii="Bookman Old Style" w:hAnsi="Bookman Old Style"/>
              </w:rPr>
            </w:pPr>
            <w:r w:rsidRPr="00F31184">
              <w:rPr>
                <w:rFonts w:ascii="Bookman Old Style" w:hAnsi="Bookman Old Style"/>
              </w:rPr>
              <w:t>saudara kandung/tiri/angkat dari suami atau istri beserta suami atau istri.</w:t>
            </w:r>
          </w:p>
        </w:tc>
        <w:tc>
          <w:tcPr>
            <w:tcW w:w="2127" w:type="dxa"/>
          </w:tcPr>
          <w:p w14:paraId="50119C3C" w14:textId="77777777" w:rsidR="004B7DAC" w:rsidRPr="00F31184" w:rsidRDefault="004B7DAC" w:rsidP="00950F94">
            <w:pPr>
              <w:spacing w:line="276" w:lineRule="auto"/>
              <w:jc w:val="both"/>
              <w:rPr>
                <w:rFonts w:ascii="Bookman Old Style" w:hAnsi="Bookman Old Style"/>
              </w:rPr>
            </w:pPr>
          </w:p>
        </w:tc>
        <w:tc>
          <w:tcPr>
            <w:tcW w:w="5388" w:type="dxa"/>
          </w:tcPr>
          <w:p w14:paraId="4262FB30" w14:textId="77777777" w:rsidR="004B7DAC" w:rsidRPr="00F31184" w:rsidRDefault="004B7DAC" w:rsidP="00950F94">
            <w:pPr>
              <w:spacing w:line="276" w:lineRule="auto"/>
              <w:jc w:val="both"/>
              <w:rPr>
                <w:rFonts w:ascii="Bookman Old Style" w:hAnsi="Bookman Old Style"/>
              </w:rPr>
            </w:pPr>
          </w:p>
        </w:tc>
        <w:tc>
          <w:tcPr>
            <w:tcW w:w="4392" w:type="dxa"/>
          </w:tcPr>
          <w:p w14:paraId="08EB7AB1" w14:textId="77777777" w:rsidR="004B7DAC" w:rsidRPr="00F31184" w:rsidRDefault="004B7DAC" w:rsidP="00950F94">
            <w:pPr>
              <w:spacing w:line="276" w:lineRule="auto"/>
              <w:jc w:val="both"/>
              <w:rPr>
                <w:rFonts w:ascii="Bookman Old Style" w:hAnsi="Bookman Old Style"/>
              </w:rPr>
            </w:pPr>
          </w:p>
        </w:tc>
      </w:tr>
      <w:tr w:rsidR="004B7DAC" w:rsidRPr="00F31184" w14:paraId="74CC7591" w14:textId="4CCE9DAF" w:rsidTr="00830101">
        <w:trPr>
          <w:trHeight w:val="300"/>
        </w:trPr>
        <w:tc>
          <w:tcPr>
            <w:tcW w:w="10207" w:type="dxa"/>
            <w:shd w:val="clear" w:color="auto" w:fill="D0CECE" w:themeFill="background2" w:themeFillShade="E6"/>
          </w:tcPr>
          <w:p w14:paraId="01708F99" w14:textId="77777777" w:rsidR="004B7DAC" w:rsidRPr="00F31184" w:rsidRDefault="004B7DAC" w:rsidP="00950F94">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5641993A" w14:textId="77777777" w:rsidR="004B7DAC" w:rsidRPr="00F31184" w:rsidRDefault="004B7DAC" w:rsidP="00950F94">
            <w:pPr>
              <w:spacing w:line="276" w:lineRule="auto"/>
              <w:jc w:val="both"/>
              <w:rPr>
                <w:rFonts w:ascii="Bookman Old Style" w:hAnsi="Bookman Old Style"/>
                <w:bCs/>
              </w:rPr>
            </w:pPr>
          </w:p>
        </w:tc>
        <w:tc>
          <w:tcPr>
            <w:tcW w:w="2127" w:type="dxa"/>
            <w:shd w:val="clear" w:color="auto" w:fill="D0CECE" w:themeFill="background2" w:themeFillShade="E6"/>
          </w:tcPr>
          <w:p w14:paraId="7262715C" w14:textId="77777777" w:rsidR="004B7DAC" w:rsidRPr="00F31184" w:rsidRDefault="004B7DAC" w:rsidP="00950F94">
            <w:pPr>
              <w:spacing w:line="276" w:lineRule="auto"/>
              <w:jc w:val="both"/>
              <w:rPr>
                <w:rFonts w:ascii="Bookman Old Style" w:hAnsi="Bookman Old Style"/>
                <w:bCs/>
              </w:rPr>
            </w:pPr>
          </w:p>
        </w:tc>
        <w:tc>
          <w:tcPr>
            <w:tcW w:w="5388" w:type="dxa"/>
            <w:shd w:val="clear" w:color="auto" w:fill="D0CECE" w:themeFill="background2" w:themeFillShade="E6"/>
          </w:tcPr>
          <w:p w14:paraId="63102713" w14:textId="77777777" w:rsidR="004B7DAC" w:rsidRPr="00F31184" w:rsidRDefault="004B7DAC" w:rsidP="00950F94">
            <w:pPr>
              <w:spacing w:line="276" w:lineRule="auto"/>
              <w:jc w:val="both"/>
              <w:rPr>
                <w:rFonts w:ascii="Bookman Old Style" w:hAnsi="Bookman Old Style"/>
                <w:bCs/>
              </w:rPr>
            </w:pPr>
          </w:p>
        </w:tc>
        <w:tc>
          <w:tcPr>
            <w:tcW w:w="4392" w:type="dxa"/>
            <w:shd w:val="clear" w:color="auto" w:fill="D0CECE" w:themeFill="background2" w:themeFillShade="E6"/>
          </w:tcPr>
          <w:p w14:paraId="2D84240F" w14:textId="77777777" w:rsidR="004B7DAC" w:rsidRPr="00F31184" w:rsidRDefault="004B7DAC" w:rsidP="00950F94">
            <w:pPr>
              <w:spacing w:line="276" w:lineRule="auto"/>
              <w:jc w:val="both"/>
              <w:rPr>
                <w:rFonts w:ascii="Bookman Old Style" w:hAnsi="Bookman Old Style"/>
                <w:bCs/>
              </w:rPr>
            </w:pPr>
          </w:p>
        </w:tc>
      </w:tr>
      <w:tr w:rsidR="004B7DAC" w:rsidRPr="00F31184" w14:paraId="3F97039B" w14:textId="416812FD" w:rsidTr="00830101">
        <w:trPr>
          <w:trHeight w:val="300"/>
        </w:trPr>
        <w:tc>
          <w:tcPr>
            <w:tcW w:w="10207" w:type="dxa"/>
            <w:shd w:val="clear" w:color="auto" w:fill="auto"/>
          </w:tcPr>
          <w:p w14:paraId="62C74218" w14:textId="772B9A1B" w:rsidR="004B7DAC" w:rsidRPr="00F31184" w:rsidRDefault="004B7DAC" w:rsidP="00950F94">
            <w:pPr>
              <w:spacing w:line="276" w:lineRule="auto"/>
              <w:jc w:val="both"/>
              <w:rPr>
                <w:rFonts w:ascii="Bookman Old Style" w:hAnsi="Bookman Old Style"/>
                <w:bCs/>
              </w:rPr>
            </w:pPr>
            <w:r w:rsidRPr="00F31184">
              <w:rPr>
                <w:rFonts w:ascii="Bookman Old Style" w:hAnsi="Bookman Old Style"/>
              </w:rPr>
              <w:t>Anggota Direksi dilarang memberikan kuasa umum kepada pihak lain yang mengakibatkan pengalihan tugas dan fungsi Direksi.</w:t>
            </w:r>
          </w:p>
        </w:tc>
        <w:tc>
          <w:tcPr>
            <w:tcW w:w="6520" w:type="dxa"/>
            <w:shd w:val="clear" w:color="auto" w:fill="auto"/>
          </w:tcPr>
          <w:p w14:paraId="113F8DD4" w14:textId="02A9E0E1" w:rsidR="004B7DAC" w:rsidRPr="00F31184" w:rsidRDefault="004B7DAC" w:rsidP="00950F94">
            <w:pPr>
              <w:spacing w:line="276" w:lineRule="auto"/>
              <w:jc w:val="both"/>
              <w:rPr>
                <w:rFonts w:ascii="Bookman Old Style" w:hAnsi="Bookman Old Style"/>
                <w:bCs/>
              </w:rPr>
            </w:pPr>
            <w:r w:rsidRPr="00F31184">
              <w:rPr>
                <w:rFonts w:ascii="Bookman Old Style" w:hAnsi="Bookman Old Style"/>
              </w:rPr>
              <w:t>Yang dimaksud dengan “pihak lain” adalah pegawai PIKK atau orang lain.</w:t>
            </w:r>
          </w:p>
        </w:tc>
        <w:tc>
          <w:tcPr>
            <w:tcW w:w="2127" w:type="dxa"/>
          </w:tcPr>
          <w:p w14:paraId="34FE1CE2" w14:textId="77777777" w:rsidR="004B7DAC" w:rsidRPr="00F31184" w:rsidRDefault="004B7DAC" w:rsidP="00950F94">
            <w:pPr>
              <w:spacing w:line="276" w:lineRule="auto"/>
              <w:jc w:val="both"/>
              <w:rPr>
                <w:rFonts w:ascii="Bookman Old Style" w:hAnsi="Bookman Old Style"/>
              </w:rPr>
            </w:pPr>
          </w:p>
        </w:tc>
        <w:tc>
          <w:tcPr>
            <w:tcW w:w="5388" w:type="dxa"/>
          </w:tcPr>
          <w:p w14:paraId="1596C799" w14:textId="77777777" w:rsidR="004B7DAC" w:rsidRPr="00F31184" w:rsidRDefault="004B7DAC" w:rsidP="00950F94">
            <w:pPr>
              <w:spacing w:line="276" w:lineRule="auto"/>
              <w:jc w:val="both"/>
              <w:rPr>
                <w:rFonts w:ascii="Bookman Old Style" w:hAnsi="Bookman Old Style"/>
              </w:rPr>
            </w:pPr>
          </w:p>
        </w:tc>
        <w:tc>
          <w:tcPr>
            <w:tcW w:w="4392" w:type="dxa"/>
          </w:tcPr>
          <w:p w14:paraId="50AD4EF3" w14:textId="77777777" w:rsidR="004B7DAC" w:rsidRPr="00F31184" w:rsidRDefault="004B7DAC" w:rsidP="00950F94">
            <w:pPr>
              <w:spacing w:line="276" w:lineRule="auto"/>
              <w:jc w:val="both"/>
              <w:rPr>
                <w:rFonts w:ascii="Bookman Old Style" w:hAnsi="Bookman Old Style"/>
              </w:rPr>
            </w:pPr>
          </w:p>
        </w:tc>
      </w:tr>
      <w:tr w:rsidR="004B7DAC" w:rsidRPr="00F31184" w14:paraId="358116F1" w14:textId="23BA8E5B" w:rsidTr="00830101">
        <w:trPr>
          <w:trHeight w:val="300"/>
        </w:trPr>
        <w:tc>
          <w:tcPr>
            <w:tcW w:w="10207" w:type="dxa"/>
            <w:shd w:val="clear" w:color="auto" w:fill="D0CECE" w:themeFill="background2" w:themeFillShade="E6"/>
          </w:tcPr>
          <w:p w14:paraId="1F722C6C" w14:textId="77777777" w:rsidR="004B7DAC" w:rsidRPr="00F31184" w:rsidRDefault="004B7DAC" w:rsidP="00950F94">
            <w:pPr>
              <w:pStyle w:val="ListParagraph"/>
              <w:numPr>
                <w:ilvl w:val="0"/>
                <w:numId w:val="3"/>
              </w:numPr>
              <w:spacing w:line="276" w:lineRule="auto"/>
              <w:ind w:left="0" w:firstLine="0"/>
              <w:contextualSpacing w:val="0"/>
              <w:jc w:val="center"/>
              <w:rPr>
                <w:rFonts w:ascii="Bookman Old Style" w:hAnsi="Bookman Old Style"/>
                <w:bCs/>
              </w:rPr>
            </w:pPr>
          </w:p>
        </w:tc>
        <w:tc>
          <w:tcPr>
            <w:tcW w:w="6520" w:type="dxa"/>
            <w:shd w:val="clear" w:color="auto" w:fill="D0CECE" w:themeFill="background2" w:themeFillShade="E6"/>
          </w:tcPr>
          <w:p w14:paraId="7A1F0046" w14:textId="77777777" w:rsidR="004B7DAC" w:rsidRPr="00F31184" w:rsidRDefault="004B7DAC" w:rsidP="00950F94">
            <w:pPr>
              <w:spacing w:line="276" w:lineRule="auto"/>
              <w:jc w:val="both"/>
              <w:rPr>
                <w:rFonts w:ascii="Bookman Old Style" w:hAnsi="Bookman Old Style"/>
                <w:bCs/>
              </w:rPr>
            </w:pPr>
          </w:p>
        </w:tc>
        <w:tc>
          <w:tcPr>
            <w:tcW w:w="2127" w:type="dxa"/>
            <w:shd w:val="clear" w:color="auto" w:fill="D0CECE" w:themeFill="background2" w:themeFillShade="E6"/>
          </w:tcPr>
          <w:p w14:paraId="012DACA3" w14:textId="77777777" w:rsidR="004B7DAC" w:rsidRPr="00F31184" w:rsidRDefault="004B7DAC" w:rsidP="00950F94">
            <w:pPr>
              <w:spacing w:line="276" w:lineRule="auto"/>
              <w:jc w:val="both"/>
              <w:rPr>
                <w:rFonts w:ascii="Bookman Old Style" w:hAnsi="Bookman Old Style"/>
                <w:bCs/>
              </w:rPr>
            </w:pPr>
          </w:p>
        </w:tc>
        <w:tc>
          <w:tcPr>
            <w:tcW w:w="5388" w:type="dxa"/>
            <w:shd w:val="clear" w:color="auto" w:fill="D0CECE" w:themeFill="background2" w:themeFillShade="E6"/>
          </w:tcPr>
          <w:p w14:paraId="0044B554" w14:textId="77777777" w:rsidR="004B7DAC" w:rsidRPr="00F31184" w:rsidRDefault="004B7DAC" w:rsidP="00950F94">
            <w:pPr>
              <w:spacing w:line="276" w:lineRule="auto"/>
              <w:jc w:val="both"/>
              <w:rPr>
                <w:rFonts w:ascii="Bookman Old Style" w:hAnsi="Bookman Old Style"/>
                <w:bCs/>
              </w:rPr>
            </w:pPr>
          </w:p>
        </w:tc>
        <w:tc>
          <w:tcPr>
            <w:tcW w:w="4392" w:type="dxa"/>
            <w:shd w:val="clear" w:color="auto" w:fill="D0CECE" w:themeFill="background2" w:themeFillShade="E6"/>
          </w:tcPr>
          <w:p w14:paraId="46F3F6E0" w14:textId="77777777" w:rsidR="004B7DAC" w:rsidRPr="00F31184" w:rsidRDefault="004B7DAC" w:rsidP="00950F94">
            <w:pPr>
              <w:spacing w:line="276" w:lineRule="auto"/>
              <w:jc w:val="both"/>
              <w:rPr>
                <w:rFonts w:ascii="Bookman Old Style" w:hAnsi="Bookman Old Style"/>
                <w:bCs/>
              </w:rPr>
            </w:pPr>
          </w:p>
        </w:tc>
      </w:tr>
      <w:tr w:rsidR="004B7DAC" w:rsidRPr="00F31184" w14:paraId="5BEA9BF4" w14:textId="1852C399" w:rsidTr="00830101">
        <w:trPr>
          <w:trHeight w:val="300"/>
        </w:trPr>
        <w:tc>
          <w:tcPr>
            <w:tcW w:w="10207" w:type="dxa"/>
            <w:shd w:val="clear" w:color="auto" w:fill="auto"/>
          </w:tcPr>
          <w:p w14:paraId="3459DFBD" w14:textId="5EC4038E" w:rsidR="004B7DAC" w:rsidRPr="00F31184" w:rsidRDefault="004B7DAC" w:rsidP="00E52E24">
            <w:pPr>
              <w:pStyle w:val="ListParagraph"/>
              <w:numPr>
                <w:ilvl w:val="0"/>
                <w:numId w:val="214"/>
              </w:numPr>
              <w:spacing w:line="276" w:lineRule="auto"/>
              <w:ind w:left="360"/>
              <w:jc w:val="both"/>
              <w:rPr>
                <w:rFonts w:ascii="Bookman Old Style" w:hAnsi="Bookman Old Style"/>
                <w:bCs/>
              </w:rPr>
            </w:pPr>
            <w:r w:rsidRPr="00F31184">
              <w:rPr>
                <w:rFonts w:ascii="Bookman Old Style" w:hAnsi="Bookman Old Style"/>
                <w:bCs/>
              </w:rPr>
              <w:t>Anggota Direksi merupakan orang perseorangan yang memenuhi persyaratan persetujuan Otoritas Jasa Keuangan</w:t>
            </w:r>
          </w:p>
        </w:tc>
        <w:tc>
          <w:tcPr>
            <w:tcW w:w="6520" w:type="dxa"/>
            <w:shd w:val="clear" w:color="auto" w:fill="auto"/>
          </w:tcPr>
          <w:p w14:paraId="76E9145F" w14:textId="3951461D" w:rsidR="004B7DAC" w:rsidRPr="00F31184" w:rsidRDefault="004B7DAC" w:rsidP="00950F94">
            <w:pPr>
              <w:spacing w:line="276" w:lineRule="auto"/>
              <w:jc w:val="both"/>
              <w:rPr>
                <w:rFonts w:ascii="Bookman Old Style" w:hAnsi="Bookman Old Style"/>
                <w:bCs/>
              </w:rPr>
            </w:pPr>
            <w:r w:rsidRPr="00F31184">
              <w:rPr>
                <w:rFonts w:ascii="Bookman Old Style" w:hAnsi="Bookman Old Style"/>
              </w:rPr>
              <w:t>Persetujuan Otoritas Jasa Keuangan sesuai dengan ketentuan Otoritas Jasa Keuangan mengenai penilaian kemampuan dan kepatutan bagi pihak utama PIKK.</w:t>
            </w:r>
          </w:p>
        </w:tc>
        <w:tc>
          <w:tcPr>
            <w:tcW w:w="2127" w:type="dxa"/>
          </w:tcPr>
          <w:p w14:paraId="729DEB15" w14:textId="77777777" w:rsidR="004B7DAC" w:rsidRPr="00F31184" w:rsidRDefault="004B7DAC" w:rsidP="00950F94">
            <w:pPr>
              <w:spacing w:line="276" w:lineRule="auto"/>
              <w:jc w:val="both"/>
              <w:rPr>
                <w:rFonts w:ascii="Bookman Old Style" w:hAnsi="Bookman Old Style"/>
              </w:rPr>
            </w:pPr>
          </w:p>
        </w:tc>
        <w:tc>
          <w:tcPr>
            <w:tcW w:w="5388" w:type="dxa"/>
          </w:tcPr>
          <w:p w14:paraId="30133534" w14:textId="77777777" w:rsidR="004B7DAC" w:rsidRPr="00F31184" w:rsidRDefault="004B7DAC" w:rsidP="00950F94">
            <w:pPr>
              <w:spacing w:line="276" w:lineRule="auto"/>
              <w:jc w:val="both"/>
              <w:rPr>
                <w:rFonts w:ascii="Bookman Old Style" w:hAnsi="Bookman Old Style"/>
              </w:rPr>
            </w:pPr>
          </w:p>
        </w:tc>
        <w:tc>
          <w:tcPr>
            <w:tcW w:w="4392" w:type="dxa"/>
          </w:tcPr>
          <w:p w14:paraId="3A267E5A" w14:textId="77777777" w:rsidR="004B7DAC" w:rsidRPr="00F31184" w:rsidRDefault="004B7DAC" w:rsidP="00950F94">
            <w:pPr>
              <w:spacing w:line="276" w:lineRule="auto"/>
              <w:jc w:val="both"/>
              <w:rPr>
                <w:rFonts w:ascii="Bookman Old Style" w:hAnsi="Bookman Old Style"/>
              </w:rPr>
            </w:pPr>
          </w:p>
        </w:tc>
      </w:tr>
      <w:tr w:rsidR="004B7DAC" w:rsidRPr="00F31184" w14:paraId="6158F3D5" w14:textId="71CA1E41" w:rsidTr="00830101">
        <w:trPr>
          <w:trHeight w:val="300"/>
        </w:trPr>
        <w:tc>
          <w:tcPr>
            <w:tcW w:w="10207" w:type="dxa"/>
            <w:shd w:val="clear" w:color="auto" w:fill="auto"/>
          </w:tcPr>
          <w:p w14:paraId="526DBFB3" w14:textId="20C94145" w:rsidR="004B7DAC" w:rsidRPr="00F31184" w:rsidRDefault="004B7DAC" w:rsidP="00E52E24">
            <w:pPr>
              <w:pStyle w:val="ListParagraph"/>
              <w:numPr>
                <w:ilvl w:val="0"/>
                <w:numId w:val="214"/>
              </w:numPr>
              <w:spacing w:line="276" w:lineRule="auto"/>
              <w:ind w:left="360"/>
              <w:jc w:val="both"/>
              <w:rPr>
                <w:rFonts w:ascii="Bookman Old Style" w:hAnsi="Bookman Old Style"/>
                <w:bCs/>
              </w:rPr>
            </w:pPr>
            <w:r w:rsidRPr="00F31184">
              <w:rPr>
                <w:rFonts w:ascii="Bookman Old Style" w:hAnsi="Bookman Old Style"/>
                <w:bCs/>
              </w:rPr>
              <w:t>Anggota Direksi yang telah memenuhi persyaratan persetujuan Otoritas Jasa Keuangan sebagaimana dimaksud pada ayat (1) selama menjabat wajib memiliki integritas, kompetensi, dan reputasi yang baik.</w:t>
            </w:r>
          </w:p>
        </w:tc>
        <w:tc>
          <w:tcPr>
            <w:tcW w:w="6520" w:type="dxa"/>
            <w:shd w:val="clear" w:color="auto" w:fill="auto"/>
          </w:tcPr>
          <w:p w14:paraId="57600A9F" w14:textId="32133AF0" w:rsidR="004B7DAC" w:rsidRPr="00F31184" w:rsidRDefault="004B7DAC" w:rsidP="00950F94">
            <w:pPr>
              <w:spacing w:line="276" w:lineRule="auto"/>
              <w:jc w:val="both"/>
              <w:rPr>
                <w:rFonts w:ascii="Bookman Old Style" w:hAnsi="Bookman Old Style"/>
                <w:bCs/>
              </w:rPr>
            </w:pPr>
            <w:r w:rsidRPr="00F31184">
              <w:rPr>
                <w:rFonts w:ascii="Bookman Old Style" w:hAnsi="Bookman Old Style"/>
                <w:bCs/>
              </w:rPr>
              <w:t xml:space="preserve">Kriteria integritas, kompetensi, dan reputasi yang baik sebagaimana diatur dalam </w:t>
            </w:r>
            <w:r w:rsidRPr="00F31184">
              <w:rPr>
                <w:rFonts w:ascii="Bookman Old Style" w:hAnsi="Bookman Old Style"/>
              </w:rPr>
              <w:t>ketentuan Otoritas Jasa Keuangan mengenai penilaian kemampuan dan kepatutan bagi pihak utama PIKK.</w:t>
            </w:r>
          </w:p>
        </w:tc>
        <w:tc>
          <w:tcPr>
            <w:tcW w:w="2127" w:type="dxa"/>
          </w:tcPr>
          <w:p w14:paraId="40242432" w14:textId="77777777" w:rsidR="004B7DAC" w:rsidRPr="00F31184" w:rsidRDefault="004B7DAC" w:rsidP="00950F94">
            <w:pPr>
              <w:spacing w:line="276" w:lineRule="auto"/>
              <w:jc w:val="both"/>
              <w:rPr>
                <w:rFonts w:ascii="Bookman Old Style" w:hAnsi="Bookman Old Style"/>
                <w:bCs/>
              </w:rPr>
            </w:pPr>
          </w:p>
        </w:tc>
        <w:tc>
          <w:tcPr>
            <w:tcW w:w="5388" w:type="dxa"/>
          </w:tcPr>
          <w:p w14:paraId="7AE280D8" w14:textId="77777777" w:rsidR="004B7DAC" w:rsidRPr="00F31184" w:rsidRDefault="004B7DAC" w:rsidP="00950F94">
            <w:pPr>
              <w:spacing w:line="276" w:lineRule="auto"/>
              <w:jc w:val="both"/>
              <w:rPr>
                <w:rFonts w:ascii="Bookman Old Style" w:hAnsi="Bookman Old Style"/>
                <w:bCs/>
              </w:rPr>
            </w:pPr>
          </w:p>
        </w:tc>
        <w:tc>
          <w:tcPr>
            <w:tcW w:w="4392" w:type="dxa"/>
          </w:tcPr>
          <w:p w14:paraId="71F7A277" w14:textId="77777777" w:rsidR="004B7DAC" w:rsidRPr="00F31184" w:rsidRDefault="004B7DAC" w:rsidP="00950F94">
            <w:pPr>
              <w:spacing w:line="276" w:lineRule="auto"/>
              <w:jc w:val="both"/>
              <w:rPr>
                <w:rFonts w:ascii="Bookman Old Style" w:hAnsi="Bookman Old Style"/>
                <w:bCs/>
              </w:rPr>
            </w:pPr>
          </w:p>
        </w:tc>
      </w:tr>
      <w:tr w:rsidR="004B7DAC" w:rsidRPr="00F31184" w14:paraId="2FC581B4" w14:textId="44209D00" w:rsidTr="00830101">
        <w:trPr>
          <w:trHeight w:val="300"/>
        </w:trPr>
        <w:tc>
          <w:tcPr>
            <w:tcW w:w="10207" w:type="dxa"/>
            <w:shd w:val="clear" w:color="auto" w:fill="FBE4D5" w:themeFill="accent2" w:themeFillTint="33"/>
          </w:tcPr>
          <w:p w14:paraId="11E403FE" w14:textId="4C1DE5A1" w:rsidR="004B7DAC" w:rsidRPr="00F31184" w:rsidRDefault="004B7DAC" w:rsidP="00950F94">
            <w:pPr>
              <w:spacing w:line="276" w:lineRule="auto"/>
              <w:ind w:firstLine="4572"/>
              <w:jc w:val="both"/>
              <w:rPr>
                <w:rFonts w:ascii="Bookman Old Style" w:hAnsi="Bookman Old Style"/>
                <w:b/>
              </w:rPr>
            </w:pPr>
            <w:r w:rsidRPr="00F31184">
              <w:rPr>
                <w:rFonts w:ascii="Bookman Old Style" w:hAnsi="Bookman Old Style"/>
                <w:b/>
              </w:rPr>
              <w:t>Paragraf 2</w:t>
            </w:r>
          </w:p>
          <w:p w14:paraId="16F1F8E2" w14:textId="65CC19F9" w:rsidR="004B7DAC" w:rsidRPr="00F31184" w:rsidRDefault="004B7DAC" w:rsidP="00950F94">
            <w:pPr>
              <w:spacing w:line="276" w:lineRule="auto"/>
              <w:ind w:firstLine="4032"/>
              <w:jc w:val="both"/>
              <w:rPr>
                <w:rFonts w:ascii="Bookman Old Style" w:hAnsi="Bookman Old Style"/>
                <w:b/>
              </w:rPr>
            </w:pPr>
            <w:r w:rsidRPr="00F31184">
              <w:rPr>
                <w:rFonts w:ascii="Bookman Old Style" w:hAnsi="Bookman Old Style"/>
                <w:b/>
              </w:rPr>
              <w:t>PIKK Operasional</w:t>
            </w:r>
          </w:p>
        </w:tc>
        <w:tc>
          <w:tcPr>
            <w:tcW w:w="6520" w:type="dxa"/>
            <w:shd w:val="clear" w:color="auto" w:fill="FBE4D5" w:themeFill="accent2" w:themeFillTint="33"/>
          </w:tcPr>
          <w:p w14:paraId="5BE5AC93" w14:textId="77777777" w:rsidR="004B7DAC" w:rsidRPr="00F31184" w:rsidRDefault="004B7DAC" w:rsidP="00950F94">
            <w:pPr>
              <w:spacing w:line="276" w:lineRule="auto"/>
              <w:jc w:val="both"/>
              <w:rPr>
                <w:rFonts w:ascii="Bookman Old Style" w:hAnsi="Bookman Old Style"/>
              </w:rPr>
            </w:pPr>
          </w:p>
        </w:tc>
        <w:tc>
          <w:tcPr>
            <w:tcW w:w="2127" w:type="dxa"/>
            <w:shd w:val="clear" w:color="auto" w:fill="FBE4D5" w:themeFill="accent2" w:themeFillTint="33"/>
          </w:tcPr>
          <w:p w14:paraId="5A2AF9ED" w14:textId="77777777" w:rsidR="004B7DAC" w:rsidRPr="00F31184" w:rsidRDefault="004B7DAC" w:rsidP="00950F94">
            <w:pPr>
              <w:spacing w:line="276" w:lineRule="auto"/>
              <w:jc w:val="both"/>
              <w:rPr>
                <w:rFonts w:ascii="Bookman Old Style" w:hAnsi="Bookman Old Style"/>
              </w:rPr>
            </w:pPr>
          </w:p>
        </w:tc>
        <w:tc>
          <w:tcPr>
            <w:tcW w:w="5388" w:type="dxa"/>
            <w:shd w:val="clear" w:color="auto" w:fill="FBE4D5" w:themeFill="accent2" w:themeFillTint="33"/>
          </w:tcPr>
          <w:p w14:paraId="68515C3C" w14:textId="77777777" w:rsidR="004B7DAC" w:rsidRPr="00F31184" w:rsidRDefault="004B7DAC" w:rsidP="00950F94">
            <w:pPr>
              <w:spacing w:line="276" w:lineRule="auto"/>
              <w:jc w:val="both"/>
              <w:rPr>
                <w:rFonts w:ascii="Bookman Old Style" w:hAnsi="Bookman Old Style"/>
              </w:rPr>
            </w:pPr>
          </w:p>
        </w:tc>
        <w:tc>
          <w:tcPr>
            <w:tcW w:w="4392" w:type="dxa"/>
            <w:shd w:val="clear" w:color="auto" w:fill="FBE4D5" w:themeFill="accent2" w:themeFillTint="33"/>
          </w:tcPr>
          <w:p w14:paraId="3233E6E3" w14:textId="77777777" w:rsidR="004B7DAC" w:rsidRPr="00F31184" w:rsidRDefault="004B7DAC" w:rsidP="00950F94">
            <w:pPr>
              <w:spacing w:line="276" w:lineRule="auto"/>
              <w:jc w:val="both"/>
              <w:rPr>
                <w:rFonts w:ascii="Bookman Old Style" w:hAnsi="Bookman Old Style"/>
              </w:rPr>
            </w:pPr>
          </w:p>
        </w:tc>
      </w:tr>
      <w:tr w:rsidR="004B7DAC" w:rsidRPr="00F31184" w14:paraId="3606C1BF" w14:textId="0C2D5CCC" w:rsidTr="00830101">
        <w:trPr>
          <w:trHeight w:val="300"/>
        </w:trPr>
        <w:tc>
          <w:tcPr>
            <w:tcW w:w="10207" w:type="dxa"/>
            <w:shd w:val="clear" w:color="auto" w:fill="D0CECE" w:themeFill="background2" w:themeFillShade="E6"/>
          </w:tcPr>
          <w:p w14:paraId="3476B4C4"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49018178"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78CC5435"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4D52AFCF"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434DB8C7" w14:textId="77777777" w:rsidR="004B7DAC" w:rsidRPr="00F31184" w:rsidRDefault="004B7DAC" w:rsidP="00950F94">
            <w:pPr>
              <w:spacing w:line="276" w:lineRule="auto"/>
              <w:jc w:val="both"/>
              <w:rPr>
                <w:rFonts w:ascii="Bookman Old Style" w:hAnsi="Bookman Old Style"/>
              </w:rPr>
            </w:pPr>
          </w:p>
        </w:tc>
      </w:tr>
      <w:tr w:rsidR="004B7DAC" w:rsidRPr="00F31184" w14:paraId="1EA48C25" w14:textId="17B68CC0" w:rsidTr="00830101">
        <w:trPr>
          <w:trHeight w:val="300"/>
        </w:trPr>
        <w:tc>
          <w:tcPr>
            <w:tcW w:w="10207" w:type="dxa"/>
          </w:tcPr>
          <w:p w14:paraId="4B8EE5EE" w14:textId="7DFB8AA4"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Ketentuan terkait Direksi LJK yang bertindak sebagai PIKK Operasional dilaksanakan sesuai dengan ketentuan Otoritas Jasa Keuangan dan ketentuan peraturan perundang-undangan lain yang berlaku bagi LJK dimaksud, kecuali diatur lain dalam Peraturan Otoritas Jasa Keuangan ini.</w:t>
            </w:r>
          </w:p>
        </w:tc>
        <w:tc>
          <w:tcPr>
            <w:tcW w:w="6520" w:type="dxa"/>
          </w:tcPr>
          <w:p w14:paraId="4417B201" w14:textId="540F82AC"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Ketentuan terkait Direksi LJK yang bertindak sebagai PIKK Operasional, antara lain, mengenai jumlah Direksi bagi PIKK, domisili Direksi PIKK, dan kewajiban memiliki Direksi yang membawahkan fungsi atau unit pengelolaan Konglomerasi Keuangan.</w:t>
            </w:r>
          </w:p>
        </w:tc>
        <w:tc>
          <w:tcPr>
            <w:tcW w:w="2127" w:type="dxa"/>
          </w:tcPr>
          <w:p w14:paraId="693D1A7E" w14:textId="77777777" w:rsidR="004B7DAC" w:rsidRPr="00F31184" w:rsidRDefault="004B7DAC" w:rsidP="00950F94">
            <w:pPr>
              <w:spacing w:line="276" w:lineRule="auto"/>
              <w:jc w:val="both"/>
              <w:rPr>
                <w:rFonts w:ascii="Bookman Old Style" w:hAnsi="Bookman Old Style"/>
              </w:rPr>
            </w:pPr>
          </w:p>
        </w:tc>
        <w:tc>
          <w:tcPr>
            <w:tcW w:w="5388" w:type="dxa"/>
          </w:tcPr>
          <w:p w14:paraId="4EDD9F50" w14:textId="77777777" w:rsidR="004B7DAC" w:rsidRPr="00F31184" w:rsidRDefault="004B7DAC" w:rsidP="00950F94">
            <w:pPr>
              <w:spacing w:line="276" w:lineRule="auto"/>
              <w:jc w:val="both"/>
              <w:rPr>
                <w:rFonts w:ascii="Bookman Old Style" w:hAnsi="Bookman Old Style"/>
              </w:rPr>
            </w:pPr>
          </w:p>
        </w:tc>
        <w:tc>
          <w:tcPr>
            <w:tcW w:w="4392" w:type="dxa"/>
          </w:tcPr>
          <w:p w14:paraId="51426F26" w14:textId="77777777" w:rsidR="004B7DAC" w:rsidRPr="00F31184" w:rsidRDefault="004B7DAC" w:rsidP="00950F94">
            <w:pPr>
              <w:spacing w:line="276" w:lineRule="auto"/>
              <w:jc w:val="both"/>
              <w:rPr>
                <w:rFonts w:ascii="Bookman Old Style" w:hAnsi="Bookman Old Style"/>
              </w:rPr>
            </w:pPr>
          </w:p>
        </w:tc>
      </w:tr>
      <w:tr w:rsidR="004B7DAC" w:rsidRPr="00F31184" w14:paraId="445EBE1B" w14:textId="7CAEF6FE" w:rsidTr="00830101">
        <w:trPr>
          <w:trHeight w:val="300"/>
        </w:trPr>
        <w:tc>
          <w:tcPr>
            <w:tcW w:w="10207" w:type="dxa"/>
            <w:shd w:val="clear" w:color="auto" w:fill="D0CECE" w:themeFill="background2" w:themeFillShade="E6"/>
          </w:tcPr>
          <w:p w14:paraId="5BF96C5B"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0ABEC62A"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4FFA41CD"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50356F61"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5F466795" w14:textId="77777777" w:rsidR="004B7DAC" w:rsidRPr="00F31184" w:rsidRDefault="004B7DAC" w:rsidP="00950F94">
            <w:pPr>
              <w:spacing w:line="276" w:lineRule="auto"/>
              <w:jc w:val="both"/>
              <w:rPr>
                <w:rFonts w:ascii="Bookman Old Style" w:hAnsi="Bookman Old Style"/>
              </w:rPr>
            </w:pPr>
          </w:p>
        </w:tc>
      </w:tr>
      <w:tr w:rsidR="004B7DAC" w:rsidRPr="00F31184" w14:paraId="762B60D5" w14:textId="2B009BF7" w:rsidTr="00830101">
        <w:trPr>
          <w:trHeight w:val="300"/>
        </w:trPr>
        <w:tc>
          <w:tcPr>
            <w:tcW w:w="10207" w:type="dxa"/>
          </w:tcPr>
          <w:p w14:paraId="3221E74F" w14:textId="79C3C958" w:rsidR="004B7DAC" w:rsidRPr="00F31184" w:rsidRDefault="004B7DAC" w:rsidP="00E52E24">
            <w:pPr>
              <w:pStyle w:val="ListParagraph"/>
              <w:numPr>
                <w:ilvl w:val="0"/>
                <w:numId w:val="28"/>
              </w:numPr>
              <w:spacing w:line="276" w:lineRule="auto"/>
              <w:jc w:val="both"/>
              <w:rPr>
                <w:rFonts w:ascii="Bookman Old Style" w:hAnsi="Bookman Old Style"/>
              </w:rPr>
            </w:pPr>
            <w:r w:rsidRPr="00F31184">
              <w:rPr>
                <w:rFonts w:ascii="Bookman Old Style" w:hAnsi="Bookman Old Style"/>
              </w:rPr>
              <w:t>PIKK Operasional wajib memiliki direktur yang membawahkan fungsi atau unit pengelolaan Konglomerasi Keuangan.</w:t>
            </w:r>
          </w:p>
        </w:tc>
        <w:tc>
          <w:tcPr>
            <w:tcW w:w="6520" w:type="dxa"/>
          </w:tcPr>
          <w:p w14:paraId="59B39DDC" w14:textId="55293054" w:rsidR="004B7DAC" w:rsidRPr="00F31184" w:rsidRDefault="004B7DAC" w:rsidP="00950F94">
            <w:pPr>
              <w:spacing w:line="276" w:lineRule="auto"/>
              <w:jc w:val="both"/>
              <w:rPr>
                <w:rFonts w:ascii="Bookman Old Style" w:hAnsi="Bookman Old Style"/>
              </w:rPr>
            </w:pPr>
            <w:r w:rsidRPr="00F31184">
              <w:rPr>
                <w:rFonts w:ascii="Bookman Old Style" w:hAnsi="Bookman Old Style"/>
              </w:rPr>
              <w:t>Fungsi atau unit pengelolaan Konglomerasi Keuangan melakukan, antara lain, kegiatan usaha PIKK Operasional.</w:t>
            </w:r>
          </w:p>
        </w:tc>
        <w:tc>
          <w:tcPr>
            <w:tcW w:w="2127" w:type="dxa"/>
          </w:tcPr>
          <w:p w14:paraId="7CC8509A" w14:textId="77777777" w:rsidR="004B7DAC" w:rsidRPr="00F31184" w:rsidRDefault="004B7DAC" w:rsidP="00950F94">
            <w:pPr>
              <w:spacing w:line="276" w:lineRule="auto"/>
              <w:jc w:val="both"/>
              <w:rPr>
                <w:rFonts w:ascii="Bookman Old Style" w:hAnsi="Bookman Old Style"/>
              </w:rPr>
            </w:pPr>
          </w:p>
        </w:tc>
        <w:tc>
          <w:tcPr>
            <w:tcW w:w="5388" w:type="dxa"/>
          </w:tcPr>
          <w:p w14:paraId="44BE165E" w14:textId="77777777" w:rsidR="004B7DAC" w:rsidRPr="00F31184" w:rsidRDefault="004B7DAC" w:rsidP="00950F94">
            <w:pPr>
              <w:spacing w:line="276" w:lineRule="auto"/>
              <w:jc w:val="both"/>
              <w:rPr>
                <w:rFonts w:ascii="Bookman Old Style" w:hAnsi="Bookman Old Style"/>
              </w:rPr>
            </w:pPr>
          </w:p>
        </w:tc>
        <w:tc>
          <w:tcPr>
            <w:tcW w:w="4392" w:type="dxa"/>
          </w:tcPr>
          <w:p w14:paraId="516C2E98" w14:textId="77777777" w:rsidR="004B7DAC" w:rsidRPr="00F31184" w:rsidRDefault="004B7DAC" w:rsidP="00950F94">
            <w:pPr>
              <w:spacing w:line="276" w:lineRule="auto"/>
              <w:jc w:val="both"/>
              <w:rPr>
                <w:rFonts w:ascii="Bookman Old Style" w:hAnsi="Bookman Old Style"/>
              </w:rPr>
            </w:pPr>
          </w:p>
        </w:tc>
      </w:tr>
      <w:tr w:rsidR="004B7DAC" w:rsidRPr="00F31184" w14:paraId="4F8F64EE" w14:textId="3E444B38" w:rsidTr="00830101">
        <w:trPr>
          <w:trHeight w:val="300"/>
        </w:trPr>
        <w:tc>
          <w:tcPr>
            <w:tcW w:w="10207" w:type="dxa"/>
          </w:tcPr>
          <w:p w14:paraId="1344B182" w14:textId="3D824708" w:rsidR="004B7DAC" w:rsidRPr="00F31184" w:rsidRDefault="004B7DAC" w:rsidP="00E52E24">
            <w:pPr>
              <w:pStyle w:val="ListParagraph"/>
              <w:numPr>
                <w:ilvl w:val="0"/>
                <w:numId w:val="28"/>
              </w:numPr>
              <w:spacing w:line="276" w:lineRule="auto"/>
              <w:jc w:val="both"/>
              <w:rPr>
                <w:rFonts w:ascii="Bookman Old Style" w:hAnsi="Bookman Old Style"/>
              </w:rPr>
            </w:pPr>
            <w:r w:rsidRPr="00F31184">
              <w:rPr>
                <w:rFonts w:ascii="Bookman Old Style" w:hAnsi="Bookman Old Style"/>
              </w:rPr>
              <w:t>Direktur sebagaimana dimaksud pada ayat (1) dapat dirangkap oleh direktur fungsi lain pada LJK yang bertindak sebagai PIKK Operasional, yang disesuaikan dengan skala dan kompleksitas Konglomerasi Keuangan.</w:t>
            </w:r>
          </w:p>
        </w:tc>
        <w:tc>
          <w:tcPr>
            <w:tcW w:w="6520" w:type="dxa"/>
          </w:tcPr>
          <w:p w14:paraId="4D5A8C56" w14:textId="4772502B" w:rsidR="004B7DAC" w:rsidRPr="00F31184" w:rsidRDefault="004B7DAC" w:rsidP="00950F94">
            <w:pPr>
              <w:spacing w:line="276" w:lineRule="auto"/>
              <w:jc w:val="both"/>
              <w:rPr>
                <w:rFonts w:ascii="Bookman Old Style" w:hAnsi="Bookman Old Style"/>
              </w:rPr>
            </w:pPr>
            <w:r w:rsidRPr="00F31184">
              <w:rPr>
                <w:rFonts w:ascii="Bookman Old Style" w:hAnsi="Bookman Old Style"/>
              </w:rPr>
              <w:t>Rangkap jabatan direktur tetap memperhatikan batasan dan larangan sesuai dengan ketentuan peraturan perundang-undangan.</w:t>
            </w:r>
          </w:p>
        </w:tc>
        <w:tc>
          <w:tcPr>
            <w:tcW w:w="2127" w:type="dxa"/>
          </w:tcPr>
          <w:p w14:paraId="6073A0FE" w14:textId="77777777" w:rsidR="004B7DAC" w:rsidRPr="00F31184" w:rsidRDefault="004B7DAC" w:rsidP="00950F94">
            <w:pPr>
              <w:spacing w:line="276" w:lineRule="auto"/>
              <w:jc w:val="both"/>
              <w:rPr>
                <w:rFonts w:ascii="Bookman Old Style" w:hAnsi="Bookman Old Style"/>
              </w:rPr>
            </w:pPr>
          </w:p>
        </w:tc>
        <w:tc>
          <w:tcPr>
            <w:tcW w:w="5388" w:type="dxa"/>
          </w:tcPr>
          <w:p w14:paraId="2A85F085" w14:textId="77777777" w:rsidR="004B7DAC" w:rsidRPr="00F31184" w:rsidRDefault="004B7DAC" w:rsidP="00950F94">
            <w:pPr>
              <w:spacing w:line="276" w:lineRule="auto"/>
              <w:jc w:val="both"/>
              <w:rPr>
                <w:rFonts w:ascii="Bookman Old Style" w:hAnsi="Bookman Old Style"/>
              </w:rPr>
            </w:pPr>
          </w:p>
        </w:tc>
        <w:tc>
          <w:tcPr>
            <w:tcW w:w="4392" w:type="dxa"/>
          </w:tcPr>
          <w:p w14:paraId="5D06808E" w14:textId="77777777" w:rsidR="004B7DAC" w:rsidRPr="00F31184" w:rsidRDefault="004B7DAC" w:rsidP="00950F94">
            <w:pPr>
              <w:spacing w:line="276" w:lineRule="auto"/>
              <w:jc w:val="both"/>
              <w:rPr>
                <w:rFonts w:ascii="Bookman Old Style" w:hAnsi="Bookman Old Style"/>
              </w:rPr>
            </w:pPr>
          </w:p>
        </w:tc>
      </w:tr>
      <w:tr w:rsidR="004B7DAC" w:rsidRPr="00F31184" w14:paraId="3E4EEBE5" w14:textId="5D7E9FED" w:rsidTr="00830101">
        <w:trPr>
          <w:trHeight w:val="300"/>
        </w:trPr>
        <w:tc>
          <w:tcPr>
            <w:tcW w:w="10207" w:type="dxa"/>
          </w:tcPr>
          <w:p w14:paraId="4C41CAC6" w14:textId="54A479C9" w:rsidR="004B7DAC" w:rsidRPr="00F31184" w:rsidRDefault="004B7DAC" w:rsidP="00E52E24">
            <w:pPr>
              <w:pStyle w:val="ListParagraph"/>
              <w:numPr>
                <w:ilvl w:val="0"/>
                <w:numId w:val="28"/>
              </w:numPr>
              <w:spacing w:line="276" w:lineRule="auto"/>
              <w:jc w:val="both"/>
              <w:rPr>
                <w:rFonts w:ascii="Bookman Old Style" w:hAnsi="Bookman Old Style"/>
              </w:rPr>
            </w:pPr>
            <w:r w:rsidRPr="00F31184">
              <w:rPr>
                <w:rFonts w:ascii="Bookman Old Style" w:hAnsi="Bookman Old Style"/>
              </w:rPr>
              <w:t xml:space="preserve">Direktur sebagaimana dimaksud pada ayat (1) dilarang membawahkan fungsi pengelolaan manajemen risiko </w:t>
            </w:r>
            <w:r w:rsidRPr="00F31184">
              <w:rPr>
                <w:rFonts w:ascii="Bookman Old Style" w:hAnsi="Bookman Old Style"/>
                <w:color w:val="000000" w:themeColor="text1"/>
              </w:rPr>
              <w:t>dan/</w:t>
            </w:r>
            <w:r w:rsidRPr="00F31184">
              <w:rPr>
                <w:rFonts w:ascii="Bookman Old Style" w:hAnsi="Bookman Old Style"/>
              </w:rPr>
              <w:t>atau kepatuhan terintegrasi pada LJK yang bertindak sebagai PIKK Operasional.</w:t>
            </w:r>
          </w:p>
        </w:tc>
        <w:tc>
          <w:tcPr>
            <w:tcW w:w="6520" w:type="dxa"/>
          </w:tcPr>
          <w:p w14:paraId="317A4044" w14:textId="3A00343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Contoh: </w:t>
            </w:r>
          </w:p>
          <w:p w14:paraId="130CED04" w14:textId="245208EC"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Direksi yang membidangi manajemen risiko dan/atau kepatuhan terintegrasi pada LJK yang bertindak sebagai PIKK Operasional dilarang merangkap sebagai direktur </w:t>
            </w:r>
            <w:r w:rsidRPr="00F31184">
              <w:rPr>
                <w:rFonts w:ascii="Bookman Old Style" w:hAnsi="Bookman Old Style"/>
              </w:rPr>
              <w:lastRenderedPageBreak/>
              <w:t>yang membawahkan fungsi atau unit pengelolaan Konglomerasi Keuangan.</w:t>
            </w:r>
          </w:p>
        </w:tc>
        <w:tc>
          <w:tcPr>
            <w:tcW w:w="2127" w:type="dxa"/>
          </w:tcPr>
          <w:p w14:paraId="0662479D" w14:textId="77777777" w:rsidR="004B7DAC" w:rsidRPr="00F31184" w:rsidRDefault="004B7DAC" w:rsidP="00950F94">
            <w:pPr>
              <w:spacing w:line="276" w:lineRule="auto"/>
              <w:jc w:val="both"/>
              <w:rPr>
                <w:rFonts w:ascii="Bookman Old Style" w:hAnsi="Bookman Old Style"/>
              </w:rPr>
            </w:pPr>
          </w:p>
        </w:tc>
        <w:tc>
          <w:tcPr>
            <w:tcW w:w="5388" w:type="dxa"/>
          </w:tcPr>
          <w:p w14:paraId="245EDDBF" w14:textId="77777777" w:rsidR="004B7DAC" w:rsidRPr="00F31184" w:rsidRDefault="004B7DAC" w:rsidP="00950F94">
            <w:pPr>
              <w:spacing w:line="276" w:lineRule="auto"/>
              <w:jc w:val="both"/>
              <w:rPr>
                <w:rFonts w:ascii="Bookman Old Style" w:hAnsi="Bookman Old Style"/>
              </w:rPr>
            </w:pPr>
          </w:p>
        </w:tc>
        <w:tc>
          <w:tcPr>
            <w:tcW w:w="4392" w:type="dxa"/>
          </w:tcPr>
          <w:p w14:paraId="5DCA26DB" w14:textId="77777777" w:rsidR="004B7DAC" w:rsidRPr="00F31184" w:rsidRDefault="004B7DAC" w:rsidP="00950F94">
            <w:pPr>
              <w:spacing w:line="276" w:lineRule="auto"/>
              <w:jc w:val="both"/>
              <w:rPr>
                <w:rFonts w:ascii="Bookman Old Style" w:hAnsi="Bookman Old Style"/>
              </w:rPr>
            </w:pPr>
          </w:p>
        </w:tc>
      </w:tr>
      <w:tr w:rsidR="004B7DAC" w:rsidRPr="00F31184" w14:paraId="4B673424" w14:textId="2F417EA5" w:rsidTr="00830101">
        <w:trPr>
          <w:trHeight w:val="300"/>
        </w:trPr>
        <w:tc>
          <w:tcPr>
            <w:tcW w:w="10207" w:type="dxa"/>
          </w:tcPr>
          <w:p w14:paraId="1391602E" w14:textId="043FE087" w:rsidR="004B7DAC" w:rsidRPr="00F31184" w:rsidRDefault="004B7DAC" w:rsidP="00E52E24">
            <w:pPr>
              <w:pStyle w:val="ListParagraph"/>
              <w:numPr>
                <w:ilvl w:val="0"/>
                <w:numId w:val="28"/>
              </w:numPr>
              <w:spacing w:line="276" w:lineRule="auto"/>
              <w:jc w:val="both"/>
              <w:rPr>
                <w:rFonts w:ascii="Bookman Old Style" w:hAnsi="Bookman Old Style"/>
              </w:rPr>
            </w:pPr>
            <w:r w:rsidRPr="00F31184">
              <w:rPr>
                <w:rFonts w:ascii="Bookman Old Style" w:hAnsi="Bookman Old Style"/>
              </w:rPr>
              <w:t>PIKK Operasional dapat memanfaatkan Tenaga Kerja Asing sebagai direktur sebagaimana dimaksud pada ayat (1) yang dilaksanakan sesuai dengan ketentuan yang berlaku pada masing-masing jenis LJK yang bertindak sebagai PIKK Operasional, kecuali diatur lain dalam Peraturan Otoritas Jasa Keuangan ini.</w:t>
            </w:r>
          </w:p>
        </w:tc>
        <w:tc>
          <w:tcPr>
            <w:tcW w:w="6520" w:type="dxa"/>
          </w:tcPr>
          <w:p w14:paraId="4B237DF5" w14:textId="63996E93"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Ketentuan terkait penggunaan Tenaga Kerja Asing sebagai Direktur LJK yang bertindak sebagai PIKK Operasional yang membawahkan fungsi atau unit pengelolaan Konglomerasi Keuangan, antara lain, mengenai batasan bidang tugas yang dapat ditempati oleh Tenaga Kerja Asing dan durasi pemanfaatan Tenaga Kerja Asing.</w:t>
            </w:r>
          </w:p>
        </w:tc>
        <w:tc>
          <w:tcPr>
            <w:tcW w:w="2127" w:type="dxa"/>
          </w:tcPr>
          <w:p w14:paraId="601BBF8C" w14:textId="77777777" w:rsidR="004B7DAC" w:rsidRPr="00F31184" w:rsidRDefault="004B7DAC" w:rsidP="00950F94">
            <w:pPr>
              <w:spacing w:line="276" w:lineRule="auto"/>
              <w:jc w:val="both"/>
              <w:rPr>
                <w:rFonts w:ascii="Bookman Old Style" w:hAnsi="Bookman Old Style"/>
              </w:rPr>
            </w:pPr>
          </w:p>
        </w:tc>
        <w:tc>
          <w:tcPr>
            <w:tcW w:w="5388" w:type="dxa"/>
          </w:tcPr>
          <w:p w14:paraId="18A7A070" w14:textId="77777777" w:rsidR="004B7DAC" w:rsidRPr="00F31184" w:rsidRDefault="004B7DAC" w:rsidP="00950F94">
            <w:pPr>
              <w:spacing w:line="276" w:lineRule="auto"/>
              <w:jc w:val="both"/>
              <w:rPr>
                <w:rFonts w:ascii="Bookman Old Style" w:hAnsi="Bookman Old Style"/>
              </w:rPr>
            </w:pPr>
          </w:p>
        </w:tc>
        <w:tc>
          <w:tcPr>
            <w:tcW w:w="4392" w:type="dxa"/>
          </w:tcPr>
          <w:p w14:paraId="7EA446AC" w14:textId="77777777" w:rsidR="004B7DAC" w:rsidRPr="00F31184" w:rsidRDefault="004B7DAC" w:rsidP="00950F94">
            <w:pPr>
              <w:spacing w:line="276" w:lineRule="auto"/>
              <w:jc w:val="both"/>
              <w:rPr>
                <w:rFonts w:ascii="Bookman Old Style" w:hAnsi="Bookman Old Style"/>
              </w:rPr>
            </w:pPr>
          </w:p>
        </w:tc>
      </w:tr>
      <w:tr w:rsidR="004B7DAC" w:rsidRPr="00F31184" w14:paraId="5C5E8954" w14:textId="7F38204D" w:rsidTr="00830101">
        <w:trPr>
          <w:trHeight w:val="300"/>
        </w:trPr>
        <w:tc>
          <w:tcPr>
            <w:tcW w:w="10207" w:type="dxa"/>
            <w:shd w:val="clear" w:color="auto" w:fill="D0CECE" w:themeFill="background2" w:themeFillShade="E6"/>
          </w:tcPr>
          <w:p w14:paraId="54C06D3C"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752B8011"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7278945F"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5596DEC5"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273C38DD" w14:textId="77777777" w:rsidR="004B7DAC" w:rsidRPr="00F31184" w:rsidRDefault="004B7DAC" w:rsidP="00950F94">
            <w:pPr>
              <w:spacing w:line="276" w:lineRule="auto"/>
              <w:jc w:val="both"/>
              <w:rPr>
                <w:rFonts w:ascii="Bookman Old Style" w:hAnsi="Bookman Old Style"/>
              </w:rPr>
            </w:pPr>
          </w:p>
        </w:tc>
      </w:tr>
      <w:tr w:rsidR="004B7DAC" w:rsidRPr="00F31184" w14:paraId="5BF717FB" w14:textId="4C5E38BF" w:rsidTr="00830101">
        <w:trPr>
          <w:trHeight w:val="300"/>
        </w:trPr>
        <w:tc>
          <w:tcPr>
            <w:tcW w:w="10207" w:type="dxa"/>
          </w:tcPr>
          <w:p w14:paraId="31C7508E" w14:textId="53FAC7A8" w:rsidR="004B7DAC" w:rsidRPr="00F31184" w:rsidRDefault="004B7DAC" w:rsidP="00E52E24">
            <w:pPr>
              <w:pStyle w:val="ListParagraph"/>
              <w:numPr>
                <w:ilvl w:val="0"/>
                <w:numId w:val="29"/>
              </w:numPr>
              <w:spacing w:line="276" w:lineRule="auto"/>
              <w:jc w:val="both"/>
              <w:rPr>
                <w:rFonts w:ascii="Bookman Old Style" w:hAnsi="Bookman Old Style"/>
              </w:rPr>
            </w:pPr>
            <w:r w:rsidRPr="00F31184">
              <w:rPr>
                <w:rFonts w:ascii="Bookman Old Style" w:hAnsi="Bookman Old Style"/>
              </w:rPr>
              <w:t xml:space="preserve">Ketentuan rangkap jabatan bagi direktur sebagaimana dimaksud dalam </w:t>
            </w:r>
            <w:r w:rsidRPr="00F31184">
              <w:rPr>
                <w:rFonts w:ascii="Bookman Old Style" w:hAnsi="Bookman Old Style"/>
                <w:color w:val="000000" w:themeColor="text1"/>
              </w:rPr>
              <w:t xml:space="preserve">Pasal 20 ayat (1) dilaksanakan sesuai dengan ketentuan Peraturan Otoritas Jasa Keuangan mengenai perusahaan induk konglomerasi keuangan dan konglomerasi </w:t>
            </w:r>
            <w:r w:rsidRPr="00F31184">
              <w:rPr>
                <w:rFonts w:ascii="Bookman Old Style" w:hAnsi="Bookman Old Style"/>
              </w:rPr>
              <w:t>keuangan.</w:t>
            </w:r>
          </w:p>
        </w:tc>
        <w:tc>
          <w:tcPr>
            <w:tcW w:w="6520" w:type="dxa"/>
          </w:tcPr>
          <w:p w14:paraId="466A26C9" w14:textId="6B961EFC"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Cukup jelas.</w:t>
            </w:r>
          </w:p>
        </w:tc>
        <w:tc>
          <w:tcPr>
            <w:tcW w:w="2127" w:type="dxa"/>
          </w:tcPr>
          <w:p w14:paraId="50E81E06" w14:textId="77777777" w:rsidR="004B7DAC" w:rsidRPr="00F31184" w:rsidRDefault="004B7DAC" w:rsidP="00950F94">
            <w:pPr>
              <w:spacing w:line="276" w:lineRule="auto"/>
              <w:jc w:val="both"/>
              <w:rPr>
                <w:rFonts w:ascii="Bookman Old Style" w:hAnsi="Bookman Old Style"/>
              </w:rPr>
            </w:pPr>
          </w:p>
        </w:tc>
        <w:tc>
          <w:tcPr>
            <w:tcW w:w="5388" w:type="dxa"/>
          </w:tcPr>
          <w:p w14:paraId="7AC73A85" w14:textId="77777777" w:rsidR="004B7DAC" w:rsidRPr="00F31184" w:rsidRDefault="004B7DAC" w:rsidP="00950F94">
            <w:pPr>
              <w:spacing w:line="276" w:lineRule="auto"/>
              <w:jc w:val="both"/>
              <w:rPr>
                <w:rFonts w:ascii="Bookman Old Style" w:hAnsi="Bookman Old Style"/>
              </w:rPr>
            </w:pPr>
          </w:p>
        </w:tc>
        <w:tc>
          <w:tcPr>
            <w:tcW w:w="4392" w:type="dxa"/>
          </w:tcPr>
          <w:p w14:paraId="55B3D5A5" w14:textId="77777777" w:rsidR="004B7DAC" w:rsidRPr="00F31184" w:rsidRDefault="004B7DAC" w:rsidP="00950F94">
            <w:pPr>
              <w:spacing w:line="276" w:lineRule="auto"/>
              <w:jc w:val="both"/>
              <w:rPr>
                <w:rFonts w:ascii="Bookman Old Style" w:hAnsi="Bookman Old Style"/>
              </w:rPr>
            </w:pPr>
          </w:p>
        </w:tc>
      </w:tr>
      <w:tr w:rsidR="004B7DAC" w:rsidRPr="00F31184" w14:paraId="232D9517" w14:textId="6F18081C" w:rsidTr="00830101">
        <w:trPr>
          <w:trHeight w:val="300"/>
        </w:trPr>
        <w:tc>
          <w:tcPr>
            <w:tcW w:w="10207" w:type="dxa"/>
          </w:tcPr>
          <w:p w14:paraId="2EFE93CA" w14:textId="7CE411FB" w:rsidR="004B7DAC" w:rsidRPr="00F31184" w:rsidRDefault="004B7DAC" w:rsidP="00E52E24">
            <w:pPr>
              <w:pStyle w:val="ListParagraph"/>
              <w:numPr>
                <w:ilvl w:val="0"/>
                <w:numId w:val="29"/>
              </w:numPr>
              <w:spacing w:line="276" w:lineRule="auto"/>
              <w:jc w:val="both"/>
              <w:rPr>
                <w:rFonts w:ascii="Bookman Old Style" w:hAnsi="Bookman Old Style"/>
              </w:rPr>
            </w:pPr>
            <w:r w:rsidRPr="00F31184">
              <w:rPr>
                <w:rFonts w:ascii="Bookman Old Style" w:hAnsi="Bookman Old Style"/>
              </w:rPr>
              <w:t>Pelaksanaan kegiatan rangkap jabatan direktur sebagaimana dimaksud pada ayat (1) wajib dilaporkan kepada Dewan Komisaris.</w:t>
            </w:r>
          </w:p>
        </w:tc>
        <w:tc>
          <w:tcPr>
            <w:tcW w:w="6520" w:type="dxa"/>
          </w:tcPr>
          <w:p w14:paraId="77788086" w14:textId="77777777" w:rsidR="004B7DAC" w:rsidRPr="00F31184" w:rsidRDefault="004B7DAC" w:rsidP="00950F94">
            <w:pPr>
              <w:spacing w:line="276" w:lineRule="auto"/>
              <w:jc w:val="both"/>
              <w:rPr>
                <w:rFonts w:ascii="Bookman Old Style" w:hAnsi="Bookman Old Style"/>
              </w:rPr>
            </w:pPr>
          </w:p>
        </w:tc>
        <w:tc>
          <w:tcPr>
            <w:tcW w:w="2127" w:type="dxa"/>
          </w:tcPr>
          <w:p w14:paraId="3F428761" w14:textId="77777777" w:rsidR="004B7DAC" w:rsidRPr="00F31184" w:rsidRDefault="004B7DAC" w:rsidP="00950F94">
            <w:pPr>
              <w:spacing w:line="276" w:lineRule="auto"/>
              <w:jc w:val="both"/>
              <w:rPr>
                <w:rFonts w:ascii="Bookman Old Style" w:hAnsi="Bookman Old Style"/>
              </w:rPr>
            </w:pPr>
          </w:p>
        </w:tc>
        <w:tc>
          <w:tcPr>
            <w:tcW w:w="5388" w:type="dxa"/>
          </w:tcPr>
          <w:p w14:paraId="19FA9377" w14:textId="77777777" w:rsidR="004B7DAC" w:rsidRPr="00F31184" w:rsidRDefault="004B7DAC" w:rsidP="00950F94">
            <w:pPr>
              <w:spacing w:line="276" w:lineRule="auto"/>
              <w:jc w:val="both"/>
              <w:rPr>
                <w:rFonts w:ascii="Bookman Old Style" w:hAnsi="Bookman Old Style"/>
              </w:rPr>
            </w:pPr>
          </w:p>
        </w:tc>
        <w:tc>
          <w:tcPr>
            <w:tcW w:w="4392" w:type="dxa"/>
          </w:tcPr>
          <w:p w14:paraId="07FC0CF7" w14:textId="77777777" w:rsidR="004B7DAC" w:rsidRPr="00F31184" w:rsidRDefault="004B7DAC" w:rsidP="00950F94">
            <w:pPr>
              <w:spacing w:line="276" w:lineRule="auto"/>
              <w:jc w:val="both"/>
              <w:rPr>
                <w:rFonts w:ascii="Bookman Old Style" w:hAnsi="Bookman Old Style"/>
              </w:rPr>
            </w:pPr>
          </w:p>
        </w:tc>
      </w:tr>
      <w:tr w:rsidR="004B7DAC" w:rsidRPr="00F31184" w14:paraId="7E43177C" w14:textId="6B8A1DB2" w:rsidTr="00830101">
        <w:trPr>
          <w:trHeight w:val="300"/>
        </w:trPr>
        <w:tc>
          <w:tcPr>
            <w:tcW w:w="10207" w:type="dxa"/>
            <w:shd w:val="clear" w:color="auto" w:fill="FBE4D5" w:themeFill="accent2" w:themeFillTint="33"/>
          </w:tcPr>
          <w:p w14:paraId="20C6E4CC" w14:textId="6516F598" w:rsidR="004B7DAC" w:rsidRPr="00F31184" w:rsidRDefault="004B7DAC" w:rsidP="00950F94">
            <w:pPr>
              <w:spacing w:line="276" w:lineRule="auto"/>
              <w:ind w:hanging="552"/>
              <w:jc w:val="center"/>
              <w:rPr>
                <w:rFonts w:ascii="Bookman Old Style" w:hAnsi="Bookman Old Style"/>
                <w:b/>
              </w:rPr>
            </w:pPr>
            <w:r w:rsidRPr="00F31184">
              <w:rPr>
                <w:rFonts w:ascii="Bookman Old Style" w:hAnsi="Bookman Old Style"/>
                <w:b/>
              </w:rPr>
              <w:t>Paragraf 3</w:t>
            </w:r>
          </w:p>
          <w:p w14:paraId="6F8E7947" w14:textId="610CA5BF" w:rsidR="004B7DAC" w:rsidRPr="00F31184" w:rsidRDefault="004B7DAC" w:rsidP="00950F94">
            <w:pPr>
              <w:spacing w:line="276" w:lineRule="auto"/>
              <w:ind w:firstLine="4842"/>
              <w:jc w:val="both"/>
              <w:rPr>
                <w:rFonts w:ascii="Bookman Old Style" w:hAnsi="Bookman Old Style"/>
              </w:rPr>
            </w:pPr>
            <w:r w:rsidRPr="00F31184">
              <w:rPr>
                <w:rFonts w:ascii="Bookman Old Style" w:hAnsi="Bookman Old Style"/>
                <w:b/>
              </w:rPr>
              <w:t>PIKK Nonoperasional</w:t>
            </w:r>
          </w:p>
        </w:tc>
        <w:tc>
          <w:tcPr>
            <w:tcW w:w="6520" w:type="dxa"/>
            <w:shd w:val="clear" w:color="auto" w:fill="FBE4D5" w:themeFill="accent2" w:themeFillTint="33"/>
          </w:tcPr>
          <w:p w14:paraId="47CF7C73" w14:textId="77777777" w:rsidR="004B7DAC" w:rsidRPr="00F31184" w:rsidRDefault="004B7DAC" w:rsidP="00950F94">
            <w:pPr>
              <w:spacing w:line="276" w:lineRule="auto"/>
              <w:jc w:val="both"/>
              <w:rPr>
                <w:rFonts w:ascii="Bookman Old Style" w:hAnsi="Bookman Old Style"/>
              </w:rPr>
            </w:pPr>
          </w:p>
        </w:tc>
        <w:tc>
          <w:tcPr>
            <w:tcW w:w="2127" w:type="dxa"/>
            <w:shd w:val="clear" w:color="auto" w:fill="FBE4D5" w:themeFill="accent2" w:themeFillTint="33"/>
          </w:tcPr>
          <w:p w14:paraId="03FB2534" w14:textId="77777777" w:rsidR="004B7DAC" w:rsidRPr="00F31184" w:rsidRDefault="004B7DAC" w:rsidP="00950F94">
            <w:pPr>
              <w:spacing w:line="276" w:lineRule="auto"/>
              <w:jc w:val="both"/>
              <w:rPr>
                <w:rFonts w:ascii="Bookman Old Style" w:hAnsi="Bookman Old Style"/>
              </w:rPr>
            </w:pPr>
          </w:p>
        </w:tc>
        <w:tc>
          <w:tcPr>
            <w:tcW w:w="5388" w:type="dxa"/>
            <w:shd w:val="clear" w:color="auto" w:fill="FBE4D5" w:themeFill="accent2" w:themeFillTint="33"/>
          </w:tcPr>
          <w:p w14:paraId="105491AD" w14:textId="77777777" w:rsidR="004B7DAC" w:rsidRPr="00F31184" w:rsidRDefault="004B7DAC" w:rsidP="00950F94">
            <w:pPr>
              <w:spacing w:line="276" w:lineRule="auto"/>
              <w:jc w:val="both"/>
              <w:rPr>
                <w:rFonts w:ascii="Bookman Old Style" w:hAnsi="Bookman Old Style"/>
              </w:rPr>
            </w:pPr>
          </w:p>
        </w:tc>
        <w:tc>
          <w:tcPr>
            <w:tcW w:w="4392" w:type="dxa"/>
            <w:shd w:val="clear" w:color="auto" w:fill="FBE4D5" w:themeFill="accent2" w:themeFillTint="33"/>
          </w:tcPr>
          <w:p w14:paraId="2CA217D2" w14:textId="77777777" w:rsidR="004B7DAC" w:rsidRPr="00F31184" w:rsidRDefault="004B7DAC" w:rsidP="00950F94">
            <w:pPr>
              <w:spacing w:line="276" w:lineRule="auto"/>
              <w:jc w:val="both"/>
              <w:rPr>
                <w:rFonts w:ascii="Bookman Old Style" w:hAnsi="Bookman Old Style"/>
              </w:rPr>
            </w:pPr>
          </w:p>
        </w:tc>
      </w:tr>
      <w:tr w:rsidR="004B7DAC" w:rsidRPr="00F31184" w14:paraId="636F51EE" w14:textId="6178AB54" w:rsidTr="00830101">
        <w:trPr>
          <w:trHeight w:val="300"/>
        </w:trPr>
        <w:tc>
          <w:tcPr>
            <w:tcW w:w="10207" w:type="dxa"/>
            <w:shd w:val="clear" w:color="auto" w:fill="D9D9D9" w:themeFill="background1" w:themeFillShade="D9"/>
          </w:tcPr>
          <w:p w14:paraId="6C2DD473"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353C3FFB"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2279B28C"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26B2BF8A"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6D519FC3" w14:textId="77777777" w:rsidR="004B7DAC" w:rsidRPr="00F31184" w:rsidRDefault="004B7DAC" w:rsidP="00950F94">
            <w:pPr>
              <w:spacing w:line="276" w:lineRule="auto"/>
              <w:jc w:val="both"/>
              <w:rPr>
                <w:rFonts w:ascii="Bookman Old Style" w:hAnsi="Bookman Old Style"/>
              </w:rPr>
            </w:pPr>
          </w:p>
        </w:tc>
      </w:tr>
      <w:tr w:rsidR="004B7DAC" w:rsidRPr="00F31184" w14:paraId="6BBD55A4" w14:textId="6F6AEB68" w:rsidTr="00830101">
        <w:trPr>
          <w:trHeight w:val="300"/>
        </w:trPr>
        <w:tc>
          <w:tcPr>
            <w:tcW w:w="10207" w:type="dxa"/>
            <w:shd w:val="clear" w:color="auto" w:fill="auto"/>
          </w:tcPr>
          <w:p w14:paraId="60667DDD" w14:textId="33067EC2" w:rsidR="004B7DAC" w:rsidRPr="00F31184" w:rsidRDefault="004B7DAC" w:rsidP="00E52E24">
            <w:pPr>
              <w:pStyle w:val="ListParagraph"/>
              <w:numPr>
                <w:ilvl w:val="0"/>
                <w:numId w:val="30"/>
              </w:numPr>
              <w:spacing w:line="276" w:lineRule="auto"/>
              <w:jc w:val="both"/>
              <w:rPr>
                <w:rFonts w:ascii="Bookman Old Style" w:hAnsi="Bookman Old Style"/>
              </w:rPr>
            </w:pPr>
            <w:r w:rsidRPr="00F31184">
              <w:rPr>
                <w:rFonts w:ascii="Bookman Old Style" w:hAnsi="Bookman Old Style"/>
              </w:rPr>
              <w:t>PIKK Nonoperasional wajib memiliki 1 (satu) orang direktur yang membawahkan fungsi pengelolaan manajemen risiko dan/atau kepatuhan terintegrasi pada PIKK Nonoperasional.</w:t>
            </w:r>
          </w:p>
        </w:tc>
        <w:tc>
          <w:tcPr>
            <w:tcW w:w="6520" w:type="dxa"/>
            <w:shd w:val="clear" w:color="auto" w:fill="auto"/>
          </w:tcPr>
          <w:p w14:paraId="56F763D2" w14:textId="77777777" w:rsidR="004B7DAC" w:rsidRPr="00F31184" w:rsidRDefault="004B7DAC" w:rsidP="00950F94">
            <w:pPr>
              <w:spacing w:line="276" w:lineRule="auto"/>
              <w:jc w:val="both"/>
              <w:rPr>
                <w:rFonts w:ascii="Bookman Old Style" w:hAnsi="Bookman Old Style"/>
              </w:rPr>
            </w:pPr>
          </w:p>
        </w:tc>
        <w:tc>
          <w:tcPr>
            <w:tcW w:w="2127" w:type="dxa"/>
          </w:tcPr>
          <w:p w14:paraId="2EC7656A" w14:textId="77777777" w:rsidR="004B7DAC" w:rsidRPr="00F31184" w:rsidRDefault="004B7DAC" w:rsidP="00950F94">
            <w:pPr>
              <w:spacing w:line="276" w:lineRule="auto"/>
              <w:jc w:val="both"/>
              <w:rPr>
                <w:rFonts w:ascii="Bookman Old Style" w:hAnsi="Bookman Old Style"/>
              </w:rPr>
            </w:pPr>
          </w:p>
        </w:tc>
        <w:tc>
          <w:tcPr>
            <w:tcW w:w="5388" w:type="dxa"/>
          </w:tcPr>
          <w:p w14:paraId="46DFB101" w14:textId="77777777" w:rsidR="004B7DAC" w:rsidRPr="00F31184" w:rsidRDefault="004B7DAC" w:rsidP="00950F94">
            <w:pPr>
              <w:spacing w:line="276" w:lineRule="auto"/>
              <w:jc w:val="both"/>
              <w:rPr>
                <w:rFonts w:ascii="Bookman Old Style" w:hAnsi="Bookman Old Style"/>
              </w:rPr>
            </w:pPr>
          </w:p>
        </w:tc>
        <w:tc>
          <w:tcPr>
            <w:tcW w:w="4392" w:type="dxa"/>
          </w:tcPr>
          <w:p w14:paraId="73D5E073" w14:textId="77777777" w:rsidR="004B7DAC" w:rsidRPr="00F31184" w:rsidRDefault="004B7DAC" w:rsidP="00950F94">
            <w:pPr>
              <w:spacing w:line="276" w:lineRule="auto"/>
              <w:jc w:val="both"/>
              <w:rPr>
                <w:rFonts w:ascii="Bookman Old Style" w:hAnsi="Bookman Old Style"/>
              </w:rPr>
            </w:pPr>
          </w:p>
        </w:tc>
      </w:tr>
      <w:tr w:rsidR="004B7DAC" w:rsidRPr="00F31184" w14:paraId="5D0D9C2B" w14:textId="6F109CBA" w:rsidTr="00830101">
        <w:trPr>
          <w:trHeight w:val="300"/>
        </w:trPr>
        <w:tc>
          <w:tcPr>
            <w:tcW w:w="10207" w:type="dxa"/>
            <w:shd w:val="clear" w:color="auto" w:fill="auto"/>
          </w:tcPr>
          <w:p w14:paraId="2D591724" w14:textId="7BD4C0ED" w:rsidR="004B7DAC" w:rsidRPr="00F31184" w:rsidRDefault="004B7DAC" w:rsidP="00E52E24">
            <w:pPr>
              <w:pStyle w:val="ListParagraph"/>
              <w:numPr>
                <w:ilvl w:val="0"/>
                <w:numId w:val="30"/>
              </w:numPr>
              <w:spacing w:line="276" w:lineRule="auto"/>
              <w:jc w:val="both"/>
              <w:rPr>
                <w:rFonts w:ascii="Bookman Old Style" w:hAnsi="Bookman Old Style"/>
              </w:rPr>
            </w:pPr>
            <w:r w:rsidRPr="00F31184">
              <w:rPr>
                <w:rFonts w:ascii="Bookman Old Style" w:hAnsi="Bookman Old Style"/>
              </w:rPr>
              <w:t>Direktur yang membawahkan fungsi pengelolaan manajemen risiko dan/atau kepatuhan terintegrasi pada PIKK Nonoperasional sebagaimana dimaksud pada ayat (1) dilarang membawahkan fungsi bisnis pengelolaan Konglomerasi Keuangan.</w:t>
            </w:r>
          </w:p>
        </w:tc>
        <w:tc>
          <w:tcPr>
            <w:tcW w:w="6520" w:type="dxa"/>
            <w:shd w:val="clear" w:color="auto" w:fill="auto"/>
          </w:tcPr>
          <w:p w14:paraId="4DD97DF8" w14:textId="77777777" w:rsidR="004B7DAC" w:rsidRPr="00F31184" w:rsidRDefault="004B7DAC" w:rsidP="00950F94">
            <w:pPr>
              <w:spacing w:line="276" w:lineRule="auto"/>
              <w:jc w:val="both"/>
              <w:rPr>
                <w:rFonts w:ascii="Bookman Old Style" w:hAnsi="Bookman Old Style"/>
              </w:rPr>
            </w:pPr>
          </w:p>
        </w:tc>
        <w:tc>
          <w:tcPr>
            <w:tcW w:w="2127" w:type="dxa"/>
          </w:tcPr>
          <w:p w14:paraId="022D510B" w14:textId="77777777" w:rsidR="004B7DAC" w:rsidRPr="00F31184" w:rsidRDefault="004B7DAC" w:rsidP="00950F94">
            <w:pPr>
              <w:spacing w:line="276" w:lineRule="auto"/>
              <w:jc w:val="both"/>
              <w:rPr>
                <w:rFonts w:ascii="Bookman Old Style" w:hAnsi="Bookman Old Style"/>
              </w:rPr>
            </w:pPr>
          </w:p>
        </w:tc>
        <w:tc>
          <w:tcPr>
            <w:tcW w:w="5388" w:type="dxa"/>
          </w:tcPr>
          <w:p w14:paraId="38A0A41B" w14:textId="77777777" w:rsidR="004B7DAC" w:rsidRPr="00F31184" w:rsidRDefault="004B7DAC" w:rsidP="00950F94">
            <w:pPr>
              <w:spacing w:line="276" w:lineRule="auto"/>
              <w:jc w:val="both"/>
              <w:rPr>
                <w:rFonts w:ascii="Bookman Old Style" w:hAnsi="Bookman Old Style"/>
              </w:rPr>
            </w:pPr>
          </w:p>
        </w:tc>
        <w:tc>
          <w:tcPr>
            <w:tcW w:w="4392" w:type="dxa"/>
          </w:tcPr>
          <w:p w14:paraId="6B597CA3" w14:textId="77777777" w:rsidR="004B7DAC" w:rsidRPr="00F31184" w:rsidRDefault="004B7DAC" w:rsidP="00950F94">
            <w:pPr>
              <w:spacing w:line="276" w:lineRule="auto"/>
              <w:jc w:val="both"/>
              <w:rPr>
                <w:rFonts w:ascii="Bookman Old Style" w:hAnsi="Bookman Old Style"/>
              </w:rPr>
            </w:pPr>
          </w:p>
        </w:tc>
      </w:tr>
      <w:tr w:rsidR="004B7DAC" w:rsidRPr="00F31184" w14:paraId="7AAE6628" w14:textId="630F56CC" w:rsidTr="00830101">
        <w:trPr>
          <w:trHeight w:val="300"/>
        </w:trPr>
        <w:tc>
          <w:tcPr>
            <w:tcW w:w="10207" w:type="dxa"/>
            <w:shd w:val="clear" w:color="auto" w:fill="D0CECE" w:themeFill="background2" w:themeFillShade="E6"/>
          </w:tcPr>
          <w:p w14:paraId="225B85AD"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2C23F658"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2BB30D33"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5A87A8FD"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5E81CB5D" w14:textId="77777777" w:rsidR="004B7DAC" w:rsidRPr="00F31184" w:rsidRDefault="004B7DAC" w:rsidP="00950F94">
            <w:pPr>
              <w:spacing w:line="276" w:lineRule="auto"/>
              <w:jc w:val="both"/>
              <w:rPr>
                <w:rFonts w:ascii="Bookman Old Style" w:hAnsi="Bookman Old Style"/>
              </w:rPr>
            </w:pPr>
          </w:p>
        </w:tc>
      </w:tr>
      <w:tr w:rsidR="004B7DAC" w:rsidRPr="00F31184" w14:paraId="06003E02" w14:textId="3463A745" w:rsidTr="00830101">
        <w:trPr>
          <w:trHeight w:val="300"/>
        </w:trPr>
        <w:tc>
          <w:tcPr>
            <w:tcW w:w="10207" w:type="dxa"/>
          </w:tcPr>
          <w:p w14:paraId="1F5220AB" w14:textId="05ED8F7D" w:rsidR="004B7DAC" w:rsidRPr="00F31184" w:rsidRDefault="004B7DAC" w:rsidP="00E52E24">
            <w:pPr>
              <w:pStyle w:val="ListParagraph"/>
              <w:numPr>
                <w:ilvl w:val="0"/>
                <w:numId w:val="31"/>
              </w:numPr>
              <w:spacing w:line="276" w:lineRule="auto"/>
              <w:jc w:val="both"/>
              <w:rPr>
                <w:rFonts w:ascii="Bookman Old Style" w:hAnsi="Bookman Old Style"/>
              </w:rPr>
            </w:pPr>
            <w:r w:rsidRPr="00F31184">
              <w:rPr>
                <w:rFonts w:ascii="Bookman Old Style" w:hAnsi="Bookman Old Style"/>
              </w:rPr>
              <w:t>Ketentuan rangkap jabatan bagi anggota Direksi PIKK Nonoperasional dilaksanakan sesuai dengan ketentuan Peraturan Otoritas Jasa Keuangan mengenai perusahaan induk konglomerasi keuangan dan konglomerasi keuangan.</w:t>
            </w:r>
          </w:p>
        </w:tc>
        <w:tc>
          <w:tcPr>
            <w:tcW w:w="6520" w:type="dxa"/>
          </w:tcPr>
          <w:p w14:paraId="2CBBF865" w14:textId="77777777" w:rsidR="004B7DAC" w:rsidRPr="00F31184" w:rsidRDefault="004B7DAC" w:rsidP="00950F94">
            <w:pPr>
              <w:spacing w:line="276" w:lineRule="auto"/>
              <w:jc w:val="both"/>
              <w:rPr>
                <w:rFonts w:ascii="Bookman Old Style" w:hAnsi="Bookman Old Style"/>
              </w:rPr>
            </w:pPr>
          </w:p>
        </w:tc>
        <w:tc>
          <w:tcPr>
            <w:tcW w:w="2127" w:type="dxa"/>
          </w:tcPr>
          <w:p w14:paraId="2D389C4D" w14:textId="77777777" w:rsidR="004B7DAC" w:rsidRPr="00F31184" w:rsidRDefault="004B7DAC" w:rsidP="00950F94">
            <w:pPr>
              <w:spacing w:line="276" w:lineRule="auto"/>
              <w:jc w:val="both"/>
              <w:rPr>
                <w:rFonts w:ascii="Bookman Old Style" w:hAnsi="Bookman Old Style"/>
              </w:rPr>
            </w:pPr>
          </w:p>
        </w:tc>
        <w:tc>
          <w:tcPr>
            <w:tcW w:w="5388" w:type="dxa"/>
          </w:tcPr>
          <w:p w14:paraId="1A78E684" w14:textId="77777777" w:rsidR="004B7DAC" w:rsidRPr="00F31184" w:rsidRDefault="004B7DAC" w:rsidP="00950F94">
            <w:pPr>
              <w:spacing w:line="276" w:lineRule="auto"/>
              <w:jc w:val="both"/>
              <w:rPr>
                <w:rFonts w:ascii="Bookman Old Style" w:hAnsi="Bookman Old Style"/>
              </w:rPr>
            </w:pPr>
          </w:p>
        </w:tc>
        <w:tc>
          <w:tcPr>
            <w:tcW w:w="4392" w:type="dxa"/>
          </w:tcPr>
          <w:p w14:paraId="6E14DEE6" w14:textId="77777777" w:rsidR="004B7DAC" w:rsidRPr="00F31184" w:rsidRDefault="004B7DAC" w:rsidP="00950F94">
            <w:pPr>
              <w:spacing w:line="276" w:lineRule="auto"/>
              <w:jc w:val="both"/>
              <w:rPr>
                <w:rFonts w:ascii="Bookman Old Style" w:hAnsi="Bookman Old Style"/>
              </w:rPr>
            </w:pPr>
          </w:p>
        </w:tc>
      </w:tr>
      <w:tr w:rsidR="004B7DAC" w:rsidRPr="00F31184" w14:paraId="76AF9F70" w14:textId="31B81FC8" w:rsidTr="00830101">
        <w:trPr>
          <w:trHeight w:val="300"/>
        </w:trPr>
        <w:tc>
          <w:tcPr>
            <w:tcW w:w="10207" w:type="dxa"/>
          </w:tcPr>
          <w:p w14:paraId="45808278" w14:textId="49BA2D63" w:rsidR="004B7DAC" w:rsidRPr="00F31184" w:rsidRDefault="004B7DAC" w:rsidP="00E52E24">
            <w:pPr>
              <w:pStyle w:val="ListParagraph"/>
              <w:numPr>
                <w:ilvl w:val="0"/>
                <w:numId w:val="31"/>
              </w:numPr>
              <w:spacing w:line="276" w:lineRule="auto"/>
              <w:jc w:val="both"/>
              <w:rPr>
                <w:rFonts w:ascii="Bookman Old Style" w:hAnsi="Bookman Old Style"/>
              </w:rPr>
            </w:pPr>
            <w:r w:rsidRPr="00F31184">
              <w:rPr>
                <w:rFonts w:ascii="Bookman Old Style" w:hAnsi="Bookman Old Style"/>
              </w:rPr>
              <w:t>Pelaksanaan rangkap jabatan anggota Direksi PIKK Nonoperasional pada perusahaan anggota Konglomerasi Keuangan dengan menjalankan tugas fungsional menjadi anggota dewan komisaris pada 1 (satu) perusahaan anggota Konglomerasi Keuangan yang dikendalikan oleh PIKK Nonoperasional wajib mendapatkan persetujuan dari rapat Dewan Komisaris.</w:t>
            </w:r>
          </w:p>
        </w:tc>
        <w:tc>
          <w:tcPr>
            <w:tcW w:w="6520" w:type="dxa"/>
          </w:tcPr>
          <w:p w14:paraId="6E1A0145" w14:textId="77777777" w:rsidR="004B7DAC" w:rsidRPr="00F31184" w:rsidRDefault="004B7DAC" w:rsidP="00950F94">
            <w:pPr>
              <w:spacing w:line="276" w:lineRule="auto"/>
              <w:jc w:val="both"/>
              <w:rPr>
                <w:rFonts w:ascii="Bookman Old Style" w:hAnsi="Bookman Old Style"/>
              </w:rPr>
            </w:pPr>
          </w:p>
        </w:tc>
        <w:tc>
          <w:tcPr>
            <w:tcW w:w="2127" w:type="dxa"/>
          </w:tcPr>
          <w:p w14:paraId="3D76087E" w14:textId="77777777" w:rsidR="004B7DAC" w:rsidRPr="00F31184" w:rsidRDefault="004B7DAC" w:rsidP="00950F94">
            <w:pPr>
              <w:spacing w:line="276" w:lineRule="auto"/>
              <w:jc w:val="both"/>
              <w:rPr>
                <w:rFonts w:ascii="Bookman Old Style" w:hAnsi="Bookman Old Style"/>
              </w:rPr>
            </w:pPr>
          </w:p>
        </w:tc>
        <w:tc>
          <w:tcPr>
            <w:tcW w:w="5388" w:type="dxa"/>
          </w:tcPr>
          <w:p w14:paraId="715BBF4A" w14:textId="77777777" w:rsidR="004B7DAC" w:rsidRPr="00F31184" w:rsidRDefault="004B7DAC" w:rsidP="00950F94">
            <w:pPr>
              <w:spacing w:line="276" w:lineRule="auto"/>
              <w:jc w:val="both"/>
              <w:rPr>
                <w:rFonts w:ascii="Bookman Old Style" w:hAnsi="Bookman Old Style"/>
              </w:rPr>
            </w:pPr>
          </w:p>
        </w:tc>
        <w:tc>
          <w:tcPr>
            <w:tcW w:w="4392" w:type="dxa"/>
          </w:tcPr>
          <w:p w14:paraId="7FA809CE" w14:textId="77777777" w:rsidR="004B7DAC" w:rsidRPr="00F31184" w:rsidRDefault="004B7DAC" w:rsidP="00950F94">
            <w:pPr>
              <w:spacing w:line="276" w:lineRule="auto"/>
              <w:jc w:val="both"/>
              <w:rPr>
                <w:rFonts w:ascii="Bookman Old Style" w:hAnsi="Bookman Old Style"/>
              </w:rPr>
            </w:pPr>
          </w:p>
        </w:tc>
      </w:tr>
      <w:tr w:rsidR="004B7DAC" w:rsidRPr="00F31184" w14:paraId="1E9BC968" w14:textId="6C8D0EFB" w:rsidTr="00830101">
        <w:trPr>
          <w:trHeight w:val="300"/>
        </w:trPr>
        <w:tc>
          <w:tcPr>
            <w:tcW w:w="10207" w:type="dxa"/>
          </w:tcPr>
          <w:p w14:paraId="1DE66C05" w14:textId="6D34C79F" w:rsidR="004B7DAC" w:rsidRPr="00F31184" w:rsidRDefault="004B7DAC" w:rsidP="00E52E24">
            <w:pPr>
              <w:pStyle w:val="ListParagraph"/>
              <w:numPr>
                <w:ilvl w:val="0"/>
                <w:numId w:val="31"/>
              </w:numPr>
              <w:spacing w:line="276" w:lineRule="auto"/>
              <w:jc w:val="both"/>
              <w:rPr>
                <w:rFonts w:ascii="Bookman Old Style" w:hAnsi="Bookman Old Style"/>
              </w:rPr>
            </w:pPr>
            <w:r w:rsidRPr="00F31184">
              <w:rPr>
                <w:rFonts w:ascii="Bookman Old Style" w:hAnsi="Bookman Old Style"/>
              </w:rPr>
              <w:t>Pelaksanaan rangkap jabatan anggota Direksi PIKK Nonoperasional pada organisasi atau lembaga nirlaba wajib dilaporkan kepada Dewan Komisaris.</w:t>
            </w:r>
          </w:p>
        </w:tc>
        <w:tc>
          <w:tcPr>
            <w:tcW w:w="6520" w:type="dxa"/>
          </w:tcPr>
          <w:p w14:paraId="2BCAD00A" w14:textId="77777777" w:rsidR="004B7DAC" w:rsidRPr="00F31184" w:rsidRDefault="004B7DAC" w:rsidP="00950F94">
            <w:pPr>
              <w:spacing w:line="276" w:lineRule="auto"/>
              <w:jc w:val="both"/>
              <w:rPr>
                <w:rFonts w:ascii="Bookman Old Style" w:hAnsi="Bookman Old Style"/>
              </w:rPr>
            </w:pPr>
          </w:p>
        </w:tc>
        <w:tc>
          <w:tcPr>
            <w:tcW w:w="2127" w:type="dxa"/>
          </w:tcPr>
          <w:p w14:paraId="0763A255" w14:textId="77777777" w:rsidR="004B7DAC" w:rsidRPr="00F31184" w:rsidRDefault="004B7DAC" w:rsidP="00950F94">
            <w:pPr>
              <w:spacing w:line="276" w:lineRule="auto"/>
              <w:jc w:val="both"/>
              <w:rPr>
                <w:rFonts w:ascii="Bookman Old Style" w:hAnsi="Bookman Old Style"/>
              </w:rPr>
            </w:pPr>
          </w:p>
        </w:tc>
        <w:tc>
          <w:tcPr>
            <w:tcW w:w="5388" w:type="dxa"/>
          </w:tcPr>
          <w:p w14:paraId="407DBB66" w14:textId="77777777" w:rsidR="004B7DAC" w:rsidRPr="00F31184" w:rsidRDefault="004B7DAC" w:rsidP="00950F94">
            <w:pPr>
              <w:spacing w:line="276" w:lineRule="auto"/>
              <w:jc w:val="both"/>
              <w:rPr>
                <w:rFonts w:ascii="Bookman Old Style" w:hAnsi="Bookman Old Style"/>
              </w:rPr>
            </w:pPr>
          </w:p>
        </w:tc>
        <w:tc>
          <w:tcPr>
            <w:tcW w:w="4392" w:type="dxa"/>
          </w:tcPr>
          <w:p w14:paraId="7A84A9CB" w14:textId="77777777" w:rsidR="004B7DAC" w:rsidRPr="00F31184" w:rsidRDefault="004B7DAC" w:rsidP="00950F94">
            <w:pPr>
              <w:spacing w:line="276" w:lineRule="auto"/>
              <w:jc w:val="both"/>
              <w:rPr>
                <w:rFonts w:ascii="Bookman Old Style" w:hAnsi="Bookman Old Style"/>
              </w:rPr>
            </w:pPr>
          </w:p>
        </w:tc>
      </w:tr>
      <w:tr w:rsidR="004B7DAC" w:rsidRPr="00F31184" w14:paraId="10F027F3" w14:textId="4E72BF44" w:rsidTr="00830101">
        <w:trPr>
          <w:trHeight w:val="300"/>
        </w:trPr>
        <w:tc>
          <w:tcPr>
            <w:tcW w:w="10207" w:type="dxa"/>
          </w:tcPr>
          <w:p w14:paraId="0BC6A2DE" w14:textId="6401A9C5" w:rsidR="004B7DAC" w:rsidRPr="00F31184" w:rsidRDefault="004B7DAC" w:rsidP="00E52E24">
            <w:pPr>
              <w:pStyle w:val="ListParagraph"/>
              <w:numPr>
                <w:ilvl w:val="0"/>
                <w:numId w:val="31"/>
              </w:numPr>
              <w:spacing w:line="276" w:lineRule="auto"/>
              <w:jc w:val="both"/>
              <w:rPr>
                <w:rFonts w:ascii="Bookman Old Style" w:hAnsi="Bookman Old Style"/>
              </w:rPr>
            </w:pPr>
            <w:r w:rsidRPr="00F31184">
              <w:rPr>
                <w:rFonts w:ascii="Bookman Old Style" w:hAnsi="Bookman Old Style"/>
              </w:rPr>
              <w:t>Terhadap calon anggota Direksi yang memiliki jabatan sebagaimana dimaksud pada ayat (1) dan ayat (2) wajib membuat pernyataan untuk:</w:t>
            </w:r>
          </w:p>
        </w:tc>
        <w:tc>
          <w:tcPr>
            <w:tcW w:w="6520" w:type="dxa"/>
          </w:tcPr>
          <w:p w14:paraId="5E62E29B" w14:textId="77777777" w:rsidR="004B7DAC" w:rsidRPr="00F31184" w:rsidRDefault="004B7DAC" w:rsidP="00950F94">
            <w:pPr>
              <w:spacing w:line="276" w:lineRule="auto"/>
              <w:jc w:val="both"/>
              <w:rPr>
                <w:rFonts w:ascii="Bookman Old Style" w:hAnsi="Bookman Old Style"/>
              </w:rPr>
            </w:pPr>
          </w:p>
        </w:tc>
        <w:tc>
          <w:tcPr>
            <w:tcW w:w="2127" w:type="dxa"/>
          </w:tcPr>
          <w:p w14:paraId="7672B835" w14:textId="77777777" w:rsidR="004B7DAC" w:rsidRPr="00F31184" w:rsidRDefault="004B7DAC" w:rsidP="00950F94">
            <w:pPr>
              <w:spacing w:line="276" w:lineRule="auto"/>
              <w:jc w:val="both"/>
              <w:rPr>
                <w:rFonts w:ascii="Bookman Old Style" w:hAnsi="Bookman Old Style"/>
              </w:rPr>
            </w:pPr>
          </w:p>
        </w:tc>
        <w:tc>
          <w:tcPr>
            <w:tcW w:w="5388" w:type="dxa"/>
          </w:tcPr>
          <w:p w14:paraId="19A80D7B" w14:textId="77777777" w:rsidR="004B7DAC" w:rsidRPr="00F31184" w:rsidRDefault="004B7DAC" w:rsidP="00950F94">
            <w:pPr>
              <w:spacing w:line="276" w:lineRule="auto"/>
              <w:jc w:val="both"/>
              <w:rPr>
                <w:rFonts w:ascii="Bookman Old Style" w:hAnsi="Bookman Old Style"/>
              </w:rPr>
            </w:pPr>
          </w:p>
        </w:tc>
        <w:tc>
          <w:tcPr>
            <w:tcW w:w="4392" w:type="dxa"/>
          </w:tcPr>
          <w:p w14:paraId="23206A8C" w14:textId="77777777" w:rsidR="004B7DAC" w:rsidRPr="00F31184" w:rsidRDefault="004B7DAC" w:rsidP="00950F94">
            <w:pPr>
              <w:spacing w:line="276" w:lineRule="auto"/>
              <w:jc w:val="both"/>
              <w:rPr>
                <w:rFonts w:ascii="Bookman Old Style" w:hAnsi="Bookman Old Style"/>
              </w:rPr>
            </w:pPr>
          </w:p>
        </w:tc>
      </w:tr>
      <w:tr w:rsidR="004B7DAC" w:rsidRPr="00F31184" w14:paraId="2373AAFC" w14:textId="2DA44458" w:rsidTr="00830101">
        <w:trPr>
          <w:trHeight w:val="300"/>
        </w:trPr>
        <w:tc>
          <w:tcPr>
            <w:tcW w:w="10207" w:type="dxa"/>
          </w:tcPr>
          <w:p w14:paraId="1774A273" w14:textId="62FF8099" w:rsidR="004B7DAC" w:rsidRPr="00F31184" w:rsidRDefault="004B7DAC" w:rsidP="00E52E24">
            <w:pPr>
              <w:pStyle w:val="ListParagraph"/>
              <w:numPr>
                <w:ilvl w:val="0"/>
                <w:numId w:val="32"/>
              </w:numPr>
              <w:spacing w:line="276" w:lineRule="auto"/>
              <w:jc w:val="both"/>
              <w:rPr>
                <w:rFonts w:ascii="Bookman Old Style" w:hAnsi="Bookman Old Style"/>
              </w:rPr>
            </w:pPr>
            <w:r w:rsidRPr="00F31184">
              <w:rPr>
                <w:rFonts w:ascii="Bookman Old Style" w:hAnsi="Bookman Old Style"/>
              </w:rPr>
              <w:t>menjaga integritas;</w:t>
            </w:r>
          </w:p>
        </w:tc>
        <w:tc>
          <w:tcPr>
            <w:tcW w:w="6520" w:type="dxa"/>
          </w:tcPr>
          <w:p w14:paraId="7088E559" w14:textId="77777777" w:rsidR="004B7DAC" w:rsidRPr="00F31184" w:rsidRDefault="004B7DAC" w:rsidP="00950F94">
            <w:pPr>
              <w:spacing w:line="276" w:lineRule="auto"/>
              <w:jc w:val="both"/>
              <w:rPr>
                <w:rFonts w:ascii="Bookman Old Style" w:hAnsi="Bookman Old Style"/>
              </w:rPr>
            </w:pPr>
          </w:p>
        </w:tc>
        <w:tc>
          <w:tcPr>
            <w:tcW w:w="2127" w:type="dxa"/>
          </w:tcPr>
          <w:p w14:paraId="0553B74F" w14:textId="77777777" w:rsidR="004B7DAC" w:rsidRPr="00F31184" w:rsidRDefault="004B7DAC" w:rsidP="00950F94">
            <w:pPr>
              <w:spacing w:line="276" w:lineRule="auto"/>
              <w:jc w:val="both"/>
              <w:rPr>
                <w:rFonts w:ascii="Bookman Old Style" w:hAnsi="Bookman Old Style"/>
              </w:rPr>
            </w:pPr>
          </w:p>
        </w:tc>
        <w:tc>
          <w:tcPr>
            <w:tcW w:w="5388" w:type="dxa"/>
          </w:tcPr>
          <w:p w14:paraId="015ABEA5" w14:textId="77777777" w:rsidR="004B7DAC" w:rsidRPr="00F31184" w:rsidRDefault="004B7DAC" w:rsidP="00950F94">
            <w:pPr>
              <w:spacing w:line="276" w:lineRule="auto"/>
              <w:jc w:val="both"/>
              <w:rPr>
                <w:rFonts w:ascii="Bookman Old Style" w:hAnsi="Bookman Old Style"/>
              </w:rPr>
            </w:pPr>
          </w:p>
        </w:tc>
        <w:tc>
          <w:tcPr>
            <w:tcW w:w="4392" w:type="dxa"/>
          </w:tcPr>
          <w:p w14:paraId="11DEA263" w14:textId="77777777" w:rsidR="004B7DAC" w:rsidRPr="00F31184" w:rsidRDefault="004B7DAC" w:rsidP="00950F94">
            <w:pPr>
              <w:spacing w:line="276" w:lineRule="auto"/>
              <w:jc w:val="both"/>
              <w:rPr>
                <w:rFonts w:ascii="Bookman Old Style" w:hAnsi="Bookman Old Style"/>
              </w:rPr>
            </w:pPr>
          </w:p>
        </w:tc>
      </w:tr>
      <w:tr w:rsidR="004B7DAC" w:rsidRPr="00F31184" w14:paraId="55F14B5E" w14:textId="25086F35" w:rsidTr="00830101">
        <w:trPr>
          <w:trHeight w:val="300"/>
        </w:trPr>
        <w:tc>
          <w:tcPr>
            <w:tcW w:w="10207" w:type="dxa"/>
          </w:tcPr>
          <w:p w14:paraId="2B436D48" w14:textId="705B2D60" w:rsidR="004B7DAC" w:rsidRPr="00F31184" w:rsidRDefault="004B7DAC" w:rsidP="00E52E24">
            <w:pPr>
              <w:pStyle w:val="ListParagraph"/>
              <w:numPr>
                <w:ilvl w:val="0"/>
                <w:numId w:val="32"/>
              </w:numPr>
              <w:spacing w:line="276" w:lineRule="auto"/>
              <w:jc w:val="both"/>
              <w:rPr>
                <w:rFonts w:ascii="Bookman Old Style" w:hAnsi="Bookman Old Style"/>
              </w:rPr>
            </w:pPr>
            <w:r w:rsidRPr="00F31184">
              <w:rPr>
                <w:rFonts w:ascii="Bookman Old Style" w:hAnsi="Bookman Old Style"/>
              </w:rPr>
              <w:t>menghindari segala bentuk benturan kepentingan; dan</w:t>
            </w:r>
          </w:p>
        </w:tc>
        <w:tc>
          <w:tcPr>
            <w:tcW w:w="6520" w:type="dxa"/>
          </w:tcPr>
          <w:p w14:paraId="54C43ABF" w14:textId="77777777" w:rsidR="004B7DAC" w:rsidRPr="00F31184" w:rsidRDefault="004B7DAC" w:rsidP="00950F94">
            <w:pPr>
              <w:spacing w:line="276" w:lineRule="auto"/>
              <w:jc w:val="both"/>
              <w:rPr>
                <w:rFonts w:ascii="Bookman Old Style" w:hAnsi="Bookman Old Style"/>
              </w:rPr>
            </w:pPr>
          </w:p>
        </w:tc>
        <w:tc>
          <w:tcPr>
            <w:tcW w:w="2127" w:type="dxa"/>
          </w:tcPr>
          <w:p w14:paraId="1E2CB710" w14:textId="77777777" w:rsidR="004B7DAC" w:rsidRPr="00F31184" w:rsidRDefault="004B7DAC" w:rsidP="00950F94">
            <w:pPr>
              <w:spacing w:line="276" w:lineRule="auto"/>
              <w:jc w:val="both"/>
              <w:rPr>
                <w:rFonts w:ascii="Bookman Old Style" w:hAnsi="Bookman Old Style"/>
              </w:rPr>
            </w:pPr>
          </w:p>
        </w:tc>
        <w:tc>
          <w:tcPr>
            <w:tcW w:w="5388" w:type="dxa"/>
          </w:tcPr>
          <w:p w14:paraId="546BD86F" w14:textId="77777777" w:rsidR="004B7DAC" w:rsidRPr="00F31184" w:rsidRDefault="004B7DAC" w:rsidP="00950F94">
            <w:pPr>
              <w:spacing w:line="276" w:lineRule="auto"/>
              <w:jc w:val="both"/>
              <w:rPr>
                <w:rFonts w:ascii="Bookman Old Style" w:hAnsi="Bookman Old Style"/>
              </w:rPr>
            </w:pPr>
          </w:p>
        </w:tc>
        <w:tc>
          <w:tcPr>
            <w:tcW w:w="4392" w:type="dxa"/>
          </w:tcPr>
          <w:p w14:paraId="4F9F036B" w14:textId="77777777" w:rsidR="004B7DAC" w:rsidRPr="00F31184" w:rsidRDefault="004B7DAC" w:rsidP="00950F94">
            <w:pPr>
              <w:spacing w:line="276" w:lineRule="auto"/>
              <w:jc w:val="both"/>
              <w:rPr>
                <w:rFonts w:ascii="Bookman Old Style" w:hAnsi="Bookman Old Style"/>
              </w:rPr>
            </w:pPr>
          </w:p>
        </w:tc>
      </w:tr>
      <w:tr w:rsidR="004B7DAC" w:rsidRPr="00F31184" w14:paraId="3065DBB3" w14:textId="2252FE6F" w:rsidTr="00830101">
        <w:trPr>
          <w:trHeight w:val="300"/>
        </w:trPr>
        <w:tc>
          <w:tcPr>
            <w:tcW w:w="10207" w:type="dxa"/>
          </w:tcPr>
          <w:p w14:paraId="7AF0C7C0" w14:textId="26838659" w:rsidR="004B7DAC" w:rsidRPr="00F31184" w:rsidRDefault="004B7DAC" w:rsidP="00E52E24">
            <w:pPr>
              <w:pStyle w:val="ListParagraph"/>
              <w:numPr>
                <w:ilvl w:val="0"/>
                <w:numId w:val="32"/>
              </w:numPr>
              <w:spacing w:line="276" w:lineRule="auto"/>
              <w:jc w:val="both"/>
              <w:rPr>
                <w:rFonts w:ascii="Bookman Old Style" w:hAnsi="Bookman Old Style"/>
              </w:rPr>
            </w:pPr>
            <w:r w:rsidRPr="00F31184">
              <w:rPr>
                <w:rFonts w:ascii="Bookman Old Style" w:hAnsi="Bookman Old Style"/>
              </w:rPr>
              <w:t>menghindari tindakan yang dapat merugikan PIKK Nonoperasional dan/atau menyebabkan PIKK Nonoperasional melanggar prinsip kehati-hatian,</w:t>
            </w:r>
          </w:p>
        </w:tc>
        <w:tc>
          <w:tcPr>
            <w:tcW w:w="6520" w:type="dxa"/>
          </w:tcPr>
          <w:p w14:paraId="022C092A" w14:textId="77777777" w:rsidR="004B7DAC" w:rsidRPr="00F31184" w:rsidRDefault="004B7DAC" w:rsidP="00950F94">
            <w:pPr>
              <w:spacing w:line="276" w:lineRule="auto"/>
              <w:jc w:val="both"/>
              <w:rPr>
                <w:rFonts w:ascii="Bookman Old Style" w:hAnsi="Bookman Old Style"/>
              </w:rPr>
            </w:pPr>
          </w:p>
        </w:tc>
        <w:tc>
          <w:tcPr>
            <w:tcW w:w="2127" w:type="dxa"/>
          </w:tcPr>
          <w:p w14:paraId="6EA27CF6" w14:textId="77777777" w:rsidR="004B7DAC" w:rsidRPr="00F31184" w:rsidRDefault="004B7DAC" w:rsidP="00950F94">
            <w:pPr>
              <w:spacing w:line="276" w:lineRule="auto"/>
              <w:jc w:val="both"/>
              <w:rPr>
                <w:rFonts w:ascii="Bookman Old Style" w:hAnsi="Bookman Old Style"/>
              </w:rPr>
            </w:pPr>
          </w:p>
        </w:tc>
        <w:tc>
          <w:tcPr>
            <w:tcW w:w="5388" w:type="dxa"/>
          </w:tcPr>
          <w:p w14:paraId="6611DCE9" w14:textId="77777777" w:rsidR="004B7DAC" w:rsidRPr="00F31184" w:rsidRDefault="004B7DAC" w:rsidP="00950F94">
            <w:pPr>
              <w:spacing w:line="276" w:lineRule="auto"/>
              <w:jc w:val="both"/>
              <w:rPr>
                <w:rFonts w:ascii="Bookman Old Style" w:hAnsi="Bookman Old Style"/>
              </w:rPr>
            </w:pPr>
          </w:p>
        </w:tc>
        <w:tc>
          <w:tcPr>
            <w:tcW w:w="4392" w:type="dxa"/>
          </w:tcPr>
          <w:p w14:paraId="64F7A4A4" w14:textId="77777777" w:rsidR="004B7DAC" w:rsidRPr="00F31184" w:rsidRDefault="004B7DAC" w:rsidP="00950F94">
            <w:pPr>
              <w:spacing w:line="276" w:lineRule="auto"/>
              <w:jc w:val="both"/>
              <w:rPr>
                <w:rFonts w:ascii="Bookman Old Style" w:hAnsi="Bookman Old Style"/>
              </w:rPr>
            </w:pPr>
          </w:p>
        </w:tc>
      </w:tr>
      <w:tr w:rsidR="004B7DAC" w:rsidRPr="00F31184" w14:paraId="4FC6A244" w14:textId="0B7409E3" w:rsidTr="00830101">
        <w:trPr>
          <w:trHeight w:val="300"/>
        </w:trPr>
        <w:tc>
          <w:tcPr>
            <w:tcW w:w="10207" w:type="dxa"/>
          </w:tcPr>
          <w:p w14:paraId="2C4C2D67" w14:textId="1EC5C213" w:rsidR="004B7DAC" w:rsidRPr="00F31184" w:rsidRDefault="004B7DAC" w:rsidP="00950F94">
            <w:pPr>
              <w:spacing w:line="276" w:lineRule="auto"/>
              <w:ind w:left="410"/>
              <w:jc w:val="both"/>
              <w:rPr>
                <w:rFonts w:ascii="Bookman Old Style" w:hAnsi="Bookman Old Style"/>
              </w:rPr>
            </w:pPr>
            <w:r w:rsidRPr="00F31184">
              <w:rPr>
                <w:rFonts w:ascii="Bookman Old Style" w:hAnsi="Bookman Old Style"/>
              </w:rPr>
              <w:t>selama menjabat sebagai anggota Direksi.</w:t>
            </w:r>
          </w:p>
        </w:tc>
        <w:tc>
          <w:tcPr>
            <w:tcW w:w="6520" w:type="dxa"/>
          </w:tcPr>
          <w:p w14:paraId="017694D9" w14:textId="77777777" w:rsidR="004B7DAC" w:rsidRPr="00F31184" w:rsidRDefault="004B7DAC" w:rsidP="00950F94">
            <w:pPr>
              <w:spacing w:line="276" w:lineRule="auto"/>
              <w:jc w:val="both"/>
              <w:rPr>
                <w:rFonts w:ascii="Bookman Old Style" w:hAnsi="Bookman Old Style"/>
              </w:rPr>
            </w:pPr>
          </w:p>
        </w:tc>
        <w:tc>
          <w:tcPr>
            <w:tcW w:w="2127" w:type="dxa"/>
          </w:tcPr>
          <w:p w14:paraId="370E3BBD" w14:textId="77777777" w:rsidR="004B7DAC" w:rsidRPr="00F31184" w:rsidRDefault="004B7DAC" w:rsidP="00950F94">
            <w:pPr>
              <w:spacing w:line="276" w:lineRule="auto"/>
              <w:jc w:val="both"/>
              <w:rPr>
                <w:rFonts w:ascii="Bookman Old Style" w:hAnsi="Bookman Old Style"/>
              </w:rPr>
            </w:pPr>
          </w:p>
        </w:tc>
        <w:tc>
          <w:tcPr>
            <w:tcW w:w="5388" w:type="dxa"/>
          </w:tcPr>
          <w:p w14:paraId="0BBE02CE" w14:textId="77777777" w:rsidR="004B7DAC" w:rsidRPr="00F31184" w:rsidRDefault="004B7DAC" w:rsidP="00950F94">
            <w:pPr>
              <w:spacing w:line="276" w:lineRule="auto"/>
              <w:jc w:val="both"/>
              <w:rPr>
                <w:rFonts w:ascii="Bookman Old Style" w:hAnsi="Bookman Old Style"/>
              </w:rPr>
            </w:pPr>
          </w:p>
        </w:tc>
        <w:tc>
          <w:tcPr>
            <w:tcW w:w="4392" w:type="dxa"/>
          </w:tcPr>
          <w:p w14:paraId="7DAC08ED" w14:textId="77777777" w:rsidR="004B7DAC" w:rsidRPr="00F31184" w:rsidRDefault="004B7DAC" w:rsidP="00950F94">
            <w:pPr>
              <w:spacing w:line="276" w:lineRule="auto"/>
              <w:jc w:val="both"/>
              <w:rPr>
                <w:rFonts w:ascii="Bookman Old Style" w:hAnsi="Bookman Old Style"/>
              </w:rPr>
            </w:pPr>
          </w:p>
        </w:tc>
      </w:tr>
      <w:tr w:rsidR="004B7DAC" w:rsidRPr="00F31184" w14:paraId="0DAF6BD3" w14:textId="4BDF6688" w:rsidTr="00830101">
        <w:trPr>
          <w:trHeight w:val="300"/>
        </w:trPr>
        <w:tc>
          <w:tcPr>
            <w:tcW w:w="10207" w:type="dxa"/>
            <w:shd w:val="clear" w:color="auto" w:fill="FFF2CC" w:themeFill="accent4" w:themeFillTint="33"/>
          </w:tcPr>
          <w:p w14:paraId="0125CF34" w14:textId="4C427723" w:rsidR="004B7DAC" w:rsidRPr="00F31184" w:rsidRDefault="004B7DAC" w:rsidP="00950F94">
            <w:pPr>
              <w:spacing w:line="276" w:lineRule="auto"/>
              <w:ind w:firstLine="5297"/>
              <w:rPr>
                <w:rFonts w:ascii="Bookman Old Style" w:hAnsi="Bookman Old Style"/>
                <w:b/>
              </w:rPr>
            </w:pPr>
            <w:r w:rsidRPr="00F31184">
              <w:rPr>
                <w:rFonts w:ascii="Bookman Old Style" w:hAnsi="Bookman Old Style"/>
                <w:b/>
              </w:rPr>
              <w:lastRenderedPageBreak/>
              <w:t>Bagian Kedua</w:t>
            </w:r>
          </w:p>
          <w:p w14:paraId="2A487B8C" w14:textId="09C6B819" w:rsidR="004B7DAC" w:rsidRPr="00F31184" w:rsidRDefault="004B7DAC" w:rsidP="00950F94">
            <w:pPr>
              <w:ind w:firstLine="3582"/>
              <w:rPr>
                <w:rFonts w:ascii="Bookman Old Style" w:hAnsi="Bookman Old Style"/>
                <w:bCs/>
              </w:rPr>
            </w:pPr>
            <w:r w:rsidRPr="00F31184">
              <w:rPr>
                <w:rFonts w:ascii="Bookman Old Style" w:hAnsi="Bookman Old Style"/>
                <w:b/>
              </w:rPr>
              <w:t>Tugas, Tanggung Jawab, dan Wewenang Direksi</w:t>
            </w:r>
          </w:p>
        </w:tc>
        <w:tc>
          <w:tcPr>
            <w:tcW w:w="6520" w:type="dxa"/>
            <w:shd w:val="clear" w:color="auto" w:fill="FFF2CC" w:themeFill="accent4" w:themeFillTint="33"/>
          </w:tcPr>
          <w:p w14:paraId="39B86128"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56892CF9"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71D1CD3F"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546D41C0" w14:textId="77777777" w:rsidR="004B7DAC" w:rsidRPr="00F31184" w:rsidRDefault="004B7DAC" w:rsidP="00950F94">
            <w:pPr>
              <w:spacing w:line="276" w:lineRule="auto"/>
              <w:jc w:val="both"/>
              <w:rPr>
                <w:rFonts w:ascii="Bookman Old Style" w:hAnsi="Bookman Old Style"/>
              </w:rPr>
            </w:pPr>
          </w:p>
        </w:tc>
      </w:tr>
      <w:tr w:rsidR="004B7DAC" w:rsidRPr="00F31184" w14:paraId="39214A02" w14:textId="7E80547D" w:rsidTr="00830101">
        <w:trPr>
          <w:trHeight w:val="300"/>
        </w:trPr>
        <w:tc>
          <w:tcPr>
            <w:tcW w:w="10207" w:type="dxa"/>
            <w:shd w:val="clear" w:color="auto" w:fill="D9D9D9" w:themeFill="background1" w:themeFillShade="D9"/>
          </w:tcPr>
          <w:p w14:paraId="57F7FF41"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60084A8F"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7AAB988B"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792AA777"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1C363546" w14:textId="77777777" w:rsidR="004B7DAC" w:rsidRPr="00F31184" w:rsidRDefault="004B7DAC" w:rsidP="00950F94">
            <w:pPr>
              <w:spacing w:line="276" w:lineRule="auto"/>
              <w:jc w:val="both"/>
              <w:rPr>
                <w:rFonts w:ascii="Bookman Old Style" w:hAnsi="Bookman Old Style"/>
              </w:rPr>
            </w:pPr>
          </w:p>
        </w:tc>
      </w:tr>
      <w:tr w:rsidR="004B7DAC" w:rsidRPr="00F31184" w14:paraId="502593BC" w14:textId="66A68DA0" w:rsidTr="00830101">
        <w:trPr>
          <w:trHeight w:val="300"/>
        </w:trPr>
        <w:tc>
          <w:tcPr>
            <w:tcW w:w="10207" w:type="dxa"/>
          </w:tcPr>
          <w:p w14:paraId="4D210472" w14:textId="06FC024B" w:rsidR="004B7DAC" w:rsidRPr="00F31184" w:rsidRDefault="004B7DAC" w:rsidP="00E52E24">
            <w:pPr>
              <w:pStyle w:val="ListParagraph"/>
              <w:numPr>
                <w:ilvl w:val="0"/>
                <w:numId w:val="34"/>
              </w:numPr>
              <w:spacing w:line="276" w:lineRule="auto"/>
              <w:jc w:val="both"/>
              <w:rPr>
                <w:rFonts w:ascii="Bookman Old Style" w:hAnsi="Bookman Old Style"/>
              </w:rPr>
            </w:pPr>
            <w:r w:rsidRPr="00F31184">
              <w:rPr>
                <w:rFonts w:ascii="Bookman Old Style" w:hAnsi="Bookman Old Style"/>
                <w:bCs/>
              </w:rPr>
              <w:t>Direksi bertugas menjalankan dan bertanggung jawab atas pengurusan PIKK untuk kepentingan PIKK sesuai dengan maksud dan tujuan PIKK yang ditetapkan dalam ketentuan peraturan perundang-undangan, anggaran dasar, dan keputusan RUPS.</w:t>
            </w:r>
          </w:p>
        </w:tc>
        <w:tc>
          <w:tcPr>
            <w:tcW w:w="6520" w:type="dxa"/>
          </w:tcPr>
          <w:p w14:paraId="06B45B77" w14:textId="1BDB5A29"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Cukup jelas.</w:t>
            </w:r>
          </w:p>
        </w:tc>
        <w:tc>
          <w:tcPr>
            <w:tcW w:w="2127" w:type="dxa"/>
          </w:tcPr>
          <w:p w14:paraId="64465BEA" w14:textId="77777777" w:rsidR="004B7DAC" w:rsidRPr="00F31184" w:rsidRDefault="004B7DAC" w:rsidP="00950F94">
            <w:pPr>
              <w:spacing w:line="276" w:lineRule="auto"/>
              <w:jc w:val="both"/>
              <w:rPr>
                <w:rFonts w:ascii="Bookman Old Style" w:hAnsi="Bookman Old Style"/>
              </w:rPr>
            </w:pPr>
          </w:p>
        </w:tc>
        <w:tc>
          <w:tcPr>
            <w:tcW w:w="5388" w:type="dxa"/>
          </w:tcPr>
          <w:p w14:paraId="410D5BA0" w14:textId="77777777" w:rsidR="004B7DAC" w:rsidRPr="00F31184" w:rsidRDefault="004B7DAC" w:rsidP="00950F94">
            <w:pPr>
              <w:spacing w:line="276" w:lineRule="auto"/>
              <w:jc w:val="both"/>
              <w:rPr>
                <w:rFonts w:ascii="Bookman Old Style" w:hAnsi="Bookman Old Style"/>
              </w:rPr>
            </w:pPr>
          </w:p>
        </w:tc>
        <w:tc>
          <w:tcPr>
            <w:tcW w:w="4392" w:type="dxa"/>
          </w:tcPr>
          <w:p w14:paraId="1E94331B" w14:textId="77777777" w:rsidR="004B7DAC" w:rsidRPr="00F31184" w:rsidRDefault="004B7DAC" w:rsidP="00950F94">
            <w:pPr>
              <w:spacing w:line="276" w:lineRule="auto"/>
              <w:jc w:val="both"/>
              <w:rPr>
                <w:rFonts w:ascii="Bookman Old Style" w:hAnsi="Bookman Old Style"/>
              </w:rPr>
            </w:pPr>
          </w:p>
        </w:tc>
      </w:tr>
      <w:tr w:rsidR="004B7DAC" w:rsidRPr="00F31184" w14:paraId="17666834" w14:textId="36794F94" w:rsidTr="00830101">
        <w:trPr>
          <w:trHeight w:val="300"/>
        </w:trPr>
        <w:tc>
          <w:tcPr>
            <w:tcW w:w="10207" w:type="dxa"/>
          </w:tcPr>
          <w:p w14:paraId="267B1450" w14:textId="4C222A51" w:rsidR="004B7DAC" w:rsidRPr="00F31184" w:rsidRDefault="004B7DAC" w:rsidP="00E52E24">
            <w:pPr>
              <w:pStyle w:val="ListParagraph"/>
              <w:numPr>
                <w:ilvl w:val="0"/>
                <w:numId w:val="34"/>
              </w:numPr>
              <w:spacing w:line="276" w:lineRule="auto"/>
              <w:jc w:val="both"/>
              <w:rPr>
                <w:rFonts w:ascii="Bookman Old Style" w:hAnsi="Bookman Old Style"/>
                <w:bCs/>
              </w:rPr>
            </w:pPr>
            <w:r w:rsidRPr="00F31184">
              <w:rPr>
                <w:rFonts w:ascii="Bookman Old Style" w:hAnsi="Bookman Old Style"/>
                <w:bCs/>
              </w:rPr>
              <w:t xml:space="preserve">Direksi wajib melaksanakan tugas dan tanggung jawab </w:t>
            </w:r>
            <w:r w:rsidRPr="00F31184">
              <w:rPr>
                <w:rFonts w:ascii="Bookman Old Style" w:hAnsi="Bookman Old Style"/>
              </w:rPr>
              <w:t>sesuai</w:t>
            </w:r>
            <w:r w:rsidRPr="00F31184">
              <w:rPr>
                <w:rFonts w:ascii="Bookman Old Style" w:hAnsi="Bookman Old Style"/>
                <w:bCs/>
              </w:rPr>
              <w:t xml:space="preserve"> dengan </w:t>
            </w:r>
            <w:r w:rsidRPr="00F31184">
              <w:rPr>
                <w:rFonts w:ascii="Bookman Old Style" w:hAnsi="Bookman Old Style"/>
              </w:rPr>
              <w:t>kewenangan,</w:t>
            </w:r>
            <w:r w:rsidRPr="00F31184">
              <w:rPr>
                <w:rFonts w:ascii="Bookman Old Style" w:hAnsi="Bookman Old Style"/>
                <w:bCs/>
              </w:rPr>
              <w:t xml:space="preserve"> itikad baik, dan prinsip kehati-hatian.</w:t>
            </w:r>
          </w:p>
        </w:tc>
        <w:tc>
          <w:tcPr>
            <w:tcW w:w="6520" w:type="dxa"/>
          </w:tcPr>
          <w:p w14:paraId="5AC70193" w14:textId="00B4317E" w:rsidR="004B7DAC" w:rsidRPr="00F31184" w:rsidRDefault="004B7DAC" w:rsidP="00950F94">
            <w:pPr>
              <w:spacing w:line="276" w:lineRule="auto"/>
              <w:jc w:val="both"/>
              <w:rPr>
                <w:rFonts w:ascii="Bookman Old Style" w:hAnsi="Bookman Old Style"/>
              </w:rPr>
            </w:pPr>
          </w:p>
        </w:tc>
        <w:tc>
          <w:tcPr>
            <w:tcW w:w="2127" w:type="dxa"/>
          </w:tcPr>
          <w:p w14:paraId="29D1EA9A" w14:textId="77777777" w:rsidR="004B7DAC" w:rsidRPr="00F31184" w:rsidRDefault="004B7DAC" w:rsidP="00950F94">
            <w:pPr>
              <w:spacing w:line="276" w:lineRule="auto"/>
              <w:jc w:val="both"/>
              <w:rPr>
                <w:rFonts w:ascii="Bookman Old Style" w:hAnsi="Bookman Old Style"/>
              </w:rPr>
            </w:pPr>
          </w:p>
        </w:tc>
        <w:tc>
          <w:tcPr>
            <w:tcW w:w="5388" w:type="dxa"/>
          </w:tcPr>
          <w:p w14:paraId="4572D9AD" w14:textId="77777777" w:rsidR="004B7DAC" w:rsidRPr="00F31184" w:rsidRDefault="004B7DAC" w:rsidP="00950F94">
            <w:pPr>
              <w:spacing w:line="276" w:lineRule="auto"/>
              <w:jc w:val="both"/>
              <w:rPr>
                <w:rFonts w:ascii="Bookman Old Style" w:hAnsi="Bookman Old Style"/>
              </w:rPr>
            </w:pPr>
          </w:p>
        </w:tc>
        <w:tc>
          <w:tcPr>
            <w:tcW w:w="4392" w:type="dxa"/>
          </w:tcPr>
          <w:p w14:paraId="66EEA027" w14:textId="77777777" w:rsidR="004B7DAC" w:rsidRPr="00F31184" w:rsidRDefault="004B7DAC" w:rsidP="00950F94">
            <w:pPr>
              <w:spacing w:line="276" w:lineRule="auto"/>
              <w:jc w:val="both"/>
              <w:rPr>
                <w:rFonts w:ascii="Bookman Old Style" w:hAnsi="Bookman Old Style"/>
              </w:rPr>
            </w:pPr>
          </w:p>
        </w:tc>
      </w:tr>
      <w:tr w:rsidR="004B7DAC" w:rsidRPr="00F31184" w14:paraId="69398C08" w14:textId="6B82EBA1" w:rsidTr="00830101">
        <w:trPr>
          <w:trHeight w:val="300"/>
        </w:trPr>
        <w:tc>
          <w:tcPr>
            <w:tcW w:w="10207" w:type="dxa"/>
          </w:tcPr>
          <w:p w14:paraId="35C13291" w14:textId="2D86FEF8" w:rsidR="004B7DAC" w:rsidRPr="00F31184" w:rsidRDefault="004B7DAC" w:rsidP="00E52E24">
            <w:pPr>
              <w:pStyle w:val="ListParagraph"/>
              <w:numPr>
                <w:ilvl w:val="0"/>
                <w:numId w:val="34"/>
              </w:numPr>
              <w:spacing w:line="276" w:lineRule="auto"/>
              <w:jc w:val="both"/>
              <w:rPr>
                <w:rFonts w:ascii="Bookman Old Style" w:hAnsi="Bookman Old Style"/>
                <w:bCs/>
              </w:rPr>
            </w:pPr>
            <w:r w:rsidRPr="00F31184">
              <w:rPr>
                <w:rFonts w:ascii="Bookman Old Style" w:hAnsi="Bookman Old Style"/>
                <w:bCs/>
              </w:rPr>
              <w:t>Direksi berwenang mewakili PIKK sesuai dengan ketentuan peraturan perundang-undangan, anggaran dasar, dan keputusan RUPS.</w:t>
            </w:r>
          </w:p>
        </w:tc>
        <w:tc>
          <w:tcPr>
            <w:tcW w:w="6520" w:type="dxa"/>
          </w:tcPr>
          <w:p w14:paraId="4FBDC196" w14:textId="77777777" w:rsidR="004B7DAC" w:rsidRPr="00F31184" w:rsidRDefault="004B7DAC" w:rsidP="00950F94">
            <w:pPr>
              <w:spacing w:line="276" w:lineRule="auto"/>
              <w:jc w:val="both"/>
              <w:rPr>
                <w:rFonts w:ascii="Bookman Old Style" w:hAnsi="Bookman Old Style"/>
              </w:rPr>
            </w:pPr>
          </w:p>
        </w:tc>
        <w:tc>
          <w:tcPr>
            <w:tcW w:w="2127" w:type="dxa"/>
          </w:tcPr>
          <w:p w14:paraId="2D97B621" w14:textId="77777777" w:rsidR="004B7DAC" w:rsidRPr="00F31184" w:rsidRDefault="004B7DAC" w:rsidP="00950F94">
            <w:pPr>
              <w:spacing w:line="276" w:lineRule="auto"/>
              <w:jc w:val="both"/>
              <w:rPr>
                <w:rFonts w:ascii="Bookman Old Style" w:hAnsi="Bookman Old Style"/>
              </w:rPr>
            </w:pPr>
          </w:p>
        </w:tc>
        <w:tc>
          <w:tcPr>
            <w:tcW w:w="5388" w:type="dxa"/>
          </w:tcPr>
          <w:p w14:paraId="71AC447D" w14:textId="77777777" w:rsidR="004B7DAC" w:rsidRPr="00F31184" w:rsidRDefault="004B7DAC" w:rsidP="00950F94">
            <w:pPr>
              <w:spacing w:line="276" w:lineRule="auto"/>
              <w:jc w:val="both"/>
              <w:rPr>
                <w:rFonts w:ascii="Bookman Old Style" w:hAnsi="Bookman Old Style"/>
              </w:rPr>
            </w:pPr>
          </w:p>
        </w:tc>
        <w:tc>
          <w:tcPr>
            <w:tcW w:w="4392" w:type="dxa"/>
          </w:tcPr>
          <w:p w14:paraId="18967C2C" w14:textId="77777777" w:rsidR="004B7DAC" w:rsidRPr="00F31184" w:rsidRDefault="004B7DAC" w:rsidP="00950F94">
            <w:pPr>
              <w:spacing w:line="276" w:lineRule="auto"/>
              <w:jc w:val="both"/>
              <w:rPr>
                <w:rFonts w:ascii="Bookman Old Style" w:hAnsi="Bookman Old Style"/>
              </w:rPr>
            </w:pPr>
          </w:p>
        </w:tc>
      </w:tr>
      <w:tr w:rsidR="004B7DAC" w:rsidRPr="00F31184" w14:paraId="5417AD54" w14:textId="6026610D" w:rsidTr="00830101">
        <w:trPr>
          <w:trHeight w:val="300"/>
        </w:trPr>
        <w:tc>
          <w:tcPr>
            <w:tcW w:w="10207" w:type="dxa"/>
            <w:shd w:val="clear" w:color="auto" w:fill="D0CECE" w:themeFill="background2" w:themeFillShade="E6"/>
          </w:tcPr>
          <w:p w14:paraId="406C7988"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1C7F20BD"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2B94C373"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51596007"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3B660AFC" w14:textId="77777777" w:rsidR="004B7DAC" w:rsidRPr="00F31184" w:rsidRDefault="004B7DAC" w:rsidP="00950F94">
            <w:pPr>
              <w:spacing w:line="276" w:lineRule="auto"/>
              <w:jc w:val="both"/>
              <w:rPr>
                <w:rFonts w:ascii="Bookman Old Style" w:hAnsi="Bookman Old Style"/>
              </w:rPr>
            </w:pPr>
          </w:p>
        </w:tc>
      </w:tr>
      <w:tr w:rsidR="004B7DAC" w:rsidRPr="00F31184" w14:paraId="6718F507" w14:textId="54C04887" w:rsidTr="00830101">
        <w:trPr>
          <w:trHeight w:val="300"/>
        </w:trPr>
        <w:tc>
          <w:tcPr>
            <w:tcW w:w="10207" w:type="dxa"/>
          </w:tcPr>
          <w:p w14:paraId="7515C07D" w14:textId="7D297568" w:rsidR="004B7DAC" w:rsidRPr="00F31184" w:rsidRDefault="004B7DAC" w:rsidP="00E52E24">
            <w:pPr>
              <w:pStyle w:val="ListParagraph"/>
              <w:numPr>
                <w:ilvl w:val="0"/>
                <w:numId w:val="35"/>
              </w:numPr>
              <w:spacing w:line="276" w:lineRule="auto"/>
              <w:jc w:val="both"/>
              <w:rPr>
                <w:rFonts w:ascii="Bookman Old Style" w:hAnsi="Bookman Old Style"/>
              </w:rPr>
            </w:pPr>
            <w:r w:rsidRPr="00F31184">
              <w:rPr>
                <w:rFonts w:ascii="Bookman Old Style" w:hAnsi="Bookman Old Style"/>
              </w:rPr>
              <w:t>Direksi wajib melaksanakan dan memastikan penerapan Tata Kelola Terintegrasi yang Baik.</w:t>
            </w:r>
          </w:p>
        </w:tc>
        <w:tc>
          <w:tcPr>
            <w:tcW w:w="6520" w:type="dxa"/>
          </w:tcPr>
          <w:p w14:paraId="5E8673E5" w14:textId="77777777" w:rsidR="004B7DAC" w:rsidRPr="00F31184" w:rsidRDefault="004B7DAC" w:rsidP="00950F94">
            <w:pPr>
              <w:spacing w:line="276" w:lineRule="auto"/>
              <w:jc w:val="both"/>
              <w:rPr>
                <w:rFonts w:ascii="Bookman Old Style" w:hAnsi="Bookman Old Style"/>
              </w:rPr>
            </w:pPr>
          </w:p>
        </w:tc>
        <w:tc>
          <w:tcPr>
            <w:tcW w:w="2127" w:type="dxa"/>
          </w:tcPr>
          <w:p w14:paraId="71B2A092" w14:textId="77777777" w:rsidR="004B7DAC" w:rsidRPr="00F31184" w:rsidRDefault="004B7DAC" w:rsidP="00950F94">
            <w:pPr>
              <w:spacing w:line="276" w:lineRule="auto"/>
              <w:jc w:val="both"/>
              <w:rPr>
                <w:rFonts w:ascii="Bookman Old Style" w:hAnsi="Bookman Old Style"/>
              </w:rPr>
            </w:pPr>
          </w:p>
        </w:tc>
        <w:tc>
          <w:tcPr>
            <w:tcW w:w="5388" w:type="dxa"/>
          </w:tcPr>
          <w:p w14:paraId="7D9FC982" w14:textId="77777777" w:rsidR="004B7DAC" w:rsidRPr="00F31184" w:rsidRDefault="004B7DAC" w:rsidP="00950F94">
            <w:pPr>
              <w:spacing w:line="276" w:lineRule="auto"/>
              <w:jc w:val="both"/>
              <w:rPr>
                <w:rFonts w:ascii="Bookman Old Style" w:hAnsi="Bookman Old Style"/>
              </w:rPr>
            </w:pPr>
          </w:p>
        </w:tc>
        <w:tc>
          <w:tcPr>
            <w:tcW w:w="4392" w:type="dxa"/>
          </w:tcPr>
          <w:p w14:paraId="6FAB3ADB" w14:textId="77777777" w:rsidR="004B7DAC" w:rsidRPr="00F31184" w:rsidRDefault="004B7DAC" w:rsidP="00950F94">
            <w:pPr>
              <w:spacing w:line="276" w:lineRule="auto"/>
              <w:jc w:val="both"/>
              <w:rPr>
                <w:rFonts w:ascii="Bookman Old Style" w:hAnsi="Bookman Old Style"/>
              </w:rPr>
            </w:pPr>
          </w:p>
        </w:tc>
      </w:tr>
      <w:tr w:rsidR="004B7DAC" w:rsidRPr="00F31184" w14:paraId="64E404D5" w14:textId="16FDDF45" w:rsidTr="00830101">
        <w:trPr>
          <w:trHeight w:val="300"/>
        </w:trPr>
        <w:tc>
          <w:tcPr>
            <w:tcW w:w="10207" w:type="dxa"/>
          </w:tcPr>
          <w:p w14:paraId="3B245B70" w14:textId="3A8A22D3" w:rsidR="004B7DAC" w:rsidRPr="00F31184" w:rsidRDefault="004B7DAC" w:rsidP="00E52E24">
            <w:pPr>
              <w:pStyle w:val="ListParagraph"/>
              <w:numPr>
                <w:ilvl w:val="0"/>
                <w:numId w:val="35"/>
              </w:numPr>
              <w:spacing w:line="276" w:lineRule="auto"/>
              <w:jc w:val="both"/>
              <w:rPr>
                <w:rFonts w:ascii="Bookman Old Style" w:hAnsi="Bookman Old Style"/>
              </w:rPr>
            </w:pPr>
            <w:r w:rsidRPr="00F31184">
              <w:rPr>
                <w:rFonts w:ascii="Bookman Old Style" w:hAnsi="Bookman Old Style"/>
              </w:rPr>
              <w:t>Tugas dan tanggung jawab Direksi dalam rangka memastikan penerapan Tata Kelola Terintegrasi yang Baik sebagaimana dimaksud pada ayat (1), paling sedikit:</w:t>
            </w:r>
          </w:p>
        </w:tc>
        <w:tc>
          <w:tcPr>
            <w:tcW w:w="6520" w:type="dxa"/>
          </w:tcPr>
          <w:p w14:paraId="7CD4B199" w14:textId="77777777" w:rsidR="004B7DAC" w:rsidRPr="00F31184" w:rsidRDefault="004B7DAC" w:rsidP="00950F94">
            <w:pPr>
              <w:spacing w:line="276" w:lineRule="auto"/>
              <w:jc w:val="both"/>
              <w:rPr>
                <w:rFonts w:ascii="Bookman Old Style" w:hAnsi="Bookman Old Style"/>
              </w:rPr>
            </w:pPr>
          </w:p>
        </w:tc>
        <w:tc>
          <w:tcPr>
            <w:tcW w:w="2127" w:type="dxa"/>
          </w:tcPr>
          <w:p w14:paraId="2A566FF6" w14:textId="77777777" w:rsidR="004B7DAC" w:rsidRPr="00F31184" w:rsidRDefault="004B7DAC" w:rsidP="00950F94">
            <w:pPr>
              <w:spacing w:line="276" w:lineRule="auto"/>
              <w:jc w:val="both"/>
              <w:rPr>
                <w:rFonts w:ascii="Bookman Old Style" w:hAnsi="Bookman Old Style"/>
              </w:rPr>
            </w:pPr>
          </w:p>
        </w:tc>
        <w:tc>
          <w:tcPr>
            <w:tcW w:w="5388" w:type="dxa"/>
          </w:tcPr>
          <w:p w14:paraId="56DDE68A" w14:textId="77777777" w:rsidR="004B7DAC" w:rsidRPr="00F31184" w:rsidRDefault="004B7DAC" w:rsidP="00950F94">
            <w:pPr>
              <w:spacing w:line="276" w:lineRule="auto"/>
              <w:jc w:val="both"/>
              <w:rPr>
                <w:rFonts w:ascii="Bookman Old Style" w:hAnsi="Bookman Old Style"/>
              </w:rPr>
            </w:pPr>
          </w:p>
        </w:tc>
        <w:tc>
          <w:tcPr>
            <w:tcW w:w="4392" w:type="dxa"/>
          </w:tcPr>
          <w:p w14:paraId="246B0959" w14:textId="77777777" w:rsidR="004B7DAC" w:rsidRPr="00F31184" w:rsidRDefault="004B7DAC" w:rsidP="00950F94">
            <w:pPr>
              <w:spacing w:line="276" w:lineRule="auto"/>
              <w:jc w:val="both"/>
              <w:rPr>
                <w:rFonts w:ascii="Bookman Old Style" w:hAnsi="Bookman Old Style"/>
              </w:rPr>
            </w:pPr>
          </w:p>
        </w:tc>
      </w:tr>
      <w:tr w:rsidR="004B7DAC" w:rsidRPr="00F31184" w14:paraId="411C7A89" w14:textId="39526669" w:rsidTr="00830101">
        <w:trPr>
          <w:trHeight w:val="300"/>
        </w:trPr>
        <w:tc>
          <w:tcPr>
            <w:tcW w:w="10207" w:type="dxa"/>
          </w:tcPr>
          <w:p w14:paraId="155AC1F3" w14:textId="395BE169"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menyusun pedoman Tata Kelola Terintegrasi;</w:t>
            </w:r>
          </w:p>
        </w:tc>
        <w:tc>
          <w:tcPr>
            <w:tcW w:w="6520" w:type="dxa"/>
          </w:tcPr>
          <w:p w14:paraId="55CF3B5A" w14:textId="77777777" w:rsidR="004B7DAC" w:rsidRPr="00F31184" w:rsidRDefault="004B7DAC" w:rsidP="00950F94">
            <w:pPr>
              <w:spacing w:line="276" w:lineRule="auto"/>
              <w:jc w:val="both"/>
              <w:rPr>
                <w:rFonts w:ascii="Bookman Old Style" w:hAnsi="Bookman Old Style"/>
              </w:rPr>
            </w:pPr>
          </w:p>
        </w:tc>
        <w:tc>
          <w:tcPr>
            <w:tcW w:w="2127" w:type="dxa"/>
          </w:tcPr>
          <w:p w14:paraId="38E28A2C" w14:textId="77777777" w:rsidR="004B7DAC" w:rsidRPr="00F31184" w:rsidRDefault="004B7DAC" w:rsidP="00950F94">
            <w:pPr>
              <w:spacing w:line="276" w:lineRule="auto"/>
              <w:jc w:val="both"/>
              <w:rPr>
                <w:rFonts w:ascii="Bookman Old Style" w:hAnsi="Bookman Old Style"/>
              </w:rPr>
            </w:pPr>
          </w:p>
        </w:tc>
        <w:tc>
          <w:tcPr>
            <w:tcW w:w="5388" w:type="dxa"/>
          </w:tcPr>
          <w:p w14:paraId="1046D095" w14:textId="77777777" w:rsidR="004B7DAC" w:rsidRPr="00F31184" w:rsidRDefault="004B7DAC" w:rsidP="00950F94">
            <w:pPr>
              <w:spacing w:line="276" w:lineRule="auto"/>
              <w:jc w:val="both"/>
              <w:rPr>
                <w:rFonts w:ascii="Bookman Old Style" w:hAnsi="Bookman Old Style"/>
              </w:rPr>
            </w:pPr>
          </w:p>
        </w:tc>
        <w:tc>
          <w:tcPr>
            <w:tcW w:w="4392" w:type="dxa"/>
          </w:tcPr>
          <w:p w14:paraId="292FA423" w14:textId="77777777" w:rsidR="004B7DAC" w:rsidRPr="00F31184" w:rsidRDefault="004B7DAC" w:rsidP="00950F94">
            <w:pPr>
              <w:spacing w:line="276" w:lineRule="auto"/>
              <w:jc w:val="both"/>
              <w:rPr>
                <w:rFonts w:ascii="Bookman Old Style" w:hAnsi="Bookman Old Style"/>
              </w:rPr>
            </w:pPr>
          </w:p>
        </w:tc>
      </w:tr>
      <w:tr w:rsidR="004B7DAC" w:rsidRPr="00F31184" w14:paraId="1BA6EFAC" w14:textId="23B88BF6" w:rsidTr="00830101">
        <w:trPr>
          <w:trHeight w:val="300"/>
        </w:trPr>
        <w:tc>
          <w:tcPr>
            <w:tcW w:w="10207" w:type="dxa"/>
          </w:tcPr>
          <w:p w14:paraId="2433AA23" w14:textId="6CECCED1"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mengarahkan, memantau dan mengevaluasi pelaksanaan pedoman Tata Kelola Terintegrasi; dan</w:t>
            </w:r>
          </w:p>
        </w:tc>
        <w:tc>
          <w:tcPr>
            <w:tcW w:w="6520" w:type="dxa"/>
          </w:tcPr>
          <w:p w14:paraId="6D12D17C" w14:textId="77777777" w:rsidR="004B7DAC" w:rsidRPr="00F31184" w:rsidRDefault="004B7DAC" w:rsidP="00950F94">
            <w:pPr>
              <w:spacing w:line="276" w:lineRule="auto"/>
              <w:jc w:val="both"/>
              <w:rPr>
                <w:rFonts w:ascii="Bookman Old Style" w:hAnsi="Bookman Old Style"/>
              </w:rPr>
            </w:pPr>
          </w:p>
        </w:tc>
        <w:tc>
          <w:tcPr>
            <w:tcW w:w="2127" w:type="dxa"/>
          </w:tcPr>
          <w:p w14:paraId="33559C3D" w14:textId="77777777" w:rsidR="004B7DAC" w:rsidRPr="00F31184" w:rsidRDefault="004B7DAC" w:rsidP="00950F94">
            <w:pPr>
              <w:spacing w:line="276" w:lineRule="auto"/>
              <w:jc w:val="both"/>
              <w:rPr>
                <w:rFonts w:ascii="Bookman Old Style" w:hAnsi="Bookman Old Style"/>
              </w:rPr>
            </w:pPr>
          </w:p>
        </w:tc>
        <w:tc>
          <w:tcPr>
            <w:tcW w:w="5388" w:type="dxa"/>
          </w:tcPr>
          <w:p w14:paraId="69FC9C60" w14:textId="77777777" w:rsidR="004B7DAC" w:rsidRPr="00F31184" w:rsidRDefault="004B7DAC" w:rsidP="00950F94">
            <w:pPr>
              <w:spacing w:line="276" w:lineRule="auto"/>
              <w:jc w:val="both"/>
              <w:rPr>
                <w:rFonts w:ascii="Bookman Old Style" w:hAnsi="Bookman Old Style"/>
              </w:rPr>
            </w:pPr>
          </w:p>
        </w:tc>
        <w:tc>
          <w:tcPr>
            <w:tcW w:w="4392" w:type="dxa"/>
          </w:tcPr>
          <w:p w14:paraId="79DE2D83" w14:textId="77777777" w:rsidR="004B7DAC" w:rsidRPr="00F31184" w:rsidRDefault="004B7DAC" w:rsidP="00950F94">
            <w:pPr>
              <w:spacing w:line="276" w:lineRule="auto"/>
              <w:jc w:val="both"/>
              <w:rPr>
                <w:rFonts w:ascii="Bookman Old Style" w:hAnsi="Bookman Old Style"/>
              </w:rPr>
            </w:pPr>
          </w:p>
        </w:tc>
      </w:tr>
      <w:tr w:rsidR="004B7DAC" w:rsidRPr="00F31184" w14:paraId="3576064A" w14:textId="5B84EFED" w:rsidTr="00830101">
        <w:trPr>
          <w:trHeight w:val="300"/>
        </w:trPr>
        <w:tc>
          <w:tcPr>
            <w:tcW w:w="10207" w:type="dxa"/>
          </w:tcPr>
          <w:p w14:paraId="06F27DA6" w14:textId="55BE35F9"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menindaklanjuti arahan atau nasihat Dewan Komisaris dalam rangka penyempurnaan Pedoman Tata Kelola Terintegrasi;</w:t>
            </w:r>
          </w:p>
        </w:tc>
        <w:tc>
          <w:tcPr>
            <w:tcW w:w="6520" w:type="dxa"/>
          </w:tcPr>
          <w:p w14:paraId="1FCB0CF8" w14:textId="77777777" w:rsidR="004B7DAC" w:rsidRPr="00F31184" w:rsidRDefault="004B7DAC" w:rsidP="00950F94">
            <w:pPr>
              <w:spacing w:line="276" w:lineRule="auto"/>
              <w:jc w:val="both"/>
              <w:rPr>
                <w:rFonts w:ascii="Bookman Old Style" w:hAnsi="Bookman Old Style"/>
              </w:rPr>
            </w:pPr>
          </w:p>
        </w:tc>
        <w:tc>
          <w:tcPr>
            <w:tcW w:w="2127" w:type="dxa"/>
          </w:tcPr>
          <w:p w14:paraId="1C890F05" w14:textId="77777777" w:rsidR="004B7DAC" w:rsidRPr="00F31184" w:rsidRDefault="004B7DAC" w:rsidP="00950F94">
            <w:pPr>
              <w:spacing w:line="276" w:lineRule="auto"/>
              <w:jc w:val="both"/>
              <w:rPr>
                <w:rFonts w:ascii="Bookman Old Style" w:hAnsi="Bookman Old Style"/>
              </w:rPr>
            </w:pPr>
          </w:p>
        </w:tc>
        <w:tc>
          <w:tcPr>
            <w:tcW w:w="5388" w:type="dxa"/>
          </w:tcPr>
          <w:p w14:paraId="1A7FFA42" w14:textId="77777777" w:rsidR="004B7DAC" w:rsidRPr="00F31184" w:rsidRDefault="004B7DAC" w:rsidP="00950F94">
            <w:pPr>
              <w:spacing w:line="276" w:lineRule="auto"/>
              <w:jc w:val="both"/>
              <w:rPr>
                <w:rFonts w:ascii="Bookman Old Style" w:hAnsi="Bookman Old Style"/>
              </w:rPr>
            </w:pPr>
          </w:p>
        </w:tc>
        <w:tc>
          <w:tcPr>
            <w:tcW w:w="4392" w:type="dxa"/>
          </w:tcPr>
          <w:p w14:paraId="15F54253" w14:textId="77777777" w:rsidR="004B7DAC" w:rsidRPr="00F31184" w:rsidRDefault="004B7DAC" w:rsidP="00950F94">
            <w:pPr>
              <w:spacing w:line="276" w:lineRule="auto"/>
              <w:jc w:val="both"/>
              <w:rPr>
                <w:rFonts w:ascii="Bookman Old Style" w:hAnsi="Bookman Old Style"/>
              </w:rPr>
            </w:pPr>
          </w:p>
        </w:tc>
      </w:tr>
      <w:tr w:rsidR="004B7DAC" w:rsidRPr="00F31184" w14:paraId="51A087EA" w14:textId="7CFE1ADA" w:rsidTr="00830101">
        <w:trPr>
          <w:trHeight w:val="300"/>
        </w:trPr>
        <w:tc>
          <w:tcPr>
            <w:tcW w:w="10207" w:type="dxa"/>
          </w:tcPr>
          <w:p w14:paraId="1FA3458A" w14:textId="1F90AB06"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melaksanakan pemenuhan permodalan Konglomerasi Keuangan secara terintegrasi;</w:t>
            </w:r>
          </w:p>
        </w:tc>
        <w:tc>
          <w:tcPr>
            <w:tcW w:w="6520" w:type="dxa"/>
          </w:tcPr>
          <w:p w14:paraId="55AF856A" w14:textId="77777777" w:rsidR="004B7DAC" w:rsidRPr="00F31184" w:rsidRDefault="004B7DAC" w:rsidP="00950F94">
            <w:pPr>
              <w:spacing w:line="276" w:lineRule="auto"/>
              <w:jc w:val="both"/>
              <w:rPr>
                <w:rFonts w:ascii="Bookman Old Style" w:hAnsi="Bookman Old Style"/>
              </w:rPr>
            </w:pPr>
          </w:p>
        </w:tc>
        <w:tc>
          <w:tcPr>
            <w:tcW w:w="2127" w:type="dxa"/>
          </w:tcPr>
          <w:p w14:paraId="377494A4" w14:textId="77777777" w:rsidR="004B7DAC" w:rsidRPr="00F31184" w:rsidRDefault="004B7DAC" w:rsidP="00950F94">
            <w:pPr>
              <w:spacing w:line="276" w:lineRule="auto"/>
              <w:jc w:val="both"/>
              <w:rPr>
                <w:rFonts w:ascii="Bookman Old Style" w:hAnsi="Bookman Old Style"/>
              </w:rPr>
            </w:pPr>
          </w:p>
        </w:tc>
        <w:tc>
          <w:tcPr>
            <w:tcW w:w="5388" w:type="dxa"/>
          </w:tcPr>
          <w:p w14:paraId="1D6591D5" w14:textId="77777777" w:rsidR="004B7DAC" w:rsidRPr="00F31184" w:rsidRDefault="004B7DAC" w:rsidP="00950F94">
            <w:pPr>
              <w:spacing w:line="276" w:lineRule="auto"/>
              <w:jc w:val="both"/>
              <w:rPr>
                <w:rFonts w:ascii="Bookman Old Style" w:hAnsi="Bookman Old Style"/>
              </w:rPr>
            </w:pPr>
          </w:p>
        </w:tc>
        <w:tc>
          <w:tcPr>
            <w:tcW w:w="4392" w:type="dxa"/>
          </w:tcPr>
          <w:p w14:paraId="3B591FF2" w14:textId="77777777" w:rsidR="004B7DAC" w:rsidRPr="00F31184" w:rsidRDefault="004B7DAC" w:rsidP="00950F94">
            <w:pPr>
              <w:spacing w:line="276" w:lineRule="auto"/>
              <w:jc w:val="both"/>
              <w:rPr>
                <w:rFonts w:ascii="Bookman Old Style" w:hAnsi="Bookman Old Style"/>
              </w:rPr>
            </w:pPr>
          </w:p>
        </w:tc>
      </w:tr>
      <w:tr w:rsidR="004B7DAC" w:rsidRPr="00F31184" w14:paraId="73368050" w14:textId="652B5F67" w:rsidTr="00830101">
        <w:trPr>
          <w:trHeight w:val="300"/>
        </w:trPr>
        <w:tc>
          <w:tcPr>
            <w:tcW w:w="10207" w:type="dxa"/>
          </w:tcPr>
          <w:p w14:paraId="05B78DA7" w14:textId="2DCBE1FA"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memastikan bahwa temuan audit dan rekomendasi dari satuan kerja audit intern terintegrasi, auditor eksternal, hasil pengawasan Otoritas Jasa Keuangan dan/atau hasil pengawasan otoritas dan lembaga lain telah ditindaklanjuti oleh PIKK dan/atau anggota Konglomerasi Keuangan;</w:t>
            </w:r>
          </w:p>
        </w:tc>
        <w:tc>
          <w:tcPr>
            <w:tcW w:w="6520" w:type="dxa"/>
          </w:tcPr>
          <w:p w14:paraId="6DC1E129" w14:textId="5EEBE8DB"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Otoritas dan lembaga lain termasuk otoritas pengawasan sistem pembayaran, otoritas penjamin simpanan dan resolusi, otoritas pengawasan terhadap </w:t>
            </w:r>
            <w:r w:rsidRPr="00F31184">
              <w:rPr>
                <w:rFonts w:ascii="Bookman Old Style" w:hAnsi="Bookman Old Style"/>
                <w:i/>
              </w:rPr>
              <w:t>parent</w:t>
            </w:r>
            <w:r w:rsidRPr="00F31184">
              <w:rPr>
                <w:rFonts w:ascii="Bookman Old Style" w:hAnsi="Bookman Old Style"/>
              </w:rPr>
              <w:t xml:space="preserve"> PIKK, serta otoritas dan lembaga lain yang berwenang melakukan audit terhadap PIKK.</w:t>
            </w:r>
          </w:p>
        </w:tc>
        <w:tc>
          <w:tcPr>
            <w:tcW w:w="2127" w:type="dxa"/>
          </w:tcPr>
          <w:p w14:paraId="0E56600C" w14:textId="77777777" w:rsidR="004B7DAC" w:rsidRPr="00F31184" w:rsidRDefault="004B7DAC" w:rsidP="00950F94">
            <w:pPr>
              <w:spacing w:line="276" w:lineRule="auto"/>
              <w:jc w:val="both"/>
              <w:rPr>
                <w:rFonts w:ascii="Bookman Old Style" w:hAnsi="Bookman Old Style"/>
              </w:rPr>
            </w:pPr>
          </w:p>
        </w:tc>
        <w:tc>
          <w:tcPr>
            <w:tcW w:w="5388" w:type="dxa"/>
          </w:tcPr>
          <w:p w14:paraId="5AB6D5D0" w14:textId="77777777" w:rsidR="004B7DAC" w:rsidRPr="00F31184" w:rsidRDefault="004B7DAC" w:rsidP="00950F94">
            <w:pPr>
              <w:spacing w:line="276" w:lineRule="auto"/>
              <w:jc w:val="both"/>
              <w:rPr>
                <w:rFonts w:ascii="Bookman Old Style" w:hAnsi="Bookman Old Style"/>
              </w:rPr>
            </w:pPr>
          </w:p>
        </w:tc>
        <w:tc>
          <w:tcPr>
            <w:tcW w:w="4392" w:type="dxa"/>
          </w:tcPr>
          <w:p w14:paraId="4BF7E01D" w14:textId="77777777" w:rsidR="004B7DAC" w:rsidRPr="00F31184" w:rsidRDefault="004B7DAC" w:rsidP="00950F94">
            <w:pPr>
              <w:spacing w:line="276" w:lineRule="auto"/>
              <w:jc w:val="both"/>
              <w:rPr>
                <w:rFonts w:ascii="Bookman Old Style" w:hAnsi="Bookman Old Style"/>
              </w:rPr>
            </w:pPr>
          </w:p>
        </w:tc>
      </w:tr>
      <w:tr w:rsidR="004B7DAC" w:rsidRPr="00F31184" w14:paraId="2765E5A8" w14:textId="7F5D8F60" w:rsidTr="00830101">
        <w:trPr>
          <w:trHeight w:val="300"/>
        </w:trPr>
        <w:tc>
          <w:tcPr>
            <w:tcW w:w="10207" w:type="dxa"/>
          </w:tcPr>
          <w:p w14:paraId="2FF5ECAF" w14:textId="2F8F7ED8"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memahami tujuan, struktur, strategi, operasi material, dan risiko material dari Konglomerasi Keuangan;</w:t>
            </w:r>
          </w:p>
        </w:tc>
        <w:tc>
          <w:tcPr>
            <w:tcW w:w="6520" w:type="dxa"/>
          </w:tcPr>
          <w:p w14:paraId="0885C155" w14:textId="77777777" w:rsidR="004B7DAC" w:rsidRPr="00F31184" w:rsidRDefault="004B7DAC" w:rsidP="00950F94">
            <w:pPr>
              <w:spacing w:line="276" w:lineRule="auto"/>
              <w:jc w:val="both"/>
              <w:rPr>
                <w:rFonts w:ascii="Bookman Old Style" w:hAnsi="Bookman Old Style"/>
              </w:rPr>
            </w:pPr>
          </w:p>
        </w:tc>
        <w:tc>
          <w:tcPr>
            <w:tcW w:w="2127" w:type="dxa"/>
          </w:tcPr>
          <w:p w14:paraId="3B97F673" w14:textId="77777777" w:rsidR="004B7DAC" w:rsidRPr="00F31184" w:rsidRDefault="004B7DAC" w:rsidP="00950F94">
            <w:pPr>
              <w:spacing w:line="276" w:lineRule="auto"/>
              <w:jc w:val="both"/>
              <w:rPr>
                <w:rFonts w:ascii="Bookman Old Style" w:hAnsi="Bookman Old Style"/>
              </w:rPr>
            </w:pPr>
          </w:p>
        </w:tc>
        <w:tc>
          <w:tcPr>
            <w:tcW w:w="5388" w:type="dxa"/>
          </w:tcPr>
          <w:p w14:paraId="2688E258" w14:textId="77777777" w:rsidR="004B7DAC" w:rsidRPr="00F31184" w:rsidRDefault="004B7DAC" w:rsidP="00950F94">
            <w:pPr>
              <w:spacing w:line="276" w:lineRule="auto"/>
              <w:jc w:val="both"/>
              <w:rPr>
                <w:rFonts w:ascii="Bookman Old Style" w:hAnsi="Bookman Old Style"/>
              </w:rPr>
            </w:pPr>
          </w:p>
        </w:tc>
        <w:tc>
          <w:tcPr>
            <w:tcW w:w="4392" w:type="dxa"/>
          </w:tcPr>
          <w:p w14:paraId="435243B8" w14:textId="77777777" w:rsidR="004B7DAC" w:rsidRPr="00F31184" w:rsidRDefault="004B7DAC" w:rsidP="00950F94">
            <w:pPr>
              <w:spacing w:line="276" w:lineRule="auto"/>
              <w:jc w:val="both"/>
              <w:rPr>
                <w:rFonts w:ascii="Bookman Old Style" w:hAnsi="Bookman Old Style"/>
              </w:rPr>
            </w:pPr>
          </w:p>
        </w:tc>
      </w:tr>
      <w:tr w:rsidR="004B7DAC" w:rsidRPr="00F31184" w14:paraId="7366D0EA" w14:textId="45FCCEC6" w:rsidTr="00830101">
        <w:trPr>
          <w:trHeight w:val="300"/>
        </w:trPr>
        <w:tc>
          <w:tcPr>
            <w:tcW w:w="10207" w:type="dxa"/>
          </w:tcPr>
          <w:p w14:paraId="2307C41B" w14:textId="23FF652B"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memastikan bahwa pedoman tata kelola dapat mencakup identifikasi risiko material yang berasal dari struktur grup yang lebih luas (</w:t>
            </w:r>
            <w:r w:rsidRPr="00F31184">
              <w:rPr>
                <w:rFonts w:ascii="Bookman Old Style" w:hAnsi="Bookman Old Style"/>
                <w:i/>
              </w:rPr>
              <w:t>wider group</w:t>
            </w:r>
            <w:r w:rsidRPr="00F31184">
              <w:rPr>
                <w:rFonts w:ascii="Bookman Old Style" w:hAnsi="Bookman Old Style"/>
              </w:rPr>
              <w:t>);</w:t>
            </w:r>
          </w:p>
        </w:tc>
        <w:tc>
          <w:tcPr>
            <w:tcW w:w="6520" w:type="dxa"/>
          </w:tcPr>
          <w:p w14:paraId="7BFAFF1F" w14:textId="77777777" w:rsidR="004B7DAC" w:rsidRPr="00F31184" w:rsidRDefault="004B7DAC" w:rsidP="00950F94">
            <w:pPr>
              <w:spacing w:line="276" w:lineRule="auto"/>
              <w:jc w:val="both"/>
              <w:rPr>
                <w:rFonts w:ascii="Bookman Old Style" w:hAnsi="Bookman Old Style"/>
              </w:rPr>
            </w:pPr>
          </w:p>
        </w:tc>
        <w:tc>
          <w:tcPr>
            <w:tcW w:w="2127" w:type="dxa"/>
          </w:tcPr>
          <w:p w14:paraId="72E471A2" w14:textId="77777777" w:rsidR="004B7DAC" w:rsidRPr="00F31184" w:rsidRDefault="004B7DAC" w:rsidP="00950F94">
            <w:pPr>
              <w:spacing w:line="276" w:lineRule="auto"/>
              <w:jc w:val="both"/>
              <w:rPr>
                <w:rFonts w:ascii="Bookman Old Style" w:hAnsi="Bookman Old Style"/>
              </w:rPr>
            </w:pPr>
          </w:p>
        </w:tc>
        <w:tc>
          <w:tcPr>
            <w:tcW w:w="5388" w:type="dxa"/>
          </w:tcPr>
          <w:p w14:paraId="3E4219C5" w14:textId="77777777" w:rsidR="004B7DAC" w:rsidRPr="00F31184" w:rsidRDefault="004B7DAC" w:rsidP="00950F94">
            <w:pPr>
              <w:spacing w:line="276" w:lineRule="auto"/>
              <w:jc w:val="both"/>
              <w:rPr>
                <w:rFonts w:ascii="Bookman Old Style" w:hAnsi="Bookman Old Style"/>
              </w:rPr>
            </w:pPr>
          </w:p>
        </w:tc>
        <w:tc>
          <w:tcPr>
            <w:tcW w:w="4392" w:type="dxa"/>
          </w:tcPr>
          <w:p w14:paraId="0E954F1C" w14:textId="77777777" w:rsidR="004B7DAC" w:rsidRPr="00F31184" w:rsidRDefault="004B7DAC" w:rsidP="00950F94">
            <w:pPr>
              <w:spacing w:line="276" w:lineRule="auto"/>
              <w:jc w:val="both"/>
              <w:rPr>
                <w:rFonts w:ascii="Bookman Old Style" w:hAnsi="Bookman Old Style"/>
              </w:rPr>
            </w:pPr>
          </w:p>
        </w:tc>
      </w:tr>
      <w:tr w:rsidR="004B7DAC" w:rsidRPr="00F31184" w14:paraId="54CBC475" w14:textId="11089C19" w:rsidTr="00830101">
        <w:trPr>
          <w:trHeight w:val="300"/>
        </w:trPr>
        <w:tc>
          <w:tcPr>
            <w:tcW w:w="10207" w:type="dxa"/>
          </w:tcPr>
          <w:p w14:paraId="28E0F28D" w14:textId="1C522DD6"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bertindak secara independen dari pihak dan kepentingan di luar grup yang lebih luas (</w:t>
            </w:r>
            <w:r w:rsidRPr="00F31184">
              <w:rPr>
                <w:rFonts w:ascii="Bookman Old Style" w:hAnsi="Bookman Old Style"/>
                <w:i/>
              </w:rPr>
              <w:t>wider group</w:t>
            </w:r>
            <w:r w:rsidRPr="00F31184">
              <w:rPr>
                <w:rFonts w:ascii="Bookman Old Style" w:hAnsi="Bookman Old Style"/>
              </w:rPr>
              <w:t>);</w:t>
            </w:r>
          </w:p>
        </w:tc>
        <w:tc>
          <w:tcPr>
            <w:tcW w:w="6520" w:type="dxa"/>
          </w:tcPr>
          <w:p w14:paraId="58C5D33A" w14:textId="77777777" w:rsidR="004B7DAC" w:rsidRPr="00F31184" w:rsidRDefault="004B7DAC" w:rsidP="00950F94">
            <w:pPr>
              <w:spacing w:line="276" w:lineRule="auto"/>
              <w:jc w:val="both"/>
              <w:rPr>
                <w:rFonts w:ascii="Bookman Old Style" w:hAnsi="Bookman Old Style"/>
              </w:rPr>
            </w:pPr>
          </w:p>
        </w:tc>
        <w:tc>
          <w:tcPr>
            <w:tcW w:w="2127" w:type="dxa"/>
          </w:tcPr>
          <w:p w14:paraId="2C046DCD" w14:textId="77777777" w:rsidR="004B7DAC" w:rsidRPr="00F31184" w:rsidRDefault="004B7DAC" w:rsidP="00950F94">
            <w:pPr>
              <w:spacing w:line="276" w:lineRule="auto"/>
              <w:jc w:val="both"/>
              <w:rPr>
                <w:rFonts w:ascii="Bookman Old Style" w:hAnsi="Bookman Old Style"/>
              </w:rPr>
            </w:pPr>
          </w:p>
        </w:tc>
        <w:tc>
          <w:tcPr>
            <w:tcW w:w="5388" w:type="dxa"/>
          </w:tcPr>
          <w:p w14:paraId="183D93BC" w14:textId="77777777" w:rsidR="004B7DAC" w:rsidRPr="00F31184" w:rsidRDefault="004B7DAC" w:rsidP="00950F94">
            <w:pPr>
              <w:spacing w:line="276" w:lineRule="auto"/>
              <w:jc w:val="both"/>
              <w:rPr>
                <w:rFonts w:ascii="Bookman Old Style" w:hAnsi="Bookman Old Style"/>
              </w:rPr>
            </w:pPr>
          </w:p>
        </w:tc>
        <w:tc>
          <w:tcPr>
            <w:tcW w:w="4392" w:type="dxa"/>
          </w:tcPr>
          <w:p w14:paraId="12592408" w14:textId="77777777" w:rsidR="004B7DAC" w:rsidRPr="00F31184" w:rsidRDefault="004B7DAC" w:rsidP="00950F94">
            <w:pPr>
              <w:spacing w:line="276" w:lineRule="auto"/>
              <w:jc w:val="both"/>
              <w:rPr>
                <w:rFonts w:ascii="Bookman Old Style" w:hAnsi="Bookman Old Style"/>
              </w:rPr>
            </w:pPr>
          </w:p>
        </w:tc>
      </w:tr>
      <w:tr w:rsidR="004B7DAC" w:rsidRPr="00F31184" w14:paraId="53504FE8" w14:textId="00C7FC2F" w:rsidTr="00830101">
        <w:trPr>
          <w:trHeight w:val="300"/>
        </w:trPr>
        <w:tc>
          <w:tcPr>
            <w:tcW w:w="10207" w:type="dxa"/>
          </w:tcPr>
          <w:p w14:paraId="45C42468" w14:textId="740F96AA"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 xml:space="preserve">jika Konglomerasi Keuangan merupakan bagian dari </w:t>
            </w:r>
            <w:r w:rsidRPr="00F31184">
              <w:rPr>
                <w:rFonts w:ascii="Bookman Old Style" w:hAnsi="Bookman Old Style"/>
                <w:i/>
              </w:rPr>
              <w:t>wider group</w:t>
            </w:r>
            <w:r w:rsidRPr="00F31184">
              <w:rPr>
                <w:rFonts w:ascii="Bookman Old Style" w:hAnsi="Bookman Old Style"/>
              </w:rPr>
              <w:t xml:space="preserve">, Direksi harus mengelola hubungannya dengan </w:t>
            </w:r>
            <w:r w:rsidRPr="00F31184">
              <w:rPr>
                <w:rFonts w:ascii="Bookman Old Style" w:hAnsi="Bookman Old Style"/>
                <w:i/>
              </w:rPr>
              <w:t>wider group</w:t>
            </w:r>
            <w:r w:rsidRPr="00F31184">
              <w:rPr>
                <w:rFonts w:ascii="Bookman Old Style" w:hAnsi="Bookman Old Style"/>
              </w:rPr>
              <w:t xml:space="preserve"> dan PSPT dengan cara yang konsisten dengan kerangka Tata Kelola Terintegrasi yang Baik;</w:t>
            </w:r>
          </w:p>
        </w:tc>
        <w:tc>
          <w:tcPr>
            <w:tcW w:w="6520" w:type="dxa"/>
          </w:tcPr>
          <w:p w14:paraId="1CD9A14E" w14:textId="77777777" w:rsidR="004B7DAC" w:rsidRPr="00F31184" w:rsidRDefault="004B7DAC" w:rsidP="00950F94">
            <w:pPr>
              <w:spacing w:line="276" w:lineRule="auto"/>
              <w:jc w:val="both"/>
              <w:rPr>
                <w:rFonts w:ascii="Bookman Old Style" w:hAnsi="Bookman Old Style"/>
              </w:rPr>
            </w:pPr>
          </w:p>
          <w:p w14:paraId="10B5746A" w14:textId="77777777" w:rsidR="004B7DAC" w:rsidRPr="00F31184" w:rsidRDefault="004B7DAC" w:rsidP="00950F94">
            <w:pPr>
              <w:spacing w:line="276" w:lineRule="auto"/>
              <w:jc w:val="both"/>
              <w:rPr>
                <w:rFonts w:ascii="Bookman Old Style" w:hAnsi="Bookman Old Style"/>
              </w:rPr>
            </w:pPr>
          </w:p>
        </w:tc>
        <w:tc>
          <w:tcPr>
            <w:tcW w:w="2127" w:type="dxa"/>
          </w:tcPr>
          <w:p w14:paraId="1494BB64" w14:textId="77777777" w:rsidR="004B7DAC" w:rsidRPr="00F31184" w:rsidRDefault="004B7DAC" w:rsidP="00950F94">
            <w:pPr>
              <w:spacing w:line="276" w:lineRule="auto"/>
              <w:jc w:val="both"/>
              <w:rPr>
                <w:rFonts w:ascii="Bookman Old Style" w:hAnsi="Bookman Old Style"/>
              </w:rPr>
            </w:pPr>
          </w:p>
        </w:tc>
        <w:tc>
          <w:tcPr>
            <w:tcW w:w="5388" w:type="dxa"/>
          </w:tcPr>
          <w:p w14:paraId="3433B4A8" w14:textId="77777777" w:rsidR="004B7DAC" w:rsidRPr="00F31184" w:rsidRDefault="004B7DAC" w:rsidP="00950F94">
            <w:pPr>
              <w:spacing w:line="276" w:lineRule="auto"/>
              <w:jc w:val="both"/>
              <w:rPr>
                <w:rFonts w:ascii="Bookman Old Style" w:hAnsi="Bookman Old Style"/>
              </w:rPr>
            </w:pPr>
          </w:p>
        </w:tc>
        <w:tc>
          <w:tcPr>
            <w:tcW w:w="4392" w:type="dxa"/>
          </w:tcPr>
          <w:p w14:paraId="1322502C" w14:textId="77777777" w:rsidR="004B7DAC" w:rsidRPr="00F31184" w:rsidRDefault="004B7DAC" w:rsidP="00950F94">
            <w:pPr>
              <w:spacing w:line="276" w:lineRule="auto"/>
              <w:jc w:val="both"/>
              <w:rPr>
                <w:rFonts w:ascii="Bookman Old Style" w:hAnsi="Bookman Old Style"/>
              </w:rPr>
            </w:pPr>
          </w:p>
        </w:tc>
      </w:tr>
      <w:tr w:rsidR="004B7DAC" w:rsidRPr="00F31184" w14:paraId="51884E36" w14:textId="266A6B33" w:rsidTr="00830101">
        <w:trPr>
          <w:trHeight w:val="300"/>
        </w:trPr>
        <w:tc>
          <w:tcPr>
            <w:tcW w:w="10207" w:type="dxa"/>
          </w:tcPr>
          <w:p w14:paraId="394226FC" w14:textId="36427666"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memastikan bahwa pedoman Tata Kelola Terintegrasi dapat mencakup identifikasi risiko material yang berasal dari struktur grup yang lebih luas (</w:t>
            </w:r>
            <w:r w:rsidRPr="00F31184">
              <w:rPr>
                <w:rFonts w:ascii="Bookman Old Style" w:hAnsi="Bookman Old Style"/>
                <w:i/>
              </w:rPr>
              <w:t>wider group</w:t>
            </w:r>
            <w:r w:rsidRPr="00F31184">
              <w:rPr>
                <w:rFonts w:ascii="Bookman Old Style" w:hAnsi="Bookman Old Style"/>
              </w:rPr>
              <w:t>);</w:t>
            </w:r>
          </w:p>
        </w:tc>
        <w:tc>
          <w:tcPr>
            <w:tcW w:w="6520" w:type="dxa"/>
          </w:tcPr>
          <w:p w14:paraId="39DE68EA" w14:textId="77777777" w:rsidR="004B7DAC" w:rsidRPr="00F31184" w:rsidRDefault="004B7DAC" w:rsidP="00950F94">
            <w:pPr>
              <w:spacing w:line="276" w:lineRule="auto"/>
              <w:jc w:val="both"/>
              <w:rPr>
                <w:rFonts w:ascii="Bookman Old Style" w:hAnsi="Bookman Old Style"/>
              </w:rPr>
            </w:pPr>
          </w:p>
        </w:tc>
        <w:tc>
          <w:tcPr>
            <w:tcW w:w="2127" w:type="dxa"/>
          </w:tcPr>
          <w:p w14:paraId="0B82FC97" w14:textId="77777777" w:rsidR="004B7DAC" w:rsidRPr="00F31184" w:rsidRDefault="004B7DAC" w:rsidP="00950F94">
            <w:pPr>
              <w:spacing w:line="276" w:lineRule="auto"/>
              <w:jc w:val="both"/>
              <w:rPr>
                <w:rFonts w:ascii="Bookman Old Style" w:hAnsi="Bookman Old Style"/>
              </w:rPr>
            </w:pPr>
          </w:p>
        </w:tc>
        <w:tc>
          <w:tcPr>
            <w:tcW w:w="5388" w:type="dxa"/>
          </w:tcPr>
          <w:p w14:paraId="0E8A5F47" w14:textId="77777777" w:rsidR="004B7DAC" w:rsidRPr="00F31184" w:rsidRDefault="004B7DAC" w:rsidP="00950F94">
            <w:pPr>
              <w:spacing w:line="276" w:lineRule="auto"/>
              <w:jc w:val="both"/>
              <w:rPr>
                <w:rFonts w:ascii="Bookman Old Style" w:hAnsi="Bookman Old Style"/>
              </w:rPr>
            </w:pPr>
          </w:p>
        </w:tc>
        <w:tc>
          <w:tcPr>
            <w:tcW w:w="4392" w:type="dxa"/>
          </w:tcPr>
          <w:p w14:paraId="5B9F3FE1" w14:textId="77777777" w:rsidR="004B7DAC" w:rsidRPr="00F31184" w:rsidRDefault="004B7DAC" w:rsidP="00950F94">
            <w:pPr>
              <w:spacing w:line="276" w:lineRule="auto"/>
              <w:jc w:val="both"/>
              <w:rPr>
                <w:rFonts w:ascii="Bookman Old Style" w:hAnsi="Bookman Old Style"/>
              </w:rPr>
            </w:pPr>
          </w:p>
        </w:tc>
      </w:tr>
      <w:tr w:rsidR="004B7DAC" w:rsidRPr="00F31184" w14:paraId="7BA0FD6B" w14:textId="076293B7" w:rsidTr="00830101">
        <w:trPr>
          <w:trHeight w:val="300"/>
        </w:trPr>
        <w:tc>
          <w:tcPr>
            <w:tcW w:w="10207" w:type="dxa"/>
          </w:tcPr>
          <w:p w14:paraId="0FBAA47A" w14:textId="6AFD258C"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 xml:space="preserve">menilai strategi dan </w:t>
            </w:r>
            <w:r w:rsidRPr="00F31184">
              <w:rPr>
                <w:rFonts w:ascii="Bookman Old Style" w:hAnsi="Bookman Old Style"/>
                <w:i/>
              </w:rPr>
              <w:t>risk appetite</w:t>
            </w:r>
            <w:r w:rsidRPr="00F31184">
              <w:rPr>
                <w:rFonts w:ascii="Bookman Old Style" w:hAnsi="Bookman Old Style"/>
              </w:rPr>
              <w:t xml:space="preserve"> Konglomerasi Keuangan secara berkala untuk memastikan strategi tersebut tetap sesuai seiring dengan perkembangan Konglomerasi Keuangan; dan</w:t>
            </w:r>
          </w:p>
        </w:tc>
        <w:tc>
          <w:tcPr>
            <w:tcW w:w="6520" w:type="dxa"/>
          </w:tcPr>
          <w:p w14:paraId="06449199" w14:textId="77777777" w:rsidR="004B7DAC" w:rsidRPr="00F31184" w:rsidRDefault="004B7DAC" w:rsidP="00950F94">
            <w:pPr>
              <w:spacing w:line="276" w:lineRule="auto"/>
              <w:jc w:val="both"/>
              <w:rPr>
                <w:rFonts w:ascii="Bookman Old Style" w:hAnsi="Bookman Old Style"/>
              </w:rPr>
            </w:pPr>
          </w:p>
        </w:tc>
        <w:tc>
          <w:tcPr>
            <w:tcW w:w="2127" w:type="dxa"/>
          </w:tcPr>
          <w:p w14:paraId="77818C17" w14:textId="77777777" w:rsidR="004B7DAC" w:rsidRPr="00F31184" w:rsidRDefault="004B7DAC" w:rsidP="00950F94">
            <w:pPr>
              <w:spacing w:line="276" w:lineRule="auto"/>
              <w:jc w:val="both"/>
              <w:rPr>
                <w:rFonts w:ascii="Bookman Old Style" w:hAnsi="Bookman Old Style"/>
              </w:rPr>
            </w:pPr>
          </w:p>
        </w:tc>
        <w:tc>
          <w:tcPr>
            <w:tcW w:w="5388" w:type="dxa"/>
          </w:tcPr>
          <w:p w14:paraId="5D9996DB" w14:textId="77777777" w:rsidR="004B7DAC" w:rsidRPr="00F31184" w:rsidRDefault="004B7DAC" w:rsidP="00950F94">
            <w:pPr>
              <w:spacing w:line="276" w:lineRule="auto"/>
              <w:jc w:val="both"/>
              <w:rPr>
                <w:rFonts w:ascii="Bookman Old Style" w:hAnsi="Bookman Old Style"/>
              </w:rPr>
            </w:pPr>
          </w:p>
        </w:tc>
        <w:tc>
          <w:tcPr>
            <w:tcW w:w="4392" w:type="dxa"/>
          </w:tcPr>
          <w:p w14:paraId="6BC97DBD" w14:textId="77777777" w:rsidR="004B7DAC" w:rsidRPr="00F31184" w:rsidRDefault="004B7DAC" w:rsidP="00950F94">
            <w:pPr>
              <w:spacing w:line="276" w:lineRule="auto"/>
              <w:jc w:val="both"/>
              <w:rPr>
                <w:rFonts w:ascii="Bookman Old Style" w:hAnsi="Bookman Old Style"/>
              </w:rPr>
            </w:pPr>
          </w:p>
        </w:tc>
      </w:tr>
      <w:tr w:rsidR="004B7DAC" w:rsidRPr="00F31184" w14:paraId="35FA046F" w14:textId="2BE9A696" w:rsidTr="00830101">
        <w:trPr>
          <w:trHeight w:val="300"/>
        </w:trPr>
        <w:tc>
          <w:tcPr>
            <w:tcW w:w="10207" w:type="dxa"/>
          </w:tcPr>
          <w:p w14:paraId="6AD2985B" w14:textId="04E0D3B2"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lastRenderedPageBreak/>
              <w:t>memastikan sumber daya di seluruh Konglomerasi Keuangan memadai untuk memenuhi standar tata kelola baik secara konglomerasi dan masing-masing entitas (solo);</w:t>
            </w:r>
          </w:p>
        </w:tc>
        <w:tc>
          <w:tcPr>
            <w:tcW w:w="6520" w:type="dxa"/>
          </w:tcPr>
          <w:p w14:paraId="2C2BC755" w14:textId="77777777" w:rsidR="004B7DAC" w:rsidRPr="00F31184" w:rsidRDefault="004B7DAC" w:rsidP="00950F94">
            <w:pPr>
              <w:spacing w:line="276" w:lineRule="auto"/>
              <w:jc w:val="both"/>
              <w:rPr>
                <w:rFonts w:ascii="Bookman Old Style" w:hAnsi="Bookman Old Style"/>
              </w:rPr>
            </w:pPr>
          </w:p>
        </w:tc>
        <w:tc>
          <w:tcPr>
            <w:tcW w:w="2127" w:type="dxa"/>
          </w:tcPr>
          <w:p w14:paraId="4DCCF91D" w14:textId="77777777" w:rsidR="004B7DAC" w:rsidRPr="00F31184" w:rsidRDefault="004B7DAC" w:rsidP="00950F94">
            <w:pPr>
              <w:spacing w:line="276" w:lineRule="auto"/>
              <w:jc w:val="both"/>
              <w:rPr>
                <w:rFonts w:ascii="Bookman Old Style" w:hAnsi="Bookman Old Style"/>
              </w:rPr>
            </w:pPr>
          </w:p>
        </w:tc>
        <w:tc>
          <w:tcPr>
            <w:tcW w:w="5388" w:type="dxa"/>
          </w:tcPr>
          <w:p w14:paraId="11D0CD09" w14:textId="77777777" w:rsidR="004B7DAC" w:rsidRPr="00F31184" w:rsidRDefault="004B7DAC" w:rsidP="00950F94">
            <w:pPr>
              <w:spacing w:line="276" w:lineRule="auto"/>
              <w:jc w:val="both"/>
              <w:rPr>
                <w:rFonts w:ascii="Bookman Old Style" w:hAnsi="Bookman Old Style"/>
              </w:rPr>
            </w:pPr>
          </w:p>
        </w:tc>
        <w:tc>
          <w:tcPr>
            <w:tcW w:w="4392" w:type="dxa"/>
          </w:tcPr>
          <w:p w14:paraId="3DA883C3" w14:textId="77777777" w:rsidR="004B7DAC" w:rsidRPr="00F31184" w:rsidRDefault="004B7DAC" w:rsidP="00950F94">
            <w:pPr>
              <w:spacing w:line="276" w:lineRule="auto"/>
              <w:jc w:val="both"/>
              <w:rPr>
                <w:rFonts w:ascii="Bookman Old Style" w:hAnsi="Bookman Old Style"/>
              </w:rPr>
            </w:pPr>
          </w:p>
        </w:tc>
      </w:tr>
      <w:tr w:rsidR="004B7DAC" w:rsidRPr="00F31184" w14:paraId="28D90763" w14:textId="04D39D52" w:rsidTr="00830101">
        <w:trPr>
          <w:trHeight w:val="300"/>
        </w:trPr>
        <w:tc>
          <w:tcPr>
            <w:tcW w:w="10207" w:type="dxa"/>
          </w:tcPr>
          <w:p w14:paraId="436C3765" w14:textId="4F61F35B"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mendukung pelaksanaan tugas Otoritas Jasa Keuangan, kementerian, dan/atau lembaga terkait; dan</w:t>
            </w:r>
          </w:p>
        </w:tc>
        <w:tc>
          <w:tcPr>
            <w:tcW w:w="6520" w:type="dxa"/>
          </w:tcPr>
          <w:p w14:paraId="2995E31D" w14:textId="77777777" w:rsidR="004B7DAC" w:rsidRPr="00F31184" w:rsidRDefault="004B7DAC" w:rsidP="00950F94">
            <w:pPr>
              <w:spacing w:line="276" w:lineRule="auto"/>
              <w:jc w:val="both"/>
              <w:rPr>
                <w:rFonts w:ascii="Bookman Old Style" w:hAnsi="Bookman Old Style"/>
              </w:rPr>
            </w:pPr>
          </w:p>
        </w:tc>
        <w:tc>
          <w:tcPr>
            <w:tcW w:w="2127" w:type="dxa"/>
          </w:tcPr>
          <w:p w14:paraId="2DE706EB" w14:textId="77777777" w:rsidR="004B7DAC" w:rsidRPr="00F31184" w:rsidRDefault="004B7DAC" w:rsidP="00950F94">
            <w:pPr>
              <w:spacing w:line="276" w:lineRule="auto"/>
              <w:jc w:val="both"/>
              <w:rPr>
                <w:rFonts w:ascii="Bookman Old Style" w:hAnsi="Bookman Old Style"/>
              </w:rPr>
            </w:pPr>
          </w:p>
        </w:tc>
        <w:tc>
          <w:tcPr>
            <w:tcW w:w="5388" w:type="dxa"/>
          </w:tcPr>
          <w:p w14:paraId="1BA38A14" w14:textId="77777777" w:rsidR="004B7DAC" w:rsidRPr="00F31184" w:rsidRDefault="004B7DAC" w:rsidP="00950F94">
            <w:pPr>
              <w:spacing w:line="276" w:lineRule="auto"/>
              <w:jc w:val="both"/>
              <w:rPr>
                <w:rFonts w:ascii="Bookman Old Style" w:hAnsi="Bookman Old Style"/>
              </w:rPr>
            </w:pPr>
          </w:p>
        </w:tc>
        <w:tc>
          <w:tcPr>
            <w:tcW w:w="4392" w:type="dxa"/>
          </w:tcPr>
          <w:p w14:paraId="4546FF39" w14:textId="77777777" w:rsidR="004B7DAC" w:rsidRPr="00F31184" w:rsidRDefault="004B7DAC" w:rsidP="00950F94">
            <w:pPr>
              <w:spacing w:line="276" w:lineRule="auto"/>
              <w:jc w:val="both"/>
              <w:rPr>
                <w:rFonts w:ascii="Bookman Old Style" w:hAnsi="Bookman Old Style"/>
              </w:rPr>
            </w:pPr>
          </w:p>
        </w:tc>
      </w:tr>
      <w:tr w:rsidR="004B7DAC" w:rsidRPr="00F31184" w14:paraId="32279C18" w14:textId="4FB9FC88" w:rsidTr="00830101">
        <w:trPr>
          <w:trHeight w:val="300"/>
        </w:trPr>
        <w:tc>
          <w:tcPr>
            <w:tcW w:w="10207" w:type="dxa"/>
          </w:tcPr>
          <w:p w14:paraId="28FD2706" w14:textId="1E318A11" w:rsidR="004B7DAC" w:rsidRPr="00F31184" w:rsidRDefault="004B7DAC" w:rsidP="00E52E24">
            <w:pPr>
              <w:pStyle w:val="ListParagraph"/>
              <w:numPr>
                <w:ilvl w:val="0"/>
                <w:numId w:val="36"/>
              </w:numPr>
              <w:spacing w:line="276" w:lineRule="auto"/>
              <w:jc w:val="both"/>
              <w:rPr>
                <w:rFonts w:ascii="Bookman Old Style" w:hAnsi="Bookman Old Style"/>
              </w:rPr>
            </w:pPr>
            <w:r w:rsidRPr="00F31184">
              <w:rPr>
                <w:rFonts w:ascii="Bookman Old Style" w:hAnsi="Bookman Old Style"/>
              </w:rPr>
              <w:t>menyampaikan laporan dan informasi yang diperlukan Otoritas Jasa Keuangan.</w:t>
            </w:r>
          </w:p>
        </w:tc>
        <w:tc>
          <w:tcPr>
            <w:tcW w:w="6520" w:type="dxa"/>
          </w:tcPr>
          <w:p w14:paraId="12CEE4A7" w14:textId="77777777" w:rsidR="004B7DAC" w:rsidRPr="00F31184" w:rsidRDefault="004B7DAC" w:rsidP="00950F94">
            <w:pPr>
              <w:spacing w:line="276" w:lineRule="auto"/>
              <w:jc w:val="both"/>
              <w:rPr>
                <w:rFonts w:ascii="Bookman Old Style" w:hAnsi="Bookman Old Style"/>
              </w:rPr>
            </w:pPr>
          </w:p>
        </w:tc>
        <w:tc>
          <w:tcPr>
            <w:tcW w:w="2127" w:type="dxa"/>
          </w:tcPr>
          <w:p w14:paraId="3286A4EB" w14:textId="77777777" w:rsidR="004B7DAC" w:rsidRPr="00F31184" w:rsidRDefault="004B7DAC" w:rsidP="00950F94">
            <w:pPr>
              <w:spacing w:line="276" w:lineRule="auto"/>
              <w:jc w:val="both"/>
              <w:rPr>
                <w:rFonts w:ascii="Bookman Old Style" w:hAnsi="Bookman Old Style"/>
              </w:rPr>
            </w:pPr>
          </w:p>
        </w:tc>
        <w:tc>
          <w:tcPr>
            <w:tcW w:w="5388" w:type="dxa"/>
          </w:tcPr>
          <w:p w14:paraId="2E4CA3C3" w14:textId="77777777" w:rsidR="004B7DAC" w:rsidRPr="00F31184" w:rsidRDefault="004B7DAC" w:rsidP="00950F94">
            <w:pPr>
              <w:spacing w:line="276" w:lineRule="auto"/>
              <w:jc w:val="both"/>
              <w:rPr>
                <w:rFonts w:ascii="Bookman Old Style" w:hAnsi="Bookman Old Style"/>
              </w:rPr>
            </w:pPr>
          </w:p>
        </w:tc>
        <w:tc>
          <w:tcPr>
            <w:tcW w:w="4392" w:type="dxa"/>
          </w:tcPr>
          <w:p w14:paraId="2D19CA8B" w14:textId="77777777" w:rsidR="004B7DAC" w:rsidRPr="00F31184" w:rsidRDefault="004B7DAC" w:rsidP="00950F94">
            <w:pPr>
              <w:spacing w:line="276" w:lineRule="auto"/>
              <w:jc w:val="both"/>
              <w:rPr>
                <w:rFonts w:ascii="Bookman Old Style" w:hAnsi="Bookman Old Style"/>
              </w:rPr>
            </w:pPr>
          </w:p>
        </w:tc>
      </w:tr>
      <w:tr w:rsidR="004B7DAC" w:rsidRPr="00F31184" w14:paraId="3744BDDE" w14:textId="517C07DE" w:rsidTr="00830101">
        <w:trPr>
          <w:trHeight w:val="300"/>
        </w:trPr>
        <w:tc>
          <w:tcPr>
            <w:tcW w:w="10207" w:type="dxa"/>
            <w:shd w:val="clear" w:color="auto" w:fill="D0CECE" w:themeFill="background2" w:themeFillShade="E6"/>
          </w:tcPr>
          <w:p w14:paraId="437CE968"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2A1308C9"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C158337"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3FC1965F"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1E46B388" w14:textId="77777777" w:rsidR="004B7DAC" w:rsidRPr="00F31184" w:rsidRDefault="004B7DAC" w:rsidP="00950F94">
            <w:pPr>
              <w:spacing w:line="276" w:lineRule="auto"/>
              <w:jc w:val="both"/>
              <w:rPr>
                <w:rFonts w:ascii="Bookman Old Style" w:hAnsi="Bookman Old Style"/>
              </w:rPr>
            </w:pPr>
          </w:p>
        </w:tc>
      </w:tr>
      <w:tr w:rsidR="004B7DAC" w:rsidRPr="00F31184" w14:paraId="11F79F7E" w14:textId="196220C1" w:rsidTr="00830101">
        <w:trPr>
          <w:trHeight w:val="300"/>
        </w:trPr>
        <w:tc>
          <w:tcPr>
            <w:tcW w:w="10207" w:type="dxa"/>
          </w:tcPr>
          <w:p w14:paraId="5B4F3134" w14:textId="40C2DDC8" w:rsidR="004B7DAC" w:rsidRPr="00F31184" w:rsidRDefault="004B7DAC" w:rsidP="00E52E24">
            <w:pPr>
              <w:pStyle w:val="ListParagraph"/>
              <w:numPr>
                <w:ilvl w:val="0"/>
                <w:numId w:val="37"/>
              </w:numPr>
              <w:spacing w:line="276" w:lineRule="auto"/>
              <w:jc w:val="both"/>
              <w:rPr>
                <w:rFonts w:ascii="Bookman Old Style" w:hAnsi="Bookman Old Style"/>
              </w:rPr>
            </w:pPr>
            <w:r w:rsidRPr="00F31184">
              <w:rPr>
                <w:rFonts w:ascii="Bookman Old Style" w:hAnsi="Bookman Old Style"/>
              </w:rPr>
              <w:t>Dalam menerapkan Tata Kelola Terintegrasi yang Baik, Direksi paling sedikit wajib membentuk:</w:t>
            </w:r>
          </w:p>
        </w:tc>
        <w:tc>
          <w:tcPr>
            <w:tcW w:w="6520" w:type="dxa"/>
          </w:tcPr>
          <w:p w14:paraId="3C40833D" w14:textId="77777777" w:rsidR="004B7DAC" w:rsidRPr="00F31184" w:rsidRDefault="004B7DAC" w:rsidP="00950F94">
            <w:pPr>
              <w:spacing w:line="276" w:lineRule="auto"/>
              <w:jc w:val="both"/>
              <w:rPr>
                <w:rFonts w:ascii="Bookman Old Style" w:hAnsi="Bookman Old Style"/>
              </w:rPr>
            </w:pPr>
          </w:p>
        </w:tc>
        <w:tc>
          <w:tcPr>
            <w:tcW w:w="2127" w:type="dxa"/>
          </w:tcPr>
          <w:p w14:paraId="2B6AE789" w14:textId="77777777" w:rsidR="004B7DAC" w:rsidRPr="00F31184" w:rsidRDefault="004B7DAC" w:rsidP="00950F94">
            <w:pPr>
              <w:spacing w:line="276" w:lineRule="auto"/>
              <w:jc w:val="both"/>
              <w:rPr>
                <w:rFonts w:ascii="Bookman Old Style" w:hAnsi="Bookman Old Style"/>
              </w:rPr>
            </w:pPr>
          </w:p>
        </w:tc>
        <w:tc>
          <w:tcPr>
            <w:tcW w:w="5388" w:type="dxa"/>
          </w:tcPr>
          <w:p w14:paraId="5D9BD63F" w14:textId="77777777" w:rsidR="004B7DAC" w:rsidRPr="00F31184" w:rsidRDefault="004B7DAC" w:rsidP="00950F94">
            <w:pPr>
              <w:spacing w:line="276" w:lineRule="auto"/>
              <w:jc w:val="both"/>
              <w:rPr>
                <w:rFonts w:ascii="Bookman Old Style" w:hAnsi="Bookman Old Style"/>
              </w:rPr>
            </w:pPr>
          </w:p>
        </w:tc>
        <w:tc>
          <w:tcPr>
            <w:tcW w:w="4392" w:type="dxa"/>
          </w:tcPr>
          <w:p w14:paraId="648F565E" w14:textId="77777777" w:rsidR="004B7DAC" w:rsidRPr="00F31184" w:rsidRDefault="004B7DAC" w:rsidP="00950F94">
            <w:pPr>
              <w:spacing w:line="276" w:lineRule="auto"/>
              <w:jc w:val="both"/>
              <w:rPr>
                <w:rFonts w:ascii="Bookman Old Style" w:hAnsi="Bookman Old Style"/>
              </w:rPr>
            </w:pPr>
          </w:p>
        </w:tc>
      </w:tr>
      <w:tr w:rsidR="004B7DAC" w:rsidRPr="00F31184" w14:paraId="392700FD" w14:textId="69F12E36" w:rsidTr="00830101">
        <w:trPr>
          <w:trHeight w:val="300"/>
        </w:trPr>
        <w:tc>
          <w:tcPr>
            <w:tcW w:w="10207" w:type="dxa"/>
          </w:tcPr>
          <w:p w14:paraId="63AE6090" w14:textId="1B5098BA" w:rsidR="004B7DAC" w:rsidRPr="00F31184" w:rsidRDefault="004B7DAC" w:rsidP="00950F94">
            <w:pPr>
              <w:pStyle w:val="ListParagraph"/>
              <w:numPr>
                <w:ilvl w:val="0"/>
                <w:numId w:val="20"/>
              </w:numPr>
              <w:spacing w:line="276" w:lineRule="auto"/>
              <w:jc w:val="both"/>
              <w:rPr>
                <w:rFonts w:ascii="Bookman Old Style" w:hAnsi="Bookman Old Style"/>
              </w:rPr>
            </w:pPr>
            <w:r w:rsidRPr="00F31184">
              <w:rPr>
                <w:rFonts w:ascii="Bookman Old Style" w:hAnsi="Bookman Old Style"/>
              </w:rPr>
              <w:t>satuan kerja manajemen risiko terintegrasi;</w:t>
            </w:r>
          </w:p>
        </w:tc>
        <w:tc>
          <w:tcPr>
            <w:tcW w:w="6520" w:type="dxa"/>
          </w:tcPr>
          <w:p w14:paraId="33BB7291" w14:textId="44F45FB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“satuan kerja manajemen risiko” adalah satuan kerja manajemen risiko sesuai dengan Peraturan Otoritas Jasa Keuangan mengenai penerapan manajemen risiko bagi PIKK.</w:t>
            </w:r>
          </w:p>
        </w:tc>
        <w:tc>
          <w:tcPr>
            <w:tcW w:w="2127" w:type="dxa"/>
          </w:tcPr>
          <w:p w14:paraId="4655D7A8" w14:textId="77777777" w:rsidR="004B7DAC" w:rsidRPr="00F31184" w:rsidRDefault="004B7DAC" w:rsidP="00950F94">
            <w:pPr>
              <w:spacing w:line="276" w:lineRule="auto"/>
              <w:jc w:val="both"/>
              <w:rPr>
                <w:rFonts w:ascii="Bookman Old Style" w:hAnsi="Bookman Old Style"/>
              </w:rPr>
            </w:pPr>
          </w:p>
        </w:tc>
        <w:tc>
          <w:tcPr>
            <w:tcW w:w="5388" w:type="dxa"/>
          </w:tcPr>
          <w:p w14:paraId="78CD16BC" w14:textId="77777777" w:rsidR="004B7DAC" w:rsidRPr="00F31184" w:rsidRDefault="004B7DAC" w:rsidP="00950F94">
            <w:pPr>
              <w:spacing w:line="276" w:lineRule="auto"/>
              <w:jc w:val="both"/>
              <w:rPr>
                <w:rFonts w:ascii="Bookman Old Style" w:hAnsi="Bookman Old Style"/>
              </w:rPr>
            </w:pPr>
          </w:p>
        </w:tc>
        <w:tc>
          <w:tcPr>
            <w:tcW w:w="4392" w:type="dxa"/>
          </w:tcPr>
          <w:p w14:paraId="6486B431" w14:textId="77777777" w:rsidR="004B7DAC" w:rsidRPr="00F31184" w:rsidRDefault="004B7DAC" w:rsidP="00950F94">
            <w:pPr>
              <w:spacing w:line="276" w:lineRule="auto"/>
              <w:jc w:val="both"/>
              <w:rPr>
                <w:rFonts w:ascii="Bookman Old Style" w:hAnsi="Bookman Old Style"/>
              </w:rPr>
            </w:pPr>
          </w:p>
        </w:tc>
      </w:tr>
      <w:tr w:rsidR="004B7DAC" w:rsidRPr="00F31184" w14:paraId="1AB49CE7" w14:textId="1EBBAF31" w:rsidTr="00830101">
        <w:trPr>
          <w:trHeight w:val="300"/>
        </w:trPr>
        <w:tc>
          <w:tcPr>
            <w:tcW w:w="10207" w:type="dxa"/>
          </w:tcPr>
          <w:p w14:paraId="02B6E1B0" w14:textId="5C115B04" w:rsidR="004B7DAC" w:rsidRPr="00F31184" w:rsidRDefault="004B7DAC" w:rsidP="00E52E24">
            <w:pPr>
              <w:pStyle w:val="ListParagraph"/>
              <w:numPr>
                <w:ilvl w:val="0"/>
                <w:numId w:val="38"/>
              </w:numPr>
              <w:spacing w:line="276" w:lineRule="auto"/>
              <w:jc w:val="both"/>
              <w:rPr>
                <w:rFonts w:ascii="Bookman Old Style" w:hAnsi="Bookman Old Style"/>
              </w:rPr>
            </w:pPr>
            <w:r w:rsidRPr="00F31184">
              <w:rPr>
                <w:rFonts w:ascii="Bookman Old Style" w:hAnsi="Bookman Old Style"/>
              </w:rPr>
              <w:t>satuan kerja kepatuhan terintegrasi; dan</w:t>
            </w:r>
          </w:p>
        </w:tc>
        <w:tc>
          <w:tcPr>
            <w:tcW w:w="6520" w:type="dxa"/>
          </w:tcPr>
          <w:p w14:paraId="3CFCCC71" w14:textId="4C8EA63A"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Yang dimaksud dengan “satuan kerja kepatuhan” adalah satuan kerja yang melaksanakan fungsi kepatuhan yaitu serangkaian tindakan atau langkah-langkah yang bersifat preventif (ex-ante) untuk memastikan bahwa kebijakan, ketentuan, sistem, dan prosedur, serta kegiatan usaha yang dilakukan telah sesuai dengan ketentuan Otoritas Jasa Keuangan dan ketentuan peraturan perundang-undangan, termasuk Prinsip Syariah, serta memastikan kepatuhan terhadap komitmen yang dibuat oleh PIKK kepada Otoritas Jasa Keuangan dan/atau otoritas pengawas lain yang berwenang </w:t>
            </w:r>
          </w:p>
        </w:tc>
        <w:tc>
          <w:tcPr>
            <w:tcW w:w="2127" w:type="dxa"/>
          </w:tcPr>
          <w:p w14:paraId="1D6B0C0D" w14:textId="77777777" w:rsidR="004B7DAC" w:rsidRPr="00F31184" w:rsidRDefault="004B7DAC" w:rsidP="00950F94">
            <w:pPr>
              <w:spacing w:line="276" w:lineRule="auto"/>
              <w:jc w:val="both"/>
              <w:rPr>
                <w:rFonts w:ascii="Bookman Old Style" w:hAnsi="Bookman Old Style"/>
              </w:rPr>
            </w:pPr>
          </w:p>
        </w:tc>
        <w:tc>
          <w:tcPr>
            <w:tcW w:w="5388" w:type="dxa"/>
          </w:tcPr>
          <w:p w14:paraId="42E6D68E" w14:textId="77777777" w:rsidR="004B7DAC" w:rsidRPr="00F31184" w:rsidRDefault="004B7DAC" w:rsidP="00950F94">
            <w:pPr>
              <w:spacing w:line="276" w:lineRule="auto"/>
              <w:jc w:val="both"/>
              <w:rPr>
                <w:rFonts w:ascii="Bookman Old Style" w:hAnsi="Bookman Old Style"/>
              </w:rPr>
            </w:pPr>
          </w:p>
        </w:tc>
        <w:tc>
          <w:tcPr>
            <w:tcW w:w="4392" w:type="dxa"/>
          </w:tcPr>
          <w:p w14:paraId="213CBA27" w14:textId="77777777" w:rsidR="004B7DAC" w:rsidRPr="00F31184" w:rsidRDefault="004B7DAC" w:rsidP="00950F94">
            <w:pPr>
              <w:spacing w:line="276" w:lineRule="auto"/>
              <w:jc w:val="both"/>
              <w:rPr>
                <w:rFonts w:ascii="Bookman Old Style" w:hAnsi="Bookman Old Style"/>
              </w:rPr>
            </w:pPr>
          </w:p>
        </w:tc>
      </w:tr>
      <w:tr w:rsidR="004B7DAC" w:rsidRPr="00F31184" w14:paraId="5BDAD2DC" w14:textId="31BE2B5B" w:rsidTr="00830101">
        <w:trPr>
          <w:trHeight w:val="300"/>
        </w:trPr>
        <w:tc>
          <w:tcPr>
            <w:tcW w:w="10207" w:type="dxa"/>
          </w:tcPr>
          <w:p w14:paraId="0D22A971" w14:textId="711AD808" w:rsidR="004B7DAC" w:rsidRPr="00F31184" w:rsidRDefault="004B7DAC" w:rsidP="00E52E24">
            <w:pPr>
              <w:pStyle w:val="ListParagraph"/>
              <w:numPr>
                <w:ilvl w:val="0"/>
                <w:numId w:val="39"/>
              </w:numPr>
              <w:spacing w:line="276" w:lineRule="auto"/>
              <w:jc w:val="both"/>
              <w:rPr>
                <w:rFonts w:ascii="Bookman Old Style" w:hAnsi="Bookman Old Style"/>
              </w:rPr>
            </w:pPr>
            <w:r w:rsidRPr="00F31184">
              <w:rPr>
                <w:rFonts w:ascii="Bookman Old Style" w:hAnsi="Bookman Old Style"/>
              </w:rPr>
              <w:t>satuan kerja audit intern terintegrasi.</w:t>
            </w:r>
          </w:p>
        </w:tc>
        <w:tc>
          <w:tcPr>
            <w:tcW w:w="6520" w:type="dxa"/>
          </w:tcPr>
          <w:p w14:paraId="05CB153E" w14:textId="2C8F110A"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“satuan kerja audit intern” adalah satuan kerja yang melakukan kegiatan audit intern, yaitu pemberian keyakinan dan konsultasi yang bersifat independen dan objektif, dengan tujuan untuk meningkatkan nilai dan memperbaiki operasional PIKK, melalui pendekatan yang sistematis, dengan cara mengevaluasi dan meningkatkan efektivitas manajemen risiko, pengendalian, dan proses tata kelola PIKK.</w:t>
            </w:r>
          </w:p>
        </w:tc>
        <w:tc>
          <w:tcPr>
            <w:tcW w:w="2127" w:type="dxa"/>
          </w:tcPr>
          <w:p w14:paraId="3257A02A" w14:textId="77777777" w:rsidR="004B7DAC" w:rsidRPr="00F31184" w:rsidRDefault="004B7DAC" w:rsidP="00950F94">
            <w:pPr>
              <w:spacing w:line="276" w:lineRule="auto"/>
              <w:jc w:val="both"/>
              <w:rPr>
                <w:rFonts w:ascii="Bookman Old Style" w:hAnsi="Bookman Old Style"/>
              </w:rPr>
            </w:pPr>
          </w:p>
        </w:tc>
        <w:tc>
          <w:tcPr>
            <w:tcW w:w="5388" w:type="dxa"/>
          </w:tcPr>
          <w:p w14:paraId="22384635" w14:textId="77777777" w:rsidR="004B7DAC" w:rsidRPr="00F31184" w:rsidRDefault="004B7DAC" w:rsidP="00950F94">
            <w:pPr>
              <w:spacing w:line="276" w:lineRule="auto"/>
              <w:jc w:val="both"/>
              <w:rPr>
                <w:rFonts w:ascii="Bookman Old Style" w:hAnsi="Bookman Old Style"/>
              </w:rPr>
            </w:pPr>
          </w:p>
        </w:tc>
        <w:tc>
          <w:tcPr>
            <w:tcW w:w="4392" w:type="dxa"/>
          </w:tcPr>
          <w:p w14:paraId="67921CF2" w14:textId="77777777" w:rsidR="004B7DAC" w:rsidRPr="00F31184" w:rsidRDefault="004B7DAC" w:rsidP="00950F94">
            <w:pPr>
              <w:spacing w:line="276" w:lineRule="auto"/>
              <w:jc w:val="both"/>
              <w:rPr>
                <w:rFonts w:ascii="Bookman Old Style" w:hAnsi="Bookman Old Style"/>
              </w:rPr>
            </w:pPr>
          </w:p>
        </w:tc>
      </w:tr>
      <w:tr w:rsidR="004B7DAC" w:rsidRPr="00F31184" w14:paraId="3E643BEE" w14:textId="6B6D566A" w:rsidTr="00830101">
        <w:trPr>
          <w:trHeight w:val="300"/>
        </w:trPr>
        <w:tc>
          <w:tcPr>
            <w:tcW w:w="10207" w:type="dxa"/>
          </w:tcPr>
          <w:p w14:paraId="39A17B27" w14:textId="5A9D82E1" w:rsidR="004B7DAC" w:rsidRPr="00F31184" w:rsidRDefault="004B7DAC" w:rsidP="00E52E24">
            <w:pPr>
              <w:pStyle w:val="ListParagraph"/>
              <w:numPr>
                <w:ilvl w:val="0"/>
                <w:numId w:val="37"/>
              </w:numPr>
              <w:spacing w:line="276" w:lineRule="auto"/>
              <w:jc w:val="both"/>
              <w:rPr>
                <w:rFonts w:ascii="Bookman Old Style" w:hAnsi="Bookman Old Style"/>
              </w:rPr>
            </w:pPr>
            <w:r w:rsidRPr="00F31184">
              <w:rPr>
                <w:rFonts w:ascii="Bookman Old Style" w:hAnsi="Bookman Old Style"/>
              </w:rPr>
              <w:t>Selain membentuk satuan kerja sebagaimana dimaksud pada ayat (1), Direksi membentuk satuan kerja lain yang diwajibkan sesuai dengan Peraturan Otoritas Jasa Keuangan.</w:t>
            </w:r>
          </w:p>
        </w:tc>
        <w:tc>
          <w:tcPr>
            <w:tcW w:w="6520" w:type="dxa"/>
          </w:tcPr>
          <w:p w14:paraId="02FE5DF0" w14:textId="2BCBA78C" w:rsidR="004B7DAC" w:rsidRPr="00F31184" w:rsidRDefault="004B7DAC" w:rsidP="00950F94">
            <w:pPr>
              <w:spacing w:line="276" w:lineRule="auto"/>
              <w:jc w:val="both"/>
              <w:rPr>
                <w:rFonts w:ascii="Bookman Old Style" w:hAnsi="Bookman Old Style"/>
              </w:rPr>
            </w:pPr>
          </w:p>
        </w:tc>
        <w:tc>
          <w:tcPr>
            <w:tcW w:w="2127" w:type="dxa"/>
          </w:tcPr>
          <w:p w14:paraId="5E86F7BD" w14:textId="77777777" w:rsidR="004B7DAC" w:rsidRPr="00F31184" w:rsidRDefault="004B7DAC" w:rsidP="00950F94">
            <w:pPr>
              <w:spacing w:line="276" w:lineRule="auto"/>
              <w:jc w:val="both"/>
              <w:rPr>
                <w:rFonts w:ascii="Bookman Old Style" w:hAnsi="Bookman Old Style"/>
              </w:rPr>
            </w:pPr>
          </w:p>
        </w:tc>
        <w:tc>
          <w:tcPr>
            <w:tcW w:w="5388" w:type="dxa"/>
          </w:tcPr>
          <w:p w14:paraId="26F714EF" w14:textId="77777777" w:rsidR="004B7DAC" w:rsidRPr="00F31184" w:rsidRDefault="004B7DAC" w:rsidP="00950F94">
            <w:pPr>
              <w:spacing w:line="276" w:lineRule="auto"/>
              <w:jc w:val="both"/>
              <w:rPr>
                <w:rFonts w:ascii="Bookman Old Style" w:hAnsi="Bookman Old Style"/>
              </w:rPr>
            </w:pPr>
          </w:p>
        </w:tc>
        <w:tc>
          <w:tcPr>
            <w:tcW w:w="4392" w:type="dxa"/>
          </w:tcPr>
          <w:p w14:paraId="5C990CED" w14:textId="77777777" w:rsidR="004B7DAC" w:rsidRPr="00F31184" w:rsidRDefault="004B7DAC" w:rsidP="00950F94">
            <w:pPr>
              <w:spacing w:line="276" w:lineRule="auto"/>
              <w:jc w:val="both"/>
              <w:rPr>
                <w:rFonts w:ascii="Bookman Old Style" w:hAnsi="Bookman Old Style"/>
              </w:rPr>
            </w:pPr>
          </w:p>
        </w:tc>
      </w:tr>
      <w:tr w:rsidR="004B7DAC" w:rsidRPr="00F31184" w14:paraId="4E69AADE" w14:textId="7691DA01" w:rsidTr="00830101">
        <w:trPr>
          <w:trHeight w:val="300"/>
        </w:trPr>
        <w:tc>
          <w:tcPr>
            <w:tcW w:w="10207" w:type="dxa"/>
            <w:shd w:val="clear" w:color="auto" w:fill="D9D9D9" w:themeFill="background1" w:themeFillShade="D9"/>
          </w:tcPr>
          <w:p w14:paraId="285DBB5C"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2EE97CE8"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3C5FDA9E"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1FB96520"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54654682" w14:textId="77777777" w:rsidR="004B7DAC" w:rsidRPr="00F31184" w:rsidRDefault="004B7DAC" w:rsidP="00950F94">
            <w:pPr>
              <w:spacing w:line="276" w:lineRule="auto"/>
              <w:jc w:val="both"/>
              <w:rPr>
                <w:rFonts w:ascii="Bookman Old Style" w:hAnsi="Bookman Old Style"/>
              </w:rPr>
            </w:pPr>
          </w:p>
        </w:tc>
      </w:tr>
      <w:tr w:rsidR="004B7DAC" w:rsidRPr="00F31184" w14:paraId="37ADE83C" w14:textId="4C4EC3AA" w:rsidTr="00830101">
        <w:trPr>
          <w:trHeight w:val="300"/>
        </w:trPr>
        <w:tc>
          <w:tcPr>
            <w:tcW w:w="10207" w:type="dxa"/>
            <w:shd w:val="clear" w:color="auto" w:fill="FFFFFF" w:themeFill="background1"/>
          </w:tcPr>
          <w:p w14:paraId="46CCF7A4" w14:textId="754604FA" w:rsidR="004B7DAC" w:rsidRPr="00F31184" w:rsidRDefault="004B7DAC" w:rsidP="00950F94">
            <w:pPr>
              <w:spacing w:line="276" w:lineRule="auto"/>
              <w:jc w:val="both"/>
              <w:rPr>
                <w:rFonts w:ascii="Bookman Old Style" w:hAnsi="Bookman Old Style"/>
                <w:bCs/>
              </w:rPr>
            </w:pPr>
            <w:r w:rsidRPr="00F31184">
              <w:rPr>
                <w:rFonts w:ascii="Bookman Old Style" w:hAnsi="Bookman Old Style"/>
                <w:bCs/>
              </w:rPr>
              <w:t>Direksi wajib mengungkapkan kepada pegawai mengenai kebijakan internal PIKK yang bersifat strategis di bidang kepegawaian.</w:t>
            </w:r>
          </w:p>
        </w:tc>
        <w:tc>
          <w:tcPr>
            <w:tcW w:w="6520" w:type="dxa"/>
            <w:shd w:val="clear" w:color="auto" w:fill="FFFFFF" w:themeFill="background1"/>
          </w:tcPr>
          <w:p w14:paraId="4045251F" w14:textId="2489BAE1"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Cukup jelas.</w:t>
            </w:r>
          </w:p>
        </w:tc>
        <w:tc>
          <w:tcPr>
            <w:tcW w:w="2127" w:type="dxa"/>
            <w:shd w:val="clear" w:color="auto" w:fill="FFFFFF" w:themeFill="background1"/>
          </w:tcPr>
          <w:p w14:paraId="35FD9ACC"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3015FCB3"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04B533D1" w14:textId="77777777" w:rsidR="004B7DAC" w:rsidRPr="00F31184" w:rsidRDefault="004B7DAC" w:rsidP="00950F94">
            <w:pPr>
              <w:spacing w:line="276" w:lineRule="auto"/>
              <w:jc w:val="both"/>
              <w:rPr>
                <w:rFonts w:ascii="Bookman Old Style" w:hAnsi="Bookman Old Style"/>
              </w:rPr>
            </w:pPr>
          </w:p>
        </w:tc>
      </w:tr>
      <w:tr w:rsidR="004B7DAC" w:rsidRPr="00F31184" w14:paraId="66649A86" w14:textId="36919159" w:rsidTr="00830101">
        <w:trPr>
          <w:trHeight w:val="300"/>
        </w:trPr>
        <w:tc>
          <w:tcPr>
            <w:tcW w:w="10207" w:type="dxa"/>
            <w:shd w:val="clear" w:color="auto" w:fill="D9D9D9" w:themeFill="background1" w:themeFillShade="D9"/>
          </w:tcPr>
          <w:p w14:paraId="55A20820"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441EA31E"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6EC05AEF"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5B043E9D"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0981D48F" w14:textId="77777777" w:rsidR="004B7DAC" w:rsidRPr="00F31184" w:rsidRDefault="004B7DAC" w:rsidP="00950F94">
            <w:pPr>
              <w:spacing w:line="276" w:lineRule="auto"/>
              <w:jc w:val="both"/>
              <w:rPr>
                <w:rFonts w:ascii="Bookman Old Style" w:hAnsi="Bookman Old Style"/>
              </w:rPr>
            </w:pPr>
          </w:p>
        </w:tc>
      </w:tr>
      <w:tr w:rsidR="004B7DAC" w:rsidRPr="00F31184" w14:paraId="56F09826" w14:textId="54C42187" w:rsidTr="00830101">
        <w:trPr>
          <w:trHeight w:val="300"/>
        </w:trPr>
        <w:tc>
          <w:tcPr>
            <w:tcW w:w="10207" w:type="dxa"/>
            <w:shd w:val="clear" w:color="auto" w:fill="auto"/>
          </w:tcPr>
          <w:p w14:paraId="598829B6" w14:textId="4F13DD2C" w:rsidR="004B7DAC" w:rsidRPr="00F31184" w:rsidRDefault="004B7DAC" w:rsidP="00950F94">
            <w:pPr>
              <w:spacing w:line="276" w:lineRule="auto"/>
              <w:jc w:val="both"/>
              <w:rPr>
                <w:rFonts w:ascii="Bookman Old Style" w:hAnsi="Bookman Old Style"/>
                <w:bCs/>
              </w:rPr>
            </w:pPr>
            <w:r w:rsidRPr="00F31184">
              <w:rPr>
                <w:rFonts w:ascii="Bookman Old Style" w:hAnsi="Bookman Old Style"/>
              </w:rPr>
              <w:t xml:space="preserve">Direksi wajib mempertanggungjawabkan pelaksanaan tugas kepada pemegang saham melalui RUPS. </w:t>
            </w:r>
          </w:p>
        </w:tc>
        <w:tc>
          <w:tcPr>
            <w:tcW w:w="6520" w:type="dxa"/>
            <w:shd w:val="clear" w:color="auto" w:fill="auto"/>
          </w:tcPr>
          <w:p w14:paraId="57B50794" w14:textId="28732263"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Cukup jelas.</w:t>
            </w:r>
          </w:p>
        </w:tc>
        <w:tc>
          <w:tcPr>
            <w:tcW w:w="2127" w:type="dxa"/>
          </w:tcPr>
          <w:p w14:paraId="53F8A6F3" w14:textId="77777777" w:rsidR="004B7DAC" w:rsidRPr="00F31184" w:rsidRDefault="004B7DAC" w:rsidP="00950F94">
            <w:pPr>
              <w:spacing w:line="276" w:lineRule="auto"/>
              <w:jc w:val="both"/>
              <w:rPr>
                <w:rFonts w:ascii="Bookman Old Style" w:hAnsi="Bookman Old Style"/>
              </w:rPr>
            </w:pPr>
          </w:p>
        </w:tc>
        <w:tc>
          <w:tcPr>
            <w:tcW w:w="5388" w:type="dxa"/>
          </w:tcPr>
          <w:p w14:paraId="3AC24E63" w14:textId="77777777" w:rsidR="004B7DAC" w:rsidRPr="00F31184" w:rsidRDefault="004B7DAC" w:rsidP="00950F94">
            <w:pPr>
              <w:spacing w:line="276" w:lineRule="auto"/>
              <w:jc w:val="both"/>
              <w:rPr>
                <w:rFonts w:ascii="Bookman Old Style" w:hAnsi="Bookman Old Style"/>
              </w:rPr>
            </w:pPr>
          </w:p>
        </w:tc>
        <w:tc>
          <w:tcPr>
            <w:tcW w:w="4392" w:type="dxa"/>
          </w:tcPr>
          <w:p w14:paraId="03471F00" w14:textId="77777777" w:rsidR="004B7DAC" w:rsidRPr="00F31184" w:rsidRDefault="004B7DAC" w:rsidP="00950F94">
            <w:pPr>
              <w:spacing w:line="276" w:lineRule="auto"/>
              <w:jc w:val="both"/>
              <w:rPr>
                <w:rFonts w:ascii="Bookman Old Style" w:hAnsi="Bookman Old Style"/>
              </w:rPr>
            </w:pPr>
          </w:p>
        </w:tc>
      </w:tr>
      <w:tr w:rsidR="004B7DAC" w:rsidRPr="00F31184" w14:paraId="742061F2" w14:textId="5A7CE624" w:rsidTr="00830101">
        <w:trPr>
          <w:trHeight w:val="300"/>
        </w:trPr>
        <w:tc>
          <w:tcPr>
            <w:tcW w:w="10207" w:type="dxa"/>
            <w:shd w:val="clear" w:color="auto" w:fill="D0CECE" w:themeFill="background2" w:themeFillShade="E6"/>
          </w:tcPr>
          <w:p w14:paraId="1840FB7F"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D0CECE" w:themeFill="background2" w:themeFillShade="E6"/>
          </w:tcPr>
          <w:p w14:paraId="0FFCE66B" w14:textId="77777777" w:rsidR="004B7DAC" w:rsidRPr="00F31184" w:rsidRDefault="004B7DAC" w:rsidP="00950F94">
            <w:pPr>
              <w:spacing w:line="276" w:lineRule="auto"/>
              <w:jc w:val="both"/>
              <w:rPr>
                <w:rFonts w:ascii="Bookman Old Style" w:hAnsi="Bookman Old Style"/>
                <w:b/>
              </w:rPr>
            </w:pPr>
          </w:p>
        </w:tc>
        <w:tc>
          <w:tcPr>
            <w:tcW w:w="2127" w:type="dxa"/>
            <w:shd w:val="clear" w:color="auto" w:fill="D0CECE" w:themeFill="background2" w:themeFillShade="E6"/>
          </w:tcPr>
          <w:p w14:paraId="29415EC4" w14:textId="77777777" w:rsidR="004B7DAC" w:rsidRPr="00F31184" w:rsidRDefault="004B7DAC" w:rsidP="00950F94">
            <w:pPr>
              <w:spacing w:line="276" w:lineRule="auto"/>
              <w:jc w:val="both"/>
              <w:rPr>
                <w:rFonts w:ascii="Bookman Old Style" w:hAnsi="Bookman Old Style"/>
                <w:b/>
              </w:rPr>
            </w:pPr>
          </w:p>
        </w:tc>
        <w:tc>
          <w:tcPr>
            <w:tcW w:w="5388" w:type="dxa"/>
            <w:shd w:val="clear" w:color="auto" w:fill="D0CECE" w:themeFill="background2" w:themeFillShade="E6"/>
          </w:tcPr>
          <w:p w14:paraId="597EB451" w14:textId="77777777" w:rsidR="004B7DAC" w:rsidRPr="00F31184" w:rsidRDefault="004B7DAC" w:rsidP="00950F94">
            <w:pPr>
              <w:spacing w:line="276" w:lineRule="auto"/>
              <w:jc w:val="both"/>
              <w:rPr>
                <w:rFonts w:ascii="Bookman Old Style" w:hAnsi="Bookman Old Style"/>
                <w:b/>
              </w:rPr>
            </w:pPr>
          </w:p>
        </w:tc>
        <w:tc>
          <w:tcPr>
            <w:tcW w:w="4392" w:type="dxa"/>
            <w:shd w:val="clear" w:color="auto" w:fill="D0CECE" w:themeFill="background2" w:themeFillShade="E6"/>
          </w:tcPr>
          <w:p w14:paraId="0495D431" w14:textId="77777777" w:rsidR="004B7DAC" w:rsidRPr="00F31184" w:rsidRDefault="004B7DAC" w:rsidP="00950F94">
            <w:pPr>
              <w:spacing w:line="276" w:lineRule="auto"/>
              <w:jc w:val="both"/>
              <w:rPr>
                <w:rFonts w:ascii="Bookman Old Style" w:hAnsi="Bookman Old Style"/>
                <w:b/>
              </w:rPr>
            </w:pPr>
          </w:p>
        </w:tc>
      </w:tr>
      <w:tr w:rsidR="004B7DAC" w:rsidRPr="00F31184" w14:paraId="54DD5254" w14:textId="02FA0F81" w:rsidTr="00830101">
        <w:trPr>
          <w:trHeight w:val="300"/>
        </w:trPr>
        <w:tc>
          <w:tcPr>
            <w:tcW w:w="10207" w:type="dxa"/>
          </w:tcPr>
          <w:p w14:paraId="3CD7AF13" w14:textId="32B24F6F" w:rsidR="004B7DAC" w:rsidRPr="00F31184" w:rsidRDefault="004B7DAC" w:rsidP="00E52E24">
            <w:pPr>
              <w:pStyle w:val="ListParagraph"/>
              <w:numPr>
                <w:ilvl w:val="0"/>
                <w:numId w:val="40"/>
              </w:numPr>
              <w:spacing w:line="276" w:lineRule="auto"/>
              <w:jc w:val="both"/>
              <w:rPr>
                <w:rFonts w:ascii="Bookman Old Style" w:hAnsi="Bookman Old Style"/>
              </w:rPr>
            </w:pPr>
            <w:r w:rsidRPr="00F31184">
              <w:rPr>
                <w:rFonts w:ascii="Bookman Old Style" w:hAnsi="Bookman Old Style"/>
              </w:rPr>
              <w:t>Direksi dilarang menggunakan penasihat perorangan dan/atau jasa profesional sebagai tenaga ahli atau konsultan.</w:t>
            </w:r>
          </w:p>
        </w:tc>
        <w:tc>
          <w:tcPr>
            <w:tcW w:w="6520" w:type="dxa"/>
          </w:tcPr>
          <w:p w14:paraId="396438A1" w14:textId="77777777" w:rsidR="004B7DAC" w:rsidRPr="00F31184" w:rsidRDefault="004B7DAC" w:rsidP="00950F94">
            <w:pPr>
              <w:spacing w:line="276" w:lineRule="auto"/>
              <w:jc w:val="both"/>
              <w:rPr>
                <w:rFonts w:ascii="Bookman Old Style" w:hAnsi="Bookman Old Style"/>
              </w:rPr>
            </w:pPr>
          </w:p>
        </w:tc>
        <w:tc>
          <w:tcPr>
            <w:tcW w:w="2127" w:type="dxa"/>
          </w:tcPr>
          <w:p w14:paraId="05F5E1C9" w14:textId="77777777" w:rsidR="004B7DAC" w:rsidRPr="00F31184" w:rsidRDefault="004B7DAC" w:rsidP="00950F94">
            <w:pPr>
              <w:spacing w:line="276" w:lineRule="auto"/>
              <w:jc w:val="both"/>
              <w:rPr>
                <w:rFonts w:ascii="Bookman Old Style" w:hAnsi="Bookman Old Style"/>
              </w:rPr>
            </w:pPr>
          </w:p>
        </w:tc>
        <w:tc>
          <w:tcPr>
            <w:tcW w:w="5388" w:type="dxa"/>
          </w:tcPr>
          <w:p w14:paraId="44463D4E" w14:textId="77777777" w:rsidR="004B7DAC" w:rsidRPr="00F31184" w:rsidRDefault="004B7DAC" w:rsidP="00950F94">
            <w:pPr>
              <w:spacing w:line="276" w:lineRule="auto"/>
              <w:jc w:val="both"/>
              <w:rPr>
                <w:rFonts w:ascii="Bookman Old Style" w:hAnsi="Bookman Old Style"/>
              </w:rPr>
            </w:pPr>
          </w:p>
        </w:tc>
        <w:tc>
          <w:tcPr>
            <w:tcW w:w="4392" w:type="dxa"/>
          </w:tcPr>
          <w:p w14:paraId="4E318814" w14:textId="77777777" w:rsidR="004B7DAC" w:rsidRPr="00F31184" w:rsidRDefault="004B7DAC" w:rsidP="00950F94">
            <w:pPr>
              <w:spacing w:line="276" w:lineRule="auto"/>
              <w:jc w:val="both"/>
              <w:rPr>
                <w:rFonts w:ascii="Bookman Old Style" w:hAnsi="Bookman Old Style"/>
              </w:rPr>
            </w:pPr>
          </w:p>
        </w:tc>
      </w:tr>
      <w:tr w:rsidR="004B7DAC" w:rsidRPr="00F31184" w14:paraId="4F56E8FA" w14:textId="5D3E344B" w:rsidTr="00830101">
        <w:trPr>
          <w:trHeight w:val="300"/>
        </w:trPr>
        <w:tc>
          <w:tcPr>
            <w:tcW w:w="10207" w:type="dxa"/>
          </w:tcPr>
          <w:p w14:paraId="141B2F4B" w14:textId="75AB4F7F" w:rsidR="004B7DAC" w:rsidRPr="00F31184" w:rsidRDefault="004B7DAC" w:rsidP="00E52E24">
            <w:pPr>
              <w:pStyle w:val="ListParagraph"/>
              <w:numPr>
                <w:ilvl w:val="0"/>
                <w:numId w:val="40"/>
              </w:numPr>
              <w:spacing w:line="276" w:lineRule="auto"/>
              <w:jc w:val="both"/>
              <w:rPr>
                <w:rFonts w:ascii="Bookman Old Style" w:hAnsi="Bookman Old Style"/>
              </w:rPr>
            </w:pPr>
            <w:r w:rsidRPr="00F31184">
              <w:rPr>
                <w:rFonts w:ascii="Bookman Old Style" w:hAnsi="Bookman Old Style"/>
              </w:rPr>
              <w:t>Larangan sebagaimana dimaksud pada ayat (1) tidak berlaku untuk penggunaan penasihat perorangan dan/atau jasa profesional dengan ketentuan:</w:t>
            </w:r>
          </w:p>
        </w:tc>
        <w:tc>
          <w:tcPr>
            <w:tcW w:w="6520" w:type="dxa"/>
          </w:tcPr>
          <w:p w14:paraId="71F217CD" w14:textId="77777777" w:rsidR="004B7DAC" w:rsidRPr="00F31184" w:rsidRDefault="004B7DAC" w:rsidP="00950F94">
            <w:pPr>
              <w:spacing w:line="276" w:lineRule="auto"/>
              <w:jc w:val="both"/>
              <w:rPr>
                <w:rFonts w:ascii="Bookman Old Style" w:hAnsi="Bookman Old Style"/>
              </w:rPr>
            </w:pPr>
          </w:p>
        </w:tc>
        <w:tc>
          <w:tcPr>
            <w:tcW w:w="2127" w:type="dxa"/>
          </w:tcPr>
          <w:p w14:paraId="686C73A9" w14:textId="77777777" w:rsidR="004B7DAC" w:rsidRPr="00F31184" w:rsidRDefault="004B7DAC" w:rsidP="00950F94">
            <w:pPr>
              <w:spacing w:line="276" w:lineRule="auto"/>
              <w:jc w:val="both"/>
              <w:rPr>
                <w:rFonts w:ascii="Bookman Old Style" w:hAnsi="Bookman Old Style"/>
              </w:rPr>
            </w:pPr>
          </w:p>
        </w:tc>
        <w:tc>
          <w:tcPr>
            <w:tcW w:w="5388" w:type="dxa"/>
          </w:tcPr>
          <w:p w14:paraId="123B04EB" w14:textId="77777777" w:rsidR="004B7DAC" w:rsidRPr="00F31184" w:rsidRDefault="004B7DAC" w:rsidP="00950F94">
            <w:pPr>
              <w:spacing w:line="276" w:lineRule="auto"/>
              <w:jc w:val="both"/>
              <w:rPr>
                <w:rFonts w:ascii="Bookman Old Style" w:hAnsi="Bookman Old Style"/>
              </w:rPr>
            </w:pPr>
          </w:p>
        </w:tc>
        <w:tc>
          <w:tcPr>
            <w:tcW w:w="4392" w:type="dxa"/>
          </w:tcPr>
          <w:p w14:paraId="36690799" w14:textId="77777777" w:rsidR="004B7DAC" w:rsidRPr="00F31184" w:rsidRDefault="004B7DAC" w:rsidP="00950F94">
            <w:pPr>
              <w:spacing w:line="276" w:lineRule="auto"/>
              <w:jc w:val="both"/>
              <w:rPr>
                <w:rFonts w:ascii="Bookman Old Style" w:hAnsi="Bookman Old Style"/>
              </w:rPr>
            </w:pPr>
          </w:p>
        </w:tc>
      </w:tr>
      <w:tr w:rsidR="004B7DAC" w:rsidRPr="00F31184" w14:paraId="1F2809E5" w14:textId="76555710" w:rsidTr="00830101">
        <w:trPr>
          <w:trHeight w:val="300"/>
        </w:trPr>
        <w:tc>
          <w:tcPr>
            <w:tcW w:w="10207" w:type="dxa"/>
          </w:tcPr>
          <w:p w14:paraId="087522B3" w14:textId="21627EFA" w:rsidR="004B7DAC" w:rsidRPr="00F31184" w:rsidRDefault="004B7DAC" w:rsidP="00E52E24">
            <w:pPr>
              <w:pStyle w:val="ListParagraph"/>
              <w:numPr>
                <w:ilvl w:val="0"/>
                <w:numId w:val="41"/>
              </w:numPr>
              <w:spacing w:line="276" w:lineRule="auto"/>
              <w:jc w:val="both"/>
              <w:rPr>
                <w:rFonts w:ascii="Bookman Old Style" w:hAnsi="Bookman Old Style"/>
              </w:rPr>
            </w:pPr>
            <w:r w:rsidRPr="00F31184">
              <w:rPr>
                <w:rFonts w:ascii="Bookman Old Style" w:hAnsi="Bookman Old Style"/>
              </w:rPr>
              <w:t>untuk proyek bersifat khusus;</w:t>
            </w:r>
          </w:p>
        </w:tc>
        <w:tc>
          <w:tcPr>
            <w:tcW w:w="6520" w:type="dxa"/>
          </w:tcPr>
          <w:p w14:paraId="10C0EA49" w14:textId="768694BC" w:rsidR="004B7DAC" w:rsidRPr="00F31184" w:rsidRDefault="004B7DAC" w:rsidP="00950F94">
            <w:pPr>
              <w:spacing w:line="276" w:lineRule="auto"/>
              <w:jc w:val="both"/>
              <w:rPr>
                <w:rFonts w:ascii="Bookman Old Style" w:hAnsi="Bookman Old Style"/>
              </w:rPr>
            </w:pPr>
            <w:r w:rsidRPr="00F31184">
              <w:rPr>
                <w:rFonts w:ascii="Bookman Old Style" w:hAnsi="Bookman Old Style"/>
              </w:rPr>
              <w:t>Termasuk dalam kategori proyek yang bersifat khusus antara lain proyek teknologi informasi atau pengembangan kehumasan (</w:t>
            </w:r>
            <w:r w:rsidRPr="00F31184">
              <w:rPr>
                <w:rFonts w:ascii="Bookman Old Style" w:hAnsi="Bookman Old Style"/>
                <w:i/>
              </w:rPr>
              <w:t>public relations</w:t>
            </w:r>
            <w:r w:rsidRPr="00F31184">
              <w:rPr>
                <w:rFonts w:ascii="Bookman Old Style" w:hAnsi="Bookman Old Style"/>
              </w:rPr>
              <w:t>) yang memiliki kriteria seperti adanya target waktu tertentu.</w:t>
            </w:r>
          </w:p>
        </w:tc>
        <w:tc>
          <w:tcPr>
            <w:tcW w:w="2127" w:type="dxa"/>
          </w:tcPr>
          <w:p w14:paraId="019AA657" w14:textId="77777777" w:rsidR="004B7DAC" w:rsidRPr="00F31184" w:rsidRDefault="004B7DAC" w:rsidP="00950F94">
            <w:pPr>
              <w:spacing w:line="276" w:lineRule="auto"/>
              <w:jc w:val="both"/>
              <w:rPr>
                <w:rFonts w:ascii="Bookman Old Style" w:hAnsi="Bookman Old Style"/>
              </w:rPr>
            </w:pPr>
          </w:p>
        </w:tc>
        <w:tc>
          <w:tcPr>
            <w:tcW w:w="5388" w:type="dxa"/>
          </w:tcPr>
          <w:p w14:paraId="7650BFDD" w14:textId="77777777" w:rsidR="004B7DAC" w:rsidRPr="00F31184" w:rsidRDefault="004B7DAC" w:rsidP="00950F94">
            <w:pPr>
              <w:spacing w:line="276" w:lineRule="auto"/>
              <w:jc w:val="both"/>
              <w:rPr>
                <w:rFonts w:ascii="Bookman Old Style" w:hAnsi="Bookman Old Style"/>
              </w:rPr>
            </w:pPr>
          </w:p>
        </w:tc>
        <w:tc>
          <w:tcPr>
            <w:tcW w:w="4392" w:type="dxa"/>
          </w:tcPr>
          <w:p w14:paraId="42FA02E3" w14:textId="77777777" w:rsidR="004B7DAC" w:rsidRPr="00F31184" w:rsidRDefault="004B7DAC" w:rsidP="00950F94">
            <w:pPr>
              <w:spacing w:line="276" w:lineRule="auto"/>
              <w:jc w:val="both"/>
              <w:rPr>
                <w:rFonts w:ascii="Bookman Old Style" w:hAnsi="Bookman Old Style"/>
              </w:rPr>
            </w:pPr>
          </w:p>
        </w:tc>
      </w:tr>
      <w:tr w:rsidR="004B7DAC" w:rsidRPr="00F31184" w14:paraId="05610F18" w14:textId="0C4DA4E5" w:rsidTr="00830101">
        <w:trPr>
          <w:trHeight w:val="300"/>
        </w:trPr>
        <w:tc>
          <w:tcPr>
            <w:tcW w:w="10207" w:type="dxa"/>
          </w:tcPr>
          <w:p w14:paraId="6D639888" w14:textId="7D366C96" w:rsidR="004B7DAC" w:rsidRPr="00F31184" w:rsidRDefault="004B7DAC" w:rsidP="00E52E24">
            <w:pPr>
              <w:pStyle w:val="ListParagraph"/>
              <w:numPr>
                <w:ilvl w:val="0"/>
                <w:numId w:val="41"/>
              </w:numPr>
              <w:spacing w:line="276" w:lineRule="auto"/>
              <w:jc w:val="both"/>
              <w:rPr>
                <w:rFonts w:ascii="Bookman Old Style" w:hAnsi="Bookman Old Style"/>
              </w:rPr>
            </w:pPr>
            <w:r w:rsidRPr="00F31184">
              <w:rPr>
                <w:rFonts w:ascii="Bookman Old Style" w:hAnsi="Bookman Old Style"/>
              </w:rPr>
              <w:t>berdasarkan pada kontrak kerja yang jelas</w:t>
            </w:r>
          </w:p>
        </w:tc>
        <w:tc>
          <w:tcPr>
            <w:tcW w:w="6520" w:type="dxa"/>
          </w:tcPr>
          <w:p w14:paraId="20DF7C3D" w14:textId="3A0F36F9"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Kontrak kerja yang jelas paling sedikit mencakup ruang lingkup pekerjaan, hak dan tanggung jawab, dan jangka waktu pekerjaan, serta biaya.</w:t>
            </w:r>
          </w:p>
        </w:tc>
        <w:tc>
          <w:tcPr>
            <w:tcW w:w="2127" w:type="dxa"/>
          </w:tcPr>
          <w:p w14:paraId="0B8F378B" w14:textId="77777777" w:rsidR="004B7DAC" w:rsidRPr="00F31184" w:rsidRDefault="004B7DAC" w:rsidP="00950F94">
            <w:pPr>
              <w:spacing w:line="276" w:lineRule="auto"/>
              <w:jc w:val="both"/>
              <w:rPr>
                <w:rFonts w:ascii="Bookman Old Style" w:hAnsi="Bookman Old Style"/>
              </w:rPr>
            </w:pPr>
          </w:p>
        </w:tc>
        <w:tc>
          <w:tcPr>
            <w:tcW w:w="5388" w:type="dxa"/>
          </w:tcPr>
          <w:p w14:paraId="557B78A4" w14:textId="77777777" w:rsidR="004B7DAC" w:rsidRPr="00F31184" w:rsidRDefault="004B7DAC" w:rsidP="00950F94">
            <w:pPr>
              <w:spacing w:line="276" w:lineRule="auto"/>
              <w:jc w:val="both"/>
              <w:rPr>
                <w:rFonts w:ascii="Bookman Old Style" w:hAnsi="Bookman Old Style"/>
              </w:rPr>
            </w:pPr>
          </w:p>
        </w:tc>
        <w:tc>
          <w:tcPr>
            <w:tcW w:w="4392" w:type="dxa"/>
          </w:tcPr>
          <w:p w14:paraId="19BBA449" w14:textId="77777777" w:rsidR="004B7DAC" w:rsidRPr="00F31184" w:rsidRDefault="004B7DAC" w:rsidP="00950F94">
            <w:pPr>
              <w:spacing w:line="276" w:lineRule="auto"/>
              <w:jc w:val="both"/>
              <w:rPr>
                <w:rFonts w:ascii="Bookman Old Style" w:hAnsi="Bookman Old Style"/>
              </w:rPr>
            </w:pPr>
          </w:p>
        </w:tc>
      </w:tr>
      <w:tr w:rsidR="004B7DAC" w:rsidRPr="00F31184" w14:paraId="17A32FB1" w14:textId="4E9A35BF" w:rsidTr="00830101">
        <w:trPr>
          <w:trHeight w:val="300"/>
        </w:trPr>
        <w:tc>
          <w:tcPr>
            <w:tcW w:w="10207" w:type="dxa"/>
          </w:tcPr>
          <w:p w14:paraId="46315520" w14:textId="6806451B" w:rsidR="004B7DAC" w:rsidRPr="00F31184" w:rsidRDefault="004B7DAC" w:rsidP="00E52E24">
            <w:pPr>
              <w:pStyle w:val="ListParagraph"/>
              <w:numPr>
                <w:ilvl w:val="0"/>
                <w:numId w:val="41"/>
              </w:numPr>
              <w:spacing w:line="276" w:lineRule="auto"/>
              <w:jc w:val="both"/>
              <w:rPr>
                <w:rFonts w:ascii="Bookman Old Style" w:hAnsi="Bookman Old Style"/>
              </w:rPr>
            </w:pPr>
            <w:r w:rsidRPr="00F31184">
              <w:rPr>
                <w:rFonts w:ascii="Bookman Old Style" w:hAnsi="Bookman Old Style"/>
              </w:rPr>
              <w:t>dilaksanakan oleh Pihak Independen yang memiliki pengetahuan teknis tertentu dengan standar kualifikasi keahlian yang memadai untuk mengerjakan proyek yang bersifat khusus sebagaimana dimaksud dalam huruf a;</w:t>
            </w:r>
          </w:p>
        </w:tc>
        <w:tc>
          <w:tcPr>
            <w:tcW w:w="6520" w:type="dxa"/>
          </w:tcPr>
          <w:p w14:paraId="6D9B9812" w14:textId="77777777" w:rsidR="004B7DAC" w:rsidRPr="00F31184" w:rsidRDefault="004B7DAC" w:rsidP="00950F94">
            <w:pPr>
              <w:spacing w:line="276" w:lineRule="auto"/>
              <w:jc w:val="both"/>
              <w:rPr>
                <w:rFonts w:ascii="Bookman Old Style" w:hAnsi="Bookman Old Style"/>
              </w:rPr>
            </w:pPr>
          </w:p>
        </w:tc>
        <w:tc>
          <w:tcPr>
            <w:tcW w:w="2127" w:type="dxa"/>
          </w:tcPr>
          <w:p w14:paraId="47DD930C" w14:textId="77777777" w:rsidR="004B7DAC" w:rsidRPr="00F31184" w:rsidRDefault="004B7DAC" w:rsidP="00950F94">
            <w:pPr>
              <w:spacing w:line="276" w:lineRule="auto"/>
              <w:jc w:val="both"/>
              <w:rPr>
                <w:rFonts w:ascii="Bookman Old Style" w:hAnsi="Bookman Old Style"/>
              </w:rPr>
            </w:pPr>
          </w:p>
        </w:tc>
        <w:tc>
          <w:tcPr>
            <w:tcW w:w="5388" w:type="dxa"/>
          </w:tcPr>
          <w:p w14:paraId="5494BE39" w14:textId="77777777" w:rsidR="004B7DAC" w:rsidRPr="00F31184" w:rsidRDefault="004B7DAC" w:rsidP="00950F94">
            <w:pPr>
              <w:spacing w:line="276" w:lineRule="auto"/>
              <w:jc w:val="both"/>
              <w:rPr>
                <w:rFonts w:ascii="Bookman Old Style" w:hAnsi="Bookman Old Style"/>
              </w:rPr>
            </w:pPr>
          </w:p>
        </w:tc>
        <w:tc>
          <w:tcPr>
            <w:tcW w:w="4392" w:type="dxa"/>
          </w:tcPr>
          <w:p w14:paraId="0D0CC731" w14:textId="77777777" w:rsidR="004B7DAC" w:rsidRPr="00F31184" w:rsidRDefault="004B7DAC" w:rsidP="00950F94">
            <w:pPr>
              <w:spacing w:line="276" w:lineRule="auto"/>
              <w:jc w:val="both"/>
              <w:rPr>
                <w:rFonts w:ascii="Bookman Old Style" w:hAnsi="Bookman Old Style"/>
              </w:rPr>
            </w:pPr>
          </w:p>
        </w:tc>
      </w:tr>
      <w:tr w:rsidR="004B7DAC" w:rsidRPr="00F31184" w14:paraId="343675E8" w14:textId="3E425E5F" w:rsidTr="00830101">
        <w:trPr>
          <w:trHeight w:val="300"/>
        </w:trPr>
        <w:tc>
          <w:tcPr>
            <w:tcW w:w="10207" w:type="dxa"/>
          </w:tcPr>
          <w:p w14:paraId="53A335A2" w14:textId="491174EE" w:rsidR="004B7DAC" w:rsidRPr="00F31184" w:rsidRDefault="004B7DAC" w:rsidP="00E52E24">
            <w:pPr>
              <w:pStyle w:val="ListParagraph"/>
              <w:numPr>
                <w:ilvl w:val="0"/>
                <w:numId w:val="41"/>
              </w:numPr>
              <w:spacing w:line="276" w:lineRule="auto"/>
              <w:jc w:val="both"/>
              <w:rPr>
                <w:rFonts w:ascii="Bookman Old Style" w:hAnsi="Bookman Old Style"/>
              </w:rPr>
            </w:pPr>
            <w:r w:rsidRPr="00F31184">
              <w:rPr>
                <w:rFonts w:ascii="Bookman Old Style" w:hAnsi="Bookman Old Style"/>
              </w:rPr>
              <w:t>dilaksanakan oleh pihak yang tidak menduduki jabatan struktural pada PIKK dan/atau anggota Konglomerasi Keuangan; dan</w:t>
            </w:r>
          </w:p>
        </w:tc>
        <w:tc>
          <w:tcPr>
            <w:tcW w:w="6520" w:type="dxa"/>
          </w:tcPr>
          <w:p w14:paraId="374D7BB1" w14:textId="77777777" w:rsidR="004B7DAC" w:rsidRPr="00F31184" w:rsidRDefault="004B7DAC" w:rsidP="00950F94">
            <w:pPr>
              <w:spacing w:line="276" w:lineRule="auto"/>
              <w:jc w:val="both"/>
              <w:rPr>
                <w:rFonts w:ascii="Bookman Old Style" w:hAnsi="Bookman Old Style"/>
              </w:rPr>
            </w:pPr>
          </w:p>
        </w:tc>
        <w:tc>
          <w:tcPr>
            <w:tcW w:w="2127" w:type="dxa"/>
          </w:tcPr>
          <w:p w14:paraId="4CE48F94" w14:textId="77777777" w:rsidR="004B7DAC" w:rsidRPr="00F31184" w:rsidRDefault="004B7DAC" w:rsidP="00950F94">
            <w:pPr>
              <w:spacing w:line="276" w:lineRule="auto"/>
              <w:jc w:val="both"/>
              <w:rPr>
                <w:rFonts w:ascii="Bookman Old Style" w:hAnsi="Bookman Old Style"/>
              </w:rPr>
            </w:pPr>
          </w:p>
        </w:tc>
        <w:tc>
          <w:tcPr>
            <w:tcW w:w="5388" w:type="dxa"/>
          </w:tcPr>
          <w:p w14:paraId="19611373" w14:textId="77777777" w:rsidR="004B7DAC" w:rsidRPr="00F31184" w:rsidRDefault="004B7DAC" w:rsidP="00950F94">
            <w:pPr>
              <w:spacing w:line="276" w:lineRule="auto"/>
              <w:jc w:val="both"/>
              <w:rPr>
                <w:rFonts w:ascii="Bookman Old Style" w:hAnsi="Bookman Old Style"/>
              </w:rPr>
            </w:pPr>
          </w:p>
        </w:tc>
        <w:tc>
          <w:tcPr>
            <w:tcW w:w="4392" w:type="dxa"/>
          </w:tcPr>
          <w:p w14:paraId="132B2580" w14:textId="77777777" w:rsidR="004B7DAC" w:rsidRPr="00F31184" w:rsidRDefault="004B7DAC" w:rsidP="00950F94">
            <w:pPr>
              <w:spacing w:line="276" w:lineRule="auto"/>
              <w:jc w:val="both"/>
              <w:rPr>
                <w:rFonts w:ascii="Bookman Old Style" w:hAnsi="Bookman Old Style"/>
              </w:rPr>
            </w:pPr>
          </w:p>
        </w:tc>
      </w:tr>
      <w:tr w:rsidR="004B7DAC" w:rsidRPr="00F31184" w14:paraId="5154C7EA" w14:textId="794A61CF" w:rsidTr="00830101">
        <w:trPr>
          <w:trHeight w:val="300"/>
        </w:trPr>
        <w:tc>
          <w:tcPr>
            <w:tcW w:w="10207" w:type="dxa"/>
          </w:tcPr>
          <w:p w14:paraId="13BF95C9" w14:textId="3D42D42D" w:rsidR="004B7DAC" w:rsidRPr="00F31184" w:rsidRDefault="004B7DAC" w:rsidP="00E52E24">
            <w:pPr>
              <w:pStyle w:val="ListParagraph"/>
              <w:numPr>
                <w:ilvl w:val="0"/>
                <w:numId w:val="41"/>
              </w:numPr>
              <w:spacing w:line="276" w:lineRule="auto"/>
              <w:jc w:val="both"/>
              <w:rPr>
                <w:rFonts w:ascii="Bookman Old Style" w:hAnsi="Bookman Old Style"/>
              </w:rPr>
            </w:pPr>
            <w:r w:rsidRPr="00F31184">
              <w:rPr>
                <w:rFonts w:ascii="Bookman Old Style" w:hAnsi="Bookman Old Style"/>
              </w:rPr>
              <w:t>dilaksanakan oleh pihak yang tidak mempunyai wewenang untuk membuat keputusan operasional PIKK dan/atau anggota Konglomerasi Keuangan.</w:t>
            </w:r>
          </w:p>
        </w:tc>
        <w:tc>
          <w:tcPr>
            <w:tcW w:w="6520" w:type="dxa"/>
          </w:tcPr>
          <w:p w14:paraId="37E1EE7A" w14:textId="77777777" w:rsidR="004B7DAC" w:rsidRPr="00F31184" w:rsidRDefault="004B7DAC" w:rsidP="00950F94">
            <w:pPr>
              <w:spacing w:line="276" w:lineRule="auto"/>
              <w:jc w:val="both"/>
              <w:rPr>
                <w:rFonts w:ascii="Bookman Old Style" w:hAnsi="Bookman Old Style"/>
              </w:rPr>
            </w:pPr>
          </w:p>
        </w:tc>
        <w:tc>
          <w:tcPr>
            <w:tcW w:w="2127" w:type="dxa"/>
          </w:tcPr>
          <w:p w14:paraId="77A9E115" w14:textId="77777777" w:rsidR="004B7DAC" w:rsidRPr="00F31184" w:rsidRDefault="004B7DAC" w:rsidP="00950F94">
            <w:pPr>
              <w:spacing w:line="276" w:lineRule="auto"/>
              <w:jc w:val="both"/>
              <w:rPr>
                <w:rFonts w:ascii="Bookman Old Style" w:hAnsi="Bookman Old Style"/>
              </w:rPr>
            </w:pPr>
          </w:p>
        </w:tc>
        <w:tc>
          <w:tcPr>
            <w:tcW w:w="5388" w:type="dxa"/>
          </w:tcPr>
          <w:p w14:paraId="2C16C8A2" w14:textId="77777777" w:rsidR="004B7DAC" w:rsidRPr="00F31184" w:rsidRDefault="004B7DAC" w:rsidP="00950F94">
            <w:pPr>
              <w:spacing w:line="276" w:lineRule="auto"/>
              <w:jc w:val="both"/>
              <w:rPr>
                <w:rFonts w:ascii="Bookman Old Style" w:hAnsi="Bookman Old Style"/>
              </w:rPr>
            </w:pPr>
          </w:p>
        </w:tc>
        <w:tc>
          <w:tcPr>
            <w:tcW w:w="4392" w:type="dxa"/>
          </w:tcPr>
          <w:p w14:paraId="359738E3" w14:textId="77777777" w:rsidR="004B7DAC" w:rsidRPr="00F31184" w:rsidRDefault="004B7DAC" w:rsidP="00950F94">
            <w:pPr>
              <w:spacing w:line="276" w:lineRule="auto"/>
              <w:jc w:val="both"/>
              <w:rPr>
                <w:rFonts w:ascii="Bookman Old Style" w:hAnsi="Bookman Old Style"/>
              </w:rPr>
            </w:pPr>
          </w:p>
        </w:tc>
      </w:tr>
      <w:tr w:rsidR="004B7DAC" w:rsidRPr="00F31184" w14:paraId="320D773E" w14:textId="056E2B85" w:rsidTr="00830101">
        <w:trPr>
          <w:trHeight w:val="300"/>
        </w:trPr>
        <w:tc>
          <w:tcPr>
            <w:tcW w:w="10207" w:type="dxa"/>
            <w:shd w:val="clear" w:color="auto" w:fill="D0CECE" w:themeFill="background2" w:themeFillShade="E6"/>
          </w:tcPr>
          <w:p w14:paraId="49AC3230"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D0CECE" w:themeFill="background2" w:themeFillShade="E6"/>
          </w:tcPr>
          <w:p w14:paraId="6E0E34D3" w14:textId="77777777" w:rsidR="004B7DAC" w:rsidRPr="00F31184" w:rsidRDefault="004B7DAC" w:rsidP="00950F94">
            <w:pPr>
              <w:spacing w:line="276" w:lineRule="auto"/>
              <w:jc w:val="both"/>
              <w:rPr>
                <w:rFonts w:ascii="Bookman Old Style" w:hAnsi="Bookman Old Style"/>
                <w:b/>
              </w:rPr>
            </w:pPr>
          </w:p>
        </w:tc>
        <w:tc>
          <w:tcPr>
            <w:tcW w:w="2127" w:type="dxa"/>
            <w:shd w:val="clear" w:color="auto" w:fill="D0CECE" w:themeFill="background2" w:themeFillShade="E6"/>
          </w:tcPr>
          <w:p w14:paraId="118E7395" w14:textId="77777777" w:rsidR="004B7DAC" w:rsidRPr="00F31184" w:rsidRDefault="004B7DAC" w:rsidP="00950F94">
            <w:pPr>
              <w:spacing w:line="276" w:lineRule="auto"/>
              <w:jc w:val="both"/>
              <w:rPr>
                <w:rFonts w:ascii="Bookman Old Style" w:hAnsi="Bookman Old Style"/>
                <w:b/>
              </w:rPr>
            </w:pPr>
          </w:p>
        </w:tc>
        <w:tc>
          <w:tcPr>
            <w:tcW w:w="5388" w:type="dxa"/>
            <w:shd w:val="clear" w:color="auto" w:fill="D0CECE" w:themeFill="background2" w:themeFillShade="E6"/>
          </w:tcPr>
          <w:p w14:paraId="1CE17A2C" w14:textId="77777777" w:rsidR="004B7DAC" w:rsidRPr="00F31184" w:rsidRDefault="004B7DAC" w:rsidP="00950F94">
            <w:pPr>
              <w:spacing w:line="276" w:lineRule="auto"/>
              <w:jc w:val="both"/>
              <w:rPr>
                <w:rFonts w:ascii="Bookman Old Style" w:hAnsi="Bookman Old Style"/>
                <w:b/>
              </w:rPr>
            </w:pPr>
          </w:p>
        </w:tc>
        <w:tc>
          <w:tcPr>
            <w:tcW w:w="4392" w:type="dxa"/>
            <w:shd w:val="clear" w:color="auto" w:fill="D0CECE" w:themeFill="background2" w:themeFillShade="E6"/>
          </w:tcPr>
          <w:p w14:paraId="6E8832A1" w14:textId="77777777" w:rsidR="004B7DAC" w:rsidRPr="00F31184" w:rsidRDefault="004B7DAC" w:rsidP="00950F94">
            <w:pPr>
              <w:spacing w:line="276" w:lineRule="auto"/>
              <w:jc w:val="both"/>
              <w:rPr>
                <w:rFonts w:ascii="Bookman Old Style" w:hAnsi="Bookman Old Style"/>
                <w:b/>
              </w:rPr>
            </w:pPr>
          </w:p>
        </w:tc>
      </w:tr>
      <w:tr w:rsidR="004B7DAC" w:rsidRPr="00F31184" w14:paraId="681651F9" w14:textId="7A0B35DB" w:rsidTr="00830101">
        <w:trPr>
          <w:trHeight w:val="300"/>
        </w:trPr>
        <w:tc>
          <w:tcPr>
            <w:tcW w:w="10207" w:type="dxa"/>
          </w:tcPr>
          <w:p w14:paraId="55E66B40" w14:textId="14D49034"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Dalam pengelolaan data dan informasi terkait PIKK dan Konglomerasi Keuangan, Direksi wajib:</w:t>
            </w:r>
          </w:p>
        </w:tc>
        <w:tc>
          <w:tcPr>
            <w:tcW w:w="6520" w:type="dxa"/>
          </w:tcPr>
          <w:p w14:paraId="3A54F3B6" w14:textId="36B4CF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Pengelolaan data dan informasi terkait Konglomerasi Keuangan termasuk tukar menukar informasi antara PIKK dengan anggota Konglomerasi Keuangan atau antar anggota Konglomerasi Keuangan, dan keterbukaan informasi, dengan tetap memperhatikan aspek perlindungan konsumen.</w:t>
            </w:r>
          </w:p>
        </w:tc>
        <w:tc>
          <w:tcPr>
            <w:tcW w:w="2127" w:type="dxa"/>
          </w:tcPr>
          <w:p w14:paraId="69848F0A" w14:textId="77777777" w:rsidR="004B7DAC" w:rsidRPr="00F31184" w:rsidRDefault="004B7DAC" w:rsidP="00950F94">
            <w:pPr>
              <w:spacing w:line="276" w:lineRule="auto"/>
              <w:jc w:val="both"/>
              <w:rPr>
                <w:rFonts w:ascii="Bookman Old Style" w:hAnsi="Bookman Old Style"/>
              </w:rPr>
            </w:pPr>
          </w:p>
        </w:tc>
        <w:tc>
          <w:tcPr>
            <w:tcW w:w="5388" w:type="dxa"/>
          </w:tcPr>
          <w:p w14:paraId="7A407F4F" w14:textId="77777777" w:rsidR="004B7DAC" w:rsidRPr="00F31184" w:rsidRDefault="004B7DAC" w:rsidP="00950F94">
            <w:pPr>
              <w:spacing w:line="276" w:lineRule="auto"/>
              <w:jc w:val="both"/>
              <w:rPr>
                <w:rFonts w:ascii="Bookman Old Style" w:hAnsi="Bookman Old Style"/>
              </w:rPr>
            </w:pPr>
          </w:p>
        </w:tc>
        <w:tc>
          <w:tcPr>
            <w:tcW w:w="4392" w:type="dxa"/>
          </w:tcPr>
          <w:p w14:paraId="1B1E1E01" w14:textId="77777777" w:rsidR="004B7DAC" w:rsidRPr="00F31184" w:rsidRDefault="004B7DAC" w:rsidP="00950F94">
            <w:pPr>
              <w:spacing w:line="276" w:lineRule="auto"/>
              <w:jc w:val="both"/>
              <w:rPr>
                <w:rFonts w:ascii="Bookman Old Style" w:hAnsi="Bookman Old Style"/>
              </w:rPr>
            </w:pPr>
          </w:p>
        </w:tc>
      </w:tr>
      <w:tr w:rsidR="004B7DAC" w:rsidRPr="00F31184" w14:paraId="2C38D28F" w14:textId="6D71C12F" w:rsidTr="00830101">
        <w:trPr>
          <w:trHeight w:val="300"/>
        </w:trPr>
        <w:tc>
          <w:tcPr>
            <w:tcW w:w="10207" w:type="dxa"/>
          </w:tcPr>
          <w:p w14:paraId="282639CD" w14:textId="415F34CD" w:rsidR="004B7DAC" w:rsidRPr="00F31184" w:rsidRDefault="004B7DAC" w:rsidP="00E52E24">
            <w:pPr>
              <w:pStyle w:val="ListParagraph"/>
              <w:numPr>
                <w:ilvl w:val="0"/>
                <w:numId w:val="42"/>
              </w:numPr>
              <w:spacing w:line="276" w:lineRule="auto"/>
              <w:jc w:val="both"/>
              <w:rPr>
                <w:rFonts w:ascii="Bookman Old Style" w:hAnsi="Bookman Old Style"/>
              </w:rPr>
            </w:pPr>
            <w:r w:rsidRPr="00F31184">
              <w:rPr>
                <w:rFonts w:ascii="Bookman Old Style" w:hAnsi="Bookman Old Style"/>
              </w:rPr>
              <w:t>memiliki dan menyediakan data dan informasi yang akurat, relevan, dan tepat waktu, termasuk kepada Dewan Komisaris; dan</w:t>
            </w:r>
          </w:p>
        </w:tc>
        <w:tc>
          <w:tcPr>
            <w:tcW w:w="6520" w:type="dxa"/>
          </w:tcPr>
          <w:p w14:paraId="5D8441EA" w14:textId="5AC5E6CE"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Data dan informasi yang akurat, relevan, dan tepat waktu diperlukan dalam kaitan tugas dan tanggung jawab Dewan Komisaris untuk melakukan pengawasan terhadap pelaksanaan tugas dan tanggung jawab Direksi serta pengendalian terhadap pelaksanaan kebijakan Konglomerasi Keuangan.</w:t>
            </w:r>
          </w:p>
        </w:tc>
        <w:tc>
          <w:tcPr>
            <w:tcW w:w="2127" w:type="dxa"/>
          </w:tcPr>
          <w:p w14:paraId="7D03B825" w14:textId="77777777" w:rsidR="004B7DAC" w:rsidRPr="00F31184" w:rsidRDefault="004B7DAC" w:rsidP="00950F94">
            <w:pPr>
              <w:spacing w:line="276" w:lineRule="auto"/>
              <w:jc w:val="both"/>
              <w:rPr>
                <w:rFonts w:ascii="Bookman Old Style" w:hAnsi="Bookman Old Style"/>
              </w:rPr>
            </w:pPr>
          </w:p>
        </w:tc>
        <w:tc>
          <w:tcPr>
            <w:tcW w:w="5388" w:type="dxa"/>
          </w:tcPr>
          <w:p w14:paraId="003B9F4E" w14:textId="77777777" w:rsidR="004B7DAC" w:rsidRPr="00F31184" w:rsidRDefault="004B7DAC" w:rsidP="00950F94">
            <w:pPr>
              <w:spacing w:line="276" w:lineRule="auto"/>
              <w:jc w:val="both"/>
              <w:rPr>
                <w:rFonts w:ascii="Bookman Old Style" w:hAnsi="Bookman Old Style"/>
              </w:rPr>
            </w:pPr>
          </w:p>
        </w:tc>
        <w:tc>
          <w:tcPr>
            <w:tcW w:w="4392" w:type="dxa"/>
          </w:tcPr>
          <w:p w14:paraId="400D2A73" w14:textId="77777777" w:rsidR="004B7DAC" w:rsidRPr="00F31184" w:rsidRDefault="004B7DAC" w:rsidP="00950F94">
            <w:pPr>
              <w:spacing w:line="276" w:lineRule="auto"/>
              <w:jc w:val="both"/>
              <w:rPr>
                <w:rFonts w:ascii="Bookman Old Style" w:hAnsi="Bookman Old Style"/>
              </w:rPr>
            </w:pPr>
          </w:p>
        </w:tc>
      </w:tr>
      <w:tr w:rsidR="004B7DAC" w:rsidRPr="00F31184" w14:paraId="1DA60EF5" w14:textId="542259B7" w:rsidTr="00830101">
        <w:trPr>
          <w:trHeight w:val="300"/>
        </w:trPr>
        <w:tc>
          <w:tcPr>
            <w:tcW w:w="10207" w:type="dxa"/>
          </w:tcPr>
          <w:p w14:paraId="5534A1D6" w14:textId="39ACD6AF" w:rsidR="004B7DAC" w:rsidRPr="00F31184" w:rsidRDefault="004B7DAC" w:rsidP="00E52E24">
            <w:pPr>
              <w:pStyle w:val="ListParagraph"/>
              <w:numPr>
                <w:ilvl w:val="0"/>
                <w:numId w:val="42"/>
              </w:numPr>
              <w:spacing w:line="276" w:lineRule="auto"/>
              <w:jc w:val="both"/>
              <w:rPr>
                <w:rFonts w:ascii="Bookman Old Style" w:hAnsi="Bookman Old Style"/>
              </w:rPr>
            </w:pPr>
            <w:r w:rsidRPr="00F31184">
              <w:rPr>
                <w:rFonts w:ascii="Bookman Old Style" w:hAnsi="Bookman Old Style"/>
              </w:rPr>
              <w:t>melaksanakan pengelolaan data dan informasi sesuai dengan Tata Kelola Terintegrasi yang Baik dan ketentuan peraturan perundang-undangan.</w:t>
            </w:r>
          </w:p>
        </w:tc>
        <w:tc>
          <w:tcPr>
            <w:tcW w:w="6520" w:type="dxa"/>
          </w:tcPr>
          <w:p w14:paraId="5F316309" w14:textId="77777777" w:rsidR="004B7DAC" w:rsidRPr="00F31184" w:rsidRDefault="004B7DAC" w:rsidP="00950F94">
            <w:pPr>
              <w:spacing w:line="276" w:lineRule="auto"/>
              <w:jc w:val="both"/>
              <w:rPr>
                <w:rFonts w:ascii="Bookman Old Style" w:hAnsi="Bookman Old Style"/>
              </w:rPr>
            </w:pPr>
          </w:p>
        </w:tc>
        <w:tc>
          <w:tcPr>
            <w:tcW w:w="2127" w:type="dxa"/>
          </w:tcPr>
          <w:p w14:paraId="5FBAA919" w14:textId="77777777" w:rsidR="004B7DAC" w:rsidRPr="00F31184" w:rsidRDefault="004B7DAC" w:rsidP="00950F94">
            <w:pPr>
              <w:spacing w:line="276" w:lineRule="auto"/>
              <w:jc w:val="both"/>
              <w:rPr>
                <w:rFonts w:ascii="Bookman Old Style" w:hAnsi="Bookman Old Style"/>
              </w:rPr>
            </w:pPr>
          </w:p>
        </w:tc>
        <w:tc>
          <w:tcPr>
            <w:tcW w:w="5388" w:type="dxa"/>
          </w:tcPr>
          <w:p w14:paraId="62F30D81" w14:textId="77777777" w:rsidR="004B7DAC" w:rsidRPr="00F31184" w:rsidRDefault="004B7DAC" w:rsidP="00950F94">
            <w:pPr>
              <w:spacing w:line="276" w:lineRule="auto"/>
              <w:jc w:val="both"/>
              <w:rPr>
                <w:rFonts w:ascii="Bookman Old Style" w:hAnsi="Bookman Old Style"/>
              </w:rPr>
            </w:pPr>
          </w:p>
        </w:tc>
        <w:tc>
          <w:tcPr>
            <w:tcW w:w="4392" w:type="dxa"/>
          </w:tcPr>
          <w:p w14:paraId="44D89673" w14:textId="77777777" w:rsidR="004B7DAC" w:rsidRPr="00F31184" w:rsidRDefault="004B7DAC" w:rsidP="00950F94">
            <w:pPr>
              <w:spacing w:line="276" w:lineRule="auto"/>
              <w:jc w:val="both"/>
              <w:rPr>
                <w:rFonts w:ascii="Bookman Old Style" w:hAnsi="Bookman Old Style"/>
              </w:rPr>
            </w:pPr>
          </w:p>
        </w:tc>
      </w:tr>
      <w:tr w:rsidR="004B7DAC" w:rsidRPr="00F31184" w14:paraId="1B83ED9D" w14:textId="441092DE" w:rsidTr="00830101">
        <w:trPr>
          <w:trHeight w:val="300"/>
        </w:trPr>
        <w:tc>
          <w:tcPr>
            <w:tcW w:w="10207" w:type="dxa"/>
            <w:shd w:val="clear" w:color="auto" w:fill="D0CECE" w:themeFill="background2" w:themeFillShade="E6"/>
          </w:tcPr>
          <w:p w14:paraId="3B53BAE3"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D0CECE" w:themeFill="background2" w:themeFillShade="E6"/>
          </w:tcPr>
          <w:p w14:paraId="163572DB" w14:textId="77777777" w:rsidR="004B7DAC" w:rsidRPr="00F31184" w:rsidRDefault="004B7DAC" w:rsidP="00950F94">
            <w:pPr>
              <w:spacing w:line="276" w:lineRule="auto"/>
              <w:jc w:val="both"/>
              <w:rPr>
                <w:rFonts w:ascii="Bookman Old Style" w:hAnsi="Bookman Old Style"/>
                <w:b/>
              </w:rPr>
            </w:pPr>
          </w:p>
        </w:tc>
        <w:tc>
          <w:tcPr>
            <w:tcW w:w="2127" w:type="dxa"/>
            <w:shd w:val="clear" w:color="auto" w:fill="D0CECE" w:themeFill="background2" w:themeFillShade="E6"/>
          </w:tcPr>
          <w:p w14:paraId="79A48FAA" w14:textId="77777777" w:rsidR="004B7DAC" w:rsidRPr="00F31184" w:rsidRDefault="004B7DAC" w:rsidP="00950F94">
            <w:pPr>
              <w:spacing w:line="276" w:lineRule="auto"/>
              <w:jc w:val="both"/>
              <w:rPr>
                <w:rFonts w:ascii="Bookman Old Style" w:hAnsi="Bookman Old Style"/>
                <w:b/>
              </w:rPr>
            </w:pPr>
          </w:p>
        </w:tc>
        <w:tc>
          <w:tcPr>
            <w:tcW w:w="5388" w:type="dxa"/>
            <w:shd w:val="clear" w:color="auto" w:fill="D0CECE" w:themeFill="background2" w:themeFillShade="E6"/>
          </w:tcPr>
          <w:p w14:paraId="15E00317" w14:textId="77777777" w:rsidR="004B7DAC" w:rsidRPr="00F31184" w:rsidRDefault="004B7DAC" w:rsidP="00950F94">
            <w:pPr>
              <w:spacing w:line="276" w:lineRule="auto"/>
              <w:jc w:val="both"/>
              <w:rPr>
                <w:rFonts w:ascii="Bookman Old Style" w:hAnsi="Bookman Old Style"/>
                <w:b/>
              </w:rPr>
            </w:pPr>
          </w:p>
        </w:tc>
        <w:tc>
          <w:tcPr>
            <w:tcW w:w="4392" w:type="dxa"/>
            <w:shd w:val="clear" w:color="auto" w:fill="D0CECE" w:themeFill="background2" w:themeFillShade="E6"/>
          </w:tcPr>
          <w:p w14:paraId="4ADF275D" w14:textId="77777777" w:rsidR="004B7DAC" w:rsidRPr="00F31184" w:rsidRDefault="004B7DAC" w:rsidP="00950F94">
            <w:pPr>
              <w:spacing w:line="276" w:lineRule="auto"/>
              <w:jc w:val="both"/>
              <w:rPr>
                <w:rFonts w:ascii="Bookman Old Style" w:hAnsi="Bookman Old Style"/>
                <w:b/>
              </w:rPr>
            </w:pPr>
          </w:p>
        </w:tc>
      </w:tr>
      <w:tr w:rsidR="004B7DAC" w:rsidRPr="00F31184" w14:paraId="2440FAED" w14:textId="6DF5F705" w:rsidTr="00830101">
        <w:trPr>
          <w:trHeight w:val="300"/>
        </w:trPr>
        <w:tc>
          <w:tcPr>
            <w:tcW w:w="10207" w:type="dxa"/>
          </w:tcPr>
          <w:p w14:paraId="2F3F6066" w14:textId="261DDFE5" w:rsidR="004B7DAC" w:rsidRPr="00F31184" w:rsidRDefault="004B7DAC" w:rsidP="00950F94">
            <w:pPr>
              <w:pStyle w:val="ListParagraph"/>
              <w:numPr>
                <w:ilvl w:val="0"/>
                <w:numId w:val="6"/>
              </w:numPr>
              <w:spacing w:line="276" w:lineRule="auto"/>
              <w:ind w:left="349"/>
              <w:contextualSpacing w:val="0"/>
              <w:jc w:val="both"/>
              <w:rPr>
                <w:rFonts w:ascii="Bookman Old Style" w:hAnsi="Bookman Old Style"/>
              </w:rPr>
            </w:pPr>
            <w:r w:rsidRPr="00F31184">
              <w:rPr>
                <w:rFonts w:ascii="Bookman Old Style" w:hAnsi="Bookman Old Style"/>
              </w:rPr>
              <w:t>Direksi wajib memiliki pedoman dan tata tertib kerja yang bersifat mengikat bagi setiap anggota Direksi.</w:t>
            </w:r>
          </w:p>
        </w:tc>
        <w:tc>
          <w:tcPr>
            <w:tcW w:w="6520" w:type="dxa"/>
          </w:tcPr>
          <w:p w14:paraId="2D620405" w14:textId="74BA035B"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Pedoman dan tata tertib kerja Direksi dikenal juga dengan piagam Direksi.</w:t>
            </w:r>
          </w:p>
        </w:tc>
        <w:tc>
          <w:tcPr>
            <w:tcW w:w="2127" w:type="dxa"/>
          </w:tcPr>
          <w:p w14:paraId="5FC64114" w14:textId="77777777" w:rsidR="004B7DAC" w:rsidRPr="00F31184" w:rsidRDefault="004B7DAC" w:rsidP="00950F94">
            <w:pPr>
              <w:spacing w:line="276" w:lineRule="auto"/>
              <w:jc w:val="both"/>
              <w:rPr>
                <w:rFonts w:ascii="Bookman Old Style" w:hAnsi="Bookman Old Style"/>
              </w:rPr>
            </w:pPr>
          </w:p>
        </w:tc>
        <w:tc>
          <w:tcPr>
            <w:tcW w:w="5388" w:type="dxa"/>
          </w:tcPr>
          <w:p w14:paraId="233C968F" w14:textId="77777777" w:rsidR="004B7DAC" w:rsidRPr="00F31184" w:rsidRDefault="004B7DAC" w:rsidP="00950F94">
            <w:pPr>
              <w:spacing w:line="276" w:lineRule="auto"/>
              <w:jc w:val="both"/>
              <w:rPr>
                <w:rFonts w:ascii="Bookman Old Style" w:hAnsi="Bookman Old Style"/>
              </w:rPr>
            </w:pPr>
          </w:p>
        </w:tc>
        <w:tc>
          <w:tcPr>
            <w:tcW w:w="4392" w:type="dxa"/>
          </w:tcPr>
          <w:p w14:paraId="10126BA9" w14:textId="77777777" w:rsidR="004B7DAC" w:rsidRPr="00F31184" w:rsidRDefault="004B7DAC" w:rsidP="00950F94">
            <w:pPr>
              <w:spacing w:line="276" w:lineRule="auto"/>
              <w:jc w:val="both"/>
              <w:rPr>
                <w:rFonts w:ascii="Bookman Old Style" w:hAnsi="Bookman Old Style"/>
              </w:rPr>
            </w:pPr>
          </w:p>
        </w:tc>
      </w:tr>
      <w:tr w:rsidR="004B7DAC" w:rsidRPr="00F31184" w14:paraId="37FFFC1C" w14:textId="2DB8FB27" w:rsidTr="00830101">
        <w:trPr>
          <w:trHeight w:val="300"/>
        </w:trPr>
        <w:tc>
          <w:tcPr>
            <w:tcW w:w="10207" w:type="dxa"/>
          </w:tcPr>
          <w:p w14:paraId="0D389730" w14:textId="5377775D" w:rsidR="004B7DAC" w:rsidRPr="00F31184" w:rsidRDefault="004B7DAC" w:rsidP="00950F94">
            <w:pPr>
              <w:pStyle w:val="ListParagraph"/>
              <w:numPr>
                <w:ilvl w:val="0"/>
                <w:numId w:val="6"/>
              </w:numPr>
              <w:spacing w:line="276" w:lineRule="auto"/>
              <w:ind w:left="349"/>
              <w:contextualSpacing w:val="0"/>
              <w:jc w:val="both"/>
              <w:rPr>
                <w:rFonts w:ascii="Bookman Old Style" w:hAnsi="Bookman Old Style"/>
              </w:rPr>
            </w:pPr>
            <w:r w:rsidRPr="00F31184">
              <w:rPr>
                <w:rFonts w:ascii="Bookman Old Style" w:hAnsi="Bookman Old Style"/>
              </w:rPr>
              <w:t>Pedoman dan tata tertib kerja sebagaimana dimaksud pada ayat (1) paling sedikit wajib mencantumkan:</w:t>
            </w:r>
          </w:p>
        </w:tc>
        <w:tc>
          <w:tcPr>
            <w:tcW w:w="6520" w:type="dxa"/>
          </w:tcPr>
          <w:p w14:paraId="4F0CC575" w14:textId="77777777" w:rsidR="004B7DAC" w:rsidRPr="00F31184" w:rsidRDefault="004B7DAC" w:rsidP="00950F94">
            <w:pPr>
              <w:spacing w:line="276" w:lineRule="auto"/>
              <w:jc w:val="both"/>
              <w:rPr>
                <w:rFonts w:ascii="Bookman Old Style" w:hAnsi="Bookman Old Style"/>
              </w:rPr>
            </w:pPr>
          </w:p>
        </w:tc>
        <w:tc>
          <w:tcPr>
            <w:tcW w:w="2127" w:type="dxa"/>
          </w:tcPr>
          <w:p w14:paraId="5DCDAC04" w14:textId="77777777" w:rsidR="004B7DAC" w:rsidRPr="00F31184" w:rsidRDefault="004B7DAC" w:rsidP="00950F94">
            <w:pPr>
              <w:spacing w:line="276" w:lineRule="auto"/>
              <w:jc w:val="both"/>
              <w:rPr>
                <w:rFonts w:ascii="Bookman Old Style" w:hAnsi="Bookman Old Style"/>
              </w:rPr>
            </w:pPr>
          </w:p>
        </w:tc>
        <w:tc>
          <w:tcPr>
            <w:tcW w:w="5388" w:type="dxa"/>
          </w:tcPr>
          <w:p w14:paraId="5A53A0C1" w14:textId="77777777" w:rsidR="004B7DAC" w:rsidRPr="00F31184" w:rsidRDefault="004B7DAC" w:rsidP="00950F94">
            <w:pPr>
              <w:spacing w:line="276" w:lineRule="auto"/>
              <w:jc w:val="both"/>
              <w:rPr>
                <w:rFonts w:ascii="Bookman Old Style" w:hAnsi="Bookman Old Style"/>
              </w:rPr>
            </w:pPr>
          </w:p>
        </w:tc>
        <w:tc>
          <w:tcPr>
            <w:tcW w:w="4392" w:type="dxa"/>
          </w:tcPr>
          <w:p w14:paraId="2C87C8F5" w14:textId="77777777" w:rsidR="004B7DAC" w:rsidRPr="00F31184" w:rsidRDefault="004B7DAC" w:rsidP="00950F94">
            <w:pPr>
              <w:spacing w:line="276" w:lineRule="auto"/>
              <w:jc w:val="both"/>
              <w:rPr>
                <w:rFonts w:ascii="Bookman Old Style" w:hAnsi="Bookman Old Style"/>
              </w:rPr>
            </w:pPr>
          </w:p>
        </w:tc>
      </w:tr>
      <w:tr w:rsidR="004B7DAC" w:rsidRPr="00F31184" w14:paraId="3F1EA6AD" w14:textId="703524E9" w:rsidTr="00830101">
        <w:trPr>
          <w:trHeight w:val="300"/>
        </w:trPr>
        <w:tc>
          <w:tcPr>
            <w:tcW w:w="10207" w:type="dxa"/>
          </w:tcPr>
          <w:p w14:paraId="7312F0DD" w14:textId="25F9989A" w:rsidR="004B7DAC" w:rsidRPr="00F31184" w:rsidRDefault="004B7DAC" w:rsidP="00E52E24">
            <w:pPr>
              <w:pStyle w:val="ListParagraph"/>
              <w:numPr>
                <w:ilvl w:val="0"/>
                <w:numId w:val="43"/>
              </w:numPr>
              <w:spacing w:line="276" w:lineRule="auto"/>
              <w:contextualSpacing w:val="0"/>
              <w:jc w:val="both"/>
              <w:rPr>
                <w:rFonts w:ascii="Bookman Old Style" w:hAnsi="Bookman Old Style"/>
              </w:rPr>
            </w:pPr>
            <w:r w:rsidRPr="00F31184">
              <w:rPr>
                <w:rFonts w:ascii="Bookman Old Style" w:hAnsi="Bookman Old Style"/>
              </w:rPr>
              <w:t>pengorganisasian PIKK dan pembidangan tugas Direksi</w:t>
            </w:r>
          </w:p>
        </w:tc>
        <w:tc>
          <w:tcPr>
            <w:tcW w:w="6520" w:type="dxa"/>
          </w:tcPr>
          <w:p w14:paraId="38AF4187" w14:textId="6BB343CD"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Pembidangan tugas Direksi termasuk mekanisme direktur pengganti.</w:t>
            </w:r>
          </w:p>
        </w:tc>
        <w:tc>
          <w:tcPr>
            <w:tcW w:w="2127" w:type="dxa"/>
          </w:tcPr>
          <w:p w14:paraId="43C39C8B" w14:textId="77777777" w:rsidR="004B7DAC" w:rsidRPr="00F31184" w:rsidRDefault="004B7DAC" w:rsidP="00950F94">
            <w:pPr>
              <w:spacing w:line="276" w:lineRule="auto"/>
              <w:jc w:val="both"/>
              <w:rPr>
                <w:rFonts w:ascii="Bookman Old Style" w:hAnsi="Bookman Old Style"/>
              </w:rPr>
            </w:pPr>
          </w:p>
        </w:tc>
        <w:tc>
          <w:tcPr>
            <w:tcW w:w="5388" w:type="dxa"/>
          </w:tcPr>
          <w:p w14:paraId="384D11D1" w14:textId="77777777" w:rsidR="004B7DAC" w:rsidRPr="00F31184" w:rsidRDefault="004B7DAC" w:rsidP="00950F94">
            <w:pPr>
              <w:spacing w:line="276" w:lineRule="auto"/>
              <w:jc w:val="both"/>
              <w:rPr>
                <w:rFonts w:ascii="Bookman Old Style" w:hAnsi="Bookman Old Style"/>
              </w:rPr>
            </w:pPr>
          </w:p>
        </w:tc>
        <w:tc>
          <w:tcPr>
            <w:tcW w:w="4392" w:type="dxa"/>
          </w:tcPr>
          <w:p w14:paraId="41D5EA8B" w14:textId="77777777" w:rsidR="004B7DAC" w:rsidRPr="00F31184" w:rsidRDefault="004B7DAC" w:rsidP="00950F94">
            <w:pPr>
              <w:spacing w:line="276" w:lineRule="auto"/>
              <w:jc w:val="both"/>
              <w:rPr>
                <w:rFonts w:ascii="Bookman Old Style" w:hAnsi="Bookman Old Style"/>
              </w:rPr>
            </w:pPr>
          </w:p>
        </w:tc>
      </w:tr>
      <w:tr w:rsidR="004B7DAC" w:rsidRPr="00F31184" w14:paraId="104FBF27" w14:textId="46939F8D" w:rsidTr="00830101">
        <w:trPr>
          <w:trHeight w:val="300"/>
        </w:trPr>
        <w:tc>
          <w:tcPr>
            <w:tcW w:w="10207" w:type="dxa"/>
          </w:tcPr>
          <w:p w14:paraId="62AD19FC" w14:textId="04835F5D" w:rsidR="004B7DAC" w:rsidRPr="00F31184" w:rsidRDefault="004B7DAC" w:rsidP="00E52E24">
            <w:pPr>
              <w:pStyle w:val="ListParagraph"/>
              <w:numPr>
                <w:ilvl w:val="0"/>
                <w:numId w:val="43"/>
              </w:numPr>
              <w:spacing w:line="276" w:lineRule="auto"/>
              <w:contextualSpacing w:val="0"/>
              <w:jc w:val="both"/>
              <w:rPr>
                <w:rFonts w:ascii="Bookman Old Style" w:hAnsi="Bookman Old Style"/>
              </w:rPr>
            </w:pPr>
            <w:r w:rsidRPr="00F31184">
              <w:rPr>
                <w:rFonts w:ascii="Bookman Old Style" w:hAnsi="Bookman Old Style"/>
              </w:rPr>
              <w:lastRenderedPageBreak/>
              <w:t>tugas, tanggung jawab, dan wewenang Direksi;</w:t>
            </w:r>
          </w:p>
        </w:tc>
        <w:tc>
          <w:tcPr>
            <w:tcW w:w="6520" w:type="dxa"/>
          </w:tcPr>
          <w:p w14:paraId="25CACE1C" w14:textId="77777777" w:rsidR="004B7DAC" w:rsidRPr="00F31184" w:rsidRDefault="004B7DAC" w:rsidP="00950F94">
            <w:pPr>
              <w:spacing w:line="276" w:lineRule="auto"/>
              <w:jc w:val="both"/>
              <w:rPr>
                <w:rFonts w:ascii="Bookman Old Style" w:hAnsi="Bookman Old Style"/>
              </w:rPr>
            </w:pPr>
          </w:p>
        </w:tc>
        <w:tc>
          <w:tcPr>
            <w:tcW w:w="2127" w:type="dxa"/>
          </w:tcPr>
          <w:p w14:paraId="78980AA9" w14:textId="77777777" w:rsidR="004B7DAC" w:rsidRPr="00F31184" w:rsidRDefault="004B7DAC" w:rsidP="00950F94">
            <w:pPr>
              <w:spacing w:line="276" w:lineRule="auto"/>
              <w:jc w:val="both"/>
              <w:rPr>
                <w:rFonts w:ascii="Bookman Old Style" w:hAnsi="Bookman Old Style"/>
              </w:rPr>
            </w:pPr>
          </w:p>
        </w:tc>
        <w:tc>
          <w:tcPr>
            <w:tcW w:w="5388" w:type="dxa"/>
          </w:tcPr>
          <w:p w14:paraId="529B7DE2" w14:textId="77777777" w:rsidR="004B7DAC" w:rsidRPr="00F31184" w:rsidRDefault="004B7DAC" w:rsidP="00950F94">
            <w:pPr>
              <w:spacing w:line="276" w:lineRule="auto"/>
              <w:jc w:val="both"/>
              <w:rPr>
                <w:rFonts w:ascii="Bookman Old Style" w:hAnsi="Bookman Old Style"/>
              </w:rPr>
            </w:pPr>
          </w:p>
        </w:tc>
        <w:tc>
          <w:tcPr>
            <w:tcW w:w="4392" w:type="dxa"/>
          </w:tcPr>
          <w:p w14:paraId="285CC1E3" w14:textId="77777777" w:rsidR="004B7DAC" w:rsidRPr="00F31184" w:rsidRDefault="004B7DAC" w:rsidP="00950F94">
            <w:pPr>
              <w:spacing w:line="276" w:lineRule="auto"/>
              <w:jc w:val="both"/>
              <w:rPr>
                <w:rFonts w:ascii="Bookman Old Style" w:hAnsi="Bookman Old Style"/>
              </w:rPr>
            </w:pPr>
          </w:p>
        </w:tc>
      </w:tr>
      <w:tr w:rsidR="004B7DAC" w:rsidRPr="00F31184" w14:paraId="68C41804" w14:textId="0986D6E4" w:rsidTr="00830101">
        <w:trPr>
          <w:trHeight w:val="300"/>
        </w:trPr>
        <w:tc>
          <w:tcPr>
            <w:tcW w:w="10207" w:type="dxa"/>
          </w:tcPr>
          <w:p w14:paraId="00D9C983" w14:textId="765CF555" w:rsidR="004B7DAC" w:rsidRPr="00F31184" w:rsidRDefault="004B7DAC" w:rsidP="00E52E24">
            <w:pPr>
              <w:pStyle w:val="ListParagraph"/>
              <w:numPr>
                <w:ilvl w:val="0"/>
                <w:numId w:val="43"/>
              </w:numPr>
              <w:spacing w:line="276" w:lineRule="auto"/>
              <w:contextualSpacing w:val="0"/>
              <w:jc w:val="both"/>
              <w:rPr>
                <w:rFonts w:ascii="Bookman Old Style" w:hAnsi="Bookman Old Style"/>
              </w:rPr>
            </w:pPr>
            <w:r w:rsidRPr="00F31184">
              <w:rPr>
                <w:rFonts w:ascii="Bookman Old Style" w:hAnsi="Bookman Old Style"/>
              </w:rPr>
              <w:t>pengaturan kewenangan dan prosedur keputusan Direksi;</w:t>
            </w:r>
          </w:p>
        </w:tc>
        <w:tc>
          <w:tcPr>
            <w:tcW w:w="6520" w:type="dxa"/>
          </w:tcPr>
          <w:p w14:paraId="3E145EA3" w14:textId="77777777" w:rsidR="004B7DAC" w:rsidRPr="00F31184" w:rsidRDefault="004B7DAC" w:rsidP="00950F94">
            <w:pPr>
              <w:spacing w:line="276" w:lineRule="auto"/>
              <w:jc w:val="both"/>
              <w:rPr>
                <w:rFonts w:ascii="Bookman Old Style" w:hAnsi="Bookman Old Style"/>
              </w:rPr>
            </w:pPr>
          </w:p>
        </w:tc>
        <w:tc>
          <w:tcPr>
            <w:tcW w:w="2127" w:type="dxa"/>
          </w:tcPr>
          <w:p w14:paraId="0DBC1967" w14:textId="77777777" w:rsidR="004B7DAC" w:rsidRPr="00F31184" w:rsidRDefault="004B7DAC" w:rsidP="00950F94">
            <w:pPr>
              <w:spacing w:line="276" w:lineRule="auto"/>
              <w:jc w:val="both"/>
              <w:rPr>
                <w:rFonts w:ascii="Bookman Old Style" w:hAnsi="Bookman Old Style"/>
              </w:rPr>
            </w:pPr>
          </w:p>
        </w:tc>
        <w:tc>
          <w:tcPr>
            <w:tcW w:w="5388" w:type="dxa"/>
          </w:tcPr>
          <w:p w14:paraId="53E29888" w14:textId="77777777" w:rsidR="004B7DAC" w:rsidRPr="00F31184" w:rsidRDefault="004B7DAC" w:rsidP="00950F94">
            <w:pPr>
              <w:spacing w:line="276" w:lineRule="auto"/>
              <w:jc w:val="both"/>
              <w:rPr>
                <w:rFonts w:ascii="Bookman Old Style" w:hAnsi="Bookman Old Style"/>
              </w:rPr>
            </w:pPr>
          </w:p>
        </w:tc>
        <w:tc>
          <w:tcPr>
            <w:tcW w:w="4392" w:type="dxa"/>
          </w:tcPr>
          <w:p w14:paraId="14EEAFDD" w14:textId="77777777" w:rsidR="004B7DAC" w:rsidRPr="00F31184" w:rsidRDefault="004B7DAC" w:rsidP="00950F94">
            <w:pPr>
              <w:spacing w:line="276" w:lineRule="auto"/>
              <w:jc w:val="both"/>
              <w:rPr>
                <w:rFonts w:ascii="Bookman Old Style" w:hAnsi="Bookman Old Style"/>
              </w:rPr>
            </w:pPr>
          </w:p>
        </w:tc>
      </w:tr>
      <w:tr w:rsidR="004B7DAC" w:rsidRPr="00F31184" w14:paraId="059D4F24" w14:textId="23DD6C41" w:rsidTr="00830101">
        <w:trPr>
          <w:trHeight w:val="300"/>
        </w:trPr>
        <w:tc>
          <w:tcPr>
            <w:tcW w:w="10207" w:type="dxa"/>
          </w:tcPr>
          <w:p w14:paraId="3BCE3509" w14:textId="1B620221" w:rsidR="004B7DAC" w:rsidRPr="00F31184" w:rsidRDefault="004B7DAC" w:rsidP="00E52E24">
            <w:pPr>
              <w:pStyle w:val="ListParagraph"/>
              <w:numPr>
                <w:ilvl w:val="0"/>
                <w:numId w:val="43"/>
              </w:numPr>
              <w:spacing w:line="276" w:lineRule="auto"/>
              <w:jc w:val="both"/>
              <w:rPr>
                <w:rFonts w:ascii="Bookman Old Style" w:hAnsi="Bookman Old Style"/>
              </w:rPr>
            </w:pPr>
            <w:r w:rsidRPr="00F31184">
              <w:rPr>
                <w:rFonts w:ascii="Bookman Old Style" w:hAnsi="Bookman Old Style"/>
              </w:rPr>
              <w:t>pengaturan etika kerja Direksi;</w:t>
            </w:r>
          </w:p>
        </w:tc>
        <w:tc>
          <w:tcPr>
            <w:tcW w:w="6520" w:type="dxa"/>
          </w:tcPr>
          <w:p w14:paraId="70D57814" w14:textId="77777777" w:rsidR="004B7DAC" w:rsidRPr="00F31184" w:rsidRDefault="004B7DAC" w:rsidP="00950F94">
            <w:pPr>
              <w:spacing w:line="276" w:lineRule="auto"/>
              <w:jc w:val="both"/>
              <w:rPr>
                <w:rFonts w:ascii="Bookman Old Style" w:hAnsi="Bookman Old Style"/>
              </w:rPr>
            </w:pPr>
          </w:p>
        </w:tc>
        <w:tc>
          <w:tcPr>
            <w:tcW w:w="2127" w:type="dxa"/>
          </w:tcPr>
          <w:p w14:paraId="714D0A34" w14:textId="77777777" w:rsidR="004B7DAC" w:rsidRPr="00F31184" w:rsidRDefault="004B7DAC" w:rsidP="00950F94">
            <w:pPr>
              <w:spacing w:line="276" w:lineRule="auto"/>
              <w:jc w:val="both"/>
              <w:rPr>
                <w:rFonts w:ascii="Bookman Old Style" w:hAnsi="Bookman Old Style"/>
              </w:rPr>
            </w:pPr>
          </w:p>
        </w:tc>
        <w:tc>
          <w:tcPr>
            <w:tcW w:w="5388" w:type="dxa"/>
          </w:tcPr>
          <w:p w14:paraId="783399B4" w14:textId="77777777" w:rsidR="004B7DAC" w:rsidRPr="00F31184" w:rsidRDefault="004B7DAC" w:rsidP="00950F94">
            <w:pPr>
              <w:spacing w:line="276" w:lineRule="auto"/>
              <w:jc w:val="both"/>
              <w:rPr>
                <w:rFonts w:ascii="Bookman Old Style" w:hAnsi="Bookman Old Style"/>
              </w:rPr>
            </w:pPr>
          </w:p>
        </w:tc>
        <w:tc>
          <w:tcPr>
            <w:tcW w:w="4392" w:type="dxa"/>
          </w:tcPr>
          <w:p w14:paraId="008ED195" w14:textId="77777777" w:rsidR="004B7DAC" w:rsidRPr="00F31184" w:rsidRDefault="004B7DAC" w:rsidP="00950F94">
            <w:pPr>
              <w:spacing w:line="276" w:lineRule="auto"/>
              <w:jc w:val="both"/>
              <w:rPr>
                <w:rFonts w:ascii="Bookman Old Style" w:hAnsi="Bookman Old Style"/>
              </w:rPr>
            </w:pPr>
          </w:p>
        </w:tc>
      </w:tr>
      <w:tr w:rsidR="004B7DAC" w:rsidRPr="00F31184" w14:paraId="3E316852" w14:textId="020AFE0D" w:rsidTr="00830101">
        <w:trPr>
          <w:trHeight w:val="300"/>
        </w:trPr>
        <w:tc>
          <w:tcPr>
            <w:tcW w:w="10207" w:type="dxa"/>
          </w:tcPr>
          <w:p w14:paraId="6CC20DD8" w14:textId="2BF5C6C0" w:rsidR="004B7DAC" w:rsidRPr="00F31184" w:rsidRDefault="004B7DAC" w:rsidP="00E52E24">
            <w:pPr>
              <w:pStyle w:val="ListParagraph"/>
              <w:numPr>
                <w:ilvl w:val="0"/>
                <w:numId w:val="43"/>
              </w:numPr>
              <w:spacing w:line="276" w:lineRule="auto"/>
              <w:jc w:val="both"/>
              <w:rPr>
                <w:rFonts w:ascii="Bookman Old Style" w:hAnsi="Bookman Old Style"/>
              </w:rPr>
            </w:pPr>
            <w:r w:rsidRPr="00F31184">
              <w:rPr>
                <w:rFonts w:ascii="Bookman Old Style" w:hAnsi="Bookman Old Style"/>
              </w:rPr>
              <w:t>pengaturan rapat Direksi;</w:t>
            </w:r>
          </w:p>
        </w:tc>
        <w:tc>
          <w:tcPr>
            <w:tcW w:w="6520" w:type="dxa"/>
          </w:tcPr>
          <w:p w14:paraId="6B9A12A6" w14:textId="37ED12FA"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Pengaturan rapat antara lain mengatur tentang agenda rapat, persyaratan kuorum, pengambilan keputusan, hak anggota dalam hal terdapat perbedaan pendapat dalam pengambilan keputusan, dan risalah rapat.</w:t>
            </w:r>
          </w:p>
        </w:tc>
        <w:tc>
          <w:tcPr>
            <w:tcW w:w="2127" w:type="dxa"/>
          </w:tcPr>
          <w:p w14:paraId="51AAD9F8" w14:textId="77777777" w:rsidR="004B7DAC" w:rsidRPr="00F31184" w:rsidRDefault="004B7DAC" w:rsidP="00950F94">
            <w:pPr>
              <w:spacing w:line="276" w:lineRule="auto"/>
              <w:jc w:val="both"/>
              <w:rPr>
                <w:rFonts w:ascii="Bookman Old Style" w:hAnsi="Bookman Old Style"/>
              </w:rPr>
            </w:pPr>
          </w:p>
        </w:tc>
        <w:tc>
          <w:tcPr>
            <w:tcW w:w="5388" w:type="dxa"/>
          </w:tcPr>
          <w:p w14:paraId="087B9EEF" w14:textId="77777777" w:rsidR="004B7DAC" w:rsidRPr="00F31184" w:rsidRDefault="004B7DAC" w:rsidP="00950F94">
            <w:pPr>
              <w:spacing w:line="276" w:lineRule="auto"/>
              <w:jc w:val="both"/>
              <w:rPr>
                <w:rFonts w:ascii="Bookman Old Style" w:hAnsi="Bookman Old Style"/>
              </w:rPr>
            </w:pPr>
          </w:p>
        </w:tc>
        <w:tc>
          <w:tcPr>
            <w:tcW w:w="4392" w:type="dxa"/>
          </w:tcPr>
          <w:p w14:paraId="7AC0DFAF" w14:textId="77777777" w:rsidR="004B7DAC" w:rsidRPr="00F31184" w:rsidRDefault="004B7DAC" w:rsidP="00950F94">
            <w:pPr>
              <w:spacing w:line="276" w:lineRule="auto"/>
              <w:jc w:val="both"/>
              <w:rPr>
                <w:rFonts w:ascii="Bookman Old Style" w:hAnsi="Bookman Old Style"/>
              </w:rPr>
            </w:pPr>
          </w:p>
        </w:tc>
      </w:tr>
      <w:tr w:rsidR="004B7DAC" w:rsidRPr="00F31184" w14:paraId="175BCD64" w14:textId="5452334B" w:rsidTr="00830101">
        <w:trPr>
          <w:trHeight w:val="300"/>
        </w:trPr>
        <w:tc>
          <w:tcPr>
            <w:tcW w:w="10207" w:type="dxa"/>
          </w:tcPr>
          <w:p w14:paraId="1AB35C66" w14:textId="65C6798D" w:rsidR="004B7DAC" w:rsidRPr="00F31184" w:rsidRDefault="004B7DAC" w:rsidP="00E52E24">
            <w:pPr>
              <w:pStyle w:val="ListParagraph"/>
              <w:numPr>
                <w:ilvl w:val="0"/>
                <w:numId w:val="43"/>
              </w:numPr>
              <w:spacing w:line="276" w:lineRule="auto"/>
              <w:jc w:val="both"/>
              <w:rPr>
                <w:rFonts w:ascii="Bookman Old Style" w:hAnsi="Bookman Old Style"/>
              </w:rPr>
            </w:pPr>
            <w:r w:rsidRPr="00F31184">
              <w:rPr>
                <w:rFonts w:ascii="Bookman Old Style" w:hAnsi="Bookman Old Style"/>
              </w:rPr>
              <w:t>larangan terhadap Direksi;</w:t>
            </w:r>
          </w:p>
        </w:tc>
        <w:tc>
          <w:tcPr>
            <w:tcW w:w="6520" w:type="dxa"/>
          </w:tcPr>
          <w:p w14:paraId="6DEC82C1" w14:textId="77777777" w:rsidR="004B7DAC" w:rsidRPr="00F31184" w:rsidRDefault="004B7DAC" w:rsidP="00950F94">
            <w:pPr>
              <w:spacing w:line="276" w:lineRule="auto"/>
              <w:jc w:val="both"/>
              <w:rPr>
                <w:rFonts w:ascii="Bookman Old Style" w:hAnsi="Bookman Old Style"/>
              </w:rPr>
            </w:pPr>
          </w:p>
        </w:tc>
        <w:tc>
          <w:tcPr>
            <w:tcW w:w="2127" w:type="dxa"/>
          </w:tcPr>
          <w:p w14:paraId="105B03AE" w14:textId="77777777" w:rsidR="004B7DAC" w:rsidRPr="00F31184" w:rsidRDefault="004B7DAC" w:rsidP="00950F94">
            <w:pPr>
              <w:spacing w:line="276" w:lineRule="auto"/>
              <w:jc w:val="both"/>
              <w:rPr>
                <w:rFonts w:ascii="Bookman Old Style" w:hAnsi="Bookman Old Style"/>
              </w:rPr>
            </w:pPr>
          </w:p>
        </w:tc>
        <w:tc>
          <w:tcPr>
            <w:tcW w:w="5388" w:type="dxa"/>
          </w:tcPr>
          <w:p w14:paraId="7D2AE778" w14:textId="77777777" w:rsidR="004B7DAC" w:rsidRPr="00F31184" w:rsidRDefault="004B7DAC" w:rsidP="00950F94">
            <w:pPr>
              <w:spacing w:line="276" w:lineRule="auto"/>
              <w:jc w:val="both"/>
              <w:rPr>
                <w:rFonts w:ascii="Bookman Old Style" w:hAnsi="Bookman Old Style"/>
              </w:rPr>
            </w:pPr>
          </w:p>
        </w:tc>
        <w:tc>
          <w:tcPr>
            <w:tcW w:w="4392" w:type="dxa"/>
          </w:tcPr>
          <w:p w14:paraId="7086B95B" w14:textId="77777777" w:rsidR="004B7DAC" w:rsidRPr="00F31184" w:rsidRDefault="004B7DAC" w:rsidP="00950F94">
            <w:pPr>
              <w:spacing w:line="276" w:lineRule="auto"/>
              <w:jc w:val="both"/>
              <w:rPr>
                <w:rFonts w:ascii="Bookman Old Style" w:hAnsi="Bookman Old Style"/>
              </w:rPr>
            </w:pPr>
          </w:p>
        </w:tc>
      </w:tr>
      <w:tr w:rsidR="004B7DAC" w:rsidRPr="00F31184" w14:paraId="68F93884" w14:textId="7B81D496" w:rsidTr="00830101">
        <w:trPr>
          <w:trHeight w:val="300"/>
        </w:trPr>
        <w:tc>
          <w:tcPr>
            <w:tcW w:w="10207" w:type="dxa"/>
          </w:tcPr>
          <w:p w14:paraId="64EA9E3C" w14:textId="27573B1C" w:rsidR="004B7DAC" w:rsidRPr="00F31184" w:rsidRDefault="004B7DAC" w:rsidP="00E52E24">
            <w:pPr>
              <w:pStyle w:val="ListParagraph"/>
              <w:numPr>
                <w:ilvl w:val="0"/>
                <w:numId w:val="43"/>
              </w:numPr>
              <w:spacing w:line="276" w:lineRule="auto"/>
              <w:jc w:val="both"/>
              <w:rPr>
                <w:rFonts w:ascii="Bookman Old Style" w:hAnsi="Bookman Old Style"/>
              </w:rPr>
            </w:pPr>
            <w:r w:rsidRPr="00F31184">
              <w:rPr>
                <w:rFonts w:ascii="Bookman Old Style" w:hAnsi="Bookman Old Style"/>
              </w:rPr>
              <w:t>evaluasi kinerja Direksi; dan</w:t>
            </w:r>
          </w:p>
        </w:tc>
        <w:tc>
          <w:tcPr>
            <w:tcW w:w="6520" w:type="dxa"/>
          </w:tcPr>
          <w:p w14:paraId="17C54B93" w14:textId="77777777" w:rsidR="004B7DAC" w:rsidRPr="00F31184" w:rsidRDefault="004B7DAC" w:rsidP="00950F94">
            <w:pPr>
              <w:spacing w:line="276" w:lineRule="auto"/>
              <w:jc w:val="both"/>
              <w:rPr>
                <w:rFonts w:ascii="Bookman Old Style" w:hAnsi="Bookman Old Style"/>
              </w:rPr>
            </w:pPr>
          </w:p>
        </w:tc>
        <w:tc>
          <w:tcPr>
            <w:tcW w:w="2127" w:type="dxa"/>
          </w:tcPr>
          <w:p w14:paraId="02D6F1E0" w14:textId="77777777" w:rsidR="004B7DAC" w:rsidRPr="00F31184" w:rsidRDefault="004B7DAC" w:rsidP="00950F94">
            <w:pPr>
              <w:spacing w:line="276" w:lineRule="auto"/>
              <w:jc w:val="both"/>
              <w:rPr>
                <w:rFonts w:ascii="Bookman Old Style" w:hAnsi="Bookman Old Style"/>
              </w:rPr>
            </w:pPr>
          </w:p>
        </w:tc>
        <w:tc>
          <w:tcPr>
            <w:tcW w:w="5388" w:type="dxa"/>
          </w:tcPr>
          <w:p w14:paraId="5BC927C4" w14:textId="77777777" w:rsidR="004B7DAC" w:rsidRPr="00F31184" w:rsidRDefault="004B7DAC" w:rsidP="00950F94">
            <w:pPr>
              <w:spacing w:line="276" w:lineRule="auto"/>
              <w:jc w:val="both"/>
              <w:rPr>
                <w:rFonts w:ascii="Bookman Old Style" w:hAnsi="Bookman Old Style"/>
              </w:rPr>
            </w:pPr>
          </w:p>
        </w:tc>
        <w:tc>
          <w:tcPr>
            <w:tcW w:w="4392" w:type="dxa"/>
          </w:tcPr>
          <w:p w14:paraId="3EC57A80" w14:textId="77777777" w:rsidR="004B7DAC" w:rsidRPr="00F31184" w:rsidRDefault="004B7DAC" w:rsidP="00950F94">
            <w:pPr>
              <w:spacing w:line="276" w:lineRule="auto"/>
              <w:jc w:val="both"/>
              <w:rPr>
                <w:rFonts w:ascii="Bookman Old Style" w:hAnsi="Bookman Old Style"/>
              </w:rPr>
            </w:pPr>
          </w:p>
        </w:tc>
      </w:tr>
      <w:tr w:rsidR="004B7DAC" w:rsidRPr="00F31184" w14:paraId="16963205" w14:textId="38F94BA7" w:rsidTr="00830101">
        <w:trPr>
          <w:trHeight w:val="300"/>
        </w:trPr>
        <w:tc>
          <w:tcPr>
            <w:tcW w:w="10207" w:type="dxa"/>
          </w:tcPr>
          <w:p w14:paraId="2E6CDA25" w14:textId="3F4432A4" w:rsidR="004B7DAC" w:rsidRPr="00F31184" w:rsidRDefault="004B7DAC" w:rsidP="00E52E24">
            <w:pPr>
              <w:pStyle w:val="ListParagraph"/>
              <w:numPr>
                <w:ilvl w:val="0"/>
                <w:numId w:val="43"/>
              </w:numPr>
              <w:spacing w:line="276" w:lineRule="auto"/>
              <w:jc w:val="both"/>
              <w:rPr>
                <w:rFonts w:ascii="Bookman Old Style" w:hAnsi="Bookman Old Style"/>
              </w:rPr>
            </w:pPr>
            <w:r w:rsidRPr="00F31184">
              <w:rPr>
                <w:rFonts w:ascii="Bookman Old Style" w:hAnsi="Bookman Old Style"/>
              </w:rPr>
              <w:t>pola hubungan kerja Direksi dan</w:t>
            </w:r>
            <w:r w:rsidRPr="00F31184">
              <w:rPr>
                <w:rFonts w:ascii="Bookman Old Style" w:hAnsi="Bookman Old Style"/>
              </w:rPr>
              <w:tab/>
              <w:t>Dewan Komisaris</w:t>
            </w:r>
          </w:p>
        </w:tc>
        <w:tc>
          <w:tcPr>
            <w:tcW w:w="6520" w:type="dxa"/>
          </w:tcPr>
          <w:p w14:paraId="20F97D82" w14:textId="75A0C38B"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Pola hubungan kerja Direksi dan Dewan Komisaris antara lain melalui rapat antara Direksi dan Dewan Komisaris.</w:t>
            </w:r>
          </w:p>
        </w:tc>
        <w:tc>
          <w:tcPr>
            <w:tcW w:w="2127" w:type="dxa"/>
          </w:tcPr>
          <w:p w14:paraId="13A1BFEA" w14:textId="77777777" w:rsidR="004B7DAC" w:rsidRPr="00F31184" w:rsidRDefault="004B7DAC" w:rsidP="00950F94">
            <w:pPr>
              <w:spacing w:line="276" w:lineRule="auto"/>
              <w:jc w:val="both"/>
              <w:rPr>
                <w:rFonts w:ascii="Bookman Old Style" w:hAnsi="Bookman Old Style"/>
              </w:rPr>
            </w:pPr>
          </w:p>
        </w:tc>
        <w:tc>
          <w:tcPr>
            <w:tcW w:w="5388" w:type="dxa"/>
          </w:tcPr>
          <w:p w14:paraId="6E24D729" w14:textId="77777777" w:rsidR="004B7DAC" w:rsidRPr="00F31184" w:rsidRDefault="004B7DAC" w:rsidP="00950F94">
            <w:pPr>
              <w:spacing w:line="276" w:lineRule="auto"/>
              <w:jc w:val="both"/>
              <w:rPr>
                <w:rFonts w:ascii="Bookman Old Style" w:hAnsi="Bookman Old Style"/>
              </w:rPr>
            </w:pPr>
          </w:p>
        </w:tc>
        <w:tc>
          <w:tcPr>
            <w:tcW w:w="4392" w:type="dxa"/>
          </w:tcPr>
          <w:p w14:paraId="4ED826A0" w14:textId="77777777" w:rsidR="004B7DAC" w:rsidRPr="00F31184" w:rsidRDefault="004B7DAC" w:rsidP="00950F94">
            <w:pPr>
              <w:spacing w:line="276" w:lineRule="auto"/>
              <w:jc w:val="both"/>
              <w:rPr>
                <w:rFonts w:ascii="Bookman Old Style" w:hAnsi="Bookman Old Style"/>
              </w:rPr>
            </w:pPr>
          </w:p>
        </w:tc>
      </w:tr>
      <w:tr w:rsidR="004B7DAC" w:rsidRPr="00F31184" w14:paraId="17B26432" w14:textId="554EA39D" w:rsidTr="00830101">
        <w:trPr>
          <w:trHeight w:val="300"/>
        </w:trPr>
        <w:tc>
          <w:tcPr>
            <w:tcW w:w="10207" w:type="dxa"/>
            <w:shd w:val="clear" w:color="auto" w:fill="D0CECE" w:themeFill="background2" w:themeFillShade="E6"/>
          </w:tcPr>
          <w:p w14:paraId="72779982"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D0CECE" w:themeFill="background2" w:themeFillShade="E6"/>
          </w:tcPr>
          <w:p w14:paraId="7148FA2C" w14:textId="77777777" w:rsidR="004B7DAC" w:rsidRPr="00F31184" w:rsidRDefault="004B7DAC" w:rsidP="00950F94">
            <w:pPr>
              <w:spacing w:line="276" w:lineRule="auto"/>
              <w:jc w:val="both"/>
              <w:rPr>
                <w:rFonts w:ascii="Bookman Old Style" w:hAnsi="Bookman Old Style"/>
                <w:b/>
              </w:rPr>
            </w:pPr>
          </w:p>
        </w:tc>
        <w:tc>
          <w:tcPr>
            <w:tcW w:w="2127" w:type="dxa"/>
            <w:shd w:val="clear" w:color="auto" w:fill="D0CECE" w:themeFill="background2" w:themeFillShade="E6"/>
          </w:tcPr>
          <w:p w14:paraId="6964E0CB" w14:textId="77777777" w:rsidR="004B7DAC" w:rsidRPr="00F31184" w:rsidRDefault="004B7DAC" w:rsidP="00950F94">
            <w:pPr>
              <w:spacing w:line="276" w:lineRule="auto"/>
              <w:jc w:val="both"/>
              <w:rPr>
                <w:rFonts w:ascii="Bookman Old Style" w:hAnsi="Bookman Old Style"/>
                <w:b/>
              </w:rPr>
            </w:pPr>
          </w:p>
        </w:tc>
        <w:tc>
          <w:tcPr>
            <w:tcW w:w="5388" w:type="dxa"/>
            <w:shd w:val="clear" w:color="auto" w:fill="D0CECE" w:themeFill="background2" w:themeFillShade="E6"/>
          </w:tcPr>
          <w:p w14:paraId="5B92FA36" w14:textId="77777777" w:rsidR="004B7DAC" w:rsidRPr="00F31184" w:rsidRDefault="004B7DAC" w:rsidP="00950F94">
            <w:pPr>
              <w:spacing w:line="276" w:lineRule="auto"/>
              <w:jc w:val="both"/>
              <w:rPr>
                <w:rFonts w:ascii="Bookman Old Style" w:hAnsi="Bookman Old Style"/>
                <w:b/>
              </w:rPr>
            </w:pPr>
          </w:p>
        </w:tc>
        <w:tc>
          <w:tcPr>
            <w:tcW w:w="4392" w:type="dxa"/>
            <w:shd w:val="clear" w:color="auto" w:fill="D0CECE" w:themeFill="background2" w:themeFillShade="E6"/>
          </w:tcPr>
          <w:p w14:paraId="44E78F8F" w14:textId="77777777" w:rsidR="004B7DAC" w:rsidRPr="00F31184" w:rsidRDefault="004B7DAC" w:rsidP="00950F94">
            <w:pPr>
              <w:spacing w:line="276" w:lineRule="auto"/>
              <w:jc w:val="both"/>
              <w:rPr>
                <w:rFonts w:ascii="Bookman Old Style" w:hAnsi="Bookman Old Style"/>
                <w:b/>
              </w:rPr>
            </w:pPr>
          </w:p>
        </w:tc>
      </w:tr>
      <w:tr w:rsidR="004B7DAC" w:rsidRPr="00F31184" w14:paraId="16CF724C" w14:textId="027B2C68" w:rsidTr="00830101">
        <w:trPr>
          <w:trHeight w:val="300"/>
        </w:trPr>
        <w:tc>
          <w:tcPr>
            <w:tcW w:w="10207" w:type="dxa"/>
          </w:tcPr>
          <w:p w14:paraId="5B9C2835" w14:textId="3953B8D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Keputusan Direksi yang diambil sesuai dengan pedoman dan tata tertib kerja sebagaimana dimaksud </w:t>
            </w:r>
            <w:r w:rsidRPr="00F31184">
              <w:rPr>
                <w:rFonts w:ascii="Bookman Old Style" w:hAnsi="Bookman Old Style"/>
                <w:color w:val="000000" w:themeColor="text1"/>
              </w:rPr>
              <w:t xml:space="preserve">dalam Pasal 31 mengikat </w:t>
            </w:r>
            <w:r w:rsidRPr="00F31184">
              <w:rPr>
                <w:rFonts w:ascii="Bookman Old Style" w:hAnsi="Bookman Old Style"/>
              </w:rPr>
              <w:t>dan menjadi tanggung jawab seluruh anggota Direksi.</w:t>
            </w:r>
          </w:p>
        </w:tc>
        <w:tc>
          <w:tcPr>
            <w:tcW w:w="6520" w:type="dxa"/>
          </w:tcPr>
          <w:p w14:paraId="10BF5292" w14:textId="77777777" w:rsidR="004B7DAC" w:rsidRPr="00F31184" w:rsidRDefault="004B7DAC" w:rsidP="00950F94">
            <w:pPr>
              <w:spacing w:line="276" w:lineRule="auto"/>
              <w:jc w:val="both"/>
              <w:rPr>
                <w:rFonts w:ascii="Bookman Old Style" w:hAnsi="Bookman Old Style"/>
              </w:rPr>
            </w:pPr>
          </w:p>
        </w:tc>
        <w:tc>
          <w:tcPr>
            <w:tcW w:w="2127" w:type="dxa"/>
          </w:tcPr>
          <w:p w14:paraId="40625504" w14:textId="77777777" w:rsidR="004B7DAC" w:rsidRPr="00F31184" w:rsidRDefault="004B7DAC" w:rsidP="00950F94">
            <w:pPr>
              <w:spacing w:line="276" w:lineRule="auto"/>
              <w:jc w:val="both"/>
              <w:rPr>
                <w:rFonts w:ascii="Bookman Old Style" w:hAnsi="Bookman Old Style"/>
              </w:rPr>
            </w:pPr>
          </w:p>
        </w:tc>
        <w:tc>
          <w:tcPr>
            <w:tcW w:w="5388" w:type="dxa"/>
          </w:tcPr>
          <w:p w14:paraId="7F9A2D17" w14:textId="77777777" w:rsidR="004B7DAC" w:rsidRPr="00F31184" w:rsidRDefault="004B7DAC" w:rsidP="00950F94">
            <w:pPr>
              <w:spacing w:line="276" w:lineRule="auto"/>
              <w:jc w:val="both"/>
              <w:rPr>
                <w:rFonts w:ascii="Bookman Old Style" w:hAnsi="Bookman Old Style"/>
              </w:rPr>
            </w:pPr>
          </w:p>
        </w:tc>
        <w:tc>
          <w:tcPr>
            <w:tcW w:w="4392" w:type="dxa"/>
          </w:tcPr>
          <w:p w14:paraId="4A6341E3" w14:textId="77777777" w:rsidR="004B7DAC" w:rsidRPr="00F31184" w:rsidRDefault="004B7DAC" w:rsidP="00950F94">
            <w:pPr>
              <w:spacing w:line="276" w:lineRule="auto"/>
              <w:jc w:val="both"/>
              <w:rPr>
                <w:rFonts w:ascii="Bookman Old Style" w:hAnsi="Bookman Old Style"/>
              </w:rPr>
            </w:pPr>
          </w:p>
        </w:tc>
      </w:tr>
      <w:tr w:rsidR="004B7DAC" w:rsidRPr="00F31184" w14:paraId="0D6C62B9" w14:textId="5CE36C78" w:rsidTr="00830101">
        <w:trPr>
          <w:trHeight w:val="300"/>
        </w:trPr>
        <w:tc>
          <w:tcPr>
            <w:tcW w:w="10207" w:type="dxa"/>
            <w:shd w:val="clear" w:color="auto" w:fill="FFF2CC" w:themeFill="accent4" w:themeFillTint="33"/>
          </w:tcPr>
          <w:p w14:paraId="0723E3AD" w14:textId="71F04F06" w:rsidR="004B7DAC" w:rsidRPr="00F31184" w:rsidRDefault="004B7DAC" w:rsidP="00950F94">
            <w:pPr>
              <w:spacing w:line="276" w:lineRule="auto"/>
              <w:ind w:firstLine="5297"/>
              <w:rPr>
                <w:rFonts w:ascii="Bookman Old Style" w:hAnsi="Bookman Old Style"/>
                <w:b/>
              </w:rPr>
            </w:pPr>
            <w:r w:rsidRPr="00F31184">
              <w:rPr>
                <w:rFonts w:ascii="Bookman Old Style" w:hAnsi="Bookman Old Style"/>
                <w:b/>
              </w:rPr>
              <w:t>Bagian Ketiga</w:t>
            </w:r>
          </w:p>
          <w:p w14:paraId="4971228F" w14:textId="35E75EAA" w:rsidR="004B7DAC" w:rsidRPr="00F31184" w:rsidRDefault="004B7DAC" w:rsidP="00950F94">
            <w:pPr>
              <w:spacing w:line="276" w:lineRule="auto"/>
              <w:ind w:firstLine="5292"/>
              <w:jc w:val="both"/>
              <w:rPr>
                <w:rFonts w:ascii="Bookman Old Style" w:hAnsi="Bookman Old Style"/>
              </w:rPr>
            </w:pPr>
            <w:r w:rsidRPr="00F31184">
              <w:rPr>
                <w:rFonts w:ascii="Bookman Old Style" w:hAnsi="Bookman Old Style"/>
                <w:b/>
              </w:rPr>
              <w:t>Rapat Direksi</w:t>
            </w:r>
          </w:p>
        </w:tc>
        <w:tc>
          <w:tcPr>
            <w:tcW w:w="6520" w:type="dxa"/>
            <w:shd w:val="clear" w:color="auto" w:fill="FFF2CC" w:themeFill="accent4" w:themeFillTint="33"/>
          </w:tcPr>
          <w:p w14:paraId="14479966"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0047644F"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7767DD74"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1BC5219F" w14:textId="77777777" w:rsidR="004B7DAC" w:rsidRPr="00F31184" w:rsidRDefault="004B7DAC" w:rsidP="00950F94">
            <w:pPr>
              <w:spacing w:line="276" w:lineRule="auto"/>
              <w:jc w:val="both"/>
              <w:rPr>
                <w:rFonts w:ascii="Bookman Old Style" w:hAnsi="Bookman Old Style"/>
              </w:rPr>
            </w:pPr>
          </w:p>
        </w:tc>
      </w:tr>
      <w:tr w:rsidR="004B7DAC" w:rsidRPr="00F31184" w14:paraId="792AAD00" w14:textId="74A7850F" w:rsidTr="00830101">
        <w:trPr>
          <w:trHeight w:val="300"/>
        </w:trPr>
        <w:tc>
          <w:tcPr>
            <w:tcW w:w="10207" w:type="dxa"/>
            <w:shd w:val="clear" w:color="auto" w:fill="D0CECE" w:themeFill="background2" w:themeFillShade="E6"/>
          </w:tcPr>
          <w:p w14:paraId="3B57F8B5"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D0CECE" w:themeFill="background2" w:themeFillShade="E6"/>
          </w:tcPr>
          <w:p w14:paraId="38ED0D79" w14:textId="77777777" w:rsidR="004B7DAC" w:rsidRPr="00F31184" w:rsidRDefault="004B7DAC" w:rsidP="00950F94">
            <w:pPr>
              <w:spacing w:line="276" w:lineRule="auto"/>
              <w:jc w:val="both"/>
              <w:rPr>
                <w:rFonts w:ascii="Bookman Old Style" w:hAnsi="Bookman Old Style"/>
                <w:b/>
              </w:rPr>
            </w:pPr>
          </w:p>
        </w:tc>
        <w:tc>
          <w:tcPr>
            <w:tcW w:w="2127" w:type="dxa"/>
            <w:shd w:val="clear" w:color="auto" w:fill="D0CECE" w:themeFill="background2" w:themeFillShade="E6"/>
          </w:tcPr>
          <w:p w14:paraId="1F7DDFFB" w14:textId="77777777" w:rsidR="004B7DAC" w:rsidRPr="00F31184" w:rsidRDefault="004B7DAC" w:rsidP="00950F94">
            <w:pPr>
              <w:spacing w:line="276" w:lineRule="auto"/>
              <w:jc w:val="both"/>
              <w:rPr>
                <w:rFonts w:ascii="Bookman Old Style" w:hAnsi="Bookman Old Style"/>
                <w:b/>
              </w:rPr>
            </w:pPr>
          </w:p>
        </w:tc>
        <w:tc>
          <w:tcPr>
            <w:tcW w:w="5388" w:type="dxa"/>
            <w:shd w:val="clear" w:color="auto" w:fill="D0CECE" w:themeFill="background2" w:themeFillShade="E6"/>
          </w:tcPr>
          <w:p w14:paraId="4984BF5E" w14:textId="77777777" w:rsidR="004B7DAC" w:rsidRPr="00F31184" w:rsidRDefault="004B7DAC" w:rsidP="00950F94">
            <w:pPr>
              <w:spacing w:line="276" w:lineRule="auto"/>
              <w:jc w:val="both"/>
              <w:rPr>
                <w:rFonts w:ascii="Bookman Old Style" w:hAnsi="Bookman Old Style"/>
                <w:b/>
              </w:rPr>
            </w:pPr>
          </w:p>
        </w:tc>
        <w:tc>
          <w:tcPr>
            <w:tcW w:w="4392" w:type="dxa"/>
            <w:shd w:val="clear" w:color="auto" w:fill="D0CECE" w:themeFill="background2" w:themeFillShade="E6"/>
          </w:tcPr>
          <w:p w14:paraId="59A88868" w14:textId="77777777" w:rsidR="004B7DAC" w:rsidRPr="00F31184" w:rsidRDefault="004B7DAC" w:rsidP="00950F94">
            <w:pPr>
              <w:spacing w:line="276" w:lineRule="auto"/>
              <w:jc w:val="both"/>
              <w:rPr>
                <w:rFonts w:ascii="Bookman Old Style" w:hAnsi="Bookman Old Style"/>
                <w:b/>
              </w:rPr>
            </w:pPr>
          </w:p>
        </w:tc>
      </w:tr>
      <w:tr w:rsidR="004B7DAC" w:rsidRPr="00F31184" w14:paraId="69B5052B" w14:textId="3185F6A4" w:rsidTr="00830101">
        <w:trPr>
          <w:trHeight w:val="300"/>
        </w:trPr>
        <w:tc>
          <w:tcPr>
            <w:tcW w:w="10207" w:type="dxa"/>
            <w:shd w:val="clear" w:color="auto" w:fill="auto"/>
          </w:tcPr>
          <w:p w14:paraId="438C87F8" w14:textId="6066BEDC" w:rsidR="004B7DAC" w:rsidRPr="00F31184" w:rsidRDefault="004B7DAC" w:rsidP="00E52E24">
            <w:pPr>
              <w:pStyle w:val="ListParagraph"/>
              <w:numPr>
                <w:ilvl w:val="0"/>
                <w:numId w:val="44"/>
              </w:numPr>
              <w:spacing w:line="276" w:lineRule="auto"/>
              <w:contextualSpacing w:val="0"/>
              <w:jc w:val="both"/>
              <w:rPr>
                <w:rFonts w:ascii="Bookman Old Style" w:hAnsi="Bookman Old Style"/>
              </w:rPr>
            </w:pPr>
            <w:r w:rsidRPr="00F31184">
              <w:rPr>
                <w:rFonts w:ascii="Bookman Old Style" w:hAnsi="Bookman Old Style"/>
              </w:rPr>
              <w:t>Direksi wajib menyelenggarakan rapat Direksi terkait Konglomerasi Keuangan secara berkala paling sedikit 1 (satu) kali dalam setiap bulan.</w:t>
            </w:r>
          </w:p>
        </w:tc>
        <w:tc>
          <w:tcPr>
            <w:tcW w:w="6520" w:type="dxa"/>
            <w:shd w:val="clear" w:color="auto" w:fill="auto"/>
          </w:tcPr>
          <w:p w14:paraId="01490798" w14:textId="33C63A31"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"Rapat Direksi" adalah rapat yang dihadiri mayoritas anggota Direksi (lebih dari 50% jumlah anggota Direksi) dan dihadiri oleh anggota Direksi yang membawahi pengelolaan Konglomerasi Keuangan.</w:t>
            </w:r>
          </w:p>
        </w:tc>
        <w:tc>
          <w:tcPr>
            <w:tcW w:w="2127" w:type="dxa"/>
          </w:tcPr>
          <w:p w14:paraId="006A820A" w14:textId="77777777" w:rsidR="004B7DAC" w:rsidRPr="00F31184" w:rsidRDefault="004B7DAC" w:rsidP="00950F94">
            <w:pPr>
              <w:spacing w:line="276" w:lineRule="auto"/>
              <w:jc w:val="both"/>
              <w:rPr>
                <w:rFonts w:ascii="Bookman Old Style" w:hAnsi="Bookman Old Style"/>
              </w:rPr>
            </w:pPr>
          </w:p>
        </w:tc>
        <w:tc>
          <w:tcPr>
            <w:tcW w:w="5388" w:type="dxa"/>
          </w:tcPr>
          <w:p w14:paraId="2FAC9A55" w14:textId="77777777" w:rsidR="004B7DAC" w:rsidRPr="00F31184" w:rsidRDefault="004B7DAC" w:rsidP="00950F94">
            <w:pPr>
              <w:spacing w:line="276" w:lineRule="auto"/>
              <w:jc w:val="both"/>
              <w:rPr>
                <w:rFonts w:ascii="Bookman Old Style" w:hAnsi="Bookman Old Style"/>
              </w:rPr>
            </w:pPr>
          </w:p>
        </w:tc>
        <w:tc>
          <w:tcPr>
            <w:tcW w:w="4392" w:type="dxa"/>
          </w:tcPr>
          <w:p w14:paraId="7B53CAE4" w14:textId="77777777" w:rsidR="004B7DAC" w:rsidRPr="00F31184" w:rsidRDefault="004B7DAC" w:rsidP="00950F94">
            <w:pPr>
              <w:spacing w:line="276" w:lineRule="auto"/>
              <w:jc w:val="both"/>
              <w:rPr>
                <w:rFonts w:ascii="Bookman Old Style" w:hAnsi="Bookman Old Style"/>
              </w:rPr>
            </w:pPr>
          </w:p>
        </w:tc>
      </w:tr>
      <w:tr w:rsidR="004B7DAC" w:rsidRPr="00F31184" w14:paraId="54D26663" w14:textId="589B7A72" w:rsidTr="00830101">
        <w:trPr>
          <w:trHeight w:val="300"/>
        </w:trPr>
        <w:tc>
          <w:tcPr>
            <w:tcW w:w="10207" w:type="dxa"/>
            <w:shd w:val="clear" w:color="auto" w:fill="auto"/>
          </w:tcPr>
          <w:p w14:paraId="123100F7" w14:textId="0E21A022" w:rsidR="004B7DAC" w:rsidRPr="00F31184" w:rsidRDefault="004B7DAC" w:rsidP="00E52E24">
            <w:pPr>
              <w:pStyle w:val="ListParagraph"/>
              <w:numPr>
                <w:ilvl w:val="0"/>
                <w:numId w:val="44"/>
              </w:numPr>
              <w:spacing w:line="276" w:lineRule="auto"/>
              <w:contextualSpacing w:val="0"/>
              <w:jc w:val="both"/>
              <w:rPr>
                <w:rFonts w:ascii="Bookman Old Style" w:hAnsi="Bookman Old Style"/>
              </w:rPr>
            </w:pPr>
            <w:r w:rsidRPr="00F31184">
              <w:rPr>
                <w:rFonts w:ascii="Bookman Old Style" w:hAnsi="Bookman Old Style"/>
              </w:rPr>
              <w:t>Direksi wajib menyelenggarakan rapat Direksi bersama Dewan Komisaris terkait Konglomerasi Keuangan secara berkala paling sedikit 1 (satu) kali dalam 4 (empat) bulan.</w:t>
            </w:r>
          </w:p>
        </w:tc>
        <w:tc>
          <w:tcPr>
            <w:tcW w:w="6520" w:type="dxa"/>
            <w:shd w:val="clear" w:color="auto" w:fill="auto"/>
          </w:tcPr>
          <w:p w14:paraId="7CFEC4D7" w14:textId="33E0D72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“rapat Direksi bersama Dewan Komisaris” adalah rapat Direksi bersama dengan Dewan Komisaris antara lain dalam rangka Direksi memohon arahan atau petunjuk, atau melaporkan jalan pengurusan PIKK kepada Dewan Komisaris, dan dihadiri oleh mayoritas anggota Direksi dan Dewan Komisaris (lebih dari 50% jumlah anggota Direksi dan lebih dari 50% jumlah anggota Dewan Komisaris), serta dihadiri oleh anggota Direksi yang membawahi pengelolaan Konglomerasi Keuangan.</w:t>
            </w:r>
          </w:p>
        </w:tc>
        <w:tc>
          <w:tcPr>
            <w:tcW w:w="2127" w:type="dxa"/>
          </w:tcPr>
          <w:p w14:paraId="7ED5B7CC" w14:textId="77777777" w:rsidR="004B7DAC" w:rsidRPr="00F31184" w:rsidRDefault="004B7DAC" w:rsidP="00950F94">
            <w:pPr>
              <w:spacing w:line="276" w:lineRule="auto"/>
              <w:jc w:val="both"/>
              <w:rPr>
                <w:rFonts w:ascii="Bookman Old Style" w:hAnsi="Bookman Old Style"/>
              </w:rPr>
            </w:pPr>
          </w:p>
        </w:tc>
        <w:tc>
          <w:tcPr>
            <w:tcW w:w="5388" w:type="dxa"/>
          </w:tcPr>
          <w:p w14:paraId="7FE0C42E" w14:textId="77777777" w:rsidR="004B7DAC" w:rsidRPr="00F31184" w:rsidRDefault="004B7DAC" w:rsidP="00950F94">
            <w:pPr>
              <w:spacing w:line="276" w:lineRule="auto"/>
              <w:jc w:val="both"/>
              <w:rPr>
                <w:rFonts w:ascii="Bookman Old Style" w:hAnsi="Bookman Old Style"/>
              </w:rPr>
            </w:pPr>
          </w:p>
        </w:tc>
        <w:tc>
          <w:tcPr>
            <w:tcW w:w="4392" w:type="dxa"/>
          </w:tcPr>
          <w:p w14:paraId="5FB55DB9" w14:textId="77777777" w:rsidR="004B7DAC" w:rsidRPr="00F31184" w:rsidRDefault="004B7DAC" w:rsidP="00950F94">
            <w:pPr>
              <w:spacing w:line="276" w:lineRule="auto"/>
              <w:jc w:val="both"/>
              <w:rPr>
                <w:rFonts w:ascii="Bookman Old Style" w:hAnsi="Bookman Old Style"/>
              </w:rPr>
            </w:pPr>
          </w:p>
        </w:tc>
      </w:tr>
      <w:tr w:rsidR="004B7DAC" w:rsidRPr="00F31184" w14:paraId="78308720" w14:textId="4BD97B24" w:rsidTr="00830101">
        <w:trPr>
          <w:trHeight w:val="300"/>
        </w:trPr>
        <w:tc>
          <w:tcPr>
            <w:tcW w:w="10207" w:type="dxa"/>
            <w:shd w:val="clear" w:color="auto" w:fill="auto"/>
          </w:tcPr>
          <w:p w14:paraId="4B808C5F" w14:textId="6E4E21CF" w:rsidR="004B7DAC" w:rsidRPr="00F31184" w:rsidRDefault="004B7DAC" w:rsidP="00E52E24">
            <w:pPr>
              <w:pStyle w:val="ListParagraph"/>
              <w:numPr>
                <w:ilvl w:val="0"/>
                <w:numId w:val="44"/>
              </w:numPr>
              <w:spacing w:line="276" w:lineRule="auto"/>
              <w:contextualSpacing w:val="0"/>
              <w:jc w:val="both"/>
              <w:rPr>
                <w:rFonts w:ascii="Bookman Old Style" w:hAnsi="Bookman Old Style"/>
              </w:rPr>
            </w:pPr>
            <w:r w:rsidRPr="00F31184">
              <w:rPr>
                <w:rFonts w:ascii="Bookman Old Style" w:hAnsi="Bookman Old Style"/>
              </w:rPr>
              <w:t>Rapat Direksi sebagaimana dimaksud pada ayat (2) wajib dihadiri mayoritas:</w:t>
            </w:r>
          </w:p>
          <w:p w14:paraId="4CAB03DF" w14:textId="77777777" w:rsidR="004B7DAC" w:rsidRPr="00F31184" w:rsidRDefault="004B7DAC" w:rsidP="00E52E24">
            <w:pPr>
              <w:pStyle w:val="ListParagraph"/>
              <w:numPr>
                <w:ilvl w:val="0"/>
                <w:numId w:val="199"/>
              </w:numPr>
              <w:spacing w:line="276" w:lineRule="auto"/>
              <w:contextualSpacing w:val="0"/>
              <w:jc w:val="both"/>
              <w:rPr>
                <w:rFonts w:ascii="Bookman Old Style" w:hAnsi="Bookman Old Style"/>
              </w:rPr>
            </w:pPr>
            <w:r w:rsidRPr="00F31184">
              <w:rPr>
                <w:rFonts w:ascii="Bookman Old Style" w:hAnsi="Bookman Old Style"/>
              </w:rPr>
              <w:t>anggota Direksi; dan</w:t>
            </w:r>
          </w:p>
          <w:p w14:paraId="2B4C560F" w14:textId="50B3213F" w:rsidR="004B7DAC" w:rsidRPr="00F31184" w:rsidRDefault="004B7DAC" w:rsidP="00E52E24">
            <w:pPr>
              <w:pStyle w:val="ListParagraph"/>
              <w:numPr>
                <w:ilvl w:val="0"/>
                <w:numId w:val="199"/>
              </w:numPr>
              <w:spacing w:line="276" w:lineRule="auto"/>
              <w:contextualSpacing w:val="0"/>
              <w:jc w:val="both"/>
              <w:rPr>
                <w:rFonts w:ascii="Bookman Old Style" w:hAnsi="Bookman Old Style"/>
              </w:rPr>
            </w:pPr>
            <w:r w:rsidRPr="00F31184">
              <w:rPr>
                <w:rFonts w:ascii="Bookman Old Style" w:hAnsi="Bookman Old Style"/>
              </w:rPr>
              <w:t>Dewan Komisaris.</w:t>
            </w:r>
          </w:p>
        </w:tc>
        <w:tc>
          <w:tcPr>
            <w:tcW w:w="6520" w:type="dxa"/>
            <w:shd w:val="clear" w:color="auto" w:fill="auto"/>
          </w:tcPr>
          <w:p w14:paraId="2A8E4FA6" w14:textId="17FC3C5D" w:rsidR="004B7DAC" w:rsidRPr="006A30F5" w:rsidRDefault="004B7DAC" w:rsidP="00950F94">
            <w:pPr>
              <w:spacing w:line="276" w:lineRule="auto"/>
              <w:jc w:val="both"/>
              <w:rPr>
                <w:rFonts w:ascii="Bookman Old Style" w:hAnsi="Bookman Old Style"/>
                <w:color w:val="000000" w:themeColor="text1"/>
              </w:rPr>
            </w:pPr>
            <w:r w:rsidRPr="006A30F5">
              <w:rPr>
                <w:rFonts w:ascii="Bookman Old Style" w:hAnsi="Bookman Old Style"/>
                <w:color w:val="000000" w:themeColor="text1"/>
              </w:rPr>
              <w:t>Yang dimaksud dengan “mayoritas” lihat penjelasan Pasal 6 ayat (2)</w:t>
            </w:r>
          </w:p>
        </w:tc>
        <w:tc>
          <w:tcPr>
            <w:tcW w:w="2127" w:type="dxa"/>
          </w:tcPr>
          <w:p w14:paraId="5911B13D" w14:textId="77777777" w:rsidR="004B7DAC" w:rsidRPr="006A30F5" w:rsidRDefault="004B7DAC" w:rsidP="00950F94">
            <w:pPr>
              <w:spacing w:line="276" w:lineRule="auto"/>
              <w:jc w:val="both"/>
              <w:rPr>
                <w:rFonts w:ascii="Bookman Old Style" w:hAnsi="Bookman Old Style"/>
                <w:color w:val="000000" w:themeColor="text1"/>
              </w:rPr>
            </w:pPr>
          </w:p>
        </w:tc>
        <w:tc>
          <w:tcPr>
            <w:tcW w:w="5388" w:type="dxa"/>
          </w:tcPr>
          <w:p w14:paraId="7767523C" w14:textId="77777777" w:rsidR="004B7DAC" w:rsidRPr="006A30F5" w:rsidRDefault="004B7DAC" w:rsidP="00950F94">
            <w:pPr>
              <w:spacing w:line="276" w:lineRule="auto"/>
              <w:jc w:val="both"/>
              <w:rPr>
                <w:rFonts w:ascii="Bookman Old Style" w:hAnsi="Bookman Old Style"/>
                <w:color w:val="000000" w:themeColor="text1"/>
              </w:rPr>
            </w:pPr>
          </w:p>
        </w:tc>
        <w:tc>
          <w:tcPr>
            <w:tcW w:w="4392" w:type="dxa"/>
          </w:tcPr>
          <w:p w14:paraId="7155F45C" w14:textId="77777777" w:rsidR="004B7DAC" w:rsidRPr="006A30F5" w:rsidRDefault="004B7DAC" w:rsidP="00950F94">
            <w:pPr>
              <w:spacing w:line="276" w:lineRule="auto"/>
              <w:jc w:val="both"/>
              <w:rPr>
                <w:rFonts w:ascii="Bookman Old Style" w:hAnsi="Bookman Old Style"/>
                <w:color w:val="000000" w:themeColor="text1"/>
              </w:rPr>
            </w:pPr>
          </w:p>
        </w:tc>
      </w:tr>
      <w:tr w:rsidR="004B7DAC" w:rsidRPr="00F31184" w14:paraId="09735D1D" w14:textId="098C56ED" w:rsidTr="00830101">
        <w:trPr>
          <w:trHeight w:val="300"/>
        </w:trPr>
        <w:tc>
          <w:tcPr>
            <w:tcW w:w="10207" w:type="dxa"/>
            <w:shd w:val="clear" w:color="auto" w:fill="auto"/>
          </w:tcPr>
          <w:p w14:paraId="39B83AAC" w14:textId="6FD7CF79" w:rsidR="004B7DAC" w:rsidRPr="00F31184" w:rsidRDefault="004B7DAC" w:rsidP="00E52E24">
            <w:pPr>
              <w:pStyle w:val="ListParagraph"/>
              <w:numPr>
                <w:ilvl w:val="0"/>
                <w:numId w:val="44"/>
              </w:numPr>
              <w:spacing w:line="276" w:lineRule="auto"/>
              <w:jc w:val="both"/>
              <w:rPr>
                <w:rFonts w:ascii="Bookman Old Style" w:hAnsi="Bookman Old Style"/>
              </w:rPr>
            </w:pPr>
            <w:r w:rsidRPr="00F31184">
              <w:rPr>
                <w:rFonts w:ascii="Bookman Old Style" w:hAnsi="Bookman Old Style"/>
              </w:rPr>
              <w:t>Direksi wajib menyelenggarakan rapat koordinasi dengan Direksi anggota Konglomerasi Keuangan secara berkala paling sedikit 1 (satu) kali setiap semester (enam bulan).</w:t>
            </w:r>
          </w:p>
          <w:p w14:paraId="11B09B7B" w14:textId="27990050" w:rsidR="004B7DAC" w:rsidRPr="00F31184" w:rsidRDefault="004B7DAC" w:rsidP="00950F94">
            <w:pPr>
              <w:spacing w:line="276" w:lineRule="auto"/>
              <w:jc w:val="both"/>
              <w:rPr>
                <w:rFonts w:ascii="Bookman Old Style" w:hAnsi="Bookman Old Style"/>
              </w:rPr>
            </w:pPr>
          </w:p>
        </w:tc>
        <w:tc>
          <w:tcPr>
            <w:tcW w:w="6520" w:type="dxa"/>
            <w:shd w:val="clear" w:color="auto" w:fill="auto"/>
          </w:tcPr>
          <w:p w14:paraId="28839BB5" w14:textId="77777777" w:rsidR="004B7DAC" w:rsidRPr="006A30F5" w:rsidRDefault="004B7DAC" w:rsidP="00950F94">
            <w:pPr>
              <w:spacing w:line="276" w:lineRule="auto"/>
              <w:jc w:val="both"/>
              <w:rPr>
                <w:rFonts w:ascii="Bookman Old Style" w:hAnsi="Bookman Old Style"/>
                <w:color w:val="000000" w:themeColor="text1"/>
              </w:rPr>
            </w:pPr>
            <w:r w:rsidRPr="006A30F5">
              <w:rPr>
                <w:rFonts w:ascii="Bookman Old Style" w:hAnsi="Bookman Old Style"/>
                <w:color w:val="000000" w:themeColor="text1"/>
              </w:rPr>
              <w:t>Penyelenggaraan Rapat Direksi PIKK dengan Direksi anggota Konglomerasi Keuangan antara lain dalam rangka mekanisme koordinasi untuk menjalankan tugas dan tanggung jawab PIKK.</w:t>
            </w:r>
          </w:p>
          <w:p w14:paraId="6245DEED" w14:textId="77777777" w:rsidR="004B7DAC" w:rsidRPr="006A30F5" w:rsidRDefault="004B7DAC" w:rsidP="00950F94">
            <w:pPr>
              <w:spacing w:line="276" w:lineRule="auto"/>
              <w:jc w:val="both"/>
              <w:rPr>
                <w:rFonts w:ascii="Bookman Old Style" w:hAnsi="Bookman Old Style"/>
                <w:color w:val="000000" w:themeColor="text1"/>
              </w:rPr>
            </w:pPr>
            <w:r w:rsidRPr="006A30F5">
              <w:rPr>
                <w:rFonts w:ascii="Bookman Old Style" w:hAnsi="Bookman Old Style"/>
                <w:color w:val="000000" w:themeColor="text1"/>
              </w:rPr>
              <w:t>Anggota Direksi yang membawahi pengelolaan Konglomerasi Keuangan wajib hadir dalam rapat koordinasi dimaksud.</w:t>
            </w:r>
          </w:p>
          <w:p w14:paraId="3F496E63" w14:textId="2875862D" w:rsidR="004B7DAC" w:rsidRPr="006A30F5" w:rsidRDefault="004B7DAC" w:rsidP="00950F94">
            <w:pPr>
              <w:spacing w:line="276" w:lineRule="auto"/>
              <w:jc w:val="both"/>
              <w:rPr>
                <w:rFonts w:ascii="Bookman Old Style" w:hAnsi="Bookman Old Style"/>
                <w:color w:val="000000" w:themeColor="text1"/>
              </w:rPr>
            </w:pPr>
            <w:r w:rsidRPr="006A30F5">
              <w:rPr>
                <w:rFonts w:ascii="Bookman Old Style" w:hAnsi="Bookman Old Style"/>
                <w:color w:val="000000" w:themeColor="text1"/>
              </w:rPr>
              <w:lastRenderedPageBreak/>
              <w:t>Rapat koordinasi dilaksanakan dengan pengurus dana pensiun bagi anggota Konglomerasi Keuangan dana pensiun.</w:t>
            </w:r>
          </w:p>
        </w:tc>
        <w:tc>
          <w:tcPr>
            <w:tcW w:w="2127" w:type="dxa"/>
          </w:tcPr>
          <w:p w14:paraId="47120559" w14:textId="77777777" w:rsidR="004B7DAC" w:rsidRPr="006A30F5" w:rsidRDefault="004B7DAC" w:rsidP="00950F94">
            <w:pPr>
              <w:spacing w:line="276" w:lineRule="auto"/>
              <w:jc w:val="both"/>
              <w:rPr>
                <w:rFonts w:ascii="Bookman Old Style" w:hAnsi="Bookman Old Style"/>
                <w:color w:val="000000" w:themeColor="text1"/>
              </w:rPr>
            </w:pPr>
          </w:p>
        </w:tc>
        <w:tc>
          <w:tcPr>
            <w:tcW w:w="5388" w:type="dxa"/>
          </w:tcPr>
          <w:p w14:paraId="6A3C8732" w14:textId="77777777" w:rsidR="004B7DAC" w:rsidRPr="006A30F5" w:rsidRDefault="004B7DAC" w:rsidP="00950F94">
            <w:pPr>
              <w:spacing w:line="276" w:lineRule="auto"/>
              <w:jc w:val="both"/>
              <w:rPr>
                <w:rFonts w:ascii="Bookman Old Style" w:hAnsi="Bookman Old Style"/>
                <w:color w:val="000000" w:themeColor="text1"/>
              </w:rPr>
            </w:pPr>
          </w:p>
        </w:tc>
        <w:tc>
          <w:tcPr>
            <w:tcW w:w="4392" w:type="dxa"/>
          </w:tcPr>
          <w:p w14:paraId="67EF6BFB" w14:textId="77777777" w:rsidR="004B7DAC" w:rsidRPr="006A30F5" w:rsidRDefault="004B7DAC" w:rsidP="00950F94">
            <w:pPr>
              <w:spacing w:line="276" w:lineRule="auto"/>
              <w:jc w:val="both"/>
              <w:rPr>
                <w:rFonts w:ascii="Bookman Old Style" w:hAnsi="Bookman Old Style"/>
                <w:color w:val="000000" w:themeColor="text1"/>
              </w:rPr>
            </w:pPr>
          </w:p>
        </w:tc>
      </w:tr>
      <w:tr w:rsidR="004B7DAC" w:rsidRPr="00F31184" w14:paraId="6AB813CE" w14:textId="670E6AA0" w:rsidTr="00830101">
        <w:trPr>
          <w:trHeight w:val="300"/>
        </w:trPr>
        <w:tc>
          <w:tcPr>
            <w:tcW w:w="10207" w:type="dxa"/>
            <w:shd w:val="clear" w:color="auto" w:fill="auto"/>
          </w:tcPr>
          <w:p w14:paraId="5288EDD9" w14:textId="649D43D8" w:rsidR="004B7DAC" w:rsidRPr="00F31184" w:rsidRDefault="004B7DAC" w:rsidP="00E52E24">
            <w:pPr>
              <w:pStyle w:val="ListParagraph"/>
              <w:numPr>
                <w:ilvl w:val="0"/>
                <w:numId w:val="44"/>
              </w:numPr>
              <w:spacing w:line="276" w:lineRule="auto"/>
              <w:jc w:val="both"/>
              <w:rPr>
                <w:rFonts w:ascii="Bookman Old Style" w:hAnsi="Bookman Old Style"/>
              </w:rPr>
            </w:pPr>
            <w:r w:rsidRPr="00F31184">
              <w:rPr>
                <w:rFonts w:ascii="Bookman Old Style" w:hAnsi="Bookman Old Style"/>
              </w:rPr>
              <w:t>Rapat Direksi sebagaimana dimaksud pada ayat (1) dan rapat koordinasi sebagaimana dimaksud pada ayat (4) wajib dihadiri mayoritas anggota Direksi.</w:t>
            </w:r>
          </w:p>
        </w:tc>
        <w:tc>
          <w:tcPr>
            <w:tcW w:w="6520" w:type="dxa"/>
            <w:shd w:val="clear" w:color="auto" w:fill="auto"/>
          </w:tcPr>
          <w:p w14:paraId="6A198A40" w14:textId="399ACB85" w:rsidR="004B7DAC" w:rsidRPr="006A30F5" w:rsidRDefault="004B7DAC" w:rsidP="00950F94">
            <w:pPr>
              <w:spacing w:line="276" w:lineRule="auto"/>
              <w:jc w:val="both"/>
              <w:rPr>
                <w:rFonts w:ascii="Bookman Old Style" w:hAnsi="Bookman Old Style"/>
                <w:color w:val="000000" w:themeColor="text1"/>
              </w:rPr>
            </w:pPr>
            <w:r w:rsidRPr="006A30F5">
              <w:rPr>
                <w:rFonts w:ascii="Bookman Old Style" w:hAnsi="Bookman Old Style"/>
                <w:color w:val="000000" w:themeColor="text1"/>
              </w:rPr>
              <w:t>Yang dimaksud dengan “mayoritas” lihat penjelasan Pasal 6 ayat (2)</w:t>
            </w:r>
          </w:p>
        </w:tc>
        <w:tc>
          <w:tcPr>
            <w:tcW w:w="2127" w:type="dxa"/>
          </w:tcPr>
          <w:p w14:paraId="2C90A687" w14:textId="77777777" w:rsidR="004B7DAC" w:rsidRPr="006A30F5" w:rsidRDefault="004B7DAC" w:rsidP="00950F94">
            <w:pPr>
              <w:spacing w:line="276" w:lineRule="auto"/>
              <w:jc w:val="both"/>
              <w:rPr>
                <w:rFonts w:ascii="Bookman Old Style" w:hAnsi="Bookman Old Style"/>
                <w:color w:val="000000" w:themeColor="text1"/>
              </w:rPr>
            </w:pPr>
          </w:p>
        </w:tc>
        <w:tc>
          <w:tcPr>
            <w:tcW w:w="5388" w:type="dxa"/>
          </w:tcPr>
          <w:p w14:paraId="4AA8F867" w14:textId="77777777" w:rsidR="004B7DAC" w:rsidRPr="006A30F5" w:rsidRDefault="004B7DAC" w:rsidP="00950F94">
            <w:pPr>
              <w:spacing w:line="276" w:lineRule="auto"/>
              <w:jc w:val="both"/>
              <w:rPr>
                <w:rFonts w:ascii="Bookman Old Style" w:hAnsi="Bookman Old Style"/>
                <w:color w:val="000000" w:themeColor="text1"/>
              </w:rPr>
            </w:pPr>
          </w:p>
        </w:tc>
        <w:tc>
          <w:tcPr>
            <w:tcW w:w="4392" w:type="dxa"/>
          </w:tcPr>
          <w:p w14:paraId="2F1D724A" w14:textId="77777777" w:rsidR="004B7DAC" w:rsidRPr="006A30F5" w:rsidRDefault="004B7DAC" w:rsidP="00950F94">
            <w:pPr>
              <w:spacing w:line="276" w:lineRule="auto"/>
              <w:jc w:val="both"/>
              <w:rPr>
                <w:rFonts w:ascii="Bookman Old Style" w:hAnsi="Bookman Old Style"/>
                <w:color w:val="000000" w:themeColor="text1"/>
              </w:rPr>
            </w:pPr>
          </w:p>
        </w:tc>
      </w:tr>
      <w:tr w:rsidR="004B7DAC" w:rsidRPr="00F31184" w14:paraId="7198FA02" w14:textId="17B64585" w:rsidTr="00830101">
        <w:trPr>
          <w:trHeight w:val="300"/>
        </w:trPr>
        <w:tc>
          <w:tcPr>
            <w:tcW w:w="10207" w:type="dxa"/>
            <w:shd w:val="clear" w:color="auto" w:fill="auto"/>
          </w:tcPr>
          <w:p w14:paraId="65311F73" w14:textId="4D3BC206" w:rsidR="004B7DAC" w:rsidRPr="00F31184" w:rsidRDefault="004B7DAC" w:rsidP="00E52E24">
            <w:pPr>
              <w:pStyle w:val="ListParagraph"/>
              <w:numPr>
                <w:ilvl w:val="0"/>
                <w:numId w:val="44"/>
              </w:numPr>
              <w:spacing w:line="276" w:lineRule="auto"/>
              <w:contextualSpacing w:val="0"/>
              <w:jc w:val="both"/>
              <w:rPr>
                <w:rFonts w:ascii="Bookman Old Style" w:hAnsi="Bookman Old Style"/>
              </w:rPr>
            </w:pPr>
            <w:r w:rsidRPr="00F31184">
              <w:rPr>
                <w:rFonts w:ascii="Bookman Old Style" w:hAnsi="Bookman Old Style"/>
              </w:rPr>
              <w:t>Rapat koordinasi sebagaimana dimaksud pada ayat (4) dapat mengundang Dewan Komisaris dan/atau Dewan Komisaris anggota Konglomerasi Keuangan.</w:t>
            </w:r>
          </w:p>
        </w:tc>
        <w:tc>
          <w:tcPr>
            <w:tcW w:w="6520" w:type="dxa"/>
            <w:shd w:val="clear" w:color="auto" w:fill="auto"/>
          </w:tcPr>
          <w:p w14:paraId="28907CE2" w14:textId="1F9DAE6F" w:rsidR="004B7DAC" w:rsidRPr="00F31184" w:rsidRDefault="004B7DAC" w:rsidP="00950F94">
            <w:pPr>
              <w:spacing w:line="276" w:lineRule="auto"/>
              <w:jc w:val="both"/>
              <w:rPr>
                <w:rFonts w:ascii="Bookman Old Style" w:hAnsi="Bookman Old Style"/>
              </w:rPr>
            </w:pPr>
            <w:r w:rsidRPr="00F31184">
              <w:rPr>
                <w:rFonts w:ascii="Bookman Old Style" w:hAnsi="Bookman Old Style"/>
              </w:rPr>
              <w:t>Rapat koordinasi dapat mengundang dewan pengawas dana pensiun bagi anggota Konglomerasi Keuangan dana pensiun.</w:t>
            </w:r>
          </w:p>
        </w:tc>
        <w:tc>
          <w:tcPr>
            <w:tcW w:w="2127" w:type="dxa"/>
          </w:tcPr>
          <w:p w14:paraId="009BF1AB" w14:textId="77777777" w:rsidR="004B7DAC" w:rsidRPr="00F31184" w:rsidRDefault="004B7DAC" w:rsidP="00950F94">
            <w:pPr>
              <w:spacing w:line="276" w:lineRule="auto"/>
              <w:jc w:val="both"/>
              <w:rPr>
                <w:rFonts w:ascii="Bookman Old Style" w:hAnsi="Bookman Old Style"/>
              </w:rPr>
            </w:pPr>
          </w:p>
        </w:tc>
        <w:tc>
          <w:tcPr>
            <w:tcW w:w="5388" w:type="dxa"/>
          </w:tcPr>
          <w:p w14:paraId="0E0CC61B" w14:textId="77777777" w:rsidR="004B7DAC" w:rsidRPr="00F31184" w:rsidRDefault="004B7DAC" w:rsidP="00950F94">
            <w:pPr>
              <w:spacing w:line="276" w:lineRule="auto"/>
              <w:jc w:val="both"/>
              <w:rPr>
                <w:rFonts w:ascii="Bookman Old Style" w:hAnsi="Bookman Old Style"/>
              </w:rPr>
            </w:pPr>
          </w:p>
        </w:tc>
        <w:tc>
          <w:tcPr>
            <w:tcW w:w="4392" w:type="dxa"/>
          </w:tcPr>
          <w:p w14:paraId="4695C17A" w14:textId="77777777" w:rsidR="004B7DAC" w:rsidRPr="00F31184" w:rsidRDefault="004B7DAC" w:rsidP="00950F94">
            <w:pPr>
              <w:spacing w:line="276" w:lineRule="auto"/>
              <w:jc w:val="both"/>
              <w:rPr>
                <w:rFonts w:ascii="Bookman Old Style" w:hAnsi="Bookman Old Style"/>
              </w:rPr>
            </w:pPr>
          </w:p>
        </w:tc>
      </w:tr>
      <w:tr w:rsidR="004B7DAC" w:rsidRPr="00F31184" w14:paraId="4367A7ED" w14:textId="7A2C4E11" w:rsidTr="00830101">
        <w:trPr>
          <w:trHeight w:val="300"/>
        </w:trPr>
        <w:tc>
          <w:tcPr>
            <w:tcW w:w="10207" w:type="dxa"/>
            <w:shd w:val="clear" w:color="auto" w:fill="D0CECE" w:themeFill="background2" w:themeFillShade="E6"/>
          </w:tcPr>
          <w:p w14:paraId="35AD4BC3"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54405773"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101B9DA6"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2001158F"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10BBDFD5" w14:textId="77777777" w:rsidR="004B7DAC" w:rsidRPr="00F31184" w:rsidRDefault="004B7DAC" w:rsidP="00950F94">
            <w:pPr>
              <w:spacing w:line="276" w:lineRule="auto"/>
              <w:jc w:val="both"/>
              <w:rPr>
                <w:rFonts w:ascii="Bookman Old Style" w:hAnsi="Bookman Old Style"/>
              </w:rPr>
            </w:pPr>
          </w:p>
        </w:tc>
      </w:tr>
      <w:tr w:rsidR="004B7DAC" w:rsidRPr="00F31184" w14:paraId="24D4C73E" w14:textId="1286B963" w:rsidTr="00830101">
        <w:trPr>
          <w:trHeight w:val="300"/>
        </w:trPr>
        <w:tc>
          <w:tcPr>
            <w:tcW w:w="10207" w:type="dxa"/>
          </w:tcPr>
          <w:p w14:paraId="7DC1865A" w14:textId="7E814822" w:rsidR="004B7DAC" w:rsidRPr="00F31184" w:rsidRDefault="004B7DAC" w:rsidP="00950F94">
            <w:pPr>
              <w:pStyle w:val="ListParagraph"/>
              <w:numPr>
                <w:ilvl w:val="0"/>
                <w:numId w:val="15"/>
              </w:numPr>
              <w:spacing w:line="276" w:lineRule="auto"/>
              <w:ind w:left="349"/>
              <w:contextualSpacing w:val="0"/>
              <w:jc w:val="both"/>
              <w:rPr>
                <w:rFonts w:ascii="Bookman Old Style" w:hAnsi="Bookman Old Style"/>
              </w:rPr>
            </w:pPr>
            <w:r w:rsidRPr="00F31184">
              <w:rPr>
                <w:rFonts w:ascii="Bookman Old Style" w:hAnsi="Bookman Old Style"/>
              </w:rPr>
              <w:t>Setiap kebijakan dan keputusan strategis PIKK wajib diputuskan melalui rapat Direksi dengan memperhatikan pengawasan sesuai tugas dan tanggung jawab Dewan Komisaris.</w:t>
            </w:r>
          </w:p>
          <w:p w14:paraId="7AA1FE12" w14:textId="4905D638" w:rsidR="004B7DAC" w:rsidRPr="00F31184" w:rsidRDefault="004B7DAC" w:rsidP="00950F94">
            <w:pPr>
              <w:spacing w:line="276" w:lineRule="auto"/>
              <w:ind w:left="-11"/>
              <w:jc w:val="both"/>
              <w:rPr>
                <w:rFonts w:ascii="Bookman Old Style" w:hAnsi="Bookman Old Style"/>
              </w:rPr>
            </w:pPr>
          </w:p>
        </w:tc>
        <w:tc>
          <w:tcPr>
            <w:tcW w:w="6520" w:type="dxa"/>
          </w:tcPr>
          <w:p w14:paraId="6B298C97" w14:textId="2D21F443"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“kebijakan dan keputusan strategis” adalah keputusan Direksi yang dapat memengaruhi keuangan PIKK dan/atau anggota Konglomerasi Keuangan secara signifikan dan/atau memiliki dampak yang berkesinambungan terhadap anggaran, sumber daya manusia, struktur organisasi, dan/atau pihak ketiga.</w:t>
            </w:r>
          </w:p>
          <w:p w14:paraId="34037FC2"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 </w:t>
            </w:r>
          </w:p>
          <w:p w14:paraId="0548F58B"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“memperhatikan pengawasan sesuai tugas dan tanggung jawab Dewan Komisaris” adalah keikutsertaan Dewan Komisaris dalam pengambilan keputusan yang terbatas pada:</w:t>
            </w:r>
          </w:p>
          <w:p w14:paraId="2A78E0B1" w14:textId="7FF80E29" w:rsidR="004B7DAC" w:rsidRPr="00F31184" w:rsidRDefault="004B7DAC" w:rsidP="00E52E24">
            <w:pPr>
              <w:pStyle w:val="ListParagraph"/>
              <w:numPr>
                <w:ilvl w:val="0"/>
                <w:numId w:val="45"/>
              </w:numPr>
              <w:spacing w:line="276" w:lineRule="auto"/>
              <w:jc w:val="both"/>
              <w:rPr>
                <w:rFonts w:ascii="Bookman Old Style" w:hAnsi="Bookman Old Style"/>
              </w:rPr>
            </w:pPr>
            <w:r w:rsidRPr="00F31184">
              <w:rPr>
                <w:rFonts w:ascii="Bookman Old Style" w:hAnsi="Bookman Old Style"/>
              </w:rPr>
              <w:t>penyediaan dana kepada pihak terkait; dan</w:t>
            </w:r>
          </w:p>
          <w:p w14:paraId="339CE39D" w14:textId="21D84841" w:rsidR="004B7DAC" w:rsidRPr="00F31184" w:rsidRDefault="004B7DAC" w:rsidP="00E52E24">
            <w:pPr>
              <w:pStyle w:val="ListParagraph"/>
              <w:numPr>
                <w:ilvl w:val="0"/>
                <w:numId w:val="45"/>
              </w:numPr>
              <w:spacing w:line="276" w:lineRule="auto"/>
              <w:jc w:val="both"/>
              <w:rPr>
                <w:rFonts w:ascii="Bookman Old Style" w:hAnsi="Bookman Old Style"/>
              </w:rPr>
            </w:pPr>
            <w:r w:rsidRPr="00F31184">
              <w:rPr>
                <w:rFonts w:ascii="Bookman Old Style" w:hAnsi="Bookman Old Style"/>
              </w:rPr>
              <w:t>hal lain yang ditetapkan dalam anggaran dasar PIKK atau ketentuan peraturan perundang-undangan.</w:t>
            </w:r>
          </w:p>
        </w:tc>
        <w:tc>
          <w:tcPr>
            <w:tcW w:w="2127" w:type="dxa"/>
          </w:tcPr>
          <w:p w14:paraId="3A4E12E5" w14:textId="77777777" w:rsidR="004B7DAC" w:rsidRPr="00F31184" w:rsidRDefault="004B7DAC" w:rsidP="00950F94">
            <w:pPr>
              <w:spacing w:line="276" w:lineRule="auto"/>
              <w:jc w:val="both"/>
              <w:rPr>
                <w:rFonts w:ascii="Bookman Old Style" w:hAnsi="Bookman Old Style"/>
              </w:rPr>
            </w:pPr>
          </w:p>
        </w:tc>
        <w:tc>
          <w:tcPr>
            <w:tcW w:w="5388" w:type="dxa"/>
          </w:tcPr>
          <w:p w14:paraId="23F3D108" w14:textId="77777777" w:rsidR="004B7DAC" w:rsidRPr="00F31184" w:rsidRDefault="004B7DAC" w:rsidP="00950F94">
            <w:pPr>
              <w:spacing w:line="276" w:lineRule="auto"/>
              <w:jc w:val="both"/>
              <w:rPr>
                <w:rFonts w:ascii="Bookman Old Style" w:hAnsi="Bookman Old Style"/>
              </w:rPr>
            </w:pPr>
          </w:p>
        </w:tc>
        <w:tc>
          <w:tcPr>
            <w:tcW w:w="4392" w:type="dxa"/>
          </w:tcPr>
          <w:p w14:paraId="5582B79F" w14:textId="77777777" w:rsidR="004B7DAC" w:rsidRPr="00F31184" w:rsidRDefault="004B7DAC" w:rsidP="00950F94">
            <w:pPr>
              <w:spacing w:line="276" w:lineRule="auto"/>
              <w:jc w:val="both"/>
              <w:rPr>
                <w:rFonts w:ascii="Bookman Old Style" w:hAnsi="Bookman Old Style"/>
              </w:rPr>
            </w:pPr>
          </w:p>
        </w:tc>
      </w:tr>
      <w:tr w:rsidR="004B7DAC" w:rsidRPr="00F31184" w14:paraId="686EE5F5" w14:textId="12CB327F" w:rsidTr="00830101">
        <w:trPr>
          <w:trHeight w:val="300"/>
        </w:trPr>
        <w:tc>
          <w:tcPr>
            <w:tcW w:w="10207" w:type="dxa"/>
            <w:shd w:val="clear" w:color="auto" w:fill="auto"/>
          </w:tcPr>
          <w:p w14:paraId="11EC5AC3" w14:textId="71D8A7B8" w:rsidR="004B7DAC" w:rsidRPr="00F31184" w:rsidRDefault="004B7DAC" w:rsidP="00950F94">
            <w:pPr>
              <w:pStyle w:val="ListParagraph"/>
              <w:numPr>
                <w:ilvl w:val="0"/>
                <w:numId w:val="15"/>
              </w:numPr>
              <w:spacing w:line="276" w:lineRule="auto"/>
              <w:ind w:left="349"/>
              <w:contextualSpacing w:val="0"/>
              <w:jc w:val="both"/>
              <w:rPr>
                <w:rFonts w:ascii="Bookman Old Style" w:hAnsi="Bookman Old Style"/>
              </w:rPr>
            </w:pPr>
            <w:r w:rsidRPr="00F31184">
              <w:rPr>
                <w:rFonts w:ascii="Bookman Old Style" w:hAnsi="Bookman Old Style"/>
              </w:rPr>
              <w:t>Pengambilan keputusan Direksi melalui rapat Direksi sebagaimana dimaksud pada ayat (1) wajib terlebih dahulu dilakukan berdasarkan musyawarah untuk mufakat.</w:t>
            </w:r>
          </w:p>
        </w:tc>
        <w:tc>
          <w:tcPr>
            <w:tcW w:w="6520" w:type="dxa"/>
            <w:shd w:val="clear" w:color="auto" w:fill="auto"/>
          </w:tcPr>
          <w:p w14:paraId="33629806" w14:textId="77777777" w:rsidR="004B7DAC" w:rsidRPr="00F31184" w:rsidRDefault="004B7DAC" w:rsidP="00950F94">
            <w:pPr>
              <w:spacing w:line="276" w:lineRule="auto"/>
              <w:jc w:val="both"/>
              <w:rPr>
                <w:rFonts w:ascii="Bookman Old Style" w:hAnsi="Bookman Old Style"/>
              </w:rPr>
            </w:pPr>
          </w:p>
        </w:tc>
        <w:tc>
          <w:tcPr>
            <w:tcW w:w="2127" w:type="dxa"/>
          </w:tcPr>
          <w:p w14:paraId="51996310" w14:textId="77777777" w:rsidR="004B7DAC" w:rsidRPr="00F31184" w:rsidRDefault="004B7DAC" w:rsidP="00950F94">
            <w:pPr>
              <w:spacing w:line="276" w:lineRule="auto"/>
              <w:jc w:val="both"/>
              <w:rPr>
                <w:rFonts w:ascii="Bookman Old Style" w:hAnsi="Bookman Old Style"/>
              </w:rPr>
            </w:pPr>
          </w:p>
        </w:tc>
        <w:tc>
          <w:tcPr>
            <w:tcW w:w="5388" w:type="dxa"/>
          </w:tcPr>
          <w:p w14:paraId="2F520B5D" w14:textId="77777777" w:rsidR="004B7DAC" w:rsidRPr="00F31184" w:rsidRDefault="004B7DAC" w:rsidP="00950F94">
            <w:pPr>
              <w:spacing w:line="276" w:lineRule="auto"/>
              <w:jc w:val="both"/>
              <w:rPr>
                <w:rFonts w:ascii="Bookman Old Style" w:hAnsi="Bookman Old Style"/>
              </w:rPr>
            </w:pPr>
          </w:p>
        </w:tc>
        <w:tc>
          <w:tcPr>
            <w:tcW w:w="4392" w:type="dxa"/>
          </w:tcPr>
          <w:p w14:paraId="185CDC8D" w14:textId="77777777" w:rsidR="004B7DAC" w:rsidRPr="00F31184" w:rsidRDefault="004B7DAC" w:rsidP="00950F94">
            <w:pPr>
              <w:spacing w:line="276" w:lineRule="auto"/>
              <w:jc w:val="both"/>
              <w:rPr>
                <w:rFonts w:ascii="Bookman Old Style" w:hAnsi="Bookman Old Style"/>
              </w:rPr>
            </w:pPr>
          </w:p>
        </w:tc>
      </w:tr>
      <w:tr w:rsidR="004B7DAC" w:rsidRPr="00F31184" w14:paraId="1B13DF04" w14:textId="3D85B95B" w:rsidTr="00830101">
        <w:trPr>
          <w:trHeight w:val="300"/>
        </w:trPr>
        <w:tc>
          <w:tcPr>
            <w:tcW w:w="10207" w:type="dxa"/>
            <w:shd w:val="clear" w:color="auto" w:fill="auto"/>
          </w:tcPr>
          <w:p w14:paraId="4C9CEDDD" w14:textId="0292B6BB" w:rsidR="004B7DAC" w:rsidRPr="00F31184" w:rsidRDefault="004B7DAC" w:rsidP="00950F94">
            <w:pPr>
              <w:pStyle w:val="ListParagraph"/>
              <w:numPr>
                <w:ilvl w:val="0"/>
                <w:numId w:val="15"/>
              </w:numPr>
              <w:spacing w:line="276" w:lineRule="auto"/>
              <w:ind w:left="349"/>
              <w:contextualSpacing w:val="0"/>
              <w:jc w:val="both"/>
              <w:rPr>
                <w:rFonts w:ascii="Bookman Old Style" w:hAnsi="Bookman Old Style"/>
              </w:rPr>
            </w:pPr>
            <w:r w:rsidRPr="00F31184">
              <w:rPr>
                <w:rFonts w:ascii="Bookman Old Style" w:hAnsi="Bookman Old Style"/>
              </w:rPr>
              <w:t>Dalam hal tidak terjadi musyawarah untuk mufakat sebagaimana dimaksud pada ayat (2), pengambilan keputusan dilakukan berdasarkan suara terbanyak.</w:t>
            </w:r>
          </w:p>
        </w:tc>
        <w:tc>
          <w:tcPr>
            <w:tcW w:w="6520" w:type="dxa"/>
            <w:shd w:val="clear" w:color="auto" w:fill="auto"/>
          </w:tcPr>
          <w:p w14:paraId="3B5E0D01" w14:textId="77777777" w:rsidR="004B7DAC" w:rsidRPr="00F31184" w:rsidRDefault="004B7DAC" w:rsidP="00950F94">
            <w:pPr>
              <w:spacing w:line="276" w:lineRule="auto"/>
              <w:jc w:val="both"/>
              <w:rPr>
                <w:rFonts w:ascii="Bookman Old Style" w:hAnsi="Bookman Old Style"/>
              </w:rPr>
            </w:pPr>
          </w:p>
        </w:tc>
        <w:tc>
          <w:tcPr>
            <w:tcW w:w="2127" w:type="dxa"/>
          </w:tcPr>
          <w:p w14:paraId="62529686" w14:textId="77777777" w:rsidR="004B7DAC" w:rsidRPr="00F31184" w:rsidRDefault="004B7DAC" w:rsidP="00950F94">
            <w:pPr>
              <w:spacing w:line="276" w:lineRule="auto"/>
              <w:jc w:val="both"/>
              <w:rPr>
                <w:rFonts w:ascii="Bookman Old Style" w:hAnsi="Bookman Old Style"/>
              </w:rPr>
            </w:pPr>
          </w:p>
        </w:tc>
        <w:tc>
          <w:tcPr>
            <w:tcW w:w="5388" w:type="dxa"/>
          </w:tcPr>
          <w:p w14:paraId="58C17C04" w14:textId="77777777" w:rsidR="004B7DAC" w:rsidRPr="00F31184" w:rsidRDefault="004B7DAC" w:rsidP="00950F94">
            <w:pPr>
              <w:spacing w:line="276" w:lineRule="auto"/>
              <w:jc w:val="both"/>
              <w:rPr>
                <w:rFonts w:ascii="Bookman Old Style" w:hAnsi="Bookman Old Style"/>
              </w:rPr>
            </w:pPr>
          </w:p>
        </w:tc>
        <w:tc>
          <w:tcPr>
            <w:tcW w:w="4392" w:type="dxa"/>
          </w:tcPr>
          <w:p w14:paraId="4E24B15F" w14:textId="77777777" w:rsidR="004B7DAC" w:rsidRPr="00F31184" w:rsidRDefault="004B7DAC" w:rsidP="00950F94">
            <w:pPr>
              <w:spacing w:line="276" w:lineRule="auto"/>
              <w:jc w:val="both"/>
              <w:rPr>
                <w:rFonts w:ascii="Bookman Old Style" w:hAnsi="Bookman Old Style"/>
              </w:rPr>
            </w:pPr>
          </w:p>
        </w:tc>
      </w:tr>
      <w:tr w:rsidR="004B7DAC" w:rsidRPr="00F31184" w14:paraId="1CE5B80E" w14:textId="70B57721" w:rsidTr="00830101">
        <w:trPr>
          <w:trHeight w:val="300"/>
        </w:trPr>
        <w:tc>
          <w:tcPr>
            <w:tcW w:w="10207" w:type="dxa"/>
            <w:shd w:val="clear" w:color="auto" w:fill="auto"/>
          </w:tcPr>
          <w:p w14:paraId="641E0D9C" w14:textId="48E67CBE" w:rsidR="004B7DAC" w:rsidRPr="00F31184" w:rsidRDefault="004B7DAC" w:rsidP="00950F94">
            <w:pPr>
              <w:pStyle w:val="ListParagraph"/>
              <w:numPr>
                <w:ilvl w:val="0"/>
                <w:numId w:val="15"/>
              </w:numPr>
              <w:spacing w:line="276" w:lineRule="auto"/>
              <w:ind w:left="349"/>
              <w:contextualSpacing w:val="0"/>
              <w:jc w:val="both"/>
              <w:rPr>
                <w:rFonts w:ascii="Bookman Old Style" w:hAnsi="Bookman Old Style"/>
              </w:rPr>
            </w:pPr>
            <w:r w:rsidRPr="00F31184">
              <w:rPr>
                <w:rFonts w:ascii="Bookman Old Style" w:hAnsi="Bookman Old Style"/>
              </w:rPr>
              <w:t>Direksi wajib membuat risalah rapat Direksi sebagaimana dimaksud pada ayat (1) dan didokumentasikan sesuai dengan ketentuan peraturan perundang-undangan.</w:t>
            </w:r>
          </w:p>
        </w:tc>
        <w:tc>
          <w:tcPr>
            <w:tcW w:w="6520" w:type="dxa"/>
            <w:shd w:val="clear" w:color="auto" w:fill="auto"/>
          </w:tcPr>
          <w:p w14:paraId="6FFD0C03" w14:textId="77777777" w:rsidR="004B7DAC" w:rsidRPr="00F31184" w:rsidRDefault="004B7DAC" w:rsidP="00950F94">
            <w:pPr>
              <w:spacing w:line="276" w:lineRule="auto"/>
              <w:jc w:val="both"/>
              <w:rPr>
                <w:rFonts w:ascii="Bookman Old Style" w:hAnsi="Bookman Old Style"/>
              </w:rPr>
            </w:pPr>
          </w:p>
        </w:tc>
        <w:tc>
          <w:tcPr>
            <w:tcW w:w="2127" w:type="dxa"/>
          </w:tcPr>
          <w:p w14:paraId="723CD6BD" w14:textId="77777777" w:rsidR="004B7DAC" w:rsidRPr="00F31184" w:rsidRDefault="004B7DAC" w:rsidP="00950F94">
            <w:pPr>
              <w:spacing w:line="276" w:lineRule="auto"/>
              <w:jc w:val="both"/>
              <w:rPr>
                <w:rFonts w:ascii="Bookman Old Style" w:hAnsi="Bookman Old Style"/>
              </w:rPr>
            </w:pPr>
          </w:p>
        </w:tc>
        <w:tc>
          <w:tcPr>
            <w:tcW w:w="5388" w:type="dxa"/>
          </w:tcPr>
          <w:p w14:paraId="7CCD9788" w14:textId="77777777" w:rsidR="004B7DAC" w:rsidRPr="00F31184" w:rsidRDefault="004B7DAC" w:rsidP="00950F94">
            <w:pPr>
              <w:spacing w:line="276" w:lineRule="auto"/>
              <w:jc w:val="both"/>
              <w:rPr>
                <w:rFonts w:ascii="Bookman Old Style" w:hAnsi="Bookman Old Style"/>
              </w:rPr>
            </w:pPr>
          </w:p>
        </w:tc>
        <w:tc>
          <w:tcPr>
            <w:tcW w:w="4392" w:type="dxa"/>
          </w:tcPr>
          <w:p w14:paraId="7CA82339" w14:textId="77777777" w:rsidR="004B7DAC" w:rsidRPr="00F31184" w:rsidRDefault="004B7DAC" w:rsidP="00950F94">
            <w:pPr>
              <w:spacing w:line="276" w:lineRule="auto"/>
              <w:jc w:val="both"/>
              <w:rPr>
                <w:rFonts w:ascii="Bookman Old Style" w:hAnsi="Bookman Old Style"/>
              </w:rPr>
            </w:pPr>
          </w:p>
        </w:tc>
      </w:tr>
      <w:tr w:rsidR="004B7DAC" w:rsidRPr="00F31184" w14:paraId="56040A5F" w14:textId="595C33D2" w:rsidTr="00830101">
        <w:trPr>
          <w:trHeight w:val="300"/>
        </w:trPr>
        <w:tc>
          <w:tcPr>
            <w:tcW w:w="10207" w:type="dxa"/>
            <w:shd w:val="clear" w:color="auto" w:fill="auto"/>
          </w:tcPr>
          <w:p w14:paraId="1A3F5702" w14:textId="5C817D33" w:rsidR="004B7DAC" w:rsidRPr="00F31184" w:rsidRDefault="004B7DAC" w:rsidP="00950F94">
            <w:pPr>
              <w:pStyle w:val="ListParagraph"/>
              <w:numPr>
                <w:ilvl w:val="0"/>
                <w:numId w:val="15"/>
              </w:numPr>
              <w:spacing w:line="276" w:lineRule="auto"/>
              <w:ind w:left="349"/>
              <w:contextualSpacing w:val="0"/>
              <w:jc w:val="both"/>
              <w:rPr>
                <w:rFonts w:ascii="Bookman Old Style" w:hAnsi="Bookman Old Style"/>
              </w:rPr>
            </w:pPr>
            <w:r w:rsidRPr="00F31184">
              <w:rPr>
                <w:rFonts w:ascii="Bookman Old Style" w:hAnsi="Bookman Old Style"/>
              </w:rPr>
              <w:t>Perbedaan pendapat yang terjadi dalam rapat Direksi sebagaimana dimaksud pada ayat (1) wajib dicantumkan secara jelas dalam risalah rapat Direksi beserta alasan perbedaan pendapat.</w:t>
            </w:r>
          </w:p>
        </w:tc>
        <w:tc>
          <w:tcPr>
            <w:tcW w:w="6520" w:type="dxa"/>
            <w:shd w:val="clear" w:color="auto" w:fill="auto"/>
          </w:tcPr>
          <w:p w14:paraId="0AF99B6E" w14:textId="77777777" w:rsidR="004B7DAC" w:rsidRPr="00F31184" w:rsidRDefault="004B7DAC" w:rsidP="00950F94">
            <w:pPr>
              <w:spacing w:line="276" w:lineRule="auto"/>
              <w:jc w:val="both"/>
              <w:rPr>
                <w:rFonts w:ascii="Bookman Old Style" w:hAnsi="Bookman Old Style"/>
              </w:rPr>
            </w:pPr>
          </w:p>
        </w:tc>
        <w:tc>
          <w:tcPr>
            <w:tcW w:w="2127" w:type="dxa"/>
          </w:tcPr>
          <w:p w14:paraId="61697CAB" w14:textId="77777777" w:rsidR="004B7DAC" w:rsidRPr="00F31184" w:rsidRDefault="004B7DAC" w:rsidP="00950F94">
            <w:pPr>
              <w:spacing w:line="276" w:lineRule="auto"/>
              <w:jc w:val="both"/>
              <w:rPr>
                <w:rFonts w:ascii="Bookman Old Style" w:hAnsi="Bookman Old Style"/>
              </w:rPr>
            </w:pPr>
          </w:p>
        </w:tc>
        <w:tc>
          <w:tcPr>
            <w:tcW w:w="5388" w:type="dxa"/>
          </w:tcPr>
          <w:p w14:paraId="59FE3981" w14:textId="77777777" w:rsidR="004B7DAC" w:rsidRPr="00F31184" w:rsidRDefault="004B7DAC" w:rsidP="00950F94">
            <w:pPr>
              <w:spacing w:line="276" w:lineRule="auto"/>
              <w:jc w:val="both"/>
              <w:rPr>
                <w:rFonts w:ascii="Bookman Old Style" w:hAnsi="Bookman Old Style"/>
              </w:rPr>
            </w:pPr>
          </w:p>
        </w:tc>
        <w:tc>
          <w:tcPr>
            <w:tcW w:w="4392" w:type="dxa"/>
          </w:tcPr>
          <w:p w14:paraId="413CF1B4" w14:textId="77777777" w:rsidR="004B7DAC" w:rsidRPr="00F31184" w:rsidRDefault="004B7DAC" w:rsidP="00950F94">
            <w:pPr>
              <w:spacing w:line="276" w:lineRule="auto"/>
              <w:jc w:val="both"/>
              <w:rPr>
                <w:rFonts w:ascii="Bookman Old Style" w:hAnsi="Bookman Old Style"/>
              </w:rPr>
            </w:pPr>
          </w:p>
        </w:tc>
      </w:tr>
      <w:tr w:rsidR="004B7DAC" w:rsidRPr="00F31184" w14:paraId="20F50096" w14:textId="5A116E3D" w:rsidTr="00830101">
        <w:trPr>
          <w:trHeight w:val="300"/>
        </w:trPr>
        <w:tc>
          <w:tcPr>
            <w:tcW w:w="10207" w:type="dxa"/>
            <w:shd w:val="clear" w:color="auto" w:fill="FFF2CC" w:themeFill="accent4" w:themeFillTint="33"/>
          </w:tcPr>
          <w:p w14:paraId="78060983" w14:textId="7D121A09" w:rsidR="004B7DAC" w:rsidRPr="00F31184" w:rsidRDefault="004B7DAC" w:rsidP="00950F94">
            <w:pPr>
              <w:spacing w:line="276" w:lineRule="auto"/>
              <w:ind w:firstLine="5297"/>
              <w:rPr>
                <w:rFonts w:ascii="Bookman Old Style" w:hAnsi="Bookman Old Style"/>
                <w:b/>
              </w:rPr>
            </w:pPr>
            <w:r w:rsidRPr="00F31184">
              <w:rPr>
                <w:rFonts w:ascii="Bookman Old Style" w:hAnsi="Bookman Old Style"/>
                <w:b/>
              </w:rPr>
              <w:t>Bagian Keempat</w:t>
            </w:r>
          </w:p>
          <w:p w14:paraId="2D324F5F" w14:textId="1177398B" w:rsidR="004B7DAC" w:rsidRPr="00F31184" w:rsidRDefault="004B7DAC" w:rsidP="00950F94">
            <w:pPr>
              <w:spacing w:line="276" w:lineRule="auto"/>
              <w:ind w:firstLine="4662"/>
              <w:jc w:val="both"/>
              <w:rPr>
                <w:rFonts w:ascii="Bookman Old Style" w:hAnsi="Bookman Old Style"/>
              </w:rPr>
            </w:pPr>
            <w:r w:rsidRPr="00F31184">
              <w:rPr>
                <w:rFonts w:ascii="Bookman Old Style" w:hAnsi="Bookman Old Style"/>
                <w:b/>
              </w:rPr>
              <w:t>Aspek Transparansi Direksi</w:t>
            </w:r>
          </w:p>
        </w:tc>
        <w:tc>
          <w:tcPr>
            <w:tcW w:w="6520" w:type="dxa"/>
            <w:shd w:val="clear" w:color="auto" w:fill="FFF2CC" w:themeFill="accent4" w:themeFillTint="33"/>
          </w:tcPr>
          <w:p w14:paraId="7E1BB0B2"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10AAC715"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1CE07C1E"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69BF10EB" w14:textId="77777777" w:rsidR="004B7DAC" w:rsidRPr="00F31184" w:rsidRDefault="004B7DAC" w:rsidP="00950F94">
            <w:pPr>
              <w:spacing w:line="276" w:lineRule="auto"/>
              <w:jc w:val="both"/>
              <w:rPr>
                <w:rFonts w:ascii="Bookman Old Style" w:hAnsi="Bookman Old Style"/>
              </w:rPr>
            </w:pPr>
          </w:p>
        </w:tc>
      </w:tr>
      <w:tr w:rsidR="004B7DAC" w:rsidRPr="00F31184" w14:paraId="1F637AD6" w14:textId="61F903C0" w:rsidTr="00830101">
        <w:trPr>
          <w:trHeight w:val="300"/>
        </w:trPr>
        <w:tc>
          <w:tcPr>
            <w:tcW w:w="10207" w:type="dxa"/>
            <w:shd w:val="clear" w:color="auto" w:fill="D0CECE" w:themeFill="background2" w:themeFillShade="E6"/>
          </w:tcPr>
          <w:p w14:paraId="0178E8A9"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16824A27"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6F828089"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69D8B771"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2911CAAC" w14:textId="77777777" w:rsidR="004B7DAC" w:rsidRPr="00F31184" w:rsidRDefault="004B7DAC" w:rsidP="00950F94">
            <w:pPr>
              <w:spacing w:line="276" w:lineRule="auto"/>
              <w:jc w:val="both"/>
              <w:rPr>
                <w:rFonts w:ascii="Bookman Old Style" w:hAnsi="Bookman Old Style"/>
              </w:rPr>
            </w:pPr>
          </w:p>
        </w:tc>
      </w:tr>
      <w:tr w:rsidR="004B7DAC" w:rsidRPr="00F31184" w14:paraId="1F75E9C4" w14:textId="2A98EDDF" w:rsidTr="00830101">
        <w:trPr>
          <w:trHeight w:val="300"/>
        </w:trPr>
        <w:tc>
          <w:tcPr>
            <w:tcW w:w="10207" w:type="dxa"/>
          </w:tcPr>
          <w:p w14:paraId="466C195A" w14:textId="37D7E0D5"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Dalam pemenuhan pelaksanaan tata kelola, anggota Direksi mengungkapkan:</w:t>
            </w:r>
          </w:p>
        </w:tc>
        <w:tc>
          <w:tcPr>
            <w:tcW w:w="6520" w:type="dxa"/>
          </w:tcPr>
          <w:p w14:paraId="3C157D55" w14:textId="77777777" w:rsidR="004B7DAC" w:rsidRPr="00F31184" w:rsidRDefault="004B7DAC" w:rsidP="00950F94">
            <w:pPr>
              <w:spacing w:line="276" w:lineRule="auto"/>
              <w:jc w:val="both"/>
              <w:rPr>
                <w:rFonts w:ascii="Bookman Old Style" w:hAnsi="Bookman Old Style"/>
              </w:rPr>
            </w:pPr>
          </w:p>
        </w:tc>
        <w:tc>
          <w:tcPr>
            <w:tcW w:w="2127" w:type="dxa"/>
          </w:tcPr>
          <w:p w14:paraId="55E529C4" w14:textId="77777777" w:rsidR="004B7DAC" w:rsidRPr="00F31184" w:rsidRDefault="004B7DAC" w:rsidP="00950F94">
            <w:pPr>
              <w:spacing w:line="276" w:lineRule="auto"/>
              <w:jc w:val="both"/>
              <w:rPr>
                <w:rFonts w:ascii="Bookman Old Style" w:hAnsi="Bookman Old Style"/>
              </w:rPr>
            </w:pPr>
          </w:p>
        </w:tc>
        <w:tc>
          <w:tcPr>
            <w:tcW w:w="5388" w:type="dxa"/>
          </w:tcPr>
          <w:p w14:paraId="0654B816" w14:textId="77777777" w:rsidR="004B7DAC" w:rsidRPr="00F31184" w:rsidRDefault="004B7DAC" w:rsidP="00950F94">
            <w:pPr>
              <w:spacing w:line="276" w:lineRule="auto"/>
              <w:jc w:val="both"/>
              <w:rPr>
                <w:rFonts w:ascii="Bookman Old Style" w:hAnsi="Bookman Old Style"/>
              </w:rPr>
            </w:pPr>
          </w:p>
        </w:tc>
        <w:tc>
          <w:tcPr>
            <w:tcW w:w="4392" w:type="dxa"/>
          </w:tcPr>
          <w:p w14:paraId="47EA3F21" w14:textId="77777777" w:rsidR="004B7DAC" w:rsidRPr="00F31184" w:rsidRDefault="004B7DAC" w:rsidP="00950F94">
            <w:pPr>
              <w:spacing w:line="276" w:lineRule="auto"/>
              <w:jc w:val="both"/>
              <w:rPr>
                <w:rFonts w:ascii="Bookman Old Style" w:hAnsi="Bookman Old Style"/>
              </w:rPr>
            </w:pPr>
          </w:p>
        </w:tc>
      </w:tr>
      <w:tr w:rsidR="004B7DAC" w:rsidRPr="00F31184" w14:paraId="41932EC9" w14:textId="0084BAE5" w:rsidTr="00830101">
        <w:trPr>
          <w:trHeight w:val="300"/>
        </w:trPr>
        <w:tc>
          <w:tcPr>
            <w:tcW w:w="10207" w:type="dxa"/>
          </w:tcPr>
          <w:p w14:paraId="0995CD69" w14:textId="4C275C4D" w:rsidR="004B7DAC" w:rsidRPr="00F31184" w:rsidRDefault="004B7DAC" w:rsidP="00E52E24">
            <w:pPr>
              <w:pStyle w:val="ListParagraph"/>
              <w:numPr>
                <w:ilvl w:val="0"/>
                <w:numId w:val="46"/>
              </w:numPr>
              <w:spacing w:line="276" w:lineRule="auto"/>
              <w:jc w:val="both"/>
              <w:rPr>
                <w:rFonts w:ascii="Bookman Old Style" w:hAnsi="Bookman Old Style"/>
              </w:rPr>
            </w:pPr>
            <w:r w:rsidRPr="00F31184">
              <w:rPr>
                <w:rFonts w:ascii="Bookman Old Style" w:hAnsi="Bookman Old Style"/>
              </w:rPr>
              <w:t>kepemilikan saham yang mencapai 5% (lima persen) atau lebih, baik pada PIKK dan/atau anggota Konglomerasi Keuangan yang bersangkutan, maupun pada perusahaan lain, yang berkedudukan di dalam dan di luar negeri;</w:t>
            </w:r>
          </w:p>
        </w:tc>
        <w:tc>
          <w:tcPr>
            <w:tcW w:w="6520" w:type="dxa"/>
          </w:tcPr>
          <w:p w14:paraId="52F5FA61" w14:textId="42DA4F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Perusahaan lain termasuk pemegang saham pengendali dan/atau pemegang saham pengendali terakhir PIKK</w:t>
            </w:r>
          </w:p>
        </w:tc>
        <w:tc>
          <w:tcPr>
            <w:tcW w:w="2127" w:type="dxa"/>
          </w:tcPr>
          <w:p w14:paraId="783DB8F0" w14:textId="77777777" w:rsidR="004B7DAC" w:rsidRPr="00F31184" w:rsidRDefault="004B7DAC" w:rsidP="00950F94">
            <w:pPr>
              <w:spacing w:line="276" w:lineRule="auto"/>
              <w:jc w:val="both"/>
              <w:rPr>
                <w:rFonts w:ascii="Bookman Old Style" w:hAnsi="Bookman Old Style"/>
              </w:rPr>
            </w:pPr>
          </w:p>
        </w:tc>
        <w:tc>
          <w:tcPr>
            <w:tcW w:w="5388" w:type="dxa"/>
          </w:tcPr>
          <w:p w14:paraId="1D611A0B" w14:textId="77777777" w:rsidR="004B7DAC" w:rsidRPr="00F31184" w:rsidRDefault="004B7DAC" w:rsidP="00950F94">
            <w:pPr>
              <w:spacing w:line="276" w:lineRule="auto"/>
              <w:jc w:val="both"/>
              <w:rPr>
                <w:rFonts w:ascii="Bookman Old Style" w:hAnsi="Bookman Old Style"/>
              </w:rPr>
            </w:pPr>
          </w:p>
        </w:tc>
        <w:tc>
          <w:tcPr>
            <w:tcW w:w="4392" w:type="dxa"/>
          </w:tcPr>
          <w:p w14:paraId="7F0297DD" w14:textId="77777777" w:rsidR="004B7DAC" w:rsidRPr="00F31184" w:rsidRDefault="004B7DAC" w:rsidP="00950F94">
            <w:pPr>
              <w:spacing w:line="276" w:lineRule="auto"/>
              <w:jc w:val="both"/>
              <w:rPr>
                <w:rFonts w:ascii="Bookman Old Style" w:hAnsi="Bookman Old Style"/>
              </w:rPr>
            </w:pPr>
          </w:p>
        </w:tc>
      </w:tr>
      <w:tr w:rsidR="004B7DAC" w:rsidRPr="00F31184" w14:paraId="39F693F6" w14:textId="2188EDBA" w:rsidTr="00830101">
        <w:trPr>
          <w:trHeight w:val="300"/>
        </w:trPr>
        <w:tc>
          <w:tcPr>
            <w:tcW w:w="10207" w:type="dxa"/>
          </w:tcPr>
          <w:p w14:paraId="46769CCD" w14:textId="3177BCCE" w:rsidR="004B7DAC" w:rsidRPr="00F31184" w:rsidRDefault="004B7DAC" w:rsidP="00E52E24">
            <w:pPr>
              <w:pStyle w:val="ListParagraph"/>
              <w:numPr>
                <w:ilvl w:val="0"/>
                <w:numId w:val="46"/>
              </w:numPr>
              <w:spacing w:line="276" w:lineRule="auto"/>
              <w:jc w:val="both"/>
              <w:rPr>
                <w:rFonts w:ascii="Bookman Old Style" w:hAnsi="Bookman Old Style"/>
              </w:rPr>
            </w:pPr>
            <w:r w:rsidRPr="00F31184">
              <w:rPr>
                <w:rFonts w:ascii="Bookman Old Style" w:hAnsi="Bookman Old Style"/>
              </w:rPr>
              <w:lastRenderedPageBreak/>
              <w:t>hubungan keuangan dengan anggota Direksi lain, anggota Dewan Komisaris, PSP PIKK, dan/atau PSP anggota Konglomerasi Keuangan; dan</w:t>
            </w:r>
          </w:p>
        </w:tc>
        <w:tc>
          <w:tcPr>
            <w:tcW w:w="6520" w:type="dxa"/>
          </w:tcPr>
          <w:p w14:paraId="6545A456"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“hubungan keuangan” adalah seseorang yang menerima penghasilan, bantuan keuangan, atau pinjaman dari:</w:t>
            </w:r>
          </w:p>
          <w:p w14:paraId="17C45CFA" w14:textId="664C80F5" w:rsidR="004B7DAC" w:rsidRPr="00F31184" w:rsidRDefault="004B7DAC" w:rsidP="00E52E24">
            <w:pPr>
              <w:pStyle w:val="ListParagraph"/>
              <w:numPr>
                <w:ilvl w:val="0"/>
                <w:numId w:val="47"/>
              </w:numPr>
              <w:spacing w:line="276" w:lineRule="auto"/>
              <w:jc w:val="both"/>
              <w:rPr>
                <w:rFonts w:ascii="Bookman Old Style" w:hAnsi="Bookman Old Style"/>
              </w:rPr>
            </w:pPr>
            <w:r w:rsidRPr="00F31184">
              <w:rPr>
                <w:rFonts w:ascii="Bookman Old Style" w:hAnsi="Bookman Old Style"/>
              </w:rPr>
              <w:t>anggota Direksi dan/atau anggota Dewan Komisaris PIKK dan/atau anggota Konglomerasi Keuangan;</w:t>
            </w:r>
          </w:p>
          <w:p w14:paraId="734DB706" w14:textId="3E89EE00" w:rsidR="004B7DAC" w:rsidRPr="00F31184" w:rsidRDefault="004B7DAC" w:rsidP="00E52E24">
            <w:pPr>
              <w:pStyle w:val="ListParagraph"/>
              <w:numPr>
                <w:ilvl w:val="0"/>
                <w:numId w:val="47"/>
              </w:numPr>
              <w:spacing w:line="276" w:lineRule="auto"/>
              <w:jc w:val="both"/>
              <w:rPr>
                <w:rFonts w:ascii="Bookman Old Style" w:hAnsi="Bookman Old Style"/>
              </w:rPr>
            </w:pPr>
            <w:r w:rsidRPr="00F31184">
              <w:rPr>
                <w:rFonts w:ascii="Bookman Old Style" w:hAnsi="Bookman Old Style"/>
              </w:rPr>
              <w:t>perusahaan yang pemegang saham pengendalinya adalah anggota Direksi dan/atau anggota Dewan Komisaris PIKK dan/atau anggota Konglomerasi Keuangan; dan/atau</w:t>
            </w:r>
          </w:p>
          <w:p w14:paraId="4F6A3EC3" w14:textId="207C46A0" w:rsidR="004B7DAC" w:rsidRPr="00F31184" w:rsidRDefault="004B7DAC" w:rsidP="00E52E24">
            <w:pPr>
              <w:pStyle w:val="ListParagraph"/>
              <w:numPr>
                <w:ilvl w:val="0"/>
                <w:numId w:val="47"/>
              </w:numPr>
              <w:spacing w:line="276" w:lineRule="auto"/>
              <w:jc w:val="both"/>
              <w:rPr>
                <w:rFonts w:ascii="Bookman Old Style" w:hAnsi="Bookman Old Style"/>
              </w:rPr>
            </w:pPr>
            <w:r w:rsidRPr="00F31184">
              <w:rPr>
                <w:rFonts w:ascii="Bookman Old Style" w:hAnsi="Bookman Old Style"/>
              </w:rPr>
              <w:t>PSP dan/atau PSPT PIKK dan/atau anggota Konglomerasi Keuangan.</w:t>
            </w:r>
          </w:p>
        </w:tc>
        <w:tc>
          <w:tcPr>
            <w:tcW w:w="2127" w:type="dxa"/>
          </w:tcPr>
          <w:p w14:paraId="7EE06379" w14:textId="77777777" w:rsidR="004B7DAC" w:rsidRPr="00F31184" w:rsidRDefault="004B7DAC" w:rsidP="00950F94">
            <w:pPr>
              <w:spacing w:line="276" w:lineRule="auto"/>
              <w:jc w:val="both"/>
              <w:rPr>
                <w:rFonts w:ascii="Bookman Old Style" w:hAnsi="Bookman Old Style"/>
              </w:rPr>
            </w:pPr>
          </w:p>
        </w:tc>
        <w:tc>
          <w:tcPr>
            <w:tcW w:w="5388" w:type="dxa"/>
          </w:tcPr>
          <w:p w14:paraId="38F7A740" w14:textId="77777777" w:rsidR="004B7DAC" w:rsidRPr="00F31184" w:rsidRDefault="004B7DAC" w:rsidP="00950F94">
            <w:pPr>
              <w:spacing w:line="276" w:lineRule="auto"/>
              <w:jc w:val="both"/>
              <w:rPr>
                <w:rFonts w:ascii="Bookman Old Style" w:hAnsi="Bookman Old Style"/>
              </w:rPr>
            </w:pPr>
          </w:p>
        </w:tc>
        <w:tc>
          <w:tcPr>
            <w:tcW w:w="4392" w:type="dxa"/>
          </w:tcPr>
          <w:p w14:paraId="1D14C1ED" w14:textId="77777777" w:rsidR="004B7DAC" w:rsidRPr="00F31184" w:rsidRDefault="004B7DAC" w:rsidP="00950F94">
            <w:pPr>
              <w:spacing w:line="276" w:lineRule="auto"/>
              <w:jc w:val="both"/>
              <w:rPr>
                <w:rFonts w:ascii="Bookman Old Style" w:hAnsi="Bookman Old Style"/>
              </w:rPr>
            </w:pPr>
          </w:p>
        </w:tc>
      </w:tr>
      <w:tr w:rsidR="004B7DAC" w:rsidRPr="00F31184" w14:paraId="097DCD20" w14:textId="40607445" w:rsidTr="00830101">
        <w:trPr>
          <w:trHeight w:val="300"/>
        </w:trPr>
        <w:tc>
          <w:tcPr>
            <w:tcW w:w="10207" w:type="dxa"/>
          </w:tcPr>
          <w:p w14:paraId="2920E9FC" w14:textId="42E19954" w:rsidR="004B7DAC" w:rsidRPr="00F31184" w:rsidRDefault="004B7DAC" w:rsidP="00E52E24">
            <w:pPr>
              <w:pStyle w:val="ListParagraph"/>
              <w:numPr>
                <w:ilvl w:val="0"/>
                <w:numId w:val="46"/>
              </w:numPr>
              <w:spacing w:line="276" w:lineRule="auto"/>
              <w:jc w:val="both"/>
              <w:rPr>
                <w:rFonts w:ascii="Bookman Old Style" w:hAnsi="Bookman Old Style"/>
              </w:rPr>
            </w:pPr>
            <w:r w:rsidRPr="00F31184">
              <w:rPr>
                <w:rFonts w:ascii="Bookman Old Style" w:hAnsi="Bookman Old Style"/>
              </w:rPr>
              <w:t>hubungan keluarga sampai derajat kedua dengan anggota Direksi lain, anggota Dewan Komisaris, PSP PIKK, dan/atau PSP anggota Konglomerasi Keuangan,</w:t>
            </w:r>
          </w:p>
        </w:tc>
        <w:tc>
          <w:tcPr>
            <w:tcW w:w="6520" w:type="dxa"/>
          </w:tcPr>
          <w:p w14:paraId="6EBD3100" w14:textId="0D174CF4"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“hubungan keluarga sampai derajat kedua” lihat penjelasan Pasal 21.</w:t>
            </w:r>
          </w:p>
        </w:tc>
        <w:tc>
          <w:tcPr>
            <w:tcW w:w="2127" w:type="dxa"/>
          </w:tcPr>
          <w:p w14:paraId="373D5C74" w14:textId="77777777" w:rsidR="004B7DAC" w:rsidRPr="00F31184" w:rsidRDefault="004B7DAC" w:rsidP="00950F94">
            <w:pPr>
              <w:spacing w:line="276" w:lineRule="auto"/>
              <w:jc w:val="both"/>
              <w:rPr>
                <w:rFonts w:ascii="Bookman Old Style" w:hAnsi="Bookman Old Style"/>
              </w:rPr>
            </w:pPr>
          </w:p>
        </w:tc>
        <w:tc>
          <w:tcPr>
            <w:tcW w:w="5388" w:type="dxa"/>
          </w:tcPr>
          <w:p w14:paraId="6E0E4ECE" w14:textId="77777777" w:rsidR="004B7DAC" w:rsidRPr="00F31184" w:rsidRDefault="004B7DAC" w:rsidP="00950F94">
            <w:pPr>
              <w:spacing w:line="276" w:lineRule="auto"/>
              <w:jc w:val="both"/>
              <w:rPr>
                <w:rFonts w:ascii="Bookman Old Style" w:hAnsi="Bookman Old Style"/>
              </w:rPr>
            </w:pPr>
          </w:p>
        </w:tc>
        <w:tc>
          <w:tcPr>
            <w:tcW w:w="4392" w:type="dxa"/>
          </w:tcPr>
          <w:p w14:paraId="4F59465E" w14:textId="77777777" w:rsidR="004B7DAC" w:rsidRPr="00F31184" w:rsidRDefault="004B7DAC" w:rsidP="00950F94">
            <w:pPr>
              <w:spacing w:line="276" w:lineRule="auto"/>
              <w:jc w:val="both"/>
              <w:rPr>
                <w:rFonts w:ascii="Bookman Old Style" w:hAnsi="Bookman Old Style"/>
              </w:rPr>
            </w:pPr>
          </w:p>
        </w:tc>
      </w:tr>
      <w:tr w:rsidR="004B7DAC" w:rsidRPr="00F31184" w14:paraId="3C2A4652" w14:textId="2EED730B" w:rsidTr="00830101">
        <w:trPr>
          <w:trHeight w:val="300"/>
        </w:trPr>
        <w:tc>
          <w:tcPr>
            <w:tcW w:w="10207" w:type="dxa"/>
          </w:tcPr>
          <w:p w14:paraId="5A7AAE57" w14:textId="3CF20AA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dalam laporan pelaksanaan tata kelola terintegrasi sebagaimana diatur dalam Peraturan Otoritas Jasa Keuangan ini.</w:t>
            </w:r>
          </w:p>
        </w:tc>
        <w:tc>
          <w:tcPr>
            <w:tcW w:w="6520" w:type="dxa"/>
          </w:tcPr>
          <w:p w14:paraId="2F7F1B8B" w14:textId="77777777" w:rsidR="004B7DAC" w:rsidRPr="00F31184" w:rsidRDefault="004B7DAC" w:rsidP="00950F94">
            <w:pPr>
              <w:spacing w:line="276" w:lineRule="auto"/>
              <w:jc w:val="both"/>
              <w:rPr>
                <w:rFonts w:ascii="Bookman Old Style" w:hAnsi="Bookman Old Style"/>
              </w:rPr>
            </w:pPr>
          </w:p>
        </w:tc>
        <w:tc>
          <w:tcPr>
            <w:tcW w:w="2127" w:type="dxa"/>
          </w:tcPr>
          <w:p w14:paraId="42CF7C65" w14:textId="77777777" w:rsidR="004B7DAC" w:rsidRPr="00F31184" w:rsidRDefault="004B7DAC" w:rsidP="00950F94">
            <w:pPr>
              <w:spacing w:line="276" w:lineRule="auto"/>
              <w:jc w:val="both"/>
              <w:rPr>
                <w:rFonts w:ascii="Bookman Old Style" w:hAnsi="Bookman Old Style"/>
              </w:rPr>
            </w:pPr>
          </w:p>
        </w:tc>
        <w:tc>
          <w:tcPr>
            <w:tcW w:w="5388" w:type="dxa"/>
          </w:tcPr>
          <w:p w14:paraId="255A2FDE" w14:textId="77777777" w:rsidR="004B7DAC" w:rsidRPr="00F31184" w:rsidRDefault="004B7DAC" w:rsidP="00950F94">
            <w:pPr>
              <w:spacing w:line="276" w:lineRule="auto"/>
              <w:jc w:val="both"/>
              <w:rPr>
                <w:rFonts w:ascii="Bookman Old Style" w:hAnsi="Bookman Old Style"/>
              </w:rPr>
            </w:pPr>
          </w:p>
        </w:tc>
        <w:tc>
          <w:tcPr>
            <w:tcW w:w="4392" w:type="dxa"/>
          </w:tcPr>
          <w:p w14:paraId="6663403D" w14:textId="77777777" w:rsidR="004B7DAC" w:rsidRPr="00F31184" w:rsidRDefault="004B7DAC" w:rsidP="00950F94">
            <w:pPr>
              <w:spacing w:line="276" w:lineRule="auto"/>
              <w:jc w:val="both"/>
              <w:rPr>
                <w:rFonts w:ascii="Bookman Old Style" w:hAnsi="Bookman Old Style"/>
              </w:rPr>
            </w:pPr>
          </w:p>
        </w:tc>
      </w:tr>
      <w:tr w:rsidR="004B7DAC" w:rsidRPr="00F31184" w14:paraId="4EE86A39" w14:textId="08A45CCC" w:rsidTr="00830101">
        <w:trPr>
          <w:trHeight w:val="300"/>
        </w:trPr>
        <w:tc>
          <w:tcPr>
            <w:tcW w:w="10207" w:type="dxa"/>
            <w:shd w:val="clear" w:color="auto" w:fill="D0CECE" w:themeFill="background2" w:themeFillShade="E6"/>
          </w:tcPr>
          <w:p w14:paraId="43970508"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13A8D462"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454482C4"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4AE51074"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2488C285" w14:textId="77777777" w:rsidR="004B7DAC" w:rsidRPr="00F31184" w:rsidRDefault="004B7DAC" w:rsidP="00950F94">
            <w:pPr>
              <w:spacing w:line="276" w:lineRule="auto"/>
              <w:jc w:val="both"/>
              <w:rPr>
                <w:rFonts w:ascii="Bookman Old Style" w:hAnsi="Bookman Old Style"/>
              </w:rPr>
            </w:pPr>
          </w:p>
        </w:tc>
      </w:tr>
      <w:tr w:rsidR="004B7DAC" w:rsidRPr="00F31184" w14:paraId="6310DFAF" w14:textId="2D9B3BF0" w:rsidTr="00830101">
        <w:trPr>
          <w:trHeight w:val="300"/>
        </w:trPr>
        <w:tc>
          <w:tcPr>
            <w:tcW w:w="10207" w:type="dxa"/>
            <w:shd w:val="clear" w:color="auto" w:fill="auto"/>
          </w:tcPr>
          <w:p w14:paraId="706CD785" w14:textId="76AB8486" w:rsidR="004B7DAC" w:rsidRPr="00F31184" w:rsidRDefault="004B7DAC" w:rsidP="00E52E24">
            <w:pPr>
              <w:pStyle w:val="ListParagraph"/>
              <w:numPr>
                <w:ilvl w:val="0"/>
                <w:numId w:val="48"/>
              </w:numPr>
              <w:spacing w:line="276" w:lineRule="auto"/>
              <w:contextualSpacing w:val="0"/>
              <w:jc w:val="both"/>
              <w:rPr>
                <w:rFonts w:ascii="Bookman Old Style" w:hAnsi="Bookman Old Style"/>
                <w:bCs/>
              </w:rPr>
            </w:pPr>
            <w:r w:rsidRPr="00F31184">
              <w:rPr>
                <w:rFonts w:ascii="Bookman Old Style" w:hAnsi="Bookman Old Style"/>
                <w:bCs/>
              </w:rPr>
              <w:t>Anggota Direksi dilarang memanfaatkan PIKK dan/atau anggota Konglomerasi Keuangan untuk kepentingan pribadi, keluarga, dan/atau pihak lain yang dapat merugikan atau mengurangi keuntungan PIKK dan/atau anggota Konglomerasi Keuangan.</w:t>
            </w:r>
          </w:p>
        </w:tc>
        <w:tc>
          <w:tcPr>
            <w:tcW w:w="6520" w:type="dxa"/>
            <w:shd w:val="clear" w:color="auto" w:fill="auto"/>
          </w:tcPr>
          <w:p w14:paraId="1A950C98" w14:textId="77777777" w:rsidR="004B7DAC" w:rsidRPr="00F31184" w:rsidRDefault="004B7DAC" w:rsidP="00950F94">
            <w:pPr>
              <w:spacing w:line="276" w:lineRule="auto"/>
              <w:jc w:val="both"/>
              <w:rPr>
                <w:rFonts w:ascii="Bookman Old Style" w:hAnsi="Bookman Old Style"/>
              </w:rPr>
            </w:pPr>
          </w:p>
        </w:tc>
        <w:tc>
          <w:tcPr>
            <w:tcW w:w="2127" w:type="dxa"/>
          </w:tcPr>
          <w:p w14:paraId="316E8C61" w14:textId="77777777" w:rsidR="004B7DAC" w:rsidRPr="00F31184" w:rsidRDefault="004B7DAC" w:rsidP="00950F94">
            <w:pPr>
              <w:spacing w:line="276" w:lineRule="auto"/>
              <w:jc w:val="both"/>
              <w:rPr>
                <w:rFonts w:ascii="Bookman Old Style" w:hAnsi="Bookman Old Style"/>
              </w:rPr>
            </w:pPr>
          </w:p>
        </w:tc>
        <w:tc>
          <w:tcPr>
            <w:tcW w:w="5388" w:type="dxa"/>
          </w:tcPr>
          <w:p w14:paraId="4FE3A7F6" w14:textId="77777777" w:rsidR="004B7DAC" w:rsidRPr="00F31184" w:rsidRDefault="004B7DAC" w:rsidP="00950F94">
            <w:pPr>
              <w:spacing w:line="276" w:lineRule="auto"/>
              <w:jc w:val="both"/>
              <w:rPr>
                <w:rFonts w:ascii="Bookman Old Style" w:hAnsi="Bookman Old Style"/>
              </w:rPr>
            </w:pPr>
          </w:p>
        </w:tc>
        <w:tc>
          <w:tcPr>
            <w:tcW w:w="4392" w:type="dxa"/>
          </w:tcPr>
          <w:p w14:paraId="375734F0" w14:textId="77777777" w:rsidR="004B7DAC" w:rsidRPr="00F31184" w:rsidRDefault="004B7DAC" w:rsidP="00950F94">
            <w:pPr>
              <w:spacing w:line="276" w:lineRule="auto"/>
              <w:jc w:val="both"/>
              <w:rPr>
                <w:rFonts w:ascii="Bookman Old Style" w:hAnsi="Bookman Old Style"/>
              </w:rPr>
            </w:pPr>
          </w:p>
        </w:tc>
      </w:tr>
      <w:tr w:rsidR="004B7DAC" w:rsidRPr="00F31184" w14:paraId="179833F0" w14:textId="2796B15B" w:rsidTr="00830101">
        <w:trPr>
          <w:trHeight w:val="300"/>
        </w:trPr>
        <w:tc>
          <w:tcPr>
            <w:tcW w:w="10207" w:type="dxa"/>
            <w:shd w:val="clear" w:color="auto" w:fill="auto"/>
          </w:tcPr>
          <w:p w14:paraId="6012AFE2" w14:textId="68A54165" w:rsidR="004B7DAC" w:rsidRPr="00F31184" w:rsidRDefault="004B7DAC" w:rsidP="00E52E24">
            <w:pPr>
              <w:pStyle w:val="ListParagraph"/>
              <w:numPr>
                <w:ilvl w:val="0"/>
                <w:numId w:val="48"/>
              </w:numPr>
              <w:spacing w:line="276" w:lineRule="auto"/>
              <w:contextualSpacing w:val="0"/>
              <w:jc w:val="both"/>
              <w:rPr>
                <w:rFonts w:ascii="Bookman Old Style" w:hAnsi="Bookman Old Style"/>
                <w:bCs/>
              </w:rPr>
            </w:pPr>
            <w:r w:rsidRPr="00F31184">
              <w:rPr>
                <w:rFonts w:ascii="Bookman Old Style" w:hAnsi="Bookman Old Style"/>
                <w:bCs/>
              </w:rPr>
              <w:t>Anggota Direksi dilarang mengambil dan/atau menerima keuntungan pribadi dari PIKK dan/atau anggota Konglomerasi Keuangan, selain remunerasi dan fasilitas lain yang ditetapkan berdasarkan keputusan RUPS.</w:t>
            </w:r>
          </w:p>
        </w:tc>
        <w:tc>
          <w:tcPr>
            <w:tcW w:w="6520" w:type="dxa"/>
            <w:shd w:val="clear" w:color="auto" w:fill="auto"/>
          </w:tcPr>
          <w:p w14:paraId="47F2604C" w14:textId="6370E8EA" w:rsidR="004B7DAC" w:rsidRPr="00F31184" w:rsidRDefault="004B7DAC" w:rsidP="00950F94">
            <w:pPr>
              <w:spacing w:line="276" w:lineRule="auto"/>
              <w:jc w:val="both"/>
              <w:rPr>
                <w:rFonts w:ascii="Bookman Old Style" w:hAnsi="Bookman Old Style"/>
              </w:rPr>
            </w:pPr>
            <w:r w:rsidRPr="00F31184">
              <w:rPr>
                <w:rFonts w:ascii="Bookman Old Style" w:hAnsi="Bookman Old Style"/>
              </w:rPr>
              <w:t>Tidak termasuk dalam pengertian keuntungan pribadi antara lain anggota Direksi sebagai nasabah LJK anggota Konglomerasi Keuangan menerima penghasilan bunga atau imbalan secara wajar.</w:t>
            </w:r>
          </w:p>
        </w:tc>
        <w:tc>
          <w:tcPr>
            <w:tcW w:w="2127" w:type="dxa"/>
          </w:tcPr>
          <w:p w14:paraId="6244DD52" w14:textId="77777777" w:rsidR="004B7DAC" w:rsidRPr="00F31184" w:rsidRDefault="004B7DAC" w:rsidP="00950F94">
            <w:pPr>
              <w:spacing w:line="276" w:lineRule="auto"/>
              <w:jc w:val="both"/>
              <w:rPr>
                <w:rFonts w:ascii="Bookman Old Style" w:hAnsi="Bookman Old Style"/>
              </w:rPr>
            </w:pPr>
          </w:p>
        </w:tc>
        <w:tc>
          <w:tcPr>
            <w:tcW w:w="5388" w:type="dxa"/>
          </w:tcPr>
          <w:p w14:paraId="454B5AEA" w14:textId="77777777" w:rsidR="004B7DAC" w:rsidRPr="00F31184" w:rsidRDefault="004B7DAC" w:rsidP="00950F94">
            <w:pPr>
              <w:spacing w:line="276" w:lineRule="auto"/>
              <w:jc w:val="both"/>
              <w:rPr>
                <w:rFonts w:ascii="Bookman Old Style" w:hAnsi="Bookman Old Style"/>
              </w:rPr>
            </w:pPr>
          </w:p>
        </w:tc>
        <w:tc>
          <w:tcPr>
            <w:tcW w:w="4392" w:type="dxa"/>
          </w:tcPr>
          <w:p w14:paraId="5B1EC58D" w14:textId="77777777" w:rsidR="004B7DAC" w:rsidRPr="00F31184" w:rsidRDefault="004B7DAC" w:rsidP="00950F94">
            <w:pPr>
              <w:spacing w:line="276" w:lineRule="auto"/>
              <w:jc w:val="both"/>
              <w:rPr>
                <w:rFonts w:ascii="Bookman Old Style" w:hAnsi="Bookman Old Style"/>
              </w:rPr>
            </w:pPr>
          </w:p>
        </w:tc>
      </w:tr>
      <w:tr w:rsidR="004B7DAC" w:rsidRPr="00F31184" w14:paraId="00A76457" w14:textId="468D95BA" w:rsidTr="00830101">
        <w:trPr>
          <w:trHeight w:val="300"/>
        </w:trPr>
        <w:tc>
          <w:tcPr>
            <w:tcW w:w="10207" w:type="dxa"/>
            <w:shd w:val="clear" w:color="auto" w:fill="auto"/>
          </w:tcPr>
          <w:p w14:paraId="47B4F264" w14:textId="53A62CBB" w:rsidR="004B7DAC" w:rsidRPr="00F31184" w:rsidRDefault="004B7DAC" w:rsidP="00E52E24">
            <w:pPr>
              <w:pStyle w:val="ListParagraph"/>
              <w:numPr>
                <w:ilvl w:val="0"/>
                <w:numId w:val="48"/>
              </w:numPr>
              <w:spacing w:line="276" w:lineRule="auto"/>
              <w:contextualSpacing w:val="0"/>
              <w:jc w:val="both"/>
              <w:rPr>
                <w:rFonts w:ascii="Bookman Old Style" w:hAnsi="Bookman Old Style"/>
                <w:bCs/>
              </w:rPr>
            </w:pPr>
            <w:r w:rsidRPr="00F31184">
              <w:rPr>
                <w:rFonts w:ascii="Bookman Old Style" w:hAnsi="Bookman Old Style"/>
                <w:bCs/>
              </w:rPr>
              <w:t>Anggota Direksi wajib mengungkapkan remunerasi dan fasilitas lain sebagaimana dimaksud pada ayat (2).</w:t>
            </w:r>
          </w:p>
        </w:tc>
        <w:tc>
          <w:tcPr>
            <w:tcW w:w="6520" w:type="dxa"/>
            <w:shd w:val="clear" w:color="auto" w:fill="auto"/>
          </w:tcPr>
          <w:p w14:paraId="03C3BCF3" w14:textId="77777777" w:rsidR="004B7DAC" w:rsidRPr="00F31184" w:rsidRDefault="004B7DAC" w:rsidP="00950F94">
            <w:pPr>
              <w:spacing w:line="276" w:lineRule="auto"/>
              <w:jc w:val="both"/>
              <w:rPr>
                <w:rFonts w:ascii="Bookman Old Style" w:hAnsi="Bookman Old Style"/>
              </w:rPr>
            </w:pPr>
          </w:p>
        </w:tc>
        <w:tc>
          <w:tcPr>
            <w:tcW w:w="2127" w:type="dxa"/>
          </w:tcPr>
          <w:p w14:paraId="12CF95DA" w14:textId="77777777" w:rsidR="004B7DAC" w:rsidRPr="00F31184" w:rsidRDefault="004B7DAC" w:rsidP="00950F94">
            <w:pPr>
              <w:spacing w:line="276" w:lineRule="auto"/>
              <w:jc w:val="both"/>
              <w:rPr>
                <w:rFonts w:ascii="Bookman Old Style" w:hAnsi="Bookman Old Style"/>
              </w:rPr>
            </w:pPr>
          </w:p>
        </w:tc>
        <w:tc>
          <w:tcPr>
            <w:tcW w:w="5388" w:type="dxa"/>
          </w:tcPr>
          <w:p w14:paraId="466BD3D5" w14:textId="77777777" w:rsidR="004B7DAC" w:rsidRPr="00F31184" w:rsidRDefault="004B7DAC" w:rsidP="00950F94">
            <w:pPr>
              <w:spacing w:line="276" w:lineRule="auto"/>
              <w:jc w:val="both"/>
              <w:rPr>
                <w:rFonts w:ascii="Bookman Old Style" w:hAnsi="Bookman Old Style"/>
              </w:rPr>
            </w:pPr>
          </w:p>
        </w:tc>
        <w:tc>
          <w:tcPr>
            <w:tcW w:w="4392" w:type="dxa"/>
          </w:tcPr>
          <w:p w14:paraId="40B5E2CD" w14:textId="77777777" w:rsidR="004B7DAC" w:rsidRPr="00F31184" w:rsidRDefault="004B7DAC" w:rsidP="00950F94">
            <w:pPr>
              <w:spacing w:line="276" w:lineRule="auto"/>
              <w:jc w:val="both"/>
              <w:rPr>
                <w:rFonts w:ascii="Bookman Old Style" w:hAnsi="Bookman Old Style"/>
              </w:rPr>
            </w:pPr>
          </w:p>
        </w:tc>
      </w:tr>
      <w:tr w:rsidR="004B7DAC" w:rsidRPr="00F31184" w14:paraId="291AF352" w14:textId="1CCAB156" w:rsidTr="00830101">
        <w:trPr>
          <w:trHeight w:val="300"/>
        </w:trPr>
        <w:tc>
          <w:tcPr>
            <w:tcW w:w="10207" w:type="dxa"/>
            <w:shd w:val="clear" w:color="auto" w:fill="FFF2CC" w:themeFill="accent4" w:themeFillTint="33"/>
          </w:tcPr>
          <w:p w14:paraId="2C05CFEB" w14:textId="085BD727" w:rsidR="004B7DAC" w:rsidRPr="00F31184" w:rsidRDefault="004B7DAC" w:rsidP="00950F94">
            <w:pPr>
              <w:spacing w:line="276" w:lineRule="auto"/>
              <w:ind w:firstLine="5472"/>
              <w:rPr>
                <w:rFonts w:ascii="Bookman Old Style" w:hAnsi="Bookman Old Style"/>
                <w:b/>
              </w:rPr>
            </w:pPr>
            <w:r w:rsidRPr="00F31184">
              <w:rPr>
                <w:rFonts w:ascii="Bookman Old Style" w:hAnsi="Bookman Old Style"/>
                <w:b/>
              </w:rPr>
              <w:t>Bagian Kelima</w:t>
            </w:r>
          </w:p>
          <w:p w14:paraId="321F0222" w14:textId="31427650" w:rsidR="004B7DAC" w:rsidRPr="00F31184" w:rsidRDefault="004B7DAC" w:rsidP="00950F94">
            <w:pPr>
              <w:spacing w:line="276" w:lineRule="auto"/>
              <w:ind w:firstLine="5922"/>
              <w:jc w:val="both"/>
              <w:rPr>
                <w:rFonts w:ascii="Bookman Old Style" w:hAnsi="Bookman Old Style"/>
                <w:bCs/>
              </w:rPr>
            </w:pPr>
            <w:r w:rsidRPr="00F31184">
              <w:rPr>
                <w:rFonts w:ascii="Bookman Old Style" w:hAnsi="Bookman Old Style"/>
                <w:b/>
              </w:rPr>
              <w:t>Sanksi</w:t>
            </w:r>
          </w:p>
        </w:tc>
        <w:tc>
          <w:tcPr>
            <w:tcW w:w="6520" w:type="dxa"/>
            <w:shd w:val="clear" w:color="auto" w:fill="FFF2CC" w:themeFill="accent4" w:themeFillTint="33"/>
          </w:tcPr>
          <w:p w14:paraId="6AA1AFA3"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666208DD"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7439D8AA"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2701E212" w14:textId="77777777" w:rsidR="004B7DAC" w:rsidRPr="00F31184" w:rsidRDefault="004B7DAC" w:rsidP="00950F94">
            <w:pPr>
              <w:spacing w:line="276" w:lineRule="auto"/>
              <w:jc w:val="both"/>
              <w:rPr>
                <w:rFonts w:ascii="Bookman Old Style" w:hAnsi="Bookman Old Style"/>
              </w:rPr>
            </w:pPr>
          </w:p>
        </w:tc>
      </w:tr>
      <w:tr w:rsidR="004B7DAC" w:rsidRPr="00F31184" w14:paraId="5A3E28DD" w14:textId="0E4A9E5D" w:rsidTr="00830101">
        <w:trPr>
          <w:trHeight w:val="300"/>
        </w:trPr>
        <w:tc>
          <w:tcPr>
            <w:tcW w:w="10207" w:type="dxa"/>
            <w:shd w:val="clear" w:color="auto" w:fill="D0CECE" w:themeFill="background2" w:themeFillShade="E6"/>
          </w:tcPr>
          <w:p w14:paraId="0385508D"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2C6FDB55"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A9CE478"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4BA28083"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5FAA16BF" w14:textId="77777777" w:rsidR="004B7DAC" w:rsidRPr="00F31184" w:rsidRDefault="004B7DAC" w:rsidP="00950F94">
            <w:pPr>
              <w:spacing w:line="276" w:lineRule="auto"/>
              <w:jc w:val="both"/>
              <w:rPr>
                <w:rFonts w:ascii="Bookman Old Style" w:hAnsi="Bookman Old Style"/>
              </w:rPr>
            </w:pPr>
          </w:p>
        </w:tc>
      </w:tr>
      <w:tr w:rsidR="004B7DAC" w:rsidRPr="00F31184" w14:paraId="244E9DA2" w14:textId="1B3789BC" w:rsidTr="00830101">
        <w:trPr>
          <w:trHeight w:val="300"/>
        </w:trPr>
        <w:tc>
          <w:tcPr>
            <w:tcW w:w="10207" w:type="dxa"/>
            <w:shd w:val="clear" w:color="auto" w:fill="auto"/>
          </w:tcPr>
          <w:p w14:paraId="5AE8121D" w14:textId="3B759EFE" w:rsidR="004B7DAC" w:rsidRPr="00F31184" w:rsidRDefault="004B7DAC" w:rsidP="00E52E24">
            <w:pPr>
              <w:pStyle w:val="ListParagraph"/>
              <w:numPr>
                <w:ilvl w:val="0"/>
                <w:numId w:val="49"/>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PIKK Operasional, PSP, dan/atau PSPT yang melanggar ketentuan sebagaimana dimaksud dalam Pasal 20 ayat (1), ayat (3), dan/atau Pasal 21, dikenai sanksi administratif berupa teguran tertulis.</w:t>
            </w:r>
          </w:p>
        </w:tc>
        <w:tc>
          <w:tcPr>
            <w:tcW w:w="6520" w:type="dxa"/>
            <w:shd w:val="clear" w:color="auto" w:fill="auto"/>
          </w:tcPr>
          <w:p w14:paraId="140BD09C" w14:textId="77777777" w:rsidR="004B7DAC" w:rsidRPr="00F31184" w:rsidRDefault="004B7DAC" w:rsidP="00950F94">
            <w:pPr>
              <w:spacing w:line="276" w:lineRule="auto"/>
              <w:jc w:val="both"/>
              <w:rPr>
                <w:rFonts w:ascii="Bookman Old Style" w:hAnsi="Bookman Old Style"/>
              </w:rPr>
            </w:pPr>
          </w:p>
        </w:tc>
        <w:tc>
          <w:tcPr>
            <w:tcW w:w="2127" w:type="dxa"/>
          </w:tcPr>
          <w:p w14:paraId="4AC8C328" w14:textId="77777777" w:rsidR="004B7DAC" w:rsidRPr="00F31184" w:rsidRDefault="004B7DAC" w:rsidP="00950F94">
            <w:pPr>
              <w:spacing w:line="276" w:lineRule="auto"/>
              <w:jc w:val="both"/>
              <w:rPr>
                <w:rFonts w:ascii="Bookman Old Style" w:hAnsi="Bookman Old Style"/>
              </w:rPr>
            </w:pPr>
          </w:p>
        </w:tc>
        <w:tc>
          <w:tcPr>
            <w:tcW w:w="5388" w:type="dxa"/>
          </w:tcPr>
          <w:p w14:paraId="223CE867" w14:textId="77777777" w:rsidR="004B7DAC" w:rsidRPr="00F31184" w:rsidRDefault="004B7DAC" w:rsidP="00950F94">
            <w:pPr>
              <w:spacing w:line="276" w:lineRule="auto"/>
              <w:jc w:val="both"/>
              <w:rPr>
                <w:rFonts w:ascii="Bookman Old Style" w:hAnsi="Bookman Old Style"/>
              </w:rPr>
            </w:pPr>
          </w:p>
        </w:tc>
        <w:tc>
          <w:tcPr>
            <w:tcW w:w="4392" w:type="dxa"/>
          </w:tcPr>
          <w:p w14:paraId="3CABBDCD" w14:textId="77777777" w:rsidR="004B7DAC" w:rsidRPr="00F31184" w:rsidRDefault="004B7DAC" w:rsidP="00950F94">
            <w:pPr>
              <w:spacing w:line="276" w:lineRule="auto"/>
              <w:jc w:val="both"/>
              <w:rPr>
                <w:rFonts w:ascii="Bookman Old Style" w:hAnsi="Bookman Old Style"/>
              </w:rPr>
            </w:pPr>
          </w:p>
        </w:tc>
      </w:tr>
      <w:tr w:rsidR="004B7DAC" w:rsidRPr="00F31184" w14:paraId="5BBD508C" w14:textId="239D2669" w:rsidTr="00830101">
        <w:trPr>
          <w:trHeight w:val="300"/>
        </w:trPr>
        <w:tc>
          <w:tcPr>
            <w:tcW w:w="10207" w:type="dxa"/>
            <w:shd w:val="clear" w:color="auto" w:fill="auto"/>
          </w:tcPr>
          <w:p w14:paraId="21F2BF38" w14:textId="6DB24115" w:rsidR="004B7DAC" w:rsidRPr="00F31184" w:rsidRDefault="004B7DAC" w:rsidP="00E52E24">
            <w:pPr>
              <w:pStyle w:val="ListParagraph"/>
              <w:numPr>
                <w:ilvl w:val="0"/>
                <w:numId w:val="49"/>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 xml:space="preserve">PIKK Nonoperasional, PSP, dan/atau PSPT yang melanggar ketentuan sebagaimana dimaksud dalam </w:t>
            </w:r>
          </w:p>
          <w:p w14:paraId="19091E22" w14:textId="5068C1A1" w:rsidR="004B7DAC" w:rsidRPr="00F31184" w:rsidRDefault="004B7DAC" w:rsidP="00925FE5">
            <w:pPr>
              <w:pStyle w:val="ListParagraph"/>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Pasal 22, Pasal 23 ayat (2), ayat (3), ayat (4), dikenai sanksi administratif berupa teguran tertulis.</w:t>
            </w:r>
          </w:p>
        </w:tc>
        <w:tc>
          <w:tcPr>
            <w:tcW w:w="6520" w:type="dxa"/>
            <w:shd w:val="clear" w:color="auto" w:fill="auto"/>
          </w:tcPr>
          <w:p w14:paraId="0DD5BCEC" w14:textId="77777777" w:rsidR="004B7DAC" w:rsidRPr="00F31184" w:rsidRDefault="004B7DAC" w:rsidP="00950F94">
            <w:pPr>
              <w:spacing w:line="276" w:lineRule="auto"/>
              <w:jc w:val="both"/>
              <w:rPr>
                <w:rFonts w:ascii="Bookman Old Style" w:hAnsi="Bookman Old Style"/>
              </w:rPr>
            </w:pPr>
          </w:p>
        </w:tc>
        <w:tc>
          <w:tcPr>
            <w:tcW w:w="2127" w:type="dxa"/>
          </w:tcPr>
          <w:p w14:paraId="29A720AB" w14:textId="77777777" w:rsidR="004B7DAC" w:rsidRPr="00F31184" w:rsidRDefault="004B7DAC" w:rsidP="00950F94">
            <w:pPr>
              <w:spacing w:line="276" w:lineRule="auto"/>
              <w:jc w:val="both"/>
              <w:rPr>
                <w:rFonts w:ascii="Bookman Old Style" w:hAnsi="Bookman Old Style"/>
              </w:rPr>
            </w:pPr>
          </w:p>
        </w:tc>
        <w:tc>
          <w:tcPr>
            <w:tcW w:w="5388" w:type="dxa"/>
          </w:tcPr>
          <w:p w14:paraId="16F1924D" w14:textId="77777777" w:rsidR="004B7DAC" w:rsidRPr="00F31184" w:rsidRDefault="004B7DAC" w:rsidP="00950F94">
            <w:pPr>
              <w:spacing w:line="276" w:lineRule="auto"/>
              <w:jc w:val="both"/>
              <w:rPr>
                <w:rFonts w:ascii="Bookman Old Style" w:hAnsi="Bookman Old Style"/>
              </w:rPr>
            </w:pPr>
          </w:p>
        </w:tc>
        <w:tc>
          <w:tcPr>
            <w:tcW w:w="4392" w:type="dxa"/>
          </w:tcPr>
          <w:p w14:paraId="5ED741D1" w14:textId="77777777" w:rsidR="004B7DAC" w:rsidRPr="00F31184" w:rsidRDefault="004B7DAC" w:rsidP="00950F94">
            <w:pPr>
              <w:spacing w:line="276" w:lineRule="auto"/>
              <w:jc w:val="both"/>
              <w:rPr>
                <w:rFonts w:ascii="Bookman Old Style" w:hAnsi="Bookman Old Style"/>
              </w:rPr>
            </w:pPr>
          </w:p>
        </w:tc>
      </w:tr>
      <w:tr w:rsidR="004B7DAC" w:rsidRPr="00F31184" w14:paraId="3455EB42" w14:textId="0304C732" w:rsidTr="00830101">
        <w:trPr>
          <w:trHeight w:val="300"/>
        </w:trPr>
        <w:tc>
          <w:tcPr>
            <w:tcW w:w="10207" w:type="dxa"/>
            <w:shd w:val="clear" w:color="auto" w:fill="auto"/>
          </w:tcPr>
          <w:p w14:paraId="7056DED9" w14:textId="00073381" w:rsidR="004B7DAC" w:rsidRPr="00F31184" w:rsidRDefault="004B7DAC" w:rsidP="00E52E24">
            <w:pPr>
              <w:pStyle w:val="ListParagraph"/>
              <w:numPr>
                <w:ilvl w:val="0"/>
                <w:numId w:val="49"/>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 xml:space="preserve">PIKK Operasional, PIKK Nonoperasional, anggota Konglomerasi Keuangan, PSP, dan/atau PSPT yang melanggar ketentuan sebagaimana dimaksud dalam Pasal 6 ayat (1), ayat (2), ayat (3), ayat (5), Pasal 7, Pasal 8, Pasal 9 ayat (1), ayat (2), Pasal 10 ayat (1), ayat (2), Pasal 11 ayat (3), Pasal 13 ayat (3), ayat (4), Pasal 14, Pasal 15 ayat (1), Pasal 16, Pasal 17, Pasal 18 ayat (2), Pasal 24 ayat (2), Pasal 25, Pasal 26 ayat (1), Pasal 27, Pasal 28, Pasal 29 ayat (1), Pasal 30, Pasal 31, Pasal 33 ayat (1), ayat (2), ayat (3), ayat (4), ayat (5), </w:t>
            </w:r>
            <w:r w:rsidRPr="00F31184">
              <w:rPr>
                <w:rFonts w:ascii="Bookman Old Style" w:hAnsi="Bookman Old Style"/>
                <w:color w:val="000000" w:themeColor="text1"/>
              </w:rPr>
              <w:lastRenderedPageBreak/>
              <w:t>Pasal 34 ayat (1), ayat (2), ayat (4), ayat (5), dan/atau Pasal 36 dikenai sanksi administratif berupa teguran tertulis.</w:t>
            </w:r>
          </w:p>
        </w:tc>
        <w:tc>
          <w:tcPr>
            <w:tcW w:w="6520" w:type="dxa"/>
            <w:shd w:val="clear" w:color="auto" w:fill="auto"/>
          </w:tcPr>
          <w:p w14:paraId="4FB02A5C" w14:textId="77777777" w:rsidR="004B7DAC" w:rsidRPr="00F31184" w:rsidRDefault="004B7DAC" w:rsidP="00950F94">
            <w:pPr>
              <w:spacing w:line="276" w:lineRule="auto"/>
              <w:jc w:val="both"/>
              <w:rPr>
                <w:rFonts w:ascii="Bookman Old Style" w:hAnsi="Bookman Old Style"/>
              </w:rPr>
            </w:pPr>
          </w:p>
        </w:tc>
        <w:tc>
          <w:tcPr>
            <w:tcW w:w="2127" w:type="dxa"/>
          </w:tcPr>
          <w:p w14:paraId="22702145" w14:textId="77777777" w:rsidR="004B7DAC" w:rsidRPr="00F31184" w:rsidRDefault="004B7DAC" w:rsidP="00950F94">
            <w:pPr>
              <w:spacing w:line="276" w:lineRule="auto"/>
              <w:jc w:val="both"/>
              <w:rPr>
                <w:rFonts w:ascii="Bookman Old Style" w:hAnsi="Bookman Old Style"/>
              </w:rPr>
            </w:pPr>
          </w:p>
        </w:tc>
        <w:tc>
          <w:tcPr>
            <w:tcW w:w="5388" w:type="dxa"/>
          </w:tcPr>
          <w:p w14:paraId="565BB95A" w14:textId="77777777" w:rsidR="004B7DAC" w:rsidRPr="00F31184" w:rsidRDefault="004B7DAC" w:rsidP="00950F94">
            <w:pPr>
              <w:spacing w:line="276" w:lineRule="auto"/>
              <w:jc w:val="both"/>
              <w:rPr>
                <w:rFonts w:ascii="Bookman Old Style" w:hAnsi="Bookman Old Style"/>
              </w:rPr>
            </w:pPr>
          </w:p>
        </w:tc>
        <w:tc>
          <w:tcPr>
            <w:tcW w:w="4392" w:type="dxa"/>
          </w:tcPr>
          <w:p w14:paraId="695A7B97" w14:textId="77777777" w:rsidR="004B7DAC" w:rsidRPr="00F31184" w:rsidRDefault="004B7DAC" w:rsidP="00950F94">
            <w:pPr>
              <w:spacing w:line="276" w:lineRule="auto"/>
              <w:jc w:val="both"/>
              <w:rPr>
                <w:rFonts w:ascii="Bookman Old Style" w:hAnsi="Bookman Old Style"/>
              </w:rPr>
            </w:pPr>
          </w:p>
        </w:tc>
      </w:tr>
      <w:tr w:rsidR="004B7DAC" w:rsidRPr="00F31184" w14:paraId="77E55DB6" w14:textId="4F443310" w:rsidTr="00830101">
        <w:trPr>
          <w:trHeight w:val="300"/>
        </w:trPr>
        <w:tc>
          <w:tcPr>
            <w:tcW w:w="10207" w:type="dxa"/>
            <w:shd w:val="clear" w:color="auto" w:fill="auto"/>
          </w:tcPr>
          <w:p w14:paraId="33F3FFEB" w14:textId="77777777" w:rsidR="004B7DAC" w:rsidRPr="00F31184" w:rsidRDefault="004B7DAC" w:rsidP="00E52E24">
            <w:pPr>
              <w:pStyle w:val="ListParagraph"/>
              <w:numPr>
                <w:ilvl w:val="0"/>
                <w:numId w:val="49"/>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Dalam hal PIKK Operasional, PIKK Nonoperasional, anggota Konglomerasi Keuangan, PSP, dan/atau PSPT telah dikenai sanksi administratif sebagaimana dimaksud pada ayat (1), ayat (2), dan ayat (3), dan tetap melanggar ketentuan sebagaimana dimaksud dalam</w:t>
            </w:r>
          </w:p>
          <w:p w14:paraId="7FD31D99" w14:textId="1DF4C5AF" w:rsidR="004B7DAC" w:rsidRPr="00F31184" w:rsidRDefault="004B7DAC" w:rsidP="00890B53">
            <w:pPr>
              <w:pStyle w:val="ListParagraph"/>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Pasal 6 ayat (1), ayat (2), ayat (3), ayat (5), Pasal 7, Pasal 8, Pasal 9 ayat (1), ayat (2), Pasal 10 ayat (1), ayat (2), Pasal 11 ayat (3), Pasal 13 ayat (3), ayat (4), Pasal 14, Pasal 15 ayat (1), Pasal 16, Pasal 17, Pasal 18 ayat (2), Pasal 20 ayat (1), ayat (3), Pasal 21, Pasal 22, Pasal 23 ayat (2), ayat (3), ayat (4), Pasal 24 ayat (2), Pasal 25, Pasal 26 ayat (1), Pasal 27, Pasal 28, Pasal 29 ayat (1), Pasal 30, Pasal 31, Pasal 33 ayat (1), ayat (2), ayat (3), ayat (4), ayat (5), Pasal 34 ayat (1), ayat (2), ayat (4), ayat (5), dan/atau Pasal 36, PIKK Operasional, PIKK Nonoperasional, anggota Konglomerasi Keuangan, PSP, dan/atau PSPT dikenai sanksi administratif berupa:</w:t>
            </w:r>
          </w:p>
        </w:tc>
        <w:tc>
          <w:tcPr>
            <w:tcW w:w="6520" w:type="dxa"/>
            <w:shd w:val="clear" w:color="auto" w:fill="auto"/>
          </w:tcPr>
          <w:p w14:paraId="612373EF" w14:textId="77777777" w:rsidR="004B7DAC" w:rsidRPr="00F31184" w:rsidRDefault="004B7DAC" w:rsidP="00950F94">
            <w:pPr>
              <w:spacing w:line="276" w:lineRule="auto"/>
              <w:jc w:val="both"/>
              <w:rPr>
                <w:rFonts w:ascii="Bookman Old Style" w:hAnsi="Bookman Old Style"/>
              </w:rPr>
            </w:pPr>
          </w:p>
        </w:tc>
        <w:tc>
          <w:tcPr>
            <w:tcW w:w="2127" w:type="dxa"/>
          </w:tcPr>
          <w:p w14:paraId="50EA1F94" w14:textId="77777777" w:rsidR="004B7DAC" w:rsidRPr="00F31184" w:rsidRDefault="004B7DAC" w:rsidP="00950F94">
            <w:pPr>
              <w:spacing w:line="276" w:lineRule="auto"/>
              <w:jc w:val="both"/>
              <w:rPr>
                <w:rFonts w:ascii="Bookman Old Style" w:hAnsi="Bookman Old Style"/>
              </w:rPr>
            </w:pPr>
          </w:p>
        </w:tc>
        <w:tc>
          <w:tcPr>
            <w:tcW w:w="5388" w:type="dxa"/>
          </w:tcPr>
          <w:p w14:paraId="6D51476D" w14:textId="77777777" w:rsidR="004B7DAC" w:rsidRPr="00F31184" w:rsidRDefault="004B7DAC" w:rsidP="00950F94">
            <w:pPr>
              <w:spacing w:line="276" w:lineRule="auto"/>
              <w:jc w:val="both"/>
              <w:rPr>
                <w:rFonts w:ascii="Bookman Old Style" w:hAnsi="Bookman Old Style"/>
              </w:rPr>
            </w:pPr>
          </w:p>
        </w:tc>
        <w:tc>
          <w:tcPr>
            <w:tcW w:w="4392" w:type="dxa"/>
          </w:tcPr>
          <w:p w14:paraId="0667CA2D" w14:textId="77777777" w:rsidR="004B7DAC" w:rsidRPr="00F31184" w:rsidRDefault="004B7DAC" w:rsidP="00950F94">
            <w:pPr>
              <w:spacing w:line="276" w:lineRule="auto"/>
              <w:jc w:val="both"/>
              <w:rPr>
                <w:rFonts w:ascii="Bookman Old Style" w:hAnsi="Bookman Old Style"/>
              </w:rPr>
            </w:pPr>
          </w:p>
        </w:tc>
      </w:tr>
      <w:tr w:rsidR="004B7DAC" w:rsidRPr="00F31184" w14:paraId="6F62452A" w14:textId="56C3E043" w:rsidTr="00830101">
        <w:trPr>
          <w:trHeight w:val="300"/>
        </w:trPr>
        <w:tc>
          <w:tcPr>
            <w:tcW w:w="10207" w:type="dxa"/>
            <w:shd w:val="clear" w:color="auto" w:fill="auto"/>
          </w:tcPr>
          <w:p w14:paraId="1CF7E282" w14:textId="40A10E9D" w:rsidR="004B7DAC" w:rsidRPr="00F31184" w:rsidRDefault="004B7DAC" w:rsidP="00E52E24">
            <w:pPr>
              <w:pStyle w:val="ListParagraph"/>
              <w:numPr>
                <w:ilvl w:val="0"/>
                <w:numId w:val="50"/>
              </w:numPr>
              <w:spacing w:line="276" w:lineRule="auto"/>
              <w:jc w:val="both"/>
              <w:rPr>
                <w:rFonts w:ascii="Bookman Old Style" w:hAnsi="Bookman Old Style"/>
              </w:rPr>
            </w:pPr>
            <w:r w:rsidRPr="00F31184">
              <w:rPr>
                <w:rFonts w:ascii="Bookman Old Style" w:hAnsi="Bookman Old Style"/>
              </w:rPr>
              <w:t>larangan melakukan kegiatan usaha tertentu;</w:t>
            </w:r>
          </w:p>
        </w:tc>
        <w:tc>
          <w:tcPr>
            <w:tcW w:w="6520" w:type="dxa"/>
            <w:shd w:val="clear" w:color="auto" w:fill="auto"/>
          </w:tcPr>
          <w:p w14:paraId="6CB94EFE" w14:textId="77777777" w:rsidR="004B7DAC" w:rsidRPr="00F31184" w:rsidRDefault="004B7DAC" w:rsidP="00950F94">
            <w:pPr>
              <w:spacing w:line="276" w:lineRule="auto"/>
              <w:jc w:val="both"/>
              <w:rPr>
                <w:rFonts w:ascii="Bookman Old Style" w:hAnsi="Bookman Old Style"/>
              </w:rPr>
            </w:pPr>
          </w:p>
        </w:tc>
        <w:tc>
          <w:tcPr>
            <w:tcW w:w="2127" w:type="dxa"/>
          </w:tcPr>
          <w:p w14:paraId="2DCA94E5" w14:textId="77777777" w:rsidR="004B7DAC" w:rsidRPr="00F31184" w:rsidRDefault="004B7DAC" w:rsidP="00950F94">
            <w:pPr>
              <w:spacing w:line="276" w:lineRule="auto"/>
              <w:jc w:val="both"/>
              <w:rPr>
                <w:rFonts w:ascii="Bookman Old Style" w:hAnsi="Bookman Old Style"/>
              </w:rPr>
            </w:pPr>
          </w:p>
        </w:tc>
        <w:tc>
          <w:tcPr>
            <w:tcW w:w="5388" w:type="dxa"/>
          </w:tcPr>
          <w:p w14:paraId="1A82BA21" w14:textId="77777777" w:rsidR="004B7DAC" w:rsidRPr="00F31184" w:rsidRDefault="004B7DAC" w:rsidP="00950F94">
            <w:pPr>
              <w:spacing w:line="276" w:lineRule="auto"/>
              <w:jc w:val="both"/>
              <w:rPr>
                <w:rFonts w:ascii="Bookman Old Style" w:hAnsi="Bookman Old Style"/>
              </w:rPr>
            </w:pPr>
          </w:p>
        </w:tc>
        <w:tc>
          <w:tcPr>
            <w:tcW w:w="4392" w:type="dxa"/>
          </w:tcPr>
          <w:p w14:paraId="337F41DB" w14:textId="77777777" w:rsidR="004B7DAC" w:rsidRPr="00F31184" w:rsidRDefault="004B7DAC" w:rsidP="00950F94">
            <w:pPr>
              <w:spacing w:line="276" w:lineRule="auto"/>
              <w:jc w:val="both"/>
              <w:rPr>
                <w:rFonts w:ascii="Bookman Old Style" w:hAnsi="Bookman Old Style"/>
              </w:rPr>
            </w:pPr>
          </w:p>
        </w:tc>
      </w:tr>
      <w:tr w:rsidR="004B7DAC" w:rsidRPr="00F31184" w14:paraId="5C3728E8" w14:textId="340E4E65" w:rsidTr="00830101">
        <w:trPr>
          <w:trHeight w:val="300"/>
        </w:trPr>
        <w:tc>
          <w:tcPr>
            <w:tcW w:w="10207" w:type="dxa"/>
            <w:shd w:val="clear" w:color="auto" w:fill="auto"/>
          </w:tcPr>
          <w:p w14:paraId="20B00DAF" w14:textId="7DBA669C" w:rsidR="004B7DAC" w:rsidRPr="00F31184" w:rsidRDefault="004B7DAC" w:rsidP="00E52E24">
            <w:pPr>
              <w:pStyle w:val="ListParagraph"/>
              <w:numPr>
                <w:ilvl w:val="0"/>
                <w:numId w:val="50"/>
              </w:numPr>
              <w:spacing w:line="276" w:lineRule="auto"/>
              <w:jc w:val="both"/>
              <w:rPr>
                <w:rFonts w:ascii="Bookman Old Style" w:hAnsi="Bookman Old Style"/>
              </w:rPr>
            </w:pPr>
            <w:r w:rsidRPr="00F31184">
              <w:rPr>
                <w:rFonts w:ascii="Bookman Old Style" w:hAnsi="Bookman Old Style"/>
              </w:rPr>
              <w:t>larangan melakukan ekspansi kegiatan usaha;</w:t>
            </w:r>
          </w:p>
        </w:tc>
        <w:tc>
          <w:tcPr>
            <w:tcW w:w="6520" w:type="dxa"/>
            <w:shd w:val="clear" w:color="auto" w:fill="auto"/>
          </w:tcPr>
          <w:p w14:paraId="1D09BF87" w14:textId="77777777" w:rsidR="004B7DAC" w:rsidRPr="00F31184" w:rsidRDefault="004B7DAC" w:rsidP="00950F94">
            <w:pPr>
              <w:spacing w:line="276" w:lineRule="auto"/>
              <w:jc w:val="both"/>
              <w:rPr>
                <w:rFonts w:ascii="Bookman Old Style" w:hAnsi="Bookman Old Style"/>
              </w:rPr>
            </w:pPr>
          </w:p>
        </w:tc>
        <w:tc>
          <w:tcPr>
            <w:tcW w:w="2127" w:type="dxa"/>
          </w:tcPr>
          <w:p w14:paraId="65FF8FF6" w14:textId="77777777" w:rsidR="004B7DAC" w:rsidRPr="00F31184" w:rsidRDefault="004B7DAC" w:rsidP="00950F94">
            <w:pPr>
              <w:spacing w:line="276" w:lineRule="auto"/>
              <w:jc w:val="both"/>
              <w:rPr>
                <w:rFonts w:ascii="Bookman Old Style" w:hAnsi="Bookman Old Style"/>
              </w:rPr>
            </w:pPr>
          </w:p>
        </w:tc>
        <w:tc>
          <w:tcPr>
            <w:tcW w:w="5388" w:type="dxa"/>
          </w:tcPr>
          <w:p w14:paraId="2812CC61" w14:textId="77777777" w:rsidR="004B7DAC" w:rsidRPr="00F31184" w:rsidRDefault="004B7DAC" w:rsidP="00950F94">
            <w:pPr>
              <w:spacing w:line="276" w:lineRule="auto"/>
              <w:jc w:val="both"/>
              <w:rPr>
                <w:rFonts w:ascii="Bookman Old Style" w:hAnsi="Bookman Old Style"/>
              </w:rPr>
            </w:pPr>
          </w:p>
        </w:tc>
        <w:tc>
          <w:tcPr>
            <w:tcW w:w="4392" w:type="dxa"/>
          </w:tcPr>
          <w:p w14:paraId="23E23862" w14:textId="77777777" w:rsidR="004B7DAC" w:rsidRPr="00F31184" w:rsidRDefault="004B7DAC" w:rsidP="00950F94">
            <w:pPr>
              <w:spacing w:line="276" w:lineRule="auto"/>
              <w:jc w:val="both"/>
              <w:rPr>
                <w:rFonts w:ascii="Bookman Old Style" w:hAnsi="Bookman Old Style"/>
              </w:rPr>
            </w:pPr>
          </w:p>
        </w:tc>
      </w:tr>
      <w:tr w:rsidR="004B7DAC" w:rsidRPr="00F31184" w14:paraId="47A6B2AA" w14:textId="3899CA37" w:rsidTr="00830101">
        <w:trPr>
          <w:trHeight w:val="300"/>
        </w:trPr>
        <w:tc>
          <w:tcPr>
            <w:tcW w:w="10207" w:type="dxa"/>
            <w:shd w:val="clear" w:color="auto" w:fill="auto"/>
          </w:tcPr>
          <w:p w14:paraId="70FF0407" w14:textId="72FF7D1C" w:rsidR="004B7DAC" w:rsidRPr="00F31184" w:rsidRDefault="004B7DAC" w:rsidP="00E52E24">
            <w:pPr>
              <w:pStyle w:val="ListParagraph"/>
              <w:numPr>
                <w:ilvl w:val="0"/>
                <w:numId w:val="50"/>
              </w:numPr>
              <w:spacing w:line="276" w:lineRule="auto"/>
              <w:jc w:val="both"/>
              <w:rPr>
                <w:rFonts w:ascii="Bookman Old Style" w:hAnsi="Bookman Old Style"/>
              </w:rPr>
            </w:pPr>
            <w:r w:rsidRPr="00F31184">
              <w:rPr>
                <w:rFonts w:ascii="Bookman Old Style" w:hAnsi="Bookman Old Style"/>
              </w:rPr>
              <w:t>larangan melakukan kegiatan usaha baru; dan/atau</w:t>
            </w:r>
          </w:p>
        </w:tc>
        <w:tc>
          <w:tcPr>
            <w:tcW w:w="6520" w:type="dxa"/>
            <w:shd w:val="clear" w:color="auto" w:fill="auto"/>
          </w:tcPr>
          <w:p w14:paraId="024A7955" w14:textId="77777777" w:rsidR="004B7DAC" w:rsidRPr="00F31184" w:rsidRDefault="004B7DAC" w:rsidP="00950F94">
            <w:pPr>
              <w:spacing w:line="276" w:lineRule="auto"/>
              <w:jc w:val="both"/>
              <w:rPr>
                <w:rFonts w:ascii="Bookman Old Style" w:hAnsi="Bookman Old Style"/>
              </w:rPr>
            </w:pPr>
          </w:p>
        </w:tc>
        <w:tc>
          <w:tcPr>
            <w:tcW w:w="2127" w:type="dxa"/>
          </w:tcPr>
          <w:p w14:paraId="55458E59" w14:textId="77777777" w:rsidR="004B7DAC" w:rsidRPr="00F31184" w:rsidRDefault="004B7DAC" w:rsidP="00950F94">
            <w:pPr>
              <w:spacing w:line="276" w:lineRule="auto"/>
              <w:jc w:val="both"/>
              <w:rPr>
                <w:rFonts w:ascii="Bookman Old Style" w:hAnsi="Bookman Old Style"/>
              </w:rPr>
            </w:pPr>
          </w:p>
        </w:tc>
        <w:tc>
          <w:tcPr>
            <w:tcW w:w="5388" w:type="dxa"/>
          </w:tcPr>
          <w:p w14:paraId="0E49E881" w14:textId="77777777" w:rsidR="004B7DAC" w:rsidRPr="00F31184" w:rsidRDefault="004B7DAC" w:rsidP="00950F94">
            <w:pPr>
              <w:spacing w:line="276" w:lineRule="auto"/>
              <w:jc w:val="both"/>
              <w:rPr>
                <w:rFonts w:ascii="Bookman Old Style" w:hAnsi="Bookman Old Style"/>
              </w:rPr>
            </w:pPr>
          </w:p>
        </w:tc>
        <w:tc>
          <w:tcPr>
            <w:tcW w:w="4392" w:type="dxa"/>
          </w:tcPr>
          <w:p w14:paraId="7EEF65CF" w14:textId="77777777" w:rsidR="004B7DAC" w:rsidRPr="00F31184" w:rsidRDefault="004B7DAC" w:rsidP="00950F94">
            <w:pPr>
              <w:spacing w:line="276" w:lineRule="auto"/>
              <w:jc w:val="both"/>
              <w:rPr>
                <w:rFonts w:ascii="Bookman Old Style" w:hAnsi="Bookman Old Style"/>
              </w:rPr>
            </w:pPr>
          </w:p>
        </w:tc>
      </w:tr>
      <w:tr w:rsidR="004B7DAC" w:rsidRPr="00F31184" w14:paraId="5E5CB671" w14:textId="4121C17E" w:rsidTr="00830101">
        <w:trPr>
          <w:trHeight w:val="300"/>
        </w:trPr>
        <w:tc>
          <w:tcPr>
            <w:tcW w:w="10207" w:type="dxa"/>
            <w:shd w:val="clear" w:color="auto" w:fill="auto"/>
          </w:tcPr>
          <w:p w14:paraId="63B9FA0F" w14:textId="76AB5A41" w:rsidR="004B7DAC" w:rsidRPr="00F31184" w:rsidRDefault="004B7DAC" w:rsidP="00E52E24">
            <w:pPr>
              <w:pStyle w:val="ListParagraph"/>
              <w:numPr>
                <w:ilvl w:val="0"/>
                <w:numId w:val="50"/>
              </w:numPr>
              <w:spacing w:line="276" w:lineRule="auto"/>
              <w:jc w:val="both"/>
              <w:rPr>
                <w:rFonts w:ascii="Bookman Old Style" w:hAnsi="Bookman Old Style"/>
              </w:rPr>
            </w:pPr>
            <w:r w:rsidRPr="00F31184">
              <w:rPr>
                <w:rFonts w:ascii="Bookman Old Style" w:hAnsi="Bookman Old Style"/>
              </w:rPr>
              <w:t>penurunan penilaian faktor tata kelola dalam penilaian tingkat kesehatan.</w:t>
            </w:r>
          </w:p>
        </w:tc>
        <w:tc>
          <w:tcPr>
            <w:tcW w:w="6520" w:type="dxa"/>
            <w:shd w:val="clear" w:color="auto" w:fill="auto"/>
          </w:tcPr>
          <w:p w14:paraId="70BAEC56" w14:textId="77777777" w:rsidR="004B7DAC" w:rsidRPr="00F31184" w:rsidRDefault="004B7DAC" w:rsidP="00950F94">
            <w:pPr>
              <w:spacing w:line="276" w:lineRule="auto"/>
              <w:jc w:val="both"/>
              <w:rPr>
                <w:rFonts w:ascii="Bookman Old Style" w:hAnsi="Bookman Old Style"/>
              </w:rPr>
            </w:pPr>
          </w:p>
        </w:tc>
        <w:tc>
          <w:tcPr>
            <w:tcW w:w="2127" w:type="dxa"/>
          </w:tcPr>
          <w:p w14:paraId="19EF2C35" w14:textId="77777777" w:rsidR="004B7DAC" w:rsidRPr="00F31184" w:rsidRDefault="004B7DAC" w:rsidP="00950F94">
            <w:pPr>
              <w:spacing w:line="276" w:lineRule="auto"/>
              <w:jc w:val="both"/>
              <w:rPr>
                <w:rFonts w:ascii="Bookman Old Style" w:hAnsi="Bookman Old Style"/>
              </w:rPr>
            </w:pPr>
          </w:p>
        </w:tc>
        <w:tc>
          <w:tcPr>
            <w:tcW w:w="5388" w:type="dxa"/>
          </w:tcPr>
          <w:p w14:paraId="17A366A0" w14:textId="77777777" w:rsidR="004B7DAC" w:rsidRPr="00F31184" w:rsidRDefault="004B7DAC" w:rsidP="00950F94">
            <w:pPr>
              <w:spacing w:line="276" w:lineRule="auto"/>
              <w:jc w:val="both"/>
              <w:rPr>
                <w:rFonts w:ascii="Bookman Old Style" w:hAnsi="Bookman Old Style"/>
              </w:rPr>
            </w:pPr>
          </w:p>
        </w:tc>
        <w:tc>
          <w:tcPr>
            <w:tcW w:w="4392" w:type="dxa"/>
          </w:tcPr>
          <w:p w14:paraId="4708CC06" w14:textId="77777777" w:rsidR="004B7DAC" w:rsidRPr="00F31184" w:rsidRDefault="004B7DAC" w:rsidP="00950F94">
            <w:pPr>
              <w:spacing w:line="276" w:lineRule="auto"/>
              <w:jc w:val="both"/>
              <w:rPr>
                <w:rFonts w:ascii="Bookman Old Style" w:hAnsi="Bookman Old Style"/>
              </w:rPr>
            </w:pPr>
          </w:p>
        </w:tc>
      </w:tr>
      <w:tr w:rsidR="004B7DAC" w:rsidRPr="00F31184" w14:paraId="7396AE58" w14:textId="3787E66F" w:rsidTr="00830101">
        <w:trPr>
          <w:trHeight w:val="1696"/>
        </w:trPr>
        <w:tc>
          <w:tcPr>
            <w:tcW w:w="10207" w:type="dxa"/>
            <w:shd w:val="clear" w:color="auto" w:fill="auto"/>
          </w:tcPr>
          <w:p w14:paraId="53C3D898" w14:textId="464D37C6" w:rsidR="004B7DAC" w:rsidRPr="00F31184" w:rsidRDefault="004B7DAC" w:rsidP="00E52E24">
            <w:pPr>
              <w:pStyle w:val="ListParagraph"/>
              <w:numPr>
                <w:ilvl w:val="0"/>
                <w:numId w:val="49"/>
              </w:numPr>
              <w:spacing w:line="276" w:lineRule="auto"/>
              <w:jc w:val="both"/>
              <w:rPr>
                <w:rFonts w:ascii="Bookman Old Style" w:hAnsi="Bookman Old Style"/>
              </w:rPr>
            </w:pPr>
            <w:r w:rsidRPr="00F31184">
              <w:rPr>
                <w:rFonts w:ascii="Bookman Old Style" w:hAnsi="Bookman Old Style"/>
              </w:rPr>
              <w:t>Dalam hal PIKK Operasional, PIKK Nonoperasional, anggota Konglomerasi Keuangan, PSP, dan/atau PSPT telah dikenai sanksi administratif sebagaimana dimaksud pada ayat (1), ayat (2), ayat (3), dan/atau ayat (4), Pihak Utama PIKK Operasional, PIKK Nonoperasional, dan/atau anggota Konglomerasi Keuangan, maupun PSP, dan/atau PSPT dapat dikenai sanksi administratif berupa larangan sebagai pihak utama sesuai dengan Peraturan Otoritas Jasa Keuangan mengenai penilaian kembali bagi pihak utama lembaga jasa keuangan.</w:t>
            </w:r>
          </w:p>
        </w:tc>
        <w:tc>
          <w:tcPr>
            <w:tcW w:w="6520" w:type="dxa"/>
            <w:shd w:val="clear" w:color="auto" w:fill="auto"/>
          </w:tcPr>
          <w:p w14:paraId="1B592859" w14:textId="77777777" w:rsidR="004B7DAC" w:rsidRPr="00F31184" w:rsidRDefault="004B7DAC" w:rsidP="00950F94">
            <w:pPr>
              <w:spacing w:line="276" w:lineRule="auto"/>
              <w:jc w:val="both"/>
              <w:rPr>
                <w:rFonts w:ascii="Bookman Old Style" w:hAnsi="Bookman Old Style"/>
              </w:rPr>
            </w:pPr>
          </w:p>
        </w:tc>
        <w:tc>
          <w:tcPr>
            <w:tcW w:w="2127" w:type="dxa"/>
          </w:tcPr>
          <w:p w14:paraId="45AABE97" w14:textId="77777777" w:rsidR="004B7DAC" w:rsidRPr="00F31184" w:rsidRDefault="004B7DAC" w:rsidP="00950F94">
            <w:pPr>
              <w:spacing w:line="276" w:lineRule="auto"/>
              <w:jc w:val="both"/>
              <w:rPr>
                <w:rFonts w:ascii="Bookman Old Style" w:hAnsi="Bookman Old Style"/>
              </w:rPr>
            </w:pPr>
          </w:p>
        </w:tc>
        <w:tc>
          <w:tcPr>
            <w:tcW w:w="5388" w:type="dxa"/>
          </w:tcPr>
          <w:p w14:paraId="35700C9A" w14:textId="77777777" w:rsidR="004B7DAC" w:rsidRPr="00F31184" w:rsidRDefault="004B7DAC" w:rsidP="00950F94">
            <w:pPr>
              <w:spacing w:line="276" w:lineRule="auto"/>
              <w:jc w:val="both"/>
              <w:rPr>
                <w:rFonts w:ascii="Bookman Old Style" w:hAnsi="Bookman Old Style"/>
              </w:rPr>
            </w:pPr>
          </w:p>
        </w:tc>
        <w:tc>
          <w:tcPr>
            <w:tcW w:w="4392" w:type="dxa"/>
          </w:tcPr>
          <w:p w14:paraId="73A00B82" w14:textId="77777777" w:rsidR="004B7DAC" w:rsidRPr="00F31184" w:rsidRDefault="004B7DAC" w:rsidP="00950F94">
            <w:pPr>
              <w:spacing w:line="276" w:lineRule="auto"/>
              <w:jc w:val="both"/>
              <w:rPr>
                <w:rFonts w:ascii="Bookman Old Style" w:hAnsi="Bookman Old Style"/>
              </w:rPr>
            </w:pPr>
          </w:p>
        </w:tc>
      </w:tr>
      <w:tr w:rsidR="004B7DAC" w:rsidRPr="00F31184" w14:paraId="62C82B72" w14:textId="5DE67C9A" w:rsidTr="00830101">
        <w:trPr>
          <w:trHeight w:val="300"/>
        </w:trPr>
        <w:tc>
          <w:tcPr>
            <w:tcW w:w="10207" w:type="dxa"/>
            <w:shd w:val="clear" w:color="auto" w:fill="BDD6EE" w:themeFill="accent5" w:themeFillTint="66"/>
          </w:tcPr>
          <w:p w14:paraId="458AC24E" w14:textId="5C6882CF" w:rsidR="004B7DAC" w:rsidRPr="00F31184" w:rsidRDefault="004B7DAC" w:rsidP="00E52E24">
            <w:pPr>
              <w:pStyle w:val="ListParagraph"/>
              <w:numPr>
                <w:ilvl w:val="0"/>
                <w:numId w:val="25"/>
              </w:numPr>
              <w:spacing w:line="276" w:lineRule="auto"/>
              <w:ind w:left="0" w:firstLine="0"/>
              <w:contextualSpacing w:val="0"/>
              <w:jc w:val="center"/>
              <w:rPr>
                <w:rFonts w:ascii="Bookman Old Style" w:hAnsi="Bookman Old Style"/>
                <w:b/>
              </w:rPr>
            </w:pPr>
            <w:r w:rsidRPr="00F31184">
              <w:rPr>
                <w:rFonts w:ascii="Bookman Old Style" w:hAnsi="Bookman Old Style"/>
                <w:b/>
              </w:rPr>
              <w:br/>
            </w:r>
            <w:r w:rsidRPr="00F31184">
              <w:rPr>
                <w:rFonts w:ascii="Bookman Old Style" w:hAnsi="Bookman Old Style"/>
                <w:b/>
                <w:bCs/>
              </w:rPr>
              <w:t>DEWAN KOMISARIS PERUSAHAAN INDUK KONGLOMERASI KEUANGAN</w:t>
            </w:r>
          </w:p>
        </w:tc>
        <w:tc>
          <w:tcPr>
            <w:tcW w:w="6520" w:type="dxa"/>
            <w:shd w:val="clear" w:color="auto" w:fill="BDD6EE" w:themeFill="accent5" w:themeFillTint="66"/>
          </w:tcPr>
          <w:p w14:paraId="774D1269"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BDD6EE" w:themeFill="accent5" w:themeFillTint="66"/>
          </w:tcPr>
          <w:p w14:paraId="3D458C4E"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BDD6EE" w:themeFill="accent5" w:themeFillTint="66"/>
          </w:tcPr>
          <w:p w14:paraId="6A5EA22D"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BDD6EE" w:themeFill="accent5" w:themeFillTint="66"/>
          </w:tcPr>
          <w:p w14:paraId="6E46FBE1" w14:textId="77777777" w:rsidR="004B7DAC" w:rsidRPr="00F31184" w:rsidRDefault="004B7DAC" w:rsidP="00950F94">
            <w:pPr>
              <w:spacing w:line="276" w:lineRule="auto"/>
              <w:jc w:val="center"/>
              <w:rPr>
                <w:rFonts w:ascii="Bookman Old Style" w:hAnsi="Bookman Old Style"/>
                <w:b/>
              </w:rPr>
            </w:pPr>
          </w:p>
        </w:tc>
      </w:tr>
      <w:tr w:rsidR="004B7DAC" w:rsidRPr="00F31184" w14:paraId="7C4A8D19" w14:textId="3439E212" w:rsidTr="00830101">
        <w:trPr>
          <w:trHeight w:val="300"/>
        </w:trPr>
        <w:tc>
          <w:tcPr>
            <w:tcW w:w="10207" w:type="dxa"/>
            <w:shd w:val="clear" w:color="auto" w:fill="FFF2CC" w:themeFill="accent4" w:themeFillTint="33"/>
          </w:tcPr>
          <w:p w14:paraId="110848A0" w14:textId="07222CE7" w:rsidR="004B7DAC" w:rsidRPr="00F31184" w:rsidRDefault="004B7DAC" w:rsidP="00950F94">
            <w:pPr>
              <w:spacing w:line="276" w:lineRule="auto"/>
              <w:ind w:firstLine="5202"/>
              <w:rPr>
                <w:rFonts w:ascii="Bookman Old Style" w:hAnsi="Bookman Old Style"/>
                <w:b/>
              </w:rPr>
            </w:pPr>
            <w:r w:rsidRPr="00F31184">
              <w:rPr>
                <w:rFonts w:ascii="Bookman Old Style" w:hAnsi="Bookman Old Style"/>
                <w:b/>
              </w:rPr>
              <w:t>Bagian Kesatu</w:t>
            </w:r>
          </w:p>
          <w:p w14:paraId="3F7CC76F" w14:textId="48A8CCDD" w:rsidR="004B7DAC" w:rsidRPr="00F31184" w:rsidRDefault="004B7DAC" w:rsidP="00950F94">
            <w:pPr>
              <w:spacing w:line="276" w:lineRule="auto"/>
              <w:ind w:firstLine="2592"/>
              <w:rPr>
                <w:rFonts w:ascii="Bookman Old Style" w:hAnsi="Bookman Old Style"/>
                <w:b/>
              </w:rPr>
            </w:pPr>
            <w:r w:rsidRPr="00F31184">
              <w:rPr>
                <w:rFonts w:ascii="Bookman Old Style" w:hAnsi="Bookman Old Style"/>
                <w:b/>
              </w:rPr>
              <w:t>Jumlah, Komposisi, Kriteria, dan Independensi Dewan Komisaris</w:t>
            </w:r>
          </w:p>
        </w:tc>
        <w:tc>
          <w:tcPr>
            <w:tcW w:w="6520" w:type="dxa"/>
            <w:shd w:val="clear" w:color="auto" w:fill="FFF2CC" w:themeFill="accent4" w:themeFillTint="33"/>
          </w:tcPr>
          <w:p w14:paraId="30FBC85D"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FFF2CC" w:themeFill="accent4" w:themeFillTint="33"/>
          </w:tcPr>
          <w:p w14:paraId="7D14F92D"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FFF2CC" w:themeFill="accent4" w:themeFillTint="33"/>
          </w:tcPr>
          <w:p w14:paraId="1F12EEC7"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FFF2CC" w:themeFill="accent4" w:themeFillTint="33"/>
          </w:tcPr>
          <w:p w14:paraId="2BA2A5C8" w14:textId="77777777" w:rsidR="004B7DAC" w:rsidRPr="00F31184" w:rsidRDefault="004B7DAC" w:rsidP="00950F94">
            <w:pPr>
              <w:spacing w:line="276" w:lineRule="auto"/>
              <w:jc w:val="center"/>
              <w:rPr>
                <w:rFonts w:ascii="Bookman Old Style" w:hAnsi="Bookman Old Style"/>
                <w:b/>
              </w:rPr>
            </w:pPr>
          </w:p>
        </w:tc>
      </w:tr>
      <w:tr w:rsidR="004B7DAC" w:rsidRPr="00F31184" w14:paraId="1FCD54F5" w14:textId="19BEA9F3" w:rsidTr="00830101">
        <w:trPr>
          <w:trHeight w:val="300"/>
        </w:trPr>
        <w:tc>
          <w:tcPr>
            <w:tcW w:w="10207" w:type="dxa"/>
            <w:shd w:val="clear" w:color="auto" w:fill="FBE4D5" w:themeFill="accent2" w:themeFillTint="33"/>
          </w:tcPr>
          <w:p w14:paraId="483F08A2" w14:textId="0C402116" w:rsidR="004B7DAC" w:rsidRPr="00F31184" w:rsidRDefault="004B7DAC" w:rsidP="002477BD">
            <w:pPr>
              <w:spacing w:line="276" w:lineRule="auto"/>
              <w:ind w:hanging="552"/>
              <w:jc w:val="center"/>
              <w:rPr>
                <w:rFonts w:ascii="Bookman Old Style" w:hAnsi="Bookman Old Style"/>
                <w:b/>
              </w:rPr>
            </w:pPr>
            <w:r w:rsidRPr="00F31184">
              <w:rPr>
                <w:rFonts w:ascii="Bookman Old Style" w:hAnsi="Bookman Old Style"/>
                <w:b/>
              </w:rPr>
              <w:t>Paragraf Satu</w:t>
            </w:r>
          </w:p>
          <w:p w14:paraId="1FA5ACD7" w14:textId="23D89E56" w:rsidR="004B7DAC" w:rsidRPr="00F31184" w:rsidRDefault="004B7DAC" w:rsidP="002477BD">
            <w:pPr>
              <w:spacing w:line="276" w:lineRule="auto"/>
              <w:ind w:hanging="552"/>
              <w:jc w:val="center"/>
              <w:rPr>
                <w:rFonts w:ascii="Bookman Old Style" w:hAnsi="Bookman Old Style"/>
                <w:b/>
              </w:rPr>
            </w:pPr>
            <w:r w:rsidRPr="00F31184">
              <w:rPr>
                <w:rFonts w:ascii="Bookman Old Style" w:hAnsi="Bookman Old Style"/>
                <w:b/>
              </w:rPr>
              <w:t>Umum</w:t>
            </w:r>
          </w:p>
        </w:tc>
        <w:tc>
          <w:tcPr>
            <w:tcW w:w="6520" w:type="dxa"/>
            <w:shd w:val="clear" w:color="auto" w:fill="FBE4D5" w:themeFill="accent2" w:themeFillTint="33"/>
          </w:tcPr>
          <w:p w14:paraId="31E487BA" w14:textId="77777777" w:rsidR="004B7DAC" w:rsidRPr="00F31184" w:rsidRDefault="004B7DAC" w:rsidP="00950F94">
            <w:pPr>
              <w:spacing w:line="276" w:lineRule="auto"/>
              <w:jc w:val="both"/>
              <w:rPr>
                <w:rFonts w:ascii="Bookman Old Style" w:hAnsi="Bookman Old Style"/>
              </w:rPr>
            </w:pPr>
          </w:p>
        </w:tc>
        <w:tc>
          <w:tcPr>
            <w:tcW w:w="2127" w:type="dxa"/>
            <w:shd w:val="clear" w:color="auto" w:fill="FBE4D5" w:themeFill="accent2" w:themeFillTint="33"/>
          </w:tcPr>
          <w:p w14:paraId="553397F9" w14:textId="77777777" w:rsidR="004B7DAC" w:rsidRPr="00F31184" w:rsidRDefault="004B7DAC" w:rsidP="00950F94">
            <w:pPr>
              <w:spacing w:line="276" w:lineRule="auto"/>
              <w:jc w:val="both"/>
              <w:rPr>
                <w:rFonts w:ascii="Bookman Old Style" w:hAnsi="Bookman Old Style"/>
              </w:rPr>
            </w:pPr>
          </w:p>
        </w:tc>
        <w:tc>
          <w:tcPr>
            <w:tcW w:w="5388" w:type="dxa"/>
            <w:shd w:val="clear" w:color="auto" w:fill="FBE4D5" w:themeFill="accent2" w:themeFillTint="33"/>
          </w:tcPr>
          <w:p w14:paraId="3C23F846" w14:textId="77777777" w:rsidR="004B7DAC" w:rsidRPr="00F31184" w:rsidRDefault="004B7DAC" w:rsidP="00950F94">
            <w:pPr>
              <w:spacing w:line="276" w:lineRule="auto"/>
              <w:jc w:val="both"/>
              <w:rPr>
                <w:rFonts w:ascii="Bookman Old Style" w:hAnsi="Bookman Old Style"/>
              </w:rPr>
            </w:pPr>
          </w:p>
        </w:tc>
        <w:tc>
          <w:tcPr>
            <w:tcW w:w="4392" w:type="dxa"/>
            <w:shd w:val="clear" w:color="auto" w:fill="FBE4D5" w:themeFill="accent2" w:themeFillTint="33"/>
          </w:tcPr>
          <w:p w14:paraId="428A7CE9" w14:textId="77777777" w:rsidR="004B7DAC" w:rsidRPr="00F31184" w:rsidRDefault="004B7DAC" w:rsidP="00950F94">
            <w:pPr>
              <w:spacing w:line="276" w:lineRule="auto"/>
              <w:jc w:val="both"/>
              <w:rPr>
                <w:rFonts w:ascii="Bookman Old Style" w:hAnsi="Bookman Old Style"/>
              </w:rPr>
            </w:pPr>
          </w:p>
        </w:tc>
      </w:tr>
      <w:tr w:rsidR="004B7DAC" w:rsidRPr="00F31184" w14:paraId="44B684EF" w14:textId="55E6C1DF" w:rsidTr="00830101">
        <w:trPr>
          <w:trHeight w:val="300"/>
        </w:trPr>
        <w:tc>
          <w:tcPr>
            <w:tcW w:w="10207" w:type="dxa"/>
            <w:shd w:val="clear" w:color="auto" w:fill="D0CECE" w:themeFill="background2" w:themeFillShade="E6"/>
          </w:tcPr>
          <w:p w14:paraId="14AC7DE3"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38663971"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14112035"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344AE459"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10A86FF1" w14:textId="77777777" w:rsidR="004B7DAC" w:rsidRPr="00F31184" w:rsidRDefault="004B7DAC" w:rsidP="00950F94">
            <w:pPr>
              <w:spacing w:line="276" w:lineRule="auto"/>
              <w:jc w:val="both"/>
              <w:rPr>
                <w:rFonts w:ascii="Bookman Old Style" w:hAnsi="Bookman Old Style"/>
              </w:rPr>
            </w:pPr>
          </w:p>
        </w:tc>
      </w:tr>
      <w:tr w:rsidR="004B7DAC" w:rsidRPr="00F31184" w14:paraId="2386E687" w14:textId="28DB218E" w:rsidTr="00830101">
        <w:trPr>
          <w:trHeight w:val="300"/>
        </w:trPr>
        <w:tc>
          <w:tcPr>
            <w:tcW w:w="10207" w:type="dxa"/>
            <w:shd w:val="clear" w:color="auto" w:fill="auto"/>
          </w:tcPr>
          <w:p w14:paraId="29169958" w14:textId="3946591C" w:rsidR="004B7DAC" w:rsidRPr="00F31184" w:rsidRDefault="004B7DAC" w:rsidP="00E52E24">
            <w:pPr>
              <w:pStyle w:val="ListParagraph"/>
              <w:numPr>
                <w:ilvl w:val="0"/>
                <w:numId w:val="51"/>
              </w:numPr>
              <w:spacing w:line="276" w:lineRule="auto"/>
              <w:jc w:val="both"/>
              <w:rPr>
                <w:rFonts w:ascii="Bookman Old Style" w:hAnsi="Bookman Old Style"/>
              </w:rPr>
            </w:pPr>
            <w:r w:rsidRPr="00F31184">
              <w:rPr>
                <w:rFonts w:ascii="Bookman Old Style" w:hAnsi="Bookman Old Style"/>
              </w:rPr>
              <w:t>PIKK wajib memiliki anggota Dewan Komisaris dengan jumlah paling sedikit 3 (tiga) orang dan paling banyak sama dengan jumlah anggota Direksi.</w:t>
            </w:r>
          </w:p>
        </w:tc>
        <w:tc>
          <w:tcPr>
            <w:tcW w:w="6520" w:type="dxa"/>
            <w:shd w:val="clear" w:color="auto" w:fill="auto"/>
          </w:tcPr>
          <w:p w14:paraId="6909441C" w14:textId="29406F8A"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Pemenuhan anggota Dewan Komisaris lebih dari 3 (tiga) orang mempertimbangkan kompleksitas dan/atau jumlah anggota Konglomerasi Keuangan.</w:t>
            </w:r>
          </w:p>
        </w:tc>
        <w:tc>
          <w:tcPr>
            <w:tcW w:w="2127" w:type="dxa"/>
          </w:tcPr>
          <w:p w14:paraId="47B96F9D" w14:textId="77777777" w:rsidR="004B7DAC" w:rsidRPr="00F31184" w:rsidRDefault="004B7DAC" w:rsidP="00950F94">
            <w:pPr>
              <w:spacing w:line="276" w:lineRule="auto"/>
              <w:jc w:val="both"/>
              <w:rPr>
                <w:rFonts w:ascii="Bookman Old Style" w:hAnsi="Bookman Old Style"/>
              </w:rPr>
            </w:pPr>
          </w:p>
        </w:tc>
        <w:tc>
          <w:tcPr>
            <w:tcW w:w="5388" w:type="dxa"/>
          </w:tcPr>
          <w:p w14:paraId="4A39F047" w14:textId="77777777" w:rsidR="004B7DAC" w:rsidRPr="00F31184" w:rsidRDefault="004B7DAC" w:rsidP="00950F94">
            <w:pPr>
              <w:spacing w:line="276" w:lineRule="auto"/>
              <w:jc w:val="both"/>
              <w:rPr>
                <w:rFonts w:ascii="Bookman Old Style" w:hAnsi="Bookman Old Style"/>
              </w:rPr>
            </w:pPr>
          </w:p>
        </w:tc>
        <w:tc>
          <w:tcPr>
            <w:tcW w:w="4392" w:type="dxa"/>
          </w:tcPr>
          <w:p w14:paraId="79A3167B" w14:textId="77777777" w:rsidR="004B7DAC" w:rsidRPr="00F31184" w:rsidRDefault="004B7DAC" w:rsidP="00950F94">
            <w:pPr>
              <w:spacing w:line="276" w:lineRule="auto"/>
              <w:jc w:val="both"/>
              <w:rPr>
                <w:rFonts w:ascii="Bookman Old Style" w:hAnsi="Bookman Old Style"/>
              </w:rPr>
            </w:pPr>
          </w:p>
        </w:tc>
      </w:tr>
      <w:tr w:rsidR="004B7DAC" w:rsidRPr="00F31184" w14:paraId="53835BE1" w14:textId="00A25AFB" w:rsidTr="00830101">
        <w:trPr>
          <w:trHeight w:val="300"/>
        </w:trPr>
        <w:tc>
          <w:tcPr>
            <w:tcW w:w="10207" w:type="dxa"/>
            <w:shd w:val="clear" w:color="auto" w:fill="auto"/>
          </w:tcPr>
          <w:p w14:paraId="0946824B" w14:textId="7C59CE80" w:rsidR="004B7DAC" w:rsidRPr="00F31184" w:rsidRDefault="004B7DAC" w:rsidP="00E52E24">
            <w:pPr>
              <w:pStyle w:val="ListParagraph"/>
              <w:numPr>
                <w:ilvl w:val="0"/>
                <w:numId w:val="51"/>
              </w:numPr>
              <w:spacing w:line="276" w:lineRule="auto"/>
              <w:jc w:val="both"/>
              <w:rPr>
                <w:rFonts w:ascii="Bookman Old Style" w:hAnsi="Bookman Old Style"/>
              </w:rPr>
            </w:pPr>
            <w:r w:rsidRPr="00F31184">
              <w:rPr>
                <w:rFonts w:ascii="Bookman Old Style" w:hAnsi="Bookman Old Style"/>
              </w:rPr>
              <w:t>Mayoritas anggota Dewan Komisaris sebagaimana dimaksud pada ayat (1) wajib berkewarganegaraan Indonesia dan berdomisili di Indonesia.</w:t>
            </w:r>
          </w:p>
        </w:tc>
        <w:tc>
          <w:tcPr>
            <w:tcW w:w="6520" w:type="dxa"/>
            <w:shd w:val="clear" w:color="auto" w:fill="auto"/>
          </w:tcPr>
          <w:p w14:paraId="71012207" w14:textId="4B953562"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“mayoritas” lihat penjelasan Pasal 6 ayat (2).</w:t>
            </w:r>
          </w:p>
        </w:tc>
        <w:tc>
          <w:tcPr>
            <w:tcW w:w="2127" w:type="dxa"/>
          </w:tcPr>
          <w:p w14:paraId="6807D4D6" w14:textId="77777777" w:rsidR="004B7DAC" w:rsidRPr="00F31184" w:rsidRDefault="004B7DAC" w:rsidP="00950F94">
            <w:pPr>
              <w:spacing w:line="276" w:lineRule="auto"/>
              <w:jc w:val="both"/>
              <w:rPr>
                <w:rFonts w:ascii="Bookman Old Style" w:hAnsi="Bookman Old Style"/>
              </w:rPr>
            </w:pPr>
          </w:p>
        </w:tc>
        <w:tc>
          <w:tcPr>
            <w:tcW w:w="5388" w:type="dxa"/>
          </w:tcPr>
          <w:p w14:paraId="0F899344" w14:textId="77777777" w:rsidR="004B7DAC" w:rsidRPr="00F31184" w:rsidRDefault="004B7DAC" w:rsidP="00950F94">
            <w:pPr>
              <w:spacing w:line="276" w:lineRule="auto"/>
              <w:jc w:val="both"/>
              <w:rPr>
                <w:rFonts w:ascii="Bookman Old Style" w:hAnsi="Bookman Old Style"/>
              </w:rPr>
            </w:pPr>
          </w:p>
        </w:tc>
        <w:tc>
          <w:tcPr>
            <w:tcW w:w="4392" w:type="dxa"/>
          </w:tcPr>
          <w:p w14:paraId="6F89110B" w14:textId="77777777" w:rsidR="004B7DAC" w:rsidRPr="00F31184" w:rsidRDefault="004B7DAC" w:rsidP="00950F94">
            <w:pPr>
              <w:spacing w:line="276" w:lineRule="auto"/>
              <w:jc w:val="both"/>
              <w:rPr>
                <w:rFonts w:ascii="Bookman Old Style" w:hAnsi="Bookman Old Style"/>
              </w:rPr>
            </w:pPr>
          </w:p>
        </w:tc>
      </w:tr>
      <w:tr w:rsidR="004B7DAC" w:rsidRPr="00F31184" w14:paraId="11D66D47" w14:textId="785FC63C" w:rsidTr="00830101">
        <w:trPr>
          <w:trHeight w:val="300"/>
        </w:trPr>
        <w:tc>
          <w:tcPr>
            <w:tcW w:w="10207" w:type="dxa"/>
            <w:shd w:val="clear" w:color="auto" w:fill="auto"/>
          </w:tcPr>
          <w:p w14:paraId="7168B1F5" w14:textId="5AD56701" w:rsidR="004B7DAC" w:rsidRPr="00F31184" w:rsidRDefault="004B7DAC" w:rsidP="00E52E24">
            <w:pPr>
              <w:pStyle w:val="ListParagraph"/>
              <w:numPr>
                <w:ilvl w:val="0"/>
                <w:numId w:val="51"/>
              </w:numPr>
              <w:spacing w:line="276" w:lineRule="auto"/>
              <w:jc w:val="both"/>
              <w:rPr>
                <w:rFonts w:ascii="Bookman Old Style" w:hAnsi="Bookman Old Style"/>
              </w:rPr>
            </w:pPr>
            <w:r w:rsidRPr="00F31184">
              <w:rPr>
                <w:rFonts w:ascii="Bookman Old Style" w:hAnsi="Bookman Old Style"/>
              </w:rPr>
              <w:t>Anggota Dewan Komisaris sebagaimana dimaksud pada ayat (1) wajib memiliki:</w:t>
            </w:r>
          </w:p>
        </w:tc>
        <w:tc>
          <w:tcPr>
            <w:tcW w:w="6520" w:type="dxa"/>
            <w:shd w:val="clear" w:color="auto" w:fill="auto"/>
          </w:tcPr>
          <w:p w14:paraId="41C3DBDC" w14:textId="2C395431" w:rsidR="004B7DAC" w:rsidRPr="00F31184" w:rsidRDefault="004B7DAC" w:rsidP="00950F94">
            <w:pPr>
              <w:spacing w:line="276" w:lineRule="auto"/>
              <w:jc w:val="both"/>
              <w:rPr>
                <w:rFonts w:ascii="Bookman Old Style" w:hAnsi="Bookman Old Style"/>
              </w:rPr>
            </w:pPr>
            <w:r w:rsidRPr="00F31184">
              <w:rPr>
                <w:rFonts w:ascii="Bookman Old Style" w:hAnsi="Bookman Old Style"/>
                <w:bCs/>
              </w:rPr>
              <w:t xml:space="preserve">Kriteria persyaratan Anggota Dewan Komisaris sebagaimana diatur dalam </w:t>
            </w:r>
            <w:r w:rsidRPr="00F31184">
              <w:rPr>
                <w:rFonts w:ascii="Bookman Old Style" w:hAnsi="Bookman Old Style"/>
              </w:rPr>
              <w:t>ketentuan Otoritas Jasa Keuangan mengenai penilaian kemampuan dan kepatutan bagi pihak utama lembaga jasa keuangan dan PIKK.</w:t>
            </w:r>
          </w:p>
        </w:tc>
        <w:tc>
          <w:tcPr>
            <w:tcW w:w="2127" w:type="dxa"/>
          </w:tcPr>
          <w:p w14:paraId="4922203B" w14:textId="77777777" w:rsidR="004B7DAC" w:rsidRPr="00F31184" w:rsidRDefault="004B7DAC" w:rsidP="00950F94">
            <w:pPr>
              <w:spacing w:line="276" w:lineRule="auto"/>
              <w:jc w:val="both"/>
              <w:rPr>
                <w:rFonts w:ascii="Bookman Old Style" w:hAnsi="Bookman Old Style"/>
                <w:bCs/>
              </w:rPr>
            </w:pPr>
          </w:p>
        </w:tc>
        <w:tc>
          <w:tcPr>
            <w:tcW w:w="5388" w:type="dxa"/>
          </w:tcPr>
          <w:p w14:paraId="48ED7F36" w14:textId="77777777" w:rsidR="004B7DAC" w:rsidRPr="00F31184" w:rsidRDefault="004B7DAC" w:rsidP="00950F94">
            <w:pPr>
              <w:spacing w:line="276" w:lineRule="auto"/>
              <w:jc w:val="both"/>
              <w:rPr>
                <w:rFonts w:ascii="Bookman Old Style" w:hAnsi="Bookman Old Style"/>
                <w:bCs/>
              </w:rPr>
            </w:pPr>
          </w:p>
        </w:tc>
        <w:tc>
          <w:tcPr>
            <w:tcW w:w="4392" w:type="dxa"/>
          </w:tcPr>
          <w:p w14:paraId="0D44DF1D" w14:textId="77777777" w:rsidR="004B7DAC" w:rsidRPr="00F31184" w:rsidRDefault="004B7DAC" w:rsidP="00950F94">
            <w:pPr>
              <w:spacing w:line="276" w:lineRule="auto"/>
              <w:jc w:val="both"/>
              <w:rPr>
                <w:rFonts w:ascii="Bookman Old Style" w:hAnsi="Bookman Old Style"/>
                <w:bCs/>
              </w:rPr>
            </w:pPr>
          </w:p>
        </w:tc>
      </w:tr>
      <w:tr w:rsidR="004B7DAC" w:rsidRPr="00F31184" w14:paraId="577B38E2" w14:textId="263023FE" w:rsidTr="00830101">
        <w:trPr>
          <w:trHeight w:val="300"/>
        </w:trPr>
        <w:tc>
          <w:tcPr>
            <w:tcW w:w="10207" w:type="dxa"/>
            <w:shd w:val="clear" w:color="auto" w:fill="auto"/>
          </w:tcPr>
          <w:p w14:paraId="51B48806" w14:textId="4E4BF656" w:rsidR="004B7DAC" w:rsidRPr="00F31184" w:rsidRDefault="004B7DAC" w:rsidP="00E52E24">
            <w:pPr>
              <w:pStyle w:val="ListParagraph"/>
              <w:numPr>
                <w:ilvl w:val="0"/>
                <w:numId w:val="52"/>
              </w:numPr>
              <w:spacing w:line="276" w:lineRule="auto"/>
              <w:jc w:val="both"/>
              <w:rPr>
                <w:rFonts w:ascii="Bookman Old Style" w:hAnsi="Bookman Old Style"/>
              </w:rPr>
            </w:pPr>
            <w:r w:rsidRPr="00F31184">
              <w:rPr>
                <w:rFonts w:ascii="Bookman Old Style" w:hAnsi="Bookman Old Style"/>
              </w:rPr>
              <w:lastRenderedPageBreak/>
              <w:t>pengalaman dan keahlian yang relevan dengan jabatannya di lembaga jasa keuangan dan/atau di bidang keuangan, termasuk pemahaman mengenai audit, kepatuhan, dan manajemen risiko; dan/atau</w:t>
            </w:r>
          </w:p>
        </w:tc>
        <w:tc>
          <w:tcPr>
            <w:tcW w:w="6520" w:type="dxa"/>
            <w:shd w:val="clear" w:color="auto" w:fill="auto"/>
          </w:tcPr>
          <w:p w14:paraId="15D334FC" w14:textId="2CDB3475" w:rsidR="004B7DAC" w:rsidRPr="00F31184" w:rsidRDefault="004B7DAC" w:rsidP="00950F94">
            <w:pPr>
              <w:spacing w:line="276" w:lineRule="auto"/>
              <w:jc w:val="both"/>
              <w:rPr>
                <w:rFonts w:ascii="Bookman Old Style" w:hAnsi="Bookman Old Style"/>
              </w:rPr>
            </w:pPr>
          </w:p>
        </w:tc>
        <w:tc>
          <w:tcPr>
            <w:tcW w:w="2127" w:type="dxa"/>
          </w:tcPr>
          <w:p w14:paraId="253CD80A" w14:textId="77777777" w:rsidR="004B7DAC" w:rsidRPr="00F31184" w:rsidRDefault="004B7DAC" w:rsidP="00950F94">
            <w:pPr>
              <w:spacing w:line="276" w:lineRule="auto"/>
              <w:jc w:val="both"/>
              <w:rPr>
                <w:rFonts w:ascii="Bookman Old Style" w:hAnsi="Bookman Old Style"/>
              </w:rPr>
            </w:pPr>
          </w:p>
        </w:tc>
        <w:tc>
          <w:tcPr>
            <w:tcW w:w="5388" w:type="dxa"/>
          </w:tcPr>
          <w:p w14:paraId="689BD416" w14:textId="77777777" w:rsidR="004B7DAC" w:rsidRPr="00F31184" w:rsidRDefault="004B7DAC" w:rsidP="00950F94">
            <w:pPr>
              <w:spacing w:line="276" w:lineRule="auto"/>
              <w:jc w:val="both"/>
              <w:rPr>
                <w:rFonts w:ascii="Bookman Old Style" w:hAnsi="Bookman Old Style"/>
              </w:rPr>
            </w:pPr>
          </w:p>
        </w:tc>
        <w:tc>
          <w:tcPr>
            <w:tcW w:w="4392" w:type="dxa"/>
          </w:tcPr>
          <w:p w14:paraId="1FE1938D" w14:textId="77777777" w:rsidR="004B7DAC" w:rsidRPr="00F31184" w:rsidRDefault="004B7DAC" w:rsidP="00950F94">
            <w:pPr>
              <w:spacing w:line="276" w:lineRule="auto"/>
              <w:jc w:val="both"/>
              <w:rPr>
                <w:rFonts w:ascii="Bookman Old Style" w:hAnsi="Bookman Old Style"/>
              </w:rPr>
            </w:pPr>
          </w:p>
        </w:tc>
      </w:tr>
      <w:tr w:rsidR="004B7DAC" w:rsidRPr="00F31184" w14:paraId="454E61E3" w14:textId="2BE65E9E" w:rsidTr="00830101">
        <w:trPr>
          <w:trHeight w:val="300"/>
        </w:trPr>
        <w:tc>
          <w:tcPr>
            <w:tcW w:w="10207" w:type="dxa"/>
            <w:shd w:val="clear" w:color="auto" w:fill="auto"/>
          </w:tcPr>
          <w:p w14:paraId="3BA3DAAE" w14:textId="38FA6560" w:rsidR="004B7DAC" w:rsidRPr="00F31184" w:rsidRDefault="004B7DAC" w:rsidP="00E52E24">
            <w:pPr>
              <w:pStyle w:val="ListParagraph"/>
              <w:numPr>
                <w:ilvl w:val="0"/>
                <w:numId w:val="52"/>
              </w:numPr>
              <w:spacing w:line="276" w:lineRule="auto"/>
              <w:jc w:val="both"/>
              <w:rPr>
                <w:rFonts w:ascii="Bookman Old Style" w:hAnsi="Bookman Old Style"/>
              </w:rPr>
            </w:pPr>
            <w:r w:rsidRPr="00F31184">
              <w:rPr>
                <w:rFonts w:ascii="Bookman Old Style" w:hAnsi="Bookman Old Style"/>
              </w:rPr>
              <w:t>pengetahuan dan pemahaman mengenai kegiatan bisnis utama dan risiko utama PIKK dan anggota Konglomerasi Keuangan serta memiliki pemahaman atas tugas dan tanggung jawab PIKK terhadap anggota Konglomerasi Keuangan.</w:t>
            </w:r>
          </w:p>
        </w:tc>
        <w:tc>
          <w:tcPr>
            <w:tcW w:w="6520" w:type="dxa"/>
            <w:shd w:val="clear" w:color="auto" w:fill="auto"/>
          </w:tcPr>
          <w:p w14:paraId="1809122A" w14:textId="77777777" w:rsidR="004B7DAC" w:rsidRPr="00F31184" w:rsidRDefault="004B7DAC" w:rsidP="00950F94">
            <w:pPr>
              <w:spacing w:line="276" w:lineRule="auto"/>
              <w:jc w:val="both"/>
              <w:rPr>
                <w:rFonts w:ascii="Bookman Old Style" w:hAnsi="Bookman Old Style"/>
              </w:rPr>
            </w:pPr>
          </w:p>
        </w:tc>
        <w:tc>
          <w:tcPr>
            <w:tcW w:w="2127" w:type="dxa"/>
          </w:tcPr>
          <w:p w14:paraId="5C22D62B" w14:textId="77777777" w:rsidR="004B7DAC" w:rsidRPr="00F31184" w:rsidRDefault="004B7DAC" w:rsidP="00950F94">
            <w:pPr>
              <w:spacing w:line="276" w:lineRule="auto"/>
              <w:jc w:val="both"/>
              <w:rPr>
                <w:rFonts w:ascii="Bookman Old Style" w:hAnsi="Bookman Old Style"/>
              </w:rPr>
            </w:pPr>
          </w:p>
        </w:tc>
        <w:tc>
          <w:tcPr>
            <w:tcW w:w="5388" w:type="dxa"/>
          </w:tcPr>
          <w:p w14:paraId="32E679B4" w14:textId="77777777" w:rsidR="004B7DAC" w:rsidRPr="00F31184" w:rsidRDefault="004B7DAC" w:rsidP="00950F94">
            <w:pPr>
              <w:spacing w:line="276" w:lineRule="auto"/>
              <w:jc w:val="both"/>
              <w:rPr>
                <w:rFonts w:ascii="Bookman Old Style" w:hAnsi="Bookman Old Style"/>
              </w:rPr>
            </w:pPr>
          </w:p>
        </w:tc>
        <w:tc>
          <w:tcPr>
            <w:tcW w:w="4392" w:type="dxa"/>
          </w:tcPr>
          <w:p w14:paraId="3FC8976F" w14:textId="77777777" w:rsidR="004B7DAC" w:rsidRPr="00F31184" w:rsidRDefault="004B7DAC" w:rsidP="00950F94">
            <w:pPr>
              <w:spacing w:line="276" w:lineRule="auto"/>
              <w:jc w:val="both"/>
              <w:rPr>
                <w:rFonts w:ascii="Bookman Old Style" w:hAnsi="Bookman Old Style"/>
              </w:rPr>
            </w:pPr>
          </w:p>
        </w:tc>
      </w:tr>
      <w:tr w:rsidR="004B7DAC" w:rsidRPr="00F31184" w14:paraId="188BE1C3" w14:textId="0D665478" w:rsidTr="00830101">
        <w:trPr>
          <w:trHeight w:val="300"/>
        </w:trPr>
        <w:tc>
          <w:tcPr>
            <w:tcW w:w="10207" w:type="dxa"/>
            <w:shd w:val="clear" w:color="auto" w:fill="auto"/>
          </w:tcPr>
          <w:p w14:paraId="32632FDF" w14:textId="43FC8F3D" w:rsidR="004B7DAC" w:rsidRPr="00F31184" w:rsidRDefault="004B7DAC" w:rsidP="00E52E24">
            <w:pPr>
              <w:pStyle w:val="ListParagraph"/>
              <w:numPr>
                <w:ilvl w:val="0"/>
                <w:numId w:val="51"/>
              </w:numPr>
              <w:spacing w:line="276" w:lineRule="auto"/>
              <w:jc w:val="both"/>
              <w:rPr>
                <w:rFonts w:ascii="Bookman Old Style" w:hAnsi="Bookman Old Style"/>
              </w:rPr>
            </w:pPr>
            <w:r w:rsidRPr="00F31184">
              <w:rPr>
                <w:rFonts w:ascii="Bookman Old Style" w:hAnsi="Bookman Old Style"/>
              </w:rPr>
              <w:t>Anggota Dewan Komisaris sebagaimana dimaksud pada ayat (1) wajib memiliki kemampuan untuk melakukan pengawasan dan advisori untuk kepentingan PIKK dan anggota Konglomerasi Keuangan atas kebijakan dan jalannya pengurusan oleh Direksi terhadap kinerja dan tingkat kepatuhan terhadap peraturan dan ketentuan yang berlaku.</w:t>
            </w:r>
          </w:p>
        </w:tc>
        <w:tc>
          <w:tcPr>
            <w:tcW w:w="6520" w:type="dxa"/>
            <w:shd w:val="clear" w:color="auto" w:fill="auto"/>
          </w:tcPr>
          <w:p w14:paraId="5AC1B60D" w14:textId="169F4F83"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“mayoritas” lihat penjelasan Pasal 6 ayat (2)</w:t>
            </w:r>
          </w:p>
          <w:p w14:paraId="22305A1A" w14:textId="31398531"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Persyaratan pengetahuan bagi Dewan Komisaris PIKK mengenai kegiatan bisnis utama dan risiko utama dari Konglomerasi Keuangan diperlukan karena adanya tugas dan tanggung jawab dalam pengelolaan Konglomerasi Keuangan.</w:t>
            </w:r>
          </w:p>
        </w:tc>
        <w:tc>
          <w:tcPr>
            <w:tcW w:w="2127" w:type="dxa"/>
          </w:tcPr>
          <w:p w14:paraId="0A412706" w14:textId="77777777" w:rsidR="004B7DAC" w:rsidRPr="00F31184" w:rsidRDefault="004B7DAC" w:rsidP="00950F94">
            <w:pPr>
              <w:spacing w:line="276" w:lineRule="auto"/>
              <w:jc w:val="both"/>
              <w:rPr>
                <w:rFonts w:ascii="Bookman Old Style" w:hAnsi="Bookman Old Style"/>
              </w:rPr>
            </w:pPr>
          </w:p>
        </w:tc>
        <w:tc>
          <w:tcPr>
            <w:tcW w:w="5388" w:type="dxa"/>
          </w:tcPr>
          <w:p w14:paraId="44213406" w14:textId="77777777" w:rsidR="004B7DAC" w:rsidRPr="00F31184" w:rsidRDefault="004B7DAC" w:rsidP="00950F94">
            <w:pPr>
              <w:spacing w:line="276" w:lineRule="auto"/>
              <w:jc w:val="both"/>
              <w:rPr>
                <w:rFonts w:ascii="Bookman Old Style" w:hAnsi="Bookman Old Style"/>
              </w:rPr>
            </w:pPr>
          </w:p>
        </w:tc>
        <w:tc>
          <w:tcPr>
            <w:tcW w:w="4392" w:type="dxa"/>
          </w:tcPr>
          <w:p w14:paraId="29C33C96" w14:textId="77777777" w:rsidR="004B7DAC" w:rsidRPr="00F31184" w:rsidRDefault="004B7DAC" w:rsidP="00950F94">
            <w:pPr>
              <w:spacing w:line="276" w:lineRule="auto"/>
              <w:jc w:val="both"/>
              <w:rPr>
                <w:rFonts w:ascii="Bookman Old Style" w:hAnsi="Bookman Old Style"/>
              </w:rPr>
            </w:pPr>
          </w:p>
        </w:tc>
      </w:tr>
      <w:tr w:rsidR="004B7DAC" w:rsidRPr="00F31184" w14:paraId="16558AAC" w14:textId="41F81AC9" w:rsidTr="00830101">
        <w:trPr>
          <w:trHeight w:val="300"/>
        </w:trPr>
        <w:tc>
          <w:tcPr>
            <w:tcW w:w="10207" w:type="dxa"/>
            <w:shd w:val="clear" w:color="auto" w:fill="auto"/>
          </w:tcPr>
          <w:p w14:paraId="05657B47" w14:textId="1ABBEDCE" w:rsidR="004B7DAC" w:rsidRPr="00F31184" w:rsidRDefault="004B7DAC" w:rsidP="00E52E24">
            <w:pPr>
              <w:pStyle w:val="ListParagraph"/>
              <w:numPr>
                <w:ilvl w:val="0"/>
                <w:numId w:val="51"/>
              </w:numPr>
              <w:spacing w:line="276" w:lineRule="auto"/>
              <w:jc w:val="both"/>
              <w:rPr>
                <w:rFonts w:ascii="Bookman Old Style" w:hAnsi="Bookman Old Style"/>
              </w:rPr>
            </w:pPr>
            <w:r w:rsidRPr="00F31184">
              <w:rPr>
                <w:rFonts w:ascii="Bookman Old Style" w:hAnsi="Bookman Old Style"/>
              </w:rPr>
              <w:t>PIKK menetapkan dalam anggaran dasar mengenai periode masa jabatan anggota Dewan Komisaris paling lama 5 (lima) tahun untuk 1 (satu) periode masa jabatan yang dimulai sejak tanggal efektif pengangkatan anggota Dewan Komisaris oleh RUPS, serta menetapkan kondisi lain dalam pemenuhan jabatan anggota Dewan Komisaris.</w:t>
            </w:r>
          </w:p>
        </w:tc>
        <w:tc>
          <w:tcPr>
            <w:tcW w:w="6520" w:type="dxa"/>
            <w:shd w:val="clear" w:color="auto" w:fill="auto"/>
          </w:tcPr>
          <w:p w14:paraId="2136FAE2" w14:textId="50810799"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Kondisi lain antara lain pada saat anggota Dewan Komisaris yang telah habis masa jabatan belum ditetapkan penggantinya oleh RUPS, yang bersangkutan tetap dapat melaksanakan kewenangannya yang sama sampai dengan ditetapkan pengganti yang bersangkutan oleh RUPS.</w:t>
            </w:r>
          </w:p>
        </w:tc>
        <w:tc>
          <w:tcPr>
            <w:tcW w:w="2127" w:type="dxa"/>
          </w:tcPr>
          <w:p w14:paraId="31A88AC2" w14:textId="77777777" w:rsidR="004B7DAC" w:rsidRPr="00F31184" w:rsidRDefault="004B7DAC" w:rsidP="00950F94">
            <w:pPr>
              <w:spacing w:line="276" w:lineRule="auto"/>
              <w:jc w:val="both"/>
              <w:rPr>
                <w:rFonts w:ascii="Bookman Old Style" w:hAnsi="Bookman Old Style"/>
              </w:rPr>
            </w:pPr>
          </w:p>
        </w:tc>
        <w:tc>
          <w:tcPr>
            <w:tcW w:w="5388" w:type="dxa"/>
          </w:tcPr>
          <w:p w14:paraId="46F6A601" w14:textId="77777777" w:rsidR="004B7DAC" w:rsidRPr="00F31184" w:rsidRDefault="004B7DAC" w:rsidP="00950F94">
            <w:pPr>
              <w:spacing w:line="276" w:lineRule="auto"/>
              <w:jc w:val="both"/>
              <w:rPr>
                <w:rFonts w:ascii="Bookman Old Style" w:hAnsi="Bookman Old Style"/>
              </w:rPr>
            </w:pPr>
          </w:p>
        </w:tc>
        <w:tc>
          <w:tcPr>
            <w:tcW w:w="4392" w:type="dxa"/>
          </w:tcPr>
          <w:p w14:paraId="6628781E" w14:textId="77777777" w:rsidR="004B7DAC" w:rsidRPr="00F31184" w:rsidRDefault="004B7DAC" w:rsidP="00950F94">
            <w:pPr>
              <w:spacing w:line="276" w:lineRule="auto"/>
              <w:jc w:val="both"/>
              <w:rPr>
                <w:rFonts w:ascii="Bookman Old Style" w:hAnsi="Bookman Old Style"/>
              </w:rPr>
            </w:pPr>
          </w:p>
        </w:tc>
      </w:tr>
      <w:tr w:rsidR="004B7DAC" w:rsidRPr="00F31184" w14:paraId="3C3C673D" w14:textId="399514B4" w:rsidTr="00830101">
        <w:trPr>
          <w:trHeight w:val="300"/>
        </w:trPr>
        <w:tc>
          <w:tcPr>
            <w:tcW w:w="10207" w:type="dxa"/>
            <w:shd w:val="clear" w:color="auto" w:fill="D0CECE" w:themeFill="background2" w:themeFillShade="E6"/>
          </w:tcPr>
          <w:p w14:paraId="468F2FFF"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7E311696"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136418AC"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096B16E4"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27481642" w14:textId="77777777" w:rsidR="004B7DAC" w:rsidRPr="00F31184" w:rsidRDefault="004B7DAC" w:rsidP="00950F94">
            <w:pPr>
              <w:spacing w:line="276" w:lineRule="auto"/>
              <w:jc w:val="both"/>
              <w:rPr>
                <w:rFonts w:ascii="Bookman Old Style" w:hAnsi="Bookman Old Style"/>
              </w:rPr>
            </w:pPr>
          </w:p>
        </w:tc>
      </w:tr>
      <w:tr w:rsidR="004B7DAC" w:rsidRPr="00F31184" w14:paraId="5B30A2DE" w14:textId="138AA5CA" w:rsidTr="00830101">
        <w:trPr>
          <w:trHeight w:val="300"/>
        </w:trPr>
        <w:tc>
          <w:tcPr>
            <w:tcW w:w="10207" w:type="dxa"/>
            <w:shd w:val="clear" w:color="auto" w:fill="auto"/>
          </w:tcPr>
          <w:p w14:paraId="7D3903EB" w14:textId="5FEB5307" w:rsidR="004B7DAC" w:rsidRPr="00F31184" w:rsidRDefault="004B7DAC" w:rsidP="004466E3">
            <w:pPr>
              <w:spacing w:line="276" w:lineRule="auto"/>
              <w:jc w:val="both"/>
              <w:rPr>
                <w:rFonts w:ascii="Bookman Old Style" w:hAnsi="Bookman Old Style"/>
              </w:rPr>
            </w:pPr>
            <w:r w:rsidRPr="00F31184">
              <w:rPr>
                <w:rFonts w:ascii="Bookman Old Style" w:hAnsi="Bookman Old Style"/>
              </w:rPr>
              <w:t xml:space="preserve">Salah seorang anggota Dewan Komisaris sebagaimana dimaksud dalam </w:t>
            </w:r>
            <w:r w:rsidRPr="00F31184">
              <w:rPr>
                <w:rFonts w:ascii="Bookman Old Style" w:hAnsi="Bookman Old Style"/>
                <w:color w:val="000000" w:themeColor="text1"/>
              </w:rPr>
              <w:t xml:space="preserve">Pasal 38 ayat (1) wajib diangkat </w:t>
            </w:r>
            <w:r w:rsidRPr="00F31184">
              <w:rPr>
                <w:rFonts w:ascii="Bookman Old Style" w:hAnsi="Bookman Old Style"/>
              </w:rPr>
              <w:t>sebagai komisaris utama.</w:t>
            </w:r>
          </w:p>
          <w:p w14:paraId="737CA29B" w14:textId="77777777" w:rsidR="004B7DAC" w:rsidRPr="00F31184" w:rsidRDefault="004B7DAC" w:rsidP="00AC513A">
            <w:pPr>
              <w:spacing w:line="276" w:lineRule="auto"/>
              <w:jc w:val="both"/>
              <w:rPr>
                <w:rFonts w:ascii="Bookman Old Style" w:hAnsi="Bookman Old Style"/>
              </w:rPr>
            </w:pPr>
          </w:p>
          <w:p w14:paraId="646DA03C" w14:textId="5B07C133" w:rsidR="004B7DAC" w:rsidRPr="00F31184" w:rsidRDefault="004B7DAC" w:rsidP="00AC513A">
            <w:pPr>
              <w:spacing w:line="276" w:lineRule="auto"/>
              <w:jc w:val="both"/>
              <w:rPr>
                <w:rFonts w:ascii="Bookman Old Style" w:hAnsi="Bookman Old Style"/>
              </w:rPr>
            </w:pPr>
          </w:p>
        </w:tc>
        <w:tc>
          <w:tcPr>
            <w:tcW w:w="6520" w:type="dxa"/>
            <w:shd w:val="clear" w:color="auto" w:fill="auto"/>
          </w:tcPr>
          <w:p w14:paraId="5CA904F9" w14:textId="36FB96BD"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PIKK</w:t>
            </w:r>
            <w:r w:rsidRPr="00F31184">
              <w:rPr>
                <w:rFonts w:ascii="Bookman Old Style" w:hAnsi="Bookman Old Style"/>
              </w:rPr>
              <w:tab/>
              <w:t>dapat</w:t>
            </w:r>
            <w:r w:rsidRPr="00F31184">
              <w:rPr>
                <w:rFonts w:ascii="Bookman Old Style" w:hAnsi="Bookman Old Style"/>
              </w:rPr>
              <w:tab/>
              <w:t>menggunakan</w:t>
            </w:r>
            <w:r w:rsidRPr="00F31184">
              <w:rPr>
                <w:rFonts w:ascii="Bookman Old Style" w:hAnsi="Bookman Old Style"/>
              </w:rPr>
              <w:tab/>
              <w:t>penamaan</w:t>
            </w:r>
            <w:r w:rsidRPr="00F31184">
              <w:rPr>
                <w:rFonts w:ascii="Bookman Old Style" w:hAnsi="Bookman Old Style"/>
              </w:rPr>
              <w:tab/>
              <w:t>jabatan</w:t>
            </w:r>
            <w:r w:rsidRPr="00F31184">
              <w:rPr>
                <w:rFonts w:ascii="Bookman Old Style" w:hAnsi="Bookman Old Style"/>
              </w:rPr>
              <w:tab/>
              <w:t>lain</w:t>
            </w:r>
            <w:r w:rsidRPr="00F31184">
              <w:rPr>
                <w:rFonts w:ascii="Bookman Old Style" w:hAnsi="Bookman Old Style"/>
              </w:rPr>
              <w:tab/>
              <w:t>dari komisaris utama, misalnya presiden komisaris.</w:t>
            </w:r>
          </w:p>
        </w:tc>
        <w:tc>
          <w:tcPr>
            <w:tcW w:w="2127" w:type="dxa"/>
          </w:tcPr>
          <w:p w14:paraId="35F34628" w14:textId="77777777" w:rsidR="004B7DAC" w:rsidRPr="00F31184" w:rsidRDefault="004B7DAC" w:rsidP="00950F94">
            <w:pPr>
              <w:spacing w:line="276" w:lineRule="auto"/>
              <w:jc w:val="both"/>
              <w:rPr>
                <w:rFonts w:ascii="Bookman Old Style" w:hAnsi="Bookman Old Style"/>
              </w:rPr>
            </w:pPr>
          </w:p>
        </w:tc>
        <w:tc>
          <w:tcPr>
            <w:tcW w:w="5388" w:type="dxa"/>
          </w:tcPr>
          <w:p w14:paraId="4E656E02" w14:textId="77777777" w:rsidR="004B7DAC" w:rsidRPr="00F31184" w:rsidRDefault="004B7DAC" w:rsidP="00950F94">
            <w:pPr>
              <w:spacing w:line="276" w:lineRule="auto"/>
              <w:jc w:val="both"/>
              <w:rPr>
                <w:rFonts w:ascii="Bookman Old Style" w:hAnsi="Bookman Old Style"/>
              </w:rPr>
            </w:pPr>
          </w:p>
        </w:tc>
        <w:tc>
          <w:tcPr>
            <w:tcW w:w="4392" w:type="dxa"/>
          </w:tcPr>
          <w:p w14:paraId="4906F89F" w14:textId="77777777" w:rsidR="004B7DAC" w:rsidRPr="00F31184" w:rsidRDefault="004B7DAC" w:rsidP="00950F94">
            <w:pPr>
              <w:spacing w:line="276" w:lineRule="auto"/>
              <w:jc w:val="both"/>
              <w:rPr>
                <w:rFonts w:ascii="Bookman Old Style" w:hAnsi="Bookman Old Style"/>
              </w:rPr>
            </w:pPr>
          </w:p>
        </w:tc>
      </w:tr>
      <w:tr w:rsidR="004B7DAC" w:rsidRPr="00F31184" w14:paraId="0C394516" w14:textId="2B7CB51E" w:rsidTr="00830101">
        <w:trPr>
          <w:trHeight w:val="300"/>
        </w:trPr>
        <w:tc>
          <w:tcPr>
            <w:tcW w:w="10207" w:type="dxa"/>
            <w:shd w:val="clear" w:color="auto" w:fill="D0CECE" w:themeFill="background2" w:themeFillShade="E6"/>
          </w:tcPr>
          <w:p w14:paraId="06144186"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522262E8"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6B67BD98"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645B38DD"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6A3D1311" w14:textId="77777777" w:rsidR="004B7DAC" w:rsidRPr="00F31184" w:rsidRDefault="004B7DAC" w:rsidP="00950F94">
            <w:pPr>
              <w:spacing w:line="276" w:lineRule="auto"/>
              <w:jc w:val="both"/>
              <w:rPr>
                <w:rFonts w:ascii="Bookman Old Style" w:hAnsi="Bookman Old Style"/>
              </w:rPr>
            </w:pPr>
          </w:p>
        </w:tc>
      </w:tr>
      <w:tr w:rsidR="004B7DAC" w:rsidRPr="00F31184" w14:paraId="3742BF49" w14:textId="441164D8" w:rsidTr="00830101">
        <w:trPr>
          <w:trHeight w:val="300"/>
        </w:trPr>
        <w:tc>
          <w:tcPr>
            <w:tcW w:w="10207" w:type="dxa"/>
          </w:tcPr>
          <w:p w14:paraId="0C1C1890" w14:textId="02C7155A" w:rsidR="004B7DAC" w:rsidRPr="00F31184" w:rsidRDefault="004B7DAC" w:rsidP="00E52E24">
            <w:pPr>
              <w:pStyle w:val="ListParagraph"/>
              <w:numPr>
                <w:ilvl w:val="0"/>
                <w:numId w:val="53"/>
              </w:numPr>
              <w:spacing w:line="276" w:lineRule="auto"/>
              <w:jc w:val="both"/>
              <w:rPr>
                <w:rFonts w:ascii="Bookman Old Style" w:hAnsi="Bookman Old Style"/>
              </w:rPr>
            </w:pPr>
            <w:r w:rsidRPr="00F31184">
              <w:rPr>
                <w:rFonts w:ascii="Bookman Old Style" w:hAnsi="Bookman Old Style"/>
              </w:rPr>
              <w:t>Anggota Dewan Komisaris terdiri atas Komisaris Independen dan Komisaris Non Independen.</w:t>
            </w:r>
          </w:p>
        </w:tc>
        <w:tc>
          <w:tcPr>
            <w:tcW w:w="6520" w:type="dxa"/>
          </w:tcPr>
          <w:p w14:paraId="69E36F21" w14:textId="684B690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“komisaris independen” adalah anggota dewan komisaris yang tidak memiliki hubungan keuangan, kepengurusan, kepemilikan saham, dan/atau hubungan keluarga sampai dengan derajat kedua dengan anggota direksi, anggota dewan komisaris lain, dan/atau PSP termasuk PSPT dalam Konglomerasi Keuangan, atau hubungan dengan PIKK, anggota Konglomerasi Keuangan, dan/atau pihak dan kepentingan di luar Konglomerasi Keuangan secara lebih luas yang dapat memengaruhi kemampuan yang bersangkutan untuk bertindak independen.</w:t>
            </w:r>
          </w:p>
          <w:p w14:paraId="2CE70F4D" w14:textId="74598DD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“komisaris non independen” adalah anggota dewan komisaris yang bukan merupakan komisaris independen.</w:t>
            </w:r>
          </w:p>
        </w:tc>
        <w:tc>
          <w:tcPr>
            <w:tcW w:w="2127" w:type="dxa"/>
          </w:tcPr>
          <w:p w14:paraId="3280898E" w14:textId="77777777" w:rsidR="004B7DAC" w:rsidRPr="00F31184" w:rsidRDefault="004B7DAC" w:rsidP="00950F94">
            <w:pPr>
              <w:spacing w:line="276" w:lineRule="auto"/>
              <w:jc w:val="both"/>
              <w:rPr>
                <w:rFonts w:ascii="Bookman Old Style" w:hAnsi="Bookman Old Style"/>
              </w:rPr>
            </w:pPr>
          </w:p>
        </w:tc>
        <w:tc>
          <w:tcPr>
            <w:tcW w:w="5388" w:type="dxa"/>
          </w:tcPr>
          <w:p w14:paraId="3BF2D19F" w14:textId="77777777" w:rsidR="004B7DAC" w:rsidRPr="00F31184" w:rsidRDefault="004B7DAC" w:rsidP="00950F94">
            <w:pPr>
              <w:spacing w:line="276" w:lineRule="auto"/>
              <w:jc w:val="both"/>
              <w:rPr>
                <w:rFonts w:ascii="Bookman Old Style" w:hAnsi="Bookman Old Style"/>
              </w:rPr>
            </w:pPr>
          </w:p>
        </w:tc>
        <w:tc>
          <w:tcPr>
            <w:tcW w:w="4392" w:type="dxa"/>
          </w:tcPr>
          <w:p w14:paraId="6A567AFF" w14:textId="77777777" w:rsidR="004B7DAC" w:rsidRPr="00F31184" w:rsidRDefault="004B7DAC" w:rsidP="00950F94">
            <w:pPr>
              <w:spacing w:line="276" w:lineRule="auto"/>
              <w:jc w:val="both"/>
              <w:rPr>
                <w:rFonts w:ascii="Bookman Old Style" w:hAnsi="Bookman Old Style"/>
              </w:rPr>
            </w:pPr>
          </w:p>
        </w:tc>
      </w:tr>
      <w:tr w:rsidR="004B7DAC" w:rsidRPr="00F31184" w14:paraId="1F79AA39" w14:textId="12B98240" w:rsidTr="00830101">
        <w:trPr>
          <w:trHeight w:val="300"/>
        </w:trPr>
        <w:tc>
          <w:tcPr>
            <w:tcW w:w="10207" w:type="dxa"/>
          </w:tcPr>
          <w:p w14:paraId="10B180B9" w14:textId="4599D629" w:rsidR="004B7DAC" w:rsidRPr="00F31184" w:rsidRDefault="004B7DAC" w:rsidP="00E52E24">
            <w:pPr>
              <w:pStyle w:val="ListParagraph"/>
              <w:numPr>
                <w:ilvl w:val="0"/>
                <w:numId w:val="53"/>
              </w:numPr>
              <w:spacing w:line="276" w:lineRule="auto"/>
              <w:jc w:val="both"/>
              <w:rPr>
                <w:rFonts w:ascii="Bookman Old Style" w:hAnsi="Bookman Old Style"/>
              </w:rPr>
            </w:pPr>
            <w:r w:rsidRPr="00F31184">
              <w:rPr>
                <w:rFonts w:ascii="Bookman Old Style" w:hAnsi="Bookman Old Style"/>
              </w:rPr>
              <w:t>Komisaris Independen sebagaimana dimaksud pada ayat (1) wajib paling sedikit 50% (lima puluh persen) dari jumlah anggota dewan komisaris.</w:t>
            </w:r>
          </w:p>
        </w:tc>
        <w:tc>
          <w:tcPr>
            <w:tcW w:w="6520" w:type="dxa"/>
          </w:tcPr>
          <w:p w14:paraId="5D975F8B"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Contoh:</w:t>
            </w:r>
          </w:p>
          <w:p w14:paraId="631AC509"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Jika jumlah anggota dewan komisaris 3 (tiga) orang, jumlah komisaris independen paling sedikit 2 (dua) orang.</w:t>
            </w:r>
          </w:p>
          <w:p w14:paraId="04A3EAF7" w14:textId="00A82570" w:rsidR="004B7DAC" w:rsidRPr="00F31184" w:rsidRDefault="004B7DAC" w:rsidP="00950F94">
            <w:pPr>
              <w:spacing w:line="276" w:lineRule="auto"/>
              <w:jc w:val="both"/>
              <w:rPr>
                <w:rFonts w:ascii="Bookman Old Style" w:hAnsi="Bookman Old Style"/>
              </w:rPr>
            </w:pPr>
            <w:r w:rsidRPr="00F31184">
              <w:rPr>
                <w:rFonts w:ascii="Bookman Old Style" w:hAnsi="Bookman Old Style"/>
              </w:rPr>
              <w:lastRenderedPageBreak/>
              <w:t>Pengaturan ini tidak melarang anggota Dewan Komisaris seluruhnya terdiri atas Komisaris Independen.</w:t>
            </w:r>
          </w:p>
        </w:tc>
        <w:tc>
          <w:tcPr>
            <w:tcW w:w="2127" w:type="dxa"/>
          </w:tcPr>
          <w:p w14:paraId="480FB113" w14:textId="77777777" w:rsidR="004B7DAC" w:rsidRPr="00F31184" w:rsidRDefault="004B7DAC" w:rsidP="00950F94">
            <w:pPr>
              <w:spacing w:line="276" w:lineRule="auto"/>
              <w:jc w:val="both"/>
              <w:rPr>
                <w:rFonts w:ascii="Bookman Old Style" w:hAnsi="Bookman Old Style"/>
              </w:rPr>
            </w:pPr>
          </w:p>
        </w:tc>
        <w:tc>
          <w:tcPr>
            <w:tcW w:w="5388" w:type="dxa"/>
          </w:tcPr>
          <w:p w14:paraId="2E17D79E" w14:textId="77777777" w:rsidR="004B7DAC" w:rsidRPr="00F31184" w:rsidRDefault="004B7DAC" w:rsidP="00950F94">
            <w:pPr>
              <w:spacing w:line="276" w:lineRule="auto"/>
              <w:jc w:val="both"/>
              <w:rPr>
                <w:rFonts w:ascii="Bookman Old Style" w:hAnsi="Bookman Old Style"/>
              </w:rPr>
            </w:pPr>
          </w:p>
        </w:tc>
        <w:tc>
          <w:tcPr>
            <w:tcW w:w="4392" w:type="dxa"/>
          </w:tcPr>
          <w:p w14:paraId="71C67D28" w14:textId="77777777" w:rsidR="004B7DAC" w:rsidRPr="00F31184" w:rsidRDefault="004B7DAC" w:rsidP="00950F94">
            <w:pPr>
              <w:spacing w:line="276" w:lineRule="auto"/>
              <w:jc w:val="both"/>
              <w:rPr>
                <w:rFonts w:ascii="Bookman Old Style" w:hAnsi="Bookman Old Style"/>
              </w:rPr>
            </w:pPr>
          </w:p>
        </w:tc>
      </w:tr>
      <w:tr w:rsidR="004B7DAC" w:rsidRPr="00F31184" w14:paraId="1B4F9916" w14:textId="66BC524D" w:rsidTr="00830101">
        <w:trPr>
          <w:trHeight w:val="300"/>
        </w:trPr>
        <w:tc>
          <w:tcPr>
            <w:tcW w:w="10207" w:type="dxa"/>
          </w:tcPr>
          <w:p w14:paraId="198411CB" w14:textId="4C00D1C9" w:rsidR="004B7DAC" w:rsidRPr="00F31184" w:rsidRDefault="004B7DAC" w:rsidP="00E52E24">
            <w:pPr>
              <w:pStyle w:val="ListParagraph"/>
              <w:numPr>
                <w:ilvl w:val="0"/>
                <w:numId w:val="53"/>
              </w:numPr>
              <w:spacing w:line="276" w:lineRule="auto"/>
              <w:jc w:val="both"/>
              <w:rPr>
                <w:rFonts w:ascii="Bookman Old Style" w:hAnsi="Bookman Old Style"/>
              </w:rPr>
            </w:pPr>
            <w:r w:rsidRPr="00F31184">
              <w:rPr>
                <w:rFonts w:ascii="Bookman Old Style" w:hAnsi="Bookman Old Style"/>
              </w:rPr>
              <w:t>Mantan anggota Direksi atau Pejabat Eksekutif atau pihak yang mempunyai hubungan dengan PIKK dan/atau anggota Konglomerasi Keuangan yang dapat memengaruhi kemampuan yang bersangkutan untuk bertindak independen wajib menjalani paling singkat 1 (satu) tahun sebelum menjadi Komisaris Independen pada PIKK yang bersangkutan.</w:t>
            </w:r>
          </w:p>
        </w:tc>
        <w:tc>
          <w:tcPr>
            <w:tcW w:w="6520" w:type="dxa"/>
          </w:tcPr>
          <w:p w14:paraId="564EA008"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Pihak yang mempunyai hubungan dengan PIKK Nonoperasional dan/atau anggota Konglomerasi Keuangan yang dapat memengaruhi kemampuan yang bersangkutan untuk bertindak independen merupakan pihak yang memiliki hubungan kontraktual dengan PIKK Nonoperasional dan/atau anggota Konglomerasi Keuangan, sehingga masa tunggu dimulai sejak berakhirnya hubungan kontraktual.</w:t>
            </w:r>
          </w:p>
          <w:p w14:paraId="7AAB5E5A" w14:textId="215D1B08"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Yang dimaksud dengan “masa tunggu” atau </w:t>
            </w:r>
            <w:r w:rsidRPr="00F31184">
              <w:rPr>
                <w:rFonts w:ascii="Bookman Old Style" w:hAnsi="Bookman Old Style"/>
                <w:i/>
              </w:rPr>
              <w:t>cooling off</w:t>
            </w:r>
            <w:r w:rsidRPr="00F31184">
              <w:rPr>
                <w:rFonts w:ascii="Bookman Old Style" w:hAnsi="Bookman Old Style"/>
              </w:rPr>
              <w:t xml:space="preserve"> adalah tenggang waktu antara saat berakhirnya secara efektif jabatan yang bersangkutan sebagai anggota Direksi atau Pejabat Eksekutif atau hubungan lain dengan PIKK Nonoperasional dan/atau anggota Konglomerasi Keuangan, dengan pengangkatan yang bersangkutan secara efektif sebagai Komisaris Independen pada Bank yang bersangkutan. Dengan demikian, masa tunggu dilaksanakan di luar Bank yang bersangkutan.</w:t>
            </w:r>
          </w:p>
        </w:tc>
        <w:tc>
          <w:tcPr>
            <w:tcW w:w="2127" w:type="dxa"/>
          </w:tcPr>
          <w:p w14:paraId="7DC38821" w14:textId="77777777" w:rsidR="004B7DAC" w:rsidRPr="00F31184" w:rsidRDefault="004B7DAC" w:rsidP="00950F94">
            <w:pPr>
              <w:spacing w:line="276" w:lineRule="auto"/>
              <w:jc w:val="both"/>
              <w:rPr>
                <w:rFonts w:ascii="Bookman Old Style" w:hAnsi="Bookman Old Style"/>
              </w:rPr>
            </w:pPr>
          </w:p>
        </w:tc>
        <w:tc>
          <w:tcPr>
            <w:tcW w:w="5388" w:type="dxa"/>
          </w:tcPr>
          <w:p w14:paraId="16CC505A" w14:textId="77777777" w:rsidR="004B7DAC" w:rsidRPr="00F31184" w:rsidRDefault="004B7DAC" w:rsidP="00950F94">
            <w:pPr>
              <w:spacing w:line="276" w:lineRule="auto"/>
              <w:jc w:val="both"/>
              <w:rPr>
                <w:rFonts w:ascii="Bookman Old Style" w:hAnsi="Bookman Old Style"/>
              </w:rPr>
            </w:pPr>
          </w:p>
        </w:tc>
        <w:tc>
          <w:tcPr>
            <w:tcW w:w="4392" w:type="dxa"/>
          </w:tcPr>
          <w:p w14:paraId="61AE4E07" w14:textId="77777777" w:rsidR="004B7DAC" w:rsidRPr="00F31184" w:rsidRDefault="004B7DAC" w:rsidP="00950F94">
            <w:pPr>
              <w:spacing w:line="276" w:lineRule="auto"/>
              <w:jc w:val="both"/>
              <w:rPr>
                <w:rFonts w:ascii="Bookman Old Style" w:hAnsi="Bookman Old Style"/>
              </w:rPr>
            </w:pPr>
          </w:p>
        </w:tc>
      </w:tr>
      <w:tr w:rsidR="004B7DAC" w:rsidRPr="00F31184" w14:paraId="33B66F31" w14:textId="76F45E9F" w:rsidTr="00830101">
        <w:trPr>
          <w:trHeight w:val="300"/>
        </w:trPr>
        <w:tc>
          <w:tcPr>
            <w:tcW w:w="10207" w:type="dxa"/>
          </w:tcPr>
          <w:p w14:paraId="71840F87" w14:textId="14D6E68D" w:rsidR="004B7DAC" w:rsidRPr="00F31184" w:rsidRDefault="004B7DAC" w:rsidP="00E52E24">
            <w:pPr>
              <w:pStyle w:val="ListParagraph"/>
              <w:numPr>
                <w:ilvl w:val="0"/>
                <w:numId w:val="53"/>
              </w:numPr>
              <w:spacing w:line="276" w:lineRule="auto"/>
              <w:jc w:val="both"/>
              <w:rPr>
                <w:rFonts w:ascii="Bookman Old Style" w:hAnsi="Bookman Old Style"/>
              </w:rPr>
            </w:pPr>
            <w:r w:rsidRPr="00F31184">
              <w:rPr>
                <w:rFonts w:ascii="Bookman Old Style" w:hAnsi="Bookman Old Style"/>
              </w:rPr>
              <w:t>Masa tunggu sebagaimana dimaksud pada ayat (3) bagi:</w:t>
            </w:r>
          </w:p>
        </w:tc>
        <w:tc>
          <w:tcPr>
            <w:tcW w:w="6520" w:type="dxa"/>
          </w:tcPr>
          <w:p w14:paraId="7254A121" w14:textId="77777777" w:rsidR="004B7DAC" w:rsidRPr="00F31184" w:rsidRDefault="004B7DAC" w:rsidP="00950F94">
            <w:pPr>
              <w:spacing w:line="276" w:lineRule="auto"/>
              <w:jc w:val="both"/>
              <w:rPr>
                <w:rFonts w:ascii="Bookman Old Style" w:hAnsi="Bookman Old Style"/>
              </w:rPr>
            </w:pPr>
          </w:p>
        </w:tc>
        <w:tc>
          <w:tcPr>
            <w:tcW w:w="2127" w:type="dxa"/>
          </w:tcPr>
          <w:p w14:paraId="2E922308" w14:textId="77777777" w:rsidR="004B7DAC" w:rsidRPr="00F31184" w:rsidRDefault="004B7DAC" w:rsidP="00950F94">
            <w:pPr>
              <w:spacing w:line="276" w:lineRule="auto"/>
              <w:jc w:val="both"/>
              <w:rPr>
                <w:rFonts w:ascii="Bookman Old Style" w:hAnsi="Bookman Old Style"/>
              </w:rPr>
            </w:pPr>
          </w:p>
        </w:tc>
        <w:tc>
          <w:tcPr>
            <w:tcW w:w="5388" w:type="dxa"/>
          </w:tcPr>
          <w:p w14:paraId="4698CDFB" w14:textId="77777777" w:rsidR="004B7DAC" w:rsidRPr="00F31184" w:rsidRDefault="004B7DAC" w:rsidP="00950F94">
            <w:pPr>
              <w:spacing w:line="276" w:lineRule="auto"/>
              <w:jc w:val="both"/>
              <w:rPr>
                <w:rFonts w:ascii="Bookman Old Style" w:hAnsi="Bookman Old Style"/>
              </w:rPr>
            </w:pPr>
          </w:p>
        </w:tc>
        <w:tc>
          <w:tcPr>
            <w:tcW w:w="4392" w:type="dxa"/>
          </w:tcPr>
          <w:p w14:paraId="17DEF22D" w14:textId="77777777" w:rsidR="004B7DAC" w:rsidRPr="00F31184" w:rsidRDefault="004B7DAC" w:rsidP="00950F94">
            <w:pPr>
              <w:spacing w:line="276" w:lineRule="auto"/>
              <w:jc w:val="both"/>
              <w:rPr>
                <w:rFonts w:ascii="Bookman Old Style" w:hAnsi="Bookman Old Style"/>
              </w:rPr>
            </w:pPr>
          </w:p>
        </w:tc>
      </w:tr>
      <w:tr w:rsidR="004B7DAC" w:rsidRPr="00F31184" w14:paraId="1E715C81" w14:textId="5EFD57ED" w:rsidTr="00830101">
        <w:trPr>
          <w:trHeight w:val="300"/>
        </w:trPr>
        <w:tc>
          <w:tcPr>
            <w:tcW w:w="10207" w:type="dxa"/>
          </w:tcPr>
          <w:p w14:paraId="134C85D8" w14:textId="13576001" w:rsidR="004B7DAC" w:rsidRPr="00F31184" w:rsidRDefault="004B7DAC" w:rsidP="00E52E24">
            <w:pPr>
              <w:pStyle w:val="ListParagraph"/>
              <w:numPr>
                <w:ilvl w:val="0"/>
                <w:numId w:val="54"/>
              </w:numPr>
              <w:spacing w:line="276" w:lineRule="auto"/>
              <w:jc w:val="both"/>
              <w:rPr>
                <w:rFonts w:ascii="Bookman Old Style" w:hAnsi="Bookman Old Style"/>
              </w:rPr>
            </w:pPr>
            <w:r w:rsidRPr="00F31184">
              <w:rPr>
                <w:rFonts w:ascii="Bookman Old Style" w:hAnsi="Bookman Old Style"/>
              </w:rPr>
              <w:t>mantan direktur utama pada PIKK dan/atau anggota Konglomerasi Keuangan yang bersangkutan; dan</w:t>
            </w:r>
          </w:p>
        </w:tc>
        <w:tc>
          <w:tcPr>
            <w:tcW w:w="6520" w:type="dxa"/>
          </w:tcPr>
          <w:p w14:paraId="79B75DC5" w14:textId="77777777" w:rsidR="004B7DAC" w:rsidRPr="00F31184" w:rsidRDefault="004B7DAC" w:rsidP="00950F94">
            <w:pPr>
              <w:spacing w:line="276" w:lineRule="auto"/>
              <w:jc w:val="both"/>
              <w:rPr>
                <w:rFonts w:ascii="Bookman Old Style" w:hAnsi="Bookman Old Style"/>
              </w:rPr>
            </w:pPr>
          </w:p>
        </w:tc>
        <w:tc>
          <w:tcPr>
            <w:tcW w:w="2127" w:type="dxa"/>
          </w:tcPr>
          <w:p w14:paraId="14D17CE2" w14:textId="77777777" w:rsidR="004B7DAC" w:rsidRPr="00F31184" w:rsidRDefault="004B7DAC" w:rsidP="00950F94">
            <w:pPr>
              <w:spacing w:line="276" w:lineRule="auto"/>
              <w:jc w:val="both"/>
              <w:rPr>
                <w:rFonts w:ascii="Bookman Old Style" w:hAnsi="Bookman Old Style"/>
              </w:rPr>
            </w:pPr>
          </w:p>
        </w:tc>
        <w:tc>
          <w:tcPr>
            <w:tcW w:w="5388" w:type="dxa"/>
          </w:tcPr>
          <w:p w14:paraId="2A5EE7DA" w14:textId="77777777" w:rsidR="004B7DAC" w:rsidRPr="00F31184" w:rsidRDefault="004B7DAC" w:rsidP="00950F94">
            <w:pPr>
              <w:spacing w:line="276" w:lineRule="auto"/>
              <w:jc w:val="both"/>
              <w:rPr>
                <w:rFonts w:ascii="Bookman Old Style" w:hAnsi="Bookman Old Style"/>
              </w:rPr>
            </w:pPr>
          </w:p>
        </w:tc>
        <w:tc>
          <w:tcPr>
            <w:tcW w:w="4392" w:type="dxa"/>
          </w:tcPr>
          <w:p w14:paraId="3823060D" w14:textId="77777777" w:rsidR="004B7DAC" w:rsidRPr="00F31184" w:rsidRDefault="004B7DAC" w:rsidP="00950F94">
            <w:pPr>
              <w:spacing w:line="276" w:lineRule="auto"/>
              <w:jc w:val="both"/>
              <w:rPr>
                <w:rFonts w:ascii="Bookman Old Style" w:hAnsi="Bookman Old Style"/>
              </w:rPr>
            </w:pPr>
          </w:p>
        </w:tc>
      </w:tr>
      <w:tr w:rsidR="004B7DAC" w:rsidRPr="00F31184" w14:paraId="11A9E853" w14:textId="32ABEA3A" w:rsidTr="00830101">
        <w:trPr>
          <w:trHeight w:val="300"/>
        </w:trPr>
        <w:tc>
          <w:tcPr>
            <w:tcW w:w="10207" w:type="dxa"/>
          </w:tcPr>
          <w:p w14:paraId="39DD11B4" w14:textId="0E66F6F8" w:rsidR="004B7DAC" w:rsidRPr="00F31184" w:rsidRDefault="004B7DAC" w:rsidP="00E52E24">
            <w:pPr>
              <w:pStyle w:val="ListParagraph"/>
              <w:numPr>
                <w:ilvl w:val="0"/>
                <w:numId w:val="54"/>
              </w:numPr>
              <w:spacing w:line="276" w:lineRule="auto"/>
              <w:jc w:val="both"/>
              <w:rPr>
                <w:rFonts w:ascii="Bookman Old Style" w:hAnsi="Bookman Old Style"/>
              </w:rPr>
            </w:pPr>
            <w:r w:rsidRPr="00F31184">
              <w:rPr>
                <w:rFonts w:ascii="Bookman Old Style" w:hAnsi="Bookman Old Style"/>
              </w:rPr>
              <w:t>mantan anggota Direksi PIKK yang membawahkan fungsi pengawasan atau Pejabat Eksekutif yang melakukan fungsi pengawasan pada PIKK dan/atau anggota Konglomerasi Keuangan yang bersangkutan,</w:t>
            </w:r>
          </w:p>
          <w:p w14:paraId="3568B195" w14:textId="1F1D4370" w:rsidR="004B7DAC" w:rsidRPr="00F31184" w:rsidRDefault="004B7DAC" w:rsidP="00950F94">
            <w:pPr>
              <w:spacing w:line="276" w:lineRule="auto"/>
              <w:ind w:left="360"/>
              <w:jc w:val="both"/>
              <w:rPr>
                <w:rFonts w:ascii="Bookman Old Style" w:hAnsi="Bookman Old Style"/>
              </w:rPr>
            </w:pPr>
            <w:r w:rsidRPr="00F31184">
              <w:rPr>
                <w:rFonts w:ascii="Bookman Old Style" w:hAnsi="Bookman Old Style"/>
              </w:rPr>
              <w:t>paling singkat 6 (enam) bulan sebelum menjadi Komisaris Independen pada PIKK yang bersangkutan</w:t>
            </w:r>
          </w:p>
        </w:tc>
        <w:tc>
          <w:tcPr>
            <w:tcW w:w="6520" w:type="dxa"/>
          </w:tcPr>
          <w:p w14:paraId="3EFE95EF"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Contoh anggota Direksi yang membawahkan fungsi pengawasan adalah direktur yang membawahkan fungsi kepatuhan atau direktur yang membawahkan fungsi manajemen risiko.</w:t>
            </w:r>
          </w:p>
          <w:p w14:paraId="0C716F82" w14:textId="378145E2"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Contoh Pejabat Eksekutif yang melakukan fungsi pengawasan adalah Pejabat Eksekutif atau kepala satuan kerja yang membidangi audit intern, kepatuhan, dan manajemen risiko.</w:t>
            </w:r>
          </w:p>
        </w:tc>
        <w:tc>
          <w:tcPr>
            <w:tcW w:w="2127" w:type="dxa"/>
          </w:tcPr>
          <w:p w14:paraId="6B3AD5AF" w14:textId="77777777" w:rsidR="004B7DAC" w:rsidRPr="00F31184" w:rsidRDefault="004B7DAC" w:rsidP="00950F94">
            <w:pPr>
              <w:spacing w:line="276" w:lineRule="auto"/>
              <w:jc w:val="both"/>
              <w:rPr>
                <w:rFonts w:ascii="Bookman Old Style" w:hAnsi="Bookman Old Style"/>
              </w:rPr>
            </w:pPr>
          </w:p>
        </w:tc>
        <w:tc>
          <w:tcPr>
            <w:tcW w:w="5388" w:type="dxa"/>
          </w:tcPr>
          <w:p w14:paraId="6A585B75" w14:textId="77777777" w:rsidR="004B7DAC" w:rsidRPr="00F31184" w:rsidRDefault="004B7DAC" w:rsidP="00950F94">
            <w:pPr>
              <w:spacing w:line="276" w:lineRule="auto"/>
              <w:jc w:val="both"/>
              <w:rPr>
                <w:rFonts w:ascii="Bookman Old Style" w:hAnsi="Bookman Old Style"/>
              </w:rPr>
            </w:pPr>
          </w:p>
        </w:tc>
        <w:tc>
          <w:tcPr>
            <w:tcW w:w="4392" w:type="dxa"/>
          </w:tcPr>
          <w:p w14:paraId="0845942E" w14:textId="77777777" w:rsidR="004B7DAC" w:rsidRPr="00F31184" w:rsidRDefault="004B7DAC" w:rsidP="00950F94">
            <w:pPr>
              <w:spacing w:line="276" w:lineRule="auto"/>
              <w:jc w:val="both"/>
              <w:rPr>
                <w:rFonts w:ascii="Bookman Old Style" w:hAnsi="Bookman Old Style"/>
              </w:rPr>
            </w:pPr>
          </w:p>
        </w:tc>
      </w:tr>
      <w:tr w:rsidR="004B7DAC" w:rsidRPr="00F31184" w14:paraId="7BD734C7" w14:textId="70526BC5" w:rsidTr="00830101">
        <w:trPr>
          <w:trHeight w:val="300"/>
        </w:trPr>
        <w:tc>
          <w:tcPr>
            <w:tcW w:w="10207" w:type="dxa"/>
            <w:shd w:val="clear" w:color="auto" w:fill="auto"/>
          </w:tcPr>
          <w:p w14:paraId="78E37CCB" w14:textId="4D763B2E" w:rsidR="004B7DAC" w:rsidRPr="00F31184" w:rsidRDefault="004B7DAC" w:rsidP="00E52E24">
            <w:pPr>
              <w:pStyle w:val="ListParagraph"/>
              <w:numPr>
                <w:ilvl w:val="0"/>
                <w:numId w:val="53"/>
              </w:numPr>
              <w:spacing w:line="276" w:lineRule="auto"/>
              <w:rPr>
                <w:rFonts w:ascii="Bookman Old Style" w:hAnsi="Bookman Old Style"/>
              </w:rPr>
            </w:pPr>
            <w:r w:rsidRPr="00F31184">
              <w:rPr>
                <w:rFonts w:ascii="Bookman Old Style" w:hAnsi="Bookman Old Style"/>
              </w:rPr>
              <w:t>Dalam hal terdapat benturan kepentingan atau potensi benturan kepentingan dari calon Komisaris Independen dan/atau calon Komisaris Non Independen yang terkait dengan PIKK dan/atau anggota Konglomerasi Keuangan sehubungan dengan pencalonan yang bersangkutan pada PIKK, calon yang bersangkutan wajib mengungkapkan benturan kepentingan dalam proses penilaian kemampuan dan kepatutan.</w:t>
            </w:r>
          </w:p>
        </w:tc>
        <w:tc>
          <w:tcPr>
            <w:tcW w:w="6520" w:type="dxa"/>
            <w:shd w:val="clear" w:color="auto" w:fill="auto"/>
          </w:tcPr>
          <w:p w14:paraId="4A376AC3" w14:textId="77777777" w:rsidR="004B7DAC" w:rsidRPr="00F31184" w:rsidRDefault="004B7DAC" w:rsidP="004B3782">
            <w:pPr>
              <w:spacing w:line="276" w:lineRule="auto"/>
              <w:jc w:val="both"/>
              <w:rPr>
                <w:rFonts w:ascii="Bookman Old Style" w:hAnsi="Bookman Old Style"/>
              </w:rPr>
            </w:pPr>
          </w:p>
        </w:tc>
        <w:tc>
          <w:tcPr>
            <w:tcW w:w="2127" w:type="dxa"/>
          </w:tcPr>
          <w:p w14:paraId="52F15D0A" w14:textId="77777777" w:rsidR="004B7DAC" w:rsidRPr="00F31184" w:rsidRDefault="004B7DAC" w:rsidP="004B3782">
            <w:pPr>
              <w:spacing w:line="276" w:lineRule="auto"/>
              <w:jc w:val="both"/>
              <w:rPr>
                <w:rFonts w:ascii="Bookman Old Style" w:hAnsi="Bookman Old Style"/>
              </w:rPr>
            </w:pPr>
          </w:p>
        </w:tc>
        <w:tc>
          <w:tcPr>
            <w:tcW w:w="5388" w:type="dxa"/>
          </w:tcPr>
          <w:p w14:paraId="19A532F8" w14:textId="77777777" w:rsidR="004B7DAC" w:rsidRPr="00F31184" w:rsidRDefault="004B7DAC" w:rsidP="004B3782">
            <w:pPr>
              <w:spacing w:line="276" w:lineRule="auto"/>
              <w:jc w:val="both"/>
              <w:rPr>
                <w:rFonts w:ascii="Bookman Old Style" w:hAnsi="Bookman Old Style"/>
              </w:rPr>
            </w:pPr>
          </w:p>
        </w:tc>
        <w:tc>
          <w:tcPr>
            <w:tcW w:w="4392" w:type="dxa"/>
          </w:tcPr>
          <w:p w14:paraId="24FD5436" w14:textId="77777777" w:rsidR="004B7DAC" w:rsidRPr="00F31184" w:rsidRDefault="004B7DAC" w:rsidP="004B3782">
            <w:pPr>
              <w:spacing w:line="276" w:lineRule="auto"/>
              <w:jc w:val="both"/>
              <w:rPr>
                <w:rFonts w:ascii="Bookman Old Style" w:hAnsi="Bookman Old Style"/>
              </w:rPr>
            </w:pPr>
          </w:p>
        </w:tc>
      </w:tr>
      <w:tr w:rsidR="004B7DAC" w:rsidRPr="00F31184" w14:paraId="34CD4AB6" w14:textId="259467F9" w:rsidTr="00830101">
        <w:trPr>
          <w:trHeight w:val="300"/>
        </w:trPr>
        <w:tc>
          <w:tcPr>
            <w:tcW w:w="10207" w:type="dxa"/>
            <w:shd w:val="clear" w:color="auto" w:fill="auto"/>
          </w:tcPr>
          <w:p w14:paraId="156B72E6" w14:textId="0D5177D4" w:rsidR="004B7DAC" w:rsidRPr="00F31184" w:rsidRDefault="004B7DAC" w:rsidP="00E52E24">
            <w:pPr>
              <w:pStyle w:val="ListParagraph"/>
              <w:numPr>
                <w:ilvl w:val="0"/>
                <w:numId w:val="53"/>
              </w:numPr>
              <w:spacing w:line="276" w:lineRule="auto"/>
              <w:contextualSpacing w:val="0"/>
              <w:rPr>
                <w:rFonts w:ascii="Bookman Old Style" w:hAnsi="Bookman Old Style"/>
              </w:rPr>
            </w:pPr>
            <w:r w:rsidRPr="00F31184">
              <w:rPr>
                <w:rFonts w:ascii="Bookman Old Style" w:hAnsi="Bookman Old Style"/>
              </w:rPr>
              <w:t>Dalam hal berdasarkan penilaian Otoritas Jasa Keuangan terdapat benturan kepentingan dan/atau potensi benturan kepentingan dari calon Komisaris Independen dan/atau calon Komisaris Non Independen yang terkait dengan PIKK dan/atau anggota Konglomerasi Keuangan sehubungan dengan pencalonan yang bersangkutan, Otoritas Jasa Keuangan berwenang menetapkan tindakan pengawasan yang diperlukan.</w:t>
            </w:r>
          </w:p>
        </w:tc>
        <w:tc>
          <w:tcPr>
            <w:tcW w:w="6520" w:type="dxa"/>
            <w:shd w:val="clear" w:color="auto" w:fill="auto"/>
          </w:tcPr>
          <w:p w14:paraId="1C20426B" w14:textId="77777777" w:rsidR="004B7DAC" w:rsidRPr="00F31184" w:rsidRDefault="004B7DAC" w:rsidP="004B3782">
            <w:pPr>
              <w:spacing w:line="276" w:lineRule="auto"/>
              <w:jc w:val="both"/>
              <w:rPr>
                <w:rFonts w:ascii="Bookman Old Style" w:hAnsi="Bookman Old Style"/>
              </w:rPr>
            </w:pPr>
            <w:r w:rsidRPr="00F31184">
              <w:rPr>
                <w:rFonts w:ascii="Bookman Old Style" w:hAnsi="Bookman Old Style"/>
              </w:rPr>
              <w:t>Tindakan pengawasan yang ditetapkan Otoritas Jasa Keuangan, antara lain:</w:t>
            </w:r>
          </w:p>
          <w:p w14:paraId="1CA0B2FA" w14:textId="2169C268" w:rsidR="004B7DAC" w:rsidRPr="00F31184" w:rsidRDefault="004B7DAC" w:rsidP="00E52E24">
            <w:pPr>
              <w:pStyle w:val="ListParagraph"/>
              <w:numPr>
                <w:ilvl w:val="0"/>
                <w:numId w:val="55"/>
              </w:numPr>
              <w:spacing w:line="276" w:lineRule="auto"/>
              <w:jc w:val="both"/>
              <w:rPr>
                <w:rFonts w:ascii="Bookman Old Style" w:hAnsi="Bookman Old Style"/>
              </w:rPr>
            </w:pPr>
            <w:r w:rsidRPr="00F31184">
              <w:rPr>
                <w:rFonts w:ascii="Bookman Old Style" w:hAnsi="Bookman Old Style"/>
              </w:rPr>
              <w:t>menetapkan masa tunggu lebih lama dari 6 (enam) bulan atau 1 (satu) tahun;</w:t>
            </w:r>
          </w:p>
          <w:p w14:paraId="5F88BDC8" w14:textId="77777777" w:rsidR="004B7DAC" w:rsidRPr="00F31184" w:rsidRDefault="004B7DAC" w:rsidP="00E52E24">
            <w:pPr>
              <w:pStyle w:val="ListParagraph"/>
              <w:numPr>
                <w:ilvl w:val="0"/>
                <w:numId w:val="55"/>
              </w:numPr>
              <w:spacing w:line="276" w:lineRule="auto"/>
              <w:jc w:val="both"/>
              <w:rPr>
                <w:rFonts w:ascii="Bookman Old Style" w:hAnsi="Bookman Old Style"/>
              </w:rPr>
            </w:pPr>
            <w:r w:rsidRPr="00F31184">
              <w:rPr>
                <w:rFonts w:ascii="Bookman Old Style" w:hAnsi="Bookman Old Style"/>
              </w:rPr>
              <w:t>menetapkan masa tunggu terhadap calon Komisaris Non Independen; dan/atau</w:t>
            </w:r>
          </w:p>
          <w:p w14:paraId="5623A7D6" w14:textId="39F74E6F" w:rsidR="004B7DAC" w:rsidRPr="00F31184" w:rsidRDefault="004B7DAC" w:rsidP="00E52E24">
            <w:pPr>
              <w:pStyle w:val="ListParagraph"/>
              <w:numPr>
                <w:ilvl w:val="0"/>
                <w:numId w:val="55"/>
              </w:numPr>
              <w:spacing w:line="276" w:lineRule="auto"/>
              <w:jc w:val="both"/>
              <w:rPr>
                <w:rFonts w:ascii="Bookman Old Style" w:hAnsi="Bookman Old Style"/>
              </w:rPr>
            </w:pPr>
            <w:r w:rsidRPr="00F31184">
              <w:rPr>
                <w:rFonts w:ascii="Bookman Old Style" w:hAnsi="Bookman Old Style"/>
              </w:rPr>
              <w:lastRenderedPageBreak/>
              <w:t>tidak menyetujui atau membatalkan pengangkatan Komisaris Independen dan/atau Komisaris Non Independen yang tidak mengungkapkan benturan kepentingan atau potensi benturan kepentingan dalam proses penilaian kemampuan dan kepatutan.</w:t>
            </w:r>
          </w:p>
        </w:tc>
        <w:tc>
          <w:tcPr>
            <w:tcW w:w="2127" w:type="dxa"/>
          </w:tcPr>
          <w:p w14:paraId="48A7403C" w14:textId="77777777" w:rsidR="004B7DAC" w:rsidRPr="00F31184" w:rsidRDefault="004B7DAC" w:rsidP="004B3782">
            <w:pPr>
              <w:spacing w:line="276" w:lineRule="auto"/>
              <w:jc w:val="both"/>
              <w:rPr>
                <w:rFonts w:ascii="Bookman Old Style" w:hAnsi="Bookman Old Style"/>
              </w:rPr>
            </w:pPr>
          </w:p>
        </w:tc>
        <w:tc>
          <w:tcPr>
            <w:tcW w:w="5388" w:type="dxa"/>
          </w:tcPr>
          <w:p w14:paraId="49AC3DB6" w14:textId="77777777" w:rsidR="004B7DAC" w:rsidRPr="00F31184" w:rsidRDefault="004B7DAC" w:rsidP="004B3782">
            <w:pPr>
              <w:spacing w:line="276" w:lineRule="auto"/>
              <w:jc w:val="both"/>
              <w:rPr>
                <w:rFonts w:ascii="Bookman Old Style" w:hAnsi="Bookman Old Style"/>
              </w:rPr>
            </w:pPr>
          </w:p>
        </w:tc>
        <w:tc>
          <w:tcPr>
            <w:tcW w:w="4392" w:type="dxa"/>
          </w:tcPr>
          <w:p w14:paraId="49657274" w14:textId="77777777" w:rsidR="004B7DAC" w:rsidRPr="00F31184" w:rsidRDefault="004B7DAC" w:rsidP="004B3782">
            <w:pPr>
              <w:spacing w:line="276" w:lineRule="auto"/>
              <w:jc w:val="both"/>
              <w:rPr>
                <w:rFonts w:ascii="Bookman Old Style" w:hAnsi="Bookman Old Style"/>
              </w:rPr>
            </w:pPr>
          </w:p>
        </w:tc>
      </w:tr>
      <w:tr w:rsidR="004B7DAC" w:rsidRPr="00F31184" w14:paraId="3F451999" w14:textId="53E4B26B" w:rsidTr="00830101">
        <w:trPr>
          <w:trHeight w:val="300"/>
        </w:trPr>
        <w:tc>
          <w:tcPr>
            <w:tcW w:w="10207" w:type="dxa"/>
            <w:shd w:val="clear" w:color="auto" w:fill="D0CECE" w:themeFill="background2" w:themeFillShade="E6"/>
          </w:tcPr>
          <w:p w14:paraId="78D47C8B"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0ABAE739"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77306722"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71983131"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079D8A64" w14:textId="77777777" w:rsidR="004B7DAC" w:rsidRPr="00F31184" w:rsidRDefault="004B7DAC" w:rsidP="00950F94">
            <w:pPr>
              <w:spacing w:line="276" w:lineRule="auto"/>
              <w:jc w:val="both"/>
              <w:rPr>
                <w:rFonts w:ascii="Bookman Old Style" w:hAnsi="Bookman Old Style"/>
              </w:rPr>
            </w:pPr>
          </w:p>
        </w:tc>
      </w:tr>
      <w:tr w:rsidR="004B7DAC" w:rsidRPr="00F31184" w14:paraId="126F9759" w14:textId="41D2D7CC" w:rsidTr="00830101">
        <w:trPr>
          <w:trHeight w:val="300"/>
        </w:trPr>
        <w:tc>
          <w:tcPr>
            <w:tcW w:w="10207" w:type="dxa"/>
          </w:tcPr>
          <w:p w14:paraId="58F3DCA5" w14:textId="637A675D" w:rsidR="004B7DAC" w:rsidRPr="00F31184" w:rsidRDefault="004B7DAC" w:rsidP="00E52E24">
            <w:pPr>
              <w:pStyle w:val="ListParagraph"/>
              <w:numPr>
                <w:ilvl w:val="0"/>
                <w:numId w:val="56"/>
              </w:numPr>
              <w:spacing w:line="276" w:lineRule="auto"/>
              <w:jc w:val="both"/>
              <w:rPr>
                <w:rFonts w:ascii="Bookman Old Style" w:hAnsi="Bookman Old Style"/>
              </w:rPr>
            </w:pPr>
            <w:r w:rsidRPr="00F31184">
              <w:rPr>
                <w:rFonts w:ascii="Bookman Old Style" w:hAnsi="Bookman Old Style"/>
              </w:rPr>
              <w:t>Komisaris Non Independen dapat beralih menjadi Komisaris Independen pada PIKK atau anggota Konglomerasi Keuangan yang bersangkutan dengan memenuhi persyaratan sebagai Komisaris Independen.</w:t>
            </w:r>
          </w:p>
        </w:tc>
        <w:tc>
          <w:tcPr>
            <w:tcW w:w="6520" w:type="dxa"/>
          </w:tcPr>
          <w:p w14:paraId="1E648C85" w14:textId="77777777" w:rsidR="004B7DAC" w:rsidRPr="00F31184" w:rsidRDefault="004B7DAC" w:rsidP="00950F94">
            <w:pPr>
              <w:spacing w:line="276" w:lineRule="auto"/>
              <w:jc w:val="both"/>
              <w:rPr>
                <w:rFonts w:ascii="Bookman Old Style" w:hAnsi="Bookman Old Style"/>
              </w:rPr>
            </w:pPr>
          </w:p>
        </w:tc>
        <w:tc>
          <w:tcPr>
            <w:tcW w:w="2127" w:type="dxa"/>
          </w:tcPr>
          <w:p w14:paraId="46EF7756" w14:textId="77777777" w:rsidR="004B7DAC" w:rsidRPr="00F31184" w:rsidRDefault="004B7DAC" w:rsidP="00950F94">
            <w:pPr>
              <w:spacing w:line="276" w:lineRule="auto"/>
              <w:jc w:val="both"/>
              <w:rPr>
                <w:rFonts w:ascii="Bookman Old Style" w:hAnsi="Bookman Old Style"/>
              </w:rPr>
            </w:pPr>
          </w:p>
        </w:tc>
        <w:tc>
          <w:tcPr>
            <w:tcW w:w="5388" w:type="dxa"/>
          </w:tcPr>
          <w:p w14:paraId="0ED98F65" w14:textId="77777777" w:rsidR="004B7DAC" w:rsidRPr="00F31184" w:rsidRDefault="004B7DAC" w:rsidP="00950F94">
            <w:pPr>
              <w:spacing w:line="276" w:lineRule="auto"/>
              <w:jc w:val="both"/>
              <w:rPr>
                <w:rFonts w:ascii="Bookman Old Style" w:hAnsi="Bookman Old Style"/>
              </w:rPr>
            </w:pPr>
          </w:p>
        </w:tc>
        <w:tc>
          <w:tcPr>
            <w:tcW w:w="4392" w:type="dxa"/>
          </w:tcPr>
          <w:p w14:paraId="50AD9329" w14:textId="77777777" w:rsidR="004B7DAC" w:rsidRPr="00F31184" w:rsidRDefault="004B7DAC" w:rsidP="00950F94">
            <w:pPr>
              <w:spacing w:line="276" w:lineRule="auto"/>
              <w:jc w:val="both"/>
              <w:rPr>
                <w:rFonts w:ascii="Bookman Old Style" w:hAnsi="Bookman Old Style"/>
              </w:rPr>
            </w:pPr>
          </w:p>
        </w:tc>
      </w:tr>
      <w:tr w:rsidR="004B7DAC" w:rsidRPr="00F31184" w14:paraId="63991DB5" w14:textId="2DF374DF" w:rsidTr="00830101">
        <w:trPr>
          <w:trHeight w:val="300"/>
        </w:trPr>
        <w:tc>
          <w:tcPr>
            <w:tcW w:w="10207" w:type="dxa"/>
          </w:tcPr>
          <w:p w14:paraId="5E0DDA51" w14:textId="69DC3CA4" w:rsidR="004B7DAC" w:rsidRPr="00F31184" w:rsidRDefault="004B7DAC" w:rsidP="00E52E24">
            <w:pPr>
              <w:pStyle w:val="ListParagraph"/>
              <w:numPr>
                <w:ilvl w:val="0"/>
                <w:numId w:val="56"/>
              </w:numPr>
              <w:spacing w:line="276" w:lineRule="auto"/>
              <w:jc w:val="both"/>
              <w:rPr>
                <w:rFonts w:ascii="Bookman Old Style" w:hAnsi="Bookman Old Style"/>
              </w:rPr>
            </w:pPr>
            <w:r w:rsidRPr="00F31184">
              <w:rPr>
                <w:rFonts w:ascii="Bookman Old Style" w:hAnsi="Bookman Old Style"/>
              </w:rPr>
              <w:t>Komisaris Non Independen yang akan beralih menjadi Komisaris Independen pada PIKK yang bersangkutan sebagaimana dimaksud pada ayat (1) wajib menjalani masa tunggu paling singkat 1 (satu) tahun.</w:t>
            </w:r>
          </w:p>
        </w:tc>
        <w:tc>
          <w:tcPr>
            <w:tcW w:w="6520" w:type="dxa"/>
          </w:tcPr>
          <w:p w14:paraId="547D3CFA" w14:textId="77777777" w:rsidR="004B7DAC" w:rsidRPr="00F31184" w:rsidRDefault="004B7DAC" w:rsidP="00950F94">
            <w:pPr>
              <w:spacing w:line="276" w:lineRule="auto"/>
              <w:jc w:val="both"/>
              <w:rPr>
                <w:rFonts w:ascii="Bookman Old Style" w:hAnsi="Bookman Old Style"/>
              </w:rPr>
            </w:pPr>
          </w:p>
        </w:tc>
        <w:tc>
          <w:tcPr>
            <w:tcW w:w="2127" w:type="dxa"/>
          </w:tcPr>
          <w:p w14:paraId="09884420" w14:textId="77777777" w:rsidR="004B7DAC" w:rsidRPr="00F31184" w:rsidRDefault="004B7DAC" w:rsidP="00950F94">
            <w:pPr>
              <w:spacing w:line="276" w:lineRule="auto"/>
              <w:jc w:val="both"/>
              <w:rPr>
                <w:rFonts w:ascii="Bookman Old Style" w:hAnsi="Bookman Old Style"/>
              </w:rPr>
            </w:pPr>
          </w:p>
        </w:tc>
        <w:tc>
          <w:tcPr>
            <w:tcW w:w="5388" w:type="dxa"/>
          </w:tcPr>
          <w:p w14:paraId="0E2A4A5E" w14:textId="77777777" w:rsidR="004B7DAC" w:rsidRPr="00F31184" w:rsidRDefault="004B7DAC" w:rsidP="00950F94">
            <w:pPr>
              <w:spacing w:line="276" w:lineRule="auto"/>
              <w:jc w:val="both"/>
              <w:rPr>
                <w:rFonts w:ascii="Bookman Old Style" w:hAnsi="Bookman Old Style"/>
              </w:rPr>
            </w:pPr>
          </w:p>
        </w:tc>
        <w:tc>
          <w:tcPr>
            <w:tcW w:w="4392" w:type="dxa"/>
          </w:tcPr>
          <w:p w14:paraId="6FD754D8" w14:textId="77777777" w:rsidR="004B7DAC" w:rsidRPr="00F31184" w:rsidRDefault="004B7DAC" w:rsidP="00950F94">
            <w:pPr>
              <w:spacing w:line="276" w:lineRule="auto"/>
              <w:jc w:val="both"/>
              <w:rPr>
                <w:rFonts w:ascii="Bookman Old Style" w:hAnsi="Bookman Old Style"/>
              </w:rPr>
            </w:pPr>
          </w:p>
        </w:tc>
      </w:tr>
      <w:tr w:rsidR="004B7DAC" w:rsidRPr="00F31184" w14:paraId="200635BE" w14:textId="32DEC766" w:rsidTr="00830101">
        <w:trPr>
          <w:trHeight w:val="300"/>
        </w:trPr>
        <w:tc>
          <w:tcPr>
            <w:tcW w:w="10207" w:type="dxa"/>
          </w:tcPr>
          <w:p w14:paraId="04158F43" w14:textId="522BC5CC" w:rsidR="004B7DAC" w:rsidRPr="00F31184" w:rsidRDefault="004B7DAC" w:rsidP="00E52E24">
            <w:pPr>
              <w:pStyle w:val="ListParagraph"/>
              <w:numPr>
                <w:ilvl w:val="0"/>
                <w:numId w:val="56"/>
              </w:numPr>
              <w:spacing w:line="276" w:lineRule="auto"/>
              <w:jc w:val="both"/>
              <w:rPr>
                <w:rFonts w:ascii="Bookman Old Style" w:hAnsi="Bookman Old Style"/>
              </w:rPr>
            </w:pPr>
            <w:r w:rsidRPr="00F31184">
              <w:rPr>
                <w:rFonts w:ascii="Bookman Old Style" w:hAnsi="Bookman Old Style"/>
              </w:rPr>
              <w:t>Peralihan dari Komisaris Non Independen menjadi Komisaris Independen wajib memperoleh persetujuan Otoritas Jasa Keuangan melalui penilaian kemampuan dan kepatutan sesuai dengan ketentuan Otoritas Jasa Keuangan mengenai penilaian kemampuan dan kepatutan bagi pihak utama PIKK dan lembaga jasa keuangan.</w:t>
            </w:r>
          </w:p>
        </w:tc>
        <w:tc>
          <w:tcPr>
            <w:tcW w:w="6520" w:type="dxa"/>
          </w:tcPr>
          <w:p w14:paraId="4A259D09" w14:textId="77777777" w:rsidR="004B7DAC" w:rsidRPr="00F31184" w:rsidRDefault="004B7DAC" w:rsidP="00950F94">
            <w:pPr>
              <w:spacing w:line="276" w:lineRule="auto"/>
              <w:jc w:val="both"/>
              <w:rPr>
                <w:rFonts w:ascii="Bookman Old Style" w:hAnsi="Bookman Old Style"/>
              </w:rPr>
            </w:pPr>
          </w:p>
        </w:tc>
        <w:tc>
          <w:tcPr>
            <w:tcW w:w="2127" w:type="dxa"/>
          </w:tcPr>
          <w:p w14:paraId="5D1AEB3C" w14:textId="77777777" w:rsidR="004B7DAC" w:rsidRPr="00F31184" w:rsidRDefault="004B7DAC" w:rsidP="00950F94">
            <w:pPr>
              <w:spacing w:line="276" w:lineRule="auto"/>
              <w:jc w:val="both"/>
              <w:rPr>
                <w:rFonts w:ascii="Bookman Old Style" w:hAnsi="Bookman Old Style"/>
              </w:rPr>
            </w:pPr>
          </w:p>
        </w:tc>
        <w:tc>
          <w:tcPr>
            <w:tcW w:w="5388" w:type="dxa"/>
          </w:tcPr>
          <w:p w14:paraId="79DCBE31" w14:textId="77777777" w:rsidR="004B7DAC" w:rsidRPr="00F31184" w:rsidRDefault="004B7DAC" w:rsidP="00950F94">
            <w:pPr>
              <w:spacing w:line="276" w:lineRule="auto"/>
              <w:jc w:val="both"/>
              <w:rPr>
                <w:rFonts w:ascii="Bookman Old Style" w:hAnsi="Bookman Old Style"/>
              </w:rPr>
            </w:pPr>
          </w:p>
        </w:tc>
        <w:tc>
          <w:tcPr>
            <w:tcW w:w="4392" w:type="dxa"/>
          </w:tcPr>
          <w:p w14:paraId="2794614F" w14:textId="77777777" w:rsidR="004B7DAC" w:rsidRPr="00F31184" w:rsidRDefault="004B7DAC" w:rsidP="00950F94">
            <w:pPr>
              <w:spacing w:line="276" w:lineRule="auto"/>
              <w:jc w:val="both"/>
              <w:rPr>
                <w:rFonts w:ascii="Bookman Old Style" w:hAnsi="Bookman Old Style"/>
              </w:rPr>
            </w:pPr>
          </w:p>
        </w:tc>
      </w:tr>
      <w:tr w:rsidR="004B7DAC" w:rsidRPr="00F31184" w14:paraId="0D26CEBF" w14:textId="0265D198" w:rsidTr="00830101">
        <w:trPr>
          <w:trHeight w:val="300"/>
        </w:trPr>
        <w:tc>
          <w:tcPr>
            <w:tcW w:w="10207" w:type="dxa"/>
            <w:shd w:val="clear" w:color="auto" w:fill="D0CECE" w:themeFill="background2" w:themeFillShade="E6"/>
          </w:tcPr>
          <w:p w14:paraId="0D5E4F34"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761134E3"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06048B7"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5FAD9762"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1726690C" w14:textId="77777777" w:rsidR="004B7DAC" w:rsidRPr="00F31184" w:rsidRDefault="004B7DAC" w:rsidP="00950F94">
            <w:pPr>
              <w:spacing w:line="276" w:lineRule="auto"/>
              <w:jc w:val="both"/>
              <w:rPr>
                <w:rFonts w:ascii="Bookman Old Style" w:hAnsi="Bookman Old Style"/>
              </w:rPr>
            </w:pPr>
          </w:p>
        </w:tc>
      </w:tr>
      <w:tr w:rsidR="004B7DAC" w:rsidRPr="00F31184" w14:paraId="5F08194A" w14:textId="3798A703" w:rsidTr="00830101">
        <w:trPr>
          <w:trHeight w:val="300"/>
        </w:trPr>
        <w:tc>
          <w:tcPr>
            <w:tcW w:w="10207" w:type="dxa"/>
            <w:shd w:val="clear" w:color="auto" w:fill="auto"/>
          </w:tcPr>
          <w:p w14:paraId="51E7F961" w14:textId="65592FB0" w:rsidR="004B7DAC" w:rsidRPr="00F31184" w:rsidRDefault="004B7DAC" w:rsidP="00E52E24">
            <w:pPr>
              <w:pStyle w:val="ListParagraph"/>
              <w:numPr>
                <w:ilvl w:val="0"/>
                <w:numId w:val="57"/>
              </w:numPr>
              <w:spacing w:line="276" w:lineRule="auto"/>
              <w:jc w:val="both"/>
              <w:rPr>
                <w:rFonts w:ascii="Bookman Old Style" w:hAnsi="Bookman Old Style"/>
              </w:rPr>
            </w:pPr>
            <w:r w:rsidRPr="00F31184">
              <w:rPr>
                <w:rFonts w:ascii="Bookman Old Style" w:hAnsi="Bookman Old Style"/>
              </w:rPr>
              <w:t>Komisaris Independen menjabat untuk jangka waktu tertentu dan dapat diangkat kembali setelah mendapatkan persetujuan RUPS, paling banyak untuk 2 (dua) periode masa jabatan secara berturut-turut.</w:t>
            </w:r>
          </w:p>
        </w:tc>
        <w:tc>
          <w:tcPr>
            <w:tcW w:w="6520" w:type="dxa"/>
            <w:shd w:val="clear" w:color="auto" w:fill="auto"/>
          </w:tcPr>
          <w:p w14:paraId="4B56E125" w14:textId="77777777" w:rsidR="004B7DAC" w:rsidRPr="00F31184" w:rsidRDefault="004B7DAC" w:rsidP="00950F94">
            <w:pPr>
              <w:spacing w:line="276" w:lineRule="auto"/>
              <w:jc w:val="both"/>
              <w:rPr>
                <w:rFonts w:ascii="Bookman Old Style" w:hAnsi="Bookman Old Style"/>
              </w:rPr>
            </w:pPr>
          </w:p>
        </w:tc>
        <w:tc>
          <w:tcPr>
            <w:tcW w:w="2127" w:type="dxa"/>
          </w:tcPr>
          <w:p w14:paraId="07784429" w14:textId="77777777" w:rsidR="004B7DAC" w:rsidRPr="00F31184" w:rsidRDefault="004B7DAC" w:rsidP="00950F94">
            <w:pPr>
              <w:spacing w:line="276" w:lineRule="auto"/>
              <w:jc w:val="both"/>
              <w:rPr>
                <w:rFonts w:ascii="Bookman Old Style" w:hAnsi="Bookman Old Style"/>
              </w:rPr>
            </w:pPr>
          </w:p>
        </w:tc>
        <w:tc>
          <w:tcPr>
            <w:tcW w:w="5388" w:type="dxa"/>
          </w:tcPr>
          <w:p w14:paraId="7E968E0D" w14:textId="77777777" w:rsidR="004B7DAC" w:rsidRPr="00F31184" w:rsidRDefault="004B7DAC" w:rsidP="00950F94">
            <w:pPr>
              <w:spacing w:line="276" w:lineRule="auto"/>
              <w:jc w:val="both"/>
              <w:rPr>
                <w:rFonts w:ascii="Bookman Old Style" w:hAnsi="Bookman Old Style"/>
              </w:rPr>
            </w:pPr>
          </w:p>
        </w:tc>
        <w:tc>
          <w:tcPr>
            <w:tcW w:w="4392" w:type="dxa"/>
          </w:tcPr>
          <w:p w14:paraId="764BEAAA" w14:textId="77777777" w:rsidR="004B7DAC" w:rsidRPr="00F31184" w:rsidRDefault="004B7DAC" w:rsidP="00950F94">
            <w:pPr>
              <w:spacing w:line="276" w:lineRule="auto"/>
              <w:jc w:val="both"/>
              <w:rPr>
                <w:rFonts w:ascii="Bookman Old Style" w:hAnsi="Bookman Old Style"/>
              </w:rPr>
            </w:pPr>
          </w:p>
        </w:tc>
      </w:tr>
      <w:tr w:rsidR="004B7DAC" w:rsidRPr="00F31184" w14:paraId="3B708A66" w14:textId="59766E06" w:rsidTr="00830101">
        <w:trPr>
          <w:trHeight w:val="300"/>
        </w:trPr>
        <w:tc>
          <w:tcPr>
            <w:tcW w:w="10207" w:type="dxa"/>
            <w:shd w:val="clear" w:color="auto" w:fill="auto"/>
          </w:tcPr>
          <w:p w14:paraId="7DC776D7" w14:textId="7D8E3257" w:rsidR="004B7DAC" w:rsidRPr="00F31184" w:rsidRDefault="004B7DAC" w:rsidP="00E52E24">
            <w:pPr>
              <w:pStyle w:val="ListParagraph"/>
              <w:numPr>
                <w:ilvl w:val="0"/>
                <w:numId w:val="57"/>
              </w:numPr>
              <w:spacing w:line="276" w:lineRule="auto"/>
              <w:jc w:val="both"/>
              <w:rPr>
                <w:rFonts w:ascii="Bookman Old Style" w:hAnsi="Bookman Old Style"/>
              </w:rPr>
            </w:pPr>
            <w:r w:rsidRPr="00F31184">
              <w:rPr>
                <w:rFonts w:ascii="Bookman Old Style" w:hAnsi="Bookman Old Style"/>
              </w:rPr>
              <w:t>Komisaris Independen yang telah menjabat selama 2 (dua) periode masa jabatan secara berturut-turut dapat diangkat kembali pada periode selanjutnya sebagai Komisaris Independen dengan mempertimbangkan:</w:t>
            </w:r>
          </w:p>
        </w:tc>
        <w:tc>
          <w:tcPr>
            <w:tcW w:w="6520" w:type="dxa"/>
            <w:shd w:val="clear" w:color="auto" w:fill="auto"/>
          </w:tcPr>
          <w:p w14:paraId="6827017A" w14:textId="77777777" w:rsidR="004B7DAC" w:rsidRPr="00F31184" w:rsidRDefault="004B7DAC" w:rsidP="00950F94">
            <w:pPr>
              <w:spacing w:line="276" w:lineRule="auto"/>
              <w:jc w:val="both"/>
              <w:rPr>
                <w:rFonts w:ascii="Bookman Old Style" w:hAnsi="Bookman Old Style"/>
              </w:rPr>
            </w:pPr>
          </w:p>
        </w:tc>
        <w:tc>
          <w:tcPr>
            <w:tcW w:w="2127" w:type="dxa"/>
          </w:tcPr>
          <w:p w14:paraId="235C2EE8" w14:textId="77777777" w:rsidR="004B7DAC" w:rsidRPr="00F31184" w:rsidRDefault="004B7DAC" w:rsidP="00950F94">
            <w:pPr>
              <w:spacing w:line="276" w:lineRule="auto"/>
              <w:jc w:val="both"/>
              <w:rPr>
                <w:rFonts w:ascii="Bookman Old Style" w:hAnsi="Bookman Old Style"/>
              </w:rPr>
            </w:pPr>
          </w:p>
        </w:tc>
        <w:tc>
          <w:tcPr>
            <w:tcW w:w="5388" w:type="dxa"/>
          </w:tcPr>
          <w:p w14:paraId="23D52670" w14:textId="77777777" w:rsidR="004B7DAC" w:rsidRPr="00F31184" w:rsidRDefault="004B7DAC" w:rsidP="00950F94">
            <w:pPr>
              <w:spacing w:line="276" w:lineRule="auto"/>
              <w:jc w:val="both"/>
              <w:rPr>
                <w:rFonts w:ascii="Bookman Old Style" w:hAnsi="Bookman Old Style"/>
              </w:rPr>
            </w:pPr>
          </w:p>
        </w:tc>
        <w:tc>
          <w:tcPr>
            <w:tcW w:w="4392" w:type="dxa"/>
          </w:tcPr>
          <w:p w14:paraId="2F67B62B" w14:textId="77777777" w:rsidR="004B7DAC" w:rsidRPr="00F31184" w:rsidRDefault="004B7DAC" w:rsidP="00950F94">
            <w:pPr>
              <w:spacing w:line="276" w:lineRule="auto"/>
              <w:jc w:val="both"/>
              <w:rPr>
                <w:rFonts w:ascii="Bookman Old Style" w:hAnsi="Bookman Old Style"/>
              </w:rPr>
            </w:pPr>
          </w:p>
        </w:tc>
      </w:tr>
      <w:tr w:rsidR="004B7DAC" w:rsidRPr="00F31184" w14:paraId="58E3590D" w14:textId="38C46F3B" w:rsidTr="00830101">
        <w:trPr>
          <w:trHeight w:val="300"/>
        </w:trPr>
        <w:tc>
          <w:tcPr>
            <w:tcW w:w="10207" w:type="dxa"/>
            <w:shd w:val="clear" w:color="auto" w:fill="auto"/>
          </w:tcPr>
          <w:p w14:paraId="3FC862AC" w14:textId="5C85E0ED" w:rsidR="004B7DAC" w:rsidRPr="00F31184" w:rsidRDefault="004B7DAC" w:rsidP="00E52E24">
            <w:pPr>
              <w:pStyle w:val="ListParagraph"/>
              <w:numPr>
                <w:ilvl w:val="0"/>
                <w:numId w:val="58"/>
              </w:numPr>
              <w:spacing w:line="276" w:lineRule="auto"/>
              <w:jc w:val="both"/>
              <w:rPr>
                <w:rFonts w:ascii="Bookman Old Style" w:hAnsi="Bookman Old Style"/>
              </w:rPr>
            </w:pPr>
            <w:r w:rsidRPr="00F31184">
              <w:rPr>
                <w:rFonts w:ascii="Bookman Old Style" w:hAnsi="Bookman Old Style"/>
              </w:rPr>
              <w:t>hasil penilaian kinerja Komisaris Independen;</w:t>
            </w:r>
          </w:p>
        </w:tc>
        <w:tc>
          <w:tcPr>
            <w:tcW w:w="6520" w:type="dxa"/>
            <w:shd w:val="clear" w:color="auto" w:fill="auto"/>
          </w:tcPr>
          <w:p w14:paraId="057E49D6" w14:textId="77777777" w:rsidR="004B7DAC" w:rsidRPr="00F31184" w:rsidRDefault="004B7DAC" w:rsidP="00950F94">
            <w:pPr>
              <w:spacing w:line="276" w:lineRule="auto"/>
              <w:jc w:val="both"/>
              <w:rPr>
                <w:rFonts w:ascii="Bookman Old Style" w:hAnsi="Bookman Old Style"/>
              </w:rPr>
            </w:pPr>
          </w:p>
        </w:tc>
        <w:tc>
          <w:tcPr>
            <w:tcW w:w="2127" w:type="dxa"/>
          </w:tcPr>
          <w:p w14:paraId="2B28D47C" w14:textId="77777777" w:rsidR="004B7DAC" w:rsidRPr="00F31184" w:rsidRDefault="004B7DAC" w:rsidP="00950F94">
            <w:pPr>
              <w:spacing w:line="276" w:lineRule="auto"/>
              <w:jc w:val="both"/>
              <w:rPr>
                <w:rFonts w:ascii="Bookman Old Style" w:hAnsi="Bookman Old Style"/>
              </w:rPr>
            </w:pPr>
          </w:p>
        </w:tc>
        <w:tc>
          <w:tcPr>
            <w:tcW w:w="5388" w:type="dxa"/>
          </w:tcPr>
          <w:p w14:paraId="2FADF284" w14:textId="77777777" w:rsidR="004B7DAC" w:rsidRPr="00F31184" w:rsidRDefault="004B7DAC" w:rsidP="00950F94">
            <w:pPr>
              <w:spacing w:line="276" w:lineRule="auto"/>
              <w:jc w:val="both"/>
              <w:rPr>
                <w:rFonts w:ascii="Bookman Old Style" w:hAnsi="Bookman Old Style"/>
              </w:rPr>
            </w:pPr>
          </w:p>
        </w:tc>
        <w:tc>
          <w:tcPr>
            <w:tcW w:w="4392" w:type="dxa"/>
          </w:tcPr>
          <w:p w14:paraId="62EBFB94" w14:textId="77777777" w:rsidR="004B7DAC" w:rsidRPr="00F31184" w:rsidRDefault="004B7DAC" w:rsidP="00950F94">
            <w:pPr>
              <w:spacing w:line="276" w:lineRule="auto"/>
              <w:jc w:val="both"/>
              <w:rPr>
                <w:rFonts w:ascii="Bookman Old Style" w:hAnsi="Bookman Old Style"/>
              </w:rPr>
            </w:pPr>
          </w:p>
        </w:tc>
      </w:tr>
      <w:tr w:rsidR="004B7DAC" w:rsidRPr="00F31184" w14:paraId="5C2CDF47" w14:textId="121F521B" w:rsidTr="00830101">
        <w:trPr>
          <w:trHeight w:val="300"/>
        </w:trPr>
        <w:tc>
          <w:tcPr>
            <w:tcW w:w="10207" w:type="dxa"/>
            <w:shd w:val="clear" w:color="auto" w:fill="auto"/>
          </w:tcPr>
          <w:p w14:paraId="726FD3C5" w14:textId="5C65B482" w:rsidR="004B7DAC" w:rsidRPr="00F31184" w:rsidRDefault="004B7DAC" w:rsidP="00E52E24">
            <w:pPr>
              <w:pStyle w:val="ListParagraph"/>
              <w:numPr>
                <w:ilvl w:val="0"/>
                <w:numId w:val="58"/>
              </w:numPr>
              <w:spacing w:line="276" w:lineRule="auto"/>
              <w:jc w:val="both"/>
              <w:rPr>
                <w:rFonts w:ascii="Bookman Old Style" w:hAnsi="Bookman Old Style"/>
              </w:rPr>
            </w:pPr>
            <w:r w:rsidRPr="00F31184">
              <w:rPr>
                <w:rFonts w:ascii="Bookman Old Style" w:hAnsi="Bookman Old Style"/>
              </w:rPr>
              <w:t>hasil penilaian rapat Dewan Komisaris yang menyatakan bahwa Komisaris Independen tetap dapat bertindak independen;</w:t>
            </w:r>
          </w:p>
        </w:tc>
        <w:tc>
          <w:tcPr>
            <w:tcW w:w="6520" w:type="dxa"/>
            <w:shd w:val="clear" w:color="auto" w:fill="auto"/>
          </w:tcPr>
          <w:p w14:paraId="471C0F66" w14:textId="77777777" w:rsidR="004B7DAC" w:rsidRPr="00F31184" w:rsidRDefault="004B7DAC" w:rsidP="00950F94">
            <w:pPr>
              <w:spacing w:line="276" w:lineRule="auto"/>
              <w:jc w:val="both"/>
              <w:rPr>
                <w:rFonts w:ascii="Bookman Old Style" w:hAnsi="Bookman Old Style"/>
              </w:rPr>
            </w:pPr>
          </w:p>
        </w:tc>
        <w:tc>
          <w:tcPr>
            <w:tcW w:w="2127" w:type="dxa"/>
          </w:tcPr>
          <w:p w14:paraId="524CADF9" w14:textId="77777777" w:rsidR="004B7DAC" w:rsidRPr="00F31184" w:rsidRDefault="004B7DAC" w:rsidP="00950F94">
            <w:pPr>
              <w:spacing w:line="276" w:lineRule="auto"/>
              <w:jc w:val="both"/>
              <w:rPr>
                <w:rFonts w:ascii="Bookman Old Style" w:hAnsi="Bookman Old Style"/>
              </w:rPr>
            </w:pPr>
          </w:p>
        </w:tc>
        <w:tc>
          <w:tcPr>
            <w:tcW w:w="5388" w:type="dxa"/>
          </w:tcPr>
          <w:p w14:paraId="354B91E3" w14:textId="77777777" w:rsidR="004B7DAC" w:rsidRPr="00F31184" w:rsidRDefault="004B7DAC" w:rsidP="00950F94">
            <w:pPr>
              <w:spacing w:line="276" w:lineRule="auto"/>
              <w:jc w:val="both"/>
              <w:rPr>
                <w:rFonts w:ascii="Bookman Old Style" w:hAnsi="Bookman Old Style"/>
              </w:rPr>
            </w:pPr>
          </w:p>
        </w:tc>
        <w:tc>
          <w:tcPr>
            <w:tcW w:w="4392" w:type="dxa"/>
          </w:tcPr>
          <w:p w14:paraId="569D9A84" w14:textId="77777777" w:rsidR="004B7DAC" w:rsidRPr="00F31184" w:rsidRDefault="004B7DAC" w:rsidP="00950F94">
            <w:pPr>
              <w:spacing w:line="276" w:lineRule="auto"/>
              <w:jc w:val="both"/>
              <w:rPr>
                <w:rFonts w:ascii="Bookman Old Style" w:hAnsi="Bookman Old Style"/>
              </w:rPr>
            </w:pPr>
          </w:p>
        </w:tc>
      </w:tr>
      <w:tr w:rsidR="004B7DAC" w:rsidRPr="00F31184" w14:paraId="22924A82" w14:textId="773DA972" w:rsidTr="00830101">
        <w:trPr>
          <w:trHeight w:val="300"/>
        </w:trPr>
        <w:tc>
          <w:tcPr>
            <w:tcW w:w="10207" w:type="dxa"/>
            <w:shd w:val="clear" w:color="auto" w:fill="auto"/>
          </w:tcPr>
          <w:p w14:paraId="726659CE" w14:textId="4FD91A6E" w:rsidR="004B7DAC" w:rsidRPr="00F31184" w:rsidRDefault="004B7DAC" w:rsidP="00E52E24">
            <w:pPr>
              <w:pStyle w:val="ListParagraph"/>
              <w:numPr>
                <w:ilvl w:val="0"/>
                <w:numId w:val="58"/>
              </w:numPr>
              <w:spacing w:line="276" w:lineRule="auto"/>
              <w:jc w:val="both"/>
              <w:rPr>
                <w:rFonts w:ascii="Bookman Old Style" w:hAnsi="Bookman Old Style"/>
              </w:rPr>
            </w:pPr>
            <w:r w:rsidRPr="00F31184">
              <w:rPr>
                <w:rFonts w:ascii="Bookman Old Style" w:hAnsi="Bookman Old Style"/>
              </w:rPr>
              <w:t>hasil penilaian oleh kepala satuan kerja audit intern dan Pejabat Eksekutif yang membawahkan fungsi sumber daya manusia yang menyatakan bahwa Komisaris Independen tetap dapat bertindak independen; dan</w:t>
            </w:r>
          </w:p>
        </w:tc>
        <w:tc>
          <w:tcPr>
            <w:tcW w:w="6520" w:type="dxa"/>
            <w:shd w:val="clear" w:color="auto" w:fill="auto"/>
          </w:tcPr>
          <w:p w14:paraId="5B9027AC" w14:textId="77777777" w:rsidR="004B7DAC" w:rsidRPr="00F31184" w:rsidRDefault="004B7DAC" w:rsidP="00950F94">
            <w:pPr>
              <w:spacing w:line="276" w:lineRule="auto"/>
              <w:jc w:val="both"/>
              <w:rPr>
                <w:rFonts w:ascii="Bookman Old Style" w:hAnsi="Bookman Old Style"/>
              </w:rPr>
            </w:pPr>
          </w:p>
        </w:tc>
        <w:tc>
          <w:tcPr>
            <w:tcW w:w="2127" w:type="dxa"/>
          </w:tcPr>
          <w:p w14:paraId="3E404C57" w14:textId="77777777" w:rsidR="004B7DAC" w:rsidRPr="00F31184" w:rsidRDefault="004B7DAC" w:rsidP="00950F94">
            <w:pPr>
              <w:spacing w:line="276" w:lineRule="auto"/>
              <w:jc w:val="both"/>
              <w:rPr>
                <w:rFonts w:ascii="Bookman Old Style" w:hAnsi="Bookman Old Style"/>
              </w:rPr>
            </w:pPr>
          </w:p>
        </w:tc>
        <w:tc>
          <w:tcPr>
            <w:tcW w:w="5388" w:type="dxa"/>
          </w:tcPr>
          <w:p w14:paraId="406C8CE8" w14:textId="77777777" w:rsidR="004B7DAC" w:rsidRPr="00F31184" w:rsidRDefault="004B7DAC" w:rsidP="00950F94">
            <w:pPr>
              <w:spacing w:line="276" w:lineRule="auto"/>
              <w:jc w:val="both"/>
              <w:rPr>
                <w:rFonts w:ascii="Bookman Old Style" w:hAnsi="Bookman Old Style"/>
              </w:rPr>
            </w:pPr>
          </w:p>
        </w:tc>
        <w:tc>
          <w:tcPr>
            <w:tcW w:w="4392" w:type="dxa"/>
          </w:tcPr>
          <w:p w14:paraId="139A5F0C" w14:textId="77777777" w:rsidR="004B7DAC" w:rsidRPr="00F31184" w:rsidRDefault="004B7DAC" w:rsidP="00950F94">
            <w:pPr>
              <w:spacing w:line="276" w:lineRule="auto"/>
              <w:jc w:val="both"/>
              <w:rPr>
                <w:rFonts w:ascii="Bookman Old Style" w:hAnsi="Bookman Old Style"/>
              </w:rPr>
            </w:pPr>
          </w:p>
        </w:tc>
      </w:tr>
      <w:tr w:rsidR="004B7DAC" w:rsidRPr="00F31184" w14:paraId="4D71A94E" w14:textId="243D00BD" w:rsidTr="00830101">
        <w:trPr>
          <w:trHeight w:val="300"/>
        </w:trPr>
        <w:tc>
          <w:tcPr>
            <w:tcW w:w="10207" w:type="dxa"/>
            <w:shd w:val="clear" w:color="auto" w:fill="auto"/>
          </w:tcPr>
          <w:p w14:paraId="3F24C789" w14:textId="3C169AAD" w:rsidR="004B7DAC" w:rsidRPr="00F31184" w:rsidRDefault="004B7DAC" w:rsidP="00E52E24">
            <w:pPr>
              <w:pStyle w:val="ListParagraph"/>
              <w:numPr>
                <w:ilvl w:val="0"/>
                <w:numId w:val="58"/>
              </w:numPr>
              <w:spacing w:line="276" w:lineRule="auto"/>
              <w:jc w:val="both"/>
              <w:rPr>
                <w:rFonts w:ascii="Bookman Old Style" w:hAnsi="Bookman Old Style"/>
              </w:rPr>
            </w:pPr>
            <w:r w:rsidRPr="00F31184">
              <w:rPr>
                <w:rFonts w:ascii="Bookman Old Style" w:hAnsi="Bookman Old Style"/>
              </w:rPr>
              <w:t>pernyataan Komisaris Independen dalam RUPS mengenai independensi yang bersangkutan.</w:t>
            </w:r>
          </w:p>
        </w:tc>
        <w:tc>
          <w:tcPr>
            <w:tcW w:w="6520" w:type="dxa"/>
            <w:shd w:val="clear" w:color="auto" w:fill="auto"/>
          </w:tcPr>
          <w:p w14:paraId="01079C34" w14:textId="77777777" w:rsidR="004B7DAC" w:rsidRPr="00F31184" w:rsidRDefault="004B7DAC" w:rsidP="00950F94">
            <w:pPr>
              <w:spacing w:line="276" w:lineRule="auto"/>
              <w:jc w:val="both"/>
              <w:rPr>
                <w:rFonts w:ascii="Bookman Old Style" w:hAnsi="Bookman Old Style"/>
              </w:rPr>
            </w:pPr>
          </w:p>
        </w:tc>
        <w:tc>
          <w:tcPr>
            <w:tcW w:w="2127" w:type="dxa"/>
          </w:tcPr>
          <w:p w14:paraId="54AD0E2B" w14:textId="77777777" w:rsidR="004B7DAC" w:rsidRPr="00F31184" w:rsidRDefault="004B7DAC" w:rsidP="00950F94">
            <w:pPr>
              <w:spacing w:line="276" w:lineRule="auto"/>
              <w:jc w:val="both"/>
              <w:rPr>
                <w:rFonts w:ascii="Bookman Old Style" w:hAnsi="Bookman Old Style"/>
              </w:rPr>
            </w:pPr>
          </w:p>
        </w:tc>
        <w:tc>
          <w:tcPr>
            <w:tcW w:w="5388" w:type="dxa"/>
          </w:tcPr>
          <w:p w14:paraId="38AA1178" w14:textId="77777777" w:rsidR="004B7DAC" w:rsidRPr="00F31184" w:rsidRDefault="004B7DAC" w:rsidP="00950F94">
            <w:pPr>
              <w:spacing w:line="276" w:lineRule="auto"/>
              <w:jc w:val="both"/>
              <w:rPr>
                <w:rFonts w:ascii="Bookman Old Style" w:hAnsi="Bookman Old Style"/>
              </w:rPr>
            </w:pPr>
          </w:p>
        </w:tc>
        <w:tc>
          <w:tcPr>
            <w:tcW w:w="4392" w:type="dxa"/>
          </w:tcPr>
          <w:p w14:paraId="53522109" w14:textId="77777777" w:rsidR="004B7DAC" w:rsidRPr="00F31184" w:rsidRDefault="004B7DAC" w:rsidP="00950F94">
            <w:pPr>
              <w:spacing w:line="276" w:lineRule="auto"/>
              <w:jc w:val="both"/>
              <w:rPr>
                <w:rFonts w:ascii="Bookman Old Style" w:hAnsi="Bookman Old Style"/>
              </w:rPr>
            </w:pPr>
          </w:p>
        </w:tc>
      </w:tr>
      <w:tr w:rsidR="004B7DAC" w:rsidRPr="00F31184" w14:paraId="1217EDBF" w14:textId="10CA2FF6" w:rsidTr="00830101">
        <w:trPr>
          <w:trHeight w:val="300"/>
        </w:trPr>
        <w:tc>
          <w:tcPr>
            <w:tcW w:w="10207" w:type="dxa"/>
            <w:shd w:val="clear" w:color="auto" w:fill="D0CECE" w:themeFill="background2" w:themeFillShade="E6"/>
          </w:tcPr>
          <w:p w14:paraId="00B1D0BD"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40A19683"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7F3C6040"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447628D3"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379EB41A" w14:textId="77777777" w:rsidR="004B7DAC" w:rsidRPr="00F31184" w:rsidRDefault="004B7DAC" w:rsidP="00950F94">
            <w:pPr>
              <w:spacing w:line="276" w:lineRule="auto"/>
              <w:jc w:val="both"/>
              <w:rPr>
                <w:rFonts w:ascii="Bookman Old Style" w:hAnsi="Bookman Old Style"/>
              </w:rPr>
            </w:pPr>
          </w:p>
        </w:tc>
      </w:tr>
      <w:tr w:rsidR="004B7DAC" w:rsidRPr="00F31184" w14:paraId="0EC17464" w14:textId="5E702B13" w:rsidTr="00830101">
        <w:trPr>
          <w:trHeight w:val="300"/>
        </w:trPr>
        <w:tc>
          <w:tcPr>
            <w:tcW w:w="10207" w:type="dxa"/>
          </w:tcPr>
          <w:p w14:paraId="3B086246" w14:textId="39B9C44D" w:rsidR="004B7DAC" w:rsidRPr="00F31184" w:rsidRDefault="004B7DAC" w:rsidP="00E52E24">
            <w:pPr>
              <w:pStyle w:val="ListParagraph"/>
              <w:numPr>
                <w:ilvl w:val="0"/>
                <w:numId w:val="59"/>
              </w:numPr>
              <w:spacing w:line="276" w:lineRule="auto"/>
              <w:jc w:val="both"/>
              <w:rPr>
                <w:rFonts w:ascii="Bookman Old Style" w:hAnsi="Bookman Old Style"/>
              </w:rPr>
            </w:pPr>
            <w:r w:rsidRPr="00F31184">
              <w:rPr>
                <w:rFonts w:ascii="Bookman Old Style" w:hAnsi="Bookman Old Style"/>
              </w:rPr>
              <w:t>Setiap usulan penggantian dan/atau pengangkatan anggota Dewan Komisaris kepada RUPS wajib memperhatikan rekomendasi komite yang menjalankan fungsi nominasi terintegrasi.</w:t>
            </w:r>
          </w:p>
        </w:tc>
        <w:tc>
          <w:tcPr>
            <w:tcW w:w="6520" w:type="dxa"/>
          </w:tcPr>
          <w:p w14:paraId="4BAEDF83" w14:textId="77777777" w:rsidR="004B7DAC" w:rsidRPr="00F31184" w:rsidRDefault="004B7DAC" w:rsidP="00950F94">
            <w:pPr>
              <w:spacing w:line="276" w:lineRule="auto"/>
              <w:jc w:val="both"/>
              <w:rPr>
                <w:rFonts w:ascii="Bookman Old Style" w:hAnsi="Bookman Old Style"/>
              </w:rPr>
            </w:pPr>
          </w:p>
        </w:tc>
        <w:tc>
          <w:tcPr>
            <w:tcW w:w="2127" w:type="dxa"/>
          </w:tcPr>
          <w:p w14:paraId="676BBEA5" w14:textId="77777777" w:rsidR="004B7DAC" w:rsidRPr="00F31184" w:rsidRDefault="004B7DAC" w:rsidP="00950F94">
            <w:pPr>
              <w:spacing w:line="276" w:lineRule="auto"/>
              <w:jc w:val="both"/>
              <w:rPr>
                <w:rFonts w:ascii="Bookman Old Style" w:hAnsi="Bookman Old Style"/>
              </w:rPr>
            </w:pPr>
          </w:p>
        </w:tc>
        <w:tc>
          <w:tcPr>
            <w:tcW w:w="5388" w:type="dxa"/>
          </w:tcPr>
          <w:p w14:paraId="66A4479E" w14:textId="77777777" w:rsidR="004B7DAC" w:rsidRPr="00F31184" w:rsidRDefault="004B7DAC" w:rsidP="00950F94">
            <w:pPr>
              <w:spacing w:line="276" w:lineRule="auto"/>
              <w:jc w:val="both"/>
              <w:rPr>
                <w:rFonts w:ascii="Bookman Old Style" w:hAnsi="Bookman Old Style"/>
              </w:rPr>
            </w:pPr>
          </w:p>
        </w:tc>
        <w:tc>
          <w:tcPr>
            <w:tcW w:w="4392" w:type="dxa"/>
          </w:tcPr>
          <w:p w14:paraId="10316BBF" w14:textId="77777777" w:rsidR="004B7DAC" w:rsidRPr="00F31184" w:rsidRDefault="004B7DAC" w:rsidP="00950F94">
            <w:pPr>
              <w:spacing w:line="276" w:lineRule="auto"/>
              <w:jc w:val="both"/>
              <w:rPr>
                <w:rFonts w:ascii="Bookman Old Style" w:hAnsi="Bookman Old Style"/>
              </w:rPr>
            </w:pPr>
          </w:p>
        </w:tc>
      </w:tr>
      <w:tr w:rsidR="004B7DAC" w:rsidRPr="00F31184" w14:paraId="18FD008B" w14:textId="52FF2AD2" w:rsidTr="00830101">
        <w:trPr>
          <w:trHeight w:val="300"/>
        </w:trPr>
        <w:tc>
          <w:tcPr>
            <w:tcW w:w="10207" w:type="dxa"/>
          </w:tcPr>
          <w:p w14:paraId="26FCF8EB" w14:textId="661E1DF0" w:rsidR="004B7DAC" w:rsidRPr="00F31184" w:rsidRDefault="004B7DAC" w:rsidP="00E52E24">
            <w:pPr>
              <w:pStyle w:val="ListParagraph"/>
              <w:numPr>
                <w:ilvl w:val="0"/>
                <w:numId w:val="59"/>
              </w:numPr>
              <w:spacing w:line="276" w:lineRule="auto"/>
              <w:jc w:val="both"/>
              <w:rPr>
                <w:rFonts w:ascii="Bookman Old Style" w:hAnsi="Bookman Old Style"/>
              </w:rPr>
            </w:pPr>
            <w:r w:rsidRPr="00F31184">
              <w:rPr>
                <w:rFonts w:ascii="Bookman Old Style" w:hAnsi="Bookman Old Style"/>
              </w:rPr>
              <w:t>Anggota komite yang menjalankan fungsi nominasi terintegrasi yang memiliki benturan kepentingan dengan usulan yang direkomendasikan wajib mengungkapkan dalam usulan yang direkomendasikan.</w:t>
            </w:r>
          </w:p>
        </w:tc>
        <w:tc>
          <w:tcPr>
            <w:tcW w:w="6520" w:type="dxa"/>
          </w:tcPr>
          <w:p w14:paraId="51E60EFC" w14:textId="77777777" w:rsidR="004B7DAC" w:rsidRPr="00F31184" w:rsidRDefault="004B7DAC" w:rsidP="00950F94">
            <w:pPr>
              <w:spacing w:line="276" w:lineRule="auto"/>
              <w:jc w:val="both"/>
              <w:rPr>
                <w:rFonts w:ascii="Bookman Old Style" w:hAnsi="Bookman Old Style"/>
              </w:rPr>
            </w:pPr>
          </w:p>
        </w:tc>
        <w:tc>
          <w:tcPr>
            <w:tcW w:w="2127" w:type="dxa"/>
          </w:tcPr>
          <w:p w14:paraId="0FBA5A37" w14:textId="77777777" w:rsidR="004B7DAC" w:rsidRPr="00F31184" w:rsidRDefault="004B7DAC" w:rsidP="00950F94">
            <w:pPr>
              <w:spacing w:line="276" w:lineRule="auto"/>
              <w:jc w:val="both"/>
              <w:rPr>
                <w:rFonts w:ascii="Bookman Old Style" w:hAnsi="Bookman Old Style"/>
              </w:rPr>
            </w:pPr>
          </w:p>
        </w:tc>
        <w:tc>
          <w:tcPr>
            <w:tcW w:w="5388" w:type="dxa"/>
          </w:tcPr>
          <w:p w14:paraId="4015CE6E" w14:textId="77777777" w:rsidR="004B7DAC" w:rsidRPr="00F31184" w:rsidRDefault="004B7DAC" w:rsidP="00950F94">
            <w:pPr>
              <w:spacing w:line="276" w:lineRule="auto"/>
              <w:jc w:val="both"/>
              <w:rPr>
                <w:rFonts w:ascii="Bookman Old Style" w:hAnsi="Bookman Old Style"/>
              </w:rPr>
            </w:pPr>
          </w:p>
        </w:tc>
        <w:tc>
          <w:tcPr>
            <w:tcW w:w="4392" w:type="dxa"/>
          </w:tcPr>
          <w:p w14:paraId="221A891E" w14:textId="77777777" w:rsidR="004B7DAC" w:rsidRPr="00F31184" w:rsidRDefault="004B7DAC" w:rsidP="00950F94">
            <w:pPr>
              <w:spacing w:line="276" w:lineRule="auto"/>
              <w:jc w:val="both"/>
              <w:rPr>
                <w:rFonts w:ascii="Bookman Old Style" w:hAnsi="Bookman Old Style"/>
              </w:rPr>
            </w:pPr>
          </w:p>
        </w:tc>
      </w:tr>
      <w:tr w:rsidR="004B7DAC" w:rsidRPr="00F31184" w14:paraId="49459AB9" w14:textId="6F0AFAAB" w:rsidTr="00830101">
        <w:trPr>
          <w:trHeight w:val="300"/>
        </w:trPr>
        <w:tc>
          <w:tcPr>
            <w:tcW w:w="10207" w:type="dxa"/>
          </w:tcPr>
          <w:p w14:paraId="6927F942" w14:textId="5D283248" w:rsidR="004B7DAC" w:rsidRPr="00F31184" w:rsidRDefault="004B7DAC" w:rsidP="00E52E24">
            <w:pPr>
              <w:pStyle w:val="ListParagraph"/>
              <w:numPr>
                <w:ilvl w:val="0"/>
                <w:numId w:val="59"/>
              </w:numPr>
              <w:spacing w:line="276" w:lineRule="auto"/>
              <w:jc w:val="both"/>
              <w:rPr>
                <w:rFonts w:ascii="Bookman Old Style" w:hAnsi="Bookman Old Style"/>
              </w:rPr>
            </w:pPr>
            <w:r w:rsidRPr="00F31184">
              <w:rPr>
                <w:rFonts w:ascii="Bookman Old Style" w:hAnsi="Bookman Old Style"/>
              </w:rPr>
              <w:t xml:space="preserve">Penggantian dan/atau pengangkatan anggota Dewan Komisaris mengedepankan komposisi secara profesional, independensi, kesesuaian kompetensi, dan memperhatikan </w:t>
            </w:r>
            <w:r w:rsidRPr="00F31184">
              <w:rPr>
                <w:rFonts w:ascii="Bookman Old Style" w:hAnsi="Bookman Old Style"/>
              </w:rPr>
              <w:lastRenderedPageBreak/>
              <w:t>keberagaman, yang dibutuhkan secara tepat dalam pelaksanaan tugas dan tanggung jawab Dewan Komisaris.</w:t>
            </w:r>
          </w:p>
        </w:tc>
        <w:tc>
          <w:tcPr>
            <w:tcW w:w="6520" w:type="dxa"/>
          </w:tcPr>
          <w:p w14:paraId="3D92366A" w14:textId="77777777" w:rsidR="004B7DAC" w:rsidRPr="00F31184" w:rsidRDefault="004B7DAC" w:rsidP="00950F94">
            <w:pPr>
              <w:spacing w:line="276" w:lineRule="auto"/>
              <w:jc w:val="both"/>
              <w:rPr>
                <w:rFonts w:ascii="Bookman Old Style" w:hAnsi="Bookman Old Style"/>
              </w:rPr>
            </w:pPr>
          </w:p>
        </w:tc>
        <w:tc>
          <w:tcPr>
            <w:tcW w:w="2127" w:type="dxa"/>
          </w:tcPr>
          <w:p w14:paraId="222B66B4" w14:textId="77777777" w:rsidR="004B7DAC" w:rsidRPr="00F31184" w:rsidRDefault="004B7DAC" w:rsidP="00950F94">
            <w:pPr>
              <w:spacing w:line="276" w:lineRule="auto"/>
              <w:jc w:val="both"/>
              <w:rPr>
                <w:rFonts w:ascii="Bookman Old Style" w:hAnsi="Bookman Old Style"/>
              </w:rPr>
            </w:pPr>
          </w:p>
        </w:tc>
        <w:tc>
          <w:tcPr>
            <w:tcW w:w="5388" w:type="dxa"/>
          </w:tcPr>
          <w:p w14:paraId="6B612C3F" w14:textId="77777777" w:rsidR="004B7DAC" w:rsidRPr="00F31184" w:rsidRDefault="004B7DAC" w:rsidP="00950F94">
            <w:pPr>
              <w:spacing w:line="276" w:lineRule="auto"/>
              <w:jc w:val="both"/>
              <w:rPr>
                <w:rFonts w:ascii="Bookman Old Style" w:hAnsi="Bookman Old Style"/>
              </w:rPr>
            </w:pPr>
          </w:p>
        </w:tc>
        <w:tc>
          <w:tcPr>
            <w:tcW w:w="4392" w:type="dxa"/>
          </w:tcPr>
          <w:p w14:paraId="133F69DC" w14:textId="77777777" w:rsidR="004B7DAC" w:rsidRPr="00F31184" w:rsidRDefault="004B7DAC" w:rsidP="00950F94">
            <w:pPr>
              <w:spacing w:line="276" w:lineRule="auto"/>
              <w:jc w:val="both"/>
              <w:rPr>
                <w:rFonts w:ascii="Bookman Old Style" w:hAnsi="Bookman Old Style"/>
              </w:rPr>
            </w:pPr>
          </w:p>
        </w:tc>
      </w:tr>
      <w:tr w:rsidR="004B7DAC" w:rsidRPr="00F31184" w14:paraId="5BF7530F" w14:textId="02CCDA98" w:rsidTr="00830101">
        <w:trPr>
          <w:trHeight w:val="300"/>
        </w:trPr>
        <w:tc>
          <w:tcPr>
            <w:tcW w:w="10207" w:type="dxa"/>
          </w:tcPr>
          <w:p w14:paraId="2CE83587" w14:textId="392A46ED" w:rsidR="004B7DAC" w:rsidRPr="00F31184" w:rsidRDefault="004B7DAC" w:rsidP="00E52E24">
            <w:pPr>
              <w:pStyle w:val="ListParagraph"/>
              <w:numPr>
                <w:ilvl w:val="0"/>
                <w:numId w:val="59"/>
              </w:numPr>
              <w:spacing w:line="276" w:lineRule="auto"/>
              <w:jc w:val="both"/>
              <w:rPr>
                <w:rFonts w:ascii="Bookman Old Style" w:hAnsi="Bookman Old Style"/>
              </w:rPr>
            </w:pPr>
            <w:r w:rsidRPr="00F31184">
              <w:rPr>
                <w:rFonts w:ascii="Bookman Old Style" w:hAnsi="Bookman Old Style"/>
              </w:rPr>
              <w:t>PIKK menetapkan dalam anggaran dasar mengenai kriteria, mekanisme, dan tata cara pengangkatan, penggantian, pemberhentian, dan/atau pengunduran diri anggota Dewan Komisaris, termasuk kewenangan yang melekat kepada Dewan Komisaris, sesuai dengan ketentuan peraturan perundang-undangan.</w:t>
            </w:r>
          </w:p>
        </w:tc>
        <w:tc>
          <w:tcPr>
            <w:tcW w:w="6520" w:type="dxa"/>
          </w:tcPr>
          <w:p w14:paraId="635A4180" w14:textId="77777777" w:rsidR="004B7DAC" w:rsidRPr="00F31184" w:rsidRDefault="004B7DAC" w:rsidP="00950F94">
            <w:pPr>
              <w:spacing w:line="276" w:lineRule="auto"/>
              <w:jc w:val="both"/>
              <w:rPr>
                <w:rFonts w:ascii="Bookman Old Style" w:hAnsi="Bookman Old Style"/>
              </w:rPr>
            </w:pPr>
          </w:p>
        </w:tc>
        <w:tc>
          <w:tcPr>
            <w:tcW w:w="2127" w:type="dxa"/>
          </w:tcPr>
          <w:p w14:paraId="562A152E" w14:textId="77777777" w:rsidR="004B7DAC" w:rsidRPr="00F31184" w:rsidRDefault="004B7DAC" w:rsidP="00950F94">
            <w:pPr>
              <w:spacing w:line="276" w:lineRule="auto"/>
              <w:jc w:val="both"/>
              <w:rPr>
                <w:rFonts w:ascii="Bookman Old Style" w:hAnsi="Bookman Old Style"/>
              </w:rPr>
            </w:pPr>
          </w:p>
        </w:tc>
        <w:tc>
          <w:tcPr>
            <w:tcW w:w="5388" w:type="dxa"/>
          </w:tcPr>
          <w:p w14:paraId="2546B9D1" w14:textId="77777777" w:rsidR="004B7DAC" w:rsidRPr="00F31184" w:rsidRDefault="004B7DAC" w:rsidP="00950F94">
            <w:pPr>
              <w:spacing w:line="276" w:lineRule="auto"/>
              <w:jc w:val="both"/>
              <w:rPr>
                <w:rFonts w:ascii="Bookman Old Style" w:hAnsi="Bookman Old Style"/>
              </w:rPr>
            </w:pPr>
          </w:p>
        </w:tc>
        <w:tc>
          <w:tcPr>
            <w:tcW w:w="4392" w:type="dxa"/>
          </w:tcPr>
          <w:p w14:paraId="07EA9924" w14:textId="77777777" w:rsidR="004B7DAC" w:rsidRPr="00F31184" w:rsidRDefault="004B7DAC" w:rsidP="00950F94">
            <w:pPr>
              <w:spacing w:line="276" w:lineRule="auto"/>
              <w:jc w:val="both"/>
              <w:rPr>
                <w:rFonts w:ascii="Bookman Old Style" w:hAnsi="Bookman Old Style"/>
              </w:rPr>
            </w:pPr>
          </w:p>
        </w:tc>
      </w:tr>
      <w:tr w:rsidR="004B7DAC" w:rsidRPr="00F31184" w14:paraId="3B31BC22" w14:textId="4E01BC17" w:rsidTr="00830101">
        <w:trPr>
          <w:trHeight w:val="300"/>
        </w:trPr>
        <w:tc>
          <w:tcPr>
            <w:tcW w:w="10207" w:type="dxa"/>
            <w:shd w:val="clear" w:color="auto" w:fill="D0CECE" w:themeFill="background2" w:themeFillShade="E6"/>
          </w:tcPr>
          <w:p w14:paraId="56D11B74"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2F1704B0"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43976FB0"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050E31EE"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3399B02A" w14:textId="77777777" w:rsidR="004B7DAC" w:rsidRPr="00F31184" w:rsidRDefault="004B7DAC" w:rsidP="00950F94">
            <w:pPr>
              <w:spacing w:line="276" w:lineRule="auto"/>
              <w:jc w:val="both"/>
              <w:rPr>
                <w:rFonts w:ascii="Bookman Old Style" w:hAnsi="Bookman Old Style"/>
              </w:rPr>
            </w:pPr>
          </w:p>
        </w:tc>
      </w:tr>
      <w:tr w:rsidR="004B7DAC" w:rsidRPr="00F31184" w14:paraId="3F7C92F2" w14:textId="2A080271" w:rsidTr="00830101">
        <w:trPr>
          <w:trHeight w:val="300"/>
        </w:trPr>
        <w:tc>
          <w:tcPr>
            <w:tcW w:w="10207" w:type="dxa"/>
            <w:shd w:val="clear" w:color="auto" w:fill="auto"/>
          </w:tcPr>
          <w:p w14:paraId="1E846DC5" w14:textId="744350CB" w:rsidR="004B7DAC" w:rsidRPr="00F31184" w:rsidRDefault="004B7DAC" w:rsidP="00A237A3">
            <w:pPr>
              <w:spacing w:line="276" w:lineRule="auto"/>
              <w:rPr>
                <w:rFonts w:ascii="Bookman Old Style" w:hAnsi="Bookman Old Style"/>
              </w:rPr>
            </w:pPr>
            <w:r w:rsidRPr="00F31184">
              <w:rPr>
                <w:rFonts w:ascii="Bookman Old Style" w:hAnsi="Bookman Old Style"/>
              </w:rPr>
              <w:t>Komisaris Independen PIKK dilarang merangkap jabatan sebagai pejabat publik.</w:t>
            </w:r>
          </w:p>
        </w:tc>
        <w:tc>
          <w:tcPr>
            <w:tcW w:w="6520" w:type="dxa"/>
            <w:shd w:val="clear" w:color="auto" w:fill="auto"/>
          </w:tcPr>
          <w:p w14:paraId="6A5A227C" w14:textId="77777777" w:rsidR="004B7DAC" w:rsidRPr="00F31184" w:rsidRDefault="004B7DAC" w:rsidP="006B3FDA">
            <w:pPr>
              <w:spacing w:line="276" w:lineRule="auto"/>
              <w:jc w:val="both"/>
              <w:rPr>
                <w:rFonts w:ascii="Bookman Old Style" w:hAnsi="Bookman Old Style"/>
              </w:rPr>
            </w:pPr>
            <w:r w:rsidRPr="00F31184">
              <w:rPr>
                <w:rFonts w:ascii="Bookman Old Style" w:hAnsi="Bookman Old Style"/>
              </w:rPr>
              <w:t>Yang dimaksud dengan “pejabat publik” adalah orang yang ditunjuk dan diberi tugas untuk menduduki posisi atau jabatan tertentu pada badan publik.</w:t>
            </w:r>
          </w:p>
          <w:p w14:paraId="5973E90B" w14:textId="1EE9D1E1" w:rsidR="004B7DAC" w:rsidRPr="00F31184" w:rsidRDefault="004B7DAC" w:rsidP="006B3FDA">
            <w:pPr>
              <w:spacing w:line="276" w:lineRule="auto"/>
              <w:jc w:val="both"/>
              <w:rPr>
                <w:rFonts w:ascii="Bookman Old Style" w:hAnsi="Bookman Old Style"/>
              </w:rPr>
            </w:pPr>
            <w:r w:rsidRPr="00F31184">
              <w:rPr>
                <w:rFonts w:ascii="Bookman Old Style" w:hAnsi="Bookman Old Style"/>
              </w:rPr>
              <w:t>Badan Publik adalah lembaga eksekutif, legislatif, yudikatif, dan badan lain yang fungsi dan tugas pokoknya berkaitan dengan penyelenggaraan negara, yang sebagian atau seluruh dananya bersumber dari anggaran pendapatan dan belanja negara dan/atau anggaran pendapatan dan belanja daerah.</w:t>
            </w:r>
          </w:p>
        </w:tc>
        <w:tc>
          <w:tcPr>
            <w:tcW w:w="2127" w:type="dxa"/>
          </w:tcPr>
          <w:p w14:paraId="79C24B15" w14:textId="77777777" w:rsidR="004B7DAC" w:rsidRPr="00F31184" w:rsidRDefault="004B7DAC" w:rsidP="006B3FDA">
            <w:pPr>
              <w:spacing w:line="276" w:lineRule="auto"/>
              <w:jc w:val="both"/>
              <w:rPr>
                <w:rFonts w:ascii="Bookman Old Style" w:hAnsi="Bookman Old Style"/>
              </w:rPr>
            </w:pPr>
          </w:p>
        </w:tc>
        <w:tc>
          <w:tcPr>
            <w:tcW w:w="5388" w:type="dxa"/>
          </w:tcPr>
          <w:p w14:paraId="2B01A970" w14:textId="77777777" w:rsidR="004B7DAC" w:rsidRPr="00F31184" w:rsidRDefault="004B7DAC" w:rsidP="006B3FDA">
            <w:pPr>
              <w:spacing w:line="276" w:lineRule="auto"/>
              <w:jc w:val="both"/>
              <w:rPr>
                <w:rFonts w:ascii="Bookman Old Style" w:hAnsi="Bookman Old Style"/>
              </w:rPr>
            </w:pPr>
          </w:p>
        </w:tc>
        <w:tc>
          <w:tcPr>
            <w:tcW w:w="4392" w:type="dxa"/>
          </w:tcPr>
          <w:p w14:paraId="105271F6" w14:textId="77777777" w:rsidR="004B7DAC" w:rsidRPr="00F31184" w:rsidRDefault="004B7DAC" w:rsidP="006B3FDA">
            <w:pPr>
              <w:spacing w:line="276" w:lineRule="auto"/>
              <w:jc w:val="both"/>
              <w:rPr>
                <w:rFonts w:ascii="Bookman Old Style" w:hAnsi="Bookman Old Style"/>
              </w:rPr>
            </w:pPr>
          </w:p>
        </w:tc>
      </w:tr>
      <w:tr w:rsidR="004B7DAC" w:rsidRPr="00F31184" w14:paraId="448D50EA" w14:textId="45EA93BA" w:rsidTr="00830101">
        <w:trPr>
          <w:trHeight w:val="300"/>
        </w:trPr>
        <w:tc>
          <w:tcPr>
            <w:tcW w:w="10207" w:type="dxa"/>
            <w:shd w:val="clear" w:color="auto" w:fill="D0CECE" w:themeFill="background2" w:themeFillShade="E6"/>
          </w:tcPr>
          <w:p w14:paraId="0BD83C0B"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01841E5C"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56C1821F"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6EE70484"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53322A99" w14:textId="77777777" w:rsidR="004B7DAC" w:rsidRPr="00F31184" w:rsidRDefault="004B7DAC" w:rsidP="00950F94">
            <w:pPr>
              <w:spacing w:line="276" w:lineRule="auto"/>
              <w:jc w:val="both"/>
              <w:rPr>
                <w:rFonts w:ascii="Bookman Old Style" w:hAnsi="Bookman Old Style"/>
              </w:rPr>
            </w:pPr>
          </w:p>
        </w:tc>
      </w:tr>
      <w:tr w:rsidR="004B7DAC" w:rsidRPr="00F31184" w14:paraId="57F275CA" w14:textId="46991C3A" w:rsidTr="00830101">
        <w:trPr>
          <w:trHeight w:val="300"/>
        </w:trPr>
        <w:tc>
          <w:tcPr>
            <w:tcW w:w="10207" w:type="dxa"/>
          </w:tcPr>
          <w:p w14:paraId="7C660243" w14:textId="316F3A0C" w:rsidR="004B7DAC" w:rsidRPr="00F31184" w:rsidRDefault="004B7DAC" w:rsidP="00950F94">
            <w:pPr>
              <w:spacing w:line="276" w:lineRule="auto"/>
              <w:jc w:val="both"/>
              <w:rPr>
                <w:rFonts w:ascii="Bookman Old Style" w:hAnsi="Bookman Old Style"/>
                <w:color w:val="000000" w:themeColor="text1"/>
              </w:rPr>
            </w:pPr>
            <w:r w:rsidRPr="00F31184">
              <w:rPr>
                <w:rFonts w:ascii="Bookman Old Style" w:hAnsi="Bookman Old Style"/>
                <w:color w:val="000000" w:themeColor="text1"/>
              </w:rPr>
              <w:t xml:space="preserve">Ketentuan pemberhentian atau penggantian anggota Direksi sebagaimana dimaksud dalam Pasal 10 serta ketentuan pengenaan sanksi terkait pemberhentian atau penggantian anggota Direksi sebagaimana dimaksud dalam Pasal 37 berlaku secara </w:t>
            </w:r>
            <w:r w:rsidRPr="00F31184">
              <w:rPr>
                <w:rFonts w:ascii="Bookman Old Style" w:hAnsi="Bookman Old Style"/>
                <w:i/>
                <w:color w:val="000000" w:themeColor="text1"/>
              </w:rPr>
              <w:t>mutatis mutandis</w:t>
            </w:r>
            <w:r w:rsidRPr="00F31184">
              <w:rPr>
                <w:rFonts w:ascii="Bookman Old Style" w:hAnsi="Bookman Old Style"/>
                <w:color w:val="000000" w:themeColor="text1"/>
              </w:rPr>
              <w:t xml:space="preserve"> bagi anggota Dewan Komisaris.</w:t>
            </w:r>
          </w:p>
        </w:tc>
        <w:tc>
          <w:tcPr>
            <w:tcW w:w="6520" w:type="dxa"/>
          </w:tcPr>
          <w:p w14:paraId="7071C729" w14:textId="77777777" w:rsidR="004B7DAC" w:rsidRPr="00F31184" w:rsidRDefault="004B7DAC" w:rsidP="00950F94">
            <w:pPr>
              <w:spacing w:line="276" w:lineRule="auto"/>
              <w:jc w:val="both"/>
              <w:rPr>
                <w:rFonts w:ascii="Bookman Old Style" w:hAnsi="Bookman Old Style"/>
              </w:rPr>
            </w:pPr>
          </w:p>
        </w:tc>
        <w:tc>
          <w:tcPr>
            <w:tcW w:w="2127" w:type="dxa"/>
          </w:tcPr>
          <w:p w14:paraId="06425D2D" w14:textId="77777777" w:rsidR="004B7DAC" w:rsidRPr="00F31184" w:rsidRDefault="004B7DAC" w:rsidP="00950F94">
            <w:pPr>
              <w:spacing w:line="276" w:lineRule="auto"/>
              <w:jc w:val="both"/>
              <w:rPr>
                <w:rFonts w:ascii="Bookman Old Style" w:hAnsi="Bookman Old Style"/>
              </w:rPr>
            </w:pPr>
          </w:p>
        </w:tc>
        <w:tc>
          <w:tcPr>
            <w:tcW w:w="5388" w:type="dxa"/>
          </w:tcPr>
          <w:p w14:paraId="6ED9B51B" w14:textId="77777777" w:rsidR="004B7DAC" w:rsidRPr="00F31184" w:rsidRDefault="004B7DAC" w:rsidP="00950F94">
            <w:pPr>
              <w:spacing w:line="276" w:lineRule="auto"/>
              <w:jc w:val="both"/>
              <w:rPr>
                <w:rFonts w:ascii="Bookman Old Style" w:hAnsi="Bookman Old Style"/>
              </w:rPr>
            </w:pPr>
          </w:p>
        </w:tc>
        <w:tc>
          <w:tcPr>
            <w:tcW w:w="4392" w:type="dxa"/>
          </w:tcPr>
          <w:p w14:paraId="7ADCC571" w14:textId="77777777" w:rsidR="004B7DAC" w:rsidRPr="00F31184" w:rsidRDefault="004B7DAC" w:rsidP="00950F94">
            <w:pPr>
              <w:spacing w:line="276" w:lineRule="auto"/>
              <w:jc w:val="both"/>
              <w:rPr>
                <w:rFonts w:ascii="Bookman Old Style" w:hAnsi="Bookman Old Style"/>
              </w:rPr>
            </w:pPr>
          </w:p>
        </w:tc>
      </w:tr>
      <w:tr w:rsidR="004B7DAC" w:rsidRPr="00F31184" w14:paraId="5E5B3C32" w14:textId="028F813B" w:rsidTr="00830101">
        <w:trPr>
          <w:trHeight w:val="300"/>
        </w:trPr>
        <w:tc>
          <w:tcPr>
            <w:tcW w:w="10207" w:type="dxa"/>
            <w:shd w:val="clear" w:color="auto" w:fill="D9D9D9" w:themeFill="background1" w:themeFillShade="D9"/>
          </w:tcPr>
          <w:p w14:paraId="409B5657"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color w:val="000000" w:themeColor="text1"/>
              </w:rPr>
            </w:pPr>
          </w:p>
        </w:tc>
        <w:tc>
          <w:tcPr>
            <w:tcW w:w="6520" w:type="dxa"/>
            <w:shd w:val="clear" w:color="auto" w:fill="D9D9D9" w:themeFill="background1" w:themeFillShade="D9"/>
          </w:tcPr>
          <w:p w14:paraId="224C2604"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1FBDE2B7"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4568EB7E"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565D6D9A" w14:textId="77777777" w:rsidR="004B7DAC" w:rsidRPr="00F31184" w:rsidRDefault="004B7DAC" w:rsidP="00950F94">
            <w:pPr>
              <w:spacing w:line="276" w:lineRule="auto"/>
              <w:jc w:val="both"/>
              <w:rPr>
                <w:rFonts w:ascii="Bookman Old Style" w:hAnsi="Bookman Old Style"/>
              </w:rPr>
            </w:pPr>
          </w:p>
        </w:tc>
      </w:tr>
      <w:tr w:rsidR="004B7DAC" w:rsidRPr="00F31184" w14:paraId="6D83CC59" w14:textId="59429D7D" w:rsidTr="00830101">
        <w:trPr>
          <w:trHeight w:val="300"/>
        </w:trPr>
        <w:tc>
          <w:tcPr>
            <w:tcW w:w="10207" w:type="dxa"/>
          </w:tcPr>
          <w:p w14:paraId="6D2134B6" w14:textId="489E8845" w:rsidR="004B7DAC" w:rsidRPr="00F31184" w:rsidRDefault="004B7DAC" w:rsidP="00950F94">
            <w:pPr>
              <w:spacing w:line="276" w:lineRule="auto"/>
              <w:jc w:val="both"/>
              <w:rPr>
                <w:rFonts w:ascii="Bookman Old Style" w:hAnsi="Bookman Old Style"/>
                <w:color w:val="000000" w:themeColor="text1"/>
              </w:rPr>
            </w:pPr>
            <w:r w:rsidRPr="00F31184">
              <w:rPr>
                <w:rFonts w:ascii="Bookman Old Style" w:hAnsi="Bookman Old Style"/>
                <w:color w:val="000000" w:themeColor="text1"/>
              </w:rPr>
              <w:t xml:space="preserve">Ketentuan pengunduran diri anggota Direksi sebagaimana dimaksud dalam Pasal 11 serta ketentuan pengenaan sanksi terkait pengunduran diri anggota Direksi sebagaimana dimaksud dalam Pasal 37 berlaku secara </w:t>
            </w:r>
            <w:r w:rsidRPr="00F31184">
              <w:rPr>
                <w:rFonts w:ascii="Bookman Old Style" w:hAnsi="Bookman Old Style"/>
                <w:i/>
                <w:color w:val="000000" w:themeColor="text1"/>
              </w:rPr>
              <w:t>mutatis mutandis</w:t>
            </w:r>
            <w:r w:rsidRPr="00F31184">
              <w:rPr>
                <w:rFonts w:ascii="Bookman Old Style" w:hAnsi="Bookman Old Style"/>
                <w:color w:val="000000" w:themeColor="text1"/>
              </w:rPr>
              <w:t xml:space="preserve"> bagi anggota Dewan Komisaris.</w:t>
            </w:r>
          </w:p>
        </w:tc>
        <w:tc>
          <w:tcPr>
            <w:tcW w:w="6520" w:type="dxa"/>
          </w:tcPr>
          <w:p w14:paraId="2DF00F32" w14:textId="2EB678E7" w:rsidR="004B7DAC" w:rsidRPr="00F31184" w:rsidRDefault="004B7DAC" w:rsidP="00950F94">
            <w:pPr>
              <w:spacing w:line="276" w:lineRule="auto"/>
              <w:jc w:val="both"/>
              <w:rPr>
                <w:rFonts w:ascii="Bookman Old Style" w:hAnsi="Bookman Old Style"/>
              </w:rPr>
            </w:pPr>
          </w:p>
        </w:tc>
        <w:tc>
          <w:tcPr>
            <w:tcW w:w="2127" w:type="dxa"/>
          </w:tcPr>
          <w:p w14:paraId="2918491D" w14:textId="77777777" w:rsidR="004B7DAC" w:rsidRPr="00F31184" w:rsidRDefault="004B7DAC" w:rsidP="00950F94">
            <w:pPr>
              <w:spacing w:line="276" w:lineRule="auto"/>
              <w:jc w:val="both"/>
              <w:rPr>
                <w:rFonts w:ascii="Bookman Old Style" w:hAnsi="Bookman Old Style"/>
              </w:rPr>
            </w:pPr>
          </w:p>
        </w:tc>
        <w:tc>
          <w:tcPr>
            <w:tcW w:w="5388" w:type="dxa"/>
          </w:tcPr>
          <w:p w14:paraId="732D8326" w14:textId="77777777" w:rsidR="004B7DAC" w:rsidRPr="00F31184" w:rsidRDefault="004B7DAC" w:rsidP="00950F94">
            <w:pPr>
              <w:spacing w:line="276" w:lineRule="auto"/>
              <w:jc w:val="both"/>
              <w:rPr>
                <w:rFonts w:ascii="Bookman Old Style" w:hAnsi="Bookman Old Style"/>
              </w:rPr>
            </w:pPr>
          </w:p>
        </w:tc>
        <w:tc>
          <w:tcPr>
            <w:tcW w:w="4392" w:type="dxa"/>
          </w:tcPr>
          <w:p w14:paraId="6BA0AE82" w14:textId="77777777" w:rsidR="004B7DAC" w:rsidRPr="00F31184" w:rsidRDefault="004B7DAC" w:rsidP="00950F94">
            <w:pPr>
              <w:spacing w:line="276" w:lineRule="auto"/>
              <w:jc w:val="both"/>
              <w:rPr>
                <w:rFonts w:ascii="Bookman Old Style" w:hAnsi="Bookman Old Style"/>
              </w:rPr>
            </w:pPr>
          </w:p>
        </w:tc>
      </w:tr>
      <w:tr w:rsidR="004B7DAC" w:rsidRPr="00F31184" w14:paraId="60E97E66" w14:textId="0E5392DD" w:rsidTr="00830101">
        <w:trPr>
          <w:trHeight w:val="300"/>
        </w:trPr>
        <w:tc>
          <w:tcPr>
            <w:tcW w:w="10207" w:type="dxa"/>
            <w:shd w:val="clear" w:color="auto" w:fill="D9D9D9" w:themeFill="background1" w:themeFillShade="D9"/>
          </w:tcPr>
          <w:p w14:paraId="7F8C7606"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color w:val="000000" w:themeColor="text1"/>
              </w:rPr>
            </w:pPr>
          </w:p>
        </w:tc>
        <w:tc>
          <w:tcPr>
            <w:tcW w:w="6520" w:type="dxa"/>
            <w:shd w:val="clear" w:color="auto" w:fill="D9D9D9" w:themeFill="background1" w:themeFillShade="D9"/>
          </w:tcPr>
          <w:p w14:paraId="4A98BF23"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263595A1"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78A33257"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3735CF79" w14:textId="77777777" w:rsidR="004B7DAC" w:rsidRPr="00F31184" w:rsidRDefault="004B7DAC" w:rsidP="00950F94">
            <w:pPr>
              <w:spacing w:line="276" w:lineRule="auto"/>
              <w:jc w:val="both"/>
              <w:rPr>
                <w:rFonts w:ascii="Bookman Old Style" w:hAnsi="Bookman Old Style"/>
              </w:rPr>
            </w:pPr>
          </w:p>
        </w:tc>
      </w:tr>
      <w:tr w:rsidR="004B7DAC" w:rsidRPr="00F31184" w14:paraId="1EFAE0AD" w14:textId="26652EB9" w:rsidTr="00830101">
        <w:trPr>
          <w:trHeight w:val="300"/>
        </w:trPr>
        <w:tc>
          <w:tcPr>
            <w:tcW w:w="10207" w:type="dxa"/>
            <w:shd w:val="clear" w:color="auto" w:fill="auto"/>
          </w:tcPr>
          <w:p w14:paraId="6DAFA806" w14:textId="68BC7926" w:rsidR="004B7DAC" w:rsidRPr="00F31184" w:rsidRDefault="004B7DAC" w:rsidP="00950F94">
            <w:pPr>
              <w:spacing w:line="276" w:lineRule="auto"/>
              <w:jc w:val="both"/>
              <w:rPr>
                <w:rFonts w:ascii="Bookman Old Style" w:hAnsi="Bookman Old Style"/>
                <w:color w:val="000000" w:themeColor="text1"/>
              </w:rPr>
            </w:pPr>
            <w:r w:rsidRPr="00F31184">
              <w:rPr>
                <w:rFonts w:ascii="Bookman Old Style" w:hAnsi="Bookman Old Style"/>
                <w:color w:val="000000" w:themeColor="text1"/>
              </w:rPr>
              <w:t xml:space="preserve">Ketentuan kewenangan Otoritas Jasa Keuangan dalam melakukan evaluasi dan tindakan korektif terhadap tindakan pemberhentian, penggantian, dan/atau pengunduran diri anggota Direksi sebagaimana dimaksud dalam Pasal 10 ayat (3), ayat (4), Pasal 11 ayat (4). dan/atau Pasal 12 berlaku secara </w:t>
            </w:r>
            <w:r w:rsidRPr="00F31184">
              <w:rPr>
                <w:rFonts w:ascii="Bookman Old Style" w:hAnsi="Bookman Old Style"/>
                <w:i/>
                <w:color w:val="000000" w:themeColor="text1"/>
              </w:rPr>
              <w:t>mutatis mutandis</w:t>
            </w:r>
            <w:r w:rsidRPr="00F31184">
              <w:rPr>
                <w:rFonts w:ascii="Bookman Old Style" w:hAnsi="Bookman Old Style"/>
                <w:color w:val="000000" w:themeColor="text1"/>
              </w:rPr>
              <w:t xml:space="preserve"> bagi anggota Dewan Komisaris.</w:t>
            </w:r>
          </w:p>
        </w:tc>
        <w:tc>
          <w:tcPr>
            <w:tcW w:w="6520" w:type="dxa"/>
            <w:shd w:val="clear" w:color="auto" w:fill="auto"/>
          </w:tcPr>
          <w:p w14:paraId="25F40F47" w14:textId="77777777" w:rsidR="004B7DAC" w:rsidRPr="00F31184" w:rsidRDefault="004B7DAC" w:rsidP="00950F94">
            <w:pPr>
              <w:spacing w:line="276" w:lineRule="auto"/>
              <w:jc w:val="both"/>
              <w:rPr>
                <w:rFonts w:ascii="Bookman Old Style" w:hAnsi="Bookman Old Style"/>
              </w:rPr>
            </w:pPr>
          </w:p>
        </w:tc>
        <w:tc>
          <w:tcPr>
            <w:tcW w:w="2127" w:type="dxa"/>
          </w:tcPr>
          <w:p w14:paraId="292E16F2" w14:textId="77777777" w:rsidR="004B7DAC" w:rsidRPr="00F31184" w:rsidRDefault="004B7DAC" w:rsidP="00950F94">
            <w:pPr>
              <w:spacing w:line="276" w:lineRule="auto"/>
              <w:jc w:val="both"/>
              <w:rPr>
                <w:rFonts w:ascii="Bookman Old Style" w:hAnsi="Bookman Old Style"/>
              </w:rPr>
            </w:pPr>
          </w:p>
        </w:tc>
        <w:tc>
          <w:tcPr>
            <w:tcW w:w="5388" w:type="dxa"/>
          </w:tcPr>
          <w:p w14:paraId="52E97F2F" w14:textId="77777777" w:rsidR="004B7DAC" w:rsidRPr="00F31184" w:rsidRDefault="004B7DAC" w:rsidP="00950F94">
            <w:pPr>
              <w:spacing w:line="276" w:lineRule="auto"/>
              <w:jc w:val="both"/>
              <w:rPr>
                <w:rFonts w:ascii="Bookman Old Style" w:hAnsi="Bookman Old Style"/>
              </w:rPr>
            </w:pPr>
          </w:p>
        </w:tc>
        <w:tc>
          <w:tcPr>
            <w:tcW w:w="4392" w:type="dxa"/>
          </w:tcPr>
          <w:p w14:paraId="12BE39EA" w14:textId="77777777" w:rsidR="004B7DAC" w:rsidRPr="00F31184" w:rsidRDefault="004B7DAC" w:rsidP="00950F94">
            <w:pPr>
              <w:spacing w:line="276" w:lineRule="auto"/>
              <w:jc w:val="both"/>
              <w:rPr>
                <w:rFonts w:ascii="Bookman Old Style" w:hAnsi="Bookman Old Style"/>
              </w:rPr>
            </w:pPr>
          </w:p>
        </w:tc>
      </w:tr>
      <w:tr w:rsidR="004B7DAC" w:rsidRPr="00F31184" w14:paraId="20827DAD" w14:textId="26C07D28" w:rsidTr="00830101">
        <w:trPr>
          <w:trHeight w:val="300"/>
        </w:trPr>
        <w:tc>
          <w:tcPr>
            <w:tcW w:w="10207" w:type="dxa"/>
            <w:shd w:val="clear" w:color="auto" w:fill="D9D9D9" w:themeFill="background1" w:themeFillShade="D9"/>
          </w:tcPr>
          <w:p w14:paraId="004DA097"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color w:val="000000" w:themeColor="text1"/>
              </w:rPr>
            </w:pPr>
          </w:p>
        </w:tc>
        <w:tc>
          <w:tcPr>
            <w:tcW w:w="6520" w:type="dxa"/>
            <w:shd w:val="clear" w:color="auto" w:fill="D9D9D9" w:themeFill="background1" w:themeFillShade="D9"/>
          </w:tcPr>
          <w:p w14:paraId="3D166DE3"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0B71D027"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242DF89A"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418E3562" w14:textId="77777777" w:rsidR="004B7DAC" w:rsidRPr="00F31184" w:rsidRDefault="004B7DAC" w:rsidP="00950F94">
            <w:pPr>
              <w:spacing w:line="276" w:lineRule="auto"/>
              <w:jc w:val="both"/>
              <w:rPr>
                <w:rFonts w:ascii="Bookman Old Style" w:hAnsi="Bookman Old Style"/>
              </w:rPr>
            </w:pPr>
          </w:p>
        </w:tc>
      </w:tr>
      <w:tr w:rsidR="004B7DAC" w:rsidRPr="00F31184" w14:paraId="43799A88" w14:textId="07A2BFE1" w:rsidTr="00830101">
        <w:trPr>
          <w:trHeight w:val="300"/>
        </w:trPr>
        <w:tc>
          <w:tcPr>
            <w:tcW w:w="10207" w:type="dxa"/>
            <w:shd w:val="clear" w:color="auto" w:fill="auto"/>
          </w:tcPr>
          <w:p w14:paraId="279C0A08" w14:textId="4F90CD2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Mayoritas anggota Dewan Komisaris dilarang saling memiliki hubungan keluarga sampai derajat kedua dengan sesama anggota Dewan Komisaris dan/atau anggota Direksi.</w:t>
            </w:r>
          </w:p>
        </w:tc>
        <w:tc>
          <w:tcPr>
            <w:tcW w:w="6520" w:type="dxa"/>
            <w:shd w:val="clear" w:color="auto" w:fill="auto"/>
          </w:tcPr>
          <w:p w14:paraId="283990ED" w14:textId="6B0D01D4"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Yang dimaksud dengan “hubungan keluarga sampai derajat kedua” lihat </w:t>
            </w:r>
            <w:r w:rsidRPr="00F31184">
              <w:rPr>
                <w:rFonts w:ascii="Bookman Old Style" w:hAnsi="Bookman Old Style"/>
                <w:color w:val="000000" w:themeColor="text1"/>
              </w:rPr>
              <w:t>penjelasan Pasal 16</w:t>
            </w:r>
          </w:p>
        </w:tc>
        <w:tc>
          <w:tcPr>
            <w:tcW w:w="2127" w:type="dxa"/>
          </w:tcPr>
          <w:p w14:paraId="632E6919" w14:textId="77777777" w:rsidR="004B7DAC" w:rsidRPr="00F31184" w:rsidRDefault="004B7DAC" w:rsidP="00950F94">
            <w:pPr>
              <w:spacing w:line="276" w:lineRule="auto"/>
              <w:jc w:val="both"/>
              <w:rPr>
                <w:rFonts w:ascii="Bookman Old Style" w:hAnsi="Bookman Old Style"/>
              </w:rPr>
            </w:pPr>
          </w:p>
        </w:tc>
        <w:tc>
          <w:tcPr>
            <w:tcW w:w="5388" w:type="dxa"/>
          </w:tcPr>
          <w:p w14:paraId="29964439" w14:textId="77777777" w:rsidR="004B7DAC" w:rsidRPr="00F31184" w:rsidRDefault="004B7DAC" w:rsidP="00950F94">
            <w:pPr>
              <w:spacing w:line="276" w:lineRule="auto"/>
              <w:jc w:val="both"/>
              <w:rPr>
                <w:rFonts w:ascii="Bookman Old Style" w:hAnsi="Bookman Old Style"/>
              </w:rPr>
            </w:pPr>
          </w:p>
        </w:tc>
        <w:tc>
          <w:tcPr>
            <w:tcW w:w="4392" w:type="dxa"/>
          </w:tcPr>
          <w:p w14:paraId="09A7D4F6" w14:textId="77777777" w:rsidR="004B7DAC" w:rsidRPr="00F31184" w:rsidRDefault="004B7DAC" w:rsidP="00950F94">
            <w:pPr>
              <w:spacing w:line="276" w:lineRule="auto"/>
              <w:jc w:val="both"/>
              <w:rPr>
                <w:rFonts w:ascii="Bookman Old Style" w:hAnsi="Bookman Old Style"/>
              </w:rPr>
            </w:pPr>
          </w:p>
        </w:tc>
      </w:tr>
      <w:tr w:rsidR="004B7DAC" w:rsidRPr="00F31184" w14:paraId="75BEE3BB" w14:textId="06A19A04" w:rsidTr="00830101">
        <w:trPr>
          <w:trHeight w:val="300"/>
        </w:trPr>
        <w:tc>
          <w:tcPr>
            <w:tcW w:w="10207" w:type="dxa"/>
            <w:shd w:val="clear" w:color="auto" w:fill="D9D9D9" w:themeFill="background1" w:themeFillShade="D9"/>
          </w:tcPr>
          <w:p w14:paraId="66BC8F02"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6AC72AB9"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60D9971C"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7008BA62"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009E4B39" w14:textId="77777777" w:rsidR="004B7DAC" w:rsidRPr="00F31184" w:rsidRDefault="004B7DAC" w:rsidP="00950F94">
            <w:pPr>
              <w:spacing w:line="276" w:lineRule="auto"/>
              <w:jc w:val="both"/>
              <w:rPr>
                <w:rFonts w:ascii="Bookman Old Style" w:hAnsi="Bookman Old Style"/>
              </w:rPr>
            </w:pPr>
          </w:p>
        </w:tc>
      </w:tr>
      <w:tr w:rsidR="004B7DAC" w:rsidRPr="00F31184" w14:paraId="56F37656" w14:textId="53B86CEC" w:rsidTr="00830101">
        <w:trPr>
          <w:trHeight w:val="300"/>
        </w:trPr>
        <w:tc>
          <w:tcPr>
            <w:tcW w:w="10207" w:type="dxa"/>
          </w:tcPr>
          <w:p w14:paraId="373365C2" w14:textId="5938EC78" w:rsidR="004B7DAC" w:rsidRPr="00F31184" w:rsidRDefault="004B7DAC" w:rsidP="00E52E24">
            <w:pPr>
              <w:pStyle w:val="ListParagraph"/>
              <w:numPr>
                <w:ilvl w:val="0"/>
                <w:numId w:val="60"/>
              </w:numPr>
              <w:spacing w:line="276" w:lineRule="auto"/>
              <w:jc w:val="both"/>
              <w:rPr>
                <w:rFonts w:ascii="Bookman Old Style" w:hAnsi="Bookman Old Style"/>
              </w:rPr>
            </w:pPr>
            <w:r w:rsidRPr="00F31184">
              <w:rPr>
                <w:rFonts w:ascii="Bookman Old Style" w:hAnsi="Bookman Old Style"/>
              </w:rPr>
              <w:t>Anggota Dewan Komisaris merupakan orang perseorangan yang memenuhi persyaratan persetujuan Otoritas Jasa Keuangan.</w:t>
            </w:r>
          </w:p>
        </w:tc>
        <w:tc>
          <w:tcPr>
            <w:tcW w:w="6520" w:type="dxa"/>
          </w:tcPr>
          <w:p w14:paraId="49D3A1D0" w14:textId="3B170C3F"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Persetujuan Otoritas Jasa Keuangan sesuai dengan Peraturan Otoritas Jasa Keuangan mengenai penilaian kemampuan dan kepatutan bagi pihak utama lembaga jasa keuangan.</w:t>
            </w:r>
          </w:p>
        </w:tc>
        <w:tc>
          <w:tcPr>
            <w:tcW w:w="2127" w:type="dxa"/>
          </w:tcPr>
          <w:p w14:paraId="559A733C" w14:textId="77777777" w:rsidR="004B7DAC" w:rsidRPr="00F31184" w:rsidRDefault="004B7DAC" w:rsidP="00950F94">
            <w:pPr>
              <w:spacing w:line="276" w:lineRule="auto"/>
              <w:jc w:val="both"/>
              <w:rPr>
                <w:rFonts w:ascii="Bookman Old Style" w:hAnsi="Bookman Old Style"/>
              </w:rPr>
            </w:pPr>
          </w:p>
        </w:tc>
        <w:tc>
          <w:tcPr>
            <w:tcW w:w="5388" w:type="dxa"/>
          </w:tcPr>
          <w:p w14:paraId="3F322411" w14:textId="77777777" w:rsidR="004B7DAC" w:rsidRPr="00F31184" w:rsidRDefault="004B7DAC" w:rsidP="00950F94">
            <w:pPr>
              <w:spacing w:line="276" w:lineRule="auto"/>
              <w:jc w:val="both"/>
              <w:rPr>
                <w:rFonts w:ascii="Bookman Old Style" w:hAnsi="Bookman Old Style"/>
              </w:rPr>
            </w:pPr>
          </w:p>
        </w:tc>
        <w:tc>
          <w:tcPr>
            <w:tcW w:w="4392" w:type="dxa"/>
          </w:tcPr>
          <w:p w14:paraId="653781CF" w14:textId="77777777" w:rsidR="004B7DAC" w:rsidRPr="00F31184" w:rsidRDefault="004B7DAC" w:rsidP="00950F94">
            <w:pPr>
              <w:spacing w:line="276" w:lineRule="auto"/>
              <w:jc w:val="both"/>
              <w:rPr>
                <w:rFonts w:ascii="Bookman Old Style" w:hAnsi="Bookman Old Style"/>
              </w:rPr>
            </w:pPr>
          </w:p>
        </w:tc>
      </w:tr>
      <w:tr w:rsidR="004B7DAC" w:rsidRPr="00F31184" w14:paraId="02B5CEF8" w14:textId="1D7BD2F8" w:rsidTr="00830101">
        <w:trPr>
          <w:trHeight w:val="300"/>
        </w:trPr>
        <w:tc>
          <w:tcPr>
            <w:tcW w:w="10207" w:type="dxa"/>
          </w:tcPr>
          <w:p w14:paraId="550FAFE9" w14:textId="4024D528" w:rsidR="004B7DAC" w:rsidRPr="00F31184" w:rsidRDefault="004B7DAC" w:rsidP="00E52E24">
            <w:pPr>
              <w:pStyle w:val="ListParagraph"/>
              <w:numPr>
                <w:ilvl w:val="0"/>
                <w:numId w:val="60"/>
              </w:numPr>
              <w:rPr>
                <w:rFonts w:ascii="Bookman Old Style" w:hAnsi="Bookman Old Style"/>
              </w:rPr>
            </w:pPr>
            <w:r w:rsidRPr="00F31184">
              <w:rPr>
                <w:rFonts w:ascii="Bookman Old Style" w:hAnsi="Bookman Old Style"/>
              </w:rPr>
              <w:t xml:space="preserve">Anggota Dewan Komisaris yang telah memenuhi persyaratan persetujuan Otoritas Jasa Keuangan sebagaimana dimaksud pada ayat (1) selama menjabat wajib </w:t>
            </w:r>
            <w:r w:rsidRPr="00F31184">
              <w:rPr>
                <w:rFonts w:ascii="Bookman Old Style" w:hAnsi="Bookman Old Style"/>
                <w:bCs/>
              </w:rPr>
              <w:t>integritas, kompetensi, dan reputasi yang baik.</w:t>
            </w:r>
          </w:p>
        </w:tc>
        <w:tc>
          <w:tcPr>
            <w:tcW w:w="6520" w:type="dxa"/>
          </w:tcPr>
          <w:p w14:paraId="55DC6259" w14:textId="7F9884CE" w:rsidR="004B7DAC" w:rsidRPr="00F31184" w:rsidRDefault="004B7DAC" w:rsidP="00950F94">
            <w:pPr>
              <w:spacing w:line="276" w:lineRule="auto"/>
              <w:jc w:val="both"/>
              <w:rPr>
                <w:rFonts w:ascii="Bookman Old Style" w:hAnsi="Bookman Old Style"/>
              </w:rPr>
            </w:pPr>
            <w:r w:rsidRPr="00F31184">
              <w:rPr>
                <w:rFonts w:ascii="Bookman Old Style" w:hAnsi="Bookman Old Style"/>
                <w:bCs/>
              </w:rPr>
              <w:t xml:space="preserve">Kriteria integritas, kompetensi, dan reputasi yang baik sebagaimana diatur dalam </w:t>
            </w:r>
            <w:r w:rsidRPr="00F31184">
              <w:rPr>
                <w:rFonts w:ascii="Bookman Old Style" w:hAnsi="Bookman Old Style"/>
              </w:rPr>
              <w:t xml:space="preserve">ketentuan Otoritas Jasa </w:t>
            </w:r>
            <w:r w:rsidRPr="00F31184">
              <w:rPr>
                <w:rFonts w:ascii="Bookman Old Style" w:hAnsi="Bookman Old Style"/>
              </w:rPr>
              <w:lastRenderedPageBreak/>
              <w:t>Keuangan mengenai penilaian kemampuan dan kepatutan bagi pihak utama PIKK.</w:t>
            </w:r>
          </w:p>
        </w:tc>
        <w:tc>
          <w:tcPr>
            <w:tcW w:w="2127" w:type="dxa"/>
          </w:tcPr>
          <w:p w14:paraId="3E45B58E" w14:textId="77777777" w:rsidR="004B7DAC" w:rsidRPr="00F31184" w:rsidRDefault="004B7DAC" w:rsidP="00950F94">
            <w:pPr>
              <w:spacing w:line="276" w:lineRule="auto"/>
              <w:jc w:val="both"/>
              <w:rPr>
                <w:rFonts w:ascii="Bookman Old Style" w:hAnsi="Bookman Old Style"/>
                <w:bCs/>
              </w:rPr>
            </w:pPr>
          </w:p>
        </w:tc>
        <w:tc>
          <w:tcPr>
            <w:tcW w:w="5388" w:type="dxa"/>
          </w:tcPr>
          <w:p w14:paraId="3893536D" w14:textId="77777777" w:rsidR="004B7DAC" w:rsidRPr="00F31184" w:rsidRDefault="004B7DAC" w:rsidP="00950F94">
            <w:pPr>
              <w:spacing w:line="276" w:lineRule="auto"/>
              <w:jc w:val="both"/>
              <w:rPr>
                <w:rFonts w:ascii="Bookman Old Style" w:hAnsi="Bookman Old Style"/>
                <w:bCs/>
              </w:rPr>
            </w:pPr>
          </w:p>
        </w:tc>
        <w:tc>
          <w:tcPr>
            <w:tcW w:w="4392" w:type="dxa"/>
          </w:tcPr>
          <w:p w14:paraId="325935BB" w14:textId="77777777" w:rsidR="004B7DAC" w:rsidRPr="00F31184" w:rsidRDefault="004B7DAC" w:rsidP="00950F94">
            <w:pPr>
              <w:spacing w:line="276" w:lineRule="auto"/>
              <w:jc w:val="both"/>
              <w:rPr>
                <w:rFonts w:ascii="Bookman Old Style" w:hAnsi="Bookman Old Style"/>
                <w:bCs/>
              </w:rPr>
            </w:pPr>
          </w:p>
        </w:tc>
      </w:tr>
      <w:tr w:rsidR="004B7DAC" w:rsidRPr="00F31184" w14:paraId="573B92B6" w14:textId="236F2545" w:rsidTr="00830101">
        <w:trPr>
          <w:trHeight w:val="300"/>
        </w:trPr>
        <w:tc>
          <w:tcPr>
            <w:tcW w:w="10207" w:type="dxa"/>
            <w:shd w:val="clear" w:color="auto" w:fill="FBE4D5" w:themeFill="accent2" w:themeFillTint="33"/>
          </w:tcPr>
          <w:p w14:paraId="409EDDD6" w14:textId="607534A1" w:rsidR="004B7DAC" w:rsidRPr="00F31184" w:rsidRDefault="004B7DAC" w:rsidP="00B80879">
            <w:pPr>
              <w:spacing w:line="276" w:lineRule="auto"/>
              <w:ind w:firstLine="4572"/>
              <w:jc w:val="both"/>
              <w:rPr>
                <w:rFonts w:ascii="Bookman Old Style" w:hAnsi="Bookman Old Style"/>
                <w:b/>
              </w:rPr>
            </w:pPr>
            <w:r w:rsidRPr="00F31184">
              <w:rPr>
                <w:rFonts w:ascii="Bookman Old Style" w:hAnsi="Bookman Old Style"/>
                <w:b/>
              </w:rPr>
              <w:t>Paragraf 2</w:t>
            </w:r>
          </w:p>
          <w:p w14:paraId="594D8FE3" w14:textId="3C175E63" w:rsidR="004B7DAC" w:rsidRPr="00F31184" w:rsidRDefault="004B7DAC" w:rsidP="00B80879">
            <w:pPr>
              <w:spacing w:line="276" w:lineRule="auto"/>
              <w:ind w:firstLine="4572"/>
              <w:jc w:val="both"/>
              <w:rPr>
                <w:rFonts w:ascii="Bookman Old Style" w:hAnsi="Bookman Old Style"/>
                <w:b/>
              </w:rPr>
            </w:pPr>
            <w:r w:rsidRPr="00F31184">
              <w:rPr>
                <w:rFonts w:ascii="Bookman Old Style" w:hAnsi="Bookman Old Style"/>
                <w:b/>
              </w:rPr>
              <w:t>PIKK Operasional</w:t>
            </w:r>
          </w:p>
        </w:tc>
        <w:tc>
          <w:tcPr>
            <w:tcW w:w="6520" w:type="dxa"/>
            <w:shd w:val="clear" w:color="auto" w:fill="FBE4D5" w:themeFill="accent2" w:themeFillTint="33"/>
          </w:tcPr>
          <w:p w14:paraId="0F95D2F5" w14:textId="77777777" w:rsidR="004B7DAC" w:rsidRPr="00F31184" w:rsidRDefault="004B7DAC" w:rsidP="00950F94">
            <w:pPr>
              <w:pStyle w:val="BodyText"/>
              <w:spacing w:line="281" w:lineRule="exact"/>
              <w:ind w:left="0"/>
              <w:jc w:val="left"/>
              <w:rPr>
                <w:sz w:val="22"/>
              </w:rPr>
            </w:pPr>
          </w:p>
        </w:tc>
        <w:tc>
          <w:tcPr>
            <w:tcW w:w="2127" w:type="dxa"/>
            <w:shd w:val="clear" w:color="auto" w:fill="FBE4D5" w:themeFill="accent2" w:themeFillTint="33"/>
          </w:tcPr>
          <w:p w14:paraId="6BE256FE" w14:textId="77777777" w:rsidR="004B7DAC" w:rsidRPr="00F31184" w:rsidRDefault="004B7DAC" w:rsidP="00950F94">
            <w:pPr>
              <w:pStyle w:val="BodyText"/>
              <w:spacing w:line="281" w:lineRule="exact"/>
              <w:ind w:left="0"/>
              <w:jc w:val="left"/>
              <w:rPr>
                <w:sz w:val="22"/>
              </w:rPr>
            </w:pPr>
          </w:p>
        </w:tc>
        <w:tc>
          <w:tcPr>
            <w:tcW w:w="5388" w:type="dxa"/>
            <w:shd w:val="clear" w:color="auto" w:fill="FBE4D5" w:themeFill="accent2" w:themeFillTint="33"/>
          </w:tcPr>
          <w:p w14:paraId="66404859" w14:textId="77777777" w:rsidR="004B7DAC" w:rsidRPr="00F31184" w:rsidRDefault="004B7DAC" w:rsidP="00950F94">
            <w:pPr>
              <w:pStyle w:val="BodyText"/>
              <w:spacing w:line="281" w:lineRule="exact"/>
              <w:ind w:left="0"/>
              <w:jc w:val="left"/>
              <w:rPr>
                <w:sz w:val="22"/>
              </w:rPr>
            </w:pPr>
          </w:p>
        </w:tc>
        <w:tc>
          <w:tcPr>
            <w:tcW w:w="4392" w:type="dxa"/>
            <w:shd w:val="clear" w:color="auto" w:fill="FBE4D5" w:themeFill="accent2" w:themeFillTint="33"/>
          </w:tcPr>
          <w:p w14:paraId="79F595D7" w14:textId="77777777" w:rsidR="004B7DAC" w:rsidRPr="00F31184" w:rsidRDefault="004B7DAC" w:rsidP="00950F94">
            <w:pPr>
              <w:pStyle w:val="BodyText"/>
              <w:spacing w:line="281" w:lineRule="exact"/>
              <w:ind w:left="0"/>
              <w:jc w:val="left"/>
              <w:rPr>
                <w:sz w:val="22"/>
              </w:rPr>
            </w:pPr>
          </w:p>
        </w:tc>
      </w:tr>
      <w:tr w:rsidR="004B7DAC" w:rsidRPr="00F31184" w14:paraId="234358B2" w14:textId="5D8247C6" w:rsidTr="00830101">
        <w:trPr>
          <w:trHeight w:val="300"/>
        </w:trPr>
        <w:tc>
          <w:tcPr>
            <w:tcW w:w="10207" w:type="dxa"/>
            <w:shd w:val="clear" w:color="auto" w:fill="D0CECE" w:themeFill="background2" w:themeFillShade="E6"/>
          </w:tcPr>
          <w:p w14:paraId="23782697" w14:textId="77777777" w:rsidR="004B7DAC" w:rsidRPr="00F31184" w:rsidRDefault="004B7DAC" w:rsidP="00714406">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D0CECE" w:themeFill="background2" w:themeFillShade="E6"/>
          </w:tcPr>
          <w:p w14:paraId="536D2A7F" w14:textId="77777777" w:rsidR="004B7DAC" w:rsidRPr="00F31184" w:rsidRDefault="004B7DAC" w:rsidP="00950F94">
            <w:pPr>
              <w:pStyle w:val="BodyText"/>
              <w:spacing w:line="281" w:lineRule="exact"/>
              <w:ind w:left="0"/>
              <w:jc w:val="left"/>
              <w:rPr>
                <w:sz w:val="22"/>
              </w:rPr>
            </w:pPr>
          </w:p>
        </w:tc>
        <w:tc>
          <w:tcPr>
            <w:tcW w:w="2127" w:type="dxa"/>
            <w:shd w:val="clear" w:color="auto" w:fill="D0CECE" w:themeFill="background2" w:themeFillShade="E6"/>
          </w:tcPr>
          <w:p w14:paraId="09732DBE" w14:textId="77777777" w:rsidR="004B7DAC" w:rsidRPr="00F31184" w:rsidRDefault="004B7DAC" w:rsidP="00950F94">
            <w:pPr>
              <w:pStyle w:val="BodyText"/>
              <w:spacing w:line="281" w:lineRule="exact"/>
              <w:ind w:left="0"/>
              <w:jc w:val="left"/>
              <w:rPr>
                <w:sz w:val="22"/>
              </w:rPr>
            </w:pPr>
          </w:p>
        </w:tc>
        <w:tc>
          <w:tcPr>
            <w:tcW w:w="5388" w:type="dxa"/>
            <w:shd w:val="clear" w:color="auto" w:fill="D0CECE" w:themeFill="background2" w:themeFillShade="E6"/>
          </w:tcPr>
          <w:p w14:paraId="4F70BDF6" w14:textId="77777777" w:rsidR="004B7DAC" w:rsidRPr="00F31184" w:rsidRDefault="004B7DAC" w:rsidP="00950F94">
            <w:pPr>
              <w:pStyle w:val="BodyText"/>
              <w:spacing w:line="281" w:lineRule="exact"/>
              <w:ind w:left="0"/>
              <w:jc w:val="left"/>
              <w:rPr>
                <w:sz w:val="22"/>
              </w:rPr>
            </w:pPr>
          </w:p>
        </w:tc>
        <w:tc>
          <w:tcPr>
            <w:tcW w:w="4392" w:type="dxa"/>
            <w:shd w:val="clear" w:color="auto" w:fill="D0CECE" w:themeFill="background2" w:themeFillShade="E6"/>
          </w:tcPr>
          <w:p w14:paraId="6A085BB5" w14:textId="77777777" w:rsidR="004B7DAC" w:rsidRPr="00F31184" w:rsidRDefault="004B7DAC" w:rsidP="00950F94">
            <w:pPr>
              <w:pStyle w:val="BodyText"/>
              <w:spacing w:line="281" w:lineRule="exact"/>
              <w:ind w:left="0"/>
              <w:jc w:val="left"/>
              <w:rPr>
                <w:sz w:val="22"/>
              </w:rPr>
            </w:pPr>
          </w:p>
        </w:tc>
      </w:tr>
      <w:tr w:rsidR="004B7DAC" w:rsidRPr="00F31184" w14:paraId="36BAB9E7" w14:textId="5DB3145B" w:rsidTr="00830101">
        <w:trPr>
          <w:trHeight w:val="300"/>
        </w:trPr>
        <w:tc>
          <w:tcPr>
            <w:tcW w:w="10207" w:type="dxa"/>
            <w:shd w:val="clear" w:color="auto" w:fill="auto"/>
          </w:tcPr>
          <w:p w14:paraId="2B57865F" w14:textId="2864F39B" w:rsidR="004B7DAC" w:rsidRPr="00F31184" w:rsidRDefault="004B7DAC" w:rsidP="00E52E24">
            <w:pPr>
              <w:pStyle w:val="ListParagraph"/>
              <w:numPr>
                <w:ilvl w:val="0"/>
                <w:numId w:val="224"/>
              </w:numPr>
              <w:spacing w:line="276" w:lineRule="auto"/>
              <w:ind w:left="360"/>
              <w:jc w:val="both"/>
              <w:rPr>
                <w:rFonts w:ascii="Bookman Old Style" w:hAnsi="Bookman Old Style"/>
                <w:b/>
              </w:rPr>
            </w:pPr>
            <w:r w:rsidRPr="00F31184">
              <w:rPr>
                <w:rFonts w:ascii="Bookman Old Style" w:hAnsi="Bookman Old Style"/>
              </w:rPr>
              <w:t>Ketentuan terkait Dewan Komisaris terhadap LJK yang bertindak sebagai PIKK Operasional dilaksanakan sesuai dengan ketentuan Otoritas Jasa Keuangan dan ketentuan peraturan perundang-undangan lain yang berlaku bagi LJK dimaksud, kecuali diatur lain dalam Peraturan Otoritas Jasa Keuangan ini.</w:t>
            </w:r>
          </w:p>
        </w:tc>
        <w:tc>
          <w:tcPr>
            <w:tcW w:w="6520" w:type="dxa"/>
            <w:shd w:val="clear" w:color="auto" w:fill="auto"/>
          </w:tcPr>
          <w:p w14:paraId="57CAAE2C" w14:textId="1C65919D" w:rsidR="004B7DAC" w:rsidRPr="00F31184" w:rsidRDefault="004B7DAC" w:rsidP="006B6184">
            <w:pPr>
              <w:pStyle w:val="BodyText"/>
              <w:spacing w:line="281" w:lineRule="exact"/>
              <w:ind w:left="0"/>
              <w:jc w:val="left"/>
              <w:rPr>
                <w:sz w:val="22"/>
              </w:rPr>
            </w:pPr>
            <w:r w:rsidRPr="00F31184">
              <w:rPr>
                <w:sz w:val="22"/>
                <w:szCs w:val="22"/>
              </w:rPr>
              <w:t>Ketentuan terkait Dewan Komisaris LJK yang bertindak sebagai PIKK Operasional, antara lain, mengenai jumlah Dewan Komisaris bagi PIKK, domisili Dewan Komisaris PIKK dan kewajiban memiliki Komisaris Independen dengan persyaratan tertentu.</w:t>
            </w:r>
          </w:p>
        </w:tc>
        <w:tc>
          <w:tcPr>
            <w:tcW w:w="2127" w:type="dxa"/>
          </w:tcPr>
          <w:p w14:paraId="1DA02187" w14:textId="77777777" w:rsidR="004B7DAC" w:rsidRPr="00F31184" w:rsidRDefault="004B7DAC" w:rsidP="006B6184">
            <w:pPr>
              <w:pStyle w:val="BodyText"/>
              <w:spacing w:line="281" w:lineRule="exact"/>
              <w:ind w:left="0"/>
              <w:jc w:val="left"/>
              <w:rPr>
                <w:sz w:val="22"/>
                <w:szCs w:val="22"/>
              </w:rPr>
            </w:pPr>
          </w:p>
        </w:tc>
        <w:tc>
          <w:tcPr>
            <w:tcW w:w="5388" w:type="dxa"/>
          </w:tcPr>
          <w:p w14:paraId="7D4FCC6B" w14:textId="77777777" w:rsidR="004B7DAC" w:rsidRPr="00F31184" w:rsidRDefault="004B7DAC" w:rsidP="006B6184">
            <w:pPr>
              <w:pStyle w:val="BodyText"/>
              <w:spacing w:line="281" w:lineRule="exact"/>
              <w:ind w:left="0"/>
              <w:jc w:val="left"/>
              <w:rPr>
                <w:sz w:val="22"/>
                <w:szCs w:val="22"/>
              </w:rPr>
            </w:pPr>
          </w:p>
        </w:tc>
        <w:tc>
          <w:tcPr>
            <w:tcW w:w="4392" w:type="dxa"/>
          </w:tcPr>
          <w:p w14:paraId="3A20CC96" w14:textId="77777777" w:rsidR="004B7DAC" w:rsidRPr="00F31184" w:rsidRDefault="004B7DAC" w:rsidP="006B6184">
            <w:pPr>
              <w:pStyle w:val="BodyText"/>
              <w:spacing w:line="281" w:lineRule="exact"/>
              <w:ind w:left="0"/>
              <w:jc w:val="left"/>
              <w:rPr>
                <w:sz w:val="22"/>
                <w:szCs w:val="22"/>
              </w:rPr>
            </w:pPr>
          </w:p>
        </w:tc>
      </w:tr>
      <w:tr w:rsidR="004B7DAC" w:rsidRPr="00F31184" w14:paraId="0A936ECF" w14:textId="1755750E" w:rsidTr="00830101">
        <w:trPr>
          <w:trHeight w:val="300"/>
        </w:trPr>
        <w:tc>
          <w:tcPr>
            <w:tcW w:w="10207" w:type="dxa"/>
            <w:shd w:val="clear" w:color="auto" w:fill="auto"/>
          </w:tcPr>
          <w:p w14:paraId="7F1E3D71" w14:textId="2AF57F20" w:rsidR="004B7DAC" w:rsidRPr="00F31184" w:rsidRDefault="004B7DAC" w:rsidP="00E52E24">
            <w:pPr>
              <w:pStyle w:val="ListParagraph"/>
              <w:numPr>
                <w:ilvl w:val="0"/>
                <w:numId w:val="224"/>
              </w:numPr>
              <w:spacing w:line="276" w:lineRule="auto"/>
              <w:ind w:left="360"/>
              <w:jc w:val="both"/>
              <w:rPr>
                <w:rFonts w:ascii="Bookman Old Style" w:hAnsi="Bookman Old Style"/>
              </w:rPr>
            </w:pPr>
            <w:r w:rsidRPr="00F31184">
              <w:rPr>
                <w:rFonts w:ascii="Bookman Old Style" w:hAnsi="Bookman Old Style"/>
              </w:rPr>
              <w:t>PIKK Operasional dapat memanfaatkan Tenaga Kerja Asing sebagai anggota Dewan Komisaris sebagaimana dimaksud pada ayat (1) yang dilaksanakan sesuai dengan ketentuan yang berlaku pada masing-masing jenis LJK yang bertindak sebagai PIKK Operasional, kecuali diatur lain dalam Peraturan Otoritas Jasa Keuangan ini.</w:t>
            </w:r>
          </w:p>
        </w:tc>
        <w:tc>
          <w:tcPr>
            <w:tcW w:w="6520" w:type="dxa"/>
            <w:shd w:val="clear" w:color="auto" w:fill="auto"/>
          </w:tcPr>
          <w:p w14:paraId="462813FB" w14:textId="29384522" w:rsidR="004B7DAC" w:rsidRPr="00F31184" w:rsidRDefault="004B7DAC" w:rsidP="006B6184">
            <w:pPr>
              <w:pStyle w:val="BodyText"/>
              <w:spacing w:line="281" w:lineRule="exact"/>
              <w:ind w:left="0"/>
              <w:jc w:val="left"/>
              <w:rPr>
                <w:sz w:val="22"/>
                <w:szCs w:val="22"/>
              </w:rPr>
            </w:pPr>
            <w:r w:rsidRPr="00F31184">
              <w:rPr>
                <w:sz w:val="22"/>
                <w:szCs w:val="22"/>
              </w:rPr>
              <w:t>Ketentuan terkait penggunaan Tenaga Kerja Asing sebagai anggota Dewan Komisaris LJK yang bertindak sebagai PIKK Operasional, antara lain, mengenai batasan bidang tugas yang dapat ditempati oleh Tenaga Kerja Asing dan durasi pemanfaatan Tenaga Kerja Asing.</w:t>
            </w:r>
          </w:p>
        </w:tc>
        <w:tc>
          <w:tcPr>
            <w:tcW w:w="2127" w:type="dxa"/>
          </w:tcPr>
          <w:p w14:paraId="7373BFA2" w14:textId="77777777" w:rsidR="004B7DAC" w:rsidRPr="00F31184" w:rsidRDefault="004B7DAC" w:rsidP="006B6184">
            <w:pPr>
              <w:pStyle w:val="BodyText"/>
              <w:spacing w:line="281" w:lineRule="exact"/>
              <w:ind w:left="0"/>
              <w:jc w:val="left"/>
              <w:rPr>
                <w:sz w:val="22"/>
                <w:szCs w:val="22"/>
              </w:rPr>
            </w:pPr>
          </w:p>
        </w:tc>
        <w:tc>
          <w:tcPr>
            <w:tcW w:w="5388" w:type="dxa"/>
          </w:tcPr>
          <w:p w14:paraId="46EA07FE" w14:textId="77777777" w:rsidR="004B7DAC" w:rsidRPr="00F31184" w:rsidRDefault="004B7DAC" w:rsidP="006B6184">
            <w:pPr>
              <w:pStyle w:val="BodyText"/>
              <w:spacing w:line="281" w:lineRule="exact"/>
              <w:ind w:left="0"/>
              <w:jc w:val="left"/>
              <w:rPr>
                <w:sz w:val="22"/>
                <w:szCs w:val="22"/>
              </w:rPr>
            </w:pPr>
          </w:p>
        </w:tc>
        <w:tc>
          <w:tcPr>
            <w:tcW w:w="4392" w:type="dxa"/>
          </w:tcPr>
          <w:p w14:paraId="44785667" w14:textId="77777777" w:rsidR="004B7DAC" w:rsidRPr="00F31184" w:rsidRDefault="004B7DAC" w:rsidP="006B6184">
            <w:pPr>
              <w:pStyle w:val="BodyText"/>
              <w:spacing w:line="281" w:lineRule="exact"/>
              <w:ind w:left="0"/>
              <w:jc w:val="left"/>
              <w:rPr>
                <w:sz w:val="22"/>
                <w:szCs w:val="22"/>
              </w:rPr>
            </w:pPr>
          </w:p>
        </w:tc>
      </w:tr>
      <w:tr w:rsidR="004B7DAC" w:rsidRPr="00F31184" w14:paraId="32A82CC6" w14:textId="57978FB9" w:rsidTr="00830101">
        <w:trPr>
          <w:trHeight w:val="300"/>
        </w:trPr>
        <w:tc>
          <w:tcPr>
            <w:tcW w:w="10207" w:type="dxa"/>
            <w:shd w:val="clear" w:color="auto" w:fill="FBE4D5" w:themeFill="accent2" w:themeFillTint="33"/>
          </w:tcPr>
          <w:p w14:paraId="54686072" w14:textId="0A717DEF" w:rsidR="004B7DAC" w:rsidRPr="00F31184" w:rsidRDefault="004B7DAC" w:rsidP="00B80879">
            <w:pPr>
              <w:spacing w:line="276" w:lineRule="auto"/>
              <w:ind w:firstLine="4572"/>
              <w:jc w:val="both"/>
              <w:rPr>
                <w:rFonts w:ascii="Bookman Old Style" w:hAnsi="Bookman Old Style"/>
                <w:b/>
              </w:rPr>
            </w:pPr>
            <w:r w:rsidRPr="00F31184">
              <w:rPr>
                <w:rFonts w:ascii="Bookman Old Style" w:hAnsi="Bookman Old Style"/>
                <w:b/>
              </w:rPr>
              <w:t>Paragraf 3</w:t>
            </w:r>
          </w:p>
          <w:p w14:paraId="4D5C74B1" w14:textId="3E86CCB7" w:rsidR="004B7DAC" w:rsidRPr="00F31184" w:rsidRDefault="004B7DAC" w:rsidP="00B80879">
            <w:pPr>
              <w:spacing w:line="276" w:lineRule="auto"/>
              <w:ind w:firstLine="4572"/>
              <w:jc w:val="both"/>
              <w:rPr>
                <w:rFonts w:ascii="Bookman Old Style" w:hAnsi="Bookman Old Style"/>
                <w:b/>
              </w:rPr>
            </w:pPr>
            <w:r w:rsidRPr="00F31184">
              <w:rPr>
                <w:rFonts w:ascii="Bookman Old Style" w:hAnsi="Bookman Old Style"/>
                <w:b/>
              </w:rPr>
              <w:t>PIKK Nonoperasional</w:t>
            </w:r>
          </w:p>
        </w:tc>
        <w:tc>
          <w:tcPr>
            <w:tcW w:w="6520" w:type="dxa"/>
            <w:shd w:val="clear" w:color="auto" w:fill="FBE4D5" w:themeFill="accent2" w:themeFillTint="33"/>
          </w:tcPr>
          <w:p w14:paraId="6EF59BBD" w14:textId="77777777" w:rsidR="004B7DAC" w:rsidRPr="00F31184" w:rsidRDefault="004B7DAC" w:rsidP="00950F94">
            <w:pPr>
              <w:pStyle w:val="BodyText"/>
              <w:spacing w:line="281" w:lineRule="exact"/>
              <w:ind w:left="0"/>
              <w:jc w:val="left"/>
              <w:rPr>
                <w:sz w:val="22"/>
              </w:rPr>
            </w:pPr>
          </w:p>
        </w:tc>
        <w:tc>
          <w:tcPr>
            <w:tcW w:w="2127" w:type="dxa"/>
            <w:shd w:val="clear" w:color="auto" w:fill="FBE4D5" w:themeFill="accent2" w:themeFillTint="33"/>
          </w:tcPr>
          <w:p w14:paraId="184D2C30" w14:textId="77777777" w:rsidR="004B7DAC" w:rsidRPr="00F31184" w:rsidRDefault="004B7DAC" w:rsidP="00950F94">
            <w:pPr>
              <w:pStyle w:val="BodyText"/>
              <w:spacing w:line="281" w:lineRule="exact"/>
              <w:ind w:left="0"/>
              <w:jc w:val="left"/>
              <w:rPr>
                <w:sz w:val="22"/>
              </w:rPr>
            </w:pPr>
          </w:p>
        </w:tc>
        <w:tc>
          <w:tcPr>
            <w:tcW w:w="5388" w:type="dxa"/>
            <w:shd w:val="clear" w:color="auto" w:fill="FBE4D5" w:themeFill="accent2" w:themeFillTint="33"/>
          </w:tcPr>
          <w:p w14:paraId="3850B58E" w14:textId="77777777" w:rsidR="004B7DAC" w:rsidRPr="00F31184" w:rsidRDefault="004B7DAC" w:rsidP="00950F94">
            <w:pPr>
              <w:pStyle w:val="BodyText"/>
              <w:spacing w:line="281" w:lineRule="exact"/>
              <w:ind w:left="0"/>
              <w:jc w:val="left"/>
              <w:rPr>
                <w:sz w:val="22"/>
              </w:rPr>
            </w:pPr>
          </w:p>
        </w:tc>
        <w:tc>
          <w:tcPr>
            <w:tcW w:w="4392" w:type="dxa"/>
            <w:shd w:val="clear" w:color="auto" w:fill="FBE4D5" w:themeFill="accent2" w:themeFillTint="33"/>
          </w:tcPr>
          <w:p w14:paraId="6C719208" w14:textId="77777777" w:rsidR="004B7DAC" w:rsidRPr="00F31184" w:rsidRDefault="004B7DAC" w:rsidP="00950F94">
            <w:pPr>
              <w:pStyle w:val="BodyText"/>
              <w:spacing w:line="281" w:lineRule="exact"/>
              <w:ind w:left="0"/>
              <w:jc w:val="left"/>
              <w:rPr>
                <w:sz w:val="22"/>
              </w:rPr>
            </w:pPr>
          </w:p>
        </w:tc>
      </w:tr>
      <w:tr w:rsidR="004B7DAC" w:rsidRPr="00F31184" w14:paraId="391A062F" w14:textId="5BFC3756" w:rsidTr="00830101">
        <w:trPr>
          <w:trHeight w:val="300"/>
        </w:trPr>
        <w:tc>
          <w:tcPr>
            <w:tcW w:w="10207" w:type="dxa"/>
            <w:shd w:val="clear" w:color="auto" w:fill="D0CECE" w:themeFill="background2" w:themeFillShade="E6"/>
          </w:tcPr>
          <w:p w14:paraId="3D13240F" w14:textId="77777777" w:rsidR="004B7DAC" w:rsidRPr="00F31184" w:rsidRDefault="004B7DAC" w:rsidP="00B80879">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D0CECE" w:themeFill="background2" w:themeFillShade="E6"/>
          </w:tcPr>
          <w:p w14:paraId="225B19F5" w14:textId="77777777" w:rsidR="004B7DAC" w:rsidRPr="00F31184" w:rsidRDefault="004B7DAC" w:rsidP="00950F94">
            <w:pPr>
              <w:pStyle w:val="BodyText"/>
              <w:spacing w:line="281" w:lineRule="exact"/>
              <w:ind w:left="0"/>
              <w:jc w:val="left"/>
              <w:rPr>
                <w:sz w:val="22"/>
              </w:rPr>
            </w:pPr>
          </w:p>
        </w:tc>
        <w:tc>
          <w:tcPr>
            <w:tcW w:w="2127" w:type="dxa"/>
            <w:shd w:val="clear" w:color="auto" w:fill="D0CECE" w:themeFill="background2" w:themeFillShade="E6"/>
          </w:tcPr>
          <w:p w14:paraId="47DC5C9A" w14:textId="77777777" w:rsidR="004B7DAC" w:rsidRPr="00F31184" w:rsidRDefault="004B7DAC" w:rsidP="00950F94">
            <w:pPr>
              <w:pStyle w:val="BodyText"/>
              <w:spacing w:line="281" w:lineRule="exact"/>
              <w:ind w:left="0"/>
              <w:jc w:val="left"/>
              <w:rPr>
                <w:sz w:val="22"/>
              </w:rPr>
            </w:pPr>
          </w:p>
        </w:tc>
        <w:tc>
          <w:tcPr>
            <w:tcW w:w="5388" w:type="dxa"/>
            <w:shd w:val="clear" w:color="auto" w:fill="D0CECE" w:themeFill="background2" w:themeFillShade="E6"/>
          </w:tcPr>
          <w:p w14:paraId="5D011CF2" w14:textId="77777777" w:rsidR="004B7DAC" w:rsidRPr="00F31184" w:rsidRDefault="004B7DAC" w:rsidP="00950F94">
            <w:pPr>
              <w:pStyle w:val="BodyText"/>
              <w:spacing w:line="281" w:lineRule="exact"/>
              <w:ind w:left="0"/>
              <w:jc w:val="left"/>
              <w:rPr>
                <w:sz w:val="22"/>
              </w:rPr>
            </w:pPr>
          </w:p>
        </w:tc>
        <w:tc>
          <w:tcPr>
            <w:tcW w:w="4392" w:type="dxa"/>
            <w:shd w:val="clear" w:color="auto" w:fill="D0CECE" w:themeFill="background2" w:themeFillShade="E6"/>
          </w:tcPr>
          <w:p w14:paraId="75E3D6F3" w14:textId="77777777" w:rsidR="004B7DAC" w:rsidRPr="00F31184" w:rsidRDefault="004B7DAC" w:rsidP="00950F94">
            <w:pPr>
              <w:pStyle w:val="BodyText"/>
              <w:spacing w:line="281" w:lineRule="exact"/>
              <w:ind w:left="0"/>
              <w:jc w:val="left"/>
              <w:rPr>
                <w:sz w:val="22"/>
              </w:rPr>
            </w:pPr>
          </w:p>
        </w:tc>
      </w:tr>
      <w:tr w:rsidR="004B7DAC" w:rsidRPr="00F31184" w14:paraId="6B8DB69A" w14:textId="40BA1A05" w:rsidTr="00830101">
        <w:trPr>
          <w:trHeight w:val="300"/>
        </w:trPr>
        <w:tc>
          <w:tcPr>
            <w:tcW w:w="10207" w:type="dxa"/>
            <w:shd w:val="clear" w:color="auto" w:fill="auto"/>
          </w:tcPr>
          <w:p w14:paraId="50CC4DC3" w14:textId="5FC171A1" w:rsidR="004B7DAC" w:rsidRPr="00F31184" w:rsidRDefault="004B7DAC" w:rsidP="00E52E24">
            <w:pPr>
              <w:pStyle w:val="ListParagraph"/>
              <w:numPr>
                <w:ilvl w:val="0"/>
                <w:numId w:val="216"/>
              </w:numPr>
              <w:spacing w:line="276" w:lineRule="auto"/>
              <w:ind w:left="360"/>
              <w:rPr>
                <w:rFonts w:ascii="Bookman Old Style" w:hAnsi="Bookman Old Style"/>
                <w:bCs/>
              </w:rPr>
            </w:pPr>
            <w:r w:rsidRPr="00F31184">
              <w:rPr>
                <w:rFonts w:ascii="Bookman Old Style" w:hAnsi="Bookman Old Style"/>
              </w:rPr>
              <w:t>Ketentuan rangkap jabatan bagi anggota Dewan Komisaris PIKK Nonoperasional dilaksanakan sesuai dengan ketentuan Peraturan Otoritas Jasa Keuangan mengenai perusahaan induk konglomerasi keuangan dan konglomerasi keuangan.</w:t>
            </w:r>
          </w:p>
        </w:tc>
        <w:tc>
          <w:tcPr>
            <w:tcW w:w="6520" w:type="dxa"/>
            <w:shd w:val="clear" w:color="auto" w:fill="auto"/>
          </w:tcPr>
          <w:p w14:paraId="48D01532" w14:textId="77777777" w:rsidR="004B7DAC" w:rsidRPr="00F31184" w:rsidRDefault="004B7DAC" w:rsidP="00854E16">
            <w:pPr>
              <w:pStyle w:val="BodyText"/>
              <w:spacing w:line="281" w:lineRule="exact"/>
              <w:ind w:left="0"/>
              <w:jc w:val="left"/>
              <w:rPr>
                <w:sz w:val="22"/>
              </w:rPr>
            </w:pPr>
          </w:p>
        </w:tc>
        <w:tc>
          <w:tcPr>
            <w:tcW w:w="2127" w:type="dxa"/>
          </w:tcPr>
          <w:p w14:paraId="0BFD29B4" w14:textId="77777777" w:rsidR="004B7DAC" w:rsidRPr="00F31184" w:rsidRDefault="004B7DAC" w:rsidP="00854E16">
            <w:pPr>
              <w:pStyle w:val="BodyText"/>
              <w:spacing w:line="281" w:lineRule="exact"/>
              <w:ind w:left="0"/>
              <w:jc w:val="left"/>
              <w:rPr>
                <w:sz w:val="22"/>
              </w:rPr>
            </w:pPr>
          </w:p>
        </w:tc>
        <w:tc>
          <w:tcPr>
            <w:tcW w:w="5388" w:type="dxa"/>
          </w:tcPr>
          <w:p w14:paraId="01B7C457" w14:textId="77777777" w:rsidR="004B7DAC" w:rsidRPr="00F31184" w:rsidRDefault="004B7DAC" w:rsidP="00854E16">
            <w:pPr>
              <w:pStyle w:val="BodyText"/>
              <w:spacing w:line="281" w:lineRule="exact"/>
              <w:ind w:left="0"/>
              <w:jc w:val="left"/>
              <w:rPr>
                <w:sz w:val="22"/>
              </w:rPr>
            </w:pPr>
          </w:p>
        </w:tc>
        <w:tc>
          <w:tcPr>
            <w:tcW w:w="4392" w:type="dxa"/>
          </w:tcPr>
          <w:p w14:paraId="3E850177" w14:textId="77777777" w:rsidR="004B7DAC" w:rsidRPr="00F31184" w:rsidRDefault="004B7DAC" w:rsidP="00854E16">
            <w:pPr>
              <w:pStyle w:val="BodyText"/>
              <w:spacing w:line="281" w:lineRule="exact"/>
              <w:ind w:left="0"/>
              <w:jc w:val="left"/>
              <w:rPr>
                <w:sz w:val="22"/>
              </w:rPr>
            </w:pPr>
          </w:p>
        </w:tc>
      </w:tr>
      <w:tr w:rsidR="004B7DAC" w:rsidRPr="00F31184" w14:paraId="35FCB670" w14:textId="0F960F4B" w:rsidTr="00830101">
        <w:trPr>
          <w:trHeight w:val="300"/>
        </w:trPr>
        <w:tc>
          <w:tcPr>
            <w:tcW w:w="10207" w:type="dxa"/>
            <w:shd w:val="clear" w:color="auto" w:fill="auto"/>
          </w:tcPr>
          <w:p w14:paraId="32D29653" w14:textId="7CE4603A" w:rsidR="004B7DAC" w:rsidRPr="00F31184" w:rsidRDefault="004B7DAC" w:rsidP="00E52E24">
            <w:pPr>
              <w:pStyle w:val="ListParagraph"/>
              <w:numPr>
                <w:ilvl w:val="0"/>
                <w:numId w:val="216"/>
              </w:numPr>
              <w:spacing w:line="276" w:lineRule="auto"/>
              <w:ind w:left="360"/>
              <w:rPr>
                <w:rFonts w:ascii="Bookman Old Style" w:hAnsi="Bookman Old Style"/>
                <w:bCs/>
              </w:rPr>
            </w:pPr>
            <w:r w:rsidRPr="00F31184">
              <w:rPr>
                <w:rFonts w:ascii="Bookman Old Style" w:hAnsi="Bookman Old Style"/>
              </w:rPr>
              <w:t>Terhadap calon anggota Dewan Komisaris yang memiliki jabatan sebagaimana dimaksud pada ayat (1) wajib membuat pernyataan untuk:</w:t>
            </w:r>
          </w:p>
        </w:tc>
        <w:tc>
          <w:tcPr>
            <w:tcW w:w="6520" w:type="dxa"/>
            <w:shd w:val="clear" w:color="auto" w:fill="auto"/>
          </w:tcPr>
          <w:p w14:paraId="53DDBAE1" w14:textId="77777777" w:rsidR="004B7DAC" w:rsidRPr="00F31184" w:rsidRDefault="004B7DAC" w:rsidP="00854E16">
            <w:pPr>
              <w:pStyle w:val="BodyText"/>
              <w:spacing w:line="281" w:lineRule="exact"/>
              <w:ind w:left="0"/>
              <w:jc w:val="left"/>
              <w:rPr>
                <w:sz w:val="22"/>
              </w:rPr>
            </w:pPr>
          </w:p>
        </w:tc>
        <w:tc>
          <w:tcPr>
            <w:tcW w:w="2127" w:type="dxa"/>
          </w:tcPr>
          <w:p w14:paraId="46012E1C" w14:textId="77777777" w:rsidR="004B7DAC" w:rsidRPr="00F31184" w:rsidRDefault="004B7DAC" w:rsidP="00854E16">
            <w:pPr>
              <w:pStyle w:val="BodyText"/>
              <w:spacing w:line="281" w:lineRule="exact"/>
              <w:ind w:left="0"/>
              <w:jc w:val="left"/>
              <w:rPr>
                <w:sz w:val="22"/>
              </w:rPr>
            </w:pPr>
          </w:p>
        </w:tc>
        <w:tc>
          <w:tcPr>
            <w:tcW w:w="5388" w:type="dxa"/>
          </w:tcPr>
          <w:p w14:paraId="080CB1F1" w14:textId="77777777" w:rsidR="004B7DAC" w:rsidRPr="00F31184" w:rsidRDefault="004B7DAC" w:rsidP="00854E16">
            <w:pPr>
              <w:pStyle w:val="BodyText"/>
              <w:spacing w:line="281" w:lineRule="exact"/>
              <w:ind w:left="0"/>
              <w:jc w:val="left"/>
              <w:rPr>
                <w:sz w:val="22"/>
              </w:rPr>
            </w:pPr>
          </w:p>
        </w:tc>
        <w:tc>
          <w:tcPr>
            <w:tcW w:w="4392" w:type="dxa"/>
          </w:tcPr>
          <w:p w14:paraId="0AD57AA7" w14:textId="77777777" w:rsidR="004B7DAC" w:rsidRPr="00F31184" w:rsidRDefault="004B7DAC" w:rsidP="00854E16">
            <w:pPr>
              <w:pStyle w:val="BodyText"/>
              <w:spacing w:line="281" w:lineRule="exact"/>
              <w:ind w:left="0"/>
              <w:jc w:val="left"/>
              <w:rPr>
                <w:sz w:val="22"/>
              </w:rPr>
            </w:pPr>
          </w:p>
        </w:tc>
      </w:tr>
      <w:tr w:rsidR="004B7DAC" w:rsidRPr="00F31184" w14:paraId="3F31CAB2" w14:textId="3ACF1A4E" w:rsidTr="00830101">
        <w:trPr>
          <w:trHeight w:val="300"/>
        </w:trPr>
        <w:tc>
          <w:tcPr>
            <w:tcW w:w="10207" w:type="dxa"/>
            <w:shd w:val="clear" w:color="auto" w:fill="auto"/>
          </w:tcPr>
          <w:p w14:paraId="0FC4BD9F" w14:textId="3CBEBF69" w:rsidR="004B7DAC" w:rsidRPr="00F31184" w:rsidRDefault="004B7DAC" w:rsidP="00E52E24">
            <w:pPr>
              <w:pStyle w:val="ListParagraph"/>
              <w:numPr>
                <w:ilvl w:val="0"/>
                <w:numId w:val="217"/>
              </w:numPr>
              <w:spacing w:line="276" w:lineRule="auto"/>
              <w:rPr>
                <w:rFonts w:ascii="Bookman Old Style" w:hAnsi="Bookman Old Style"/>
                <w:bCs/>
              </w:rPr>
            </w:pPr>
            <w:r w:rsidRPr="00F31184">
              <w:rPr>
                <w:rFonts w:ascii="Bookman Old Style" w:hAnsi="Bookman Old Style"/>
              </w:rPr>
              <w:t>menjaga integritas;</w:t>
            </w:r>
          </w:p>
        </w:tc>
        <w:tc>
          <w:tcPr>
            <w:tcW w:w="6520" w:type="dxa"/>
            <w:shd w:val="clear" w:color="auto" w:fill="auto"/>
          </w:tcPr>
          <w:p w14:paraId="09AB3676" w14:textId="77777777" w:rsidR="004B7DAC" w:rsidRPr="00F31184" w:rsidRDefault="004B7DAC" w:rsidP="00854E16">
            <w:pPr>
              <w:pStyle w:val="BodyText"/>
              <w:spacing w:line="281" w:lineRule="exact"/>
              <w:ind w:left="0"/>
              <w:jc w:val="left"/>
              <w:rPr>
                <w:sz w:val="22"/>
              </w:rPr>
            </w:pPr>
          </w:p>
        </w:tc>
        <w:tc>
          <w:tcPr>
            <w:tcW w:w="2127" w:type="dxa"/>
          </w:tcPr>
          <w:p w14:paraId="220BE631" w14:textId="77777777" w:rsidR="004B7DAC" w:rsidRPr="00F31184" w:rsidRDefault="004B7DAC" w:rsidP="00854E16">
            <w:pPr>
              <w:pStyle w:val="BodyText"/>
              <w:spacing w:line="281" w:lineRule="exact"/>
              <w:ind w:left="0"/>
              <w:jc w:val="left"/>
              <w:rPr>
                <w:sz w:val="22"/>
              </w:rPr>
            </w:pPr>
          </w:p>
        </w:tc>
        <w:tc>
          <w:tcPr>
            <w:tcW w:w="5388" w:type="dxa"/>
          </w:tcPr>
          <w:p w14:paraId="7C5F201C" w14:textId="77777777" w:rsidR="004B7DAC" w:rsidRPr="00F31184" w:rsidRDefault="004B7DAC" w:rsidP="00854E16">
            <w:pPr>
              <w:pStyle w:val="BodyText"/>
              <w:spacing w:line="281" w:lineRule="exact"/>
              <w:ind w:left="0"/>
              <w:jc w:val="left"/>
              <w:rPr>
                <w:sz w:val="22"/>
              </w:rPr>
            </w:pPr>
          </w:p>
        </w:tc>
        <w:tc>
          <w:tcPr>
            <w:tcW w:w="4392" w:type="dxa"/>
          </w:tcPr>
          <w:p w14:paraId="363100AC" w14:textId="77777777" w:rsidR="004B7DAC" w:rsidRPr="00F31184" w:rsidRDefault="004B7DAC" w:rsidP="00854E16">
            <w:pPr>
              <w:pStyle w:val="BodyText"/>
              <w:spacing w:line="281" w:lineRule="exact"/>
              <w:ind w:left="0"/>
              <w:jc w:val="left"/>
              <w:rPr>
                <w:sz w:val="22"/>
              </w:rPr>
            </w:pPr>
          </w:p>
        </w:tc>
      </w:tr>
      <w:tr w:rsidR="004B7DAC" w:rsidRPr="00F31184" w14:paraId="482D5AC4" w14:textId="10F39443" w:rsidTr="00830101">
        <w:trPr>
          <w:trHeight w:val="300"/>
        </w:trPr>
        <w:tc>
          <w:tcPr>
            <w:tcW w:w="10207" w:type="dxa"/>
            <w:shd w:val="clear" w:color="auto" w:fill="auto"/>
          </w:tcPr>
          <w:p w14:paraId="7439D59E" w14:textId="3946A7A6" w:rsidR="004B7DAC" w:rsidRPr="00F31184" w:rsidRDefault="004B7DAC" w:rsidP="00E52E24">
            <w:pPr>
              <w:pStyle w:val="ListParagraph"/>
              <w:numPr>
                <w:ilvl w:val="0"/>
                <w:numId w:val="217"/>
              </w:numPr>
              <w:spacing w:line="276" w:lineRule="auto"/>
              <w:rPr>
                <w:rFonts w:ascii="Bookman Old Style" w:hAnsi="Bookman Old Style"/>
                <w:bCs/>
              </w:rPr>
            </w:pPr>
            <w:r w:rsidRPr="00F31184">
              <w:rPr>
                <w:rFonts w:ascii="Bookman Old Style" w:hAnsi="Bookman Old Style"/>
              </w:rPr>
              <w:t>menghindari segala bentuk benturan kepentingan; dan</w:t>
            </w:r>
          </w:p>
        </w:tc>
        <w:tc>
          <w:tcPr>
            <w:tcW w:w="6520" w:type="dxa"/>
            <w:shd w:val="clear" w:color="auto" w:fill="auto"/>
          </w:tcPr>
          <w:p w14:paraId="69C50F1F" w14:textId="77777777" w:rsidR="004B7DAC" w:rsidRPr="00F31184" w:rsidRDefault="004B7DAC" w:rsidP="00854E16">
            <w:pPr>
              <w:pStyle w:val="BodyText"/>
              <w:spacing w:line="281" w:lineRule="exact"/>
              <w:ind w:left="0"/>
              <w:jc w:val="left"/>
              <w:rPr>
                <w:sz w:val="22"/>
              </w:rPr>
            </w:pPr>
          </w:p>
        </w:tc>
        <w:tc>
          <w:tcPr>
            <w:tcW w:w="2127" w:type="dxa"/>
          </w:tcPr>
          <w:p w14:paraId="0C79E430" w14:textId="77777777" w:rsidR="004B7DAC" w:rsidRPr="00F31184" w:rsidRDefault="004B7DAC" w:rsidP="00854E16">
            <w:pPr>
              <w:pStyle w:val="BodyText"/>
              <w:spacing w:line="281" w:lineRule="exact"/>
              <w:ind w:left="0"/>
              <w:jc w:val="left"/>
              <w:rPr>
                <w:sz w:val="22"/>
              </w:rPr>
            </w:pPr>
          </w:p>
        </w:tc>
        <w:tc>
          <w:tcPr>
            <w:tcW w:w="5388" w:type="dxa"/>
          </w:tcPr>
          <w:p w14:paraId="3E6FC620" w14:textId="77777777" w:rsidR="004B7DAC" w:rsidRPr="00F31184" w:rsidRDefault="004B7DAC" w:rsidP="00854E16">
            <w:pPr>
              <w:pStyle w:val="BodyText"/>
              <w:spacing w:line="281" w:lineRule="exact"/>
              <w:ind w:left="0"/>
              <w:jc w:val="left"/>
              <w:rPr>
                <w:sz w:val="22"/>
              </w:rPr>
            </w:pPr>
          </w:p>
        </w:tc>
        <w:tc>
          <w:tcPr>
            <w:tcW w:w="4392" w:type="dxa"/>
          </w:tcPr>
          <w:p w14:paraId="6B8B96A5" w14:textId="77777777" w:rsidR="004B7DAC" w:rsidRPr="00F31184" w:rsidRDefault="004B7DAC" w:rsidP="00854E16">
            <w:pPr>
              <w:pStyle w:val="BodyText"/>
              <w:spacing w:line="281" w:lineRule="exact"/>
              <w:ind w:left="0"/>
              <w:jc w:val="left"/>
              <w:rPr>
                <w:sz w:val="22"/>
              </w:rPr>
            </w:pPr>
          </w:p>
        </w:tc>
      </w:tr>
      <w:tr w:rsidR="004B7DAC" w:rsidRPr="00F31184" w14:paraId="584E5C2D" w14:textId="651F1CA5" w:rsidTr="00830101">
        <w:trPr>
          <w:trHeight w:val="300"/>
        </w:trPr>
        <w:tc>
          <w:tcPr>
            <w:tcW w:w="10207" w:type="dxa"/>
            <w:shd w:val="clear" w:color="auto" w:fill="auto"/>
          </w:tcPr>
          <w:p w14:paraId="599A219B" w14:textId="421D40D8" w:rsidR="004B7DAC" w:rsidRPr="00F31184" w:rsidRDefault="004B7DAC" w:rsidP="00E52E24">
            <w:pPr>
              <w:pStyle w:val="ListParagraph"/>
              <w:numPr>
                <w:ilvl w:val="0"/>
                <w:numId w:val="217"/>
              </w:numPr>
              <w:spacing w:line="276" w:lineRule="auto"/>
              <w:jc w:val="both"/>
              <w:rPr>
                <w:rFonts w:ascii="Bookman Old Style" w:hAnsi="Bookman Old Style"/>
              </w:rPr>
            </w:pPr>
            <w:r w:rsidRPr="00F31184">
              <w:rPr>
                <w:rFonts w:ascii="Bookman Old Style" w:hAnsi="Bookman Old Style"/>
              </w:rPr>
              <w:t>menghindari tindakan yang dapat merugikan PIKK Nonoperasional dan/atau menyebabkan PIKK Nonoperasional melanggar prinsip kehati-hatian,</w:t>
            </w:r>
          </w:p>
          <w:p w14:paraId="0EFFD9D0" w14:textId="09081173" w:rsidR="004B7DAC" w:rsidRPr="00F31184" w:rsidRDefault="004B7DAC" w:rsidP="00E2229A">
            <w:pPr>
              <w:spacing w:line="276" w:lineRule="auto"/>
              <w:ind w:left="404"/>
              <w:rPr>
                <w:rFonts w:ascii="Bookman Old Style" w:hAnsi="Bookman Old Style"/>
                <w:bCs/>
              </w:rPr>
            </w:pPr>
            <w:r w:rsidRPr="00F31184">
              <w:rPr>
                <w:rFonts w:ascii="Bookman Old Style" w:hAnsi="Bookman Old Style"/>
              </w:rPr>
              <w:t>selama menjabat sebagai anggota Dewan Komisaris.</w:t>
            </w:r>
          </w:p>
        </w:tc>
        <w:tc>
          <w:tcPr>
            <w:tcW w:w="6520" w:type="dxa"/>
            <w:shd w:val="clear" w:color="auto" w:fill="auto"/>
          </w:tcPr>
          <w:p w14:paraId="0853B46B" w14:textId="77777777" w:rsidR="004B7DAC" w:rsidRPr="00F31184" w:rsidRDefault="004B7DAC" w:rsidP="00854E16">
            <w:pPr>
              <w:pStyle w:val="BodyText"/>
              <w:spacing w:line="281" w:lineRule="exact"/>
              <w:ind w:left="0"/>
              <w:jc w:val="left"/>
              <w:rPr>
                <w:sz w:val="22"/>
              </w:rPr>
            </w:pPr>
          </w:p>
        </w:tc>
        <w:tc>
          <w:tcPr>
            <w:tcW w:w="2127" w:type="dxa"/>
          </w:tcPr>
          <w:p w14:paraId="4B636E01" w14:textId="77777777" w:rsidR="004B7DAC" w:rsidRPr="00F31184" w:rsidRDefault="004B7DAC" w:rsidP="00854E16">
            <w:pPr>
              <w:pStyle w:val="BodyText"/>
              <w:spacing w:line="281" w:lineRule="exact"/>
              <w:ind w:left="0"/>
              <w:jc w:val="left"/>
              <w:rPr>
                <w:sz w:val="22"/>
              </w:rPr>
            </w:pPr>
          </w:p>
        </w:tc>
        <w:tc>
          <w:tcPr>
            <w:tcW w:w="5388" w:type="dxa"/>
          </w:tcPr>
          <w:p w14:paraId="5083959B" w14:textId="77777777" w:rsidR="004B7DAC" w:rsidRPr="00F31184" w:rsidRDefault="004B7DAC" w:rsidP="00854E16">
            <w:pPr>
              <w:pStyle w:val="BodyText"/>
              <w:spacing w:line="281" w:lineRule="exact"/>
              <w:ind w:left="0"/>
              <w:jc w:val="left"/>
              <w:rPr>
                <w:sz w:val="22"/>
              </w:rPr>
            </w:pPr>
          </w:p>
        </w:tc>
        <w:tc>
          <w:tcPr>
            <w:tcW w:w="4392" w:type="dxa"/>
          </w:tcPr>
          <w:p w14:paraId="759AC493" w14:textId="77777777" w:rsidR="004B7DAC" w:rsidRPr="00F31184" w:rsidRDefault="004B7DAC" w:rsidP="00854E16">
            <w:pPr>
              <w:pStyle w:val="BodyText"/>
              <w:spacing w:line="281" w:lineRule="exact"/>
              <w:ind w:left="0"/>
              <w:jc w:val="left"/>
              <w:rPr>
                <w:sz w:val="22"/>
              </w:rPr>
            </w:pPr>
          </w:p>
        </w:tc>
      </w:tr>
      <w:tr w:rsidR="004B7DAC" w:rsidRPr="00F31184" w14:paraId="557810BA" w14:textId="4D74250D" w:rsidTr="00830101">
        <w:trPr>
          <w:trHeight w:val="300"/>
        </w:trPr>
        <w:tc>
          <w:tcPr>
            <w:tcW w:w="10207" w:type="dxa"/>
            <w:shd w:val="clear" w:color="auto" w:fill="FFF2CC" w:themeFill="accent4" w:themeFillTint="33"/>
          </w:tcPr>
          <w:p w14:paraId="186269DC" w14:textId="77777777" w:rsidR="004B7DAC" w:rsidRPr="00F31184" w:rsidRDefault="004B7DAC" w:rsidP="00950F94">
            <w:pPr>
              <w:spacing w:line="276" w:lineRule="auto"/>
              <w:ind w:firstLine="5297"/>
              <w:rPr>
                <w:rFonts w:ascii="Bookman Old Style" w:hAnsi="Bookman Old Style"/>
                <w:b/>
              </w:rPr>
            </w:pPr>
            <w:r w:rsidRPr="00F31184">
              <w:rPr>
                <w:rFonts w:ascii="Bookman Old Style" w:hAnsi="Bookman Old Style"/>
                <w:b/>
              </w:rPr>
              <w:t>Bagian Kedua</w:t>
            </w:r>
          </w:p>
          <w:p w14:paraId="35E0D7B6" w14:textId="5EE815DD" w:rsidR="004B7DAC" w:rsidRPr="00F31184" w:rsidRDefault="004B7DAC" w:rsidP="00950F94">
            <w:pPr>
              <w:ind w:firstLine="3222"/>
              <w:rPr>
                <w:rFonts w:ascii="Bookman Old Style" w:hAnsi="Bookman Old Style"/>
              </w:rPr>
            </w:pPr>
            <w:r w:rsidRPr="00F31184">
              <w:rPr>
                <w:rFonts w:ascii="Bookman Old Style" w:hAnsi="Bookman Old Style"/>
                <w:b/>
              </w:rPr>
              <w:t>Tugas, Tanggung Jawab, dan Wewenang Dewan Komisaris</w:t>
            </w:r>
          </w:p>
        </w:tc>
        <w:tc>
          <w:tcPr>
            <w:tcW w:w="6520" w:type="dxa"/>
            <w:shd w:val="clear" w:color="auto" w:fill="FFF2CC" w:themeFill="accent4" w:themeFillTint="33"/>
          </w:tcPr>
          <w:p w14:paraId="0DC02A2D" w14:textId="77777777" w:rsidR="004B7DAC" w:rsidRPr="00F31184" w:rsidRDefault="004B7DAC" w:rsidP="00950F94">
            <w:pPr>
              <w:pStyle w:val="BodyText"/>
              <w:spacing w:line="281" w:lineRule="exact"/>
              <w:ind w:left="0"/>
              <w:jc w:val="left"/>
              <w:rPr>
                <w:sz w:val="22"/>
              </w:rPr>
            </w:pPr>
          </w:p>
        </w:tc>
        <w:tc>
          <w:tcPr>
            <w:tcW w:w="2127" w:type="dxa"/>
            <w:shd w:val="clear" w:color="auto" w:fill="FFF2CC" w:themeFill="accent4" w:themeFillTint="33"/>
          </w:tcPr>
          <w:p w14:paraId="0ABB5C0C" w14:textId="77777777" w:rsidR="004B7DAC" w:rsidRPr="00F31184" w:rsidRDefault="004B7DAC" w:rsidP="00950F94">
            <w:pPr>
              <w:pStyle w:val="BodyText"/>
              <w:spacing w:line="281" w:lineRule="exact"/>
              <w:ind w:left="0"/>
              <w:jc w:val="left"/>
              <w:rPr>
                <w:sz w:val="22"/>
              </w:rPr>
            </w:pPr>
          </w:p>
        </w:tc>
        <w:tc>
          <w:tcPr>
            <w:tcW w:w="5388" w:type="dxa"/>
            <w:shd w:val="clear" w:color="auto" w:fill="FFF2CC" w:themeFill="accent4" w:themeFillTint="33"/>
          </w:tcPr>
          <w:p w14:paraId="5945E6AD" w14:textId="77777777" w:rsidR="004B7DAC" w:rsidRPr="00F31184" w:rsidRDefault="004B7DAC" w:rsidP="00950F94">
            <w:pPr>
              <w:pStyle w:val="BodyText"/>
              <w:spacing w:line="281" w:lineRule="exact"/>
              <w:ind w:left="0"/>
              <w:jc w:val="left"/>
              <w:rPr>
                <w:sz w:val="22"/>
              </w:rPr>
            </w:pPr>
          </w:p>
        </w:tc>
        <w:tc>
          <w:tcPr>
            <w:tcW w:w="4392" w:type="dxa"/>
            <w:shd w:val="clear" w:color="auto" w:fill="FFF2CC" w:themeFill="accent4" w:themeFillTint="33"/>
          </w:tcPr>
          <w:p w14:paraId="7BBE420E" w14:textId="77777777" w:rsidR="004B7DAC" w:rsidRPr="00F31184" w:rsidRDefault="004B7DAC" w:rsidP="00950F94">
            <w:pPr>
              <w:pStyle w:val="BodyText"/>
              <w:spacing w:line="281" w:lineRule="exact"/>
              <w:ind w:left="0"/>
              <w:jc w:val="left"/>
              <w:rPr>
                <w:sz w:val="22"/>
              </w:rPr>
            </w:pPr>
          </w:p>
        </w:tc>
      </w:tr>
      <w:tr w:rsidR="004B7DAC" w:rsidRPr="00F31184" w14:paraId="6F04B270" w14:textId="4CF90739" w:rsidTr="00830101">
        <w:trPr>
          <w:trHeight w:val="300"/>
        </w:trPr>
        <w:tc>
          <w:tcPr>
            <w:tcW w:w="10207" w:type="dxa"/>
            <w:shd w:val="clear" w:color="auto" w:fill="D9D9D9" w:themeFill="background1" w:themeFillShade="D9"/>
          </w:tcPr>
          <w:p w14:paraId="13D1C362"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71413E6C"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783B9A77"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053FA1E6"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08970488" w14:textId="77777777" w:rsidR="004B7DAC" w:rsidRPr="00F31184" w:rsidRDefault="004B7DAC" w:rsidP="00950F94">
            <w:pPr>
              <w:spacing w:line="276" w:lineRule="auto"/>
              <w:jc w:val="both"/>
              <w:rPr>
                <w:rFonts w:ascii="Bookman Old Style" w:hAnsi="Bookman Old Style"/>
              </w:rPr>
            </w:pPr>
          </w:p>
        </w:tc>
      </w:tr>
      <w:tr w:rsidR="004B7DAC" w:rsidRPr="00F31184" w14:paraId="1608E102" w14:textId="24957B52" w:rsidTr="00830101">
        <w:trPr>
          <w:trHeight w:val="300"/>
        </w:trPr>
        <w:tc>
          <w:tcPr>
            <w:tcW w:w="10207" w:type="dxa"/>
          </w:tcPr>
          <w:p w14:paraId="64B10870" w14:textId="2E772EEF" w:rsidR="004B7DAC" w:rsidRPr="00F31184" w:rsidRDefault="004B7DAC" w:rsidP="00E52E24">
            <w:pPr>
              <w:pStyle w:val="ListParagraph"/>
              <w:numPr>
                <w:ilvl w:val="0"/>
                <w:numId w:val="61"/>
              </w:numPr>
              <w:jc w:val="both"/>
              <w:rPr>
                <w:rFonts w:ascii="Bookman Old Style" w:hAnsi="Bookman Old Style"/>
                <w:lang w:val="en-US"/>
              </w:rPr>
            </w:pPr>
            <w:r w:rsidRPr="00F31184">
              <w:rPr>
                <w:rFonts w:ascii="Bookman Old Style" w:hAnsi="Bookman Old Style"/>
                <w:lang w:val="en-US"/>
              </w:rPr>
              <w:t xml:space="preserve">Dewan Komisaris bertugas melakukan pengawasan untuk kepentingan PIKK atas kebijakan dan jalannya </w:t>
            </w:r>
            <w:r w:rsidRPr="00F31184">
              <w:rPr>
                <w:rFonts w:ascii="Bookman Old Style" w:hAnsi="Bookman Old Style"/>
              </w:rPr>
              <w:t>pengurusan</w:t>
            </w:r>
            <w:r w:rsidRPr="00F31184">
              <w:rPr>
                <w:rFonts w:ascii="Bookman Old Style" w:hAnsi="Bookman Old Style"/>
                <w:lang w:val="en-US"/>
              </w:rPr>
              <w:t xml:space="preserve"> oleh Direksi, memberikan nasihat kepada Direksi, dan bertanggung jawab atas pengawasan tersebut, sesuai dengan maksud dan tujuan Konglomerasi Keuangan yang ditetapkan dalam ketentuan peraturan perundang- undangan, anggaran dasar, dan keputusan RUPS.</w:t>
            </w:r>
          </w:p>
        </w:tc>
        <w:tc>
          <w:tcPr>
            <w:tcW w:w="6520" w:type="dxa"/>
          </w:tcPr>
          <w:p w14:paraId="769D9277" w14:textId="77777777" w:rsidR="004B7DAC" w:rsidRPr="00F31184" w:rsidRDefault="004B7DAC" w:rsidP="00950F94">
            <w:pPr>
              <w:spacing w:line="276" w:lineRule="auto"/>
              <w:jc w:val="both"/>
              <w:rPr>
                <w:rFonts w:ascii="Bookman Old Style" w:hAnsi="Bookman Old Style"/>
                <w:lang w:val="en-US"/>
              </w:rPr>
            </w:pPr>
          </w:p>
        </w:tc>
        <w:tc>
          <w:tcPr>
            <w:tcW w:w="2127" w:type="dxa"/>
          </w:tcPr>
          <w:p w14:paraId="563EC124" w14:textId="77777777" w:rsidR="004B7DAC" w:rsidRPr="00F31184" w:rsidRDefault="004B7DAC" w:rsidP="00950F94">
            <w:pPr>
              <w:spacing w:line="276" w:lineRule="auto"/>
              <w:jc w:val="both"/>
              <w:rPr>
                <w:rFonts w:ascii="Bookman Old Style" w:hAnsi="Bookman Old Style"/>
                <w:lang w:val="en-US"/>
              </w:rPr>
            </w:pPr>
          </w:p>
        </w:tc>
        <w:tc>
          <w:tcPr>
            <w:tcW w:w="5388" w:type="dxa"/>
          </w:tcPr>
          <w:p w14:paraId="34819FC7" w14:textId="77777777" w:rsidR="004B7DAC" w:rsidRPr="00F31184" w:rsidRDefault="004B7DAC" w:rsidP="00950F94">
            <w:pPr>
              <w:spacing w:line="276" w:lineRule="auto"/>
              <w:jc w:val="both"/>
              <w:rPr>
                <w:rFonts w:ascii="Bookman Old Style" w:hAnsi="Bookman Old Style"/>
                <w:lang w:val="en-US"/>
              </w:rPr>
            </w:pPr>
          </w:p>
        </w:tc>
        <w:tc>
          <w:tcPr>
            <w:tcW w:w="4392" w:type="dxa"/>
          </w:tcPr>
          <w:p w14:paraId="15A8CF2F" w14:textId="77777777" w:rsidR="004B7DAC" w:rsidRPr="00F31184" w:rsidRDefault="004B7DAC" w:rsidP="00950F94">
            <w:pPr>
              <w:spacing w:line="276" w:lineRule="auto"/>
              <w:jc w:val="both"/>
              <w:rPr>
                <w:rFonts w:ascii="Bookman Old Style" w:hAnsi="Bookman Old Style"/>
                <w:lang w:val="en-US"/>
              </w:rPr>
            </w:pPr>
          </w:p>
        </w:tc>
      </w:tr>
      <w:tr w:rsidR="004B7DAC" w:rsidRPr="00F31184" w14:paraId="3D368248" w14:textId="0821021D" w:rsidTr="00830101">
        <w:trPr>
          <w:trHeight w:val="300"/>
        </w:trPr>
        <w:tc>
          <w:tcPr>
            <w:tcW w:w="10207" w:type="dxa"/>
          </w:tcPr>
          <w:p w14:paraId="7A863830" w14:textId="67B5F0E9" w:rsidR="004B7DAC" w:rsidRPr="00F31184" w:rsidRDefault="004B7DAC" w:rsidP="00E52E24">
            <w:pPr>
              <w:pStyle w:val="ListParagraph"/>
              <w:numPr>
                <w:ilvl w:val="0"/>
                <w:numId w:val="61"/>
              </w:numPr>
              <w:jc w:val="both"/>
              <w:rPr>
                <w:rFonts w:ascii="Bookman Old Style" w:hAnsi="Bookman Old Style"/>
                <w:lang w:val="en-US"/>
              </w:rPr>
            </w:pPr>
            <w:r w:rsidRPr="00F31184">
              <w:rPr>
                <w:rFonts w:ascii="Bookman Old Style" w:hAnsi="Bookman Old Style"/>
                <w:lang w:val="en-US"/>
              </w:rPr>
              <w:t>Dewan Komisaris wajib melaksanakan tugas dan tanggung jawab sesuai dengan kewenangan, itikad baik, dan aspek kehati-hatian.</w:t>
            </w:r>
          </w:p>
        </w:tc>
        <w:tc>
          <w:tcPr>
            <w:tcW w:w="6520" w:type="dxa"/>
          </w:tcPr>
          <w:p w14:paraId="0A26769D" w14:textId="77777777" w:rsidR="004B7DAC" w:rsidRPr="00F31184" w:rsidRDefault="004B7DAC" w:rsidP="00950F94">
            <w:pPr>
              <w:spacing w:line="276" w:lineRule="auto"/>
              <w:jc w:val="both"/>
              <w:rPr>
                <w:rFonts w:ascii="Bookman Old Style" w:hAnsi="Bookman Old Style"/>
                <w:lang w:val="en-US"/>
              </w:rPr>
            </w:pPr>
          </w:p>
        </w:tc>
        <w:tc>
          <w:tcPr>
            <w:tcW w:w="2127" w:type="dxa"/>
          </w:tcPr>
          <w:p w14:paraId="30233F6A" w14:textId="77777777" w:rsidR="004B7DAC" w:rsidRPr="00F31184" w:rsidRDefault="004B7DAC" w:rsidP="00950F94">
            <w:pPr>
              <w:spacing w:line="276" w:lineRule="auto"/>
              <w:jc w:val="both"/>
              <w:rPr>
                <w:rFonts w:ascii="Bookman Old Style" w:hAnsi="Bookman Old Style"/>
                <w:lang w:val="en-US"/>
              </w:rPr>
            </w:pPr>
          </w:p>
        </w:tc>
        <w:tc>
          <w:tcPr>
            <w:tcW w:w="5388" w:type="dxa"/>
          </w:tcPr>
          <w:p w14:paraId="588EA7B3" w14:textId="77777777" w:rsidR="004B7DAC" w:rsidRPr="00F31184" w:rsidRDefault="004B7DAC" w:rsidP="00950F94">
            <w:pPr>
              <w:spacing w:line="276" w:lineRule="auto"/>
              <w:jc w:val="both"/>
              <w:rPr>
                <w:rFonts w:ascii="Bookman Old Style" w:hAnsi="Bookman Old Style"/>
                <w:lang w:val="en-US"/>
              </w:rPr>
            </w:pPr>
          </w:p>
        </w:tc>
        <w:tc>
          <w:tcPr>
            <w:tcW w:w="4392" w:type="dxa"/>
          </w:tcPr>
          <w:p w14:paraId="755AC350" w14:textId="77777777" w:rsidR="004B7DAC" w:rsidRPr="00F31184" w:rsidRDefault="004B7DAC" w:rsidP="00950F94">
            <w:pPr>
              <w:spacing w:line="276" w:lineRule="auto"/>
              <w:jc w:val="both"/>
              <w:rPr>
                <w:rFonts w:ascii="Bookman Old Style" w:hAnsi="Bookman Old Style"/>
                <w:lang w:val="en-US"/>
              </w:rPr>
            </w:pPr>
          </w:p>
        </w:tc>
      </w:tr>
      <w:tr w:rsidR="004B7DAC" w:rsidRPr="00F31184" w14:paraId="3ED4F72B" w14:textId="3603B76B" w:rsidTr="00830101">
        <w:trPr>
          <w:trHeight w:val="300"/>
        </w:trPr>
        <w:tc>
          <w:tcPr>
            <w:tcW w:w="10207" w:type="dxa"/>
          </w:tcPr>
          <w:p w14:paraId="3E82C154" w14:textId="687A6714" w:rsidR="004B7DAC" w:rsidRPr="00F31184" w:rsidRDefault="004B7DAC" w:rsidP="00E52E24">
            <w:pPr>
              <w:pStyle w:val="ListParagraph"/>
              <w:numPr>
                <w:ilvl w:val="0"/>
                <w:numId w:val="61"/>
              </w:numPr>
              <w:jc w:val="both"/>
              <w:rPr>
                <w:rFonts w:ascii="Bookman Old Style" w:hAnsi="Bookman Old Style"/>
                <w:lang w:val="en-US"/>
              </w:rPr>
            </w:pPr>
            <w:r w:rsidRPr="00F31184">
              <w:rPr>
                <w:rFonts w:ascii="Bookman Old Style" w:hAnsi="Bookman Old Style"/>
                <w:lang w:val="en-US"/>
              </w:rPr>
              <w:t>Dewan Komisaris wajib mengarahkan, memantau, dan mengevaluasi pelaksanaan tata kelola, manajemen risiko, dan kepatuhan secara terintegrasi serta kebijakan strategis PIKK, sesuai dengan ketentuan peraturan perundang-undangan, anggaran dasar, dan/atau keputusan rapat umum pemegang saham.</w:t>
            </w:r>
          </w:p>
        </w:tc>
        <w:tc>
          <w:tcPr>
            <w:tcW w:w="6520" w:type="dxa"/>
          </w:tcPr>
          <w:p w14:paraId="393F8B68" w14:textId="77777777" w:rsidR="004B7DAC" w:rsidRPr="00F31184" w:rsidRDefault="004B7DAC" w:rsidP="00950F94">
            <w:pPr>
              <w:spacing w:line="276" w:lineRule="auto"/>
              <w:jc w:val="both"/>
              <w:rPr>
                <w:rFonts w:ascii="Bookman Old Style" w:hAnsi="Bookman Old Style"/>
                <w:lang w:val="en-US"/>
              </w:rPr>
            </w:pPr>
          </w:p>
        </w:tc>
        <w:tc>
          <w:tcPr>
            <w:tcW w:w="2127" w:type="dxa"/>
          </w:tcPr>
          <w:p w14:paraId="0B45C3A3" w14:textId="77777777" w:rsidR="004B7DAC" w:rsidRPr="00F31184" w:rsidRDefault="004B7DAC" w:rsidP="00950F94">
            <w:pPr>
              <w:spacing w:line="276" w:lineRule="auto"/>
              <w:jc w:val="both"/>
              <w:rPr>
                <w:rFonts w:ascii="Bookman Old Style" w:hAnsi="Bookman Old Style"/>
                <w:lang w:val="en-US"/>
              </w:rPr>
            </w:pPr>
          </w:p>
        </w:tc>
        <w:tc>
          <w:tcPr>
            <w:tcW w:w="5388" w:type="dxa"/>
          </w:tcPr>
          <w:p w14:paraId="50EF945A" w14:textId="77777777" w:rsidR="004B7DAC" w:rsidRPr="00F31184" w:rsidRDefault="004B7DAC" w:rsidP="00950F94">
            <w:pPr>
              <w:spacing w:line="276" w:lineRule="auto"/>
              <w:jc w:val="both"/>
              <w:rPr>
                <w:rFonts w:ascii="Bookman Old Style" w:hAnsi="Bookman Old Style"/>
                <w:lang w:val="en-US"/>
              </w:rPr>
            </w:pPr>
          </w:p>
        </w:tc>
        <w:tc>
          <w:tcPr>
            <w:tcW w:w="4392" w:type="dxa"/>
          </w:tcPr>
          <w:p w14:paraId="47A05851" w14:textId="77777777" w:rsidR="004B7DAC" w:rsidRPr="00F31184" w:rsidRDefault="004B7DAC" w:rsidP="00950F94">
            <w:pPr>
              <w:spacing w:line="276" w:lineRule="auto"/>
              <w:jc w:val="both"/>
              <w:rPr>
                <w:rFonts w:ascii="Bookman Old Style" w:hAnsi="Bookman Old Style"/>
                <w:lang w:val="en-US"/>
              </w:rPr>
            </w:pPr>
          </w:p>
        </w:tc>
      </w:tr>
      <w:tr w:rsidR="004B7DAC" w:rsidRPr="00F31184" w14:paraId="6B468B2A" w14:textId="6D68EA19" w:rsidTr="00830101">
        <w:trPr>
          <w:trHeight w:val="300"/>
        </w:trPr>
        <w:tc>
          <w:tcPr>
            <w:tcW w:w="10207" w:type="dxa"/>
          </w:tcPr>
          <w:p w14:paraId="60841B46" w14:textId="0DD1BC12" w:rsidR="004B7DAC" w:rsidRPr="00F31184" w:rsidRDefault="004B7DAC" w:rsidP="00E52E24">
            <w:pPr>
              <w:pStyle w:val="ListParagraph"/>
              <w:numPr>
                <w:ilvl w:val="0"/>
                <w:numId w:val="61"/>
              </w:numPr>
              <w:jc w:val="both"/>
              <w:rPr>
                <w:rFonts w:ascii="Bookman Old Style" w:hAnsi="Bookman Old Style"/>
                <w:lang w:val="en-US"/>
              </w:rPr>
            </w:pPr>
            <w:r w:rsidRPr="00F31184">
              <w:rPr>
                <w:rFonts w:ascii="Bookman Old Style" w:hAnsi="Bookman Old Style"/>
                <w:lang w:val="en-US"/>
              </w:rPr>
              <w:lastRenderedPageBreak/>
              <w:t>Dewan Komisaris dapat melaksanakan tugas dan kewenangan pengawasan lain.</w:t>
            </w:r>
          </w:p>
        </w:tc>
        <w:tc>
          <w:tcPr>
            <w:tcW w:w="6520" w:type="dxa"/>
          </w:tcPr>
          <w:p w14:paraId="47173494" w14:textId="4765F769" w:rsidR="004B7DAC" w:rsidRPr="00F31184" w:rsidRDefault="004B7DAC" w:rsidP="00950F94">
            <w:pPr>
              <w:spacing w:line="276" w:lineRule="auto"/>
              <w:jc w:val="both"/>
              <w:rPr>
                <w:rFonts w:ascii="Bookman Old Style" w:hAnsi="Bookman Old Style"/>
                <w:lang w:val="en-US"/>
              </w:rPr>
            </w:pPr>
            <w:r w:rsidRPr="00F31184">
              <w:rPr>
                <w:rFonts w:ascii="Bookman Old Style" w:hAnsi="Bookman Old Style"/>
                <w:lang w:val="en-US"/>
              </w:rPr>
              <w:t>Pelaksanaan tugas dan kewenangan pengawasan lain dilakukan sepanjang tidak bertentangan dengan ketentuan peraturan perundang-undangan, anggaran dasar, dan/atau keputusan RUPS.</w:t>
            </w:r>
          </w:p>
        </w:tc>
        <w:tc>
          <w:tcPr>
            <w:tcW w:w="2127" w:type="dxa"/>
          </w:tcPr>
          <w:p w14:paraId="515ABBE5" w14:textId="77777777" w:rsidR="004B7DAC" w:rsidRPr="00F31184" w:rsidRDefault="004B7DAC" w:rsidP="00950F94">
            <w:pPr>
              <w:spacing w:line="276" w:lineRule="auto"/>
              <w:jc w:val="both"/>
              <w:rPr>
                <w:rFonts w:ascii="Bookman Old Style" w:hAnsi="Bookman Old Style"/>
                <w:lang w:val="en-US"/>
              </w:rPr>
            </w:pPr>
          </w:p>
        </w:tc>
        <w:tc>
          <w:tcPr>
            <w:tcW w:w="5388" w:type="dxa"/>
          </w:tcPr>
          <w:p w14:paraId="346E5019" w14:textId="77777777" w:rsidR="004B7DAC" w:rsidRPr="00F31184" w:rsidRDefault="004B7DAC" w:rsidP="00950F94">
            <w:pPr>
              <w:spacing w:line="276" w:lineRule="auto"/>
              <w:jc w:val="both"/>
              <w:rPr>
                <w:rFonts w:ascii="Bookman Old Style" w:hAnsi="Bookman Old Style"/>
                <w:lang w:val="en-US"/>
              </w:rPr>
            </w:pPr>
          </w:p>
        </w:tc>
        <w:tc>
          <w:tcPr>
            <w:tcW w:w="4392" w:type="dxa"/>
          </w:tcPr>
          <w:p w14:paraId="6CE9B6A4" w14:textId="77777777" w:rsidR="004B7DAC" w:rsidRPr="00F31184" w:rsidRDefault="004B7DAC" w:rsidP="00950F94">
            <w:pPr>
              <w:spacing w:line="276" w:lineRule="auto"/>
              <w:jc w:val="both"/>
              <w:rPr>
                <w:rFonts w:ascii="Bookman Old Style" w:hAnsi="Bookman Old Style"/>
                <w:lang w:val="en-US"/>
              </w:rPr>
            </w:pPr>
          </w:p>
        </w:tc>
      </w:tr>
      <w:tr w:rsidR="004B7DAC" w:rsidRPr="00F31184" w14:paraId="55B87211" w14:textId="5D10B1A1" w:rsidTr="00830101">
        <w:trPr>
          <w:trHeight w:val="300"/>
        </w:trPr>
        <w:tc>
          <w:tcPr>
            <w:tcW w:w="10207" w:type="dxa"/>
          </w:tcPr>
          <w:p w14:paraId="5B94E27F" w14:textId="1F201F24" w:rsidR="004B7DAC" w:rsidRPr="00F31184" w:rsidRDefault="004B7DAC" w:rsidP="00E52E24">
            <w:pPr>
              <w:pStyle w:val="ListParagraph"/>
              <w:numPr>
                <w:ilvl w:val="0"/>
                <w:numId w:val="61"/>
              </w:numPr>
              <w:jc w:val="both"/>
              <w:rPr>
                <w:rFonts w:ascii="Bookman Old Style" w:hAnsi="Bookman Old Style"/>
                <w:lang w:val="en-US"/>
              </w:rPr>
            </w:pPr>
            <w:r w:rsidRPr="00F31184">
              <w:rPr>
                <w:rFonts w:ascii="Bookman Old Style" w:hAnsi="Bookman Old Style"/>
                <w:lang w:val="en-US"/>
              </w:rPr>
              <w:t>Dalam melaksanakan pengawasan, Dewan Komisaris dilarang ikut serta dalam pengambilan keputusan kegiatan operasional PIKK, kecuali hal lain yang ditetapkan dalam anggaran dasar PIKK atau ketentuan peraturan perundang- undangan.</w:t>
            </w:r>
          </w:p>
        </w:tc>
        <w:tc>
          <w:tcPr>
            <w:tcW w:w="6520" w:type="dxa"/>
          </w:tcPr>
          <w:p w14:paraId="756A21D6" w14:textId="77777777" w:rsidR="004B7DAC" w:rsidRPr="00F31184" w:rsidRDefault="004B7DAC" w:rsidP="00950F94">
            <w:pPr>
              <w:spacing w:line="276" w:lineRule="auto"/>
              <w:jc w:val="both"/>
              <w:rPr>
                <w:rFonts w:ascii="Bookman Old Style" w:hAnsi="Bookman Old Style"/>
                <w:lang w:val="en-US"/>
              </w:rPr>
            </w:pPr>
            <w:r w:rsidRPr="00F31184">
              <w:rPr>
                <w:rFonts w:ascii="Bookman Old Style" w:hAnsi="Bookman Old Style"/>
                <w:lang w:val="en-US"/>
              </w:rPr>
              <w:t>Yang dimaksud dengan “kegiatan operasional” adalah kegiatan penyediaan dana, tresuri, penghimpunan dana, dan kegiatan operasional lainnya.</w:t>
            </w:r>
          </w:p>
          <w:p w14:paraId="79C205F1" w14:textId="50CB8C23" w:rsidR="004B7DAC" w:rsidRPr="00F31184" w:rsidRDefault="004B7DAC" w:rsidP="00950F94">
            <w:pPr>
              <w:spacing w:line="276" w:lineRule="auto"/>
              <w:jc w:val="both"/>
              <w:rPr>
                <w:rFonts w:ascii="Bookman Old Style" w:hAnsi="Bookman Old Style"/>
                <w:lang w:val="en-US"/>
              </w:rPr>
            </w:pPr>
            <w:r w:rsidRPr="00F31184">
              <w:rPr>
                <w:rFonts w:ascii="Bookman Old Style" w:hAnsi="Bookman Old Style"/>
                <w:lang w:val="en-US"/>
              </w:rPr>
              <w:t>Penetapan dalam anggaran dasar PIKK mengenai hal-hal lain yang pengambilan keputusannya memerlukan keterlibatan Dewan Komisaris, diarahkan kepada hal-hal yang strategis dan memengaruhi kelangsungan usaha PIKK.</w:t>
            </w:r>
          </w:p>
        </w:tc>
        <w:tc>
          <w:tcPr>
            <w:tcW w:w="2127" w:type="dxa"/>
          </w:tcPr>
          <w:p w14:paraId="5F2BBC11" w14:textId="77777777" w:rsidR="004B7DAC" w:rsidRPr="00F31184" w:rsidRDefault="004B7DAC" w:rsidP="00950F94">
            <w:pPr>
              <w:spacing w:line="276" w:lineRule="auto"/>
              <w:jc w:val="both"/>
              <w:rPr>
                <w:rFonts w:ascii="Bookman Old Style" w:hAnsi="Bookman Old Style"/>
                <w:lang w:val="en-US"/>
              </w:rPr>
            </w:pPr>
          </w:p>
        </w:tc>
        <w:tc>
          <w:tcPr>
            <w:tcW w:w="5388" w:type="dxa"/>
          </w:tcPr>
          <w:p w14:paraId="319F80FA" w14:textId="77777777" w:rsidR="004B7DAC" w:rsidRPr="00F31184" w:rsidRDefault="004B7DAC" w:rsidP="00950F94">
            <w:pPr>
              <w:spacing w:line="276" w:lineRule="auto"/>
              <w:jc w:val="both"/>
              <w:rPr>
                <w:rFonts w:ascii="Bookman Old Style" w:hAnsi="Bookman Old Style"/>
                <w:lang w:val="en-US"/>
              </w:rPr>
            </w:pPr>
          </w:p>
        </w:tc>
        <w:tc>
          <w:tcPr>
            <w:tcW w:w="4392" w:type="dxa"/>
          </w:tcPr>
          <w:p w14:paraId="647B57A9" w14:textId="77777777" w:rsidR="004B7DAC" w:rsidRPr="00F31184" w:rsidRDefault="004B7DAC" w:rsidP="00950F94">
            <w:pPr>
              <w:spacing w:line="276" w:lineRule="auto"/>
              <w:jc w:val="both"/>
              <w:rPr>
                <w:rFonts w:ascii="Bookman Old Style" w:hAnsi="Bookman Old Style"/>
                <w:lang w:val="en-US"/>
              </w:rPr>
            </w:pPr>
          </w:p>
        </w:tc>
      </w:tr>
      <w:tr w:rsidR="004B7DAC" w:rsidRPr="00F31184" w14:paraId="59A83FA0" w14:textId="6ADED6FE" w:rsidTr="00830101">
        <w:trPr>
          <w:trHeight w:val="300"/>
        </w:trPr>
        <w:tc>
          <w:tcPr>
            <w:tcW w:w="10207" w:type="dxa"/>
          </w:tcPr>
          <w:p w14:paraId="59EFD9C6" w14:textId="23B76126" w:rsidR="004B7DAC" w:rsidRPr="00F31184" w:rsidRDefault="004B7DAC" w:rsidP="00E52E24">
            <w:pPr>
              <w:pStyle w:val="ListParagraph"/>
              <w:numPr>
                <w:ilvl w:val="0"/>
                <w:numId w:val="61"/>
              </w:numPr>
              <w:jc w:val="both"/>
              <w:rPr>
                <w:rFonts w:ascii="Bookman Old Style" w:hAnsi="Bookman Old Style"/>
                <w:lang w:val="en-US"/>
              </w:rPr>
            </w:pPr>
            <w:r w:rsidRPr="00F31184">
              <w:rPr>
                <w:rFonts w:ascii="Bookman Old Style" w:hAnsi="Bookman Old Style"/>
                <w:lang w:val="en-US"/>
              </w:rPr>
              <w:t>Pengambilan keputusan kegiatan operasional PIKK oleh Dewan Komisaris sebagaimana dimaksud pada ayat (5) merupakan bagian dari tugas pengawasan oleh Dewan Komisaris sehingga tidak meniadakan tanggung jawab Direksi atas pelaksanaan kepengurusan PIKK.</w:t>
            </w:r>
          </w:p>
        </w:tc>
        <w:tc>
          <w:tcPr>
            <w:tcW w:w="6520" w:type="dxa"/>
          </w:tcPr>
          <w:p w14:paraId="618257D6" w14:textId="77777777" w:rsidR="004B7DAC" w:rsidRPr="00F31184" w:rsidRDefault="004B7DAC" w:rsidP="00950F94">
            <w:pPr>
              <w:spacing w:line="276" w:lineRule="auto"/>
              <w:jc w:val="both"/>
              <w:rPr>
                <w:rFonts w:ascii="Bookman Old Style" w:hAnsi="Bookman Old Style"/>
                <w:lang w:val="en-US"/>
              </w:rPr>
            </w:pPr>
          </w:p>
        </w:tc>
        <w:tc>
          <w:tcPr>
            <w:tcW w:w="2127" w:type="dxa"/>
          </w:tcPr>
          <w:p w14:paraId="7FBB3752" w14:textId="77777777" w:rsidR="004B7DAC" w:rsidRPr="00F31184" w:rsidRDefault="004B7DAC" w:rsidP="00950F94">
            <w:pPr>
              <w:spacing w:line="276" w:lineRule="auto"/>
              <w:jc w:val="both"/>
              <w:rPr>
                <w:rFonts w:ascii="Bookman Old Style" w:hAnsi="Bookman Old Style"/>
                <w:lang w:val="en-US"/>
              </w:rPr>
            </w:pPr>
          </w:p>
        </w:tc>
        <w:tc>
          <w:tcPr>
            <w:tcW w:w="5388" w:type="dxa"/>
          </w:tcPr>
          <w:p w14:paraId="2BACB935" w14:textId="77777777" w:rsidR="004B7DAC" w:rsidRPr="00F31184" w:rsidRDefault="004B7DAC" w:rsidP="00950F94">
            <w:pPr>
              <w:spacing w:line="276" w:lineRule="auto"/>
              <w:jc w:val="both"/>
              <w:rPr>
                <w:rFonts w:ascii="Bookman Old Style" w:hAnsi="Bookman Old Style"/>
                <w:lang w:val="en-US"/>
              </w:rPr>
            </w:pPr>
          </w:p>
        </w:tc>
        <w:tc>
          <w:tcPr>
            <w:tcW w:w="4392" w:type="dxa"/>
          </w:tcPr>
          <w:p w14:paraId="01EABDFF" w14:textId="77777777" w:rsidR="004B7DAC" w:rsidRPr="00F31184" w:rsidRDefault="004B7DAC" w:rsidP="00950F94">
            <w:pPr>
              <w:spacing w:line="276" w:lineRule="auto"/>
              <w:jc w:val="both"/>
              <w:rPr>
                <w:rFonts w:ascii="Bookman Old Style" w:hAnsi="Bookman Old Style"/>
                <w:lang w:val="en-US"/>
              </w:rPr>
            </w:pPr>
          </w:p>
        </w:tc>
      </w:tr>
      <w:tr w:rsidR="004B7DAC" w:rsidRPr="00F31184" w14:paraId="19A8A0A3" w14:textId="25878C85" w:rsidTr="00830101">
        <w:trPr>
          <w:trHeight w:val="300"/>
        </w:trPr>
        <w:tc>
          <w:tcPr>
            <w:tcW w:w="10207" w:type="dxa"/>
            <w:shd w:val="clear" w:color="auto" w:fill="D9D9D9" w:themeFill="background1" w:themeFillShade="D9"/>
          </w:tcPr>
          <w:p w14:paraId="210AA396"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30326DBC"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3DC0823B"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5AA55069"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5C269C97" w14:textId="77777777" w:rsidR="004B7DAC" w:rsidRPr="00F31184" w:rsidRDefault="004B7DAC" w:rsidP="00950F94">
            <w:pPr>
              <w:spacing w:line="276" w:lineRule="auto"/>
              <w:jc w:val="both"/>
              <w:rPr>
                <w:rFonts w:ascii="Bookman Old Style" w:hAnsi="Bookman Old Style"/>
              </w:rPr>
            </w:pPr>
          </w:p>
        </w:tc>
      </w:tr>
      <w:tr w:rsidR="004B7DAC" w:rsidRPr="00F31184" w14:paraId="229AF36B" w14:textId="50522844" w:rsidTr="00830101">
        <w:trPr>
          <w:trHeight w:val="300"/>
        </w:trPr>
        <w:tc>
          <w:tcPr>
            <w:tcW w:w="10207" w:type="dxa"/>
          </w:tcPr>
          <w:p w14:paraId="752750CC" w14:textId="1914E123" w:rsidR="004B7DAC" w:rsidRPr="00F31184" w:rsidRDefault="004B7DAC" w:rsidP="00E52E24">
            <w:pPr>
              <w:pStyle w:val="ListParagraph"/>
              <w:numPr>
                <w:ilvl w:val="0"/>
                <w:numId w:val="62"/>
              </w:numPr>
              <w:jc w:val="both"/>
              <w:rPr>
                <w:rFonts w:ascii="Bookman Old Style" w:hAnsi="Bookman Old Style"/>
              </w:rPr>
            </w:pPr>
            <w:r w:rsidRPr="00F31184">
              <w:rPr>
                <w:rFonts w:ascii="Bookman Old Style" w:hAnsi="Bookman Old Style"/>
              </w:rPr>
              <w:t>Dewan Komisaris wajib melakukan pengawasan atas penerapan Tata Kelola Terintegrasi yang Baik.</w:t>
            </w:r>
          </w:p>
        </w:tc>
        <w:tc>
          <w:tcPr>
            <w:tcW w:w="6520" w:type="dxa"/>
          </w:tcPr>
          <w:p w14:paraId="00539C2C" w14:textId="77777777" w:rsidR="004B7DAC" w:rsidRPr="00F31184" w:rsidRDefault="004B7DAC" w:rsidP="00950F94">
            <w:pPr>
              <w:spacing w:line="276" w:lineRule="auto"/>
              <w:jc w:val="both"/>
              <w:rPr>
                <w:rFonts w:ascii="Bookman Old Style" w:hAnsi="Bookman Old Style"/>
              </w:rPr>
            </w:pPr>
          </w:p>
        </w:tc>
        <w:tc>
          <w:tcPr>
            <w:tcW w:w="2127" w:type="dxa"/>
          </w:tcPr>
          <w:p w14:paraId="457B414C" w14:textId="77777777" w:rsidR="004B7DAC" w:rsidRPr="00F31184" w:rsidRDefault="004B7DAC" w:rsidP="00950F94">
            <w:pPr>
              <w:spacing w:line="276" w:lineRule="auto"/>
              <w:jc w:val="both"/>
              <w:rPr>
                <w:rFonts w:ascii="Bookman Old Style" w:hAnsi="Bookman Old Style"/>
              </w:rPr>
            </w:pPr>
          </w:p>
        </w:tc>
        <w:tc>
          <w:tcPr>
            <w:tcW w:w="5388" w:type="dxa"/>
          </w:tcPr>
          <w:p w14:paraId="1DD5E075" w14:textId="77777777" w:rsidR="004B7DAC" w:rsidRPr="00F31184" w:rsidRDefault="004B7DAC" w:rsidP="00950F94">
            <w:pPr>
              <w:spacing w:line="276" w:lineRule="auto"/>
              <w:jc w:val="both"/>
              <w:rPr>
                <w:rFonts w:ascii="Bookman Old Style" w:hAnsi="Bookman Old Style"/>
              </w:rPr>
            </w:pPr>
          </w:p>
        </w:tc>
        <w:tc>
          <w:tcPr>
            <w:tcW w:w="4392" w:type="dxa"/>
          </w:tcPr>
          <w:p w14:paraId="7ADFA99E" w14:textId="77777777" w:rsidR="004B7DAC" w:rsidRPr="00F31184" w:rsidRDefault="004B7DAC" w:rsidP="00950F94">
            <w:pPr>
              <w:spacing w:line="276" w:lineRule="auto"/>
              <w:jc w:val="both"/>
              <w:rPr>
                <w:rFonts w:ascii="Bookman Old Style" w:hAnsi="Bookman Old Style"/>
              </w:rPr>
            </w:pPr>
          </w:p>
        </w:tc>
      </w:tr>
      <w:tr w:rsidR="004B7DAC" w:rsidRPr="00F31184" w14:paraId="56ACF9D6" w14:textId="717B0855" w:rsidTr="00830101">
        <w:trPr>
          <w:trHeight w:val="300"/>
        </w:trPr>
        <w:tc>
          <w:tcPr>
            <w:tcW w:w="10207" w:type="dxa"/>
          </w:tcPr>
          <w:p w14:paraId="74A6A3BB" w14:textId="510DCBBD" w:rsidR="004B7DAC" w:rsidRPr="00F31184" w:rsidRDefault="004B7DAC" w:rsidP="00E52E24">
            <w:pPr>
              <w:pStyle w:val="ListParagraph"/>
              <w:numPr>
                <w:ilvl w:val="0"/>
                <w:numId w:val="62"/>
              </w:numPr>
              <w:jc w:val="both"/>
              <w:rPr>
                <w:rFonts w:ascii="Bookman Old Style" w:hAnsi="Bookman Old Style"/>
              </w:rPr>
            </w:pPr>
            <w:r w:rsidRPr="00F31184">
              <w:rPr>
                <w:rFonts w:ascii="Bookman Old Style" w:hAnsi="Bookman Old Style"/>
              </w:rPr>
              <w:t>Tugas dan tanggung jawab Dewan Komisaris dalam rangka melakukan pengawasan atas penerapan Tata Kelola Terintegrasi yang Baik sebagaimana dimaksud pada ayat (1) paling sedikit:</w:t>
            </w:r>
          </w:p>
        </w:tc>
        <w:tc>
          <w:tcPr>
            <w:tcW w:w="6520" w:type="dxa"/>
          </w:tcPr>
          <w:p w14:paraId="37E4235D" w14:textId="77777777" w:rsidR="004B7DAC" w:rsidRPr="00F31184" w:rsidRDefault="004B7DAC" w:rsidP="00950F94">
            <w:pPr>
              <w:spacing w:line="276" w:lineRule="auto"/>
              <w:jc w:val="both"/>
              <w:rPr>
                <w:rFonts w:ascii="Bookman Old Style" w:hAnsi="Bookman Old Style"/>
              </w:rPr>
            </w:pPr>
          </w:p>
        </w:tc>
        <w:tc>
          <w:tcPr>
            <w:tcW w:w="2127" w:type="dxa"/>
          </w:tcPr>
          <w:p w14:paraId="19C5880B" w14:textId="77777777" w:rsidR="004B7DAC" w:rsidRPr="00F31184" w:rsidRDefault="004B7DAC" w:rsidP="00950F94">
            <w:pPr>
              <w:spacing w:line="276" w:lineRule="auto"/>
              <w:jc w:val="both"/>
              <w:rPr>
                <w:rFonts w:ascii="Bookman Old Style" w:hAnsi="Bookman Old Style"/>
              </w:rPr>
            </w:pPr>
          </w:p>
        </w:tc>
        <w:tc>
          <w:tcPr>
            <w:tcW w:w="5388" w:type="dxa"/>
          </w:tcPr>
          <w:p w14:paraId="68CED4BA" w14:textId="77777777" w:rsidR="004B7DAC" w:rsidRPr="00F31184" w:rsidRDefault="004B7DAC" w:rsidP="00950F94">
            <w:pPr>
              <w:spacing w:line="276" w:lineRule="auto"/>
              <w:jc w:val="both"/>
              <w:rPr>
                <w:rFonts w:ascii="Bookman Old Style" w:hAnsi="Bookman Old Style"/>
              </w:rPr>
            </w:pPr>
          </w:p>
        </w:tc>
        <w:tc>
          <w:tcPr>
            <w:tcW w:w="4392" w:type="dxa"/>
          </w:tcPr>
          <w:p w14:paraId="17FBA17D" w14:textId="77777777" w:rsidR="004B7DAC" w:rsidRPr="00F31184" w:rsidRDefault="004B7DAC" w:rsidP="00950F94">
            <w:pPr>
              <w:spacing w:line="276" w:lineRule="auto"/>
              <w:jc w:val="both"/>
              <w:rPr>
                <w:rFonts w:ascii="Bookman Old Style" w:hAnsi="Bookman Old Style"/>
              </w:rPr>
            </w:pPr>
          </w:p>
        </w:tc>
      </w:tr>
      <w:tr w:rsidR="004B7DAC" w:rsidRPr="00F31184" w14:paraId="4754E7E9" w14:textId="2B6EEE96" w:rsidTr="00830101">
        <w:trPr>
          <w:trHeight w:val="300"/>
        </w:trPr>
        <w:tc>
          <w:tcPr>
            <w:tcW w:w="10207" w:type="dxa"/>
          </w:tcPr>
          <w:p w14:paraId="57E4A164" w14:textId="42696A57" w:rsidR="004B7DAC" w:rsidRPr="00F31184" w:rsidRDefault="004B7DAC" w:rsidP="00E52E24">
            <w:pPr>
              <w:pStyle w:val="ListParagraph"/>
              <w:numPr>
                <w:ilvl w:val="0"/>
                <w:numId w:val="63"/>
              </w:numPr>
              <w:jc w:val="both"/>
              <w:rPr>
                <w:rFonts w:ascii="Bookman Old Style" w:hAnsi="Bookman Old Style"/>
              </w:rPr>
            </w:pPr>
            <w:r w:rsidRPr="00F31184">
              <w:rPr>
                <w:rFonts w:ascii="Bookman Old Style" w:hAnsi="Bookman Old Style"/>
              </w:rPr>
              <w:t>Mengawasi penerapan Tata Kelola pada anggota Konglomerasi Keuangan agar sesuai dengan Pedoman Tata Kelola Terintegrasi;</w:t>
            </w:r>
          </w:p>
        </w:tc>
        <w:tc>
          <w:tcPr>
            <w:tcW w:w="6520" w:type="dxa"/>
          </w:tcPr>
          <w:p w14:paraId="791053C3" w14:textId="77777777" w:rsidR="004B7DAC" w:rsidRPr="00F31184" w:rsidRDefault="004B7DAC" w:rsidP="00950F94">
            <w:pPr>
              <w:spacing w:line="276" w:lineRule="auto"/>
              <w:jc w:val="both"/>
              <w:rPr>
                <w:rFonts w:ascii="Bookman Old Style" w:hAnsi="Bookman Old Style"/>
              </w:rPr>
            </w:pPr>
          </w:p>
        </w:tc>
        <w:tc>
          <w:tcPr>
            <w:tcW w:w="2127" w:type="dxa"/>
          </w:tcPr>
          <w:p w14:paraId="1D2D0C8D" w14:textId="77777777" w:rsidR="004B7DAC" w:rsidRPr="00F31184" w:rsidRDefault="004B7DAC" w:rsidP="00950F94">
            <w:pPr>
              <w:spacing w:line="276" w:lineRule="auto"/>
              <w:jc w:val="both"/>
              <w:rPr>
                <w:rFonts w:ascii="Bookman Old Style" w:hAnsi="Bookman Old Style"/>
              </w:rPr>
            </w:pPr>
          </w:p>
        </w:tc>
        <w:tc>
          <w:tcPr>
            <w:tcW w:w="5388" w:type="dxa"/>
          </w:tcPr>
          <w:p w14:paraId="3208FFFC" w14:textId="77777777" w:rsidR="004B7DAC" w:rsidRPr="00F31184" w:rsidRDefault="004B7DAC" w:rsidP="00950F94">
            <w:pPr>
              <w:spacing w:line="276" w:lineRule="auto"/>
              <w:jc w:val="both"/>
              <w:rPr>
                <w:rFonts w:ascii="Bookman Old Style" w:hAnsi="Bookman Old Style"/>
              </w:rPr>
            </w:pPr>
          </w:p>
        </w:tc>
        <w:tc>
          <w:tcPr>
            <w:tcW w:w="4392" w:type="dxa"/>
          </w:tcPr>
          <w:p w14:paraId="59C3B07B" w14:textId="77777777" w:rsidR="004B7DAC" w:rsidRPr="00F31184" w:rsidRDefault="004B7DAC" w:rsidP="00950F94">
            <w:pPr>
              <w:spacing w:line="276" w:lineRule="auto"/>
              <w:jc w:val="both"/>
              <w:rPr>
                <w:rFonts w:ascii="Bookman Old Style" w:hAnsi="Bookman Old Style"/>
              </w:rPr>
            </w:pPr>
          </w:p>
        </w:tc>
      </w:tr>
      <w:tr w:rsidR="004B7DAC" w:rsidRPr="00F31184" w14:paraId="23024B6A" w14:textId="43563D2B" w:rsidTr="00830101">
        <w:trPr>
          <w:trHeight w:val="300"/>
        </w:trPr>
        <w:tc>
          <w:tcPr>
            <w:tcW w:w="10207" w:type="dxa"/>
          </w:tcPr>
          <w:p w14:paraId="36220D56" w14:textId="5D44DFB0" w:rsidR="004B7DAC" w:rsidRPr="00F31184" w:rsidRDefault="004B7DAC" w:rsidP="00E52E24">
            <w:pPr>
              <w:pStyle w:val="ListParagraph"/>
              <w:numPr>
                <w:ilvl w:val="0"/>
                <w:numId w:val="63"/>
              </w:numPr>
              <w:jc w:val="both"/>
              <w:rPr>
                <w:rFonts w:ascii="Bookman Old Style" w:hAnsi="Bookman Old Style"/>
              </w:rPr>
            </w:pPr>
            <w:r w:rsidRPr="00F31184">
              <w:rPr>
                <w:rFonts w:ascii="Bookman Old Style" w:hAnsi="Bookman Old Style"/>
              </w:rPr>
              <w:t xml:space="preserve">Mengawasi pelaksanaan tugas dan tanggung jawab Direksi serta memberikan arahan atau nasihat kepada Direksi atas pelaksanaan Pedoman Tata Kelola Terintegrasi; </w:t>
            </w:r>
          </w:p>
        </w:tc>
        <w:tc>
          <w:tcPr>
            <w:tcW w:w="6520" w:type="dxa"/>
          </w:tcPr>
          <w:p w14:paraId="536660CD" w14:textId="77777777" w:rsidR="004B7DAC" w:rsidRPr="00F31184" w:rsidRDefault="004B7DAC" w:rsidP="00950F94">
            <w:pPr>
              <w:spacing w:line="276" w:lineRule="auto"/>
              <w:jc w:val="both"/>
              <w:rPr>
                <w:rFonts w:ascii="Bookman Old Style" w:hAnsi="Bookman Old Style"/>
              </w:rPr>
            </w:pPr>
          </w:p>
        </w:tc>
        <w:tc>
          <w:tcPr>
            <w:tcW w:w="2127" w:type="dxa"/>
          </w:tcPr>
          <w:p w14:paraId="1A3DF38A" w14:textId="77777777" w:rsidR="004B7DAC" w:rsidRPr="00F31184" w:rsidRDefault="004B7DAC" w:rsidP="00950F94">
            <w:pPr>
              <w:spacing w:line="276" w:lineRule="auto"/>
              <w:jc w:val="both"/>
              <w:rPr>
                <w:rFonts w:ascii="Bookman Old Style" w:hAnsi="Bookman Old Style"/>
              </w:rPr>
            </w:pPr>
          </w:p>
        </w:tc>
        <w:tc>
          <w:tcPr>
            <w:tcW w:w="5388" w:type="dxa"/>
          </w:tcPr>
          <w:p w14:paraId="2AE9CCA0" w14:textId="77777777" w:rsidR="004B7DAC" w:rsidRPr="00F31184" w:rsidRDefault="004B7DAC" w:rsidP="00950F94">
            <w:pPr>
              <w:spacing w:line="276" w:lineRule="auto"/>
              <w:jc w:val="both"/>
              <w:rPr>
                <w:rFonts w:ascii="Bookman Old Style" w:hAnsi="Bookman Old Style"/>
              </w:rPr>
            </w:pPr>
          </w:p>
        </w:tc>
        <w:tc>
          <w:tcPr>
            <w:tcW w:w="4392" w:type="dxa"/>
          </w:tcPr>
          <w:p w14:paraId="5E757655" w14:textId="77777777" w:rsidR="004B7DAC" w:rsidRPr="00F31184" w:rsidRDefault="004B7DAC" w:rsidP="00950F94">
            <w:pPr>
              <w:spacing w:line="276" w:lineRule="auto"/>
              <w:jc w:val="both"/>
              <w:rPr>
                <w:rFonts w:ascii="Bookman Old Style" w:hAnsi="Bookman Old Style"/>
              </w:rPr>
            </w:pPr>
          </w:p>
        </w:tc>
      </w:tr>
      <w:tr w:rsidR="004B7DAC" w:rsidRPr="00F31184" w14:paraId="635A0DC1" w14:textId="5B49814E" w:rsidTr="00830101">
        <w:trPr>
          <w:trHeight w:val="300"/>
        </w:trPr>
        <w:tc>
          <w:tcPr>
            <w:tcW w:w="10207" w:type="dxa"/>
          </w:tcPr>
          <w:p w14:paraId="1B1DBBA4" w14:textId="524B6B7F" w:rsidR="004B7DAC" w:rsidRPr="00F31184" w:rsidRDefault="004B7DAC" w:rsidP="00E52E24">
            <w:pPr>
              <w:pStyle w:val="ListParagraph"/>
              <w:numPr>
                <w:ilvl w:val="0"/>
                <w:numId w:val="63"/>
              </w:numPr>
              <w:jc w:val="both"/>
              <w:rPr>
                <w:rFonts w:ascii="Bookman Old Style" w:hAnsi="Bookman Old Style"/>
              </w:rPr>
            </w:pPr>
            <w:r w:rsidRPr="00F31184">
              <w:rPr>
                <w:rFonts w:ascii="Bookman Old Style" w:hAnsi="Bookman Old Style"/>
              </w:rPr>
              <w:t>Mengevaluasi Pedoman Tata Kelola Terintegrasi dan mengarahkan dalam rangka penyempurnaan;</w:t>
            </w:r>
          </w:p>
        </w:tc>
        <w:tc>
          <w:tcPr>
            <w:tcW w:w="6520" w:type="dxa"/>
          </w:tcPr>
          <w:p w14:paraId="5EB43EAC" w14:textId="77777777" w:rsidR="004B7DAC" w:rsidRPr="00F31184" w:rsidRDefault="004B7DAC" w:rsidP="00950F94">
            <w:pPr>
              <w:spacing w:line="276" w:lineRule="auto"/>
              <w:jc w:val="both"/>
              <w:rPr>
                <w:rFonts w:ascii="Bookman Old Style" w:hAnsi="Bookman Old Style"/>
              </w:rPr>
            </w:pPr>
          </w:p>
        </w:tc>
        <w:tc>
          <w:tcPr>
            <w:tcW w:w="2127" w:type="dxa"/>
          </w:tcPr>
          <w:p w14:paraId="0ED4D8ED" w14:textId="77777777" w:rsidR="004B7DAC" w:rsidRPr="00F31184" w:rsidRDefault="004B7DAC" w:rsidP="00950F94">
            <w:pPr>
              <w:spacing w:line="276" w:lineRule="auto"/>
              <w:jc w:val="both"/>
              <w:rPr>
                <w:rFonts w:ascii="Bookman Old Style" w:hAnsi="Bookman Old Style"/>
              </w:rPr>
            </w:pPr>
          </w:p>
        </w:tc>
        <w:tc>
          <w:tcPr>
            <w:tcW w:w="5388" w:type="dxa"/>
          </w:tcPr>
          <w:p w14:paraId="6E683B8A" w14:textId="77777777" w:rsidR="004B7DAC" w:rsidRPr="00F31184" w:rsidRDefault="004B7DAC" w:rsidP="00950F94">
            <w:pPr>
              <w:spacing w:line="276" w:lineRule="auto"/>
              <w:jc w:val="both"/>
              <w:rPr>
                <w:rFonts w:ascii="Bookman Old Style" w:hAnsi="Bookman Old Style"/>
              </w:rPr>
            </w:pPr>
          </w:p>
        </w:tc>
        <w:tc>
          <w:tcPr>
            <w:tcW w:w="4392" w:type="dxa"/>
          </w:tcPr>
          <w:p w14:paraId="2DF272CA" w14:textId="77777777" w:rsidR="004B7DAC" w:rsidRPr="00F31184" w:rsidRDefault="004B7DAC" w:rsidP="00950F94">
            <w:pPr>
              <w:spacing w:line="276" w:lineRule="auto"/>
              <w:jc w:val="both"/>
              <w:rPr>
                <w:rFonts w:ascii="Bookman Old Style" w:hAnsi="Bookman Old Style"/>
              </w:rPr>
            </w:pPr>
          </w:p>
        </w:tc>
      </w:tr>
      <w:tr w:rsidR="004B7DAC" w:rsidRPr="00F31184" w14:paraId="7663E11F" w14:textId="492A86F9" w:rsidTr="00830101">
        <w:trPr>
          <w:trHeight w:val="300"/>
        </w:trPr>
        <w:tc>
          <w:tcPr>
            <w:tcW w:w="10207" w:type="dxa"/>
          </w:tcPr>
          <w:p w14:paraId="15D0E71F" w14:textId="37EFBFF9" w:rsidR="004B7DAC" w:rsidRPr="00F31184" w:rsidRDefault="004B7DAC" w:rsidP="00E52E24">
            <w:pPr>
              <w:pStyle w:val="ListParagraph"/>
              <w:numPr>
                <w:ilvl w:val="0"/>
                <w:numId w:val="63"/>
              </w:numPr>
              <w:jc w:val="both"/>
              <w:rPr>
                <w:rFonts w:ascii="Bookman Old Style" w:hAnsi="Bookman Old Style"/>
                <w:color w:val="000000" w:themeColor="text1"/>
              </w:rPr>
            </w:pPr>
            <w:r w:rsidRPr="00F31184">
              <w:rPr>
                <w:rFonts w:ascii="Bookman Old Style" w:hAnsi="Bookman Old Style"/>
                <w:color w:val="000000" w:themeColor="text1"/>
              </w:rPr>
              <w:t>melakukan pengawasan terhadap tindak lanjut Direksi atas temuan audit atau pemeriksaan dan rekomendasi dari satuan kerja audit intern terintegrasi, auditor eksternal, hasil pengawasan Otoritas Jasa Keuangan, dan/atau hasil pengawasan otoritas dan lembaga lain sebagaimana dimaksud dalam Pasal 25 ayat (2) huruf e;</w:t>
            </w:r>
          </w:p>
        </w:tc>
        <w:tc>
          <w:tcPr>
            <w:tcW w:w="6520" w:type="dxa"/>
          </w:tcPr>
          <w:p w14:paraId="0A3F59C5" w14:textId="0EAA64B5" w:rsidR="004B7DAC" w:rsidRPr="00F31184" w:rsidRDefault="004B7DAC" w:rsidP="00950F94">
            <w:pPr>
              <w:spacing w:line="276" w:lineRule="auto"/>
              <w:jc w:val="both"/>
              <w:rPr>
                <w:rFonts w:ascii="Bookman Old Style" w:hAnsi="Bookman Old Style"/>
                <w:color w:val="000000" w:themeColor="text1"/>
              </w:rPr>
            </w:pPr>
            <w:r w:rsidRPr="00F31184">
              <w:rPr>
                <w:rFonts w:ascii="Bookman Old Style" w:hAnsi="Bookman Old Style"/>
                <w:color w:val="000000" w:themeColor="text1"/>
              </w:rPr>
              <w:t>Yang dimaksud dengan “otoritas dan lembaga lain” lihat penjelasan Pasal 25 ayat (2) huruf e.</w:t>
            </w:r>
          </w:p>
        </w:tc>
        <w:tc>
          <w:tcPr>
            <w:tcW w:w="2127" w:type="dxa"/>
          </w:tcPr>
          <w:p w14:paraId="1349D8E1" w14:textId="77777777" w:rsidR="004B7DAC" w:rsidRPr="00F31184" w:rsidRDefault="004B7DAC" w:rsidP="00950F94">
            <w:pPr>
              <w:spacing w:line="276" w:lineRule="auto"/>
              <w:jc w:val="both"/>
              <w:rPr>
                <w:rFonts w:ascii="Bookman Old Style" w:hAnsi="Bookman Old Style"/>
                <w:color w:val="000000" w:themeColor="text1"/>
              </w:rPr>
            </w:pPr>
          </w:p>
        </w:tc>
        <w:tc>
          <w:tcPr>
            <w:tcW w:w="5388" w:type="dxa"/>
          </w:tcPr>
          <w:p w14:paraId="1DE8857E" w14:textId="77777777" w:rsidR="004B7DAC" w:rsidRPr="00F31184" w:rsidRDefault="004B7DAC" w:rsidP="00950F94">
            <w:pPr>
              <w:spacing w:line="276" w:lineRule="auto"/>
              <w:jc w:val="both"/>
              <w:rPr>
                <w:rFonts w:ascii="Bookman Old Style" w:hAnsi="Bookman Old Style"/>
                <w:color w:val="000000" w:themeColor="text1"/>
              </w:rPr>
            </w:pPr>
          </w:p>
        </w:tc>
        <w:tc>
          <w:tcPr>
            <w:tcW w:w="4392" w:type="dxa"/>
          </w:tcPr>
          <w:p w14:paraId="7F88E541" w14:textId="77777777" w:rsidR="004B7DAC" w:rsidRPr="00F31184" w:rsidRDefault="004B7DAC" w:rsidP="00950F94">
            <w:pPr>
              <w:spacing w:line="276" w:lineRule="auto"/>
              <w:jc w:val="both"/>
              <w:rPr>
                <w:rFonts w:ascii="Bookman Old Style" w:hAnsi="Bookman Old Style"/>
                <w:color w:val="000000" w:themeColor="text1"/>
              </w:rPr>
            </w:pPr>
          </w:p>
        </w:tc>
      </w:tr>
      <w:tr w:rsidR="004B7DAC" w:rsidRPr="00F31184" w14:paraId="3A39A59F" w14:textId="41CFF6E8" w:rsidTr="00830101">
        <w:trPr>
          <w:trHeight w:val="300"/>
        </w:trPr>
        <w:tc>
          <w:tcPr>
            <w:tcW w:w="10207" w:type="dxa"/>
          </w:tcPr>
          <w:p w14:paraId="2460C610" w14:textId="6FFE8CF3" w:rsidR="004B7DAC" w:rsidRPr="00F31184" w:rsidRDefault="004B7DAC" w:rsidP="00E52E24">
            <w:pPr>
              <w:pStyle w:val="ListParagraph"/>
              <w:numPr>
                <w:ilvl w:val="0"/>
                <w:numId w:val="63"/>
              </w:numPr>
              <w:jc w:val="both"/>
              <w:rPr>
                <w:rFonts w:ascii="Bookman Old Style" w:hAnsi="Bookman Old Style"/>
                <w:color w:val="000000" w:themeColor="text1"/>
              </w:rPr>
            </w:pPr>
            <w:r w:rsidRPr="00F31184">
              <w:rPr>
                <w:rFonts w:ascii="Bookman Old Style" w:hAnsi="Bookman Old Style"/>
                <w:color w:val="000000" w:themeColor="text1"/>
              </w:rPr>
              <w:t xml:space="preserve">Memahami tujuan, struktur, strategi, operasi material, dan risiko material dari Konglomerasi Keuangan, termasuk risiko dari </w:t>
            </w:r>
            <w:r w:rsidRPr="00F31184">
              <w:rPr>
                <w:rFonts w:ascii="Bookman Old Style" w:hAnsi="Bookman Old Style"/>
                <w:i/>
                <w:color w:val="000000" w:themeColor="text1"/>
              </w:rPr>
              <w:t>unregulated entities</w:t>
            </w:r>
            <w:r w:rsidRPr="00F31184">
              <w:rPr>
                <w:rFonts w:ascii="Bookman Old Style" w:hAnsi="Bookman Old Style"/>
                <w:color w:val="000000" w:themeColor="text1"/>
              </w:rPr>
              <w:t xml:space="preserve"> yang merupakan bagian dari struktur konglomerasi keuangan;</w:t>
            </w:r>
          </w:p>
        </w:tc>
        <w:tc>
          <w:tcPr>
            <w:tcW w:w="6520" w:type="dxa"/>
          </w:tcPr>
          <w:p w14:paraId="2F9B0FC2" w14:textId="77777777" w:rsidR="004B7DAC" w:rsidRPr="00F31184" w:rsidRDefault="004B7DAC" w:rsidP="00950F94">
            <w:pPr>
              <w:spacing w:line="276" w:lineRule="auto"/>
              <w:jc w:val="both"/>
              <w:rPr>
                <w:rFonts w:ascii="Bookman Old Style" w:hAnsi="Bookman Old Style"/>
                <w:color w:val="000000" w:themeColor="text1"/>
              </w:rPr>
            </w:pPr>
          </w:p>
        </w:tc>
        <w:tc>
          <w:tcPr>
            <w:tcW w:w="2127" w:type="dxa"/>
          </w:tcPr>
          <w:p w14:paraId="33DB7D66" w14:textId="77777777" w:rsidR="004B7DAC" w:rsidRPr="00F31184" w:rsidRDefault="004B7DAC" w:rsidP="00950F94">
            <w:pPr>
              <w:spacing w:line="276" w:lineRule="auto"/>
              <w:jc w:val="both"/>
              <w:rPr>
                <w:rFonts w:ascii="Bookman Old Style" w:hAnsi="Bookman Old Style"/>
                <w:color w:val="000000" w:themeColor="text1"/>
              </w:rPr>
            </w:pPr>
          </w:p>
        </w:tc>
        <w:tc>
          <w:tcPr>
            <w:tcW w:w="5388" w:type="dxa"/>
          </w:tcPr>
          <w:p w14:paraId="08BC3C6A" w14:textId="77777777" w:rsidR="004B7DAC" w:rsidRPr="00F31184" w:rsidRDefault="004B7DAC" w:rsidP="00950F94">
            <w:pPr>
              <w:spacing w:line="276" w:lineRule="auto"/>
              <w:jc w:val="both"/>
              <w:rPr>
                <w:rFonts w:ascii="Bookman Old Style" w:hAnsi="Bookman Old Style"/>
                <w:color w:val="000000" w:themeColor="text1"/>
              </w:rPr>
            </w:pPr>
          </w:p>
        </w:tc>
        <w:tc>
          <w:tcPr>
            <w:tcW w:w="4392" w:type="dxa"/>
          </w:tcPr>
          <w:p w14:paraId="62400BB4" w14:textId="77777777" w:rsidR="004B7DAC" w:rsidRPr="00F31184" w:rsidRDefault="004B7DAC" w:rsidP="00950F94">
            <w:pPr>
              <w:spacing w:line="276" w:lineRule="auto"/>
              <w:jc w:val="both"/>
              <w:rPr>
                <w:rFonts w:ascii="Bookman Old Style" w:hAnsi="Bookman Old Style"/>
                <w:color w:val="000000" w:themeColor="text1"/>
              </w:rPr>
            </w:pPr>
          </w:p>
        </w:tc>
      </w:tr>
      <w:tr w:rsidR="004B7DAC" w:rsidRPr="00F31184" w14:paraId="7D1E23F5" w14:textId="4E0DE809" w:rsidTr="00830101">
        <w:trPr>
          <w:trHeight w:val="300"/>
        </w:trPr>
        <w:tc>
          <w:tcPr>
            <w:tcW w:w="10207" w:type="dxa"/>
          </w:tcPr>
          <w:p w14:paraId="593DE6D0" w14:textId="0206BDA1" w:rsidR="004B7DAC" w:rsidRPr="00F31184" w:rsidRDefault="004B7DAC" w:rsidP="00E52E24">
            <w:pPr>
              <w:pStyle w:val="ListParagraph"/>
              <w:numPr>
                <w:ilvl w:val="0"/>
                <w:numId w:val="63"/>
              </w:numPr>
              <w:jc w:val="both"/>
              <w:rPr>
                <w:rFonts w:ascii="Bookman Old Style" w:hAnsi="Bookman Old Style"/>
              </w:rPr>
            </w:pPr>
            <w:r w:rsidRPr="00F31184">
              <w:rPr>
                <w:rFonts w:ascii="Bookman Old Style" w:hAnsi="Bookman Old Style"/>
              </w:rPr>
              <w:t>Bertindak secara independen dari pihak dan kepentingan di luar grup yang lebih luas (</w:t>
            </w:r>
            <w:r w:rsidRPr="00F31184">
              <w:rPr>
                <w:rFonts w:ascii="Bookman Old Style" w:hAnsi="Bookman Old Style"/>
                <w:i/>
              </w:rPr>
              <w:t>wider group</w:t>
            </w:r>
            <w:r w:rsidRPr="00F31184">
              <w:rPr>
                <w:rFonts w:ascii="Bookman Old Style" w:hAnsi="Bookman Old Style"/>
              </w:rPr>
              <w:t>); dan</w:t>
            </w:r>
          </w:p>
        </w:tc>
        <w:tc>
          <w:tcPr>
            <w:tcW w:w="6520" w:type="dxa"/>
          </w:tcPr>
          <w:p w14:paraId="36CCAA8E" w14:textId="77777777" w:rsidR="004B7DAC" w:rsidRPr="00F31184" w:rsidRDefault="004B7DAC" w:rsidP="00950F94">
            <w:pPr>
              <w:spacing w:line="276" w:lineRule="auto"/>
              <w:jc w:val="both"/>
              <w:rPr>
                <w:rFonts w:ascii="Bookman Old Style" w:hAnsi="Bookman Old Style"/>
              </w:rPr>
            </w:pPr>
          </w:p>
        </w:tc>
        <w:tc>
          <w:tcPr>
            <w:tcW w:w="2127" w:type="dxa"/>
          </w:tcPr>
          <w:p w14:paraId="2576945C" w14:textId="77777777" w:rsidR="004B7DAC" w:rsidRPr="00F31184" w:rsidRDefault="004B7DAC" w:rsidP="00950F94">
            <w:pPr>
              <w:spacing w:line="276" w:lineRule="auto"/>
              <w:jc w:val="both"/>
              <w:rPr>
                <w:rFonts w:ascii="Bookman Old Style" w:hAnsi="Bookman Old Style"/>
              </w:rPr>
            </w:pPr>
          </w:p>
        </w:tc>
        <w:tc>
          <w:tcPr>
            <w:tcW w:w="5388" w:type="dxa"/>
          </w:tcPr>
          <w:p w14:paraId="4A9BD44A" w14:textId="77777777" w:rsidR="004B7DAC" w:rsidRPr="00F31184" w:rsidRDefault="004B7DAC" w:rsidP="00950F94">
            <w:pPr>
              <w:spacing w:line="276" w:lineRule="auto"/>
              <w:jc w:val="both"/>
              <w:rPr>
                <w:rFonts w:ascii="Bookman Old Style" w:hAnsi="Bookman Old Style"/>
              </w:rPr>
            </w:pPr>
          </w:p>
        </w:tc>
        <w:tc>
          <w:tcPr>
            <w:tcW w:w="4392" w:type="dxa"/>
          </w:tcPr>
          <w:p w14:paraId="068B6D7A" w14:textId="77777777" w:rsidR="004B7DAC" w:rsidRPr="00F31184" w:rsidRDefault="004B7DAC" w:rsidP="00950F94">
            <w:pPr>
              <w:spacing w:line="276" w:lineRule="auto"/>
              <w:jc w:val="both"/>
              <w:rPr>
                <w:rFonts w:ascii="Bookman Old Style" w:hAnsi="Bookman Old Style"/>
              </w:rPr>
            </w:pPr>
          </w:p>
        </w:tc>
      </w:tr>
      <w:tr w:rsidR="004B7DAC" w:rsidRPr="00F31184" w14:paraId="572588DA" w14:textId="2DF38A62" w:rsidTr="00830101">
        <w:trPr>
          <w:trHeight w:val="300"/>
        </w:trPr>
        <w:tc>
          <w:tcPr>
            <w:tcW w:w="10207" w:type="dxa"/>
          </w:tcPr>
          <w:p w14:paraId="19271540" w14:textId="05ADF81F" w:rsidR="004B7DAC" w:rsidRPr="00F31184" w:rsidRDefault="004B7DAC" w:rsidP="00E52E24">
            <w:pPr>
              <w:pStyle w:val="ListParagraph"/>
              <w:numPr>
                <w:ilvl w:val="0"/>
                <w:numId w:val="63"/>
              </w:numPr>
              <w:jc w:val="both"/>
              <w:rPr>
                <w:rFonts w:ascii="Bookman Old Style" w:hAnsi="Bookman Old Style"/>
              </w:rPr>
            </w:pPr>
            <w:r w:rsidRPr="00F31184">
              <w:rPr>
                <w:rFonts w:ascii="Bookman Old Style" w:hAnsi="Bookman Old Style"/>
              </w:rPr>
              <w:t xml:space="preserve">Memiliki kerangka kerja untuk memantau kepatuhan terhadap strategi dan </w:t>
            </w:r>
            <w:r w:rsidRPr="00F31184">
              <w:rPr>
                <w:rFonts w:ascii="Bookman Old Style" w:hAnsi="Bookman Old Style"/>
                <w:i/>
              </w:rPr>
              <w:t>risk appetite</w:t>
            </w:r>
            <w:r w:rsidRPr="00F31184">
              <w:rPr>
                <w:rFonts w:ascii="Bookman Old Style" w:hAnsi="Bookman Old Style"/>
              </w:rPr>
              <w:t xml:space="preserve"> di seluruh Konglomerasi Keuangan.</w:t>
            </w:r>
          </w:p>
        </w:tc>
        <w:tc>
          <w:tcPr>
            <w:tcW w:w="6520" w:type="dxa"/>
          </w:tcPr>
          <w:p w14:paraId="0B66EDD4" w14:textId="77777777" w:rsidR="004B7DAC" w:rsidRPr="00F31184" w:rsidRDefault="004B7DAC" w:rsidP="00950F94">
            <w:pPr>
              <w:spacing w:line="276" w:lineRule="auto"/>
              <w:jc w:val="both"/>
              <w:rPr>
                <w:rFonts w:ascii="Bookman Old Style" w:hAnsi="Bookman Old Style"/>
              </w:rPr>
            </w:pPr>
          </w:p>
        </w:tc>
        <w:tc>
          <w:tcPr>
            <w:tcW w:w="2127" w:type="dxa"/>
          </w:tcPr>
          <w:p w14:paraId="45971214" w14:textId="77777777" w:rsidR="004B7DAC" w:rsidRPr="00F31184" w:rsidRDefault="004B7DAC" w:rsidP="00950F94">
            <w:pPr>
              <w:spacing w:line="276" w:lineRule="auto"/>
              <w:jc w:val="both"/>
              <w:rPr>
                <w:rFonts w:ascii="Bookman Old Style" w:hAnsi="Bookman Old Style"/>
              </w:rPr>
            </w:pPr>
          </w:p>
        </w:tc>
        <w:tc>
          <w:tcPr>
            <w:tcW w:w="5388" w:type="dxa"/>
          </w:tcPr>
          <w:p w14:paraId="4AA90247" w14:textId="77777777" w:rsidR="004B7DAC" w:rsidRPr="00F31184" w:rsidRDefault="004B7DAC" w:rsidP="00950F94">
            <w:pPr>
              <w:spacing w:line="276" w:lineRule="auto"/>
              <w:jc w:val="both"/>
              <w:rPr>
                <w:rFonts w:ascii="Bookman Old Style" w:hAnsi="Bookman Old Style"/>
              </w:rPr>
            </w:pPr>
          </w:p>
        </w:tc>
        <w:tc>
          <w:tcPr>
            <w:tcW w:w="4392" w:type="dxa"/>
          </w:tcPr>
          <w:p w14:paraId="731099C1" w14:textId="77777777" w:rsidR="004B7DAC" w:rsidRPr="00F31184" w:rsidRDefault="004B7DAC" w:rsidP="00950F94">
            <w:pPr>
              <w:spacing w:line="276" w:lineRule="auto"/>
              <w:jc w:val="both"/>
              <w:rPr>
                <w:rFonts w:ascii="Bookman Old Style" w:hAnsi="Bookman Old Style"/>
              </w:rPr>
            </w:pPr>
          </w:p>
        </w:tc>
      </w:tr>
      <w:tr w:rsidR="004B7DAC" w:rsidRPr="00F31184" w14:paraId="1B679847" w14:textId="5EE77E3E" w:rsidTr="00830101">
        <w:trPr>
          <w:trHeight w:val="300"/>
        </w:trPr>
        <w:tc>
          <w:tcPr>
            <w:tcW w:w="10207" w:type="dxa"/>
            <w:shd w:val="clear" w:color="auto" w:fill="D9D9D9" w:themeFill="background1" w:themeFillShade="D9"/>
          </w:tcPr>
          <w:p w14:paraId="106BBF3C"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10941147"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628E4463"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52FD8CCC"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71E2F78C" w14:textId="77777777" w:rsidR="004B7DAC" w:rsidRPr="00F31184" w:rsidRDefault="004B7DAC" w:rsidP="00950F94">
            <w:pPr>
              <w:spacing w:line="276" w:lineRule="auto"/>
              <w:jc w:val="both"/>
              <w:rPr>
                <w:rFonts w:ascii="Bookman Old Style" w:hAnsi="Bookman Old Style"/>
              </w:rPr>
            </w:pPr>
          </w:p>
        </w:tc>
      </w:tr>
      <w:tr w:rsidR="004B7DAC" w:rsidRPr="00F31184" w14:paraId="6FFF5F15" w14:textId="2B3FACB2" w:rsidTr="00830101">
        <w:trPr>
          <w:trHeight w:val="300"/>
        </w:trPr>
        <w:tc>
          <w:tcPr>
            <w:tcW w:w="10207" w:type="dxa"/>
          </w:tcPr>
          <w:p w14:paraId="70499A35" w14:textId="7E2F730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Dewan Komisaris wajib melaporkan kepada Otoritas Jasa Keuangan paling lama 5 (lima) hari kerja sejak ditemukan:</w:t>
            </w:r>
          </w:p>
        </w:tc>
        <w:tc>
          <w:tcPr>
            <w:tcW w:w="6520" w:type="dxa"/>
          </w:tcPr>
          <w:p w14:paraId="52ADC8DB" w14:textId="77777777" w:rsidR="004B7DAC" w:rsidRPr="00F31184" w:rsidRDefault="004B7DAC" w:rsidP="00950F94">
            <w:pPr>
              <w:spacing w:line="276" w:lineRule="auto"/>
              <w:jc w:val="both"/>
              <w:rPr>
                <w:rFonts w:ascii="Bookman Old Style" w:hAnsi="Bookman Old Style"/>
              </w:rPr>
            </w:pPr>
          </w:p>
        </w:tc>
        <w:tc>
          <w:tcPr>
            <w:tcW w:w="2127" w:type="dxa"/>
          </w:tcPr>
          <w:p w14:paraId="3743BA30" w14:textId="77777777" w:rsidR="004B7DAC" w:rsidRPr="00F31184" w:rsidRDefault="004B7DAC" w:rsidP="00950F94">
            <w:pPr>
              <w:spacing w:line="276" w:lineRule="auto"/>
              <w:jc w:val="both"/>
              <w:rPr>
                <w:rFonts w:ascii="Bookman Old Style" w:hAnsi="Bookman Old Style"/>
              </w:rPr>
            </w:pPr>
          </w:p>
        </w:tc>
        <w:tc>
          <w:tcPr>
            <w:tcW w:w="5388" w:type="dxa"/>
          </w:tcPr>
          <w:p w14:paraId="3B982C4F" w14:textId="77777777" w:rsidR="004B7DAC" w:rsidRPr="00F31184" w:rsidRDefault="004B7DAC" w:rsidP="00950F94">
            <w:pPr>
              <w:spacing w:line="276" w:lineRule="auto"/>
              <w:jc w:val="both"/>
              <w:rPr>
                <w:rFonts w:ascii="Bookman Old Style" w:hAnsi="Bookman Old Style"/>
              </w:rPr>
            </w:pPr>
          </w:p>
        </w:tc>
        <w:tc>
          <w:tcPr>
            <w:tcW w:w="4392" w:type="dxa"/>
          </w:tcPr>
          <w:p w14:paraId="44D105CD" w14:textId="77777777" w:rsidR="004B7DAC" w:rsidRPr="00F31184" w:rsidRDefault="004B7DAC" w:rsidP="00950F94">
            <w:pPr>
              <w:spacing w:line="276" w:lineRule="auto"/>
              <w:jc w:val="both"/>
              <w:rPr>
                <w:rFonts w:ascii="Bookman Old Style" w:hAnsi="Bookman Old Style"/>
              </w:rPr>
            </w:pPr>
          </w:p>
        </w:tc>
      </w:tr>
      <w:tr w:rsidR="004B7DAC" w:rsidRPr="00F31184" w14:paraId="3969D40A" w14:textId="21D85AD9" w:rsidTr="00830101">
        <w:trPr>
          <w:trHeight w:val="300"/>
        </w:trPr>
        <w:tc>
          <w:tcPr>
            <w:tcW w:w="10207" w:type="dxa"/>
          </w:tcPr>
          <w:p w14:paraId="06EA2BF8" w14:textId="13663C23" w:rsidR="004B7DAC" w:rsidRPr="00F31184" w:rsidRDefault="004B7DAC" w:rsidP="00E52E24">
            <w:pPr>
              <w:pStyle w:val="ListParagraph"/>
              <w:numPr>
                <w:ilvl w:val="0"/>
                <w:numId w:val="64"/>
              </w:numPr>
              <w:spacing w:line="276" w:lineRule="auto"/>
              <w:jc w:val="both"/>
              <w:rPr>
                <w:rFonts w:ascii="Bookman Old Style" w:hAnsi="Bookman Old Style"/>
              </w:rPr>
            </w:pPr>
            <w:r w:rsidRPr="00F31184">
              <w:rPr>
                <w:rFonts w:ascii="Bookman Old Style" w:hAnsi="Bookman Old Style"/>
              </w:rPr>
              <w:lastRenderedPageBreak/>
              <w:t>pelanggaran ketentuan peraturan perundang- undangan di bidang keuangan, dan yang terkait dengan kegiatan usaha PIKK dan/atau anggota Konglomerasi Keuangan; dan/atau</w:t>
            </w:r>
          </w:p>
        </w:tc>
        <w:tc>
          <w:tcPr>
            <w:tcW w:w="6520" w:type="dxa"/>
          </w:tcPr>
          <w:p w14:paraId="4838783F" w14:textId="4ADEE62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Penyampaian pelaporan kepada Otoritas Jasa Keuangan disampaikan oleh Dewan Komisaris kepada satuan kerja pengawasan Konglomerasi Keuangan yang bersangkutan.</w:t>
            </w:r>
          </w:p>
        </w:tc>
        <w:tc>
          <w:tcPr>
            <w:tcW w:w="2127" w:type="dxa"/>
          </w:tcPr>
          <w:p w14:paraId="15106383" w14:textId="77777777" w:rsidR="004B7DAC" w:rsidRPr="00F31184" w:rsidRDefault="004B7DAC" w:rsidP="00950F94">
            <w:pPr>
              <w:spacing w:line="276" w:lineRule="auto"/>
              <w:jc w:val="both"/>
              <w:rPr>
                <w:rFonts w:ascii="Bookman Old Style" w:hAnsi="Bookman Old Style"/>
              </w:rPr>
            </w:pPr>
          </w:p>
        </w:tc>
        <w:tc>
          <w:tcPr>
            <w:tcW w:w="5388" w:type="dxa"/>
          </w:tcPr>
          <w:p w14:paraId="1361051F" w14:textId="77777777" w:rsidR="004B7DAC" w:rsidRPr="00F31184" w:rsidRDefault="004B7DAC" w:rsidP="00950F94">
            <w:pPr>
              <w:spacing w:line="276" w:lineRule="auto"/>
              <w:jc w:val="both"/>
              <w:rPr>
                <w:rFonts w:ascii="Bookman Old Style" w:hAnsi="Bookman Old Style"/>
              </w:rPr>
            </w:pPr>
          </w:p>
        </w:tc>
        <w:tc>
          <w:tcPr>
            <w:tcW w:w="4392" w:type="dxa"/>
          </w:tcPr>
          <w:p w14:paraId="0421F45A" w14:textId="77777777" w:rsidR="004B7DAC" w:rsidRPr="00F31184" w:rsidRDefault="004B7DAC" w:rsidP="00950F94">
            <w:pPr>
              <w:spacing w:line="276" w:lineRule="auto"/>
              <w:jc w:val="both"/>
              <w:rPr>
                <w:rFonts w:ascii="Bookman Old Style" w:hAnsi="Bookman Old Style"/>
              </w:rPr>
            </w:pPr>
          </w:p>
        </w:tc>
      </w:tr>
      <w:tr w:rsidR="004B7DAC" w:rsidRPr="00F31184" w14:paraId="2C02C681" w14:textId="25A7D90B" w:rsidTr="00830101">
        <w:trPr>
          <w:trHeight w:val="300"/>
        </w:trPr>
        <w:tc>
          <w:tcPr>
            <w:tcW w:w="10207" w:type="dxa"/>
          </w:tcPr>
          <w:p w14:paraId="686BCBA5" w14:textId="03C42F76" w:rsidR="004B7DAC" w:rsidRPr="00F31184" w:rsidRDefault="004B7DAC" w:rsidP="00E52E24">
            <w:pPr>
              <w:pStyle w:val="ListParagraph"/>
              <w:numPr>
                <w:ilvl w:val="0"/>
                <w:numId w:val="64"/>
              </w:numPr>
              <w:spacing w:line="276" w:lineRule="auto"/>
              <w:jc w:val="both"/>
              <w:rPr>
                <w:rFonts w:ascii="Bookman Old Style" w:hAnsi="Bookman Old Style"/>
              </w:rPr>
            </w:pPr>
            <w:r w:rsidRPr="00F31184">
              <w:rPr>
                <w:rFonts w:ascii="Bookman Old Style" w:hAnsi="Bookman Old Style"/>
              </w:rPr>
              <w:t>keadaan atau perkiraan keadaan yang dapat membahayakan kelangsungan usaha Konglomerasi Keuangan.</w:t>
            </w:r>
          </w:p>
        </w:tc>
        <w:tc>
          <w:tcPr>
            <w:tcW w:w="6520" w:type="dxa"/>
          </w:tcPr>
          <w:p w14:paraId="0A70593A" w14:textId="77777777" w:rsidR="004B7DAC" w:rsidRPr="00F31184" w:rsidRDefault="004B7DAC" w:rsidP="00950F94">
            <w:pPr>
              <w:spacing w:line="276" w:lineRule="auto"/>
              <w:jc w:val="both"/>
              <w:rPr>
                <w:rFonts w:ascii="Bookman Old Style" w:hAnsi="Bookman Old Style"/>
              </w:rPr>
            </w:pPr>
          </w:p>
        </w:tc>
        <w:tc>
          <w:tcPr>
            <w:tcW w:w="2127" w:type="dxa"/>
          </w:tcPr>
          <w:p w14:paraId="43668E14" w14:textId="77777777" w:rsidR="004B7DAC" w:rsidRPr="00F31184" w:rsidRDefault="004B7DAC" w:rsidP="00950F94">
            <w:pPr>
              <w:spacing w:line="276" w:lineRule="auto"/>
              <w:jc w:val="both"/>
              <w:rPr>
                <w:rFonts w:ascii="Bookman Old Style" w:hAnsi="Bookman Old Style"/>
              </w:rPr>
            </w:pPr>
          </w:p>
        </w:tc>
        <w:tc>
          <w:tcPr>
            <w:tcW w:w="5388" w:type="dxa"/>
          </w:tcPr>
          <w:p w14:paraId="14CBDBB3" w14:textId="77777777" w:rsidR="004B7DAC" w:rsidRPr="00F31184" w:rsidRDefault="004B7DAC" w:rsidP="00950F94">
            <w:pPr>
              <w:spacing w:line="276" w:lineRule="auto"/>
              <w:jc w:val="both"/>
              <w:rPr>
                <w:rFonts w:ascii="Bookman Old Style" w:hAnsi="Bookman Old Style"/>
              </w:rPr>
            </w:pPr>
          </w:p>
        </w:tc>
        <w:tc>
          <w:tcPr>
            <w:tcW w:w="4392" w:type="dxa"/>
          </w:tcPr>
          <w:p w14:paraId="333E4540" w14:textId="77777777" w:rsidR="004B7DAC" w:rsidRPr="00F31184" w:rsidRDefault="004B7DAC" w:rsidP="00950F94">
            <w:pPr>
              <w:spacing w:line="276" w:lineRule="auto"/>
              <w:jc w:val="both"/>
              <w:rPr>
                <w:rFonts w:ascii="Bookman Old Style" w:hAnsi="Bookman Old Style"/>
              </w:rPr>
            </w:pPr>
          </w:p>
        </w:tc>
      </w:tr>
      <w:tr w:rsidR="004B7DAC" w:rsidRPr="00F31184" w14:paraId="3F40917E" w14:textId="76F38250" w:rsidTr="00830101">
        <w:trPr>
          <w:trHeight w:val="300"/>
        </w:trPr>
        <w:tc>
          <w:tcPr>
            <w:tcW w:w="10207" w:type="dxa"/>
            <w:shd w:val="clear" w:color="auto" w:fill="D9D9D9" w:themeFill="background1" w:themeFillShade="D9"/>
          </w:tcPr>
          <w:p w14:paraId="2BF86497"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7337D057"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5F9D8262"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11823780"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76DB1DA3" w14:textId="77777777" w:rsidR="004B7DAC" w:rsidRPr="00F31184" w:rsidRDefault="004B7DAC" w:rsidP="00950F94">
            <w:pPr>
              <w:spacing w:line="276" w:lineRule="auto"/>
              <w:jc w:val="both"/>
              <w:rPr>
                <w:rFonts w:ascii="Bookman Old Style" w:hAnsi="Bookman Old Style"/>
              </w:rPr>
            </w:pPr>
          </w:p>
        </w:tc>
      </w:tr>
      <w:tr w:rsidR="004B7DAC" w:rsidRPr="00F31184" w14:paraId="6B96C7BC" w14:textId="4F0CE9AE" w:rsidTr="00830101">
        <w:trPr>
          <w:trHeight w:val="300"/>
        </w:trPr>
        <w:tc>
          <w:tcPr>
            <w:tcW w:w="10207" w:type="dxa"/>
          </w:tcPr>
          <w:p w14:paraId="2B1A5A3A" w14:textId="771D1551" w:rsidR="004B7DAC" w:rsidRPr="00F31184" w:rsidRDefault="004B7DAC" w:rsidP="00E52E24">
            <w:pPr>
              <w:pStyle w:val="ListParagraph"/>
              <w:numPr>
                <w:ilvl w:val="0"/>
                <w:numId w:val="65"/>
              </w:numPr>
              <w:spacing w:line="276" w:lineRule="auto"/>
              <w:jc w:val="both"/>
              <w:rPr>
                <w:rFonts w:ascii="Bookman Old Style" w:hAnsi="Bookman Old Style"/>
              </w:rPr>
            </w:pPr>
            <w:r w:rsidRPr="00F31184">
              <w:rPr>
                <w:rFonts w:ascii="Bookman Old Style" w:hAnsi="Bookman Old Style"/>
              </w:rPr>
              <w:t>Dewan Komisaris wajib memiliki pedoman dan tata tertib kerja yang bersifat mengikat bagi setiap anggota Dewan Komisaris.</w:t>
            </w:r>
          </w:p>
        </w:tc>
        <w:tc>
          <w:tcPr>
            <w:tcW w:w="6520" w:type="dxa"/>
          </w:tcPr>
          <w:p w14:paraId="16202E24" w14:textId="7FCFE004"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Pedoman dan tata tertib kerja Dewan Komisaris dikenal juga dengan piagam Dewan Komisaris.</w:t>
            </w:r>
          </w:p>
        </w:tc>
        <w:tc>
          <w:tcPr>
            <w:tcW w:w="2127" w:type="dxa"/>
          </w:tcPr>
          <w:p w14:paraId="65B4A53A" w14:textId="77777777" w:rsidR="004B7DAC" w:rsidRPr="00F31184" w:rsidRDefault="004B7DAC" w:rsidP="00950F94">
            <w:pPr>
              <w:spacing w:line="276" w:lineRule="auto"/>
              <w:jc w:val="both"/>
              <w:rPr>
                <w:rFonts w:ascii="Bookman Old Style" w:hAnsi="Bookman Old Style"/>
              </w:rPr>
            </w:pPr>
          </w:p>
        </w:tc>
        <w:tc>
          <w:tcPr>
            <w:tcW w:w="5388" w:type="dxa"/>
          </w:tcPr>
          <w:p w14:paraId="1FE20802" w14:textId="77777777" w:rsidR="004B7DAC" w:rsidRPr="00F31184" w:rsidRDefault="004B7DAC" w:rsidP="00950F94">
            <w:pPr>
              <w:spacing w:line="276" w:lineRule="auto"/>
              <w:jc w:val="both"/>
              <w:rPr>
                <w:rFonts w:ascii="Bookman Old Style" w:hAnsi="Bookman Old Style"/>
              </w:rPr>
            </w:pPr>
          </w:p>
        </w:tc>
        <w:tc>
          <w:tcPr>
            <w:tcW w:w="4392" w:type="dxa"/>
          </w:tcPr>
          <w:p w14:paraId="3D6D8E9B" w14:textId="77777777" w:rsidR="004B7DAC" w:rsidRPr="00F31184" w:rsidRDefault="004B7DAC" w:rsidP="00950F94">
            <w:pPr>
              <w:spacing w:line="276" w:lineRule="auto"/>
              <w:jc w:val="both"/>
              <w:rPr>
                <w:rFonts w:ascii="Bookman Old Style" w:hAnsi="Bookman Old Style"/>
              </w:rPr>
            </w:pPr>
          </w:p>
        </w:tc>
      </w:tr>
      <w:tr w:rsidR="004B7DAC" w:rsidRPr="00F31184" w14:paraId="22E88CD6" w14:textId="2F049458" w:rsidTr="00830101">
        <w:trPr>
          <w:trHeight w:val="300"/>
        </w:trPr>
        <w:tc>
          <w:tcPr>
            <w:tcW w:w="10207" w:type="dxa"/>
          </w:tcPr>
          <w:p w14:paraId="2CE3DC8F" w14:textId="0D6817EB" w:rsidR="004B7DAC" w:rsidRPr="00F31184" w:rsidRDefault="004B7DAC" w:rsidP="00E52E24">
            <w:pPr>
              <w:pStyle w:val="ListParagraph"/>
              <w:numPr>
                <w:ilvl w:val="0"/>
                <w:numId w:val="65"/>
              </w:numPr>
              <w:spacing w:line="276" w:lineRule="auto"/>
              <w:jc w:val="both"/>
              <w:rPr>
                <w:rFonts w:ascii="Bookman Old Style" w:hAnsi="Bookman Old Style"/>
              </w:rPr>
            </w:pPr>
            <w:r w:rsidRPr="00F31184">
              <w:rPr>
                <w:rFonts w:ascii="Bookman Old Style" w:hAnsi="Bookman Old Style"/>
              </w:rPr>
              <w:t>Pedoman dan tata tertib kerja sebagaimana dimaksud pada ayat (1) paling sedikit wajib mencantumkan:</w:t>
            </w:r>
          </w:p>
        </w:tc>
        <w:tc>
          <w:tcPr>
            <w:tcW w:w="6520" w:type="dxa"/>
          </w:tcPr>
          <w:p w14:paraId="29A7BC1E" w14:textId="77777777" w:rsidR="004B7DAC" w:rsidRPr="00F31184" w:rsidRDefault="004B7DAC" w:rsidP="00950F94">
            <w:pPr>
              <w:spacing w:line="276" w:lineRule="auto"/>
              <w:jc w:val="both"/>
              <w:rPr>
                <w:rFonts w:ascii="Bookman Old Style" w:hAnsi="Bookman Old Style"/>
              </w:rPr>
            </w:pPr>
          </w:p>
        </w:tc>
        <w:tc>
          <w:tcPr>
            <w:tcW w:w="2127" w:type="dxa"/>
          </w:tcPr>
          <w:p w14:paraId="7BC021CD" w14:textId="77777777" w:rsidR="004B7DAC" w:rsidRPr="00F31184" w:rsidRDefault="004B7DAC" w:rsidP="00950F94">
            <w:pPr>
              <w:spacing w:line="276" w:lineRule="auto"/>
              <w:jc w:val="both"/>
              <w:rPr>
                <w:rFonts w:ascii="Bookman Old Style" w:hAnsi="Bookman Old Style"/>
              </w:rPr>
            </w:pPr>
          </w:p>
        </w:tc>
        <w:tc>
          <w:tcPr>
            <w:tcW w:w="5388" w:type="dxa"/>
          </w:tcPr>
          <w:p w14:paraId="3D61A23C" w14:textId="77777777" w:rsidR="004B7DAC" w:rsidRPr="00F31184" w:rsidRDefault="004B7DAC" w:rsidP="00950F94">
            <w:pPr>
              <w:spacing w:line="276" w:lineRule="auto"/>
              <w:jc w:val="both"/>
              <w:rPr>
                <w:rFonts w:ascii="Bookman Old Style" w:hAnsi="Bookman Old Style"/>
              </w:rPr>
            </w:pPr>
          </w:p>
        </w:tc>
        <w:tc>
          <w:tcPr>
            <w:tcW w:w="4392" w:type="dxa"/>
          </w:tcPr>
          <w:p w14:paraId="5DBBCB1C" w14:textId="77777777" w:rsidR="004B7DAC" w:rsidRPr="00F31184" w:rsidRDefault="004B7DAC" w:rsidP="00950F94">
            <w:pPr>
              <w:spacing w:line="276" w:lineRule="auto"/>
              <w:jc w:val="both"/>
              <w:rPr>
                <w:rFonts w:ascii="Bookman Old Style" w:hAnsi="Bookman Old Style"/>
              </w:rPr>
            </w:pPr>
          </w:p>
        </w:tc>
      </w:tr>
      <w:tr w:rsidR="004B7DAC" w:rsidRPr="00F31184" w14:paraId="6DBA3D6E" w14:textId="086BD488" w:rsidTr="00830101">
        <w:trPr>
          <w:trHeight w:val="300"/>
        </w:trPr>
        <w:tc>
          <w:tcPr>
            <w:tcW w:w="10207" w:type="dxa"/>
          </w:tcPr>
          <w:p w14:paraId="4D1B2A9C" w14:textId="316BDFCD" w:rsidR="004B7DAC" w:rsidRPr="00F31184" w:rsidRDefault="004B7DAC" w:rsidP="00E52E24">
            <w:pPr>
              <w:pStyle w:val="ListParagraph"/>
              <w:numPr>
                <w:ilvl w:val="0"/>
                <w:numId w:val="66"/>
              </w:numPr>
              <w:spacing w:line="276" w:lineRule="auto"/>
              <w:jc w:val="both"/>
              <w:rPr>
                <w:rFonts w:ascii="Bookman Old Style" w:hAnsi="Bookman Old Style"/>
              </w:rPr>
            </w:pPr>
            <w:r w:rsidRPr="00F31184">
              <w:rPr>
                <w:rFonts w:ascii="Bookman Old Style" w:hAnsi="Bookman Old Style"/>
              </w:rPr>
              <w:t>tugas, tanggung jawab, dan wewenang Dewan Komisaris;</w:t>
            </w:r>
          </w:p>
        </w:tc>
        <w:tc>
          <w:tcPr>
            <w:tcW w:w="6520" w:type="dxa"/>
          </w:tcPr>
          <w:p w14:paraId="45BFE4D3" w14:textId="77777777" w:rsidR="004B7DAC" w:rsidRPr="00F31184" w:rsidRDefault="004B7DAC" w:rsidP="00950F94">
            <w:pPr>
              <w:spacing w:line="276" w:lineRule="auto"/>
              <w:jc w:val="both"/>
              <w:rPr>
                <w:rFonts w:ascii="Bookman Old Style" w:hAnsi="Bookman Old Style"/>
              </w:rPr>
            </w:pPr>
          </w:p>
        </w:tc>
        <w:tc>
          <w:tcPr>
            <w:tcW w:w="2127" w:type="dxa"/>
          </w:tcPr>
          <w:p w14:paraId="15B84064" w14:textId="77777777" w:rsidR="004B7DAC" w:rsidRPr="00F31184" w:rsidRDefault="004B7DAC" w:rsidP="00950F94">
            <w:pPr>
              <w:spacing w:line="276" w:lineRule="auto"/>
              <w:jc w:val="both"/>
              <w:rPr>
                <w:rFonts w:ascii="Bookman Old Style" w:hAnsi="Bookman Old Style"/>
              </w:rPr>
            </w:pPr>
          </w:p>
        </w:tc>
        <w:tc>
          <w:tcPr>
            <w:tcW w:w="5388" w:type="dxa"/>
          </w:tcPr>
          <w:p w14:paraId="54910844" w14:textId="77777777" w:rsidR="004B7DAC" w:rsidRPr="00F31184" w:rsidRDefault="004B7DAC" w:rsidP="00950F94">
            <w:pPr>
              <w:spacing w:line="276" w:lineRule="auto"/>
              <w:jc w:val="both"/>
              <w:rPr>
                <w:rFonts w:ascii="Bookman Old Style" w:hAnsi="Bookman Old Style"/>
              </w:rPr>
            </w:pPr>
          </w:p>
        </w:tc>
        <w:tc>
          <w:tcPr>
            <w:tcW w:w="4392" w:type="dxa"/>
          </w:tcPr>
          <w:p w14:paraId="2BC51357" w14:textId="77777777" w:rsidR="004B7DAC" w:rsidRPr="00F31184" w:rsidRDefault="004B7DAC" w:rsidP="00950F94">
            <w:pPr>
              <w:spacing w:line="276" w:lineRule="auto"/>
              <w:jc w:val="both"/>
              <w:rPr>
                <w:rFonts w:ascii="Bookman Old Style" w:hAnsi="Bookman Old Style"/>
              </w:rPr>
            </w:pPr>
          </w:p>
        </w:tc>
      </w:tr>
      <w:tr w:rsidR="004B7DAC" w:rsidRPr="00F31184" w14:paraId="6385112D" w14:textId="4283B158" w:rsidTr="00830101">
        <w:trPr>
          <w:trHeight w:val="300"/>
        </w:trPr>
        <w:tc>
          <w:tcPr>
            <w:tcW w:w="10207" w:type="dxa"/>
          </w:tcPr>
          <w:p w14:paraId="1CD38971" w14:textId="0B166FF5" w:rsidR="004B7DAC" w:rsidRPr="00F31184" w:rsidRDefault="004B7DAC" w:rsidP="00E52E24">
            <w:pPr>
              <w:pStyle w:val="ListParagraph"/>
              <w:numPr>
                <w:ilvl w:val="0"/>
                <w:numId w:val="66"/>
              </w:numPr>
              <w:spacing w:line="276" w:lineRule="auto"/>
              <w:jc w:val="both"/>
              <w:rPr>
                <w:rFonts w:ascii="Bookman Old Style" w:hAnsi="Bookman Old Style"/>
              </w:rPr>
            </w:pPr>
            <w:r w:rsidRPr="00F31184">
              <w:rPr>
                <w:rFonts w:ascii="Bookman Old Style" w:hAnsi="Bookman Old Style"/>
              </w:rPr>
              <w:t>pengaturan kewenangan dan prosedur keputusan Dewan Komisaris;</w:t>
            </w:r>
          </w:p>
        </w:tc>
        <w:tc>
          <w:tcPr>
            <w:tcW w:w="6520" w:type="dxa"/>
          </w:tcPr>
          <w:p w14:paraId="7A4C7DDA" w14:textId="45FD7F7C" w:rsidR="004B7DAC" w:rsidRPr="00F31184" w:rsidRDefault="004B7DAC" w:rsidP="00950F94">
            <w:pPr>
              <w:spacing w:line="276" w:lineRule="auto"/>
              <w:jc w:val="both"/>
              <w:rPr>
                <w:rFonts w:ascii="Bookman Old Style" w:hAnsi="Bookman Old Style"/>
              </w:rPr>
            </w:pPr>
          </w:p>
        </w:tc>
        <w:tc>
          <w:tcPr>
            <w:tcW w:w="2127" w:type="dxa"/>
          </w:tcPr>
          <w:p w14:paraId="68298075" w14:textId="77777777" w:rsidR="004B7DAC" w:rsidRPr="00F31184" w:rsidRDefault="004B7DAC" w:rsidP="00950F94">
            <w:pPr>
              <w:spacing w:line="276" w:lineRule="auto"/>
              <w:jc w:val="both"/>
              <w:rPr>
                <w:rFonts w:ascii="Bookman Old Style" w:hAnsi="Bookman Old Style"/>
              </w:rPr>
            </w:pPr>
          </w:p>
        </w:tc>
        <w:tc>
          <w:tcPr>
            <w:tcW w:w="5388" w:type="dxa"/>
          </w:tcPr>
          <w:p w14:paraId="4EA6D176" w14:textId="77777777" w:rsidR="004B7DAC" w:rsidRPr="00F31184" w:rsidRDefault="004B7DAC" w:rsidP="00950F94">
            <w:pPr>
              <w:spacing w:line="276" w:lineRule="auto"/>
              <w:jc w:val="both"/>
              <w:rPr>
                <w:rFonts w:ascii="Bookman Old Style" w:hAnsi="Bookman Old Style"/>
              </w:rPr>
            </w:pPr>
          </w:p>
        </w:tc>
        <w:tc>
          <w:tcPr>
            <w:tcW w:w="4392" w:type="dxa"/>
          </w:tcPr>
          <w:p w14:paraId="51375469" w14:textId="77777777" w:rsidR="004B7DAC" w:rsidRPr="00F31184" w:rsidRDefault="004B7DAC" w:rsidP="00950F94">
            <w:pPr>
              <w:spacing w:line="276" w:lineRule="auto"/>
              <w:jc w:val="both"/>
              <w:rPr>
                <w:rFonts w:ascii="Bookman Old Style" w:hAnsi="Bookman Old Style"/>
              </w:rPr>
            </w:pPr>
          </w:p>
        </w:tc>
      </w:tr>
      <w:tr w:rsidR="004B7DAC" w:rsidRPr="00F31184" w14:paraId="25EA155F" w14:textId="52AE1902" w:rsidTr="00830101">
        <w:trPr>
          <w:trHeight w:val="300"/>
        </w:trPr>
        <w:tc>
          <w:tcPr>
            <w:tcW w:w="10207" w:type="dxa"/>
          </w:tcPr>
          <w:p w14:paraId="4CF00BE8" w14:textId="064E8434" w:rsidR="004B7DAC" w:rsidRPr="00F31184" w:rsidRDefault="004B7DAC" w:rsidP="00E52E24">
            <w:pPr>
              <w:pStyle w:val="ListParagraph"/>
              <w:numPr>
                <w:ilvl w:val="0"/>
                <w:numId w:val="66"/>
              </w:numPr>
              <w:spacing w:line="276" w:lineRule="auto"/>
              <w:jc w:val="both"/>
              <w:rPr>
                <w:rFonts w:ascii="Bookman Old Style" w:hAnsi="Bookman Old Style"/>
              </w:rPr>
            </w:pPr>
            <w:r w:rsidRPr="00F31184">
              <w:rPr>
                <w:rFonts w:ascii="Bookman Old Style" w:hAnsi="Bookman Old Style"/>
              </w:rPr>
              <w:t>pengaturan etika kerja Dewan Komisaris;</w:t>
            </w:r>
          </w:p>
        </w:tc>
        <w:tc>
          <w:tcPr>
            <w:tcW w:w="6520" w:type="dxa"/>
          </w:tcPr>
          <w:p w14:paraId="30059A46" w14:textId="77777777" w:rsidR="004B7DAC" w:rsidRPr="00F31184" w:rsidRDefault="004B7DAC" w:rsidP="00950F94">
            <w:pPr>
              <w:spacing w:line="276" w:lineRule="auto"/>
              <w:jc w:val="both"/>
              <w:rPr>
                <w:rFonts w:ascii="Bookman Old Style" w:hAnsi="Bookman Old Style"/>
              </w:rPr>
            </w:pPr>
          </w:p>
        </w:tc>
        <w:tc>
          <w:tcPr>
            <w:tcW w:w="2127" w:type="dxa"/>
          </w:tcPr>
          <w:p w14:paraId="68CFC192" w14:textId="77777777" w:rsidR="004B7DAC" w:rsidRPr="00F31184" w:rsidRDefault="004B7DAC" w:rsidP="00950F94">
            <w:pPr>
              <w:spacing w:line="276" w:lineRule="auto"/>
              <w:jc w:val="both"/>
              <w:rPr>
                <w:rFonts w:ascii="Bookman Old Style" w:hAnsi="Bookman Old Style"/>
              </w:rPr>
            </w:pPr>
          </w:p>
        </w:tc>
        <w:tc>
          <w:tcPr>
            <w:tcW w:w="5388" w:type="dxa"/>
          </w:tcPr>
          <w:p w14:paraId="56126E49" w14:textId="77777777" w:rsidR="004B7DAC" w:rsidRPr="00F31184" w:rsidRDefault="004B7DAC" w:rsidP="00950F94">
            <w:pPr>
              <w:spacing w:line="276" w:lineRule="auto"/>
              <w:jc w:val="both"/>
              <w:rPr>
                <w:rFonts w:ascii="Bookman Old Style" w:hAnsi="Bookman Old Style"/>
              </w:rPr>
            </w:pPr>
          </w:p>
        </w:tc>
        <w:tc>
          <w:tcPr>
            <w:tcW w:w="4392" w:type="dxa"/>
          </w:tcPr>
          <w:p w14:paraId="7C024BE6" w14:textId="77777777" w:rsidR="004B7DAC" w:rsidRPr="00F31184" w:rsidRDefault="004B7DAC" w:rsidP="00950F94">
            <w:pPr>
              <w:spacing w:line="276" w:lineRule="auto"/>
              <w:jc w:val="both"/>
              <w:rPr>
                <w:rFonts w:ascii="Bookman Old Style" w:hAnsi="Bookman Old Style"/>
              </w:rPr>
            </w:pPr>
          </w:p>
        </w:tc>
      </w:tr>
      <w:tr w:rsidR="004B7DAC" w:rsidRPr="00F31184" w14:paraId="0052898B" w14:textId="7F269F27" w:rsidTr="00830101">
        <w:trPr>
          <w:trHeight w:val="300"/>
        </w:trPr>
        <w:tc>
          <w:tcPr>
            <w:tcW w:w="10207" w:type="dxa"/>
          </w:tcPr>
          <w:p w14:paraId="59E8DA75" w14:textId="4172E378" w:rsidR="004B7DAC" w:rsidRPr="00F31184" w:rsidRDefault="004B7DAC" w:rsidP="00E52E24">
            <w:pPr>
              <w:pStyle w:val="ListParagraph"/>
              <w:numPr>
                <w:ilvl w:val="0"/>
                <w:numId w:val="66"/>
              </w:numPr>
              <w:spacing w:line="276" w:lineRule="auto"/>
              <w:jc w:val="both"/>
              <w:rPr>
                <w:rFonts w:ascii="Bookman Old Style" w:hAnsi="Bookman Old Style"/>
              </w:rPr>
            </w:pPr>
            <w:r w:rsidRPr="00F31184">
              <w:rPr>
                <w:rFonts w:ascii="Bookman Old Style" w:hAnsi="Bookman Old Style"/>
              </w:rPr>
              <w:t>pengaturan rapat Dewan Komisaris;</w:t>
            </w:r>
          </w:p>
        </w:tc>
        <w:tc>
          <w:tcPr>
            <w:tcW w:w="6520" w:type="dxa"/>
          </w:tcPr>
          <w:p w14:paraId="5511A7D3" w14:textId="5B4220B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Pengaturan rapat antara lain mengatur tentang agenda rapat, persyaratan kuorum, pengambilan keputusan, hak anggota dalam hal terdapat perbedaan pendapat dalam pengambilan keputusan, dan risalah rapat.</w:t>
            </w:r>
          </w:p>
        </w:tc>
        <w:tc>
          <w:tcPr>
            <w:tcW w:w="2127" w:type="dxa"/>
          </w:tcPr>
          <w:p w14:paraId="4E5C125C" w14:textId="77777777" w:rsidR="004B7DAC" w:rsidRPr="00F31184" w:rsidRDefault="004B7DAC" w:rsidP="00950F94">
            <w:pPr>
              <w:spacing w:line="276" w:lineRule="auto"/>
              <w:jc w:val="both"/>
              <w:rPr>
                <w:rFonts w:ascii="Bookman Old Style" w:hAnsi="Bookman Old Style"/>
              </w:rPr>
            </w:pPr>
          </w:p>
        </w:tc>
        <w:tc>
          <w:tcPr>
            <w:tcW w:w="5388" w:type="dxa"/>
          </w:tcPr>
          <w:p w14:paraId="3F99B65E" w14:textId="77777777" w:rsidR="004B7DAC" w:rsidRPr="00F31184" w:rsidRDefault="004B7DAC" w:rsidP="00950F94">
            <w:pPr>
              <w:spacing w:line="276" w:lineRule="auto"/>
              <w:jc w:val="both"/>
              <w:rPr>
                <w:rFonts w:ascii="Bookman Old Style" w:hAnsi="Bookman Old Style"/>
              </w:rPr>
            </w:pPr>
          </w:p>
        </w:tc>
        <w:tc>
          <w:tcPr>
            <w:tcW w:w="4392" w:type="dxa"/>
          </w:tcPr>
          <w:p w14:paraId="07B48AE4" w14:textId="77777777" w:rsidR="004B7DAC" w:rsidRPr="00F31184" w:rsidRDefault="004B7DAC" w:rsidP="00950F94">
            <w:pPr>
              <w:spacing w:line="276" w:lineRule="auto"/>
              <w:jc w:val="both"/>
              <w:rPr>
                <w:rFonts w:ascii="Bookman Old Style" w:hAnsi="Bookman Old Style"/>
              </w:rPr>
            </w:pPr>
          </w:p>
        </w:tc>
      </w:tr>
      <w:tr w:rsidR="004B7DAC" w:rsidRPr="00F31184" w14:paraId="3A6AC20F" w14:textId="3440F9B6" w:rsidTr="00830101">
        <w:trPr>
          <w:trHeight w:val="300"/>
        </w:trPr>
        <w:tc>
          <w:tcPr>
            <w:tcW w:w="10207" w:type="dxa"/>
          </w:tcPr>
          <w:p w14:paraId="2413C20B" w14:textId="19ED6942" w:rsidR="004B7DAC" w:rsidRPr="00F31184" w:rsidRDefault="004B7DAC" w:rsidP="00E52E24">
            <w:pPr>
              <w:pStyle w:val="ListParagraph"/>
              <w:numPr>
                <w:ilvl w:val="0"/>
                <w:numId w:val="66"/>
              </w:numPr>
              <w:spacing w:line="276" w:lineRule="auto"/>
              <w:jc w:val="both"/>
              <w:rPr>
                <w:rFonts w:ascii="Bookman Old Style" w:hAnsi="Bookman Old Style"/>
              </w:rPr>
            </w:pPr>
            <w:r w:rsidRPr="00F31184">
              <w:rPr>
                <w:rFonts w:ascii="Bookman Old Style" w:hAnsi="Bookman Old Style"/>
              </w:rPr>
              <w:t>larangan terhadap Dewan Komisaris;</w:t>
            </w:r>
          </w:p>
        </w:tc>
        <w:tc>
          <w:tcPr>
            <w:tcW w:w="6520" w:type="dxa"/>
          </w:tcPr>
          <w:p w14:paraId="2507E1B6" w14:textId="77777777" w:rsidR="004B7DAC" w:rsidRPr="00F31184" w:rsidRDefault="004B7DAC" w:rsidP="00950F94">
            <w:pPr>
              <w:spacing w:line="276" w:lineRule="auto"/>
              <w:jc w:val="both"/>
              <w:rPr>
                <w:rFonts w:ascii="Bookman Old Style" w:hAnsi="Bookman Old Style"/>
              </w:rPr>
            </w:pPr>
          </w:p>
        </w:tc>
        <w:tc>
          <w:tcPr>
            <w:tcW w:w="2127" w:type="dxa"/>
          </w:tcPr>
          <w:p w14:paraId="57EE7977" w14:textId="77777777" w:rsidR="004B7DAC" w:rsidRPr="00F31184" w:rsidRDefault="004B7DAC" w:rsidP="00950F94">
            <w:pPr>
              <w:spacing w:line="276" w:lineRule="auto"/>
              <w:jc w:val="both"/>
              <w:rPr>
                <w:rFonts w:ascii="Bookman Old Style" w:hAnsi="Bookman Old Style"/>
              </w:rPr>
            </w:pPr>
          </w:p>
        </w:tc>
        <w:tc>
          <w:tcPr>
            <w:tcW w:w="5388" w:type="dxa"/>
          </w:tcPr>
          <w:p w14:paraId="2586D6FC" w14:textId="77777777" w:rsidR="004B7DAC" w:rsidRPr="00F31184" w:rsidRDefault="004B7DAC" w:rsidP="00950F94">
            <w:pPr>
              <w:spacing w:line="276" w:lineRule="auto"/>
              <w:jc w:val="both"/>
              <w:rPr>
                <w:rFonts w:ascii="Bookman Old Style" w:hAnsi="Bookman Old Style"/>
              </w:rPr>
            </w:pPr>
          </w:p>
        </w:tc>
        <w:tc>
          <w:tcPr>
            <w:tcW w:w="4392" w:type="dxa"/>
          </w:tcPr>
          <w:p w14:paraId="3BB88D64" w14:textId="77777777" w:rsidR="004B7DAC" w:rsidRPr="00F31184" w:rsidRDefault="004B7DAC" w:rsidP="00950F94">
            <w:pPr>
              <w:spacing w:line="276" w:lineRule="auto"/>
              <w:jc w:val="both"/>
              <w:rPr>
                <w:rFonts w:ascii="Bookman Old Style" w:hAnsi="Bookman Old Style"/>
              </w:rPr>
            </w:pPr>
          </w:p>
        </w:tc>
      </w:tr>
      <w:tr w:rsidR="004B7DAC" w:rsidRPr="00F31184" w14:paraId="3C924C86" w14:textId="3214F9BD" w:rsidTr="00830101">
        <w:trPr>
          <w:trHeight w:val="300"/>
        </w:trPr>
        <w:tc>
          <w:tcPr>
            <w:tcW w:w="10207" w:type="dxa"/>
          </w:tcPr>
          <w:p w14:paraId="29C61ACD" w14:textId="14CCA571" w:rsidR="004B7DAC" w:rsidRPr="00F31184" w:rsidRDefault="004B7DAC" w:rsidP="00E52E24">
            <w:pPr>
              <w:pStyle w:val="ListParagraph"/>
              <w:numPr>
                <w:ilvl w:val="0"/>
                <w:numId w:val="66"/>
              </w:numPr>
              <w:spacing w:line="276" w:lineRule="auto"/>
              <w:jc w:val="both"/>
              <w:rPr>
                <w:rFonts w:ascii="Bookman Old Style" w:hAnsi="Bookman Old Style"/>
              </w:rPr>
            </w:pPr>
            <w:r w:rsidRPr="00F31184">
              <w:rPr>
                <w:rFonts w:ascii="Bookman Old Style" w:hAnsi="Bookman Old Style"/>
              </w:rPr>
              <w:t>evaluasi kinerja Dewan Komisaris; dan</w:t>
            </w:r>
          </w:p>
        </w:tc>
        <w:tc>
          <w:tcPr>
            <w:tcW w:w="6520" w:type="dxa"/>
          </w:tcPr>
          <w:p w14:paraId="2FFEF8C6" w14:textId="77777777" w:rsidR="004B7DAC" w:rsidRPr="00F31184" w:rsidRDefault="004B7DAC" w:rsidP="00950F94">
            <w:pPr>
              <w:spacing w:line="276" w:lineRule="auto"/>
              <w:jc w:val="both"/>
              <w:rPr>
                <w:rFonts w:ascii="Bookman Old Style" w:hAnsi="Bookman Old Style"/>
              </w:rPr>
            </w:pPr>
          </w:p>
        </w:tc>
        <w:tc>
          <w:tcPr>
            <w:tcW w:w="2127" w:type="dxa"/>
          </w:tcPr>
          <w:p w14:paraId="645F3119" w14:textId="77777777" w:rsidR="004B7DAC" w:rsidRPr="00F31184" w:rsidRDefault="004B7DAC" w:rsidP="00950F94">
            <w:pPr>
              <w:spacing w:line="276" w:lineRule="auto"/>
              <w:jc w:val="both"/>
              <w:rPr>
                <w:rFonts w:ascii="Bookman Old Style" w:hAnsi="Bookman Old Style"/>
              </w:rPr>
            </w:pPr>
          </w:p>
        </w:tc>
        <w:tc>
          <w:tcPr>
            <w:tcW w:w="5388" w:type="dxa"/>
          </w:tcPr>
          <w:p w14:paraId="2A24D39B" w14:textId="77777777" w:rsidR="004B7DAC" w:rsidRPr="00F31184" w:rsidRDefault="004B7DAC" w:rsidP="00950F94">
            <w:pPr>
              <w:spacing w:line="276" w:lineRule="auto"/>
              <w:jc w:val="both"/>
              <w:rPr>
                <w:rFonts w:ascii="Bookman Old Style" w:hAnsi="Bookman Old Style"/>
              </w:rPr>
            </w:pPr>
          </w:p>
        </w:tc>
        <w:tc>
          <w:tcPr>
            <w:tcW w:w="4392" w:type="dxa"/>
          </w:tcPr>
          <w:p w14:paraId="69BD9B47" w14:textId="77777777" w:rsidR="004B7DAC" w:rsidRPr="00F31184" w:rsidRDefault="004B7DAC" w:rsidP="00950F94">
            <w:pPr>
              <w:spacing w:line="276" w:lineRule="auto"/>
              <w:jc w:val="both"/>
              <w:rPr>
                <w:rFonts w:ascii="Bookman Old Style" w:hAnsi="Bookman Old Style"/>
              </w:rPr>
            </w:pPr>
          </w:p>
        </w:tc>
      </w:tr>
      <w:tr w:rsidR="004B7DAC" w:rsidRPr="00F31184" w14:paraId="316A0587" w14:textId="29FAE7E8" w:rsidTr="00830101">
        <w:trPr>
          <w:trHeight w:val="300"/>
        </w:trPr>
        <w:tc>
          <w:tcPr>
            <w:tcW w:w="10207" w:type="dxa"/>
          </w:tcPr>
          <w:p w14:paraId="024FDC47" w14:textId="14EE92FA" w:rsidR="004B7DAC" w:rsidRPr="00F31184" w:rsidRDefault="004B7DAC" w:rsidP="00E52E24">
            <w:pPr>
              <w:pStyle w:val="ListParagraph"/>
              <w:numPr>
                <w:ilvl w:val="0"/>
                <w:numId w:val="66"/>
              </w:numPr>
              <w:spacing w:line="276" w:lineRule="auto"/>
              <w:jc w:val="both"/>
              <w:rPr>
                <w:rFonts w:ascii="Bookman Old Style" w:hAnsi="Bookman Old Style"/>
              </w:rPr>
            </w:pPr>
            <w:r w:rsidRPr="00F31184">
              <w:rPr>
                <w:rFonts w:ascii="Bookman Old Style" w:hAnsi="Bookman Old Style"/>
              </w:rPr>
              <w:t>pola hubungan kerja Dewan Komisaris dan Direksi.</w:t>
            </w:r>
          </w:p>
        </w:tc>
        <w:tc>
          <w:tcPr>
            <w:tcW w:w="6520" w:type="dxa"/>
          </w:tcPr>
          <w:p w14:paraId="4CC231CF" w14:textId="63C0E502"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Pola hubungan kerja Dewan Komisaris dan Direksi antara lain melalui rapat antara Dewan Komisaris dan Direksi</w:t>
            </w:r>
          </w:p>
        </w:tc>
        <w:tc>
          <w:tcPr>
            <w:tcW w:w="2127" w:type="dxa"/>
          </w:tcPr>
          <w:p w14:paraId="0C2A9AFA" w14:textId="77777777" w:rsidR="004B7DAC" w:rsidRPr="00F31184" w:rsidRDefault="004B7DAC" w:rsidP="00950F94">
            <w:pPr>
              <w:spacing w:line="276" w:lineRule="auto"/>
              <w:jc w:val="both"/>
              <w:rPr>
                <w:rFonts w:ascii="Bookman Old Style" w:hAnsi="Bookman Old Style"/>
              </w:rPr>
            </w:pPr>
          </w:p>
        </w:tc>
        <w:tc>
          <w:tcPr>
            <w:tcW w:w="5388" w:type="dxa"/>
          </w:tcPr>
          <w:p w14:paraId="06212F1E" w14:textId="77777777" w:rsidR="004B7DAC" w:rsidRPr="00F31184" w:rsidRDefault="004B7DAC" w:rsidP="00950F94">
            <w:pPr>
              <w:spacing w:line="276" w:lineRule="auto"/>
              <w:jc w:val="both"/>
              <w:rPr>
                <w:rFonts w:ascii="Bookman Old Style" w:hAnsi="Bookman Old Style"/>
              </w:rPr>
            </w:pPr>
          </w:p>
        </w:tc>
        <w:tc>
          <w:tcPr>
            <w:tcW w:w="4392" w:type="dxa"/>
          </w:tcPr>
          <w:p w14:paraId="199F8574" w14:textId="77777777" w:rsidR="004B7DAC" w:rsidRPr="00F31184" w:rsidRDefault="004B7DAC" w:rsidP="00950F94">
            <w:pPr>
              <w:spacing w:line="276" w:lineRule="auto"/>
              <w:jc w:val="both"/>
              <w:rPr>
                <w:rFonts w:ascii="Bookman Old Style" w:hAnsi="Bookman Old Style"/>
              </w:rPr>
            </w:pPr>
          </w:p>
        </w:tc>
      </w:tr>
      <w:tr w:rsidR="004B7DAC" w:rsidRPr="00F31184" w14:paraId="49F6D8E0" w14:textId="17CF6246" w:rsidTr="00830101">
        <w:trPr>
          <w:trHeight w:val="300"/>
        </w:trPr>
        <w:tc>
          <w:tcPr>
            <w:tcW w:w="10207" w:type="dxa"/>
            <w:shd w:val="clear" w:color="auto" w:fill="D9D9D9" w:themeFill="background1" w:themeFillShade="D9"/>
          </w:tcPr>
          <w:p w14:paraId="02F0C44B"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69A715A9"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586FC1B9"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5FA6B89D"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09F9D493" w14:textId="77777777" w:rsidR="004B7DAC" w:rsidRPr="00F31184" w:rsidRDefault="004B7DAC" w:rsidP="00950F94">
            <w:pPr>
              <w:spacing w:line="276" w:lineRule="auto"/>
              <w:jc w:val="both"/>
              <w:rPr>
                <w:rFonts w:ascii="Bookman Old Style" w:hAnsi="Bookman Old Style"/>
              </w:rPr>
            </w:pPr>
          </w:p>
        </w:tc>
      </w:tr>
      <w:tr w:rsidR="004B7DAC" w:rsidRPr="00F31184" w14:paraId="1AB0558D" w14:textId="505CC745" w:rsidTr="00830101">
        <w:trPr>
          <w:trHeight w:val="300"/>
        </w:trPr>
        <w:tc>
          <w:tcPr>
            <w:tcW w:w="10207" w:type="dxa"/>
          </w:tcPr>
          <w:p w14:paraId="77579BFF" w14:textId="617AA2B3"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Dewan Komisaris wajib menyediakan waktu untuk melaksanakan tugas dan tanggung jawab secara optimal sesuai dengan pedoman dan tata tertib kerja.</w:t>
            </w:r>
          </w:p>
        </w:tc>
        <w:tc>
          <w:tcPr>
            <w:tcW w:w="6520" w:type="dxa"/>
          </w:tcPr>
          <w:p w14:paraId="77087653" w14:textId="77777777" w:rsidR="004B7DAC" w:rsidRPr="00F31184" w:rsidRDefault="004B7DAC" w:rsidP="00950F94">
            <w:pPr>
              <w:spacing w:line="276" w:lineRule="auto"/>
              <w:jc w:val="both"/>
              <w:rPr>
                <w:rFonts w:ascii="Bookman Old Style" w:hAnsi="Bookman Old Style"/>
              </w:rPr>
            </w:pPr>
          </w:p>
        </w:tc>
        <w:tc>
          <w:tcPr>
            <w:tcW w:w="2127" w:type="dxa"/>
          </w:tcPr>
          <w:p w14:paraId="73519A8F" w14:textId="77777777" w:rsidR="004B7DAC" w:rsidRPr="00F31184" w:rsidRDefault="004B7DAC" w:rsidP="00950F94">
            <w:pPr>
              <w:spacing w:line="276" w:lineRule="auto"/>
              <w:jc w:val="both"/>
              <w:rPr>
                <w:rFonts w:ascii="Bookman Old Style" w:hAnsi="Bookman Old Style"/>
              </w:rPr>
            </w:pPr>
          </w:p>
        </w:tc>
        <w:tc>
          <w:tcPr>
            <w:tcW w:w="5388" w:type="dxa"/>
          </w:tcPr>
          <w:p w14:paraId="56CDEAC0" w14:textId="77777777" w:rsidR="004B7DAC" w:rsidRPr="00F31184" w:rsidRDefault="004B7DAC" w:rsidP="00950F94">
            <w:pPr>
              <w:spacing w:line="276" w:lineRule="auto"/>
              <w:jc w:val="both"/>
              <w:rPr>
                <w:rFonts w:ascii="Bookman Old Style" w:hAnsi="Bookman Old Style"/>
              </w:rPr>
            </w:pPr>
          </w:p>
        </w:tc>
        <w:tc>
          <w:tcPr>
            <w:tcW w:w="4392" w:type="dxa"/>
          </w:tcPr>
          <w:p w14:paraId="125580EE" w14:textId="77777777" w:rsidR="004B7DAC" w:rsidRPr="00F31184" w:rsidRDefault="004B7DAC" w:rsidP="00950F94">
            <w:pPr>
              <w:spacing w:line="276" w:lineRule="auto"/>
              <w:jc w:val="both"/>
              <w:rPr>
                <w:rFonts w:ascii="Bookman Old Style" w:hAnsi="Bookman Old Style"/>
              </w:rPr>
            </w:pPr>
          </w:p>
        </w:tc>
      </w:tr>
      <w:tr w:rsidR="004B7DAC" w:rsidRPr="00F31184" w14:paraId="20D3A7B5" w14:textId="753FDC49" w:rsidTr="00830101">
        <w:trPr>
          <w:trHeight w:val="300"/>
        </w:trPr>
        <w:tc>
          <w:tcPr>
            <w:tcW w:w="10207" w:type="dxa"/>
            <w:shd w:val="clear" w:color="auto" w:fill="D9D9D9" w:themeFill="background1" w:themeFillShade="D9"/>
          </w:tcPr>
          <w:p w14:paraId="7256BD14"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04A09DD5"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3E45BC9C"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6CE5D185"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2DF2D4B5" w14:textId="77777777" w:rsidR="004B7DAC" w:rsidRPr="00F31184" w:rsidRDefault="004B7DAC" w:rsidP="00950F94">
            <w:pPr>
              <w:spacing w:line="276" w:lineRule="auto"/>
              <w:jc w:val="both"/>
              <w:rPr>
                <w:rFonts w:ascii="Bookman Old Style" w:hAnsi="Bookman Old Style"/>
              </w:rPr>
            </w:pPr>
          </w:p>
        </w:tc>
      </w:tr>
      <w:tr w:rsidR="004B7DAC" w:rsidRPr="00F31184" w14:paraId="6C5AFA8B" w14:textId="57D6E4B7" w:rsidTr="00830101">
        <w:trPr>
          <w:trHeight w:val="300"/>
        </w:trPr>
        <w:tc>
          <w:tcPr>
            <w:tcW w:w="10207" w:type="dxa"/>
          </w:tcPr>
          <w:p w14:paraId="72D58E7C" w14:textId="0D2B78E9"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Dewan Komisaris wajib menjaga segala data dan informasi terkait PIKK yang disampaikan oleh Direksi, dan sesuai dengan ketentuan peraturan perundang-undangan.</w:t>
            </w:r>
          </w:p>
        </w:tc>
        <w:tc>
          <w:tcPr>
            <w:tcW w:w="6520" w:type="dxa"/>
          </w:tcPr>
          <w:p w14:paraId="05C8330C" w14:textId="77777777" w:rsidR="004B7DAC" w:rsidRPr="00F31184" w:rsidRDefault="004B7DAC" w:rsidP="00950F94">
            <w:pPr>
              <w:spacing w:line="276" w:lineRule="auto"/>
              <w:jc w:val="both"/>
              <w:rPr>
                <w:rFonts w:ascii="Bookman Old Style" w:hAnsi="Bookman Old Style"/>
              </w:rPr>
            </w:pPr>
          </w:p>
        </w:tc>
        <w:tc>
          <w:tcPr>
            <w:tcW w:w="2127" w:type="dxa"/>
          </w:tcPr>
          <w:p w14:paraId="7E0D2EC4" w14:textId="77777777" w:rsidR="004B7DAC" w:rsidRPr="00F31184" w:rsidRDefault="004B7DAC" w:rsidP="00950F94">
            <w:pPr>
              <w:spacing w:line="276" w:lineRule="auto"/>
              <w:jc w:val="both"/>
              <w:rPr>
                <w:rFonts w:ascii="Bookman Old Style" w:hAnsi="Bookman Old Style"/>
              </w:rPr>
            </w:pPr>
          </w:p>
        </w:tc>
        <w:tc>
          <w:tcPr>
            <w:tcW w:w="5388" w:type="dxa"/>
          </w:tcPr>
          <w:p w14:paraId="748B0AAA" w14:textId="77777777" w:rsidR="004B7DAC" w:rsidRPr="00F31184" w:rsidRDefault="004B7DAC" w:rsidP="00950F94">
            <w:pPr>
              <w:spacing w:line="276" w:lineRule="auto"/>
              <w:jc w:val="both"/>
              <w:rPr>
                <w:rFonts w:ascii="Bookman Old Style" w:hAnsi="Bookman Old Style"/>
              </w:rPr>
            </w:pPr>
          </w:p>
        </w:tc>
        <w:tc>
          <w:tcPr>
            <w:tcW w:w="4392" w:type="dxa"/>
          </w:tcPr>
          <w:p w14:paraId="6A112CD3" w14:textId="77777777" w:rsidR="004B7DAC" w:rsidRPr="00F31184" w:rsidRDefault="004B7DAC" w:rsidP="00950F94">
            <w:pPr>
              <w:spacing w:line="276" w:lineRule="auto"/>
              <w:jc w:val="both"/>
              <w:rPr>
                <w:rFonts w:ascii="Bookman Old Style" w:hAnsi="Bookman Old Style"/>
              </w:rPr>
            </w:pPr>
          </w:p>
        </w:tc>
      </w:tr>
      <w:tr w:rsidR="004B7DAC" w:rsidRPr="00F31184" w14:paraId="2D9D19F3" w14:textId="2FF18D85" w:rsidTr="00830101">
        <w:trPr>
          <w:trHeight w:val="300"/>
        </w:trPr>
        <w:tc>
          <w:tcPr>
            <w:tcW w:w="10207" w:type="dxa"/>
            <w:shd w:val="clear" w:color="auto" w:fill="FFF2CC" w:themeFill="accent4" w:themeFillTint="33"/>
          </w:tcPr>
          <w:p w14:paraId="27117383" w14:textId="77777777" w:rsidR="004B7DAC" w:rsidRPr="00F31184" w:rsidRDefault="004B7DAC" w:rsidP="00950F94">
            <w:pPr>
              <w:pStyle w:val="BodyText"/>
              <w:ind w:left="3852" w:right="2182" w:firstLine="900"/>
              <w:jc w:val="left"/>
              <w:rPr>
                <w:b/>
                <w:sz w:val="22"/>
              </w:rPr>
            </w:pPr>
            <w:r w:rsidRPr="00F31184">
              <w:rPr>
                <w:b/>
                <w:sz w:val="22"/>
              </w:rPr>
              <w:t xml:space="preserve">Bagian Ketiga </w:t>
            </w:r>
          </w:p>
          <w:p w14:paraId="489F54A5" w14:textId="65162728" w:rsidR="004B7DAC" w:rsidRPr="00F31184" w:rsidRDefault="004B7DAC" w:rsidP="00950F94">
            <w:pPr>
              <w:pStyle w:val="BodyText"/>
              <w:ind w:left="3852" w:right="2182" w:firstLine="360"/>
              <w:jc w:val="left"/>
            </w:pPr>
            <w:r w:rsidRPr="00F31184">
              <w:rPr>
                <w:b/>
                <w:sz w:val="22"/>
              </w:rPr>
              <w:t>Rapat</w:t>
            </w:r>
            <w:r w:rsidRPr="00F31184">
              <w:rPr>
                <w:b/>
                <w:spacing w:val="-17"/>
                <w:sz w:val="22"/>
              </w:rPr>
              <w:t xml:space="preserve"> </w:t>
            </w:r>
            <w:r w:rsidRPr="00F31184">
              <w:rPr>
                <w:b/>
                <w:sz w:val="22"/>
              </w:rPr>
              <w:t>Dewan</w:t>
            </w:r>
            <w:r w:rsidRPr="00F31184">
              <w:rPr>
                <w:b/>
                <w:spacing w:val="-17"/>
                <w:sz w:val="22"/>
              </w:rPr>
              <w:t xml:space="preserve"> </w:t>
            </w:r>
            <w:r w:rsidRPr="00F31184">
              <w:rPr>
                <w:b/>
                <w:sz w:val="22"/>
              </w:rPr>
              <w:t>Komisaris</w:t>
            </w:r>
          </w:p>
        </w:tc>
        <w:tc>
          <w:tcPr>
            <w:tcW w:w="6520" w:type="dxa"/>
            <w:shd w:val="clear" w:color="auto" w:fill="FFF2CC" w:themeFill="accent4" w:themeFillTint="33"/>
          </w:tcPr>
          <w:p w14:paraId="237F1037"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46C50127"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48E87DFB"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60CEEC40" w14:textId="77777777" w:rsidR="004B7DAC" w:rsidRPr="00F31184" w:rsidRDefault="004B7DAC" w:rsidP="00950F94">
            <w:pPr>
              <w:spacing w:line="276" w:lineRule="auto"/>
              <w:jc w:val="both"/>
              <w:rPr>
                <w:rFonts w:ascii="Bookman Old Style" w:hAnsi="Bookman Old Style"/>
              </w:rPr>
            </w:pPr>
          </w:p>
        </w:tc>
      </w:tr>
      <w:tr w:rsidR="004B7DAC" w:rsidRPr="00F31184" w14:paraId="4E812D62" w14:textId="7D4A3148" w:rsidTr="00830101">
        <w:trPr>
          <w:trHeight w:val="300"/>
        </w:trPr>
        <w:tc>
          <w:tcPr>
            <w:tcW w:w="10207" w:type="dxa"/>
            <w:shd w:val="clear" w:color="auto" w:fill="D9D9D9" w:themeFill="background1" w:themeFillShade="D9"/>
          </w:tcPr>
          <w:p w14:paraId="02B578C2"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06E65CC2"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7B970FE6"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22DF9553"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225195CA" w14:textId="77777777" w:rsidR="004B7DAC" w:rsidRPr="00F31184" w:rsidRDefault="004B7DAC" w:rsidP="00950F94">
            <w:pPr>
              <w:spacing w:line="276" w:lineRule="auto"/>
              <w:jc w:val="both"/>
              <w:rPr>
                <w:rFonts w:ascii="Bookman Old Style" w:hAnsi="Bookman Old Style"/>
              </w:rPr>
            </w:pPr>
          </w:p>
        </w:tc>
      </w:tr>
      <w:tr w:rsidR="004B7DAC" w:rsidRPr="00F31184" w14:paraId="514DD43E" w14:textId="2EEC18F6" w:rsidTr="00830101">
        <w:trPr>
          <w:trHeight w:val="300"/>
        </w:trPr>
        <w:tc>
          <w:tcPr>
            <w:tcW w:w="10207" w:type="dxa"/>
          </w:tcPr>
          <w:p w14:paraId="4CB6EE32" w14:textId="21D58C82" w:rsidR="004B7DAC" w:rsidRPr="00F31184" w:rsidRDefault="004B7DAC" w:rsidP="00E52E24">
            <w:pPr>
              <w:pStyle w:val="ListParagraph"/>
              <w:numPr>
                <w:ilvl w:val="0"/>
                <w:numId w:val="67"/>
              </w:numPr>
              <w:spacing w:line="276" w:lineRule="auto"/>
              <w:jc w:val="both"/>
              <w:rPr>
                <w:rFonts w:ascii="Bookman Old Style" w:hAnsi="Bookman Old Style"/>
              </w:rPr>
            </w:pPr>
            <w:r w:rsidRPr="00F31184">
              <w:rPr>
                <w:rFonts w:ascii="Bookman Old Style" w:hAnsi="Bookman Old Style"/>
              </w:rPr>
              <w:t>Dewan Komisaris wajib menyelenggarakan rapat Dewan Komisaris terkait Konglomerasi Keuangan secara berkala paling sedikit 1 (satu) kali dalam 4 (empat) bulan.</w:t>
            </w:r>
          </w:p>
        </w:tc>
        <w:tc>
          <w:tcPr>
            <w:tcW w:w="6520" w:type="dxa"/>
          </w:tcPr>
          <w:p w14:paraId="02EF9408" w14:textId="15BAD8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Yang dimaksud dengan "Rapat Dewan Komisaris" adalah rapat yang dihadiri mayoritas anggota Dewan Komisaris PIKK (lebih dari 50% jumlah anggota Dewan Komisaris). </w:t>
            </w:r>
          </w:p>
          <w:p w14:paraId="20DCCA69" w14:textId="77777777" w:rsidR="004B7DAC" w:rsidRPr="00F31184" w:rsidRDefault="004B7DAC" w:rsidP="00950F94">
            <w:pPr>
              <w:spacing w:line="276" w:lineRule="auto"/>
              <w:jc w:val="both"/>
              <w:rPr>
                <w:rFonts w:ascii="Bookman Old Style" w:hAnsi="Bookman Old Style"/>
              </w:rPr>
            </w:pPr>
          </w:p>
        </w:tc>
        <w:tc>
          <w:tcPr>
            <w:tcW w:w="2127" w:type="dxa"/>
          </w:tcPr>
          <w:p w14:paraId="48B43B28" w14:textId="77777777" w:rsidR="004B7DAC" w:rsidRPr="00F31184" w:rsidRDefault="004B7DAC" w:rsidP="00950F94">
            <w:pPr>
              <w:spacing w:line="276" w:lineRule="auto"/>
              <w:jc w:val="both"/>
              <w:rPr>
                <w:rFonts w:ascii="Bookman Old Style" w:hAnsi="Bookman Old Style"/>
              </w:rPr>
            </w:pPr>
          </w:p>
        </w:tc>
        <w:tc>
          <w:tcPr>
            <w:tcW w:w="5388" w:type="dxa"/>
          </w:tcPr>
          <w:p w14:paraId="4DC8F1DB" w14:textId="77777777" w:rsidR="004B7DAC" w:rsidRPr="00F31184" w:rsidRDefault="004B7DAC" w:rsidP="00950F94">
            <w:pPr>
              <w:spacing w:line="276" w:lineRule="auto"/>
              <w:jc w:val="both"/>
              <w:rPr>
                <w:rFonts w:ascii="Bookman Old Style" w:hAnsi="Bookman Old Style"/>
              </w:rPr>
            </w:pPr>
          </w:p>
        </w:tc>
        <w:tc>
          <w:tcPr>
            <w:tcW w:w="4392" w:type="dxa"/>
          </w:tcPr>
          <w:p w14:paraId="32866026" w14:textId="77777777" w:rsidR="004B7DAC" w:rsidRPr="00F31184" w:rsidRDefault="004B7DAC" w:rsidP="00950F94">
            <w:pPr>
              <w:spacing w:line="276" w:lineRule="auto"/>
              <w:jc w:val="both"/>
              <w:rPr>
                <w:rFonts w:ascii="Bookman Old Style" w:hAnsi="Bookman Old Style"/>
              </w:rPr>
            </w:pPr>
          </w:p>
        </w:tc>
      </w:tr>
      <w:tr w:rsidR="004B7DAC" w:rsidRPr="00F31184" w14:paraId="3771C2E4" w14:textId="68234FEB" w:rsidTr="00830101">
        <w:trPr>
          <w:trHeight w:val="300"/>
        </w:trPr>
        <w:tc>
          <w:tcPr>
            <w:tcW w:w="10207" w:type="dxa"/>
          </w:tcPr>
          <w:p w14:paraId="63453689" w14:textId="424DCE61" w:rsidR="004B7DAC" w:rsidRPr="00F31184" w:rsidRDefault="004B7DAC" w:rsidP="00E52E24">
            <w:pPr>
              <w:pStyle w:val="ListParagraph"/>
              <w:numPr>
                <w:ilvl w:val="0"/>
                <w:numId w:val="67"/>
              </w:numPr>
              <w:spacing w:line="276" w:lineRule="auto"/>
              <w:jc w:val="both"/>
              <w:rPr>
                <w:rFonts w:ascii="Bookman Old Style" w:hAnsi="Bookman Old Style"/>
              </w:rPr>
            </w:pPr>
            <w:r w:rsidRPr="00F31184">
              <w:rPr>
                <w:rFonts w:ascii="Bookman Old Style" w:hAnsi="Bookman Old Style"/>
              </w:rPr>
              <w:t>Dewan Komisaris wajib mengadakan rapat bersama Direksi terkait Konglomerasi Keuangan secara berkala paling sedikit 1 (satu) kali dalam 4 (empat) bulan.</w:t>
            </w:r>
          </w:p>
        </w:tc>
        <w:tc>
          <w:tcPr>
            <w:tcW w:w="6520" w:type="dxa"/>
          </w:tcPr>
          <w:p w14:paraId="714A0FCA" w14:textId="186096C3"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“rapat bersama Direksi” adalah rapat Dewan Komisaris bersama dengan Direksi antara lain dalam rangka Dewan Komisaris melakukan pengawasan atau memberikan petunjuk dan/atau arahan kepada Direksi</w:t>
            </w:r>
          </w:p>
        </w:tc>
        <w:tc>
          <w:tcPr>
            <w:tcW w:w="2127" w:type="dxa"/>
          </w:tcPr>
          <w:p w14:paraId="6645E27E" w14:textId="77777777" w:rsidR="004B7DAC" w:rsidRPr="00F31184" w:rsidRDefault="004B7DAC" w:rsidP="00950F94">
            <w:pPr>
              <w:spacing w:line="276" w:lineRule="auto"/>
              <w:jc w:val="both"/>
              <w:rPr>
                <w:rFonts w:ascii="Bookman Old Style" w:hAnsi="Bookman Old Style"/>
              </w:rPr>
            </w:pPr>
          </w:p>
        </w:tc>
        <w:tc>
          <w:tcPr>
            <w:tcW w:w="5388" w:type="dxa"/>
          </w:tcPr>
          <w:p w14:paraId="7E7F6A72" w14:textId="77777777" w:rsidR="004B7DAC" w:rsidRPr="00F31184" w:rsidRDefault="004B7DAC" w:rsidP="00950F94">
            <w:pPr>
              <w:spacing w:line="276" w:lineRule="auto"/>
              <w:jc w:val="both"/>
              <w:rPr>
                <w:rFonts w:ascii="Bookman Old Style" w:hAnsi="Bookman Old Style"/>
              </w:rPr>
            </w:pPr>
          </w:p>
        </w:tc>
        <w:tc>
          <w:tcPr>
            <w:tcW w:w="4392" w:type="dxa"/>
          </w:tcPr>
          <w:p w14:paraId="2DBDDA77" w14:textId="77777777" w:rsidR="004B7DAC" w:rsidRPr="00F31184" w:rsidRDefault="004B7DAC" w:rsidP="00950F94">
            <w:pPr>
              <w:spacing w:line="276" w:lineRule="auto"/>
              <w:jc w:val="both"/>
              <w:rPr>
                <w:rFonts w:ascii="Bookman Old Style" w:hAnsi="Bookman Old Style"/>
              </w:rPr>
            </w:pPr>
          </w:p>
        </w:tc>
      </w:tr>
      <w:tr w:rsidR="004B7DAC" w:rsidRPr="00F31184" w14:paraId="3C902766" w14:textId="6772D6E1" w:rsidTr="00830101">
        <w:trPr>
          <w:trHeight w:val="300"/>
        </w:trPr>
        <w:tc>
          <w:tcPr>
            <w:tcW w:w="10207" w:type="dxa"/>
          </w:tcPr>
          <w:p w14:paraId="42526D6D" w14:textId="3D5ED942" w:rsidR="004B7DAC" w:rsidRPr="00F31184" w:rsidRDefault="004B7DAC" w:rsidP="00E52E24">
            <w:pPr>
              <w:pStyle w:val="ListParagraph"/>
              <w:numPr>
                <w:ilvl w:val="0"/>
                <w:numId w:val="67"/>
              </w:numPr>
              <w:spacing w:line="276" w:lineRule="auto"/>
              <w:jc w:val="both"/>
              <w:rPr>
                <w:rFonts w:ascii="Bookman Old Style" w:hAnsi="Bookman Old Style"/>
              </w:rPr>
            </w:pPr>
            <w:r w:rsidRPr="00F31184">
              <w:rPr>
                <w:rFonts w:ascii="Bookman Old Style" w:hAnsi="Bookman Old Style"/>
              </w:rPr>
              <w:t>Pelaksanaan rapat Dewan Komisaris wajib dihadiri oleh seluruh anggota Dewan Komisaris secara fisik paling sedikit 2 (dua) kali dalam 1 (satu) tahun.</w:t>
            </w:r>
          </w:p>
        </w:tc>
        <w:tc>
          <w:tcPr>
            <w:tcW w:w="6520" w:type="dxa"/>
          </w:tcPr>
          <w:p w14:paraId="6F3CBD1F" w14:textId="77777777" w:rsidR="004B7DAC" w:rsidRPr="00F31184" w:rsidRDefault="004B7DAC" w:rsidP="00950F94">
            <w:pPr>
              <w:spacing w:line="276" w:lineRule="auto"/>
              <w:jc w:val="both"/>
              <w:rPr>
                <w:rFonts w:ascii="Bookman Old Style" w:hAnsi="Bookman Old Style"/>
              </w:rPr>
            </w:pPr>
          </w:p>
        </w:tc>
        <w:tc>
          <w:tcPr>
            <w:tcW w:w="2127" w:type="dxa"/>
          </w:tcPr>
          <w:p w14:paraId="324D49DC" w14:textId="77777777" w:rsidR="004B7DAC" w:rsidRPr="00F31184" w:rsidRDefault="004B7DAC" w:rsidP="00950F94">
            <w:pPr>
              <w:spacing w:line="276" w:lineRule="auto"/>
              <w:jc w:val="both"/>
              <w:rPr>
                <w:rFonts w:ascii="Bookman Old Style" w:hAnsi="Bookman Old Style"/>
              </w:rPr>
            </w:pPr>
          </w:p>
        </w:tc>
        <w:tc>
          <w:tcPr>
            <w:tcW w:w="5388" w:type="dxa"/>
          </w:tcPr>
          <w:p w14:paraId="662312A4" w14:textId="77777777" w:rsidR="004B7DAC" w:rsidRPr="00F31184" w:rsidRDefault="004B7DAC" w:rsidP="00950F94">
            <w:pPr>
              <w:spacing w:line="276" w:lineRule="auto"/>
              <w:jc w:val="both"/>
              <w:rPr>
                <w:rFonts w:ascii="Bookman Old Style" w:hAnsi="Bookman Old Style"/>
              </w:rPr>
            </w:pPr>
          </w:p>
        </w:tc>
        <w:tc>
          <w:tcPr>
            <w:tcW w:w="4392" w:type="dxa"/>
          </w:tcPr>
          <w:p w14:paraId="3BAA52CD" w14:textId="77777777" w:rsidR="004B7DAC" w:rsidRPr="00F31184" w:rsidRDefault="004B7DAC" w:rsidP="00950F94">
            <w:pPr>
              <w:spacing w:line="276" w:lineRule="auto"/>
              <w:jc w:val="both"/>
              <w:rPr>
                <w:rFonts w:ascii="Bookman Old Style" w:hAnsi="Bookman Old Style"/>
              </w:rPr>
            </w:pPr>
          </w:p>
        </w:tc>
      </w:tr>
      <w:tr w:rsidR="004B7DAC" w:rsidRPr="00F31184" w14:paraId="65F282CD" w14:textId="10374CE1" w:rsidTr="00830101">
        <w:trPr>
          <w:trHeight w:val="441"/>
        </w:trPr>
        <w:tc>
          <w:tcPr>
            <w:tcW w:w="10207" w:type="dxa"/>
            <w:shd w:val="clear" w:color="auto" w:fill="D9D9D9" w:themeFill="background1" w:themeFillShade="D9"/>
          </w:tcPr>
          <w:p w14:paraId="31D42DE9"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33F1FFE3"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480CFAB1"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0F201736"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348D1560" w14:textId="77777777" w:rsidR="004B7DAC" w:rsidRPr="00F31184" w:rsidRDefault="004B7DAC" w:rsidP="00950F94">
            <w:pPr>
              <w:spacing w:line="276" w:lineRule="auto"/>
              <w:jc w:val="both"/>
              <w:rPr>
                <w:rFonts w:ascii="Bookman Old Style" w:hAnsi="Bookman Old Style"/>
              </w:rPr>
            </w:pPr>
          </w:p>
        </w:tc>
      </w:tr>
      <w:tr w:rsidR="004B7DAC" w:rsidRPr="00F31184" w14:paraId="0EF55D45" w14:textId="2379E236" w:rsidTr="00830101">
        <w:trPr>
          <w:trHeight w:val="300"/>
        </w:trPr>
        <w:tc>
          <w:tcPr>
            <w:tcW w:w="10207" w:type="dxa"/>
          </w:tcPr>
          <w:p w14:paraId="12A714C3" w14:textId="275AE8F8" w:rsidR="004B7DAC" w:rsidRPr="00F31184" w:rsidRDefault="004B7DAC" w:rsidP="00E52E24">
            <w:pPr>
              <w:pStyle w:val="ListParagraph"/>
              <w:numPr>
                <w:ilvl w:val="0"/>
                <w:numId w:val="68"/>
              </w:numPr>
              <w:spacing w:line="276" w:lineRule="auto"/>
              <w:jc w:val="both"/>
              <w:rPr>
                <w:rFonts w:ascii="Bookman Old Style" w:hAnsi="Bookman Old Style"/>
              </w:rPr>
            </w:pPr>
            <w:r w:rsidRPr="00F31184">
              <w:rPr>
                <w:rFonts w:ascii="Bookman Old Style" w:hAnsi="Bookman Old Style"/>
              </w:rPr>
              <w:t>Pengambilan keputusan rapat Dewan Komisaris wajib terlebih dahulu dilakukan berdasarkan musyawarah untuk mufakat.</w:t>
            </w:r>
          </w:p>
        </w:tc>
        <w:tc>
          <w:tcPr>
            <w:tcW w:w="6520" w:type="dxa"/>
          </w:tcPr>
          <w:p w14:paraId="1CB60BF4" w14:textId="77777777" w:rsidR="004B7DAC" w:rsidRPr="00F31184" w:rsidRDefault="004B7DAC" w:rsidP="00950F94">
            <w:pPr>
              <w:spacing w:line="276" w:lineRule="auto"/>
              <w:jc w:val="both"/>
              <w:rPr>
                <w:rFonts w:ascii="Bookman Old Style" w:hAnsi="Bookman Old Style"/>
              </w:rPr>
            </w:pPr>
          </w:p>
        </w:tc>
        <w:tc>
          <w:tcPr>
            <w:tcW w:w="2127" w:type="dxa"/>
          </w:tcPr>
          <w:p w14:paraId="7B79B6BB" w14:textId="77777777" w:rsidR="004B7DAC" w:rsidRPr="00F31184" w:rsidRDefault="004B7DAC" w:rsidP="00950F94">
            <w:pPr>
              <w:spacing w:line="276" w:lineRule="auto"/>
              <w:jc w:val="both"/>
              <w:rPr>
                <w:rFonts w:ascii="Bookman Old Style" w:hAnsi="Bookman Old Style"/>
              </w:rPr>
            </w:pPr>
          </w:p>
        </w:tc>
        <w:tc>
          <w:tcPr>
            <w:tcW w:w="5388" w:type="dxa"/>
          </w:tcPr>
          <w:p w14:paraId="4323AA6C" w14:textId="77777777" w:rsidR="004B7DAC" w:rsidRPr="00F31184" w:rsidRDefault="004B7DAC" w:rsidP="00950F94">
            <w:pPr>
              <w:spacing w:line="276" w:lineRule="auto"/>
              <w:jc w:val="both"/>
              <w:rPr>
                <w:rFonts w:ascii="Bookman Old Style" w:hAnsi="Bookman Old Style"/>
              </w:rPr>
            </w:pPr>
          </w:p>
        </w:tc>
        <w:tc>
          <w:tcPr>
            <w:tcW w:w="4392" w:type="dxa"/>
          </w:tcPr>
          <w:p w14:paraId="15E7FF65" w14:textId="77777777" w:rsidR="004B7DAC" w:rsidRPr="00F31184" w:rsidRDefault="004B7DAC" w:rsidP="00950F94">
            <w:pPr>
              <w:spacing w:line="276" w:lineRule="auto"/>
              <w:jc w:val="both"/>
              <w:rPr>
                <w:rFonts w:ascii="Bookman Old Style" w:hAnsi="Bookman Old Style"/>
              </w:rPr>
            </w:pPr>
          </w:p>
        </w:tc>
      </w:tr>
      <w:tr w:rsidR="004B7DAC" w:rsidRPr="00F31184" w14:paraId="762A5219" w14:textId="003D8E00" w:rsidTr="00830101">
        <w:trPr>
          <w:trHeight w:val="300"/>
        </w:trPr>
        <w:tc>
          <w:tcPr>
            <w:tcW w:w="10207" w:type="dxa"/>
          </w:tcPr>
          <w:p w14:paraId="7607DA6F" w14:textId="7EBB7140" w:rsidR="004B7DAC" w:rsidRPr="00F31184" w:rsidRDefault="004B7DAC" w:rsidP="00E52E24">
            <w:pPr>
              <w:pStyle w:val="ListParagraph"/>
              <w:numPr>
                <w:ilvl w:val="0"/>
                <w:numId w:val="68"/>
              </w:numPr>
              <w:spacing w:line="276" w:lineRule="auto"/>
              <w:jc w:val="both"/>
              <w:rPr>
                <w:rFonts w:ascii="Bookman Old Style" w:hAnsi="Bookman Old Style"/>
                <w:lang w:val="en-US"/>
              </w:rPr>
            </w:pPr>
            <w:r w:rsidRPr="00F31184">
              <w:rPr>
                <w:rFonts w:ascii="Bookman Old Style" w:hAnsi="Bookman Old Style"/>
                <w:lang w:val="en-US"/>
              </w:rPr>
              <w:t>Dalam hal tidak terjadi musyawarah untuk mufakat sebagaimana dimaksud pada ayat (1), pengambilan keputusan rapat Dewan Komisaris dilakukan berdasarkan suara terbanyak.</w:t>
            </w:r>
          </w:p>
        </w:tc>
        <w:tc>
          <w:tcPr>
            <w:tcW w:w="6520" w:type="dxa"/>
          </w:tcPr>
          <w:p w14:paraId="2653C146" w14:textId="77777777" w:rsidR="004B7DAC" w:rsidRPr="00F31184" w:rsidRDefault="004B7DAC" w:rsidP="00950F94">
            <w:pPr>
              <w:spacing w:line="276" w:lineRule="auto"/>
              <w:jc w:val="both"/>
              <w:rPr>
                <w:rFonts w:ascii="Bookman Old Style" w:hAnsi="Bookman Old Style"/>
                <w:lang w:val="en-US"/>
              </w:rPr>
            </w:pPr>
          </w:p>
        </w:tc>
        <w:tc>
          <w:tcPr>
            <w:tcW w:w="2127" w:type="dxa"/>
          </w:tcPr>
          <w:p w14:paraId="293B13E9" w14:textId="77777777" w:rsidR="004B7DAC" w:rsidRPr="00F31184" w:rsidRDefault="004B7DAC" w:rsidP="00950F94">
            <w:pPr>
              <w:spacing w:line="276" w:lineRule="auto"/>
              <w:jc w:val="both"/>
              <w:rPr>
                <w:rFonts w:ascii="Bookman Old Style" w:hAnsi="Bookman Old Style"/>
                <w:lang w:val="en-US"/>
              </w:rPr>
            </w:pPr>
          </w:p>
        </w:tc>
        <w:tc>
          <w:tcPr>
            <w:tcW w:w="5388" w:type="dxa"/>
          </w:tcPr>
          <w:p w14:paraId="27AD8FF8" w14:textId="77777777" w:rsidR="004B7DAC" w:rsidRPr="00F31184" w:rsidRDefault="004B7DAC" w:rsidP="00950F94">
            <w:pPr>
              <w:spacing w:line="276" w:lineRule="auto"/>
              <w:jc w:val="both"/>
              <w:rPr>
                <w:rFonts w:ascii="Bookman Old Style" w:hAnsi="Bookman Old Style"/>
                <w:lang w:val="en-US"/>
              </w:rPr>
            </w:pPr>
          </w:p>
        </w:tc>
        <w:tc>
          <w:tcPr>
            <w:tcW w:w="4392" w:type="dxa"/>
          </w:tcPr>
          <w:p w14:paraId="547D5457" w14:textId="77777777" w:rsidR="004B7DAC" w:rsidRPr="00F31184" w:rsidRDefault="004B7DAC" w:rsidP="00950F94">
            <w:pPr>
              <w:spacing w:line="276" w:lineRule="auto"/>
              <w:jc w:val="both"/>
              <w:rPr>
                <w:rFonts w:ascii="Bookman Old Style" w:hAnsi="Bookman Old Style"/>
                <w:lang w:val="en-US"/>
              </w:rPr>
            </w:pPr>
          </w:p>
        </w:tc>
      </w:tr>
      <w:tr w:rsidR="004B7DAC" w:rsidRPr="00F31184" w14:paraId="5EF2318C" w14:textId="67196C3D" w:rsidTr="00830101">
        <w:trPr>
          <w:trHeight w:val="300"/>
        </w:trPr>
        <w:tc>
          <w:tcPr>
            <w:tcW w:w="10207" w:type="dxa"/>
          </w:tcPr>
          <w:p w14:paraId="509C87B6" w14:textId="3B5887CA" w:rsidR="004B7DAC" w:rsidRPr="00F31184" w:rsidRDefault="004B7DAC" w:rsidP="00E52E24">
            <w:pPr>
              <w:pStyle w:val="ListParagraph"/>
              <w:numPr>
                <w:ilvl w:val="0"/>
                <w:numId w:val="68"/>
              </w:numPr>
              <w:spacing w:line="276" w:lineRule="auto"/>
              <w:jc w:val="both"/>
              <w:rPr>
                <w:rFonts w:ascii="Bookman Old Style" w:hAnsi="Bookman Old Style"/>
              </w:rPr>
            </w:pPr>
            <w:r w:rsidRPr="00F31184">
              <w:rPr>
                <w:rFonts w:ascii="Bookman Old Style" w:hAnsi="Bookman Old Style"/>
              </w:rPr>
              <w:t>Segala keputusan Dewan Komisaris sebagaimana dimaksud pada ayat (1) dan ayat (2) bersifat mengikat bagi seluruh anggota Dewan Komisaris.</w:t>
            </w:r>
          </w:p>
        </w:tc>
        <w:tc>
          <w:tcPr>
            <w:tcW w:w="6520" w:type="dxa"/>
          </w:tcPr>
          <w:p w14:paraId="00CD4C3B" w14:textId="77777777" w:rsidR="004B7DAC" w:rsidRPr="00F31184" w:rsidRDefault="004B7DAC" w:rsidP="00950F94">
            <w:pPr>
              <w:spacing w:line="276" w:lineRule="auto"/>
              <w:jc w:val="both"/>
              <w:rPr>
                <w:rFonts w:ascii="Bookman Old Style" w:hAnsi="Bookman Old Style"/>
                <w:lang w:val="en-US"/>
              </w:rPr>
            </w:pPr>
          </w:p>
        </w:tc>
        <w:tc>
          <w:tcPr>
            <w:tcW w:w="2127" w:type="dxa"/>
          </w:tcPr>
          <w:p w14:paraId="38A4CC21" w14:textId="77777777" w:rsidR="004B7DAC" w:rsidRPr="00F31184" w:rsidRDefault="004B7DAC" w:rsidP="00950F94">
            <w:pPr>
              <w:spacing w:line="276" w:lineRule="auto"/>
              <w:jc w:val="both"/>
              <w:rPr>
                <w:rFonts w:ascii="Bookman Old Style" w:hAnsi="Bookman Old Style"/>
                <w:lang w:val="en-US"/>
              </w:rPr>
            </w:pPr>
          </w:p>
        </w:tc>
        <w:tc>
          <w:tcPr>
            <w:tcW w:w="5388" w:type="dxa"/>
          </w:tcPr>
          <w:p w14:paraId="6208131E" w14:textId="77777777" w:rsidR="004B7DAC" w:rsidRPr="00F31184" w:rsidRDefault="004B7DAC" w:rsidP="00950F94">
            <w:pPr>
              <w:spacing w:line="276" w:lineRule="auto"/>
              <w:jc w:val="both"/>
              <w:rPr>
                <w:rFonts w:ascii="Bookman Old Style" w:hAnsi="Bookman Old Style"/>
                <w:lang w:val="en-US"/>
              </w:rPr>
            </w:pPr>
          </w:p>
        </w:tc>
        <w:tc>
          <w:tcPr>
            <w:tcW w:w="4392" w:type="dxa"/>
          </w:tcPr>
          <w:p w14:paraId="555A5832" w14:textId="77777777" w:rsidR="004B7DAC" w:rsidRPr="00F31184" w:rsidRDefault="004B7DAC" w:rsidP="00950F94">
            <w:pPr>
              <w:spacing w:line="276" w:lineRule="auto"/>
              <w:jc w:val="both"/>
              <w:rPr>
                <w:rFonts w:ascii="Bookman Old Style" w:hAnsi="Bookman Old Style"/>
                <w:lang w:val="en-US"/>
              </w:rPr>
            </w:pPr>
          </w:p>
        </w:tc>
      </w:tr>
      <w:tr w:rsidR="004B7DAC" w:rsidRPr="00F31184" w14:paraId="450B8742" w14:textId="05F64F8F" w:rsidTr="00830101">
        <w:trPr>
          <w:trHeight w:val="300"/>
        </w:trPr>
        <w:tc>
          <w:tcPr>
            <w:tcW w:w="10207" w:type="dxa"/>
          </w:tcPr>
          <w:p w14:paraId="31CAEAFE" w14:textId="6DA58B18" w:rsidR="004B7DAC" w:rsidRPr="00F31184" w:rsidRDefault="004B7DAC" w:rsidP="00E52E24">
            <w:pPr>
              <w:pStyle w:val="ListParagraph"/>
              <w:numPr>
                <w:ilvl w:val="0"/>
                <w:numId w:val="68"/>
              </w:numPr>
              <w:spacing w:line="276" w:lineRule="auto"/>
              <w:jc w:val="both"/>
              <w:rPr>
                <w:rFonts w:ascii="Bookman Old Style" w:hAnsi="Bookman Old Style"/>
              </w:rPr>
            </w:pPr>
            <w:r w:rsidRPr="00F31184">
              <w:rPr>
                <w:rFonts w:ascii="Bookman Old Style" w:hAnsi="Bookman Old Style"/>
              </w:rPr>
              <w:t>Dewan Komisaris wajib membuat risalah rapat Dewan Komisaris sebagaimana dimaksud pada ayat (1) dan didokumentasikan sesuai dengan ketentuan peraturan perundang-undangan.</w:t>
            </w:r>
          </w:p>
        </w:tc>
        <w:tc>
          <w:tcPr>
            <w:tcW w:w="6520" w:type="dxa"/>
          </w:tcPr>
          <w:p w14:paraId="50A5D722" w14:textId="77777777" w:rsidR="004B7DAC" w:rsidRPr="00F31184" w:rsidRDefault="004B7DAC" w:rsidP="00950F94">
            <w:pPr>
              <w:spacing w:line="276" w:lineRule="auto"/>
              <w:jc w:val="both"/>
              <w:rPr>
                <w:rFonts w:ascii="Bookman Old Style" w:hAnsi="Bookman Old Style"/>
                <w:lang w:val="en-US"/>
              </w:rPr>
            </w:pPr>
          </w:p>
        </w:tc>
        <w:tc>
          <w:tcPr>
            <w:tcW w:w="2127" w:type="dxa"/>
          </w:tcPr>
          <w:p w14:paraId="6C2768CC" w14:textId="77777777" w:rsidR="004B7DAC" w:rsidRPr="00F31184" w:rsidRDefault="004B7DAC" w:rsidP="00950F94">
            <w:pPr>
              <w:spacing w:line="276" w:lineRule="auto"/>
              <w:jc w:val="both"/>
              <w:rPr>
                <w:rFonts w:ascii="Bookman Old Style" w:hAnsi="Bookman Old Style"/>
                <w:lang w:val="en-US"/>
              </w:rPr>
            </w:pPr>
          </w:p>
        </w:tc>
        <w:tc>
          <w:tcPr>
            <w:tcW w:w="5388" w:type="dxa"/>
          </w:tcPr>
          <w:p w14:paraId="2184A912" w14:textId="77777777" w:rsidR="004B7DAC" w:rsidRPr="00F31184" w:rsidRDefault="004B7DAC" w:rsidP="00950F94">
            <w:pPr>
              <w:spacing w:line="276" w:lineRule="auto"/>
              <w:jc w:val="both"/>
              <w:rPr>
                <w:rFonts w:ascii="Bookman Old Style" w:hAnsi="Bookman Old Style"/>
                <w:lang w:val="en-US"/>
              </w:rPr>
            </w:pPr>
          </w:p>
        </w:tc>
        <w:tc>
          <w:tcPr>
            <w:tcW w:w="4392" w:type="dxa"/>
          </w:tcPr>
          <w:p w14:paraId="5556C8CF" w14:textId="77777777" w:rsidR="004B7DAC" w:rsidRPr="00F31184" w:rsidRDefault="004B7DAC" w:rsidP="00950F94">
            <w:pPr>
              <w:spacing w:line="276" w:lineRule="auto"/>
              <w:jc w:val="both"/>
              <w:rPr>
                <w:rFonts w:ascii="Bookman Old Style" w:hAnsi="Bookman Old Style"/>
                <w:lang w:val="en-US"/>
              </w:rPr>
            </w:pPr>
          </w:p>
        </w:tc>
      </w:tr>
      <w:tr w:rsidR="004B7DAC" w:rsidRPr="00F31184" w14:paraId="3C4171EB" w14:textId="7D629F50" w:rsidTr="00830101">
        <w:trPr>
          <w:trHeight w:val="300"/>
        </w:trPr>
        <w:tc>
          <w:tcPr>
            <w:tcW w:w="10207" w:type="dxa"/>
          </w:tcPr>
          <w:p w14:paraId="36E8B326" w14:textId="247E78AF" w:rsidR="004B7DAC" w:rsidRPr="00F31184" w:rsidRDefault="004B7DAC" w:rsidP="00E52E24">
            <w:pPr>
              <w:pStyle w:val="ListParagraph"/>
              <w:numPr>
                <w:ilvl w:val="0"/>
                <w:numId w:val="68"/>
              </w:numPr>
              <w:spacing w:line="276" w:lineRule="auto"/>
              <w:jc w:val="both"/>
              <w:rPr>
                <w:rFonts w:ascii="Bookman Old Style" w:hAnsi="Bookman Old Style"/>
              </w:rPr>
            </w:pPr>
            <w:r w:rsidRPr="00F31184">
              <w:rPr>
                <w:rFonts w:ascii="Bookman Old Style" w:hAnsi="Bookman Old Style"/>
              </w:rPr>
              <w:t>Perbedaan pendapat yang terjadi dalam rapat Dewan Komisaris sebagaimana dimaksud pada ayat (1) wajib dicantumkan secara jelas dalam risalah rapat Dewan Komisaris beserta alasan perbedaan pendapat</w:t>
            </w:r>
          </w:p>
        </w:tc>
        <w:tc>
          <w:tcPr>
            <w:tcW w:w="6520" w:type="dxa"/>
          </w:tcPr>
          <w:p w14:paraId="182D99CD" w14:textId="77777777" w:rsidR="004B7DAC" w:rsidRPr="00F31184" w:rsidRDefault="004B7DAC" w:rsidP="00950F94">
            <w:pPr>
              <w:spacing w:line="276" w:lineRule="auto"/>
              <w:jc w:val="both"/>
              <w:rPr>
                <w:rFonts w:ascii="Bookman Old Style" w:hAnsi="Bookman Old Style"/>
                <w:lang w:val="en-US"/>
              </w:rPr>
            </w:pPr>
          </w:p>
        </w:tc>
        <w:tc>
          <w:tcPr>
            <w:tcW w:w="2127" w:type="dxa"/>
          </w:tcPr>
          <w:p w14:paraId="0BB927BE" w14:textId="77777777" w:rsidR="004B7DAC" w:rsidRPr="00F31184" w:rsidRDefault="004B7DAC" w:rsidP="00950F94">
            <w:pPr>
              <w:spacing w:line="276" w:lineRule="auto"/>
              <w:jc w:val="both"/>
              <w:rPr>
                <w:rFonts w:ascii="Bookman Old Style" w:hAnsi="Bookman Old Style"/>
                <w:lang w:val="en-US"/>
              </w:rPr>
            </w:pPr>
          </w:p>
        </w:tc>
        <w:tc>
          <w:tcPr>
            <w:tcW w:w="5388" w:type="dxa"/>
          </w:tcPr>
          <w:p w14:paraId="169C71BE" w14:textId="77777777" w:rsidR="004B7DAC" w:rsidRPr="00F31184" w:rsidRDefault="004B7DAC" w:rsidP="00950F94">
            <w:pPr>
              <w:spacing w:line="276" w:lineRule="auto"/>
              <w:jc w:val="both"/>
              <w:rPr>
                <w:rFonts w:ascii="Bookman Old Style" w:hAnsi="Bookman Old Style"/>
                <w:lang w:val="en-US"/>
              </w:rPr>
            </w:pPr>
          </w:p>
        </w:tc>
        <w:tc>
          <w:tcPr>
            <w:tcW w:w="4392" w:type="dxa"/>
          </w:tcPr>
          <w:p w14:paraId="4B86B267" w14:textId="77777777" w:rsidR="004B7DAC" w:rsidRPr="00F31184" w:rsidRDefault="004B7DAC" w:rsidP="00950F94">
            <w:pPr>
              <w:spacing w:line="276" w:lineRule="auto"/>
              <w:jc w:val="both"/>
              <w:rPr>
                <w:rFonts w:ascii="Bookman Old Style" w:hAnsi="Bookman Old Style"/>
                <w:lang w:val="en-US"/>
              </w:rPr>
            </w:pPr>
          </w:p>
        </w:tc>
      </w:tr>
      <w:tr w:rsidR="004B7DAC" w:rsidRPr="00F31184" w14:paraId="0AEB31B9" w14:textId="0976FA74" w:rsidTr="00830101">
        <w:trPr>
          <w:trHeight w:val="300"/>
        </w:trPr>
        <w:tc>
          <w:tcPr>
            <w:tcW w:w="10207" w:type="dxa"/>
            <w:shd w:val="clear" w:color="auto" w:fill="FFF2CC" w:themeFill="accent4" w:themeFillTint="33"/>
          </w:tcPr>
          <w:p w14:paraId="6E5EC867" w14:textId="77777777" w:rsidR="004B7DAC" w:rsidRPr="00F31184" w:rsidRDefault="004B7DAC" w:rsidP="00950F94">
            <w:pPr>
              <w:spacing w:line="276" w:lineRule="auto"/>
              <w:jc w:val="center"/>
              <w:rPr>
                <w:rFonts w:ascii="Bookman Old Style" w:hAnsi="Bookman Old Style"/>
                <w:b/>
              </w:rPr>
            </w:pPr>
            <w:r w:rsidRPr="00F31184">
              <w:rPr>
                <w:rFonts w:ascii="Bookman Old Style" w:hAnsi="Bookman Old Style"/>
                <w:b/>
              </w:rPr>
              <w:t>Bagian Keempat</w:t>
            </w:r>
          </w:p>
          <w:p w14:paraId="043D7BD5" w14:textId="453B1A51" w:rsidR="004B7DAC" w:rsidRPr="00F31184" w:rsidRDefault="004B7DAC" w:rsidP="00950F94">
            <w:pPr>
              <w:spacing w:line="276" w:lineRule="auto"/>
              <w:jc w:val="center"/>
              <w:rPr>
                <w:rFonts w:ascii="Bookman Old Style" w:hAnsi="Bookman Old Style"/>
              </w:rPr>
            </w:pPr>
            <w:r w:rsidRPr="00F31184">
              <w:rPr>
                <w:rFonts w:ascii="Bookman Old Style" w:hAnsi="Bookman Old Style"/>
                <w:b/>
              </w:rPr>
              <w:t>Aspek Transparansi Dewan Komisaris</w:t>
            </w:r>
          </w:p>
        </w:tc>
        <w:tc>
          <w:tcPr>
            <w:tcW w:w="6520" w:type="dxa"/>
            <w:shd w:val="clear" w:color="auto" w:fill="FFF2CC" w:themeFill="accent4" w:themeFillTint="33"/>
          </w:tcPr>
          <w:p w14:paraId="45C45C51" w14:textId="77777777" w:rsidR="004B7DAC" w:rsidRPr="00F31184" w:rsidRDefault="004B7DAC" w:rsidP="00950F94">
            <w:pPr>
              <w:spacing w:line="276" w:lineRule="auto"/>
              <w:jc w:val="both"/>
              <w:rPr>
                <w:rFonts w:ascii="Bookman Old Style" w:hAnsi="Bookman Old Style"/>
                <w:lang w:val="en-US"/>
              </w:rPr>
            </w:pPr>
          </w:p>
        </w:tc>
        <w:tc>
          <w:tcPr>
            <w:tcW w:w="2127" w:type="dxa"/>
            <w:shd w:val="clear" w:color="auto" w:fill="FFF2CC" w:themeFill="accent4" w:themeFillTint="33"/>
          </w:tcPr>
          <w:p w14:paraId="1509B833" w14:textId="77777777" w:rsidR="004B7DAC" w:rsidRPr="00F31184" w:rsidRDefault="004B7DAC" w:rsidP="00950F94">
            <w:pPr>
              <w:spacing w:line="276" w:lineRule="auto"/>
              <w:jc w:val="both"/>
              <w:rPr>
                <w:rFonts w:ascii="Bookman Old Style" w:hAnsi="Bookman Old Style"/>
                <w:lang w:val="en-US"/>
              </w:rPr>
            </w:pPr>
          </w:p>
        </w:tc>
        <w:tc>
          <w:tcPr>
            <w:tcW w:w="5388" w:type="dxa"/>
            <w:shd w:val="clear" w:color="auto" w:fill="FFF2CC" w:themeFill="accent4" w:themeFillTint="33"/>
          </w:tcPr>
          <w:p w14:paraId="25C4AAD4" w14:textId="77777777" w:rsidR="004B7DAC" w:rsidRPr="00F31184" w:rsidRDefault="004B7DAC" w:rsidP="00950F94">
            <w:pPr>
              <w:spacing w:line="276" w:lineRule="auto"/>
              <w:jc w:val="both"/>
              <w:rPr>
                <w:rFonts w:ascii="Bookman Old Style" w:hAnsi="Bookman Old Style"/>
                <w:lang w:val="en-US"/>
              </w:rPr>
            </w:pPr>
          </w:p>
        </w:tc>
        <w:tc>
          <w:tcPr>
            <w:tcW w:w="4392" w:type="dxa"/>
            <w:shd w:val="clear" w:color="auto" w:fill="FFF2CC" w:themeFill="accent4" w:themeFillTint="33"/>
          </w:tcPr>
          <w:p w14:paraId="3472F03C" w14:textId="77777777" w:rsidR="004B7DAC" w:rsidRPr="00F31184" w:rsidRDefault="004B7DAC" w:rsidP="00950F94">
            <w:pPr>
              <w:spacing w:line="276" w:lineRule="auto"/>
              <w:jc w:val="both"/>
              <w:rPr>
                <w:rFonts w:ascii="Bookman Old Style" w:hAnsi="Bookman Old Style"/>
                <w:lang w:val="en-US"/>
              </w:rPr>
            </w:pPr>
          </w:p>
        </w:tc>
      </w:tr>
      <w:tr w:rsidR="004B7DAC" w:rsidRPr="00F31184" w14:paraId="33654F28" w14:textId="3876FB33" w:rsidTr="00830101">
        <w:trPr>
          <w:trHeight w:val="300"/>
        </w:trPr>
        <w:tc>
          <w:tcPr>
            <w:tcW w:w="10207" w:type="dxa"/>
            <w:shd w:val="clear" w:color="auto" w:fill="D9D9D9" w:themeFill="background1" w:themeFillShade="D9"/>
          </w:tcPr>
          <w:p w14:paraId="0C63B7F5"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6894E6C0"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72F425C3"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45476B52"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478F9F5B" w14:textId="77777777" w:rsidR="004B7DAC" w:rsidRPr="00F31184" w:rsidRDefault="004B7DAC" w:rsidP="00950F94">
            <w:pPr>
              <w:spacing w:line="276" w:lineRule="auto"/>
              <w:jc w:val="both"/>
              <w:rPr>
                <w:rFonts w:ascii="Bookman Old Style" w:hAnsi="Bookman Old Style"/>
              </w:rPr>
            </w:pPr>
          </w:p>
        </w:tc>
      </w:tr>
      <w:tr w:rsidR="004B7DAC" w:rsidRPr="00F31184" w14:paraId="4FC67263" w14:textId="6BE13900" w:rsidTr="00830101">
        <w:trPr>
          <w:trHeight w:val="300"/>
        </w:trPr>
        <w:tc>
          <w:tcPr>
            <w:tcW w:w="10207" w:type="dxa"/>
          </w:tcPr>
          <w:p w14:paraId="509A9197" w14:textId="2D0611A5"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Dalam pemenuhan pelaksanaan tata kelola, anggota Dewan Komisaris mengungkapkan:</w:t>
            </w:r>
          </w:p>
        </w:tc>
        <w:tc>
          <w:tcPr>
            <w:tcW w:w="6520" w:type="dxa"/>
          </w:tcPr>
          <w:p w14:paraId="54D02273" w14:textId="77777777" w:rsidR="004B7DAC" w:rsidRPr="00F31184" w:rsidRDefault="004B7DAC" w:rsidP="00950F94">
            <w:pPr>
              <w:spacing w:line="276" w:lineRule="auto"/>
              <w:jc w:val="both"/>
              <w:rPr>
                <w:rFonts w:ascii="Bookman Old Style" w:hAnsi="Bookman Old Style"/>
              </w:rPr>
            </w:pPr>
          </w:p>
        </w:tc>
        <w:tc>
          <w:tcPr>
            <w:tcW w:w="2127" w:type="dxa"/>
          </w:tcPr>
          <w:p w14:paraId="571CF980" w14:textId="77777777" w:rsidR="004B7DAC" w:rsidRPr="00F31184" w:rsidRDefault="004B7DAC" w:rsidP="00950F94">
            <w:pPr>
              <w:spacing w:line="276" w:lineRule="auto"/>
              <w:jc w:val="both"/>
              <w:rPr>
                <w:rFonts w:ascii="Bookman Old Style" w:hAnsi="Bookman Old Style"/>
              </w:rPr>
            </w:pPr>
          </w:p>
        </w:tc>
        <w:tc>
          <w:tcPr>
            <w:tcW w:w="5388" w:type="dxa"/>
          </w:tcPr>
          <w:p w14:paraId="24341906" w14:textId="77777777" w:rsidR="004B7DAC" w:rsidRPr="00F31184" w:rsidRDefault="004B7DAC" w:rsidP="00950F94">
            <w:pPr>
              <w:spacing w:line="276" w:lineRule="auto"/>
              <w:jc w:val="both"/>
              <w:rPr>
                <w:rFonts w:ascii="Bookman Old Style" w:hAnsi="Bookman Old Style"/>
              </w:rPr>
            </w:pPr>
          </w:p>
        </w:tc>
        <w:tc>
          <w:tcPr>
            <w:tcW w:w="4392" w:type="dxa"/>
          </w:tcPr>
          <w:p w14:paraId="3A54B820" w14:textId="77777777" w:rsidR="004B7DAC" w:rsidRPr="00F31184" w:rsidRDefault="004B7DAC" w:rsidP="00950F94">
            <w:pPr>
              <w:spacing w:line="276" w:lineRule="auto"/>
              <w:jc w:val="both"/>
              <w:rPr>
                <w:rFonts w:ascii="Bookman Old Style" w:hAnsi="Bookman Old Style"/>
              </w:rPr>
            </w:pPr>
          </w:p>
        </w:tc>
      </w:tr>
      <w:tr w:rsidR="004B7DAC" w:rsidRPr="00F31184" w14:paraId="4D827130" w14:textId="5F2878AB" w:rsidTr="00830101">
        <w:trPr>
          <w:trHeight w:val="300"/>
        </w:trPr>
        <w:tc>
          <w:tcPr>
            <w:tcW w:w="10207" w:type="dxa"/>
          </w:tcPr>
          <w:p w14:paraId="0B1F2D4A" w14:textId="2514266C" w:rsidR="004B7DAC" w:rsidRPr="00F31184" w:rsidRDefault="004B7DAC" w:rsidP="00E52E24">
            <w:pPr>
              <w:pStyle w:val="ListParagraph"/>
              <w:numPr>
                <w:ilvl w:val="0"/>
                <w:numId w:val="69"/>
              </w:numPr>
              <w:spacing w:line="276" w:lineRule="auto"/>
              <w:jc w:val="both"/>
              <w:rPr>
                <w:rFonts w:ascii="Bookman Old Style" w:hAnsi="Bookman Old Style"/>
              </w:rPr>
            </w:pPr>
            <w:r w:rsidRPr="00F31184">
              <w:rPr>
                <w:rFonts w:ascii="Bookman Old Style" w:hAnsi="Bookman Old Style"/>
              </w:rPr>
              <w:t>kepemilikan saham yang mencapai 5% (lima persen) atau lebih, baik pada PIKK dan/atau anggota Konglomerasi Keuangan yang bersangkutan maupun pada perusahaan lain, yang berkedudukan di dalam dan di luar negeri;</w:t>
            </w:r>
          </w:p>
        </w:tc>
        <w:tc>
          <w:tcPr>
            <w:tcW w:w="6520" w:type="dxa"/>
          </w:tcPr>
          <w:p w14:paraId="461923E2" w14:textId="77777777" w:rsidR="004B7DAC" w:rsidRPr="00F31184" w:rsidRDefault="004B7DAC" w:rsidP="00950F94">
            <w:pPr>
              <w:spacing w:line="276" w:lineRule="auto"/>
              <w:jc w:val="both"/>
              <w:rPr>
                <w:rFonts w:ascii="Bookman Old Style" w:hAnsi="Bookman Old Style"/>
              </w:rPr>
            </w:pPr>
          </w:p>
        </w:tc>
        <w:tc>
          <w:tcPr>
            <w:tcW w:w="2127" w:type="dxa"/>
          </w:tcPr>
          <w:p w14:paraId="4B5B37EB" w14:textId="77777777" w:rsidR="004B7DAC" w:rsidRPr="00F31184" w:rsidRDefault="004B7DAC" w:rsidP="00950F94">
            <w:pPr>
              <w:spacing w:line="276" w:lineRule="auto"/>
              <w:jc w:val="both"/>
              <w:rPr>
                <w:rFonts w:ascii="Bookman Old Style" w:hAnsi="Bookman Old Style"/>
              </w:rPr>
            </w:pPr>
          </w:p>
        </w:tc>
        <w:tc>
          <w:tcPr>
            <w:tcW w:w="5388" w:type="dxa"/>
          </w:tcPr>
          <w:p w14:paraId="7EAD6EC0" w14:textId="77777777" w:rsidR="004B7DAC" w:rsidRPr="00F31184" w:rsidRDefault="004B7DAC" w:rsidP="00950F94">
            <w:pPr>
              <w:spacing w:line="276" w:lineRule="auto"/>
              <w:jc w:val="both"/>
              <w:rPr>
                <w:rFonts w:ascii="Bookman Old Style" w:hAnsi="Bookman Old Style"/>
              </w:rPr>
            </w:pPr>
          </w:p>
        </w:tc>
        <w:tc>
          <w:tcPr>
            <w:tcW w:w="4392" w:type="dxa"/>
          </w:tcPr>
          <w:p w14:paraId="2EAA182E" w14:textId="77777777" w:rsidR="004B7DAC" w:rsidRPr="00F31184" w:rsidRDefault="004B7DAC" w:rsidP="00950F94">
            <w:pPr>
              <w:spacing w:line="276" w:lineRule="auto"/>
              <w:jc w:val="both"/>
              <w:rPr>
                <w:rFonts w:ascii="Bookman Old Style" w:hAnsi="Bookman Old Style"/>
              </w:rPr>
            </w:pPr>
          </w:p>
        </w:tc>
      </w:tr>
      <w:tr w:rsidR="004B7DAC" w:rsidRPr="00F31184" w14:paraId="45CCA708" w14:textId="4E6E714E" w:rsidTr="00830101">
        <w:trPr>
          <w:trHeight w:val="300"/>
        </w:trPr>
        <w:tc>
          <w:tcPr>
            <w:tcW w:w="10207" w:type="dxa"/>
          </w:tcPr>
          <w:p w14:paraId="0A5A9F40" w14:textId="269FC08A" w:rsidR="004B7DAC" w:rsidRPr="00F31184" w:rsidRDefault="004B7DAC" w:rsidP="00E52E24">
            <w:pPr>
              <w:pStyle w:val="ListParagraph"/>
              <w:numPr>
                <w:ilvl w:val="0"/>
                <w:numId w:val="69"/>
              </w:numPr>
              <w:spacing w:line="276" w:lineRule="auto"/>
              <w:jc w:val="both"/>
              <w:rPr>
                <w:rFonts w:ascii="Bookman Old Style" w:hAnsi="Bookman Old Style"/>
              </w:rPr>
            </w:pPr>
            <w:r w:rsidRPr="00F31184">
              <w:rPr>
                <w:rFonts w:ascii="Bookman Old Style" w:hAnsi="Bookman Old Style"/>
              </w:rPr>
              <w:t>hubungan keuangan dengan anggota Dewan Komisaris lain, anggota Direksi, PSP PIKK, dan/atau PSP anggota Konglomerasi Keuangan; dan</w:t>
            </w:r>
          </w:p>
        </w:tc>
        <w:tc>
          <w:tcPr>
            <w:tcW w:w="6520" w:type="dxa"/>
          </w:tcPr>
          <w:p w14:paraId="519C1C09" w14:textId="77777777" w:rsidR="004B7DAC" w:rsidRPr="00F31184" w:rsidRDefault="004B7DAC" w:rsidP="00950F94">
            <w:pPr>
              <w:spacing w:line="276" w:lineRule="auto"/>
              <w:jc w:val="both"/>
              <w:rPr>
                <w:rFonts w:ascii="Bookman Old Style" w:hAnsi="Bookman Old Style"/>
              </w:rPr>
            </w:pPr>
          </w:p>
        </w:tc>
        <w:tc>
          <w:tcPr>
            <w:tcW w:w="2127" w:type="dxa"/>
          </w:tcPr>
          <w:p w14:paraId="2A1C1BDA" w14:textId="77777777" w:rsidR="004B7DAC" w:rsidRPr="00F31184" w:rsidRDefault="004B7DAC" w:rsidP="00950F94">
            <w:pPr>
              <w:spacing w:line="276" w:lineRule="auto"/>
              <w:jc w:val="both"/>
              <w:rPr>
                <w:rFonts w:ascii="Bookman Old Style" w:hAnsi="Bookman Old Style"/>
              </w:rPr>
            </w:pPr>
          </w:p>
        </w:tc>
        <w:tc>
          <w:tcPr>
            <w:tcW w:w="5388" w:type="dxa"/>
          </w:tcPr>
          <w:p w14:paraId="3F424E49" w14:textId="77777777" w:rsidR="004B7DAC" w:rsidRPr="00F31184" w:rsidRDefault="004B7DAC" w:rsidP="00950F94">
            <w:pPr>
              <w:spacing w:line="276" w:lineRule="auto"/>
              <w:jc w:val="both"/>
              <w:rPr>
                <w:rFonts w:ascii="Bookman Old Style" w:hAnsi="Bookman Old Style"/>
              </w:rPr>
            </w:pPr>
          </w:p>
        </w:tc>
        <w:tc>
          <w:tcPr>
            <w:tcW w:w="4392" w:type="dxa"/>
          </w:tcPr>
          <w:p w14:paraId="7DFD99F2" w14:textId="77777777" w:rsidR="004B7DAC" w:rsidRPr="00F31184" w:rsidRDefault="004B7DAC" w:rsidP="00950F94">
            <w:pPr>
              <w:spacing w:line="276" w:lineRule="auto"/>
              <w:jc w:val="both"/>
              <w:rPr>
                <w:rFonts w:ascii="Bookman Old Style" w:hAnsi="Bookman Old Style"/>
              </w:rPr>
            </w:pPr>
          </w:p>
        </w:tc>
      </w:tr>
      <w:tr w:rsidR="004B7DAC" w:rsidRPr="00F31184" w14:paraId="6708B8AB" w14:textId="0507C63D" w:rsidTr="00830101">
        <w:trPr>
          <w:trHeight w:val="300"/>
        </w:trPr>
        <w:tc>
          <w:tcPr>
            <w:tcW w:w="10207" w:type="dxa"/>
          </w:tcPr>
          <w:p w14:paraId="52BD79D0" w14:textId="6C1CBC4A" w:rsidR="004B7DAC" w:rsidRPr="00F31184" w:rsidRDefault="004B7DAC" w:rsidP="00E52E24">
            <w:pPr>
              <w:pStyle w:val="ListParagraph"/>
              <w:numPr>
                <w:ilvl w:val="0"/>
                <w:numId w:val="69"/>
              </w:numPr>
              <w:spacing w:line="276" w:lineRule="auto"/>
              <w:jc w:val="both"/>
              <w:rPr>
                <w:rFonts w:ascii="Bookman Old Style" w:hAnsi="Bookman Old Style"/>
              </w:rPr>
            </w:pPr>
            <w:r w:rsidRPr="00F31184">
              <w:rPr>
                <w:rFonts w:ascii="Bookman Old Style" w:hAnsi="Bookman Old Style"/>
              </w:rPr>
              <w:t>hubungan keluarga sampai derajat kedua dengan anggota Dewan Komisaris lain, anggota Direksi, PSP PIKK, dan/atau PSP anggota Konglomerasi Keuangan,</w:t>
            </w:r>
          </w:p>
          <w:p w14:paraId="0CC6B606" w14:textId="640EC9CB" w:rsidR="004B7DAC" w:rsidRPr="00F31184" w:rsidRDefault="004B7DAC" w:rsidP="00950F94">
            <w:pPr>
              <w:pStyle w:val="ListParagraph"/>
              <w:spacing w:line="276" w:lineRule="auto"/>
              <w:ind w:left="360"/>
              <w:jc w:val="both"/>
              <w:rPr>
                <w:rFonts w:ascii="Bookman Old Style" w:hAnsi="Bookman Old Style"/>
              </w:rPr>
            </w:pPr>
            <w:r w:rsidRPr="00F31184">
              <w:rPr>
                <w:rFonts w:ascii="Bookman Old Style" w:hAnsi="Bookman Old Style"/>
              </w:rPr>
              <w:t>dalam laporan pelaksanaan tata kelola sebagaimana diatur dalam Peraturan Otoritas Jasa Keuangan ini.</w:t>
            </w:r>
          </w:p>
        </w:tc>
        <w:tc>
          <w:tcPr>
            <w:tcW w:w="6520" w:type="dxa"/>
          </w:tcPr>
          <w:p w14:paraId="3E41B2EF" w14:textId="77777777" w:rsidR="004B7DAC" w:rsidRPr="00F31184" w:rsidRDefault="004B7DAC" w:rsidP="00950F94">
            <w:pPr>
              <w:spacing w:line="276" w:lineRule="auto"/>
              <w:jc w:val="both"/>
              <w:rPr>
                <w:rFonts w:ascii="Bookman Old Style" w:hAnsi="Bookman Old Style"/>
              </w:rPr>
            </w:pPr>
          </w:p>
        </w:tc>
        <w:tc>
          <w:tcPr>
            <w:tcW w:w="2127" w:type="dxa"/>
          </w:tcPr>
          <w:p w14:paraId="2C6D8775" w14:textId="77777777" w:rsidR="004B7DAC" w:rsidRPr="00F31184" w:rsidRDefault="004B7DAC" w:rsidP="00950F94">
            <w:pPr>
              <w:spacing w:line="276" w:lineRule="auto"/>
              <w:jc w:val="both"/>
              <w:rPr>
                <w:rFonts w:ascii="Bookman Old Style" w:hAnsi="Bookman Old Style"/>
              </w:rPr>
            </w:pPr>
          </w:p>
        </w:tc>
        <w:tc>
          <w:tcPr>
            <w:tcW w:w="5388" w:type="dxa"/>
          </w:tcPr>
          <w:p w14:paraId="4907761F" w14:textId="77777777" w:rsidR="004B7DAC" w:rsidRPr="00F31184" w:rsidRDefault="004B7DAC" w:rsidP="00950F94">
            <w:pPr>
              <w:spacing w:line="276" w:lineRule="auto"/>
              <w:jc w:val="both"/>
              <w:rPr>
                <w:rFonts w:ascii="Bookman Old Style" w:hAnsi="Bookman Old Style"/>
              </w:rPr>
            </w:pPr>
          </w:p>
        </w:tc>
        <w:tc>
          <w:tcPr>
            <w:tcW w:w="4392" w:type="dxa"/>
          </w:tcPr>
          <w:p w14:paraId="164CC63D" w14:textId="77777777" w:rsidR="004B7DAC" w:rsidRPr="00F31184" w:rsidRDefault="004B7DAC" w:rsidP="00950F94">
            <w:pPr>
              <w:spacing w:line="276" w:lineRule="auto"/>
              <w:jc w:val="both"/>
              <w:rPr>
                <w:rFonts w:ascii="Bookman Old Style" w:hAnsi="Bookman Old Style"/>
              </w:rPr>
            </w:pPr>
          </w:p>
        </w:tc>
      </w:tr>
      <w:tr w:rsidR="004B7DAC" w:rsidRPr="00F31184" w14:paraId="5FFA1463" w14:textId="1A5DCEDB" w:rsidTr="00830101">
        <w:trPr>
          <w:trHeight w:val="300"/>
        </w:trPr>
        <w:tc>
          <w:tcPr>
            <w:tcW w:w="10207" w:type="dxa"/>
            <w:shd w:val="clear" w:color="auto" w:fill="D9D9D9" w:themeFill="background1" w:themeFillShade="D9"/>
          </w:tcPr>
          <w:p w14:paraId="203D2158" w14:textId="05D51533" w:rsidR="004B7DAC" w:rsidRPr="00F31184" w:rsidRDefault="004B7DAC" w:rsidP="00CD07B1">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6434FDD1"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6EF4FF2A"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6EC922E3"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1BD55FFB" w14:textId="77777777" w:rsidR="004B7DAC" w:rsidRPr="00F31184" w:rsidRDefault="004B7DAC" w:rsidP="00950F94">
            <w:pPr>
              <w:spacing w:line="276" w:lineRule="auto"/>
              <w:jc w:val="both"/>
              <w:rPr>
                <w:rFonts w:ascii="Bookman Old Style" w:hAnsi="Bookman Old Style"/>
              </w:rPr>
            </w:pPr>
          </w:p>
        </w:tc>
      </w:tr>
      <w:tr w:rsidR="004B7DAC" w:rsidRPr="00F31184" w14:paraId="5357326A" w14:textId="63CFF167" w:rsidTr="00830101">
        <w:trPr>
          <w:trHeight w:val="300"/>
        </w:trPr>
        <w:tc>
          <w:tcPr>
            <w:tcW w:w="10207" w:type="dxa"/>
          </w:tcPr>
          <w:p w14:paraId="17ED1586" w14:textId="3CF2D498" w:rsidR="004B7DAC" w:rsidRPr="00F31184" w:rsidRDefault="004B7DAC" w:rsidP="00E52E24">
            <w:pPr>
              <w:pStyle w:val="ListParagraph"/>
              <w:numPr>
                <w:ilvl w:val="0"/>
                <w:numId w:val="70"/>
              </w:numPr>
              <w:spacing w:line="276" w:lineRule="auto"/>
              <w:jc w:val="both"/>
              <w:rPr>
                <w:rFonts w:ascii="Bookman Old Style" w:hAnsi="Bookman Old Style"/>
              </w:rPr>
            </w:pPr>
            <w:r w:rsidRPr="00F31184">
              <w:rPr>
                <w:rFonts w:ascii="Bookman Old Style" w:hAnsi="Bookman Old Style"/>
              </w:rPr>
              <w:t xml:space="preserve">Anggota Dewan Komisaris dilarang memanfaatkan </w:t>
            </w:r>
            <w:r w:rsidRPr="00F31184">
              <w:rPr>
                <w:rFonts w:ascii="Bookman Old Style" w:hAnsi="Bookman Old Style"/>
                <w:bCs/>
              </w:rPr>
              <w:t>PIKK dan/atau anggota Konglomerasi Keuangan</w:t>
            </w:r>
            <w:r w:rsidRPr="00F31184">
              <w:rPr>
                <w:rFonts w:ascii="Bookman Old Style" w:hAnsi="Bookman Old Style"/>
              </w:rPr>
              <w:t xml:space="preserve"> untuk kepentingan pribadi, keluarga, dan/atau pihak lain yang dapat merugikan atau mengurangi keuntungan </w:t>
            </w:r>
            <w:r w:rsidRPr="00F31184">
              <w:rPr>
                <w:rFonts w:ascii="Bookman Old Style" w:hAnsi="Bookman Old Style"/>
                <w:bCs/>
              </w:rPr>
              <w:t>PIKK dan/atau anggota Konglomerasi Keuangan.</w:t>
            </w:r>
          </w:p>
        </w:tc>
        <w:tc>
          <w:tcPr>
            <w:tcW w:w="6520" w:type="dxa"/>
          </w:tcPr>
          <w:p w14:paraId="7D5F7D4F" w14:textId="77777777" w:rsidR="004B7DAC" w:rsidRPr="00F31184" w:rsidRDefault="004B7DAC" w:rsidP="00950F94">
            <w:pPr>
              <w:spacing w:line="276" w:lineRule="auto"/>
              <w:jc w:val="both"/>
              <w:rPr>
                <w:rFonts w:ascii="Bookman Old Style" w:hAnsi="Bookman Old Style"/>
              </w:rPr>
            </w:pPr>
          </w:p>
        </w:tc>
        <w:tc>
          <w:tcPr>
            <w:tcW w:w="2127" w:type="dxa"/>
          </w:tcPr>
          <w:p w14:paraId="0C6F32C4" w14:textId="77777777" w:rsidR="004B7DAC" w:rsidRPr="00F31184" w:rsidRDefault="004B7DAC" w:rsidP="00950F94">
            <w:pPr>
              <w:spacing w:line="276" w:lineRule="auto"/>
              <w:jc w:val="both"/>
              <w:rPr>
                <w:rFonts w:ascii="Bookman Old Style" w:hAnsi="Bookman Old Style"/>
              </w:rPr>
            </w:pPr>
          </w:p>
        </w:tc>
        <w:tc>
          <w:tcPr>
            <w:tcW w:w="5388" w:type="dxa"/>
          </w:tcPr>
          <w:p w14:paraId="4C2F2B02" w14:textId="77777777" w:rsidR="004B7DAC" w:rsidRPr="00F31184" w:rsidRDefault="004B7DAC" w:rsidP="00950F94">
            <w:pPr>
              <w:spacing w:line="276" w:lineRule="auto"/>
              <w:jc w:val="both"/>
              <w:rPr>
                <w:rFonts w:ascii="Bookman Old Style" w:hAnsi="Bookman Old Style"/>
              </w:rPr>
            </w:pPr>
          </w:p>
        </w:tc>
        <w:tc>
          <w:tcPr>
            <w:tcW w:w="4392" w:type="dxa"/>
          </w:tcPr>
          <w:p w14:paraId="3B6CF8B9" w14:textId="77777777" w:rsidR="004B7DAC" w:rsidRPr="00F31184" w:rsidRDefault="004B7DAC" w:rsidP="00950F94">
            <w:pPr>
              <w:spacing w:line="276" w:lineRule="auto"/>
              <w:jc w:val="both"/>
              <w:rPr>
                <w:rFonts w:ascii="Bookman Old Style" w:hAnsi="Bookman Old Style"/>
              </w:rPr>
            </w:pPr>
          </w:p>
        </w:tc>
      </w:tr>
      <w:tr w:rsidR="004B7DAC" w:rsidRPr="00F31184" w14:paraId="3D592F94" w14:textId="5E8EB828" w:rsidTr="00830101">
        <w:trPr>
          <w:trHeight w:val="300"/>
        </w:trPr>
        <w:tc>
          <w:tcPr>
            <w:tcW w:w="10207" w:type="dxa"/>
          </w:tcPr>
          <w:p w14:paraId="2F999D8A" w14:textId="57002A50" w:rsidR="004B7DAC" w:rsidRPr="00F31184" w:rsidRDefault="004B7DAC" w:rsidP="00E52E24">
            <w:pPr>
              <w:pStyle w:val="ListParagraph"/>
              <w:numPr>
                <w:ilvl w:val="0"/>
                <w:numId w:val="70"/>
              </w:numPr>
              <w:spacing w:line="276" w:lineRule="auto"/>
              <w:jc w:val="both"/>
              <w:rPr>
                <w:rFonts w:ascii="Bookman Old Style" w:hAnsi="Bookman Old Style"/>
              </w:rPr>
            </w:pPr>
            <w:r w:rsidRPr="00F31184">
              <w:rPr>
                <w:rFonts w:ascii="Bookman Old Style" w:hAnsi="Bookman Old Style"/>
              </w:rPr>
              <w:t xml:space="preserve">Anggota Dewan Komisaris dilarang mengambil dan/atau menerima keuntungan pribadi dari </w:t>
            </w:r>
            <w:r w:rsidRPr="00F31184">
              <w:rPr>
                <w:rFonts w:ascii="Bookman Old Style" w:hAnsi="Bookman Old Style"/>
                <w:bCs/>
              </w:rPr>
              <w:t>PIKK dan/atau anggota Konglomerasi Keuangan</w:t>
            </w:r>
            <w:r w:rsidRPr="00F31184">
              <w:rPr>
                <w:rFonts w:ascii="Bookman Old Style" w:hAnsi="Bookman Old Style"/>
              </w:rPr>
              <w:t xml:space="preserve"> selain remunerasi dan fasilitas lain yang ditetapkan RUPS.</w:t>
            </w:r>
          </w:p>
        </w:tc>
        <w:tc>
          <w:tcPr>
            <w:tcW w:w="6520" w:type="dxa"/>
          </w:tcPr>
          <w:p w14:paraId="333D8B5A" w14:textId="350C9DD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Tidak termasuk dalam pengertian keuntungan pribadi antara lain anggota Direksi sebagai nasabah LJK anggota Konglomerasi Keuangan menerima penghasilan bunga atau imbalan secara wajar.</w:t>
            </w:r>
          </w:p>
        </w:tc>
        <w:tc>
          <w:tcPr>
            <w:tcW w:w="2127" w:type="dxa"/>
          </w:tcPr>
          <w:p w14:paraId="60485CE9" w14:textId="77777777" w:rsidR="004B7DAC" w:rsidRPr="00F31184" w:rsidRDefault="004B7DAC" w:rsidP="00950F94">
            <w:pPr>
              <w:spacing w:line="276" w:lineRule="auto"/>
              <w:jc w:val="both"/>
              <w:rPr>
                <w:rFonts w:ascii="Bookman Old Style" w:hAnsi="Bookman Old Style"/>
              </w:rPr>
            </w:pPr>
          </w:p>
        </w:tc>
        <w:tc>
          <w:tcPr>
            <w:tcW w:w="5388" w:type="dxa"/>
          </w:tcPr>
          <w:p w14:paraId="1BB9B8D3" w14:textId="77777777" w:rsidR="004B7DAC" w:rsidRPr="00F31184" w:rsidRDefault="004B7DAC" w:rsidP="00950F94">
            <w:pPr>
              <w:spacing w:line="276" w:lineRule="auto"/>
              <w:jc w:val="both"/>
              <w:rPr>
                <w:rFonts w:ascii="Bookman Old Style" w:hAnsi="Bookman Old Style"/>
              </w:rPr>
            </w:pPr>
          </w:p>
        </w:tc>
        <w:tc>
          <w:tcPr>
            <w:tcW w:w="4392" w:type="dxa"/>
          </w:tcPr>
          <w:p w14:paraId="243BC667" w14:textId="77777777" w:rsidR="004B7DAC" w:rsidRPr="00F31184" w:rsidRDefault="004B7DAC" w:rsidP="00950F94">
            <w:pPr>
              <w:spacing w:line="276" w:lineRule="auto"/>
              <w:jc w:val="both"/>
              <w:rPr>
                <w:rFonts w:ascii="Bookman Old Style" w:hAnsi="Bookman Old Style"/>
              </w:rPr>
            </w:pPr>
          </w:p>
        </w:tc>
      </w:tr>
      <w:tr w:rsidR="004B7DAC" w:rsidRPr="00F31184" w14:paraId="7D85262F" w14:textId="2437182A" w:rsidTr="00830101">
        <w:trPr>
          <w:trHeight w:val="300"/>
        </w:trPr>
        <w:tc>
          <w:tcPr>
            <w:tcW w:w="10207" w:type="dxa"/>
          </w:tcPr>
          <w:p w14:paraId="04C9EF4E" w14:textId="15705167" w:rsidR="004B7DAC" w:rsidRPr="00F31184" w:rsidRDefault="004B7DAC" w:rsidP="00E52E24">
            <w:pPr>
              <w:pStyle w:val="ListParagraph"/>
              <w:numPr>
                <w:ilvl w:val="0"/>
                <w:numId w:val="70"/>
              </w:numPr>
              <w:spacing w:line="276" w:lineRule="auto"/>
              <w:jc w:val="both"/>
              <w:rPr>
                <w:rFonts w:ascii="Bookman Old Style" w:hAnsi="Bookman Old Style"/>
              </w:rPr>
            </w:pPr>
            <w:r w:rsidRPr="00F31184">
              <w:rPr>
                <w:rFonts w:ascii="Bookman Old Style" w:hAnsi="Bookman Old Style"/>
              </w:rPr>
              <w:t>Anggota Dewan Komisaris wajib mengungkapkan remunerasi dan fasilitas lain sebagaimana dimaksud pada ayat (2).</w:t>
            </w:r>
          </w:p>
        </w:tc>
        <w:tc>
          <w:tcPr>
            <w:tcW w:w="6520" w:type="dxa"/>
          </w:tcPr>
          <w:p w14:paraId="51EE36D0" w14:textId="77777777" w:rsidR="004B7DAC" w:rsidRPr="00F31184" w:rsidRDefault="004B7DAC" w:rsidP="00950F94">
            <w:pPr>
              <w:spacing w:line="276" w:lineRule="auto"/>
              <w:jc w:val="both"/>
              <w:rPr>
                <w:rFonts w:ascii="Bookman Old Style" w:hAnsi="Bookman Old Style"/>
              </w:rPr>
            </w:pPr>
          </w:p>
        </w:tc>
        <w:tc>
          <w:tcPr>
            <w:tcW w:w="2127" w:type="dxa"/>
          </w:tcPr>
          <w:p w14:paraId="3B2E3824" w14:textId="77777777" w:rsidR="004B7DAC" w:rsidRPr="00F31184" w:rsidRDefault="004B7DAC" w:rsidP="00950F94">
            <w:pPr>
              <w:spacing w:line="276" w:lineRule="auto"/>
              <w:jc w:val="both"/>
              <w:rPr>
                <w:rFonts w:ascii="Bookman Old Style" w:hAnsi="Bookman Old Style"/>
              </w:rPr>
            </w:pPr>
          </w:p>
        </w:tc>
        <w:tc>
          <w:tcPr>
            <w:tcW w:w="5388" w:type="dxa"/>
          </w:tcPr>
          <w:p w14:paraId="39515688" w14:textId="77777777" w:rsidR="004B7DAC" w:rsidRPr="00F31184" w:rsidRDefault="004B7DAC" w:rsidP="00950F94">
            <w:pPr>
              <w:spacing w:line="276" w:lineRule="auto"/>
              <w:jc w:val="both"/>
              <w:rPr>
                <w:rFonts w:ascii="Bookman Old Style" w:hAnsi="Bookman Old Style"/>
              </w:rPr>
            </w:pPr>
          </w:p>
        </w:tc>
        <w:tc>
          <w:tcPr>
            <w:tcW w:w="4392" w:type="dxa"/>
          </w:tcPr>
          <w:p w14:paraId="70A6C651" w14:textId="77777777" w:rsidR="004B7DAC" w:rsidRPr="00F31184" w:rsidRDefault="004B7DAC" w:rsidP="00950F94">
            <w:pPr>
              <w:spacing w:line="276" w:lineRule="auto"/>
              <w:jc w:val="both"/>
              <w:rPr>
                <w:rFonts w:ascii="Bookman Old Style" w:hAnsi="Bookman Old Style"/>
              </w:rPr>
            </w:pPr>
          </w:p>
        </w:tc>
      </w:tr>
      <w:tr w:rsidR="004B7DAC" w:rsidRPr="00F31184" w14:paraId="6F84A848" w14:textId="49130112" w:rsidTr="00830101">
        <w:trPr>
          <w:trHeight w:val="300"/>
        </w:trPr>
        <w:tc>
          <w:tcPr>
            <w:tcW w:w="10207" w:type="dxa"/>
            <w:shd w:val="clear" w:color="auto" w:fill="FFF2CC" w:themeFill="accent4" w:themeFillTint="33"/>
          </w:tcPr>
          <w:p w14:paraId="6AB454D1" w14:textId="77777777" w:rsidR="004B7DAC" w:rsidRPr="00F31184" w:rsidRDefault="004B7DAC" w:rsidP="00950F94">
            <w:pPr>
              <w:spacing w:line="276" w:lineRule="auto"/>
              <w:ind w:firstLine="5472"/>
              <w:rPr>
                <w:rFonts w:ascii="Bookman Old Style" w:hAnsi="Bookman Old Style"/>
                <w:b/>
              </w:rPr>
            </w:pPr>
            <w:r w:rsidRPr="00F31184">
              <w:rPr>
                <w:rFonts w:ascii="Bookman Old Style" w:hAnsi="Bookman Old Style"/>
                <w:b/>
              </w:rPr>
              <w:t>Bagian Kelima</w:t>
            </w:r>
          </w:p>
          <w:p w14:paraId="788EDEAA" w14:textId="7D9657F0" w:rsidR="004B7DAC" w:rsidRPr="00F31184" w:rsidRDefault="004B7DAC" w:rsidP="00950F94">
            <w:pPr>
              <w:spacing w:line="276" w:lineRule="auto"/>
              <w:jc w:val="center"/>
              <w:rPr>
                <w:rFonts w:ascii="Bookman Old Style" w:hAnsi="Bookman Old Style"/>
              </w:rPr>
            </w:pPr>
            <w:r w:rsidRPr="00F31184">
              <w:rPr>
                <w:rFonts w:ascii="Bookman Old Style" w:hAnsi="Bookman Old Style"/>
                <w:b/>
              </w:rPr>
              <w:t>Sanksi</w:t>
            </w:r>
          </w:p>
        </w:tc>
        <w:tc>
          <w:tcPr>
            <w:tcW w:w="6520" w:type="dxa"/>
            <w:shd w:val="clear" w:color="auto" w:fill="FFF2CC" w:themeFill="accent4" w:themeFillTint="33"/>
          </w:tcPr>
          <w:p w14:paraId="1C01183F"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05A09BCC"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18EF7DF9"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791CDBE3" w14:textId="77777777" w:rsidR="004B7DAC" w:rsidRPr="00F31184" w:rsidRDefault="004B7DAC" w:rsidP="00950F94">
            <w:pPr>
              <w:spacing w:line="276" w:lineRule="auto"/>
              <w:jc w:val="both"/>
              <w:rPr>
                <w:rFonts w:ascii="Bookman Old Style" w:hAnsi="Bookman Old Style"/>
              </w:rPr>
            </w:pPr>
          </w:p>
        </w:tc>
      </w:tr>
      <w:tr w:rsidR="004B7DAC" w:rsidRPr="00F31184" w14:paraId="052B56C9" w14:textId="632C9730" w:rsidTr="00830101">
        <w:trPr>
          <w:trHeight w:val="300"/>
        </w:trPr>
        <w:tc>
          <w:tcPr>
            <w:tcW w:w="10207" w:type="dxa"/>
            <w:shd w:val="clear" w:color="auto" w:fill="D9D9D9" w:themeFill="background1" w:themeFillShade="D9"/>
          </w:tcPr>
          <w:p w14:paraId="12A87B6B"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9D9D9" w:themeFill="background1" w:themeFillShade="D9"/>
          </w:tcPr>
          <w:p w14:paraId="64936234"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0696E7B5"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0E81D11D"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40B0F2DD" w14:textId="77777777" w:rsidR="004B7DAC" w:rsidRPr="00F31184" w:rsidRDefault="004B7DAC" w:rsidP="00950F94">
            <w:pPr>
              <w:spacing w:line="276" w:lineRule="auto"/>
              <w:jc w:val="both"/>
              <w:rPr>
                <w:rFonts w:ascii="Bookman Old Style" w:hAnsi="Bookman Old Style"/>
              </w:rPr>
            </w:pPr>
          </w:p>
        </w:tc>
      </w:tr>
      <w:tr w:rsidR="004B7DAC" w:rsidRPr="00F31184" w14:paraId="53D91E57" w14:textId="5F61EDBD" w:rsidTr="00830101">
        <w:trPr>
          <w:trHeight w:val="300"/>
        </w:trPr>
        <w:tc>
          <w:tcPr>
            <w:tcW w:w="10207" w:type="dxa"/>
            <w:shd w:val="clear" w:color="auto" w:fill="auto"/>
          </w:tcPr>
          <w:p w14:paraId="6AAD1417" w14:textId="5C291579" w:rsidR="004B7DAC" w:rsidRPr="00F31184" w:rsidRDefault="004B7DAC" w:rsidP="00E52E24">
            <w:pPr>
              <w:pStyle w:val="ListParagraph"/>
              <w:numPr>
                <w:ilvl w:val="0"/>
                <w:numId w:val="71"/>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PIKK Operasional, anggota Konglomerasi Keuangan, PSP, dan/atau PSPT yang melanggar ketentuan sebagaimana dimaksud dalam Pasal 50 dikenai sanksi administratif berupa teguran tertulis.</w:t>
            </w:r>
          </w:p>
        </w:tc>
        <w:tc>
          <w:tcPr>
            <w:tcW w:w="6520" w:type="dxa"/>
            <w:shd w:val="clear" w:color="auto" w:fill="auto"/>
          </w:tcPr>
          <w:p w14:paraId="0CE8A39B" w14:textId="77777777" w:rsidR="004B7DAC" w:rsidRPr="00F31184" w:rsidRDefault="004B7DAC" w:rsidP="00950F94">
            <w:pPr>
              <w:spacing w:line="276" w:lineRule="auto"/>
              <w:jc w:val="both"/>
              <w:rPr>
                <w:rFonts w:ascii="Bookman Old Style" w:hAnsi="Bookman Old Style"/>
              </w:rPr>
            </w:pPr>
          </w:p>
        </w:tc>
        <w:tc>
          <w:tcPr>
            <w:tcW w:w="2127" w:type="dxa"/>
          </w:tcPr>
          <w:p w14:paraId="4D3F4DA0" w14:textId="77777777" w:rsidR="004B7DAC" w:rsidRPr="00F31184" w:rsidRDefault="004B7DAC" w:rsidP="00950F94">
            <w:pPr>
              <w:spacing w:line="276" w:lineRule="auto"/>
              <w:jc w:val="both"/>
              <w:rPr>
                <w:rFonts w:ascii="Bookman Old Style" w:hAnsi="Bookman Old Style"/>
              </w:rPr>
            </w:pPr>
          </w:p>
        </w:tc>
        <w:tc>
          <w:tcPr>
            <w:tcW w:w="5388" w:type="dxa"/>
          </w:tcPr>
          <w:p w14:paraId="23DBC745" w14:textId="77777777" w:rsidR="004B7DAC" w:rsidRPr="00F31184" w:rsidRDefault="004B7DAC" w:rsidP="00950F94">
            <w:pPr>
              <w:spacing w:line="276" w:lineRule="auto"/>
              <w:jc w:val="both"/>
              <w:rPr>
                <w:rFonts w:ascii="Bookman Old Style" w:hAnsi="Bookman Old Style"/>
              </w:rPr>
            </w:pPr>
          </w:p>
        </w:tc>
        <w:tc>
          <w:tcPr>
            <w:tcW w:w="4392" w:type="dxa"/>
          </w:tcPr>
          <w:p w14:paraId="4AEA4340" w14:textId="77777777" w:rsidR="004B7DAC" w:rsidRPr="00F31184" w:rsidRDefault="004B7DAC" w:rsidP="00950F94">
            <w:pPr>
              <w:spacing w:line="276" w:lineRule="auto"/>
              <w:jc w:val="both"/>
              <w:rPr>
                <w:rFonts w:ascii="Bookman Old Style" w:hAnsi="Bookman Old Style"/>
              </w:rPr>
            </w:pPr>
          </w:p>
        </w:tc>
      </w:tr>
      <w:tr w:rsidR="004B7DAC" w:rsidRPr="00F31184" w14:paraId="40300A17" w14:textId="1822D50E" w:rsidTr="00830101">
        <w:trPr>
          <w:trHeight w:val="300"/>
        </w:trPr>
        <w:tc>
          <w:tcPr>
            <w:tcW w:w="10207" w:type="dxa"/>
            <w:shd w:val="clear" w:color="auto" w:fill="auto"/>
          </w:tcPr>
          <w:p w14:paraId="4B6DCFD0" w14:textId="1A1F2D20" w:rsidR="004B7DAC" w:rsidRPr="00F31184" w:rsidRDefault="004B7DAC" w:rsidP="00E52E24">
            <w:pPr>
              <w:pStyle w:val="ListParagraph"/>
              <w:numPr>
                <w:ilvl w:val="0"/>
                <w:numId w:val="71"/>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PIKK Nonoperasional, anggota Konglomerasi Keuangan, PSP, dan/atau PSPT yang melanggar ketentuan sebagaimana dimaksud dalam Pasal 51 ayat (2) dikenai sanksi administratif berupa teguran tertulis.</w:t>
            </w:r>
          </w:p>
        </w:tc>
        <w:tc>
          <w:tcPr>
            <w:tcW w:w="6520" w:type="dxa"/>
            <w:shd w:val="clear" w:color="auto" w:fill="auto"/>
          </w:tcPr>
          <w:p w14:paraId="4ECA4118" w14:textId="77777777" w:rsidR="004B7DAC" w:rsidRPr="00F31184" w:rsidRDefault="004B7DAC" w:rsidP="00950F94">
            <w:pPr>
              <w:spacing w:line="276" w:lineRule="auto"/>
              <w:jc w:val="both"/>
              <w:rPr>
                <w:rFonts w:ascii="Bookman Old Style" w:hAnsi="Bookman Old Style"/>
              </w:rPr>
            </w:pPr>
          </w:p>
        </w:tc>
        <w:tc>
          <w:tcPr>
            <w:tcW w:w="2127" w:type="dxa"/>
          </w:tcPr>
          <w:p w14:paraId="46651AE6" w14:textId="77777777" w:rsidR="004B7DAC" w:rsidRPr="00F31184" w:rsidRDefault="004B7DAC" w:rsidP="00950F94">
            <w:pPr>
              <w:spacing w:line="276" w:lineRule="auto"/>
              <w:jc w:val="both"/>
              <w:rPr>
                <w:rFonts w:ascii="Bookman Old Style" w:hAnsi="Bookman Old Style"/>
              </w:rPr>
            </w:pPr>
          </w:p>
        </w:tc>
        <w:tc>
          <w:tcPr>
            <w:tcW w:w="5388" w:type="dxa"/>
          </w:tcPr>
          <w:p w14:paraId="44113DA8" w14:textId="77777777" w:rsidR="004B7DAC" w:rsidRPr="00F31184" w:rsidRDefault="004B7DAC" w:rsidP="00950F94">
            <w:pPr>
              <w:spacing w:line="276" w:lineRule="auto"/>
              <w:jc w:val="both"/>
              <w:rPr>
                <w:rFonts w:ascii="Bookman Old Style" w:hAnsi="Bookman Old Style"/>
              </w:rPr>
            </w:pPr>
          </w:p>
        </w:tc>
        <w:tc>
          <w:tcPr>
            <w:tcW w:w="4392" w:type="dxa"/>
          </w:tcPr>
          <w:p w14:paraId="0B5435A8" w14:textId="77777777" w:rsidR="004B7DAC" w:rsidRPr="00F31184" w:rsidRDefault="004B7DAC" w:rsidP="00950F94">
            <w:pPr>
              <w:spacing w:line="276" w:lineRule="auto"/>
              <w:jc w:val="both"/>
              <w:rPr>
                <w:rFonts w:ascii="Bookman Old Style" w:hAnsi="Bookman Old Style"/>
              </w:rPr>
            </w:pPr>
          </w:p>
        </w:tc>
      </w:tr>
      <w:tr w:rsidR="004B7DAC" w:rsidRPr="00F31184" w14:paraId="395F6298" w14:textId="389B3105" w:rsidTr="00830101">
        <w:trPr>
          <w:trHeight w:val="300"/>
        </w:trPr>
        <w:tc>
          <w:tcPr>
            <w:tcW w:w="10207" w:type="dxa"/>
            <w:shd w:val="clear" w:color="auto" w:fill="auto"/>
          </w:tcPr>
          <w:p w14:paraId="0DFFDC11" w14:textId="48BBA145" w:rsidR="004B7DAC" w:rsidRPr="00F31184" w:rsidRDefault="004B7DAC" w:rsidP="00E52E24">
            <w:pPr>
              <w:pStyle w:val="ListParagraph"/>
              <w:numPr>
                <w:ilvl w:val="0"/>
                <w:numId w:val="71"/>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PIKK Operasional, PIKK Nonoperasional, anggota Konglomerasi Keuangan, PSP, dan/atau PSPT yang melanggar ketentuan sebagaimana dimaksud dalam Pasal 38 ayat (1), ayat (2), ayat (3), ayat (4), Pasal 39, Pasal 40 ayat (2), ayat (3), ayat (4), ayat (5), Pasal 41 ayat (2), ayat (3), Pasal 43 ayat (1), ayat (2), Pasal 44, Pasal 48, Pasal 49 ayat (2), Pasal 52 ayat (2), ayat (3), ayat (5), Pasal 53, Pasal 54, Pasal 55, Pasal 56, Pasal 57, Pasal 58, Pasal 59 ayat (1), ayat (4), ayat (5), dan/atau Pasal 61 dikenai sanksi administratif berupa teguran tertulis.</w:t>
            </w:r>
          </w:p>
        </w:tc>
        <w:tc>
          <w:tcPr>
            <w:tcW w:w="6520" w:type="dxa"/>
            <w:shd w:val="clear" w:color="auto" w:fill="auto"/>
          </w:tcPr>
          <w:p w14:paraId="2BAA2522" w14:textId="77777777" w:rsidR="004B7DAC" w:rsidRPr="00F31184" w:rsidRDefault="004B7DAC" w:rsidP="00950F94">
            <w:pPr>
              <w:spacing w:line="276" w:lineRule="auto"/>
              <w:jc w:val="both"/>
              <w:rPr>
                <w:rFonts w:ascii="Bookman Old Style" w:hAnsi="Bookman Old Style"/>
              </w:rPr>
            </w:pPr>
          </w:p>
        </w:tc>
        <w:tc>
          <w:tcPr>
            <w:tcW w:w="2127" w:type="dxa"/>
          </w:tcPr>
          <w:p w14:paraId="529AB7B4" w14:textId="77777777" w:rsidR="004B7DAC" w:rsidRPr="00F31184" w:rsidRDefault="004B7DAC" w:rsidP="00950F94">
            <w:pPr>
              <w:spacing w:line="276" w:lineRule="auto"/>
              <w:jc w:val="both"/>
              <w:rPr>
                <w:rFonts w:ascii="Bookman Old Style" w:hAnsi="Bookman Old Style"/>
              </w:rPr>
            </w:pPr>
          </w:p>
        </w:tc>
        <w:tc>
          <w:tcPr>
            <w:tcW w:w="5388" w:type="dxa"/>
          </w:tcPr>
          <w:p w14:paraId="489D1067" w14:textId="77777777" w:rsidR="004B7DAC" w:rsidRPr="00F31184" w:rsidRDefault="004B7DAC" w:rsidP="00950F94">
            <w:pPr>
              <w:spacing w:line="276" w:lineRule="auto"/>
              <w:jc w:val="both"/>
              <w:rPr>
                <w:rFonts w:ascii="Bookman Old Style" w:hAnsi="Bookman Old Style"/>
              </w:rPr>
            </w:pPr>
          </w:p>
        </w:tc>
        <w:tc>
          <w:tcPr>
            <w:tcW w:w="4392" w:type="dxa"/>
          </w:tcPr>
          <w:p w14:paraId="34B44F21" w14:textId="77777777" w:rsidR="004B7DAC" w:rsidRPr="00F31184" w:rsidRDefault="004B7DAC" w:rsidP="00950F94">
            <w:pPr>
              <w:spacing w:line="276" w:lineRule="auto"/>
              <w:jc w:val="both"/>
              <w:rPr>
                <w:rFonts w:ascii="Bookman Old Style" w:hAnsi="Bookman Old Style"/>
              </w:rPr>
            </w:pPr>
          </w:p>
        </w:tc>
      </w:tr>
      <w:tr w:rsidR="004B7DAC" w:rsidRPr="00F31184" w14:paraId="0AF98121" w14:textId="044C7551" w:rsidTr="00830101">
        <w:trPr>
          <w:trHeight w:val="300"/>
        </w:trPr>
        <w:tc>
          <w:tcPr>
            <w:tcW w:w="10207" w:type="dxa"/>
            <w:shd w:val="clear" w:color="auto" w:fill="auto"/>
          </w:tcPr>
          <w:p w14:paraId="609C477C" w14:textId="77777777" w:rsidR="004B7DAC" w:rsidRPr="00F31184" w:rsidRDefault="004B7DAC" w:rsidP="00E52E24">
            <w:pPr>
              <w:pStyle w:val="ListParagraph"/>
              <w:numPr>
                <w:ilvl w:val="0"/>
                <w:numId w:val="71"/>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Dalam hal PIKK Operasional, PIKK Nonoperasional, anggota Konglomerasi Keuangan, PSP, dan/atau PSPT telah dikenai sanksi administratif sebagaimana dimaksud pada ayat (1), ayat (2), dan ayat (3), dan tetap melanggar ketentuan sebagaimana dimaksud dalam</w:t>
            </w:r>
          </w:p>
          <w:p w14:paraId="2BDD013D" w14:textId="702A5E03" w:rsidR="004B7DAC" w:rsidRPr="00F31184" w:rsidRDefault="004B7DAC" w:rsidP="001D4D31">
            <w:pPr>
              <w:pStyle w:val="ListParagraph"/>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Pasal 38 ayat (1), ayat (2), ayat (3), ayat (4), Pasal 39, Pasal 40 ayat (2), ayat (3), ayat (4), ayat (5), Pasal 41 ayat (2), ayat (3), Pasal 43 ayat (1), ayat (2), Pasal 44, Pasal 48, Pasal 49 ayat (2), Pasal 50, Pasal 51 ayat (2), Pasal 52 ayat (2), ayat (3), ayat (5), Pasal 53, Pasal 54, Pasal 55, Pasal 56, Pasal 57, Pasal 58, Pasal 59 ayat (1), ayat (4), ayat (5), dan/atau Pasal 61, PIKK Operasional, PIKK Nonoperasional, anggota Konglomerasi Keuangan, PSP, dan/atau PSPT dikenai sanksi administratif berupa:</w:t>
            </w:r>
          </w:p>
        </w:tc>
        <w:tc>
          <w:tcPr>
            <w:tcW w:w="6520" w:type="dxa"/>
            <w:shd w:val="clear" w:color="auto" w:fill="auto"/>
          </w:tcPr>
          <w:p w14:paraId="58854019" w14:textId="77777777" w:rsidR="004B7DAC" w:rsidRPr="00F31184" w:rsidRDefault="004B7DAC" w:rsidP="00950F94">
            <w:pPr>
              <w:spacing w:line="276" w:lineRule="auto"/>
              <w:jc w:val="both"/>
              <w:rPr>
                <w:rFonts w:ascii="Bookman Old Style" w:hAnsi="Bookman Old Style"/>
              </w:rPr>
            </w:pPr>
          </w:p>
        </w:tc>
        <w:tc>
          <w:tcPr>
            <w:tcW w:w="2127" w:type="dxa"/>
          </w:tcPr>
          <w:p w14:paraId="033F9366" w14:textId="77777777" w:rsidR="004B7DAC" w:rsidRPr="00F31184" w:rsidRDefault="004B7DAC" w:rsidP="00950F94">
            <w:pPr>
              <w:spacing w:line="276" w:lineRule="auto"/>
              <w:jc w:val="both"/>
              <w:rPr>
                <w:rFonts w:ascii="Bookman Old Style" w:hAnsi="Bookman Old Style"/>
              </w:rPr>
            </w:pPr>
          </w:p>
        </w:tc>
        <w:tc>
          <w:tcPr>
            <w:tcW w:w="5388" w:type="dxa"/>
          </w:tcPr>
          <w:p w14:paraId="10491FA9" w14:textId="77777777" w:rsidR="004B7DAC" w:rsidRPr="00F31184" w:rsidRDefault="004B7DAC" w:rsidP="00950F94">
            <w:pPr>
              <w:spacing w:line="276" w:lineRule="auto"/>
              <w:jc w:val="both"/>
              <w:rPr>
                <w:rFonts w:ascii="Bookman Old Style" w:hAnsi="Bookman Old Style"/>
              </w:rPr>
            </w:pPr>
          </w:p>
        </w:tc>
        <w:tc>
          <w:tcPr>
            <w:tcW w:w="4392" w:type="dxa"/>
          </w:tcPr>
          <w:p w14:paraId="043D4D1E" w14:textId="77777777" w:rsidR="004B7DAC" w:rsidRPr="00F31184" w:rsidRDefault="004B7DAC" w:rsidP="00950F94">
            <w:pPr>
              <w:spacing w:line="276" w:lineRule="auto"/>
              <w:jc w:val="both"/>
              <w:rPr>
                <w:rFonts w:ascii="Bookman Old Style" w:hAnsi="Bookman Old Style"/>
              </w:rPr>
            </w:pPr>
          </w:p>
        </w:tc>
      </w:tr>
      <w:tr w:rsidR="004B7DAC" w:rsidRPr="00F31184" w14:paraId="6090EEA2" w14:textId="3EC41D37" w:rsidTr="00830101">
        <w:trPr>
          <w:trHeight w:val="300"/>
        </w:trPr>
        <w:tc>
          <w:tcPr>
            <w:tcW w:w="10207" w:type="dxa"/>
            <w:shd w:val="clear" w:color="auto" w:fill="auto"/>
          </w:tcPr>
          <w:p w14:paraId="74709B6A" w14:textId="7EF9E135" w:rsidR="004B7DAC" w:rsidRPr="00F31184" w:rsidRDefault="004B7DAC" w:rsidP="00E52E24">
            <w:pPr>
              <w:pStyle w:val="ListParagraph"/>
              <w:numPr>
                <w:ilvl w:val="0"/>
                <w:numId w:val="72"/>
              </w:numPr>
              <w:spacing w:line="276" w:lineRule="auto"/>
              <w:jc w:val="both"/>
              <w:rPr>
                <w:rFonts w:ascii="Bookman Old Style" w:hAnsi="Bookman Old Style"/>
              </w:rPr>
            </w:pPr>
            <w:r w:rsidRPr="00F31184">
              <w:rPr>
                <w:rFonts w:ascii="Bookman Old Style" w:hAnsi="Bookman Old Style"/>
              </w:rPr>
              <w:t>larangan melakukan kegiatan usaha tertentu;</w:t>
            </w:r>
          </w:p>
        </w:tc>
        <w:tc>
          <w:tcPr>
            <w:tcW w:w="6520" w:type="dxa"/>
            <w:shd w:val="clear" w:color="auto" w:fill="auto"/>
          </w:tcPr>
          <w:p w14:paraId="1F071E88" w14:textId="77777777" w:rsidR="004B7DAC" w:rsidRPr="00F31184" w:rsidRDefault="004B7DAC" w:rsidP="00950F94">
            <w:pPr>
              <w:spacing w:line="276" w:lineRule="auto"/>
              <w:jc w:val="both"/>
              <w:rPr>
                <w:rFonts w:ascii="Bookman Old Style" w:hAnsi="Bookman Old Style"/>
              </w:rPr>
            </w:pPr>
          </w:p>
        </w:tc>
        <w:tc>
          <w:tcPr>
            <w:tcW w:w="2127" w:type="dxa"/>
          </w:tcPr>
          <w:p w14:paraId="434DBF4A" w14:textId="77777777" w:rsidR="004B7DAC" w:rsidRPr="00F31184" w:rsidRDefault="004B7DAC" w:rsidP="00950F94">
            <w:pPr>
              <w:spacing w:line="276" w:lineRule="auto"/>
              <w:jc w:val="both"/>
              <w:rPr>
                <w:rFonts w:ascii="Bookman Old Style" w:hAnsi="Bookman Old Style"/>
              </w:rPr>
            </w:pPr>
          </w:p>
        </w:tc>
        <w:tc>
          <w:tcPr>
            <w:tcW w:w="5388" w:type="dxa"/>
          </w:tcPr>
          <w:p w14:paraId="025CEB21" w14:textId="77777777" w:rsidR="004B7DAC" w:rsidRPr="00F31184" w:rsidRDefault="004B7DAC" w:rsidP="00950F94">
            <w:pPr>
              <w:spacing w:line="276" w:lineRule="auto"/>
              <w:jc w:val="both"/>
              <w:rPr>
                <w:rFonts w:ascii="Bookman Old Style" w:hAnsi="Bookman Old Style"/>
              </w:rPr>
            </w:pPr>
          </w:p>
        </w:tc>
        <w:tc>
          <w:tcPr>
            <w:tcW w:w="4392" w:type="dxa"/>
          </w:tcPr>
          <w:p w14:paraId="04A18BFE" w14:textId="77777777" w:rsidR="004B7DAC" w:rsidRPr="00F31184" w:rsidRDefault="004B7DAC" w:rsidP="00950F94">
            <w:pPr>
              <w:spacing w:line="276" w:lineRule="auto"/>
              <w:jc w:val="both"/>
              <w:rPr>
                <w:rFonts w:ascii="Bookman Old Style" w:hAnsi="Bookman Old Style"/>
              </w:rPr>
            </w:pPr>
          </w:p>
        </w:tc>
      </w:tr>
      <w:tr w:rsidR="004B7DAC" w:rsidRPr="00F31184" w14:paraId="2721CCC2" w14:textId="44844DEA" w:rsidTr="00830101">
        <w:trPr>
          <w:trHeight w:val="300"/>
        </w:trPr>
        <w:tc>
          <w:tcPr>
            <w:tcW w:w="10207" w:type="dxa"/>
            <w:shd w:val="clear" w:color="auto" w:fill="auto"/>
          </w:tcPr>
          <w:p w14:paraId="105EC0BC" w14:textId="5341B546" w:rsidR="004B7DAC" w:rsidRPr="00F31184" w:rsidRDefault="004B7DAC" w:rsidP="00E52E24">
            <w:pPr>
              <w:pStyle w:val="ListParagraph"/>
              <w:numPr>
                <w:ilvl w:val="0"/>
                <w:numId w:val="72"/>
              </w:numPr>
              <w:spacing w:line="276" w:lineRule="auto"/>
              <w:jc w:val="both"/>
              <w:rPr>
                <w:rFonts w:ascii="Bookman Old Style" w:hAnsi="Bookman Old Style"/>
              </w:rPr>
            </w:pPr>
            <w:r w:rsidRPr="00F31184">
              <w:rPr>
                <w:rFonts w:ascii="Bookman Old Style" w:hAnsi="Bookman Old Style"/>
              </w:rPr>
              <w:t>larangan melakukan ekspansi kegiatan usaha;</w:t>
            </w:r>
          </w:p>
        </w:tc>
        <w:tc>
          <w:tcPr>
            <w:tcW w:w="6520" w:type="dxa"/>
            <w:shd w:val="clear" w:color="auto" w:fill="auto"/>
          </w:tcPr>
          <w:p w14:paraId="1E149ECD" w14:textId="77777777" w:rsidR="004B7DAC" w:rsidRPr="00F31184" w:rsidRDefault="004B7DAC" w:rsidP="00950F94">
            <w:pPr>
              <w:spacing w:line="276" w:lineRule="auto"/>
              <w:jc w:val="both"/>
              <w:rPr>
                <w:rFonts w:ascii="Bookman Old Style" w:hAnsi="Bookman Old Style"/>
              </w:rPr>
            </w:pPr>
          </w:p>
        </w:tc>
        <w:tc>
          <w:tcPr>
            <w:tcW w:w="2127" w:type="dxa"/>
          </w:tcPr>
          <w:p w14:paraId="40B6844D" w14:textId="77777777" w:rsidR="004B7DAC" w:rsidRPr="00F31184" w:rsidRDefault="004B7DAC" w:rsidP="00950F94">
            <w:pPr>
              <w:spacing w:line="276" w:lineRule="auto"/>
              <w:jc w:val="both"/>
              <w:rPr>
                <w:rFonts w:ascii="Bookman Old Style" w:hAnsi="Bookman Old Style"/>
              </w:rPr>
            </w:pPr>
          </w:p>
        </w:tc>
        <w:tc>
          <w:tcPr>
            <w:tcW w:w="5388" w:type="dxa"/>
          </w:tcPr>
          <w:p w14:paraId="577F0628" w14:textId="77777777" w:rsidR="004B7DAC" w:rsidRPr="00F31184" w:rsidRDefault="004B7DAC" w:rsidP="00950F94">
            <w:pPr>
              <w:spacing w:line="276" w:lineRule="auto"/>
              <w:jc w:val="both"/>
              <w:rPr>
                <w:rFonts w:ascii="Bookman Old Style" w:hAnsi="Bookman Old Style"/>
              </w:rPr>
            </w:pPr>
          </w:p>
        </w:tc>
        <w:tc>
          <w:tcPr>
            <w:tcW w:w="4392" w:type="dxa"/>
          </w:tcPr>
          <w:p w14:paraId="22ADDE28" w14:textId="77777777" w:rsidR="004B7DAC" w:rsidRPr="00F31184" w:rsidRDefault="004B7DAC" w:rsidP="00950F94">
            <w:pPr>
              <w:spacing w:line="276" w:lineRule="auto"/>
              <w:jc w:val="both"/>
              <w:rPr>
                <w:rFonts w:ascii="Bookman Old Style" w:hAnsi="Bookman Old Style"/>
              </w:rPr>
            </w:pPr>
          </w:p>
        </w:tc>
      </w:tr>
      <w:tr w:rsidR="004B7DAC" w:rsidRPr="00F31184" w14:paraId="12E68654" w14:textId="03305756" w:rsidTr="00830101">
        <w:trPr>
          <w:trHeight w:val="300"/>
        </w:trPr>
        <w:tc>
          <w:tcPr>
            <w:tcW w:w="10207" w:type="dxa"/>
            <w:shd w:val="clear" w:color="auto" w:fill="auto"/>
          </w:tcPr>
          <w:p w14:paraId="6777C092" w14:textId="1AD42FF3" w:rsidR="004B7DAC" w:rsidRPr="00F31184" w:rsidRDefault="004B7DAC" w:rsidP="00E52E24">
            <w:pPr>
              <w:pStyle w:val="ListParagraph"/>
              <w:numPr>
                <w:ilvl w:val="0"/>
                <w:numId w:val="72"/>
              </w:numPr>
              <w:spacing w:line="276" w:lineRule="auto"/>
              <w:jc w:val="both"/>
              <w:rPr>
                <w:rFonts w:ascii="Bookman Old Style" w:hAnsi="Bookman Old Style"/>
              </w:rPr>
            </w:pPr>
            <w:r w:rsidRPr="00F31184">
              <w:rPr>
                <w:rFonts w:ascii="Bookman Old Style" w:hAnsi="Bookman Old Style"/>
              </w:rPr>
              <w:t>larangan melakukan kegiatan usaha baru; dan/atau</w:t>
            </w:r>
          </w:p>
        </w:tc>
        <w:tc>
          <w:tcPr>
            <w:tcW w:w="6520" w:type="dxa"/>
            <w:shd w:val="clear" w:color="auto" w:fill="auto"/>
          </w:tcPr>
          <w:p w14:paraId="78239AA5" w14:textId="77777777" w:rsidR="004B7DAC" w:rsidRPr="00F31184" w:rsidRDefault="004B7DAC" w:rsidP="00950F94">
            <w:pPr>
              <w:spacing w:line="276" w:lineRule="auto"/>
              <w:jc w:val="both"/>
              <w:rPr>
                <w:rFonts w:ascii="Bookman Old Style" w:hAnsi="Bookman Old Style"/>
              </w:rPr>
            </w:pPr>
          </w:p>
        </w:tc>
        <w:tc>
          <w:tcPr>
            <w:tcW w:w="2127" w:type="dxa"/>
          </w:tcPr>
          <w:p w14:paraId="1ACF4B82" w14:textId="77777777" w:rsidR="004B7DAC" w:rsidRPr="00F31184" w:rsidRDefault="004B7DAC" w:rsidP="00950F94">
            <w:pPr>
              <w:spacing w:line="276" w:lineRule="auto"/>
              <w:jc w:val="both"/>
              <w:rPr>
                <w:rFonts w:ascii="Bookman Old Style" w:hAnsi="Bookman Old Style"/>
              </w:rPr>
            </w:pPr>
          </w:p>
        </w:tc>
        <w:tc>
          <w:tcPr>
            <w:tcW w:w="5388" w:type="dxa"/>
          </w:tcPr>
          <w:p w14:paraId="30CB8095" w14:textId="77777777" w:rsidR="004B7DAC" w:rsidRPr="00F31184" w:rsidRDefault="004B7DAC" w:rsidP="00950F94">
            <w:pPr>
              <w:spacing w:line="276" w:lineRule="auto"/>
              <w:jc w:val="both"/>
              <w:rPr>
                <w:rFonts w:ascii="Bookman Old Style" w:hAnsi="Bookman Old Style"/>
              </w:rPr>
            </w:pPr>
          </w:p>
        </w:tc>
        <w:tc>
          <w:tcPr>
            <w:tcW w:w="4392" w:type="dxa"/>
          </w:tcPr>
          <w:p w14:paraId="7093378F" w14:textId="77777777" w:rsidR="004B7DAC" w:rsidRPr="00F31184" w:rsidRDefault="004B7DAC" w:rsidP="00950F94">
            <w:pPr>
              <w:spacing w:line="276" w:lineRule="auto"/>
              <w:jc w:val="both"/>
              <w:rPr>
                <w:rFonts w:ascii="Bookman Old Style" w:hAnsi="Bookman Old Style"/>
              </w:rPr>
            </w:pPr>
          </w:p>
        </w:tc>
      </w:tr>
      <w:tr w:rsidR="004B7DAC" w:rsidRPr="00F31184" w14:paraId="6BFBEFF5" w14:textId="5AC7676E" w:rsidTr="00830101">
        <w:trPr>
          <w:trHeight w:val="300"/>
        </w:trPr>
        <w:tc>
          <w:tcPr>
            <w:tcW w:w="10207" w:type="dxa"/>
            <w:shd w:val="clear" w:color="auto" w:fill="auto"/>
          </w:tcPr>
          <w:p w14:paraId="45A5C872" w14:textId="594037DF" w:rsidR="004B7DAC" w:rsidRPr="00F31184" w:rsidRDefault="004B7DAC" w:rsidP="00E52E24">
            <w:pPr>
              <w:pStyle w:val="ListParagraph"/>
              <w:numPr>
                <w:ilvl w:val="0"/>
                <w:numId w:val="72"/>
              </w:numPr>
              <w:spacing w:line="276" w:lineRule="auto"/>
              <w:jc w:val="both"/>
              <w:rPr>
                <w:rFonts w:ascii="Bookman Old Style" w:hAnsi="Bookman Old Style"/>
              </w:rPr>
            </w:pPr>
            <w:r w:rsidRPr="00F31184">
              <w:rPr>
                <w:rFonts w:ascii="Bookman Old Style" w:hAnsi="Bookman Old Style"/>
              </w:rPr>
              <w:t>penurunan penilaian faktor tata kelola dalam penilaian tingkat kesehatan.</w:t>
            </w:r>
          </w:p>
        </w:tc>
        <w:tc>
          <w:tcPr>
            <w:tcW w:w="6520" w:type="dxa"/>
            <w:shd w:val="clear" w:color="auto" w:fill="auto"/>
          </w:tcPr>
          <w:p w14:paraId="04079E13" w14:textId="77777777" w:rsidR="004B7DAC" w:rsidRPr="00F31184" w:rsidRDefault="004B7DAC" w:rsidP="00950F94">
            <w:pPr>
              <w:spacing w:line="276" w:lineRule="auto"/>
              <w:jc w:val="both"/>
              <w:rPr>
                <w:rFonts w:ascii="Bookman Old Style" w:hAnsi="Bookman Old Style"/>
              </w:rPr>
            </w:pPr>
          </w:p>
        </w:tc>
        <w:tc>
          <w:tcPr>
            <w:tcW w:w="2127" w:type="dxa"/>
          </w:tcPr>
          <w:p w14:paraId="48C4C473" w14:textId="77777777" w:rsidR="004B7DAC" w:rsidRPr="00F31184" w:rsidRDefault="004B7DAC" w:rsidP="00950F94">
            <w:pPr>
              <w:spacing w:line="276" w:lineRule="auto"/>
              <w:jc w:val="both"/>
              <w:rPr>
                <w:rFonts w:ascii="Bookman Old Style" w:hAnsi="Bookman Old Style"/>
              </w:rPr>
            </w:pPr>
          </w:p>
        </w:tc>
        <w:tc>
          <w:tcPr>
            <w:tcW w:w="5388" w:type="dxa"/>
          </w:tcPr>
          <w:p w14:paraId="3ADDEC90" w14:textId="77777777" w:rsidR="004B7DAC" w:rsidRPr="00F31184" w:rsidRDefault="004B7DAC" w:rsidP="00950F94">
            <w:pPr>
              <w:spacing w:line="276" w:lineRule="auto"/>
              <w:jc w:val="both"/>
              <w:rPr>
                <w:rFonts w:ascii="Bookman Old Style" w:hAnsi="Bookman Old Style"/>
              </w:rPr>
            </w:pPr>
          </w:p>
        </w:tc>
        <w:tc>
          <w:tcPr>
            <w:tcW w:w="4392" w:type="dxa"/>
          </w:tcPr>
          <w:p w14:paraId="2ED7C8E5" w14:textId="77777777" w:rsidR="004B7DAC" w:rsidRPr="00F31184" w:rsidRDefault="004B7DAC" w:rsidP="00950F94">
            <w:pPr>
              <w:spacing w:line="276" w:lineRule="auto"/>
              <w:jc w:val="both"/>
              <w:rPr>
                <w:rFonts w:ascii="Bookman Old Style" w:hAnsi="Bookman Old Style"/>
              </w:rPr>
            </w:pPr>
          </w:p>
        </w:tc>
      </w:tr>
      <w:tr w:rsidR="004B7DAC" w:rsidRPr="00F31184" w14:paraId="1D28A1D3" w14:textId="2742BC2E" w:rsidTr="00830101">
        <w:trPr>
          <w:trHeight w:val="300"/>
        </w:trPr>
        <w:tc>
          <w:tcPr>
            <w:tcW w:w="10207" w:type="dxa"/>
            <w:shd w:val="clear" w:color="auto" w:fill="auto"/>
          </w:tcPr>
          <w:p w14:paraId="45DD34B5" w14:textId="29C26C7E" w:rsidR="004B7DAC" w:rsidRPr="00F31184" w:rsidRDefault="004B7DAC" w:rsidP="00E52E24">
            <w:pPr>
              <w:pStyle w:val="ListParagraph"/>
              <w:numPr>
                <w:ilvl w:val="0"/>
                <w:numId w:val="71"/>
              </w:numPr>
              <w:spacing w:line="276" w:lineRule="auto"/>
              <w:jc w:val="both"/>
              <w:rPr>
                <w:rFonts w:ascii="Bookman Old Style" w:hAnsi="Bookman Old Style"/>
              </w:rPr>
            </w:pPr>
            <w:r w:rsidRPr="00F31184">
              <w:rPr>
                <w:rFonts w:ascii="Bookman Old Style" w:hAnsi="Bookman Old Style"/>
              </w:rPr>
              <w:t>Dalam hal PIKK Operasional, PIKK Nonoperasional, anggota Konglomerasi Keuangan, PSP, dan/atau PSPT telah dikenai sanksi administratif sebagaimana dimaksud pada ayat (1), ayat (2), ayat (3), dan/atau ayat (4), Pihak Utama PIKK Operasional, PIKK Nonoperasional, dan/atau anggota Konglomerasi Keuangan, maupun PSP, dan/atau PSPT dapat dikenai sanksi administratif berupa larangan sebagai pihak utama sesuai dengan Peraturan Otoritas Jasa Keuangan mengenai penilaian kembali bagi pihak utama lembaga jasa keuangan.</w:t>
            </w:r>
          </w:p>
        </w:tc>
        <w:tc>
          <w:tcPr>
            <w:tcW w:w="6520" w:type="dxa"/>
            <w:shd w:val="clear" w:color="auto" w:fill="auto"/>
          </w:tcPr>
          <w:p w14:paraId="523BD653" w14:textId="77777777" w:rsidR="004B7DAC" w:rsidRPr="00F31184" w:rsidRDefault="004B7DAC" w:rsidP="00950F94">
            <w:pPr>
              <w:spacing w:line="276" w:lineRule="auto"/>
              <w:jc w:val="both"/>
              <w:rPr>
                <w:rFonts w:ascii="Bookman Old Style" w:hAnsi="Bookman Old Style"/>
              </w:rPr>
            </w:pPr>
          </w:p>
        </w:tc>
        <w:tc>
          <w:tcPr>
            <w:tcW w:w="2127" w:type="dxa"/>
          </w:tcPr>
          <w:p w14:paraId="112B0F83" w14:textId="77777777" w:rsidR="004B7DAC" w:rsidRPr="00F31184" w:rsidRDefault="004B7DAC" w:rsidP="00950F94">
            <w:pPr>
              <w:spacing w:line="276" w:lineRule="auto"/>
              <w:jc w:val="both"/>
              <w:rPr>
                <w:rFonts w:ascii="Bookman Old Style" w:hAnsi="Bookman Old Style"/>
              </w:rPr>
            </w:pPr>
          </w:p>
        </w:tc>
        <w:tc>
          <w:tcPr>
            <w:tcW w:w="5388" w:type="dxa"/>
          </w:tcPr>
          <w:p w14:paraId="34F8BC23" w14:textId="77777777" w:rsidR="004B7DAC" w:rsidRPr="00F31184" w:rsidRDefault="004B7DAC" w:rsidP="00950F94">
            <w:pPr>
              <w:spacing w:line="276" w:lineRule="auto"/>
              <w:jc w:val="both"/>
              <w:rPr>
                <w:rFonts w:ascii="Bookman Old Style" w:hAnsi="Bookman Old Style"/>
              </w:rPr>
            </w:pPr>
          </w:p>
        </w:tc>
        <w:tc>
          <w:tcPr>
            <w:tcW w:w="4392" w:type="dxa"/>
          </w:tcPr>
          <w:p w14:paraId="4639F306" w14:textId="77777777" w:rsidR="004B7DAC" w:rsidRPr="00F31184" w:rsidRDefault="004B7DAC" w:rsidP="00950F94">
            <w:pPr>
              <w:spacing w:line="276" w:lineRule="auto"/>
              <w:jc w:val="both"/>
              <w:rPr>
                <w:rFonts w:ascii="Bookman Old Style" w:hAnsi="Bookman Old Style"/>
              </w:rPr>
            </w:pPr>
          </w:p>
        </w:tc>
      </w:tr>
      <w:tr w:rsidR="004B7DAC" w:rsidRPr="00F31184" w14:paraId="68C693B1" w14:textId="382CFD81" w:rsidTr="00830101">
        <w:trPr>
          <w:trHeight w:val="300"/>
        </w:trPr>
        <w:tc>
          <w:tcPr>
            <w:tcW w:w="10207" w:type="dxa"/>
            <w:shd w:val="clear" w:color="auto" w:fill="BDD6EE" w:themeFill="accent5" w:themeFillTint="66"/>
          </w:tcPr>
          <w:p w14:paraId="75F1C6FD" w14:textId="77777777" w:rsidR="004B7DAC" w:rsidRPr="00F31184" w:rsidRDefault="004B7DAC" w:rsidP="00E52E24">
            <w:pPr>
              <w:pStyle w:val="ListParagraph"/>
              <w:numPr>
                <w:ilvl w:val="0"/>
                <w:numId w:val="25"/>
              </w:numPr>
              <w:spacing w:line="276" w:lineRule="auto"/>
              <w:ind w:left="34" w:hanging="34"/>
              <w:contextualSpacing w:val="0"/>
              <w:jc w:val="center"/>
              <w:rPr>
                <w:rFonts w:ascii="Bookman Old Style" w:hAnsi="Bookman Old Style"/>
                <w:b/>
              </w:rPr>
            </w:pPr>
          </w:p>
          <w:p w14:paraId="138926B5" w14:textId="3D7CC080" w:rsidR="004B7DAC" w:rsidRPr="00F31184" w:rsidRDefault="004B7DAC" w:rsidP="00F6402F">
            <w:pPr>
              <w:spacing w:line="276" w:lineRule="auto"/>
              <w:jc w:val="center"/>
              <w:rPr>
                <w:rFonts w:ascii="Bookman Old Style" w:hAnsi="Bookman Old Style"/>
                <w:b/>
                <w:color w:val="FF0000"/>
              </w:rPr>
            </w:pPr>
            <w:r w:rsidRPr="00F31184">
              <w:rPr>
                <w:rFonts w:ascii="Bookman Old Style" w:hAnsi="Bookman Old Style"/>
                <w:b/>
              </w:rPr>
              <w:t>PENGGUNAAN TENAGA KERJA ASING</w:t>
            </w:r>
          </w:p>
        </w:tc>
        <w:tc>
          <w:tcPr>
            <w:tcW w:w="6520" w:type="dxa"/>
            <w:shd w:val="clear" w:color="auto" w:fill="BDD6EE" w:themeFill="accent5" w:themeFillTint="66"/>
          </w:tcPr>
          <w:p w14:paraId="0F9EBAEF"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BDD6EE" w:themeFill="accent5" w:themeFillTint="66"/>
          </w:tcPr>
          <w:p w14:paraId="37C6EBED"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BDD6EE" w:themeFill="accent5" w:themeFillTint="66"/>
          </w:tcPr>
          <w:p w14:paraId="1B9F0CD1"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BDD6EE" w:themeFill="accent5" w:themeFillTint="66"/>
          </w:tcPr>
          <w:p w14:paraId="31060CEA" w14:textId="77777777" w:rsidR="004B7DAC" w:rsidRPr="00F31184" w:rsidRDefault="004B7DAC" w:rsidP="00950F94">
            <w:pPr>
              <w:spacing w:line="276" w:lineRule="auto"/>
              <w:jc w:val="center"/>
              <w:rPr>
                <w:rFonts w:ascii="Bookman Old Style" w:hAnsi="Bookman Old Style"/>
                <w:b/>
              </w:rPr>
            </w:pPr>
          </w:p>
        </w:tc>
      </w:tr>
      <w:tr w:rsidR="004B7DAC" w:rsidRPr="00F31184" w14:paraId="6C914006" w14:textId="502A38AF" w:rsidTr="00830101">
        <w:trPr>
          <w:trHeight w:val="300"/>
        </w:trPr>
        <w:tc>
          <w:tcPr>
            <w:tcW w:w="10207" w:type="dxa"/>
            <w:shd w:val="clear" w:color="auto" w:fill="FFF2CC" w:themeFill="accent4" w:themeFillTint="33"/>
          </w:tcPr>
          <w:p w14:paraId="2CA1E82B" w14:textId="635AE27A" w:rsidR="004B7DAC" w:rsidRPr="00F31184" w:rsidRDefault="004B7DAC" w:rsidP="00950F94">
            <w:pPr>
              <w:spacing w:line="276" w:lineRule="auto"/>
              <w:jc w:val="center"/>
              <w:rPr>
                <w:rFonts w:ascii="Bookman Old Style" w:hAnsi="Bookman Old Style"/>
                <w:b/>
              </w:rPr>
            </w:pPr>
            <w:r w:rsidRPr="00F31184">
              <w:rPr>
                <w:rFonts w:ascii="Bookman Old Style" w:hAnsi="Bookman Old Style"/>
                <w:b/>
              </w:rPr>
              <w:t>Bagian Kesatu</w:t>
            </w:r>
          </w:p>
          <w:p w14:paraId="636361F9" w14:textId="65BB5A3C" w:rsidR="004B7DAC" w:rsidRPr="00F31184" w:rsidRDefault="004B7DAC" w:rsidP="00F6402F">
            <w:pPr>
              <w:spacing w:line="276" w:lineRule="auto"/>
              <w:jc w:val="center"/>
              <w:rPr>
                <w:rFonts w:ascii="Bookman Old Style" w:hAnsi="Bookman Old Style"/>
                <w:b/>
              </w:rPr>
            </w:pPr>
            <w:r w:rsidRPr="00F31184">
              <w:rPr>
                <w:rFonts w:ascii="Bookman Old Style" w:hAnsi="Bookman Old Style"/>
                <w:b/>
              </w:rPr>
              <w:t>PIKK Operasional</w:t>
            </w:r>
          </w:p>
        </w:tc>
        <w:tc>
          <w:tcPr>
            <w:tcW w:w="6520" w:type="dxa"/>
            <w:shd w:val="clear" w:color="auto" w:fill="FFF2CC" w:themeFill="accent4" w:themeFillTint="33"/>
          </w:tcPr>
          <w:p w14:paraId="76B2868A"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FFF2CC" w:themeFill="accent4" w:themeFillTint="33"/>
          </w:tcPr>
          <w:p w14:paraId="2574B267"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FFF2CC" w:themeFill="accent4" w:themeFillTint="33"/>
          </w:tcPr>
          <w:p w14:paraId="13B9B0E7"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FFF2CC" w:themeFill="accent4" w:themeFillTint="33"/>
          </w:tcPr>
          <w:p w14:paraId="7ECD7CF1" w14:textId="77777777" w:rsidR="004B7DAC" w:rsidRPr="00F31184" w:rsidRDefault="004B7DAC" w:rsidP="00950F94">
            <w:pPr>
              <w:spacing w:line="276" w:lineRule="auto"/>
              <w:jc w:val="center"/>
              <w:rPr>
                <w:rFonts w:ascii="Bookman Old Style" w:hAnsi="Bookman Old Style"/>
                <w:b/>
              </w:rPr>
            </w:pPr>
          </w:p>
        </w:tc>
      </w:tr>
      <w:tr w:rsidR="004B7DAC" w:rsidRPr="00F31184" w14:paraId="51A38A3A" w14:textId="2C3F34EB" w:rsidTr="00830101">
        <w:trPr>
          <w:trHeight w:val="300"/>
        </w:trPr>
        <w:tc>
          <w:tcPr>
            <w:tcW w:w="10207" w:type="dxa"/>
            <w:shd w:val="clear" w:color="auto" w:fill="C9C9C9" w:themeFill="accent3" w:themeFillTint="99"/>
          </w:tcPr>
          <w:p w14:paraId="1B522483" w14:textId="77777777" w:rsidR="004B7DAC" w:rsidRPr="00F31184" w:rsidRDefault="004B7DAC" w:rsidP="00F6402F">
            <w:pPr>
              <w:pStyle w:val="ListParagraph"/>
              <w:numPr>
                <w:ilvl w:val="0"/>
                <w:numId w:val="3"/>
              </w:numPr>
              <w:spacing w:line="276" w:lineRule="auto"/>
              <w:ind w:left="1080"/>
              <w:jc w:val="center"/>
              <w:rPr>
                <w:rFonts w:ascii="Bookman Old Style" w:hAnsi="Bookman Old Style"/>
                <w:b/>
              </w:rPr>
            </w:pPr>
          </w:p>
        </w:tc>
        <w:tc>
          <w:tcPr>
            <w:tcW w:w="6520" w:type="dxa"/>
            <w:shd w:val="clear" w:color="auto" w:fill="C9C9C9" w:themeFill="accent3" w:themeFillTint="99"/>
          </w:tcPr>
          <w:p w14:paraId="394F72A8"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C9C9C9" w:themeFill="accent3" w:themeFillTint="99"/>
          </w:tcPr>
          <w:p w14:paraId="04EF6025"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C9C9C9" w:themeFill="accent3" w:themeFillTint="99"/>
          </w:tcPr>
          <w:p w14:paraId="653B8F4B"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C9C9C9" w:themeFill="accent3" w:themeFillTint="99"/>
          </w:tcPr>
          <w:p w14:paraId="0FDDEF85" w14:textId="77777777" w:rsidR="004B7DAC" w:rsidRPr="00F31184" w:rsidRDefault="004B7DAC" w:rsidP="00950F94">
            <w:pPr>
              <w:spacing w:line="276" w:lineRule="auto"/>
              <w:jc w:val="center"/>
              <w:rPr>
                <w:rFonts w:ascii="Bookman Old Style" w:hAnsi="Bookman Old Style"/>
                <w:b/>
              </w:rPr>
            </w:pPr>
          </w:p>
        </w:tc>
      </w:tr>
      <w:tr w:rsidR="004B7DAC" w:rsidRPr="00F31184" w14:paraId="47E3956E" w14:textId="503A741E" w:rsidTr="00830101">
        <w:trPr>
          <w:trHeight w:val="300"/>
        </w:trPr>
        <w:tc>
          <w:tcPr>
            <w:tcW w:w="10207" w:type="dxa"/>
            <w:shd w:val="clear" w:color="auto" w:fill="auto"/>
          </w:tcPr>
          <w:p w14:paraId="6C4DFFF7" w14:textId="69B266B7" w:rsidR="004B7DAC" w:rsidRPr="00F31184" w:rsidRDefault="004B7DAC" w:rsidP="00E52E24">
            <w:pPr>
              <w:pStyle w:val="ListParagraph"/>
              <w:numPr>
                <w:ilvl w:val="0"/>
                <w:numId w:val="227"/>
              </w:numPr>
              <w:spacing w:line="276" w:lineRule="auto"/>
              <w:ind w:left="360"/>
              <w:jc w:val="both"/>
              <w:rPr>
                <w:rFonts w:ascii="Bookman Old Style" w:hAnsi="Bookman Old Style"/>
              </w:rPr>
            </w:pPr>
            <w:r w:rsidRPr="00F31184">
              <w:rPr>
                <w:rFonts w:ascii="Bookman Old Style" w:hAnsi="Bookman Old Style"/>
              </w:rPr>
              <w:t xml:space="preserve">PIKK Operasional dapat mempekerjakan Tenaga Kerja Asing dengan penggunaan Tenaga Kerja Asing sebagaimana ketentuan Otoritas Jasa Keuangan dan ketentuan peraturan </w:t>
            </w:r>
            <w:r w:rsidRPr="00F31184">
              <w:rPr>
                <w:rFonts w:ascii="Bookman Old Style" w:hAnsi="Bookman Old Style"/>
              </w:rPr>
              <w:lastRenderedPageBreak/>
              <w:t>perundang-undangan lain yang berlaku pada masing-masing jenis LJK yang bertindak sebagai PIKK Operasional.</w:t>
            </w:r>
          </w:p>
        </w:tc>
        <w:tc>
          <w:tcPr>
            <w:tcW w:w="6520" w:type="dxa"/>
            <w:shd w:val="clear" w:color="auto" w:fill="auto"/>
          </w:tcPr>
          <w:p w14:paraId="0761A42A" w14:textId="181ED9C9" w:rsidR="004B7DAC" w:rsidRPr="00F31184" w:rsidRDefault="004B7DAC" w:rsidP="00FB39E8">
            <w:pPr>
              <w:spacing w:line="276" w:lineRule="auto"/>
              <w:jc w:val="both"/>
              <w:rPr>
                <w:rFonts w:ascii="Bookman Old Style" w:hAnsi="Bookman Old Style"/>
                <w:b/>
              </w:rPr>
            </w:pPr>
            <w:r w:rsidRPr="00F31184">
              <w:rPr>
                <w:rFonts w:ascii="Bookman Old Style" w:hAnsi="Bookman Old Style"/>
              </w:rPr>
              <w:lastRenderedPageBreak/>
              <w:t xml:space="preserve">Yang dimaksud dengan “ketentuan peraturan perundang-undangan”, antara lain, Peraturan Otoritas Jasa Keuangan </w:t>
            </w:r>
            <w:r w:rsidRPr="00F31184">
              <w:rPr>
                <w:rFonts w:ascii="Bookman Old Style" w:hAnsi="Bookman Old Style"/>
              </w:rPr>
              <w:lastRenderedPageBreak/>
              <w:t>mengenai pemanfaatan tenaga kerja asing dan program alih pengetahuan di sektor perbankan, Peraturan Otoritas Jasa Keuangan mengenai layanan pendanaan bersama berbasis teknologi informasi, dan Peraturan Otoritas Jasa Keuangan mengenai perizinan usaha dan kelembagaan perusahaan asuransi, perusahaan asuransi syariah, perusahaan reasuransi, dan perusahaan reasuransi syariah.</w:t>
            </w:r>
          </w:p>
        </w:tc>
        <w:tc>
          <w:tcPr>
            <w:tcW w:w="2127" w:type="dxa"/>
          </w:tcPr>
          <w:p w14:paraId="5F33166A" w14:textId="77777777" w:rsidR="004B7DAC" w:rsidRPr="00F31184" w:rsidRDefault="004B7DAC" w:rsidP="00FB39E8">
            <w:pPr>
              <w:spacing w:line="276" w:lineRule="auto"/>
              <w:jc w:val="both"/>
              <w:rPr>
                <w:rFonts w:ascii="Bookman Old Style" w:hAnsi="Bookman Old Style"/>
              </w:rPr>
            </w:pPr>
          </w:p>
        </w:tc>
        <w:tc>
          <w:tcPr>
            <w:tcW w:w="5388" w:type="dxa"/>
          </w:tcPr>
          <w:p w14:paraId="2D1D6DD2" w14:textId="77777777" w:rsidR="004B7DAC" w:rsidRPr="00F31184" w:rsidRDefault="004B7DAC" w:rsidP="00FB39E8">
            <w:pPr>
              <w:spacing w:line="276" w:lineRule="auto"/>
              <w:jc w:val="both"/>
              <w:rPr>
                <w:rFonts w:ascii="Bookman Old Style" w:hAnsi="Bookman Old Style"/>
              </w:rPr>
            </w:pPr>
          </w:p>
        </w:tc>
        <w:tc>
          <w:tcPr>
            <w:tcW w:w="4392" w:type="dxa"/>
          </w:tcPr>
          <w:p w14:paraId="6D858294" w14:textId="77777777" w:rsidR="004B7DAC" w:rsidRPr="00F31184" w:rsidRDefault="004B7DAC" w:rsidP="00FB39E8">
            <w:pPr>
              <w:spacing w:line="276" w:lineRule="auto"/>
              <w:jc w:val="both"/>
              <w:rPr>
                <w:rFonts w:ascii="Bookman Old Style" w:hAnsi="Bookman Old Style"/>
              </w:rPr>
            </w:pPr>
          </w:p>
        </w:tc>
      </w:tr>
      <w:tr w:rsidR="004B7DAC" w:rsidRPr="00F31184" w14:paraId="3FF14093" w14:textId="35EF663F" w:rsidTr="00830101">
        <w:trPr>
          <w:trHeight w:val="300"/>
        </w:trPr>
        <w:tc>
          <w:tcPr>
            <w:tcW w:w="10207" w:type="dxa"/>
            <w:shd w:val="clear" w:color="auto" w:fill="auto"/>
          </w:tcPr>
          <w:p w14:paraId="00E88351" w14:textId="62DC62ED" w:rsidR="004B7DAC" w:rsidRPr="00F31184" w:rsidRDefault="004B7DAC" w:rsidP="00E52E24">
            <w:pPr>
              <w:pStyle w:val="ListParagraph"/>
              <w:numPr>
                <w:ilvl w:val="0"/>
                <w:numId w:val="227"/>
              </w:numPr>
              <w:spacing w:line="276" w:lineRule="auto"/>
              <w:ind w:left="360"/>
              <w:jc w:val="both"/>
              <w:rPr>
                <w:rFonts w:ascii="Bookman Old Style" w:hAnsi="Bookman Old Style"/>
              </w:rPr>
            </w:pPr>
            <w:r w:rsidRPr="00F31184">
              <w:rPr>
                <w:rFonts w:ascii="Bookman Old Style" w:hAnsi="Bookman Old Style"/>
              </w:rPr>
              <w:t>PIKK Operasional dapat mempekerjakan Tenaga Kerja Asing untuk menduduki jenis jabatan yang dapat dijabat oleh Tenaga Kerja Asing sebagaimana ketentuan Otoritas Jasa Keuangan dan ketentuan peraturan perundang-undangan lain yang berlaku pada masing-masing jenis LJK yang bertindak sebagai PIKK Operasional.</w:t>
            </w:r>
          </w:p>
        </w:tc>
        <w:tc>
          <w:tcPr>
            <w:tcW w:w="6520" w:type="dxa"/>
            <w:shd w:val="clear" w:color="auto" w:fill="auto"/>
          </w:tcPr>
          <w:p w14:paraId="7302728B" w14:textId="77777777" w:rsidR="004B7DAC" w:rsidRPr="00F31184" w:rsidRDefault="004B7DAC" w:rsidP="00FB39E8">
            <w:pPr>
              <w:spacing w:line="276" w:lineRule="auto"/>
              <w:jc w:val="center"/>
              <w:rPr>
                <w:rFonts w:ascii="Bookman Old Style" w:hAnsi="Bookman Old Style"/>
                <w:b/>
              </w:rPr>
            </w:pPr>
          </w:p>
        </w:tc>
        <w:tc>
          <w:tcPr>
            <w:tcW w:w="2127" w:type="dxa"/>
          </w:tcPr>
          <w:p w14:paraId="19737281" w14:textId="77777777" w:rsidR="004B7DAC" w:rsidRPr="00F31184" w:rsidRDefault="004B7DAC" w:rsidP="00FB39E8">
            <w:pPr>
              <w:spacing w:line="276" w:lineRule="auto"/>
              <w:jc w:val="center"/>
              <w:rPr>
                <w:rFonts w:ascii="Bookman Old Style" w:hAnsi="Bookman Old Style"/>
                <w:b/>
              </w:rPr>
            </w:pPr>
          </w:p>
        </w:tc>
        <w:tc>
          <w:tcPr>
            <w:tcW w:w="5388" w:type="dxa"/>
          </w:tcPr>
          <w:p w14:paraId="021CDA04" w14:textId="77777777" w:rsidR="004B7DAC" w:rsidRPr="00F31184" w:rsidRDefault="004B7DAC" w:rsidP="00FB39E8">
            <w:pPr>
              <w:spacing w:line="276" w:lineRule="auto"/>
              <w:jc w:val="center"/>
              <w:rPr>
                <w:rFonts w:ascii="Bookman Old Style" w:hAnsi="Bookman Old Style"/>
                <w:b/>
              </w:rPr>
            </w:pPr>
          </w:p>
        </w:tc>
        <w:tc>
          <w:tcPr>
            <w:tcW w:w="4392" w:type="dxa"/>
          </w:tcPr>
          <w:p w14:paraId="3C3249BE" w14:textId="77777777" w:rsidR="004B7DAC" w:rsidRPr="00F31184" w:rsidRDefault="004B7DAC" w:rsidP="00FB39E8">
            <w:pPr>
              <w:spacing w:line="276" w:lineRule="auto"/>
              <w:jc w:val="center"/>
              <w:rPr>
                <w:rFonts w:ascii="Bookman Old Style" w:hAnsi="Bookman Old Style"/>
                <w:b/>
              </w:rPr>
            </w:pPr>
          </w:p>
        </w:tc>
      </w:tr>
      <w:tr w:rsidR="004B7DAC" w:rsidRPr="00F31184" w14:paraId="4937D554" w14:textId="7043C31B" w:rsidTr="00830101">
        <w:trPr>
          <w:trHeight w:val="300"/>
        </w:trPr>
        <w:tc>
          <w:tcPr>
            <w:tcW w:w="10207" w:type="dxa"/>
            <w:shd w:val="clear" w:color="auto" w:fill="auto"/>
          </w:tcPr>
          <w:p w14:paraId="25471302" w14:textId="2BAC318A" w:rsidR="004B7DAC" w:rsidRPr="00F31184" w:rsidRDefault="004B7DAC" w:rsidP="00E52E24">
            <w:pPr>
              <w:pStyle w:val="ListParagraph"/>
              <w:numPr>
                <w:ilvl w:val="0"/>
                <w:numId w:val="227"/>
              </w:numPr>
              <w:spacing w:line="276" w:lineRule="auto"/>
              <w:ind w:left="360"/>
              <w:jc w:val="both"/>
              <w:rPr>
                <w:rFonts w:ascii="Bookman Old Style" w:hAnsi="Bookman Old Style"/>
              </w:rPr>
            </w:pPr>
            <w:r w:rsidRPr="00F31184">
              <w:rPr>
                <w:rFonts w:ascii="Bookman Old Style" w:hAnsi="Bookman Old Style"/>
              </w:rPr>
              <w:t>Tenaga Kerja Asing sebagaimana dimaksud pada ayat (2) hanya dapat menjalankan fungsi pada bidang tugas tertentu yang membutuhkan keahlian spesifik dengan memperhatikan bidang tugas yang dapat dijalankan oleh Tenaga Kerja Asing sebagaimana ketentuan Otoritas Jasa Keuangan dan ketentuan peraturan perundang-undangan lain yang berlaku pada masing-masing jenis LJK yang bertindak sebagai PIKK Operasional.</w:t>
            </w:r>
          </w:p>
        </w:tc>
        <w:tc>
          <w:tcPr>
            <w:tcW w:w="6520" w:type="dxa"/>
            <w:shd w:val="clear" w:color="auto" w:fill="auto"/>
          </w:tcPr>
          <w:p w14:paraId="32B0F1C5" w14:textId="77777777" w:rsidR="004B7DAC" w:rsidRPr="00F31184" w:rsidRDefault="004B7DAC" w:rsidP="00FB39E8">
            <w:pPr>
              <w:spacing w:line="276" w:lineRule="auto"/>
              <w:jc w:val="center"/>
              <w:rPr>
                <w:rFonts w:ascii="Bookman Old Style" w:hAnsi="Bookman Old Style"/>
                <w:b/>
              </w:rPr>
            </w:pPr>
          </w:p>
        </w:tc>
        <w:tc>
          <w:tcPr>
            <w:tcW w:w="2127" w:type="dxa"/>
          </w:tcPr>
          <w:p w14:paraId="0016931A" w14:textId="77777777" w:rsidR="004B7DAC" w:rsidRPr="00F31184" w:rsidRDefault="004B7DAC" w:rsidP="00FB39E8">
            <w:pPr>
              <w:spacing w:line="276" w:lineRule="auto"/>
              <w:jc w:val="center"/>
              <w:rPr>
                <w:rFonts w:ascii="Bookman Old Style" w:hAnsi="Bookman Old Style"/>
                <w:b/>
              </w:rPr>
            </w:pPr>
          </w:p>
        </w:tc>
        <w:tc>
          <w:tcPr>
            <w:tcW w:w="5388" w:type="dxa"/>
          </w:tcPr>
          <w:p w14:paraId="03B28478" w14:textId="77777777" w:rsidR="004B7DAC" w:rsidRPr="00F31184" w:rsidRDefault="004B7DAC" w:rsidP="00FB39E8">
            <w:pPr>
              <w:spacing w:line="276" w:lineRule="auto"/>
              <w:jc w:val="center"/>
              <w:rPr>
                <w:rFonts w:ascii="Bookman Old Style" w:hAnsi="Bookman Old Style"/>
                <w:b/>
              </w:rPr>
            </w:pPr>
          </w:p>
        </w:tc>
        <w:tc>
          <w:tcPr>
            <w:tcW w:w="4392" w:type="dxa"/>
          </w:tcPr>
          <w:p w14:paraId="72A0CEC7" w14:textId="77777777" w:rsidR="004B7DAC" w:rsidRPr="00F31184" w:rsidRDefault="004B7DAC" w:rsidP="00FB39E8">
            <w:pPr>
              <w:spacing w:line="276" w:lineRule="auto"/>
              <w:jc w:val="center"/>
              <w:rPr>
                <w:rFonts w:ascii="Bookman Old Style" w:hAnsi="Bookman Old Style"/>
                <w:b/>
              </w:rPr>
            </w:pPr>
          </w:p>
        </w:tc>
      </w:tr>
      <w:tr w:rsidR="004B7DAC" w:rsidRPr="00F31184" w14:paraId="36DD9B41" w14:textId="1E299EC2" w:rsidTr="00830101">
        <w:trPr>
          <w:trHeight w:val="300"/>
        </w:trPr>
        <w:tc>
          <w:tcPr>
            <w:tcW w:w="10207" w:type="dxa"/>
            <w:shd w:val="clear" w:color="auto" w:fill="auto"/>
          </w:tcPr>
          <w:p w14:paraId="7DFFCB48" w14:textId="5E973CDC" w:rsidR="004B7DAC" w:rsidRPr="00F31184" w:rsidRDefault="004B7DAC" w:rsidP="00E52E24">
            <w:pPr>
              <w:pStyle w:val="ListParagraph"/>
              <w:numPr>
                <w:ilvl w:val="0"/>
                <w:numId w:val="227"/>
              </w:numPr>
              <w:spacing w:line="276" w:lineRule="auto"/>
              <w:ind w:left="360"/>
              <w:jc w:val="both"/>
              <w:rPr>
                <w:rFonts w:ascii="Bookman Old Style" w:hAnsi="Bookman Old Style"/>
              </w:rPr>
            </w:pPr>
            <w:r w:rsidRPr="00F31184">
              <w:rPr>
                <w:rFonts w:ascii="Bookman Old Style" w:hAnsi="Bookman Old Style"/>
              </w:rPr>
              <w:t>Persetujuan Otoritas Jasa Keuangan atas permohonan pemanfaatan Tenaga Kerja Asing sebagai anggota Direksi dan/atau Dewan Komisaris PIKK Operasional dilakukan melalui penilaian kemampuan dan kepatutan sesuai dengan ketentuan peraturan perundang-undangan mengenai penilaian kemampuan dan kepatutan bagi pihak utama lembaga jasa keuangan.</w:t>
            </w:r>
          </w:p>
        </w:tc>
        <w:tc>
          <w:tcPr>
            <w:tcW w:w="6520" w:type="dxa"/>
            <w:shd w:val="clear" w:color="auto" w:fill="auto"/>
          </w:tcPr>
          <w:p w14:paraId="59268C34" w14:textId="77777777" w:rsidR="004B7DAC" w:rsidRPr="00F31184" w:rsidRDefault="004B7DAC" w:rsidP="00FB39E8">
            <w:pPr>
              <w:spacing w:line="276" w:lineRule="auto"/>
              <w:jc w:val="center"/>
              <w:rPr>
                <w:rFonts w:ascii="Bookman Old Style" w:hAnsi="Bookman Old Style"/>
                <w:b/>
              </w:rPr>
            </w:pPr>
          </w:p>
        </w:tc>
        <w:tc>
          <w:tcPr>
            <w:tcW w:w="2127" w:type="dxa"/>
          </w:tcPr>
          <w:p w14:paraId="51D3BDB7" w14:textId="77777777" w:rsidR="004B7DAC" w:rsidRPr="00F31184" w:rsidRDefault="004B7DAC" w:rsidP="00FB39E8">
            <w:pPr>
              <w:spacing w:line="276" w:lineRule="auto"/>
              <w:jc w:val="center"/>
              <w:rPr>
                <w:rFonts w:ascii="Bookman Old Style" w:hAnsi="Bookman Old Style"/>
                <w:b/>
              </w:rPr>
            </w:pPr>
          </w:p>
        </w:tc>
        <w:tc>
          <w:tcPr>
            <w:tcW w:w="5388" w:type="dxa"/>
          </w:tcPr>
          <w:p w14:paraId="2F0C7AE6" w14:textId="77777777" w:rsidR="004B7DAC" w:rsidRPr="00F31184" w:rsidRDefault="004B7DAC" w:rsidP="00FB39E8">
            <w:pPr>
              <w:spacing w:line="276" w:lineRule="auto"/>
              <w:jc w:val="center"/>
              <w:rPr>
                <w:rFonts w:ascii="Bookman Old Style" w:hAnsi="Bookman Old Style"/>
                <w:b/>
              </w:rPr>
            </w:pPr>
          </w:p>
        </w:tc>
        <w:tc>
          <w:tcPr>
            <w:tcW w:w="4392" w:type="dxa"/>
          </w:tcPr>
          <w:p w14:paraId="3DBC32B2" w14:textId="77777777" w:rsidR="004B7DAC" w:rsidRPr="00F31184" w:rsidRDefault="004B7DAC" w:rsidP="00FB39E8">
            <w:pPr>
              <w:spacing w:line="276" w:lineRule="auto"/>
              <w:jc w:val="center"/>
              <w:rPr>
                <w:rFonts w:ascii="Bookman Old Style" w:hAnsi="Bookman Old Style"/>
                <w:b/>
              </w:rPr>
            </w:pPr>
          </w:p>
        </w:tc>
      </w:tr>
      <w:tr w:rsidR="004B7DAC" w:rsidRPr="00F31184" w14:paraId="6F53CE1A" w14:textId="77F1B5AC" w:rsidTr="00830101">
        <w:trPr>
          <w:trHeight w:val="300"/>
        </w:trPr>
        <w:tc>
          <w:tcPr>
            <w:tcW w:w="10207" w:type="dxa"/>
            <w:shd w:val="clear" w:color="auto" w:fill="FFF2CC" w:themeFill="accent4" w:themeFillTint="33"/>
          </w:tcPr>
          <w:p w14:paraId="2F8C448E" w14:textId="67640096" w:rsidR="004B7DAC" w:rsidRPr="00F31184" w:rsidRDefault="004B7DAC" w:rsidP="00FB39E8">
            <w:pPr>
              <w:spacing w:line="276" w:lineRule="auto"/>
              <w:jc w:val="center"/>
              <w:rPr>
                <w:rFonts w:ascii="Bookman Old Style" w:hAnsi="Bookman Old Style"/>
                <w:b/>
              </w:rPr>
            </w:pPr>
            <w:r w:rsidRPr="00F31184">
              <w:rPr>
                <w:rFonts w:ascii="Bookman Old Style" w:hAnsi="Bookman Old Style"/>
                <w:b/>
              </w:rPr>
              <w:t>Bagian Kedua</w:t>
            </w:r>
          </w:p>
          <w:p w14:paraId="420D4620" w14:textId="4359FFF9" w:rsidR="004B7DAC" w:rsidRPr="00F31184" w:rsidRDefault="004B7DAC" w:rsidP="00FB39E8">
            <w:pPr>
              <w:spacing w:line="276" w:lineRule="auto"/>
              <w:jc w:val="center"/>
              <w:rPr>
                <w:rFonts w:ascii="Bookman Old Style" w:hAnsi="Bookman Old Style"/>
                <w:b/>
              </w:rPr>
            </w:pPr>
            <w:r w:rsidRPr="00F31184">
              <w:rPr>
                <w:rFonts w:ascii="Bookman Old Style" w:hAnsi="Bookman Old Style"/>
                <w:b/>
              </w:rPr>
              <w:t>PIKK Nonoperasional</w:t>
            </w:r>
          </w:p>
        </w:tc>
        <w:tc>
          <w:tcPr>
            <w:tcW w:w="6520" w:type="dxa"/>
            <w:shd w:val="clear" w:color="auto" w:fill="FFF2CC" w:themeFill="accent4" w:themeFillTint="33"/>
          </w:tcPr>
          <w:p w14:paraId="124800CF"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FFF2CC" w:themeFill="accent4" w:themeFillTint="33"/>
          </w:tcPr>
          <w:p w14:paraId="08D2A3DC"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FFF2CC" w:themeFill="accent4" w:themeFillTint="33"/>
          </w:tcPr>
          <w:p w14:paraId="2A369925"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FFF2CC" w:themeFill="accent4" w:themeFillTint="33"/>
          </w:tcPr>
          <w:p w14:paraId="0ED36D9D" w14:textId="77777777" w:rsidR="004B7DAC" w:rsidRPr="00F31184" w:rsidRDefault="004B7DAC" w:rsidP="00950F94">
            <w:pPr>
              <w:spacing w:line="276" w:lineRule="auto"/>
              <w:jc w:val="center"/>
              <w:rPr>
                <w:rFonts w:ascii="Bookman Old Style" w:hAnsi="Bookman Old Style"/>
                <w:b/>
              </w:rPr>
            </w:pPr>
          </w:p>
        </w:tc>
      </w:tr>
      <w:tr w:rsidR="004B7DAC" w:rsidRPr="00F31184" w14:paraId="3CBF2F5C" w14:textId="6020E9B0" w:rsidTr="00830101">
        <w:trPr>
          <w:trHeight w:val="300"/>
        </w:trPr>
        <w:tc>
          <w:tcPr>
            <w:tcW w:w="10207" w:type="dxa"/>
            <w:shd w:val="clear" w:color="auto" w:fill="C9C9C9" w:themeFill="accent3" w:themeFillTint="99"/>
          </w:tcPr>
          <w:p w14:paraId="0CC99EA2" w14:textId="77777777" w:rsidR="004B7DAC" w:rsidRPr="00F31184" w:rsidRDefault="004B7DAC" w:rsidP="009F4801">
            <w:pPr>
              <w:pStyle w:val="ListParagraph"/>
              <w:numPr>
                <w:ilvl w:val="0"/>
                <w:numId w:val="3"/>
              </w:numPr>
              <w:spacing w:line="276" w:lineRule="auto"/>
              <w:ind w:left="1080"/>
              <w:jc w:val="center"/>
              <w:rPr>
                <w:rFonts w:ascii="Bookman Old Style" w:hAnsi="Bookman Old Style"/>
              </w:rPr>
            </w:pPr>
          </w:p>
        </w:tc>
        <w:tc>
          <w:tcPr>
            <w:tcW w:w="6520" w:type="dxa"/>
            <w:shd w:val="clear" w:color="auto" w:fill="C9C9C9" w:themeFill="accent3" w:themeFillTint="99"/>
          </w:tcPr>
          <w:p w14:paraId="2DD76EB7"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C9C9C9" w:themeFill="accent3" w:themeFillTint="99"/>
          </w:tcPr>
          <w:p w14:paraId="4FD6A8D4"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C9C9C9" w:themeFill="accent3" w:themeFillTint="99"/>
          </w:tcPr>
          <w:p w14:paraId="46AE6CCB"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C9C9C9" w:themeFill="accent3" w:themeFillTint="99"/>
          </w:tcPr>
          <w:p w14:paraId="69B1F3FB" w14:textId="77777777" w:rsidR="004B7DAC" w:rsidRPr="00F31184" w:rsidRDefault="004B7DAC" w:rsidP="00950F94">
            <w:pPr>
              <w:spacing w:line="276" w:lineRule="auto"/>
              <w:jc w:val="center"/>
              <w:rPr>
                <w:rFonts w:ascii="Bookman Old Style" w:hAnsi="Bookman Old Style"/>
                <w:b/>
              </w:rPr>
            </w:pPr>
          </w:p>
        </w:tc>
      </w:tr>
      <w:tr w:rsidR="004B7DAC" w:rsidRPr="00F31184" w14:paraId="43D13387" w14:textId="6AE9C55D" w:rsidTr="00830101">
        <w:trPr>
          <w:trHeight w:val="300"/>
        </w:trPr>
        <w:tc>
          <w:tcPr>
            <w:tcW w:w="10207" w:type="dxa"/>
            <w:shd w:val="clear" w:color="auto" w:fill="auto"/>
          </w:tcPr>
          <w:p w14:paraId="7C975DBD" w14:textId="76A95045" w:rsidR="004B7DAC" w:rsidRPr="00F31184" w:rsidRDefault="004B7DAC" w:rsidP="00E52E24">
            <w:pPr>
              <w:pStyle w:val="ListParagraph"/>
              <w:numPr>
                <w:ilvl w:val="0"/>
                <w:numId w:val="200"/>
              </w:numPr>
              <w:spacing w:line="276" w:lineRule="auto"/>
              <w:ind w:left="360"/>
              <w:jc w:val="both"/>
              <w:rPr>
                <w:rFonts w:ascii="Bookman Old Style" w:hAnsi="Bookman Old Style"/>
                <w:b/>
              </w:rPr>
            </w:pPr>
            <w:r w:rsidRPr="00F31184">
              <w:rPr>
                <w:rFonts w:ascii="Bookman Old Style" w:hAnsi="Bookman Old Style"/>
              </w:rPr>
              <w:t xml:space="preserve">PIKK Nonoperasional yang mayoritas dimiliki oleh warga negara asing dan/atau badan hukum asing baik secara langsung maupun tidak langsung, dapat memanfaatkan Tenaga Kerja Asing untuk jabatan: </w:t>
            </w:r>
          </w:p>
        </w:tc>
        <w:tc>
          <w:tcPr>
            <w:tcW w:w="6520" w:type="dxa"/>
            <w:shd w:val="clear" w:color="auto" w:fill="auto"/>
          </w:tcPr>
          <w:p w14:paraId="55F40EC0" w14:textId="77777777" w:rsidR="004B7DAC" w:rsidRPr="00F31184" w:rsidRDefault="004B7DAC" w:rsidP="00950F94">
            <w:pPr>
              <w:spacing w:line="276" w:lineRule="auto"/>
              <w:jc w:val="center"/>
              <w:rPr>
                <w:rFonts w:ascii="Bookman Old Style" w:hAnsi="Bookman Old Style"/>
                <w:b/>
              </w:rPr>
            </w:pPr>
          </w:p>
        </w:tc>
        <w:tc>
          <w:tcPr>
            <w:tcW w:w="2127" w:type="dxa"/>
          </w:tcPr>
          <w:p w14:paraId="1C042A40" w14:textId="77777777" w:rsidR="004B7DAC" w:rsidRPr="00F31184" w:rsidRDefault="004B7DAC" w:rsidP="00950F94">
            <w:pPr>
              <w:spacing w:line="276" w:lineRule="auto"/>
              <w:jc w:val="center"/>
              <w:rPr>
                <w:rFonts w:ascii="Bookman Old Style" w:hAnsi="Bookman Old Style"/>
                <w:b/>
              </w:rPr>
            </w:pPr>
          </w:p>
        </w:tc>
        <w:tc>
          <w:tcPr>
            <w:tcW w:w="5388" w:type="dxa"/>
          </w:tcPr>
          <w:p w14:paraId="3F85E0A1" w14:textId="77777777" w:rsidR="004B7DAC" w:rsidRPr="00F31184" w:rsidRDefault="004B7DAC" w:rsidP="00950F94">
            <w:pPr>
              <w:spacing w:line="276" w:lineRule="auto"/>
              <w:jc w:val="center"/>
              <w:rPr>
                <w:rFonts w:ascii="Bookman Old Style" w:hAnsi="Bookman Old Style"/>
                <w:b/>
              </w:rPr>
            </w:pPr>
          </w:p>
        </w:tc>
        <w:tc>
          <w:tcPr>
            <w:tcW w:w="4392" w:type="dxa"/>
          </w:tcPr>
          <w:p w14:paraId="2545712E" w14:textId="77777777" w:rsidR="004B7DAC" w:rsidRPr="00F31184" w:rsidRDefault="004B7DAC" w:rsidP="00950F94">
            <w:pPr>
              <w:spacing w:line="276" w:lineRule="auto"/>
              <w:jc w:val="center"/>
              <w:rPr>
                <w:rFonts w:ascii="Bookman Old Style" w:hAnsi="Bookman Old Style"/>
                <w:b/>
              </w:rPr>
            </w:pPr>
          </w:p>
        </w:tc>
      </w:tr>
      <w:tr w:rsidR="004B7DAC" w:rsidRPr="00F31184" w14:paraId="00C53C13" w14:textId="7413B6DE" w:rsidTr="00830101">
        <w:trPr>
          <w:trHeight w:val="300"/>
        </w:trPr>
        <w:tc>
          <w:tcPr>
            <w:tcW w:w="10207" w:type="dxa"/>
            <w:shd w:val="clear" w:color="auto" w:fill="auto"/>
          </w:tcPr>
          <w:p w14:paraId="4F589F5A" w14:textId="5EC7C354" w:rsidR="004B7DAC" w:rsidRPr="00F31184" w:rsidRDefault="004B7DAC" w:rsidP="00E52E24">
            <w:pPr>
              <w:pStyle w:val="ListParagraph"/>
              <w:numPr>
                <w:ilvl w:val="0"/>
                <w:numId w:val="201"/>
              </w:numPr>
              <w:spacing w:line="276" w:lineRule="auto"/>
              <w:jc w:val="both"/>
              <w:rPr>
                <w:rFonts w:ascii="Bookman Old Style" w:hAnsi="Bookman Old Style"/>
              </w:rPr>
            </w:pPr>
            <w:r w:rsidRPr="00F31184">
              <w:rPr>
                <w:rFonts w:ascii="Bookman Old Style" w:hAnsi="Bookman Old Style"/>
              </w:rPr>
              <w:t>Direksi;</w:t>
            </w:r>
          </w:p>
        </w:tc>
        <w:tc>
          <w:tcPr>
            <w:tcW w:w="6520" w:type="dxa"/>
            <w:shd w:val="clear" w:color="auto" w:fill="auto"/>
          </w:tcPr>
          <w:p w14:paraId="15E62620" w14:textId="77777777" w:rsidR="004B7DAC" w:rsidRPr="00F31184" w:rsidRDefault="004B7DAC" w:rsidP="00950F94">
            <w:pPr>
              <w:spacing w:line="276" w:lineRule="auto"/>
              <w:jc w:val="center"/>
              <w:rPr>
                <w:rFonts w:ascii="Bookman Old Style" w:hAnsi="Bookman Old Style"/>
                <w:b/>
              </w:rPr>
            </w:pPr>
          </w:p>
        </w:tc>
        <w:tc>
          <w:tcPr>
            <w:tcW w:w="2127" w:type="dxa"/>
          </w:tcPr>
          <w:p w14:paraId="2A9880D4" w14:textId="77777777" w:rsidR="004B7DAC" w:rsidRPr="00F31184" w:rsidRDefault="004B7DAC" w:rsidP="00950F94">
            <w:pPr>
              <w:spacing w:line="276" w:lineRule="auto"/>
              <w:jc w:val="center"/>
              <w:rPr>
                <w:rFonts w:ascii="Bookman Old Style" w:hAnsi="Bookman Old Style"/>
                <w:b/>
              </w:rPr>
            </w:pPr>
          </w:p>
        </w:tc>
        <w:tc>
          <w:tcPr>
            <w:tcW w:w="5388" w:type="dxa"/>
          </w:tcPr>
          <w:p w14:paraId="4A8BA0E9" w14:textId="77777777" w:rsidR="004B7DAC" w:rsidRPr="00F31184" w:rsidRDefault="004B7DAC" w:rsidP="00950F94">
            <w:pPr>
              <w:spacing w:line="276" w:lineRule="auto"/>
              <w:jc w:val="center"/>
              <w:rPr>
                <w:rFonts w:ascii="Bookman Old Style" w:hAnsi="Bookman Old Style"/>
                <w:b/>
              </w:rPr>
            </w:pPr>
          </w:p>
        </w:tc>
        <w:tc>
          <w:tcPr>
            <w:tcW w:w="4392" w:type="dxa"/>
          </w:tcPr>
          <w:p w14:paraId="335B5597" w14:textId="77777777" w:rsidR="004B7DAC" w:rsidRPr="00F31184" w:rsidRDefault="004B7DAC" w:rsidP="00950F94">
            <w:pPr>
              <w:spacing w:line="276" w:lineRule="auto"/>
              <w:jc w:val="center"/>
              <w:rPr>
                <w:rFonts w:ascii="Bookman Old Style" w:hAnsi="Bookman Old Style"/>
                <w:b/>
              </w:rPr>
            </w:pPr>
          </w:p>
        </w:tc>
      </w:tr>
      <w:tr w:rsidR="004B7DAC" w:rsidRPr="00F31184" w14:paraId="72F68276" w14:textId="51EF4DE8" w:rsidTr="00830101">
        <w:trPr>
          <w:trHeight w:val="300"/>
        </w:trPr>
        <w:tc>
          <w:tcPr>
            <w:tcW w:w="10207" w:type="dxa"/>
            <w:shd w:val="clear" w:color="auto" w:fill="auto"/>
          </w:tcPr>
          <w:p w14:paraId="583F9E12" w14:textId="05909B51" w:rsidR="004B7DAC" w:rsidRPr="00F31184" w:rsidRDefault="004B7DAC" w:rsidP="00E52E24">
            <w:pPr>
              <w:pStyle w:val="ListParagraph"/>
              <w:numPr>
                <w:ilvl w:val="0"/>
                <w:numId w:val="201"/>
              </w:numPr>
              <w:spacing w:line="276" w:lineRule="auto"/>
              <w:jc w:val="both"/>
              <w:rPr>
                <w:rFonts w:ascii="Bookman Old Style" w:hAnsi="Bookman Old Style"/>
              </w:rPr>
            </w:pPr>
            <w:r w:rsidRPr="00F31184">
              <w:rPr>
                <w:rFonts w:ascii="Bookman Old Style" w:hAnsi="Bookman Old Style"/>
              </w:rPr>
              <w:t>Dewan Komisaris;</w:t>
            </w:r>
          </w:p>
        </w:tc>
        <w:tc>
          <w:tcPr>
            <w:tcW w:w="6520" w:type="dxa"/>
            <w:shd w:val="clear" w:color="auto" w:fill="auto"/>
          </w:tcPr>
          <w:p w14:paraId="1B9FFFCB" w14:textId="77777777" w:rsidR="004B7DAC" w:rsidRPr="00F31184" w:rsidRDefault="004B7DAC" w:rsidP="00950F94">
            <w:pPr>
              <w:spacing w:line="276" w:lineRule="auto"/>
              <w:jc w:val="center"/>
              <w:rPr>
                <w:rFonts w:ascii="Bookman Old Style" w:hAnsi="Bookman Old Style"/>
                <w:b/>
              </w:rPr>
            </w:pPr>
          </w:p>
        </w:tc>
        <w:tc>
          <w:tcPr>
            <w:tcW w:w="2127" w:type="dxa"/>
          </w:tcPr>
          <w:p w14:paraId="20365EB3" w14:textId="77777777" w:rsidR="004B7DAC" w:rsidRPr="00F31184" w:rsidRDefault="004B7DAC" w:rsidP="00950F94">
            <w:pPr>
              <w:spacing w:line="276" w:lineRule="auto"/>
              <w:jc w:val="center"/>
              <w:rPr>
                <w:rFonts w:ascii="Bookman Old Style" w:hAnsi="Bookman Old Style"/>
                <w:b/>
              </w:rPr>
            </w:pPr>
          </w:p>
        </w:tc>
        <w:tc>
          <w:tcPr>
            <w:tcW w:w="5388" w:type="dxa"/>
          </w:tcPr>
          <w:p w14:paraId="129F54B3" w14:textId="77777777" w:rsidR="004B7DAC" w:rsidRPr="00F31184" w:rsidRDefault="004B7DAC" w:rsidP="00950F94">
            <w:pPr>
              <w:spacing w:line="276" w:lineRule="auto"/>
              <w:jc w:val="center"/>
              <w:rPr>
                <w:rFonts w:ascii="Bookman Old Style" w:hAnsi="Bookman Old Style"/>
                <w:b/>
              </w:rPr>
            </w:pPr>
          </w:p>
        </w:tc>
        <w:tc>
          <w:tcPr>
            <w:tcW w:w="4392" w:type="dxa"/>
          </w:tcPr>
          <w:p w14:paraId="648CA521" w14:textId="77777777" w:rsidR="004B7DAC" w:rsidRPr="00F31184" w:rsidRDefault="004B7DAC" w:rsidP="00950F94">
            <w:pPr>
              <w:spacing w:line="276" w:lineRule="auto"/>
              <w:jc w:val="center"/>
              <w:rPr>
                <w:rFonts w:ascii="Bookman Old Style" w:hAnsi="Bookman Old Style"/>
                <w:b/>
              </w:rPr>
            </w:pPr>
          </w:p>
        </w:tc>
      </w:tr>
      <w:tr w:rsidR="004B7DAC" w:rsidRPr="00F31184" w14:paraId="6F163355" w14:textId="02A7D9C1" w:rsidTr="00830101">
        <w:trPr>
          <w:trHeight w:val="300"/>
        </w:trPr>
        <w:tc>
          <w:tcPr>
            <w:tcW w:w="10207" w:type="dxa"/>
            <w:shd w:val="clear" w:color="auto" w:fill="auto"/>
          </w:tcPr>
          <w:p w14:paraId="06CC4CF7" w14:textId="6F83ADFE" w:rsidR="004B7DAC" w:rsidRPr="00F31184" w:rsidRDefault="004B7DAC" w:rsidP="00E52E24">
            <w:pPr>
              <w:pStyle w:val="ListParagraph"/>
              <w:numPr>
                <w:ilvl w:val="0"/>
                <w:numId w:val="201"/>
              </w:numPr>
              <w:spacing w:line="276" w:lineRule="auto"/>
              <w:jc w:val="both"/>
              <w:rPr>
                <w:rFonts w:ascii="Bookman Old Style" w:hAnsi="Bookman Old Style"/>
              </w:rPr>
            </w:pPr>
            <w:r w:rsidRPr="00F31184">
              <w:rPr>
                <w:rFonts w:ascii="Bookman Old Style" w:hAnsi="Bookman Old Style"/>
              </w:rPr>
              <w:t>Pejabat Eksekutif; dan/atau</w:t>
            </w:r>
          </w:p>
        </w:tc>
        <w:tc>
          <w:tcPr>
            <w:tcW w:w="6520" w:type="dxa"/>
            <w:shd w:val="clear" w:color="auto" w:fill="auto"/>
          </w:tcPr>
          <w:p w14:paraId="66B15AD9" w14:textId="77777777" w:rsidR="004B7DAC" w:rsidRPr="00F31184" w:rsidRDefault="004B7DAC" w:rsidP="00950F94">
            <w:pPr>
              <w:spacing w:line="276" w:lineRule="auto"/>
              <w:jc w:val="center"/>
              <w:rPr>
                <w:rFonts w:ascii="Bookman Old Style" w:hAnsi="Bookman Old Style"/>
                <w:b/>
              </w:rPr>
            </w:pPr>
          </w:p>
        </w:tc>
        <w:tc>
          <w:tcPr>
            <w:tcW w:w="2127" w:type="dxa"/>
          </w:tcPr>
          <w:p w14:paraId="6B2CEC37" w14:textId="77777777" w:rsidR="004B7DAC" w:rsidRPr="00F31184" w:rsidRDefault="004B7DAC" w:rsidP="00950F94">
            <w:pPr>
              <w:spacing w:line="276" w:lineRule="auto"/>
              <w:jc w:val="center"/>
              <w:rPr>
                <w:rFonts w:ascii="Bookman Old Style" w:hAnsi="Bookman Old Style"/>
                <w:b/>
              </w:rPr>
            </w:pPr>
          </w:p>
        </w:tc>
        <w:tc>
          <w:tcPr>
            <w:tcW w:w="5388" w:type="dxa"/>
          </w:tcPr>
          <w:p w14:paraId="44D2ADA3" w14:textId="77777777" w:rsidR="004B7DAC" w:rsidRPr="00F31184" w:rsidRDefault="004B7DAC" w:rsidP="00950F94">
            <w:pPr>
              <w:spacing w:line="276" w:lineRule="auto"/>
              <w:jc w:val="center"/>
              <w:rPr>
                <w:rFonts w:ascii="Bookman Old Style" w:hAnsi="Bookman Old Style"/>
                <w:b/>
              </w:rPr>
            </w:pPr>
          </w:p>
        </w:tc>
        <w:tc>
          <w:tcPr>
            <w:tcW w:w="4392" w:type="dxa"/>
          </w:tcPr>
          <w:p w14:paraId="7C5970C4" w14:textId="77777777" w:rsidR="004B7DAC" w:rsidRPr="00F31184" w:rsidRDefault="004B7DAC" w:rsidP="00950F94">
            <w:pPr>
              <w:spacing w:line="276" w:lineRule="auto"/>
              <w:jc w:val="center"/>
              <w:rPr>
                <w:rFonts w:ascii="Bookman Old Style" w:hAnsi="Bookman Old Style"/>
                <w:b/>
              </w:rPr>
            </w:pPr>
          </w:p>
        </w:tc>
      </w:tr>
      <w:tr w:rsidR="004B7DAC" w:rsidRPr="00F31184" w14:paraId="3210DC6A" w14:textId="0E47FD21" w:rsidTr="00830101">
        <w:trPr>
          <w:trHeight w:val="300"/>
        </w:trPr>
        <w:tc>
          <w:tcPr>
            <w:tcW w:w="10207" w:type="dxa"/>
            <w:shd w:val="clear" w:color="auto" w:fill="auto"/>
          </w:tcPr>
          <w:p w14:paraId="0ED94C85" w14:textId="786860AF" w:rsidR="004B7DAC" w:rsidRPr="00F31184" w:rsidRDefault="004B7DAC" w:rsidP="00E52E24">
            <w:pPr>
              <w:pStyle w:val="ListParagraph"/>
              <w:numPr>
                <w:ilvl w:val="0"/>
                <w:numId w:val="201"/>
              </w:numPr>
              <w:spacing w:line="276" w:lineRule="auto"/>
              <w:jc w:val="both"/>
              <w:rPr>
                <w:rFonts w:ascii="Bookman Old Style" w:hAnsi="Bookman Old Style"/>
              </w:rPr>
            </w:pPr>
            <w:r w:rsidRPr="00F31184">
              <w:rPr>
                <w:rFonts w:ascii="Bookman Old Style" w:hAnsi="Bookman Old Style"/>
              </w:rPr>
              <w:t>Tenaga Ahli atau Konsultan,</w:t>
            </w:r>
          </w:p>
        </w:tc>
        <w:tc>
          <w:tcPr>
            <w:tcW w:w="6520" w:type="dxa"/>
            <w:shd w:val="clear" w:color="auto" w:fill="auto"/>
          </w:tcPr>
          <w:p w14:paraId="4159523F" w14:textId="77777777" w:rsidR="004B7DAC" w:rsidRPr="00F31184" w:rsidRDefault="004B7DAC" w:rsidP="00950F94">
            <w:pPr>
              <w:spacing w:line="276" w:lineRule="auto"/>
              <w:jc w:val="center"/>
              <w:rPr>
                <w:rFonts w:ascii="Bookman Old Style" w:hAnsi="Bookman Old Style"/>
                <w:b/>
              </w:rPr>
            </w:pPr>
          </w:p>
        </w:tc>
        <w:tc>
          <w:tcPr>
            <w:tcW w:w="2127" w:type="dxa"/>
          </w:tcPr>
          <w:p w14:paraId="7CC2F75A" w14:textId="77777777" w:rsidR="004B7DAC" w:rsidRPr="00F31184" w:rsidRDefault="004B7DAC" w:rsidP="00950F94">
            <w:pPr>
              <w:spacing w:line="276" w:lineRule="auto"/>
              <w:jc w:val="center"/>
              <w:rPr>
                <w:rFonts w:ascii="Bookman Old Style" w:hAnsi="Bookman Old Style"/>
                <w:b/>
              </w:rPr>
            </w:pPr>
          </w:p>
        </w:tc>
        <w:tc>
          <w:tcPr>
            <w:tcW w:w="5388" w:type="dxa"/>
          </w:tcPr>
          <w:p w14:paraId="243B624C" w14:textId="77777777" w:rsidR="004B7DAC" w:rsidRPr="00F31184" w:rsidRDefault="004B7DAC" w:rsidP="00950F94">
            <w:pPr>
              <w:spacing w:line="276" w:lineRule="auto"/>
              <w:jc w:val="center"/>
              <w:rPr>
                <w:rFonts w:ascii="Bookman Old Style" w:hAnsi="Bookman Old Style"/>
                <w:b/>
              </w:rPr>
            </w:pPr>
          </w:p>
        </w:tc>
        <w:tc>
          <w:tcPr>
            <w:tcW w:w="4392" w:type="dxa"/>
          </w:tcPr>
          <w:p w14:paraId="7AC69102" w14:textId="77777777" w:rsidR="004B7DAC" w:rsidRPr="00F31184" w:rsidRDefault="004B7DAC" w:rsidP="00950F94">
            <w:pPr>
              <w:spacing w:line="276" w:lineRule="auto"/>
              <w:jc w:val="center"/>
              <w:rPr>
                <w:rFonts w:ascii="Bookman Old Style" w:hAnsi="Bookman Old Style"/>
                <w:b/>
              </w:rPr>
            </w:pPr>
          </w:p>
        </w:tc>
      </w:tr>
      <w:tr w:rsidR="004B7DAC" w:rsidRPr="00F31184" w14:paraId="2E2AD32E" w14:textId="2EB5F882" w:rsidTr="00830101">
        <w:trPr>
          <w:trHeight w:val="300"/>
        </w:trPr>
        <w:tc>
          <w:tcPr>
            <w:tcW w:w="10207" w:type="dxa"/>
            <w:shd w:val="clear" w:color="auto" w:fill="auto"/>
          </w:tcPr>
          <w:p w14:paraId="3B3A7C33" w14:textId="3FB787AE" w:rsidR="004B7DAC" w:rsidRPr="00F31184" w:rsidRDefault="004B7DAC" w:rsidP="00057040">
            <w:pPr>
              <w:pStyle w:val="ListParagraph"/>
              <w:spacing w:line="276" w:lineRule="auto"/>
              <w:ind w:left="360"/>
              <w:jc w:val="both"/>
              <w:rPr>
                <w:rFonts w:ascii="Bookman Old Style" w:hAnsi="Bookman Old Style"/>
              </w:rPr>
            </w:pPr>
            <w:r w:rsidRPr="00F31184">
              <w:rPr>
                <w:rFonts w:ascii="Bookman Old Style" w:hAnsi="Bookman Old Style"/>
              </w:rPr>
              <w:t>dalam menjalankan kegiatan usahanya dengan memenuhi ketentuan dalam Peraturan Otoritas Jasa Keuangan ini.</w:t>
            </w:r>
          </w:p>
        </w:tc>
        <w:tc>
          <w:tcPr>
            <w:tcW w:w="6520" w:type="dxa"/>
            <w:shd w:val="clear" w:color="auto" w:fill="auto"/>
          </w:tcPr>
          <w:p w14:paraId="4DBB8CC3" w14:textId="77777777" w:rsidR="004B7DAC" w:rsidRPr="00F31184" w:rsidRDefault="004B7DAC" w:rsidP="00950F94">
            <w:pPr>
              <w:spacing w:line="276" w:lineRule="auto"/>
              <w:jc w:val="center"/>
              <w:rPr>
                <w:rFonts w:ascii="Bookman Old Style" w:hAnsi="Bookman Old Style"/>
                <w:b/>
              </w:rPr>
            </w:pPr>
          </w:p>
        </w:tc>
        <w:tc>
          <w:tcPr>
            <w:tcW w:w="2127" w:type="dxa"/>
          </w:tcPr>
          <w:p w14:paraId="12239308" w14:textId="77777777" w:rsidR="004B7DAC" w:rsidRPr="00F31184" w:rsidRDefault="004B7DAC" w:rsidP="00950F94">
            <w:pPr>
              <w:spacing w:line="276" w:lineRule="auto"/>
              <w:jc w:val="center"/>
              <w:rPr>
                <w:rFonts w:ascii="Bookman Old Style" w:hAnsi="Bookman Old Style"/>
                <w:b/>
              </w:rPr>
            </w:pPr>
          </w:p>
        </w:tc>
        <w:tc>
          <w:tcPr>
            <w:tcW w:w="5388" w:type="dxa"/>
          </w:tcPr>
          <w:p w14:paraId="714DC6F8" w14:textId="77777777" w:rsidR="004B7DAC" w:rsidRPr="00F31184" w:rsidRDefault="004B7DAC" w:rsidP="00950F94">
            <w:pPr>
              <w:spacing w:line="276" w:lineRule="auto"/>
              <w:jc w:val="center"/>
              <w:rPr>
                <w:rFonts w:ascii="Bookman Old Style" w:hAnsi="Bookman Old Style"/>
                <w:b/>
              </w:rPr>
            </w:pPr>
          </w:p>
        </w:tc>
        <w:tc>
          <w:tcPr>
            <w:tcW w:w="4392" w:type="dxa"/>
          </w:tcPr>
          <w:p w14:paraId="160B5398" w14:textId="77777777" w:rsidR="004B7DAC" w:rsidRPr="00F31184" w:rsidRDefault="004B7DAC" w:rsidP="00950F94">
            <w:pPr>
              <w:spacing w:line="276" w:lineRule="auto"/>
              <w:jc w:val="center"/>
              <w:rPr>
                <w:rFonts w:ascii="Bookman Old Style" w:hAnsi="Bookman Old Style"/>
                <w:b/>
              </w:rPr>
            </w:pPr>
          </w:p>
        </w:tc>
      </w:tr>
      <w:tr w:rsidR="004B7DAC" w:rsidRPr="00F31184" w14:paraId="59EEF5CC" w14:textId="4B92A2D1" w:rsidTr="00830101">
        <w:trPr>
          <w:trHeight w:val="300"/>
        </w:trPr>
        <w:tc>
          <w:tcPr>
            <w:tcW w:w="10207" w:type="dxa"/>
            <w:shd w:val="clear" w:color="auto" w:fill="auto"/>
          </w:tcPr>
          <w:p w14:paraId="4BB29B6F" w14:textId="650F5DEE" w:rsidR="004B7DAC" w:rsidRPr="00F31184" w:rsidRDefault="004B7DAC" w:rsidP="00E52E24">
            <w:pPr>
              <w:pStyle w:val="ListParagraph"/>
              <w:numPr>
                <w:ilvl w:val="0"/>
                <w:numId w:val="200"/>
              </w:numPr>
              <w:spacing w:line="276" w:lineRule="auto"/>
              <w:ind w:left="360"/>
              <w:jc w:val="both"/>
              <w:rPr>
                <w:rFonts w:ascii="Bookman Old Style" w:hAnsi="Bookman Old Style"/>
                <w:b/>
              </w:rPr>
            </w:pPr>
            <w:r w:rsidRPr="00F31184">
              <w:rPr>
                <w:rFonts w:ascii="Bookman Old Style" w:hAnsi="Bookman Old Style"/>
              </w:rPr>
              <w:t>Pemanfaatan Tenaga Kerja Asing oleh PIKK Nonoperasional sebagaimana dimaksud pada ayat (1) wajib mempertimbangkan ketersediaan tenaga kerja Indonesia.</w:t>
            </w:r>
          </w:p>
        </w:tc>
        <w:tc>
          <w:tcPr>
            <w:tcW w:w="6520" w:type="dxa"/>
            <w:shd w:val="clear" w:color="auto" w:fill="auto"/>
          </w:tcPr>
          <w:p w14:paraId="1E01BF8D" w14:textId="77777777" w:rsidR="004B7DAC" w:rsidRPr="00F31184" w:rsidRDefault="004B7DAC" w:rsidP="00950F94">
            <w:pPr>
              <w:spacing w:line="276" w:lineRule="auto"/>
              <w:jc w:val="center"/>
              <w:rPr>
                <w:rFonts w:ascii="Bookman Old Style" w:hAnsi="Bookman Old Style"/>
                <w:b/>
              </w:rPr>
            </w:pPr>
          </w:p>
        </w:tc>
        <w:tc>
          <w:tcPr>
            <w:tcW w:w="2127" w:type="dxa"/>
          </w:tcPr>
          <w:p w14:paraId="2C09AE10" w14:textId="77777777" w:rsidR="004B7DAC" w:rsidRPr="00F31184" w:rsidRDefault="004B7DAC" w:rsidP="00950F94">
            <w:pPr>
              <w:spacing w:line="276" w:lineRule="auto"/>
              <w:jc w:val="center"/>
              <w:rPr>
                <w:rFonts w:ascii="Bookman Old Style" w:hAnsi="Bookman Old Style"/>
                <w:b/>
              </w:rPr>
            </w:pPr>
          </w:p>
        </w:tc>
        <w:tc>
          <w:tcPr>
            <w:tcW w:w="5388" w:type="dxa"/>
          </w:tcPr>
          <w:p w14:paraId="06005912" w14:textId="77777777" w:rsidR="004B7DAC" w:rsidRPr="00F31184" w:rsidRDefault="004B7DAC" w:rsidP="00950F94">
            <w:pPr>
              <w:spacing w:line="276" w:lineRule="auto"/>
              <w:jc w:val="center"/>
              <w:rPr>
                <w:rFonts w:ascii="Bookman Old Style" w:hAnsi="Bookman Old Style"/>
                <w:b/>
              </w:rPr>
            </w:pPr>
          </w:p>
        </w:tc>
        <w:tc>
          <w:tcPr>
            <w:tcW w:w="4392" w:type="dxa"/>
          </w:tcPr>
          <w:p w14:paraId="537D1965" w14:textId="77777777" w:rsidR="004B7DAC" w:rsidRPr="00F31184" w:rsidRDefault="004B7DAC" w:rsidP="00950F94">
            <w:pPr>
              <w:spacing w:line="276" w:lineRule="auto"/>
              <w:jc w:val="center"/>
              <w:rPr>
                <w:rFonts w:ascii="Bookman Old Style" w:hAnsi="Bookman Old Style"/>
                <w:b/>
              </w:rPr>
            </w:pPr>
          </w:p>
        </w:tc>
      </w:tr>
      <w:tr w:rsidR="004B7DAC" w:rsidRPr="00F31184" w14:paraId="5C2F4557" w14:textId="01441FFF" w:rsidTr="00830101">
        <w:trPr>
          <w:trHeight w:val="300"/>
        </w:trPr>
        <w:tc>
          <w:tcPr>
            <w:tcW w:w="10207" w:type="dxa"/>
            <w:shd w:val="clear" w:color="auto" w:fill="auto"/>
          </w:tcPr>
          <w:p w14:paraId="2C03D284" w14:textId="7F4DB4AC" w:rsidR="004B7DAC" w:rsidRPr="00F31184" w:rsidRDefault="004B7DAC" w:rsidP="00E52E24">
            <w:pPr>
              <w:pStyle w:val="ListParagraph"/>
              <w:numPr>
                <w:ilvl w:val="0"/>
                <w:numId w:val="200"/>
              </w:numPr>
              <w:spacing w:line="276" w:lineRule="auto"/>
              <w:ind w:left="360"/>
              <w:jc w:val="both"/>
              <w:rPr>
                <w:rFonts w:ascii="Bookman Old Style" w:hAnsi="Bookman Old Style"/>
              </w:rPr>
            </w:pPr>
            <w:r w:rsidRPr="00F31184">
              <w:rPr>
                <w:rFonts w:ascii="Bookman Old Style" w:hAnsi="Bookman Old Style"/>
                <w:lang w:val="en-US"/>
              </w:rPr>
              <w:t>PIKK Nonoperasional dilarang</w:t>
            </w:r>
            <w:r w:rsidRPr="00F31184">
              <w:rPr>
                <w:rFonts w:ascii="Bookman Old Style" w:hAnsi="Bookman Old Style"/>
                <w:b/>
                <w:bCs/>
                <w:lang w:val="en-US"/>
              </w:rPr>
              <w:t xml:space="preserve"> </w:t>
            </w:r>
            <w:r w:rsidRPr="00F31184">
              <w:rPr>
                <w:rFonts w:ascii="Bookman Old Style" w:hAnsi="Bookman Old Style"/>
                <w:lang w:val="en-US"/>
              </w:rPr>
              <w:t>memanfaatkan Tenaga Kerja Asing pada bidang tugas sumber daya manusia dan kepatuhan.</w:t>
            </w:r>
          </w:p>
        </w:tc>
        <w:tc>
          <w:tcPr>
            <w:tcW w:w="6520" w:type="dxa"/>
            <w:shd w:val="clear" w:color="auto" w:fill="auto"/>
          </w:tcPr>
          <w:p w14:paraId="29AFE6A0" w14:textId="77777777" w:rsidR="004B7DAC" w:rsidRPr="00F31184" w:rsidRDefault="004B7DAC" w:rsidP="00950F94">
            <w:pPr>
              <w:spacing w:line="276" w:lineRule="auto"/>
              <w:jc w:val="center"/>
              <w:rPr>
                <w:rFonts w:ascii="Bookman Old Style" w:hAnsi="Bookman Old Style"/>
                <w:b/>
              </w:rPr>
            </w:pPr>
          </w:p>
        </w:tc>
        <w:tc>
          <w:tcPr>
            <w:tcW w:w="2127" w:type="dxa"/>
          </w:tcPr>
          <w:p w14:paraId="3ACC3F5D" w14:textId="77777777" w:rsidR="004B7DAC" w:rsidRPr="00F31184" w:rsidRDefault="004B7DAC" w:rsidP="00950F94">
            <w:pPr>
              <w:spacing w:line="276" w:lineRule="auto"/>
              <w:jc w:val="center"/>
              <w:rPr>
                <w:rFonts w:ascii="Bookman Old Style" w:hAnsi="Bookman Old Style"/>
                <w:b/>
              </w:rPr>
            </w:pPr>
          </w:p>
        </w:tc>
        <w:tc>
          <w:tcPr>
            <w:tcW w:w="5388" w:type="dxa"/>
          </w:tcPr>
          <w:p w14:paraId="1A849A71" w14:textId="77777777" w:rsidR="004B7DAC" w:rsidRPr="00F31184" w:rsidRDefault="004B7DAC" w:rsidP="00950F94">
            <w:pPr>
              <w:spacing w:line="276" w:lineRule="auto"/>
              <w:jc w:val="center"/>
              <w:rPr>
                <w:rFonts w:ascii="Bookman Old Style" w:hAnsi="Bookman Old Style"/>
                <w:b/>
              </w:rPr>
            </w:pPr>
          </w:p>
        </w:tc>
        <w:tc>
          <w:tcPr>
            <w:tcW w:w="4392" w:type="dxa"/>
          </w:tcPr>
          <w:p w14:paraId="2D8C271F" w14:textId="77777777" w:rsidR="004B7DAC" w:rsidRPr="00F31184" w:rsidRDefault="004B7DAC" w:rsidP="00950F94">
            <w:pPr>
              <w:spacing w:line="276" w:lineRule="auto"/>
              <w:jc w:val="center"/>
              <w:rPr>
                <w:rFonts w:ascii="Bookman Old Style" w:hAnsi="Bookman Old Style"/>
                <w:b/>
              </w:rPr>
            </w:pPr>
          </w:p>
        </w:tc>
      </w:tr>
      <w:tr w:rsidR="004B7DAC" w:rsidRPr="00F31184" w14:paraId="490908B0" w14:textId="74C58D8D" w:rsidTr="00830101">
        <w:trPr>
          <w:trHeight w:val="300"/>
        </w:trPr>
        <w:tc>
          <w:tcPr>
            <w:tcW w:w="10207" w:type="dxa"/>
            <w:shd w:val="clear" w:color="auto" w:fill="C9C9C9" w:themeFill="accent3" w:themeFillTint="99"/>
          </w:tcPr>
          <w:p w14:paraId="6079DA69" w14:textId="6D7C3080" w:rsidR="004B7DAC" w:rsidRPr="00F31184" w:rsidRDefault="004B7DAC" w:rsidP="003C521C">
            <w:pPr>
              <w:pStyle w:val="ListParagraph"/>
              <w:numPr>
                <w:ilvl w:val="0"/>
                <w:numId w:val="3"/>
              </w:numPr>
              <w:spacing w:line="276" w:lineRule="auto"/>
              <w:ind w:left="1080"/>
              <w:jc w:val="center"/>
              <w:rPr>
                <w:rFonts w:ascii="Bookman Old Style" w:hAnsi="Bookman Old Style"/>
                <w:bCs/>
              </w:rPr>
            </w:pPr>
          </w:p>
        </w:tc>
        <w:tc>
          <w:tcPr>
            <w:tcW w:w="6520" w:type="dxa"/>
            <w:shd w:val="clear" w:color="auto" w:fill="C9C9C9" w:themeFill="accent3" w:themeFillTint="99"/>
          </w:tcPr>
          <w:p w14:paraId="3DBCE6DB"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C9C9C9" w:themeFill="accent3" w:themeFillTint="99"/>
          </w:tcPr>
          <w:p w14:paraId="611DE43F"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C9C9C9" w:themeFill="accent3" w:themeFillTint="99"/>
          </w:tcPr>
          <w:p w14:paraId="7C99C45A"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C9C9C9" w:themeFill="accent3" w:themeFillTint="99"/>
          </w:tcPr>
          <w:p w14:paraId="59D455E4" w14:textId="77777777" w:rsidR="004B7DAC" w:rsidRPr="00F31184" w:rsidRDefault="004B7DAC" w:rsidP="00950F94">
            <w:pPr>
              <w:spacing w:line="276" w:lineRule="auto"/>
              <w:jc w:val="center"/>
              <w:rPr>
                <w:rFonts w:ascii="Bookman Old Style" w:hAnsi="Bookman Old Style"/>
                <w:b/>
              </w:rPr>
            </w:pPr>
          </w:p>
        </w:tc>
      </w:tr>
      <w:tr w:rsidR="004B7DAC" w:rsidRPr="00F31184" w14:paraId="1FFFF51F" w14:textId="41EFF135" w:rsidTr="00830101">
        <w:trPr>
          <w:trHeight w:val="300"/>
        </w:trPr>
        <w:tc>
          <w:tcPr>
            <w:tcW w:w="10207" w:type="dxa"/>
            <w:shd w:val="clear" w:color="auto" w:fill="auto"/>
          </w:tcPr>
          <w:p w14:paraId="1EC17E38" w14:textId="4A154959" w:rsidR="004B7DAC" w:rsidRPr="00F31184" w:rsidRDefault="004B7DAC" w:rsidP="00E52E24">
            <w:pPr>
              <w:pStyle w:val="ListParagraph"/>
              <w:numPr>
                <w:ilvl w:val="0"/>
                <w:numId w:val="202"/>
              </w:numPr>
              <w:spacing w:line="276" w:lineRule="auto"/>
              <w:ind w:left="360"/>
              <w:jc w:val="both"/>
              <w:rPr>
                <w:rFonts w:ascii="Bookman Old Style" w:hAnsi="Bookman Old Style"/>
                <w:bCs/>
                <w:color w:val="000000" w:themeColor="text1"/>
              </w:rPr>
            </w:pPr>
            <w:r w:rsidRPr="00F31184">
              <w:rPr>
                <w:rFonts w:ascii="Bookman Old Style" w:hAnsi="Bookman Old Style"/>
                <w:color w:val="000000" w:themeColor="text1"/>
              </w:rPr>
              <w:t xml:space="preserve">PIKK Nonoperasional wajib melaporkan pengangkatan Tenaga Kerja Asing sebagai Pejabat Eksekutif dan/atau Tenaga Ahli atau Konsultan sebagaimana dimaksud dalam Pasal 64 </w:t>
            </w:r>
            <w:r w:rsidRPr="00F31184">
              <w:rPr>
                <w:rFonts w:ascii="Bookman Old Style" w:hAnsi="Bookman Old Style"/>
                <w:color w:val="000000" w:themeColor="text1"/>
              </w:rPr>
              <w:lastRenderedPageBreak/>
              <w:t>ayat (1) huruf c dan d kepada Otoritas Jasa Keuangan paling lambat 10 (sepuluh) hari kerja setelah pengangkatan.</w:t>
            </w:r>
          </w:p>
        </w:tc>
        <w:tc>
          <w:tcPr>
            <w:tcW w:w="6520" w:type="dxa"/>
            <w:shd w:val="clear" w:color="auto" w:fill="auto"/>
          </w:tcPr>
          <w:p w14:paraId="0013DEF3" w14:textId="77777777" w:rsidR="004B7DAC" w:rsidRPr="00F31184" w:rsidRDefault="004B7DAC" w:rsidP="00950F94">
            <w:pPr>
              <w:spacing w:line="276" w:lineRule="auto"/>
              <w:jc w:val="center"/>
              <w:rPr>
                <w:rFonts w:ascii="Bookman Old Style" w:hAnsi="Bookman Old Style"/>
                <w:b/>
              </w:rPr>
            </w:pPr>
          </w:p>
        </w:tc>
        <w:tc>
          <w:tcPr>
            <w:tcW w:w="2127" w:type="dxa"/>
          </w:tcPr>
          <w:p w14:paraId="329BAE1E" w14:textId="77777777" w:rsidR="004B7DAC" w:rsidRPr="00F31184" w:rsidRDefault="004B7DAC" w:rsidP="00950F94">
            <w:pPr>
              <w:spacing w:line="276" w:lineRule="auto"/>
              <w:jc w:val="center"/>
              <w:rPr>
                <w:rFonts w:ascii="Bookman Old Style" w:hAnsi="Bookman Old Style"/>
                <w:b/>
              </w:rPr>
            </w:pPr>
          </w:p>
        </w:tc>
        <w:tc>
          <w:tcPr>
            <w:tcW w:w="5388" w:type="dxa"/>
          </w:tcPr>
          <w:p w14:paraId="7979EFBA" w14:textId="77777777" w:rsidR="004B7DAC" w:rsidRPr="00F31184" w:rsidRDefault="004B7DAC" w:rsidP="00950F94">
            <w:pPr>
              <w:spacing w:line="276" w:lineRule="auto"/>
              <w:jc w:val="center"/>
              <w:rPr>
                <w:rFonts w:ascii="Bookman Old Style" w:hAnsi="Bookman Old Style"/>
                <w:b/>
              </w:rPr>
            </w:pPr>
          </w:p>
        </w:tc>
        <w:tc>
          <w:tcPr>
            <w:tcW w:w="4392" w:type="dxa"/>
          </w:tcPr>
          <w:p w14:paraId="2D054EE1" w14:textId="77777777" w:rsidR="004B7DAC" w:rsidRPr="00F31184" w:rsidRDefault="004B7DAC" w:rsidP="00950F94">
            <w:pPr>
              <w:spacing w:line="276" w:lineRule="auto"/>
              <w:jc w:val="center"/>
              <w:rPr>
                <w:rFonts w:ascii="Bookman Old Style" w:hAnsi="Bookman Old Style"/>
                <w:b/>
              </w:rPr>
            </w:pPr>
          </w:p>
        </w:tc>
      </w:tr>
      <w:tr w:rsidR="004B7DAC" w:rsidRPr="00F31184" w14:paraId="3703F072" w14:textId="3FAFD24C" w:rsidTr="00830101">
        <w:trPr>
          <w:trHeight w:val="300"/>
        </w:trPr>
        <w:tc>
          <w:tcPr>
            <w:tcW w:w="10207" w:type="dxa"/>
            <w:shd w:val="clear" w:color="auto" w:fill="auto"/>
          </w:tcPr>
          <w:p w14:paraId="0765419D" w14:textId="2DABC4E8" w:rsidR="004B7DAC" w:rsidRPr="00F31184" w:rsidRDefault="004B7DAC" w:rsidP="00E52E24">
            <w:pPr>
              <w:pStyle w:val="ListParagraph"/>
              <w:numPr>
                <w:ilvl w:val="0"/>
                <w:numId w:val="202"/>
              </w:numPr>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PIKK Nonoperasional wajib melaporkan perpanjangan Tenaga Kerja Asing sebagai Pejabat Eksekutif dan/atau Tenaga Ahli atau Konsultan sebagaimana dimaksud pada ayat (1) paling lambat 30 (tiga puluh) hari kerja sebelum berakhirnya kontrak awal Tenaga Kerja Asing.</w:t>
            </w:r>
          </w:p>
        </w:tc>
        <w:tc>
          <w:tcPr>
            <w:tcW w:w="6520" w:type="dxa"/>
            <w:shd w:val="clear" w:color="auto" w:fill="auto"/>
          </w:tcPr>
          <w:p w14:paraId="5292D02B" w14:textId="77777777" w:rsidR="004B7DAC" w:rsidRPr="00F31184" w:rsidRDefault="004B7DAC" w:rsidP="00950F94">
            <w:pPr>
              <w:spacing w:line="276" w:lineRule="auto"/>
              <w:jc w:val="center"/>
              <w:rPr>
                <w:rFonts w:ascii="Bookman Old Style" w:hAnsi="Bookman Old Style"/>
                <w:b/>
              </w:rPr>
            </w:pPr>
          </w:p>
        </w:tc>
        <w:tc>
          <w:tcPr>
            <w:tcW w:w="2127" w:type="dxa"/>
          </w:tcPr>
          <w:p w14:paraId="003AC5B8" w14:textId="77777777" w:rsidR="004B7DAC" w:rsidRPr="00F31184" w:rsidRDefault="004B7DAC" w:rsidP="00950F94">
            <w:pPr>
              <w:spacing w:line="276" w:lineRule="auto"/>
              <w:jc w:val="center"/>
              <w:rPr>
                <w:rFonts w:ascii="Bookman Old Style" w:hAnsi="Bookman Old Style"/>
                <w:b/>
              </w:rPr>
            </w:pPr>
          </w:p>
        </w:tc>
        <w:tc>
          <w:tcPr>
            <w:tcW w:w="5388" w:type="dxa"/>
          </w:tcPr>
          <w:p w14:paraId="4291F8FD" w14:textId="77777777" w:rsidR="004B7DAC" w:rsidRPr="00F31184" w:rsidRDefault="004B7DAC" w:rsidP="00950F94">
            <w:pPr>
              <w:spacing w:line="276" w:lineRule="auto"/>
              <w:jc w:val="center"/>
              <w:rPr>
                <w:rFonts w:ascii="Bookman Old Style" w:hAnsi="Bookman Old Style"/>
                <w:b/>
              </w:rPr>
            </w:pPr>
          </w:p>
        </w:tc>
        <w:tc>
          <w:tcPr>
            <w:tcW w:w="4392" w:type="dxa"/>
          </w:tcPr>
          <w:p w14:paraId="57238F2A" w14:textId="77777777" w:rsidR="004B7DAC" w:rsidRPr="00F31184" w:rsidRDefault="004B7DAC" w:rsidP="00950F94">
            <w:pPr>
              <w:spacing w:line="276" w:lineRule="auto"/>
              <w:jc w:val="center"/>
              <w:rPr>
                <w:rFonts w:ascii="Bookman Old Style" w:hAnsi="Bookman Old Style"/>
                <w:b/>
              </w:rPr>
            </w:pPr>
          </w:p>
        </w:tc>
      </w:tr>
      <w:tr w:rsidR="004B7DAC" w:rsidRPr="00F31184" w14:paraId="7BD2128C" w14:textId="0A382B22" w:rsidTr="00830101">
        <w:trPr>
          <w:trHeight w:val="300"/>
        </w:trPr>
        <w:tc>
          <w:tcPr>
            <w:tcW w:w="10207" w:type="dxa"/>
            <w:shd w:val="clear" w:color="auto" w:fill="auto"/>
          </w:tcPr>
          <w:p w14:paraId="396B6166" w14:textId="31ADCF80" w:rsidR="004B7DAC" w:rsidRPr="00F31184" w:rsidRDefault="004B7DAC" w:rsidP="00E52E24">
            <w:pPr>
              <w:pStyle w:val="ListParagraph"/>
              <w:numPr>
                <w:ilvl w:val="0"/>
                <w:numId w:val="202"/>
              </w:numPr>
              <w:spacing w:line="276" w:lineRule="auto"/>
              <w:ind w:left="360"/>
              <w:jc w:val="both"/>
              <w:rPr>
                <w:rFonts w:ascii="Bookman Old Style" w:hAnsi="Bookman Old Style"/>
                <w:bCs/>
                <w:color w:val="000000" w:themeColor="text1"/>
              </w:rPr>
            </w:pPr>
            <w:r w:rsidRPr="00F31184">
              <w:rPr>
                <w:rFonts w:ascii="Bookman Old Style" w:hAnsi="Bookman Old Style"/>
                <w:color w:val="000000" w:themeColor="text1"/>
              </w:rPr>
              <w:t>PIKK Nonoperasional wajib melaporkan pemberhentian Tenaga Kerja Asing sebagai Pejabat Eksekutif dan/atau Tenaga Ahli atau Konsultan sebagaimana dimaksud pada ayat (1) kepada Otoritas Jasa Keuangan paling lambat 10 (sepuluh) hari kerja setelah pemberhentian.</w:t>
            </w:r>
          </w:p>
        </w:tc>
        <w:tc>
          <w:tcPr>
            <w:tcW w:w="6520" w:type="dxa"/>
            <w:shd w:val="clear" w:color="auto" w:fill="auto"/>
          </w:tcPr>
          <w:p w14:paraId="67846416" w14:textId="77777777" w:rsidR="004B7DAC" w:rsidRPr="00F31184" w:rsidRDefault="004B7DAC" w:rsidP="00950F94">
            <w:pPr>
              <w:spacing w:line="276" w:lineRule="auto"/>
              <w:jc w:val="center"/>
              <w:rPr>
                <w:rFonts w:ascii="Bookman Old Style" w:hAnsi="Bookman Old Style"/>
                <w:b/>
              </w:rPr>
            </w:pPr>
          </w:p>
        </w:tc>
        <w:tc>
          <w:tcPr>
            <w:tcW w:w="2127" w:type="dxa"/>
          </w:tcPr>
          <w:p w14:paraId="7C7E1B72" w14:textId="77777777" w:rsidR="004B7DAC" w:rsidRPr="00F31184" w:rsidRDefault="004B7DAC" w:rsidP="00950F94">
            <w:pPr>
              <w:spacing w:line="276" w:lineRule="auto"/>
              <w:jc w:val="center"/>
              <w:rPr>
                <w:rFonts w:ascii="Bookman Old Style" w:hAnsi="Bookman Old Style"/>
                <w:b/>
              </w:rPr>
            </w:pPr>
          </w:p>
        </w:tc>
        <w:tc>
          <w:tcPr>
            <w:tcW w:w="5388" w:type="dxa"/>
          </w:tcPr>
          <w:p w14:paraId="1562D062" w14:textId="77777777" w:rsidR="004B7DAC" w:rsidRPr="00F31184" w:rsidRDefault="004B7DAC" w:rsidP="00950F94">
            <w:pPr>
              <w:spacing w:line="276" w:lineRule="auto"/>
              <w:jc w:val="center"/>
              <w:rPr>
                <w:rFonts w:ascii="Bookman Old Style" w:hAnsi="Bookman Old Style"/>
                <w:b/>
              </w:rPr>
            </w:pPr>
          </w:p>
        </w:tc>
        <w:tc>
          <w:tcPr>
            <w:tcW w:w="4392" w:type="dxa"/>
          </w:tcPr>
          <w:p w14:paraId="27DB67E8" w14:textId="77777777" w:rsidR="004B7DAC" w:rsidRPr="00F31184" w:rsidRDefault="004B7DAC" w:rsidP="00950F94">
            <w:pPr>
              <w:spacing w:line="276" w:lineRule="auto"/>
              <w:jc w:val="center"/>
              <w:rPr>
                <w:rFonts w:ascii="Bookman Old Style" w:hAnsi="Bookman Old Style"/>
                <w:b/>
              </w:rPr>
            </w:pPr>
          </w:p>
        </w:tc>
      </w:tr>
      <w:tr w:rsidR="004B7DAC" w:rsidRPr="00F31184" w14:paraId="2F28771C" w14:textId="272DFDBC" w:rsidTr="00830101">
        <w:trPr>
          <w:trHeight w:val="300"/>
        </w:trPr>
        <w:tc>
          <w:tcPr>
            <w:tcW w:w="10207" w:type="dxa"/>
            <w:shd w:val="clear" w:color="auto" w:fill="C9C9C9" w:themeFill="accent3" w:themeFillTint="99"/>
          </w:tcPr>
          <w:p w14:paraId="3C5189E3" w14:textId="394F9F01" w:rsidR="004B7DAC" w:rsidRPr="00F31184" w:rsidRDefault="004B7DAC" w:rsidP="003C521C">
            <w:pPr>
              <w:pStyle w:val="ListParagraph"/>
              <w:numPr>
                <w:ilvl w:val="0"/>
                <w:numId w:val="3"/>
              </w:numPr>
              <w:spacing w:line="276" w:lineRule="auto"/>
              <w:ind w:left="1080"/>
              <w:jc w:val="center"/>
              <w:rPr>
                <w:rFonts w:ascii="Bookman Old Style" w:hAnsi="Bookman Old Style"/>
                <w:b/>
                <w:color w:val="000000" w:themeColor="text1"/>
              </w:rPr>
            </w:pPr>
          </w:p>
        </w:tc>
        <w:tc>
          <w:tcPr>
            <w:tcW w:w="6520" w:type="dxa"/>
            <w:shd w:val="clear" w:color="auto" w:fill="C9C9C9" w:themeFill="accent3" w:themeFillTint="99"/>
          </w:tcPr>
          <w:p w14:paraId="1F239020"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C9C9C9" w:themeFill="accent3" w:themeFillTint="99"/>
          </w:tcPr>
          <w:p w14:paraId="6AA0CD74"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C9C9C9" w:themeFill="accent3" w:themeFillTint="99"/>
          </w:tcPr>
          <w:p w14:paraId="745B469B"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C9C9C9" w:themeFill="accent3" w:themeFillTint="99"/>
          </w:tcPr>
          <w:p w14:paraId="2A6BCF98" w14:textId="77777777" w:rsidR="004B7DAC" w:rsidRPr="00F31184" w:rsidRDefault="004B7DAC" w:rsidP="00950F94">
            <w:pPr>
              <w:spacing w:line="276" w:lineRule="auto"/>
              <w:jc w:val="center"/>
              <w:rPr>
                <w:rFonts w:ascii="Bookman Old Style" w:hAnsi="Bookman Old Style"/>
                <w:b/>
              </w:rPr>
            </w:pPr>
          </w:p>
        </w:tc>
      </w:tr>
      <w:tr w:rsidR="004B7DAC" w:rsidRPr="00F31184" w14:paraId="39429347" w14:textId="0507B9D6" w:rsidTr="00830101">
        <w:trPr>
          <w:trHeight w:val="300"/>
        </w:trPr>
        <w:tc>
          <w:tcPr>
            <w:tcW w:w="10207" w:type="dxa"/>
            <w:shd w:val="clear" w:color="auto" w:fill="auto"/>
          </w:tcPr>
          <w:p w14:paraId="34412D78" w14:textId="64F91552" w:rsidR="004B7DAC" w:rsidRPr="00F31184" w:rsidRDefault="004B7DAC" w:rsidP="00E52E24">
            <w:pPr>
              <w:pStyle w:val="ListParagraph"/>
              <w:numPr>
                <w:ilvl w:val="0"/>
                <w:numId w:val="203"/>
              </w:numPr>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 xml:space="preserve">PIKK Nonoperasional yang menggunakan Tenaga Kerja Asing </w:t>
            </w:r>
            <w:r w:rsidRPr="00F31184">
              <w:rPr>
                <w:rFonts w:ascii="Bookman Old Style" w:hAnsi="Bookman Old Style"/>
                <w:bCs/>
                <w:color w:val="000000" w:themeColor="text1"/>
              </w:rPr>
              <w:t xml:space="preserve">Pejabat Eksekutif dan/atau Tenaga Ahli atau Konsultan </w:t>
            </w:r>
            <w:r w:rsidRPr="00F31184">
              <w:rPr>
                <w:rFonts w:ascii="Bookman Old Style" w:hAnsi="Bookman Old Style"/>
                <w:color w:val="000000" w:themeColor="text1"/>
              </w:rPr>
              <w:t>sebagaimana dimaksud dalam Pasal 64 ayat (1) huruf c dan huruf d wajib menjamin terjadinya alih pengetahuan (</w:t>
            </w:r>
            <w:r w:rsidRPr="00F31184">
              <w:rPr>
                <w:rFonts w:ascii="Bookman Old Style" w:hAnsi="Bookman Old Style"/>
                <w:i/>
                <w:iCs/>
                <w:color w:val="000000" w:themeColor="text1"/>
              </w:rPr>
              <w:t>transfer of knowledge</w:t>
            </w:r>
            <w:r w:rsidRPr="00F31184">
              <w:rPr>
                <w:rFonts w:ascii="Bookman Old Style" w:hAnsi="Bookman Old Style"/>
                <w:color w:val="000000" w:themeColor="text1"/>
              </w:rPr>
              <w:t>) dalam pemanfaatan Tenaga Kerja Asing.</w:t>
            </w:r>
          </w:p>
        </w:tc>
        <w:tc>
          <w:tcPr>
            <w:tcW w:w="6520" w:type="dxa"/>
            <w:shd w:val="clear" w:color="auto" w:fill="auto"/>
          </w:tcPr>
          <w:p w14:paraId="437A2FA2" w14:textId="77777777" w:rsidR="004B7DAC" w:rsidRPr="00F31184" w:rsidRDefault="004B7DAC" w:rsidP="00950F94">
            <w:pPr>
              <w:spacing w:line="276" w:lineRule="auto"/>
              <w:jc w:val="center"/>
              <w:rPr>
                <w:rFonts w:ascii="Bookman Old Style" w:hAnsi="Bookman Old Style"/>
                <w:b/>
              </w:rPr>
            </w:pPr>
          </w:p>
        </w:tc>
        <w:tc>
          <w:tcPr>
            <w:tcW w:w="2127" w:type="dxa"/>
          </w:tcPr>
          <w:p w14:paraId="5716557F" w14:textId="77777777" w:rsidR="004B7DAC" w:rsidRPr="00F31184" w:rsidRDefault="004B7DAC" w:rsidP="00950F94">
            <w:pPr>
              <w:spacing w:line="276" w:lineRule="auto"/>
              <w:jc w:val="center"/>
              <w:rPr>
                <w:rFonts w:ascii="Bookman Old Style" w:hAnsi="Bookman Old Style"/>
                <w:b/>
              </w:rPr>
            </w:pPr>
          </w:p>
        </w:tc>
        <w:tc>
          <w:tcPr>
            <w:tcW w:w="5388" w:type="dxa"/>
          </w:tcPr>
          <w:p w14:paraId="4DE7963C" w14:textId="77777777" w:rsidR="004B7DAC" w:rsidRPr="00F31184" w:rsidRDefault="004B7DAC" w:rsidP="00950F94">
            <w:pPr>
              <w:spacing w:line="276" w:lineRule="auto"/>
              <w:jc w:val="center"/>
              <w:rPr>
                <w:rFonts w:ascii="Bookman Old Style" w:hAnsi="Bookman Old Style"/>
                <w:b/>
              </w:rPr>
            </w:pPr>
          </w:p>
        </w:tc>
        <w:tc>
          <w:tcPr>
            <w:tcW w:w="4392" w:type="dxa"/>
          </w:tcPr>
          <w:p w14:paraId="14710263" w14:textId="77777777" w:rsidR="004B7DAC" w:rsidRPr="00F31184" w:rsidRDefault="004B7DAC" w:rsidP="00950F94">
            <w:pPr>
              <w:spacing w:line="276" w:lineRule="auto"/>
              <w:jc w:val="center"/>
              <w:rPr>
                <w:rFonts w:ascii="Bookman Old Style" w:hAnsi="Bookman Old Style"/>
                <w:b/>
              </w:rPr>
            </w:pPr>
          </w:p>
        </w:tc>
      </w:tr>
      <w:tr w:rsidR="004B7DAC" w:rsidRPr="00F31184" w14:paraId="4D72C38E" w14:textId="4E7559EB" w:rsidTr="00830101">
        <w:trPr>
          <w:trHeight w:val="300"/>
        </w:trPr>
        <w:tc>
          <w:tcPr>
            <w:tcW w:w="10207" w:type="dxa"/>
            <w:shd w:val="clear" w:color="auto" w:fill="auto"/>
          </w:tcPr>
          <w:p w14:paraId="4A18DF03" w14:textId="42B3D7F6" w:rsidR="004B7DAC" w:rsidRPr="00F31184" w:rsidRDefault="004B7DAC" w:rsidP="00E52E24">
            <w:pPr>
              <w:pStyle w:val="ListParagraph"/>
              <w:numPr>
                <w:ilvl w:val="0"/>
                <w:numId w:val="203"/>
              </w:numPr>
              <w:spacing w:line="276" w:lineRule="auto"/>
              <w:ind w:left="360"/>
              <w:jc w:val="both"/>
              <w:rPr>
                <w:rFonts w:ascii="Bookman Old Style" w:hAnsi="Bookman Old Style"/>
                <w:b/>
              </w:rPr>
            </w:pPr>
            <w:r w:rsidRPr="00F31184">
              <w:rPr>
                <w:rFonts w:ascii="Bookman Old Style" w:hAnsi="Bookman Old Style"/>
              </w:rPr>
              <w:t>PIKK Nonoperasional wajib melaksanakan alih pengetahuan (</w:t>
            </w:r>
            <w:r w:rsidRPr="00F31184">
              <w:rPr>
                <w:rFonts w:ascii="Bookman Old Style" w:hAnsi="Bookman Old Style"/>
                <w:i/>
                <w:iCs/>
              </w:rPr>
              <w:t>transfer of knowledge</w:t>
            </w:r>
            <w:r w:rsidRPr="00F31184">
              <w:rPr>
                <w:rFonts w:ascii="Bookman Old Style" w:hAnsi="Bookman Old Style"/>
              </w:rPr>
              <w:t>) yang dilakukan melalui paling sedikit meliputi:</w:t>
            </w:r>
          </w:p>
        </w:tc>
        <w:tc>
          <w:tcPr>
            <w:tcW w:w="6520" w:type="dxa"/>
            <w:shd w:val="clear" w:color="auto" w:fill="auto"/>
          </w:tcPr>
          <w:p w14:paraId="37305639" w14:textId="77777777" w:rsidR="004B7DAC" w:rsidRPr="00F31184" w:rsidRDefault="004B7DAC" w:rsidP="00950F94">
            <w:pPr>
              <w:spacing w:line="276" w:lineRule="auto"/>
              <w:jc w:val="center"/>
              <w:rPr>
                <w:rFonts w:ascii="Bookman Old Style" w:hAnsi="Bookman Old Style"/>
                <w:b/>
              </w:rPr>
            </w:pPr>
          </w:p>
        </w:tc>
        <w:tc>
          <w:tcPr>
            <w:tcW w:w="2127" w:type="dxa"/>
          </w:tcPr>
          <w:p w14:paraId="7CEEFA87" w14:textId="77777777" w:rsidR="004B7DAC" w:rsidRPr="00F31184" w:rsidRDefault="004B7DAC" w:rsidP="00950F94">
            <w:pPr>
              <w:spacing w:line="276" w:lineRule="auto"/>
              <w:jc w:val="center"/>
              <w:rPr>
                <w:rFonts w:ascii="Bookman Old Style" w:hAnsi="Bookman Old Style"/>
                <w:b/>
              </w:rPr>
            </w:pPr>
          </w:p>
        </w:tc>
        <w:tc>
          <w:tcPr>
            <w:tcW w:w="5388" w:type="dxa"/>
          </w:tcPr>
          <w:p w14:paraId="4187FDBF" w14:textId="77777777" w:rsidR="004B7DAC" w:rsidRPr="00F31184" w:rsidRDefault="004B7DAC" w:rsidP="00950F94">
            <w:pPr>
              <w:spacing w:line="276" w:lineRule="auto"/>
              <w:jc w:val="center"/>
              <w:rPr>
                <w:rFonts w:ascii="Bookman Old Style" w:hAnsi="Bookman Old Style"/>
                <w:b/>
              </w:rPr>
            </w:pPr>
          </w:p>
        </w:tc>
        <w:tc>
          <w:tcPr>
            <w:tcW w:w="4392" w:type="dxa"/>
          </w:tcPr>
          <w:p w14:paraId="070770EE" w14:textId="77777777" w:rsidR="004B7DAC" w:rsidRPr="00F31184" w:rsidRDefault="004B7DAC" w:rsidP="00950F94">
            <w:pPr>
              <w:spacing w:line="276" w:lineRule="auto"/>
              <w:jc w:val="center"/>
              <w:rPr>
                <w:rFonts w:ascii="Bookman Old Style" w:hAnsi="Bookman Old Style"/>
                <w:b/>
              </w:rPr>
            </w:pPr>
          </w:p>
        </w:tc>
      </w:tr>
      <w:tr w:rsidR="004B7DAC" w:rsidRPr="00F31184" w14:paraId="624A2DB6" w14:textId="438404CC" w:rsidTr="00830101">
        <w:trPr>
          <w:trHeight w:val="300"/>
        </w:trPr>
        <w:tc>
          <w:tcPr>
            <w:tcW w:w="10207" w:type="dxa"/>
            <w:shd w:val="clear" w:color="auto" w:fill="auto"/>
          </w:tcPr>
          <w:p w14:paraId="61F14376" w14:textId="0870C4CC" w:rsidR="004B7DAC" w:rsidRPr="00F31184" w:rsidRDefault="004B7DAC" w:rsidP="00E52E24">
            <w:pPr>
              <w:pStyle w:val="ListParagraph"/>
              <w:numPr>
                <w:ilvl w:val="0"/>
                <w:numId w:val="204"/>
              </w:numPr>
              <w:spacing w:line="276" w:lineRule="auto"/>
              <w:jc w:val="both"/>
              <w:rPr>
                <w:rFonts w:ascii="Bookman Old Style" w:hAnsi="Bookman Old Style"/>
                <w:bCs/>
              </w:rPr>
            </w:pPr>
            <w:r w:rsidRPr="00F31184">
              <w:rPr>
                <w:rFonts w:ascii="Bookman Old Style" w:hAnsi="Bookman Old Style"/>
                <w:bCs/>
              </w:rPr>
              <w:t xml:space="preserve">menyelenggarakan kegiatan alih pengetahuan dari Tenaga Kerja Asing kepada pegawai PIKK </w:t>
            </w:r>
            <w:r w:rsidRPr="00F31184">
              <w:rPr>
                <w:rFonts w:ascii="Bookman Old Style" w:hAnsi="Bookman Old Style"/>
              </w:rPr>
              <w:t xml:space="preserve">Nonoperasional </w:t>
            </w:r>
            <w:r w:rsidRPr="00F31184">
              <w:rPr>
                <w:rFonts w:ascii="Bookman Old Style" w:hAnsi="Bookman Old Style"/>
                <w:bCs/>
              </w:rPr>
              <w:t>dan/atau anggota Konglomerasi Keuangan paling sedikit 1 (satu) kali setiap triwulan; dan</w:t>
            </w:r>
          </w:p>
        </w:tc>
        <w:tc>
          <w:tcPr>
            <w:tcW w:w="6520" w:type="dxa"/>
            <w:shd w:val="clear" w:color="auto" w:fill="auto"/>
          </w:tcPr>
          <w:p w14:paraId="7FB5EB8B" w14:textId="77777777" w:rsidR="004B7DAC" w:rsidRPr="00F31184" w:rsidRDefault="004B7DAC" w:rsidP="00950F94">
            <w:pPr>
              <w:spacing w:line="276" w:lineRule="auto"/>
              <w:jc w:val="center"/>
              <w:rPr>
                <w:rFonts w:ascii="Bookman Old Style" w:hAnsi="Bookman Old Style"/>
                <w:b/>
              </w:rPr>
            </w:pPr>
          </w:p>
        </w:tc>
        <w:tc>
          <w:tcPr>
            <w:tcW w:w="2127" w:type="dxa"/>
          </w:tcPr>
          <w:p w14:paraId="6FF12949" w14:textId="77777777" w:rsidR="004B7DAC" w:rsidRPr="00F31184" w:rsidRDefault="004B7DAC" w:rsidP="00950F94">
            <w:pPr>
              <w:spacing w:line="276" w:lineRule="auto"/>
              <w:jc w:val="center"/>
              <w:rPr>
                <w:rFonts w:ascii="Bookman Old Style" w:hAnsi="Bookman Old Style"/>
                <w:b/>
              </w:rPr>
            </w:pPr>
          </w:p>
        </w:tc>
        <w:tc>
          <w:tcPr>
            <w:tcW w:w="5388" w:type="dxa"/>
          </w:tcPr>
          <w:p w14:paraId="3B88F551" w14:textId="77777777" w:rsidR="004B7DAC" w:rsidRPr="00F31184" w:rsidRDefault="004B7DAC" w:rsidP="00950F94">
            <w:pPr>
              <w:spacing w:line="276" w:lineRule="auto"/>
              <w:jc w:val="center"/>
              <w:rPr>
                <w:rFonts w:ascii="Bookman Old Style" w:hAnsi="Bookman Old Style"/>
                <w:b/>
              </w:rPr>
            </w:pPr>
          </w:p>
        </w:tc>
        <w:tc>
          <w:tcPr>
            <w:tcW w:w="4392" w:type="dxa"/>
          </w:tcPr>
          <w:p w14:paraId="3AB8D1A3" w14:textId="77777777" w:rsidR="004B7DAC" w:rsidRPr="00F31184" w:rsidRDefault="004B7DAC" w:rsidP="00950F94">
            <w:pPr>
              <w:spacing w:line="276" w:lineRule="auto"/>
              <w:jc w:val="center"/>
              <w:rPr>
                <w:rFonts w:ascii="Bookman Old Style" w:hAnsi="Bookman Old Style"/>
                <w:b/>
              </w:rPr>
            </w:pPr>
          </w:p>
        </w:tc>
      </w:tr>
      <w:tr w:rsidR="004B7DAC" w:rsidRPr="00F31184" w14:paraId="3E45D2AC" w14:textId="5F4F37A6" w:rsidTr="00830101">
        <w:trPr>
          <w:trHeight w:val="300"/>
        </w:trPr>
        <w:tc>
          <w:tcPr>
            <w:tcW w:w="10207" w:type="dxa"/>
            <w:shd w:val="clear" w:color="auto" w:fill="auto"/>
          </w:tcPr>
          <w:p w14:paraId="52C8822C" w14:textId="1ED06584" w:rsidR="004B7DAC" w:rsidRPr="00F31184" w:rsidRDefault="004B7DAC" w:rsidP="00E52E24">
            <w:pPr>
              <w:pStyle w:val="ListParagraph"/>
              <w:numPr>
                <w:ilvl w:val="0"/>
                <w:numId w:val="204"/>
              </w:numPr>
              <w:spacing w:line="276" w:lineRule="auto"/>
              <w:jc w:val="both"/>
              <w:rPr>
                <w:rFonts w:ascii="Bookman Old Style" w:hAnsi="Bookman Old Style"/>
                <w:bCs/>
              </w:rPr>
            </w:pPr>
            <w:r w:rsidRPr="00F31184">
              <w:rPr>
                <w:rFonts w:ascii="Bookman Old Style" w:hAnsi="Bookman Old Style"/>
                <w:bCs/>
              </w:rPr>
              <w:t>penunjukan paling sedikit 1 (satu) orang tenaga kerja Indonesia sebagai pendamping untuk 1 (satu) orang Tenaga Kerja Asing.</w:t>
            </w:r>
          </w:p>
        </w:tc>
        <w:tc>
          <w:tcPr>
            <w:tcW w:w="6520" w:type="dxa"/>
            <w:shd w:val="clear" w:color="auto" w:fill="auto"/>
          </w:tcPr>
          <w:p w14:paraId="7136BC3B" w14:textId="77777777" w:rsidR="004B7DAC" w:rsidRPr="00F31184" w:rsidRDefault="004B7DAC" w:rsidP="00950F94">
            <w:pPr>
              <w:spacing w:line="276" w:lineRule="auto"/>
              <w:jc w:val="center"/>
              <w:rPr>
                <w:rFonts w:ascii="Bookman Old Style" w:hAnsi="Bookman Old Style"/>
                <w:b/>
              </w:rPr>
            </w:pPr>
          </w:p>
        </w:tc>
        <w:tc>
          <w:tcPr>
            <w:tcW w:w="2127" w:type="dxa"/>
          </w:tcPr>
          <w:p w14:paraId="04FC8445" w14:textId="77777777" w:rsidR="004B7DAC" w:rsidRPr="00F31184" w:rsidRDefault="004B7DAC" w:rsidP="00950F94">
            <w:pPr>
              <w:spacing w:line="276" w:lineRule="auto"/>
              <w:jc w:val="center"/>
              <w:rPr>
                <w:rFonts w:ascii="Bookman Old Style" w:hAnsi="Bookman Old Style"/>
                <w:b/>
              </w:rPr>
            </w:pPr>
          </w:p>
        </w:tc>
        <w:tc>
          <w:tcPr>
            <w:tcW w:w="5388" w:type="dxa"/>
          </w:tcPr>
          <w:p w14:paraId="4BACF035" w14:textId="77777777" w:rsidR="004B7DAC" w:rsidRPr="00F31184" w:rsidRDefault="004B7DAC" w:rsidP="00950F94">
            <w:pPr>
              <w:spacing w:line="276" w:lineRule="auto"/>
              <w:jc w:val="center"/>
              <w:rPr>
                <w:rFonts w:ascii="Bookman Old Style" w:hAnsi="Bookman Old Style"/>
                <w:b/>
              </w:rPr>
            </w:pPr>
          </w:p>
        </w:tc>
        <w:tc>
          <w:tcPr>
            <w:tcW w:w="4392" w:type="dxa"/>
          </w:tcPr>
          <w:p w14:paraId="7D16C88C" w14:textId="77777777" w:rsidR="004B7DAC" w:rsidRPr="00F31184" w:rsidRDefault="004B7DAC" w:rsidP="00950F94">
            <w:pPr>
              <w:spacing w:line="276" w:lineRule="auto"/>
              <w:jc w:val="center"/>
              <w:rPr>
                <w:rFonts w:ascii="Bookman Old Style" w:hAnsi="Bookman Old Style"/>
                <w:b/>
              </w:rPr>
            </w:pPr>
          </w:p>
        </w:tc>
      </w:tr>
      <w:tr w:rsidR="004B7DAC" w:rsidRPr="00F31184" w14:paraId="5A2F1EED" w14:textId="6E189C9E" w:rsidTr="00830101">
        <w:trPr>
          <w:trHeight w:val="300"/>
        </w:trPr>
        <w:tc>
          <w:tcPr>
            <w:tcW w:w="10207" w:type="dxa"/>
            <w:shd w:val="clear" w:color="auto" w:fill="DBDBDB" w:themeFill="accent3" w:themeFillTint="66"/>
          </w:tcPr>
          <w:p w14:paraId="6C519817" w14:textId="77777777" w:rsidR="004B7DAC" w:rsidRPr="00F31184" w:rsidRDefault="004B7DAC" w:rsidP="008F48E3">
            <w:pPr>
              <w:pStyle w:val="ListParagraph"/>
              <w:numPr>
                <w:ilvl w:val="0"/>
                <w:numId w:val="3"/>
              </w:numPr>
              <w:spacing w:line="276" w:lineRule="auto"/>
              <w:ind w:left="5005"/>
              <w:contextualSpacing w:val="0"/>
              <w:jc w:val="both"/>
              <w:rPr>
                <w:rFonts w:ascii="Bookman Old Style" w:hAnsi="Bookman Old Style"/>
                <w:b/>
              </w:rPr>
            </w:pPr>
          </w:p>
        </w:tc>
        <w:tc>
          <w:tcPr>
            <w:tcW w:w="6520" w:type="dxa"/>
            <w:shd w:val="clear" w:color="auto" w:fill="DBDBDB" w:themeFill="accent3" w:themeFillTint="66"/>
          </w:tcPr>
          <w:p w14:paraId="11448FD0"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DBDBDB" w:themeFill="accent3" w:themeFillTint="66"/>
          </w:tcPr>
          <w:p w14:paraId="33CD73FC"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DBDBDB" w:themeFill="accent3" w:themeFillTint="66"/>
          </w:tcPr>
          <w:p w14:paraId="3025D47A"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DBDBDB" w:themeFill="accent3" w:themeFillTint="66"/>
          </w:tcPr>
          <w:p w14:paraId="413D39AE" w14:textId="77777777" w:rsidR="004B7DAC" w:rsidRPr="00F31184" w:rsidRDefault="004B7DAC" w:rsidP="00950F94">
            <w:pPr>
              <w:spacing w:line="276" w:lineRule="auto"/>
              <w:jc w:val="center"/>
              <w:rPr>
                <w:rFonts w:ascii="Bookman Old Style" w:hAnsi="Bookman Old Style"/>
                <w:b/>
              </w:rPr>
            </w:pPr>
          </w:p>
        </w:tc>
      </w:tr>
      <w:tr w:rsidR="004B7DAC" w:rsidRPr="00F31184" w14:paraId="5BFB5653" w14:textId="64DAB1C8" w:rsidTr="00830101">
        <w:trPr>
          <w:trHeight w:val="300"/>
        </w:trPr>
        <w:tc>
          <w:tcPr>
            <w:tcW w:w="10207" w:type="dxa"/>
            <w:shd w:val="clear" w:color="auto" w:fill="auto"/>
          </w:tcPr>
          <w:p w14:paraId="74DA5B07" w14:textId="64D401F1" w:rsidR="004B7DAC" w:rsidRPr="00F31184" w:rsidRDefault="004B7DAC" w:rsidP="00E52E24">
            <w:pPr>
              <w:pStyle w:val="ListParagraph"/>
              <w:numPr>
                <w:ilvl w:val="0"/>
                <w:numId w:val="205"/>
              </w:numPr>
              <w:spacing w:line="276" w:lineRule="auto"/>
              <w:ind w:left="360"/>
              <w:jc w:val="both"/>
              <w:rPr>
                <w:rFonts w:ascii="Bookman Old Style" w:hAnsi="Bookman Old Style"/>
                <w:bCs/>
                <w:color w:val="000000" w:themeColor="text1"/>
              </w:rPr>
            </w:pPr>
            <w:r w:rsidRPr="00F31184">
              <w:rPr>
                <w:rFonts w:ascii="Bookman Old Style" w:hAnsi="Bookman Old Style"/>
                <w:color w:val="000000" w:themeColor="text1"/>
              </w:rPr>
              <w:t>Persetujuan Otoritas Jasa Keuangan atas permohonan pemanfaatan Tenaga Kerja Asing sebagai anggota Direksi dan/atau Dewan Komisaris PIKK Nonoperasional sebagaimana dimaksud dalam Pasal 64 ayat (1) huruf a dan huruf b dilakukan melalui penilaian kemampuan dan kepatutan sesuai dengan ketentuan peraturan perundang-undangan mengenai penilaian kemampuan dan kepatutan bagi PIKK Nonoperasional.</w:t>
            </w:r>
          </w:p>
        </w:tc>
        <w:tc>
          <w:tcPr>
            <w:tcW w:w="6520" w:type="dxa"/>
            <w:shd w:val="clear" w:color="auto" w:fill="auto"/>
          </w:tcPr>
          <w:p w14:paraId="77E31BF8" w14:textId="77777777" w:rsidR="004B7DAC" w:rsidRPr="00F31184" w:rsidRDefault="004B7DAC" w:rsidP="00950F94">
            <w:pPr>
              <w:spacing w:line="276" w:lineRule="auto"/>
              <w:jc w:val="center"/>
              <w:rPr>
                <w:rFonts w:ascii="Bookman Old Style" w:hAnsi="Bookman Old Style"/>
                <w:b/>
              </w:rPr>
            </w:pPr>
          </w:p>
        </w:tc>
        <w:tc>
          <w:tcPr>
            <w:tcW w:w="2127" w:type="dxa"/>
          </w:tcPr>
          <w:p w14:paraId="2670623C" w14:textId="77777777" w:rsidR="004B7DAC" w:rsidRPr="00F31184" w:rsidRDefault="004B7DAC" w:rsidP="00950F94">
            <w:pPr>
              <w:spacing w:line="276" w:lineRule="auto"/>
              <w:jc w:val="center"/>
              <w:rPr>
                <w:rFonts w:ascii="Bookman Old Style" w:hAnsi="Bookman Old Style"/>
                <w:b/>
              </w:rPr>
            </w:pPr>
          </w:p>
        </w:tc>
        <w:tc>
          <w:tcPr>
            <w:tcW w:w="5388" w:type="dxa"/>
          </w:tcPr>
          <w:p w14:paraId="7B1BCAC5" w14:textId="77777777" w:rsidR="004B7DAC" w:rsidRPr="00F31184" w:rsidRDefault="004B7DAC" w:rsidP="00950F94">
            <w:pPr>
              <w:spacing w:line="276" w:lineRule="auto"/>
              <w:jc w:val="center"/>
              <w:rPr>
                <w:rFonts w:ascii="Bookman Old Style" w:hAnsi="Bookman Old Style"/>
                <w:b/>
              </w:rPr>
            </w:pPr>
          </w:p>
        </w:tc>
        <w:tc>
          <w:tcPr>
            <w:tcW w:w="4392" w:type="dxa"/>
          </w:tcPr>
          <w:p w14:paraId="34E3433D" w14:textId="77777777" w:rsidR="004B7DAC" w:rsidRPr="00F31184" w:rsidRDefault="004B7DAC" w:rsidP="00950F94">
            <w:pPr>
              <w:spacing w:line="276" w:lineRule="auto"/>
              <w:jc w:val="center"/>
              <w:rPr>
                <w:rFonts w:ascii="Bookman Old Style" w:hAnsi="Bookman Old Style"/>
                <w:b/>
              </w:rPr>
            </w:pPr>
          </w:p>
        </w:tc>
      </w:tr>
      <w:tr w:rsidR="004B7DAC" w:rsidRPr="00F31184" w14:paraId="23436EE2" w14:textId="0D973F20" w:rsidTr="00830101">
        <w:trPr>
          <w:trHeight w:val="300"/>
        </w:trPr>
        <w:tc>
          <w:tcPr>
            <w:tcW w:w="10207" w:type="dxa"/>
            <w:shd w:val="clear" w:color="auto" w:fill="auto"/>
          </w:tcPr>
          <w:p w14:paraId="5CC243C9" w14:textId="3402957A" w:rsidR="004B7DAC" w:rsidRPr="00F31184" w:rsidRDefault="004B7DAC" w:rsidP="00E52E24">
            <w:pPr>
              <w:pStyle w:val="ListParagraph"/>
              <w:numPr>
                <w:ilvl w:val="0"/>
                <w:numId w:val="205"/>
              </w:numPr>
              <w:spacing w:line="276" w:lineRule="auto"/>
              <w:ind w:left="360"/>
              <w:jc w:val="both"/>
              <w:rPr>
                <w:rFonts w:ascii="Bookman Old Style" w:hAnsi="Bookman Old Style"/>
                <w:b/>
                <w:color w:val="000000" w:themeColor="text1"/>
              </w:rPr>
            </w:pPr>
            <w:r w:rsidRPr="00F31184">
              <w:rPr>
                <w:rFonts w:ascii="Bookman Old Style" w:hAnsi="Bookman Old Style"/>
                <w:bCs/>
                <w:color w:val="000000" w:themeColor="text1"/>
              </w:rPr>
              <w:t xml:space="preserve">Penggunaan Tenaga Kerja Asing oleh PIKK Nonoperasional untuk jabatan Pejabat Eksekutif dan/atau Tenaga Ahli atau Konsultan </w:t>
            </w:r>
            <w:r w:rsidRPr="00F31184">
              <w:rPr>
                <w:rFonts w:ascii="Bookman Old Style" w:hAnsi="Bookman Old Style"/>
                <w:color w:val="000000" w:themeColor="text1"/>
              </w:rPr>
              <w:t>sebagaimana dimaksud dalam Pasal 64 ayat (1) huruf c dan huruf d wajib memenuhi persyaratan jangka waktu paling lama 3 (tiga) tahun dan dapat diperpanjang 1 (satu) kali paling lama 1 (satu) tahun.</w:t>
            </w:r>
          </w:p>
        </w:tc>
        <w:tc>
          <w:tcPr>
            <w:tcW w:w="6520" w:type="dxa"/>
            <w:shd w:val="clear" w:color="auto" w:fill="auto"/>
          </w:tcPr>
          <w:p w14:paraId="23AF601F" w14:textId="77777777" w:rsidR="004B7DAC" w:rsidRPr="00F31184" w:rsidRDefault="004B7DAC" w:rsidP="00950F94">
            <w:pPr>
              <w:spacing w:line="276" w:lineRule="auto"/>
              <w:jc w:val="center"/>
              <w:rPr>
                <w:rFonts w:ascii="Bookman Old Style" w:hAnsi="Bookman Old Style"/>
                <w:b/>
              </w:rPr>
            </w:pPr>
          </w:p>
        </w:tc>
        <w:tc>
          <w:tcPr>
            <w:tcW w:w="2127" w:type="dxa"/>
          </w:tcPr>
          <w:p w14:paraId="71876F10" w14:textId="77777777" w:rsidR="004B7DAC" w:rsidRPr="00F31184" w:rsidRDefault="004B7DAC" w:rsidP="00950F94">
            <w:pPr>
              <w:spacing w:line="276" w:lineRule="auto"/>
              <w:jc w:val="center"/>
              <w:rPr>
                <w:rFonts w:ascii="Bookman Old Style" w:hAnsi="Bookman Old Style"/>
                <w:b/>
              </w:rPr>
            </w:pPr>
          </w:p>
        </w:tc>
        <w:tc>
          <w:tcPr>
            <w:tcW w:w="5388" w:type="dxa"/>
          </w:tcPr>
          <w:p w14:paraId="2D22F8BF" w14:textId="77777777" w:rsidR="004B7DAC" w:rsidRPr="00F31184" w:rsidRDefault="004B7DAC" w:rsidP="00950F94">
            <w:pPr>
              <w:spacing w:line="276" w:lineRule="auto"/>
              <w:jc w:val="center"/>
              <w:rPr>
                <w:rFonts w:ascii="Bookman Old Style" w:hAnsi="Bookman Old Style"/>
                <w:b/>
              </w:rPr>
            </w:pPr>
          </w:p>
        </w:tc>
        <w:tc>
          <w:tcPr>
            <w:tcW w:w="4392" w:type="dxa"/>
          </w:tcPr>
          <w:p w14:paraId="7E5D586E" w14:textId="77777777" w:rsidR="004B7DAC" w:rsidRPr="00F31184" w:rsidRDefault="004B7DAC" w:rsidP="00950F94">
            <w:pPr>
              <w:spacing w:line="276" w:lineRule="auto"/>
              <w:jc w:val="center"/>
              <w:rPr>
                <w:rFonts w:ascii="Bookman Old Style" w:hAnsi="Bookman Old Style"/>
                <w:b/>
              </w:rPr>
            </w:pPr>
          </w:p>
        </w:tc>
      </w:tr>
      <w:tr w:rsidR="004B7DAC" w:rsidRPr="00F31184" w14:paraId="0735AE2C" w14:textId="5E1681CC" w:rsidTr="00830101">
        <w:trPr>
          <w:trHeight w:val="300"/>
        </w:trPr>
        <w:tc>
          <w:tcPr>
            <w:tcW w:w="10207" w:type="dxa"/>
            <w:shd w:val="clear" w:color="auto" w:fill="C9C9C9" w:themeFill="accent3" w:themeFillTint="99"/>
          </w:tcPr>
          <w:p w14:paraId="5A622907" w14:textId="77777777" w:rsidR="004B7DAC" w:rsidRPr="00F31184" w:rsidRDefault="004B7DAC" w:rsidP="008F48E3">
            <w:pPr>
              <w:pStyle w:val="ListParagraph"/>
              <w:numPr>
                <w:ilvl w:val="0"/>
                <w:numId w:val="3"/>
              </w:numPr>
              <w:spacing w:line="276" w:lineRule="auto"/>
              <w:ind w:left="5147"/>
              <w:contextualSpacing w:val="0"/>
              <w:jc w:val="both"/>
              <w:rPr>
                <w:rFonts w:ascii="Bookman Old Style" w:hAnsi="Bookman Old Style"/>
                <w:bCs/>
              </w:rPr>
            </w:pPr>
          </w:p>
        </w:tc>
        <w:tc>
          <w:tcPr>
            <w:tcW w:w="6520" w:type="dxa"/>
            <w:shd w:val="clear" w:color="auto" w:fill="C9C9C9" w:themeFill="accent3" w:themeFillTint="99"/>
          </w:tcPr>
          <w:p w14:paraId="02CCD5E0"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C9C9C9" w:themeFill="accent3" w:themeFillTint="99"/>
          </w:tcPr>
          <w:p w14:paraId="258394B5"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C9C9C9" w:themeFill="accent3" w:themeFillTint="99"/>
          </w:tcPr>
          <w:p w14:paraId="66312336"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C9C9C9" w:themeFill="accent3" w:themeFillTint="99"/>
          </w:tcPr>
          <w:p w14:paraId="207E6978" w14:textId="77777777" w:rsidR="004B7DAC" w:rsidRPr="00F31184" w:rsidRDefault="004B7DAC" w:rsidP="00950F94">
            <w:pPr>
              <w:spacing w:line="276" w:lineRule="auto"/>
              <w:jc w:val="center"/>
              <w:rPr>
                <w:rFonts w:ascii="Bookman Old Style" w:hAnsi="Bookman Old Style"/>
                <w:b/>
              </w:rPr>
            </w:pPr>
          </w:p>
        </w:tc>
      </w:tr>
      <w:tr w:rsidR="004B7DAC" w:rsidRPr="00F31184" w14:paraId="4002ABB0" w14:textId="2CA0EBD3" w:rsidTr="00830101">
        <w:trPr>
          <w:trHeight w:val="300"/>
        </w:trPr>
        <w:tc>
          <w:tcPr>
            <w:tcW w:w="10207" w:type="dxa"/>
            <w:shd w:val="clear" w:color="auto" w:fill="auto"/>
          </w:tcPr>
          <w:p w14:paraId="31677F84" w14:textId="3BA44513" w:rsidR="004B7DAC" w:rsidRPr="00F31184" w:rsidRDefault="004B7DAC" w:rsidP="009F4801">
            <w:pPr>
              <w:spacing w:line="276" w:lineRule="auto"/>
              <w:jc w:val="both"/>
              <w:rPr>
                <w:rFonts w:ascii="Bookman Old Style" w:hAnsi="Bookman Old Style"/>
                <w:bCs/>
              </w:rPr>
            </w:pPr>
            <w:r w:rsidRPr="00F31184">
              <w:rPr>
                <w:rFonts w:ascii="Bookman Old Style" w:hAnsi="Bookman Old Style"/>
                <w:bCs/>
              </w:rPr>
              <w:t xml:space="preserve">Otoritas Jasa Keuangan dapat membatalkan </w:t>
            </w:r>
            <w:r w:rsidRPr="00F31184">
              <w:rPr>
                <w:rFonts w:ascii="Bookman Old Style" w:hAnsi="Bookman Old Style"/>
              </w:rPr>
              <w:t>persetujuan pemanfaatan Tenaga Kerja Asing yang telah diberikan, dalam hal dikemudian hari ditemukan antara lain:</w:t>
            </w:r>
          </w:p>
        </w:tc>
        <w:tc>
          <w:tcPr>
            <w:tcW w:w="6520" w:type="dxa"/>
            <w:shd w:val="clear" w:color="auto" w:fill="auto"/>
          </w:tcPr>
          <w:p w14:paraId="6A93B7E5" w14:textId="77777777" w:rsidR="004B7DAC" w:rsidRPr="00F31184" w:rsidRDefault="004B7DAC" w:rsidP="009F4801">
            <w:pPr>
              <w:spacing w:line="276" w:lineRule="auto"/>
              <w:jc w:val="center"/>
              <w:rPr>
                <w:rFonts w:ascii="Bookman Old Style" w:hAnsi="Bookman Old Style"/>
                <w:b/>
              </w:rPr>
            </w:pPr>
          </w:p>
        </w:tc>
        <w:tc>
          <w:tcPr>
            <w:tcW w:w="2127" w:type="dxa"/>
          </w:tcPr>
          <w:p w14:paraId="6AF6101D" w14:textId="77777777" w:rsidR="004B7DAC" w:rsidRPr="00F31184" w:rsidRDefault="004B7DAC" w:rsidP="009F4801">
            <w:pPr>
              <w:spacing w:line="276" w:lineRule="auto"/>
              <w:jc w:val="center"/>
              <w:rPr>
                <w:rFonts w:ascii="Bookman Old Style" w:hAnsi="Bookman Old Style"/>
                <w:b/>
              </w:rPr>
            </w:pPr>
          </w:p>
        </w:tc>
        <w:tc>
          <w:tcPr>
            <w:tcW w:w="5388" w:type="dxa"/>
          </w:tcPr>
          <w:p w14:paraId="322FB108" w14:textId="77777777" w:rsidR="004B7DAC" w:rsidRPr="00F31184" w:rsidRDefault="004B7DAC" w:rsidP="009F4801">
            <w:pPr>
              <w:spacing w:line="276" w:lineRule="auto"/>
              <w:jc w:val="center"/>
              <w:rPr>
                <w:rFonts w:ascii="Bookman Old Style" w:hAnsi="Bookman Old Style"/>
                <w:b/>
              </w:rPr>
            </w:pPr>
          </w:p>
        </w:tc>
        <w:tc>
          <w:tcPr>
            <w:tcW w:w="4392" w:type="dxa"/>
          </w:tcPr>
          <w:p w14:paraId="3483BF37" w14:textId="77777777" w:rsidR="004B7DAC" w:rsidRPr="00F31184" w:rsidRDefault="004B7DAC" w:rsidP="009F4801">
            <w:pPr>
              <w:spacing w:line="276" w:lineRule="auto"/>
              <w:jc w:val="center"/>
              <w:rPr>
                <w:rFonts w:ascii="Bookman Old Style" w:hAnsi="Bookman Old Style"/>
                <w:b/>
              </w:rPr>
            </w:pPr>
          </w:p>
        </w:tc>
      </w:tr>
      <w:tr w:rsidR="004B7DAC" w:rsidRPr="00F31184" w14:paraId="31818BA8" w14:textId="3D4B7859" w:rsidTr="00830101">
        <w:trPr>
          <w:trHeight w:val="300"/>
        </w:trPr>
        <w:tc>
          <w:tcPr>
            <w:tcW w:w="10207" w:type="dxa"/>
            <w:shd w:val="clear" w:color="auto" w:fill="auto"/>
          </w:tcPr>
          <w:p w14:paraId="25F58C25" w14:textId="6F054B9E" w:rsidR="004B7DAC" w:rsidRPr="00F31184" w:rsidRDefault="004B7DAC" w:rsidP="00E52E24">
            <w:pPr>
              <w:pStyle w:val="ListParagraph"/>
              <w:numPr>
                <w:ilvl w:val="0"/>
                <w:numId w:val="228"/>
              </w:numPr>
              <w:spacing w:line="276" w:lineRule="auto"/>
              <w:ind w:left="360"/>
              <w:jc w:val="both"/>
              <w:rPr>
                <w:rFonts w:ascii="Bookman Old Style" w:hAnsi="Bookman Old Style"/>
                <w:bCs/>
              </w:rPr>
            </w:pPr>
            <w:r w:rsidRPr="00F31184">
              <w:rPr>
                <w:rFonts w:ascii="Bookman Old Style" w:hAnsi="Bookman Old Style"/>
              </w:rPr>
              <w:t>informasi atau dokumen yang diberikan PIKK Nonoperasional tidak benar atau palsu;</w:t>
            </w:r>
          </w:p>
        </w:tc>
        <w:tc>
          <w:tcPr>
            <w:tcW w:w="6520" w:type="dxa"/>
            <w:shd w:val="clear" w:color="auto" w:fill="auto"/>
          </w:tcPr>
          <w:p w14:paraId="580E23D5" w14:textId="77777777" w:rsidR="004B7DAC" w:rsidRPr="00F31184" w:rsidRDefault="004B7DAC" w:rsidP="009F4801">
            <w:pPr>
              <w:spacing w:line="276" w:lineRule="auto"/>
              <w:jc w:val="center"/>
              <w:rPr>
                <w:rFonts w:ascii="Bookman Old Style" w:hAnsi="Bookman Old Style"/>
                <w:b/>
              </w:rPr>
            </w:pPr>
          </w:p>
        </w:tc>
        <w:tc>
          <w:tcPr>
            <w:tcW w:w="2127" w:type="dxa"/>
          </w:tcPr>
          <w:p w14:paraId="17693958" w14:textId="77777777" w:rsidR="004B7DAC" w:rsidRPr="00F31184" w:rsidRDefault="004B7DAC" w:rsidP="009F4801">
            <w:pPr>
              <w:spacing w:line="276" w:lineRule="auto"/>
              <w:jc w:val="center"/>
              <w:rPr>
                <w:rFonts w:ascii="Bookman Old Style" w:hAnsi="Bookman Old Style"/>
                <w:b/>
              </w:rPr>
            </w:pPr>
          </w:p>
        </w:tc>
        <w:tc>
          <w:tcPr>
            <w:tcW w:w="5388" w:type="dxa"/>
          </w:tcPr>
          <w:p w14:paraId="3221FAF0" w14:textId="77777777" w:rsidR="004B7DAC" w:rsidRPr="00F31184" w:rsidRDefault="004B7DAC" w:rsidP="009F4801">
            <w:pPr>
              <w:spacing w:line="276" w:lineRule="auto"/>
              <w:jc w:val="center"/>
              <w:rPr>
                <w:rFonts w:ascii="Bookman Old Style" w:hAnsi="Bookman Old Style"/>
                <w:b/>
              </w:rPr>
            </w:pPr>
          </w:p>
        </w:tc>
        <w:tc>
          <w:tcPr>
            <w:tcW w:w="4392" w:type="dxa"/>
          </w:tcPr>
          <w:p w14:paraId="1354C03B" w14:textId="77777777" w:rsidR="004B7DAC" w:rsidRPr="00F31184" w:rsidRDefault="004B7DAC" w:rsidP="009F4801">
            <w:pPr>
              <w:spacing w:line="276" w:lineRule="auto"/>
              <w:jc w:val="center"/>
              <w:rPr>
                <w:rFonts w:ascii="Bookman Old Style" w:hAnsi="Bookman Old Style"/>
                <w:b/>
              </w:rPr>
            </w:pPr>
          </w:p>
        </w:tc>
      </w:tr>
      <w:tr w:rsidR="004B7DAC" w:rsidRPr="00F31184" w14:paraId="2050F277" w14:textId="355F5F5E" w:rsidTr="00830101">
        <w:trPr>
          <w:trHeight w:val="300"/>
        </w:trPr>
        <w:tc>
          <w:tcPr>
            <w:tcW w:w="10207" w:type="dxa"/>
            <w:shd w:val="clear" w:color="auto" w:fill="auto"/>
          </w:tcPr>
          <w:p w14:paraId="51D76760" w14:textId="0C7EC684" w:rsidR="004B7DAC" w:rsidRPr="00F31184" w:rsidRDefault="004B7DAC" w:rsidP="00E52E24">
            <w:pPr>
              <w:pStyle w:val="ListParagraph"/>
              <w:numPr>
                <w:ilvl w:val="0"/>
                <w:numId w:val="228"/>
              </w:numPr>
              <w:spacing w:line="276" w:lineRule="auto"/>
              <w:ind w:left="360"/>
              <w:jc w:val="both"/>
              <w:rPr>
                <w:rFonts w:ascii="Bookman Old Style" w:hAnsi="Bookman Old Style"/>
                <w:bCs/>
              </w:rPr>
            </w:pPr>
            <w:r w:rsidRPr="00F31184">
              <w:rPr>
                <w:rFonts w:ascii="Bookman Old Style" w:hAnsi="Bookman Old Style"/>
              </w:rPr>
              <w:t>yang bersangkutan dinyatakan bersalah melakukan tindak pidana yang telah memperoleh keputusan hukum tetap; dan/atau</w:t>
            </w:r>
          </w:p>
        </w:tc>
        <w:tc>
          <w:tcPr>
            <w:tcW w:w="6520" w:type="dxa"/>
            <w:shd w:val="clear" w:color="auto" w:fill="auto"/>
          </w:tcPr>
          <w:p w14:paraId="4FA5A252" w14:textId="77777777" w:rsidR="004B7DAC" w:rsidRPr="00F31184" w:rsidRDefault="004B7DAC" w:rsidP="009F4801">
            <w:pPr>
              <w:spacing w:line="276" w:lineRule="auto"/>
              <w:jc w:val="center"/>
              <w:rPr>
                <w:rFonts w:ascii="Bookman Old Style" w:hAnsi="Bookman Old Style"/>
                <w:b/>
              </w:rPr>
            </w:pPr>
          </w:p>
        </w:tc>
        <w:tc>
          <w:tcPr>
            <w:tcW w:w="2127" w:type="dxa"/>
          </w:tcPr>
          <w:p w14:paraId="626BA4C6" w14:textId="77777777" w:rsidR="004B7DAC" w:rsidRPr="00F31184" w:rsidRDefault="004B7DAC" w:rsidP="009F4801">
            <w:pPr>
              <w:spacing w:line="276" w:lineRule="auto"/>
              <w:jc w:val="center"/>
              <w:rPr>
                <w:rFonts w:ascii="Bookman Old Style" w:hAnsi="Bookman Old Style"/>
                <w:b/>
              </w:rPr>
            </w:pPr>
          </w:p>
        </w:tc>
        <w:tc>
          <w:tcPr>
            <w:tcW w:w="5388" w:type="dxa"/>
          </w:tcPr>
          <w:p w14:paraId="319F25C5" w14:textId="77777777" w:rsidR="004B7DAC" w:rsidRPr="00F31184" w:rsidRDefault="004B7DAC" w:rsidP="009F4801">
            <w:pPr>
              <w:spacing w:line="276" w:lineRule="auto"/>
              <w:jc w:val="center"/>
              <w:rPr>
                <w:rFonts w:ascii="Bookman Old Style" w:hAnsi="Bookman Old Style"/>
                <w:b/>
              </w:rPr>
            </w:pPr>
          </w:p>
        </w:tc>
        <w:tc>
          <w:tcPr>
            <w:tcW w:w="4392" w:type="dxa"/>
          </w:tcPr>
          <w:p w14:paraId="26DA5B03" w14:textId="77777777" w:rsidR="004B7DAC" w:rsidRPr="00F31184" w:rsidRDefault="004B7DAC" w:rsidP="009F4801">
            <w:pPr>
              <w:spacing w:line="276" w:lineRule="auto"/>
              <w:jc w:val="center"/>
              <w:rPr>
                <w:rFonts w:ascii="Bookman Old Style" w:hAnsi="Bookman Old Style"/>
                <w:b/>
              </w:rPr>
            </w:pPr>
          </w:p>
        </w:tc>
      </w:tr>
      <w:tr w:rsidR="004B7DAC" w:rsidRPr="00F31184" w14:paraId="50AD9603" w14:textId="21E24EF8" w:rsidTr="00830101">
        <w:trPr>
          <w:trHeight w:val="300"/>
        </w:trPr>
        <w:tc>
          <w:tcPr>
            <w:tcW w:w="10207" w:type="dxa"/>
            <w:shd w:val="clear" w:color="auto" w:fill="auto"/>
          </w:tcPr>
          <w:p w14:paraId="418158DA" w14:textId="386B3C57" w:rsidR="004B7DAC" w:rsidRPr="00F31184" w:rsidRDefault="004B7DAC" w:rsidP="00E52E24">
            <w:pPr>
              <w:pStyle w:val="ListParagraph"/>
              <w:numPr>
                <w:ilvl w:val="0"/>
                <w:numId w:val="228"/>
              </w:numPr>
              <w:spacing w:line="276" w:lineRule="auto"/>
              <w:ind w:left="360"/>
              <w:jc w:val="both"/>
              <w:rPr>
                <w:rFonts w:ascii="Bookman Old Style" w:hAnsi="Bookman Old Style"/>
                <w:bCs/>
              </w:rPr>
            </w:pPr>
            <w:r w:rsidRPr="00F31184">
              <w:rPr>
                <w:rFonts w:ascii="Bookman Old Style" w:hAnsi="Bookman Old Style"/>
              </w:rPr>
              <w:t>Tenaga Kerja Asing dan/atau PIKK Nonoperasional tidak memenuhi kewajiban sebagaimana diatur dalam Peraturan Otoritas Jasa Keuangan ini setelah persetujuan diberikan oleh Otoritas Jasa Keuangan.</w:t>
            </w:r>
          </w:p>
        </w:tc>
        <w:tc>
          <w:tcPr>
            <w:tcW w:w="6520" w:type="dxa"/>
            <w:shd w:val="clear" w:color="auto" w:fill="auto"/>
          </w:tcPr>
          <w:p w14:paraId="1A3A7BD7" w14:textId="77777777" w:rsidR="004B7DAC" w:rsidRPr="00F31184" w:rsidRDefault="004B7DAC" w:rsidP="009F4801">
            <w:pPr>
              <w:spacing w:line="276" w:lineRule="auto"/>
              <w:jc w:val="center"/>
              <w:rPr>
                <w:rFonts w:ascii="Bookman Old Style" w:hAnsi="Bookman Old Style"/>
                <w:b/>
              </w:rPr>
            </w:pPr>
          </w:p>
        </w:tc>
        <w:tc>
          <w:tcPr>
            <w:tcW w:w="2127" w:type="dxa"/>
          </w:tcPr>
          <w:p w14:paraId="680E7CE7" w14:textId="77777777" w:rsidR="004B7DAC" w:rsidRPr="00F31184" w:rsidRDefault="004B7DAC" w:rsidP="009F4801">
            <w:pPr>
              <w:spacing w:line="276" w:lineRule="auto"/>
              <w:jc w:val="center"/>
              <w:rPr>
                <w:rFonts w:ascii="Bookman Old Style" w:hAnsi="Bookman Old Style"/>
                <w:b/>
              </w:rPr>
            </w:pPr>
          </w:p>
        </w:tc>
        <w:tc>
          <w:tcPr>
            <w:tcW w:w="5388" w:type="dxa"/>
          </w:tcPr>
          <w:p w14:paraId="515EC8C8" w14:textId="77777777" w:rsidR="004B7DAC" w:rsidRPr="00F31184" w:rsidRDefault="004B7DAC" w:rsidP="009F4801">
            <w:pPr>
              <w:spacing w:line="276" w:lineRule="auto"/>
              <w:jc w:val="center"/>
              <w:rPr>
                <w:rFonts w:ascii="Bookman Old Style" w:hAnsi="Bookman Old Style"/>
                <w:b/>
              </w:rPr>
            </w:pPr>
          </w:p>
        </w:tc>
        <w:tc>
          <w:tcPr>
            <w:tcW w:w="4392" w:type="dxa"/>
          </w:tcPr>
          <w:p w14:paraId="01FC4183" w14:textId="77777777" w:rsidR="004B7DAC" w:rsidRPr="00F31184" w:rsidRDefault="004B7DAC" w:rsidP="009F4801">
            <w:pPr>
              <w:spacing w:line="276" w:lineRule="auto"/>
              <w:jc w:val="center"/>
              <w:rPr>
                <w:rFonts w:ascii="Bookman Old Style" w:hAnsi="Bookman Old Style"/>
                <w:b/>
              </w:rPr>
            </w:pPr>
          </w:p>
        </w:tc>
      </w:tr>
      <w:tr w:rsidR="004B7DAC" w:rsidRPr="00F31184" w14:paraId="7DBF7FF1" w14:textId="4569E1A8" w:rsidTr="00830101">
        <w:trPr>
          <w:trHeight w:val="300"/>
        </w:trPr>
        <w:tc>
          <w:tcPr>
            <w:tcW w:w="10207" w:type="dxa"/>
            <w:shd w:val="clear" w:color="auto" w:fill="FFF2CC" w:themeFill="accent4" w:themeFillTint="33"/>
          </w:tcPr>
          <w:p w14:paraId="55CC5193" w14:textId="095989BE" w:rsidR="004B7DAC" w:rsidRPr="00F31184" w:rsidRDefault="004B7DAC" w:rsidP="00621B89">
            <w:pPr>
              <w:spacing w:line="276" w:lineRule="auto"/>
              <w:ind w:firstLine="5472"/>
              <w:rPr>
                <w:rFonts w:ascii="Bookman Old Style" w:hAnsi="Bookman Old Style"/>
                <w:b/>
              </w:rPr>
            </w:pPr>
            <w:r w:rsidRPr="00F31184">
              <w:rPr>
                <w:rFonts w:ascii="Bookman Old Style" w:hAnsi="Bookman Old Style"/>
                <w:b/>
              </w:rPr>
              <w:lastRenderedPageBreak/>
              <w:t xml:space="preserve">Bagian </w:t>
            </w:r>
            <w:r w:rsidR="008F48E3">
              <w:rPr>
                <w:rFonts w:ascii="Bookman Old Style" w:hAnsi="Bookman Old Style"/>
                <w:b/>
              </w:rPr>
              <w:t>Ketiga</w:t>
            </w:r>
          </w:p>
          <w:p w14:paraId="42E715C2" w14:textId="563B3D9B" w:rsidR="004B7DAC" w:rsidRPr="00F31184" w:rsidRDefault="004B7DAC" w:rsidP="00621B89">
            <w:pPr>
              <w:spacing w:line="276" w:lineRule="auto"/>
              <w:ind w:firstLine="5472"/>
              <w:rPr>
                <w:rFonts w:ascii="Bookman Old Style" w:hAnsi="Bookman Old Style"/>
                <w:b/>
              </w:rPr>
            </w:pPr>
            <w:r w:rsidRPr="00F31184">
              <w:rPr>
                <w:rFonts w:ascii="Bookman Old Style" w:hAnsi="Bookman Old Style"/>
                <w:b/>
              </w:rPr>
              <w:t>Sanksi</w:t>
            </w:r>
          </w:p>
        </w:tc>
        <w:tc>
          <w:tcPr>
            <w:tcW w:w="6520" w:type="dxa"/>
            <w:shd w:val="clear" w:color="auto" w:fill="FFF2CC" w:themeFill="accent4" w:themeFillTint="33"/>
          </w:tcPr>
          <w:p w14:paraId="363A82FA"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FFF2CC" w:themeFill="accent4" w:themeFillTint="33"/>
          </w:tcPr>
          <w:p w14:paraId="73DA4EA8"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FFF2CC" w:themeFill="accent4" w:themeFillTint="33"/>
          </w:tcPr>
          <w:p w14:paraId="6C209275"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FFF2CC" w:themeFill="accent4" w:themeFillTint="33"/>
          </w:tcPr>
          <w:p w14:paraId="0A02C42D" w14:textId="77777777" w:rsidR="004B7DAC" w:rsidRPr="00F31184" w:rsidRDefault="004B7DAC" w:rsidP="00950F94">
            <w:pPr>
              <w:spacing w:line="276" w:lineRule="auto"/>
              <w:jc w:val="center"/>
              <w:rPr>
                <w:rFonts w:ascii="Bookman Old Style" w:hAnsi="Bookman Old Style"/>
                <w:b/>
              </w:rPr>
            </w:pPr>
          </w:p>
        </w:tc>
      </w:tr>
      <w:tr w:rsidR="004B7DAC" w:rsidRPr="00F31184" w14:paraId="49394B80" w14:textId="272CAA2C" w:rsidTr="00830101">
        <w:trPr>
          <w:trHeight w:val="300"/>
        </w:trPr>
        <w:tc>
          <w:tcPr>
            <w:tcW w:w="10207" w:type="dxa"/>
            <w:shd w:val="clear" w:color="auto" w:fill="auto"/>
          </w:tcPr>
          <w:p w14:paraId="1B278B0B" w14:textId="182E94BE" w:rsidR="004B7DAC" w:rsidRPr="00F31184" w:rsidRDefault="004B7DAC" w:rsidP="00E52E24">
            <w:pPr>
              <w:pStyle w:val="ListParagraph"/>
              <w:numPr>
                <w:ilvl w:val="0"/>
                <w:numId w:val="225"/>
              </w:numPr>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PIKK Operasional, anggota Konglomerasi Keuangan, PSP, dan/atau PSPT yang melanggar ketentuan sebagaimana dimaksud dalam Pasal 63 dikenai sanksi administratif berupa teguran tertulis.</w:t>
            </w:r>
          </w:p>
        </w:tc>
        <w:tc>
          <w:tcPr>
            <w:tcW w:w="6520" w:type="dxa"/>
            <w:shd w:val="clear" w:color="auto" w:fill="auto"/>
          </w:tcPr>
          <w:p w14:paraId="570DD88C" w14:textId="77777777" w:rsidR="004B7DAC" w:rsidRPr="00F31184" w:rsidRDefault="004B7DAC" w:rsidP="00621B89">
            <w:pPr>
              <w:spacing w:line="276" w:lineRule="auto"/>
              <w:jc w:val="center"/>
              <w:rPr>
                <w:rFonts w:ascii="Bookman Old Style" w:hAnsi="Bookman Old Style"/>
                <w:b/>
              </w:rPr>
            </w:pPr>
          </w:p>
        </w:tc>
        <w:tc>
          <w:tcPr>
            <w:tcW w:w="2127" w:type="dxa"/>
          </w:tcPr>
          <w:p w14:paraId="76D32436" w14:textId="77777777" w:rsidR="004B7DAC" w:rsidRPr="00F31184" w:rsidRDefault="004B7DAC" w:rsidP="00621B89">
            <w:pPr>
              <w:spacing w:line="276" w:lineRule="auto"/>
              <w:jc w:val="center"/>
              <w:rPr>
                <w:rFonts w:ascii="Bookman Old Style" w:hAnsi="Bookman Old Style"/>
                <w:b/>
              </w:rPr>
            </w:pPr>
          </w:p>
        </w:tc>
        <w:tc>
          <w:tcPr>
            <w:tcW w:w="5388" w:type="dxa"/>
          </w:tcPr>
          <w:p w14:paraId="5C6A3FE5" w14:textId="77777777" w:rsidR="004B7DAC" w:rsidRPr="00F31184" w:rsidRDefault="004B7DAC" w:rsidP="00621B89">
            <w:pPr>
              <w:spacing w:line="276" w:lineRule="auto"/>
              <w:jc w:val="center"/>
              <w:rPr>
                <w:rFonts w:ascii="Bookman Old Style" w:hAnsi="Bookman Old Style"/>
                <w:b/>
              </w:rPr>
            </w:pPr>
          </w:p>
        </w:tc>
        <w:tc>
          <w:tcPr>
            <w:tcW w:w="4392" w:type="dxa"/>
          </w:tcPr>
          <w:p w14:paraId="778919D2" w14:textId="77777777" w:rsidR="004B7DAC" w:rsidRPr="00F31184" w:rsidRDefault="004B7DAC" w:rsidP="00621B89">
            <w:pPr>
              <w:spacing w:line="276" w:lineRule="auto"/>
              <w:jc w:val="center"/>
              <w:rPr>
                <w:rFonts w:ascii="Bookman Old Style" w:hAnsi="Bookman Old Style"/>
                <w:b/>
              </w:rPr>
            </w:pPr>
          </w:p>
        </w:tc>
      </w:tr>
      <w:tr w:rsidR="004B7DAC" w:rsidRPr="00F31184" w14:paraId="6EFB8FD9" w14:textId="61B08433" w:rsidTr="00830101">
        <w:trPr>
          <w:trHeight w:val="300"/>
        </w:trPr>
        <w:tc>
          <w:tcPr>
            <w:tcW w:w="10207" w:type="dxa"/>
            <w:shd w:val="clear" w:color="auto" w:fill="auto"/>
          </w:tcPr>
          <w:p w14:paraId="361242C5" w14:textId="6502CBB4" w:rsidR="004B7DAC" w:rsidRPr="00F31184" w:rsidRDefault="004B7DAC" w:rsidP="00E52E24">
            <w:pPr>
              <w:pStyle w:val="ListParagraph"/>
              <w:numPr>
                <w:ilvl w:val="0"/>
                <w:numId w:val="225"/>
              </w:numPr>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PIKK Nonoperasional, anggota Konglomerasi Keuangan, PSP, dan/atau PSPT yang melanggar ketentuan sebagaimana dimaksud dalam Pasal 64 ayat (2) dan ayat (3), Pasal 65, Pasal 66, dan/atau Pasal 67 ayat (2) dikenai sanksi administratif berupa teguran tertulis.</w:t>
            </w:r>
          </w:p>
        </w:tc>
        <w:tc>
          <w:tcPr>
            <w:tcW w:w="6520" w:type="dxa"/>
            <w:shd w:val="clear" w:color="auto" w:fill="auto"/>
          </w:tcPr>
          <w:p w14:paraId="75984E2A" w14:textId="77777777" w:rsidR="004B7DAC" w:rsidRPr="00F31184" w:rsidRDefault="004B7DAC" w:rsidP="00621B89">
            <w:pPr>
              <w:spacing w:line="276" w:lineRule="auto"/>
              <w:jc w:val="center"/>
              <w:rPr>
                <w:rFonts w:ascii="Bookman Old Style" w:hAnsi="Bookman Old Style"/>
                <w:b/>
              </w:rPr>
            </w:pPr>
          </w:p>
        </w:tc>
        <w:tc>
          <w:tcPr>
            <w:tcW w:w="2127" w:type="dxa"/>
          </w:tcPr>
          <w:p w14:paraId="1DF6B951" w14:textId="77777777" w:rsidR="004B7DAC" w:rsidRPr="00F31184" w:rsidRDefault="004B7DAC" w:rsidP="00621B89">
            <w:pPr>
              <w:spacing w:line="276" w:lineRule="auto"/>
              <w:jc w:val="center"/>
              <w:rPr>
                <w:rFonts w:ascii="Bookman Old Style" w:hAnsi="Bookman Old Style"/>
                <w:b/>
              </w:rPr>
            </w:pPr>
          </w:p>
        </w:tc>
        <w:tc>
          <w:tcPr>
            <w:tcW w:w="5388" w:type="dxa"/>
          </w:tcPr>
          <w:p w14:paraId="013B4423" w14:textId="77777777" w:rsidR="004B7DAC" w:rsidRPr="00F31184" w:rsidRDefault="004B7DAC" w:rsidP="00621B89">
            <w:pPr>
              <w:spacing w:line="276" w:lineRule="auto"/>
              <w:jc w:val="center"/>
              <w:rPr>
                <w:rFonts w:ascii="Bookman Old Style" w:hAnsi="Bookman Old Style"/>
                <w:b/>
              </w:rPr>
            </w:pPr>
          </w:p>
        </w:tc>
        <w:tc>
          <w:tcPr>
            <w:tcW w:w="4392" w:type="dxa"/>
          </w:tcPr>
          <w:p w14:paraId="4BCC7C8E" w14:textId="77777777" w:rsidR="004B7DAC" w:rsidRPr="00F31184" w:rsidRDefault="004B7DAC" w:rsidP="00621B89">
            <w:pPr>
              <w:spacing w:line="276" w:lineRule="auto"/>
              <w:jc w:val="center"/>
              <w:rPr>
                <w:rFonts w:ascii="Bookman Old Style" w:hAnsi="Bookman Old Style"/>
                <w:b/>
              </w:rPr>
            </w:pPr>
          </w:p>
        </w:tc>
      </w:tr>
      <w:tr w:rsidR="004B7DAC" w:rsidRPr="00F31184" w14:paraId="5D07EE66" w14:textId="7ED3403A" w:rsidTr="00830101">
        <w:trPr>
          <w:trHeight w:val="300"/>
        </w:trPr>
        <w:tc>
          <w:tcPr>
            <w:tcW w:w="10207" w:type="dxa"/>
            <w:shd w:val="clear" w:color="auto" w:fill="auto"/>
          </w:tcPr>
          <w:p w14:paraId="2940F266" w14:textId="34E41857" w:rsidR="004B7DAC" w:rsidRPr="00F31184" w:rsidRDefault="004B7DAC" w:rsidP="00E52E24">
            <w:pPr>
              <w:pStyle w:val="ListParagraph"/>
              <w:numPr>
                <w:ilvl w:val="0"/>
                <w:numId w:val="225"/>
              </w:numPr>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Dalam hal PIKK Operasional, PIKK Nonoperasional, anggota Konglomerasi Keuangan, PSP, dan/atau PSPT telah dikenai sanksi administratif sebagaimana dimaksud pada ayat (1) dan/atau ayat (2) dan tetap melanggar ketentuan sebagaimana dimaksud dalam</w:t>
            </w:r>
          </w:p>
          <w:p w14:paraId="032F8990" w14:textId="586D828D" w:rsidR="004B7DAC" w:rsidRPr="00F31184" w:rsidRDefault="004B7DAC" w:rsidP="00621B89">
            <w:pPr>
              <w:pStyle w:val="ListParagraph"/>
              <w:spacing w:line="276" w:lineRule="auto"/>
              <w:ind w:left="360"/>
              <w:jc w:val="both"/>
              <w:rPr>
                <w:rFonts w:ascii="Bookman Old Style" w:hAnsi="Bookman Old Style"/>
                <w:color w:val="000000" w:themeColor="text1"/>
              </w:rPr>
            </w:pPr>
            <w:r w:rsidRPr="00F31184">
              <w:rPr>
                <w:rFonts w:ascii="Bookman Old Style" w:hAnsi="Bookman Old Style"/>
                <w:color w:val="000000" w:themeColor="text1"/>
              </w:rPr>
              <w:t>Pasal 63, Pasal 64 ayat (2) dan ayat (3), Pasal 65, Pasal 66, dan/atau Pasal 67 ayat (2) PIKK Operasional, PIKK Nonoperasional, anggota Konglomerasi Keuangan, PSP, dan/atau PSPT dikenai sanksi administratif berupa:</w:t>
            </w:r>
          </w:p>
        </w:tc>
        <w:tc>
          <w:tcPr>
            <w:tcW w:w="6520" w:type="dxa"/>
            <w:shd w:val="clear" w:color="auto" w:fill="auto"/>
          </w:tcPr>
          <w:p w14:paraId="51BD0F7C" w14:textId="77777777" w:rsidR="004B7DAC" w:rsidRPr="00F31184" w:rsidRDefault="004B7DAC" w:rsidP="00621B89">
            <w:pPr>
              <w:spacing w:line="276" w:lineRule="auto"/>
              <w:jc w:val="center"/>
              <w:rPr>
                <w:rFonts w:ascii="Bookman Old Style" w:hAnsi="Bookman Old Style"/>
                <w:b/>
              </w:rPr>
            </w:pPr>
          </w:p>
        </w:tc>
        <w:tc>
          <w:tcPr>
            <w:tcW w:w="2127" w:type="dxa"/>
          </w:tcPr>
          <w:p w14:paraId="57370F3C" w14:textId="77777777" w:rsidR="004B7DAC" w:rsidRPr="00F31184" w:rsidRDefault="004B7DAC" w:rsidP="00621B89">
            <w:pPr>
              <w:spacing w:line="276" w:lineRule="auto"/>
              <w:jc w:val="center"/>
              <w:rPr>
                <w:rFonts w:ascii="Bookman Old Style" w:hAnsi="Bookman Old Style"/>
                <w:b/>
              </w:rPr>
            </w:pPr>
          </w:p>
        </w:tc>
        <w:tc>
          <w:tcPr>
            <w:tcW w:w="5388" w:type="dxa"/>
          </w:tcPr>
          <w:p w14:paraId="0DE886FF" w14:textId="77777777" w:rsidR="004B7DAC" w:rsidRPr="00F31184" w:rsidRDefault="004B7DAC" w:rsidP="00621B89">
            <w:pPr>
              <w:spacing w:line="276" w:lineRule="auto"/>
              <w:jc w:val="center"/>
              <w:rPr>
                <w:rFonts w:ascii="Bookman Old Style" w:hAnsi="Bookman Old Style"/>
                <w:b/>
              </w:rPr>
            </w:pPr>
          </w:p>
        </w:tc>
        <w:tc>
          <w:tcPr>
            <w:tcW w:w="4392" w:type="dxa"/>
          </w:tcPr>
          <w:p w14:paraId="0953FFD0" w14:textId="77777777" w:rsidR="004B7DAC" w:rsidRPr="00F31184" w:rsidRDefault="004B7DAC" w:rsidP="00621B89">
            <w:pPr>
              <w:spacing w:line="276" w:lineRule="auto"/>
              <w:jc w:val="center"/>
              <w:rPr>
                <w:rFonts w:ascii="Bookman Old Style" w:hAnsi="Bookman Old Style"/>
                <w:b/>
              </w:rPr>
            </w:pPr>
          </w:p>
        </w:tc>
      </w:tr>
      <w:tr w:rsidR="004B7DAC" w:rsidRPr="00F31184" w14:paraId="07204B55" w14:textId="76898316" w:rsidTr="00830101">
        <w:trPr>
          <w:trHeight w:val="300"/>
        </w:trPr>
        <w:tc>
          <w:tcPr>
            <w:tcW w:w="10207" w:type="dxa"/>
            <w:shd w:val="clear" w:color="auto" w:fill="auto"/>
          </w:tcPr>
          <w:p w14:paraId="1451B48C" w14:textId="54CF479F" w:rsidR="004B7DAC" w:rsidRPr="00F31184" w:rsidRDefault="004B7DAC" w:rsidP="00E52E24">
            <w:pPr>
              <w:pStyle w:val="ListParagraph"/>
              <w:numPr>
                <w:ilvl w:val="0"/>
                <w:numId w:val="226"/>
              </w:numPr>
              <w:spacing w:line="276" w:lineRule="auto"/>
              <w:jc w:val="both"/>
              <w:rPr>
                <w:rFonts w:ascii="Bookman Old Style" w:hAnsi="Bookman Old Style"/>
              </w:rPr>
            </w:pPr>
            <w:r w:rsidRPr="00F31184">
              <w:rPr>
                <w:rFonts w:ascii="Bookman Old Style" w:hAnsi="Bookman Old Style"/>
              </w:rPr>
              <w:t>larangan melakukan kegiatan usaha tertentu;</w:t>
            </w:r>
          </w:p>
        </w:tc>
        <w:tc>
          <w:tcPr>
            <w:tcW w:w="6520" w:type="dxa"/>
            <w:shd w:val="clear" w:color="auto" w:fill="auto"/>
          </w:tcPr>
          <w:p w14:paraId="1D880B25" w14:textId="77777777" w:rsidR="004B7DAC" w:rsidRPr="00F31184" w:rsidRDefault="004B7DAC" w:rsidP="00621B89">
            <w:pPr>
              <w:spacing w:line="276" w:lineRule="auto"/>
              <w:jc w:val="center"/>
              <w:rPr>
                <w:rFonts w:ascii="Bookman Old Style" w:hAnsi="Bookman Old Style"/>
                <w:b/>
              </w:rPr>
            </w:pPr>
          </w:p>
        </w:tc>
        <w:tc>
          <w:tcPr>
            <w:tcW w:w="2127" w:type="dxa"/>
          </w:tcPr>
          <w:p w14:paraId="04515E1A" w14:textId="77777777" w:rsidR="004B7DAC" w:rsidRPr="00F31184" w:rsidRDefault="004B7DAC" w:rsidP="00621B89">
            <w:pPr>
              <w:spacing w:line="276" w:lineRule="auto"/>
              <w:jc w:val="center"/>
              <w:rPr>
                <w:rFonts w:ascii="Bookman Old Style" w:hAnsi="Bookman Old Style"/>
                <w:b/>
              </w:rPr>
            </w:pPr>
          </w:p>
        </w:tc>
        <w:tc>
          <w:tcPr>
            <w:tcW w:w="5388" w:type="dxa"/>
          </w:tcPr>
          <w:p w14:paraId="1CD0F671" w14:textId="77777777" w:rsidR="004B7DAC" w:rsidRPr="00F31184" w:rsidRDefault="004B7DAC" w:rsidP="00621B89">
            <w:pPr>
              <w:spacing w:line="276" w:lineRule="auto"/>
              <w:jc w:val="center"/>
              <w:rPr>
                <w:rFonts w:ascii="Bookman Old Style" w:hAnsi="Bookman Old Style"/>
                <w:b/>
              </w:rPr>
            </w:pPr>
          </w:p>
        </w:tc>
        <w:tc>
          <w:tcPr>
            <w:tcW w:w="4392" w:type="dxa"/>
          </w:tcPr>
          <w:p w14:paraId="1476C97F" w14:textId="77777777" w:rsidR="004B7DAC" w:rsidRPr="00F31184" w:rsidRDefault="004B7DAC" w:rsidP="00621B89">
            <w:pPr>
              <w:spacing w:line="276" w:lineRule="auto"/>
              <w:jc w:val="center"/>
              <w:rPr>
                <w:rFonts w:ascii="Bookman Old Style" w:hAnsi="Bookman Old Style"/>
                <w:b/>
              </w:rPr>
            </w:pPr>
          </w:p>
        </w:tc>
      </w:tr>
      <w:tr w:rsidR="004B7DAC" w:rsidRPr="00F31184" w14:paraId="437D1903" w14:textId="2C1CD332" w:rsidTr="00830101">
        <w:trPr>
          <w:trHeight w:val="300"/>
        </w:trPr>
        <w:tc>
          <w:tcPr>
            <w:tcW w:w="10207" w:type="dxa"/>
            <w:shd w:val="clear" w:color="auto" w:fill="auto"/>
          </w:tcPr>
          <w:p w14:paraId="325A5F3A" w14:textId="09D07DA9" w:rsidR="004B7DAC" w:rsidRPr="00F31184" w:rsidRDefault="004B7DAC" w:rsidP="00E52E24">
            <w:pPr>
              <w:pStyle w:val="ListParagraph"/>
              <w:numPr>
                <w:ilvl w:val="0"/>
                <w:numId w:val="226"/>
              </w:numPr>
              <w:spacing w:line="276" w:lineRule="auto"/>
              <w:jc w:val="both"/>
              <w:rPr>
                <w:rFonts w:ascii="Bookman Old Style" w:hAnsi="Bookman Old Style"/>
              </w:rPr>
            </w:pPr>
            <w:r w:rsidRPr="00F31184">
              <w:rPr>
                <w:rFonts w:ascii="Bookman Old Style" w:hAnsi="Bookman Old Style"/>
              </w:rPr>
              <w:t>larangan melakukan ekspansi kegiatan usaha;</w:t>
            </w:r>
          </w:p>
        </w:tc>
        <w:tc>
          <w:tcPr>
            <w:tcW w:w="6520" w:type="dxa"/>
            <w:shd w:val="clear" w:color="auto" w:fill="auto"/>
          </w:tcPr>
          <w:p w14:paraId="5003F93A" w14:textId="77777777" w:rsidR="004B7DAC" w:rsidRPr="00F31184" w:rsidRDefault="004B7DAC" w:rsidP="00621B89">
            <w:pPr>
              <w:spacing w:line="276" w:lineRule="auto"/>
              <w:jc w:val="center"/>
              <w:rPr>
                <w:rFonts w:ascii="Bookman Old Style" w:hAnsi="Bookman Old Style"/>
                <w:b/>
              </w:rPr>
            </w:pPr>
          </w:p>
        </w:tc>
        <w:tc>
          <w:tcPr>
            <w:tcW w:w="2127" w:type="dxa"/>
          </w:tcPr>
          <w:p w14:paraId="7F9A2F32" w14:textId="77777777" w:rsidR="004B7DAC" w:rsidRPr="00F31184" w:rsidRDefault="004B7DAC" w:rsidP="00621B89">
            <w:pPr>
              <w:spacing w:line="276" w:lineRule="auto"/>
              <w:jc w:val="center"/>
              <w:rPr>
                <w:rFonts w:ascii="Bookman Old Style" w:hAnsi="Bookman Old Style"/>
                <w:b/>
              </w:rPr>
            </w:pPr>
          </w:p>
        </w:tc>
        <w:tc>
          <w:tcPr>
            <w:tcW w:w="5388" w:type="dxa"/>
          </w:tcPr>
          <w:p w14:paraId="4BD95E9E" w14:textId="77777777" w:rsidR="004B7DAC" w:rsidRPr="00F31184" w:rsidRDefault="004B7DAC" w:rsidP="00621B89">
            <w:pPr>
              <w:spacing w:line="276" w:lineRule="auto"/>
              <w:jc w:val="center"/>
              <w:rPr>
                <w:rFonts w:ascii="Bookman Old Style" w:hAnsi="Bookman Old Style"/>
                <w:b/>
              </w:rPr>
            </w:pPr>
          </w:p>
        </w:tc>
        <w:tc>
          <w:tcPr>
            <w:tcW w:w="4392" w:type="dxa"/>
          </w:tcPr>
          <w:p w14:paraId="68DEF8A2" w14:textId="77777777" w:rsidR="004B7DAC" w:rsidRPr="00F31184" w:rsidRDefault="004B7DAC" w:rsidP="00621B89">
            <w:pPr>
              <w:spacing w:line="276" w:lineRule="auto"/>
              <w:jc w:val="center"/>
              <w:rPr>
                <w:rFonts w:ascii="Bookman Old Style" w:hAnsi="Bookman Old Style"/>
                <w:b/>
              </w:rPr>
            </w:pPr>
          </w:p>
        </w:tc>
      </w:tr>
      <w:tr w:rsidR="004B7DAC" w:rsidRPr="00F31184" w14:paraId="79743713" w14:textId="4CF54607" w:rsidTr="00830101">
        <w:trPr>
          <w:trHeight w:val="300"/>
        </w:trPr>
        <w:tc>
          <w:tcPr>
            <w:tcW w:w="10207" w:type="dxa"/>
            <w:shd w:val="clear" w:color="auto" w:fill="auto"/>
          </w:tcPr>
          <w:p w14:paraId="313553FE" w14:textId="1E7180A8" w:rsidR="004B7DAC" w:rsidRPr="00F31184" w:rsidRDefault="004B7DAC" w:rsidP="00E52E24">
            <w:pPr>
              <w:pStyle w:val="ListParagraph"/>
              <w:numPr>
                <w:ilvl w:val="0"/>
                <w:numId w:val="226"/>
              </w:numPr>
              <w:spacing w:line="276" w:lineRule="auto"/>
              <w:jc w:val="both"/>
              <w:rPr>
                <w:rFonts w:ascii="Bookman Old Style" w:hAnsi="Bookman Old Style"/>
              </w:rPr>
            </w:pPr>
            <w:r w:rsidRPr="00F31184">
              <w:rPr>
                <w:rFonts w:ascii="Bookman Old Style" w:hAnsi="Bookman Old Style"/>
              </w:rPr>
              <w:t>larangan melakukan kegiatan usaha baru; dan/atau</w:t>
            </w:r>
          </w:p>
        </w:tc>
        <w:tc>
          <w:tcPr>
            <w:tcW w:w="6520" w:type="dxa"/>
            <w:shd w:val="clear" w:color="auto" w:fill="auto"/>
          </w:tcPr>
          <w:p w14:paraId="65E4112F" w14:textId="77777777" w:rsidR="004B7DAC" w:rsidRPr="00F31184" w:rsidRDefault="004B7DAC" w:rsidP="00621B89">
            <w:pPr>
              <w:spacing w:line="276" w:lineRule="auto"/>
              <w:jc w:val="center"/>
              <w:rPr>
                <w:rFonts w:ascii="Bookman Old Style" w:hAnsi="Bookman Old Style"/>
                <w:b/>
              </w:rPr>
            </w:pPr>
          </w:p>
        </w:tc>
        <w:tc>
          <w:tcPr>
            <w:tcW w:w="2127" w:type="dxa"/>
          </w:tcPr>
          <w:p w14:paraId="110B6005" w14:textId="77777777" w:rsidR="004B7DAC" w:rsidRPr="00F31184" w:rsidRDefault="004B7DAC" w:rsidP="00621B89">
            <w:pPr>
              <w:spacing w:line="276" w:lineRule="auto"/>
              <w:jc w:val="center"/>
              <w:rPr>
                <w:rFonts w:ascii="Bookman Old Style" w:hAnsi="Bookman Old Style"/>
                <w:b/>
              </w:rPr>
            </w:pPr>
          </w:p>
        </w:tc>
        <w:tc>
          <w:tcPr>
            <w:tcW w:w="5388" w:type="dxa"/>
          </w:tcPr>
          <w:p w14:paraId="0F10DC57" w14:textId="77777777" w:rsidR="004B7DAC" w:rsidRPr="00F31184" w:rsidRDefault="004B7DAC" w:rsidP="00621B89">
            <w:pPr>
              <w:spacing w:line="276" w:lineRule="auto"/>
              <w:jc w:val="center"/>
              <w:rPr>
                <w:rFonts w:ascii="Bookman Old Style" w:hAnsi="Bookman Old Style"/>
                <w:b/>
              </w:rPr>
            </w:pPr>
          </w:p>
        </w:tc>
        <w:tc>
          <w:tcPr>
            <w:tcW w:w="4392" w:type="dxa"/>
          </w:tcPr>
          <w:p w14:paraId="788C58F3" w14:textId="77777777" w:rsidR="004B7DAC" w:rsidRPr="00F31184" w:rsidRDefault="004B7DAC" w:rsidP="00621B89">
            <w:pPr>
              <w:spacing w:line="276" w:lineRule="auto"/>
              <w:jc w:val="center"/>
              <w:rPr>
                <w:rFonts w:ascii="Bookman Old Style" w:hAnsi="Bookman Old Style"/>
                <w:b/>
              </w:rPr>
            </w:pPr>
          </w:p>
        </w:tc>
      </w:tr>
      <w:tr w:rsidR="004B7DAC" w:rsidRPr="00F31184" w14:paraId="3D72E13C" w14:textId="3B3D5D63" w:rsidTr="00830101">
        <w:trPr>
          <w:trHeight w:val="300"/>
        </w:trPr>
        <w:tc>
          <w:tcPr>
            <w:tcW w:w="10207" w:type="dxa"/>
            <w:shd w:val="clear" w:color="auto" w:fill="auto"/>
          </w:tcPr>
          <w:p w14:paraId="0FE4EDFA" w14:textId="036172B8" w:rsidR="004B7DAC" w:rsidRPr="00F31184" w:rsidRDefault="004B7DAC" w:rsidP="00E52E24">
            <w:pPr>
              <w:pStyle w:val="ListParagraph"/>
              <w:numPr>
                <w:ilvl w:val="0"/>
                <w:numId w:val="226"/>
              </w:numPr>
              <w:spacing w:line="276" w:lineRule="auto"/>
              <w:jc w:val="both"/>
              <w:rPr>
                <w:rFonts w:ascii="Bookman Old Style" w:hAnsi="Bookman Old Style"/>
              </w:rPr>
            </w:pPr>
            <w:r w:rsidRPr="00F31184">
              <w:rPr>
                <w:rFonts w:ascii="Bookman Old Style" w:hAnsi="Bookman Old Style"/>
              </w:rPr>
              <w:t>penurunan penilaian faktor tata kelola dalam penilaian tingkat kesehatan.</w:t>
            </w:r>
          </w:p>
        </w:tc>
        <w:tc>
          <w:tcPr>
            <w:tcW w:w="6520" w:type="dxa"/>
            <w:shd w:val="clear" w:color="auto" w:fill="auto"/>
          </w:tcPr>
          <w:p w14:paraId="5C8A3728" w14:textId="77777777" w:rsidR="004B7DAC" w:rsidRPr="00F31184" w:rsidRDefault="004B7DAC" w:rsidP="00621B89">
            <w:pPr>
              <w:spacing w:line="276" w:lineRule="auto"/>
              <w:jc w:val="center"/>
              <w:rPr>
                <w:rFonts w:ascii="Bookman Old Style" w:hAnsi="Bookman Old Style"/>
                <w:b/>
              </w:rPr>
            </w:pPr>
          </w:p>
        </w:tc>
        <w:tc>
          <w:tcPr>
            <w:tcW w:w="2127" w:type="dxa"/>
          </w:tcPr>
          <w:p w14:paraId="5833FAE3" w14:textId="77777777" w:rsidR="004B7DAC" w:rsidRPr="00F31184" w:rsidRDefault="004B7DAC" w:rsidP="00621B89">
            <w:pPr>
              <w:spacing w:line="276" w:lineRule="auto"/>
              <w:jc w:val="center"/>
              <w:rPr>
                <w:rFonts w:ascii="Bookman Old Style" w:hAnsi="Bookman Old Style"/>
                <w:b/>
              </w:rPr>
            </w:pPr>
          </w:p>
        </w:tc>
        <w:tc>
          <w:tcPr>
            <w:tcW w:w="5388" w:type="dxa"/>
          </w:tcPr>
          <w:p w14:paraId="33BDF2A9" w14:textId="77777777" w:rsidR="004B7DAC" w:rsidRPr="00F31184" w:rsidRDefault="004B7DAC" w:rsidP="00621B89">
            <w:pPr>
              <w:spacing w:line="276" w:lineRule="auto"/>
              <w:jc w:val="center"/>
              <w:rPr>
                <w:rFonts w:ascii="Bookman Old Style" w:hAnsi="Bookman Old Style"/>
                <w:b/>
              </w:rPr>
            </w:pPr>
          </w:p>
        </w:tc>
        <w:tc>
          <w:tcPr>
            <w:tcW w:w="4392" w:type="dxa"/>
          </w:tcPr>
          <w:p w14:paraId="3C34633A" w14:textId="77777777" w:rsidR="004B7DAC" w:rsidRPr="00F31184" w:rsidRDefault="004B7DAC" w:rsidP="00621B89">
            <w:pPr>
              <w:spacing w:line="276" w:lineRule="auto"/>
              <w:jc w:val="center"/>
              <w:rPr>
                <w:rFonts w:ascii="Bookman Old Style" w:hAnsi="Bookman Old Style"/>
                <w:b/>
              </w:rPr>
            </w:pPr>
          </w:p>
        </w:tc>
      </w:tr>
      <w:tr w:rsidR="004B7DAC" w:rsidRPr="00F31184" w14:paraId="4C008A1E" w14:textId="40CF6DC1" w:rsidTr="00830101">
        <w:trPr>
          <w:trHeight w:val="300"/>
        </w:trPr>
        <w:tc>
          <w:tcPr>
            <w:tcW w:w="10207" w:type="dxa"/>
            <w:shd w:val="clear" w:color="auto" w:fill="auto"/>
          </w:tcPr>
          <w:p w14:paraId="7B377D41" w14:textId="7687628D" w:rsidR="004B7DAC" w:rsidRPr="00F31184" w:rsidRDefault="004B7DAC" w:rsidP="00E52E24">
            <w:pPr>
              <w:pStyle w:val="ListParagraph"/>
              <w:numPr>
                <w:ilvl w:val="0"/>
                <w:numId w:val="225"/>
              </w:numPr>
              <w:spacing w:line="276" w:lineRule="auto"/>
              <w:ind w:left="360"/>
              <w:jc w:val="both"/>
              <w:rPr>
                <w:rFonts w:ascii="Bookman Old Style" w:hAnsi="Bookman Old Style"/>
              </w:rPr>
            </w:pPr>
            <w:r w:rsidRPr="00F31184">
              <w:rPr>
                <w:rFonts w:ascii="Bookman Old Style" w:hAnsi="Bookman Old Style"/>
              </w:rPr>
              <w:t>Dalam hal PIKK Operasional, PIKK Nonoperasional, anggota Konglomerasi Keuangan, PSP, dan/atau PSPT telah dikenai sanksi administratif sebagaimana dimaksud pada ayat (1), ayat (2), dan/atau ayat (3), Pihak Utama PIKK Operasional, PIKK Nonoperasional, dan/atau anggota Konglomerasi Keuangan, maupun PSP, dan/atau PSPT dapat dikenai sanksi administratif berupa larangan sebagai pihak utama sesuai dengan Peraturan Otoritas Jasa Keuangan mengenai penilaian kembali bagi pihak utama lembaga jasa keuangan.</w:t>
            </w:r>
          </w:p>
        </w:tc>
        <w:tc>
          <w:tcPr>
            <w:tcW w:w="6520" w:type="dxa"/>
            <w:shd w:val="clear" w:color="auto" w:fill="auto"/>
          </w:tcPr>
          <w:p w14:paraId="1ACD2B3D" w14:textId="77777777" w:rsidR="004B7DAC" w:rsidRPr="00F31184" w:rsidRDefault="004B7DAC" w:rsidP="00621B89">
            <w:pPr>
              <w:spacing w:line="276" w:lineRule="auto"/>
              <w:jc w:val="center"/>
              <w:rPr>
                <w:rFonts w:ascii="Bookman Old Style" w:hAnsi="Bookman Old Style"/>
                <w:b/>
              </w:rPr>
            </w:pPr>
          </w:p>
        </w:tc>
        <w:tc>
          <w:tcPr>
            <w:tcW w:w="2127" w:type="dxa"/>
          </w:tcPr>
          <w:p w14:paraId="198DCE51" w14:textId="77777777" w:rsidR="004B7DAC" w:rsidRPr="00F31184" w:rsidRDefault="004B7DAC" w:rsidP="00621B89">
            <w:pPr>
              <w:spacing w:line="276" w:lineRule="auto"/>
              <w:jc w:val="center"/>
              <w:rPr>
                <w:rFonts w:ascii="Bookman Old Style" w:hAnsi="Bookman Old Style"/>
                <w:b/>
              </w:rPr>
            </w:pPr>
          </w:p>
        </w:tc>
        <w:tc>
          <w:tcPr>
            <w:tcW w:w="5388" w:type="dxa"/>
          </w:tcPr>
          <w:p w14:paraId="08F9D24E" w14:textId="77777777" w:rsidR="004B7DAC" w:rsidRPr="00F31184" w:rsidRDefault="004B7DAC" w:rsidP="00621B89">
            <w:pPr>
              <w:spacing w:line="276" w:lineRule="auto"/>
              <w:jc w:val="center"/>
              <w:rPr>
                <w:rFonts w:ascii="Bookman Old Style" w:hAnsi="Bookman Old Style"/>
                <w:b/>
              </w:rPr>
            </w:pPr>
          </w:p>
        </w:tc>
        <w:tc>
          <w:tcPr>
            <w:tcW w:w="4392" w:type="dxa"/>
          </w:tcPr>
          <w:p w14:paraId="70B25C1A" w14:textId="77777777" w:rsidR="004B7DAC" w:rsidRPr="00F31184" w:rsidRDefault="004B7DAC" w:rsidP="00621B89">
            <w:pPr>
              <w:spacing w:line="276" w:lineRule="auto"/>
              <w:jc w:val="center"/>
              <w:rPr>
                <w:rFonts w:ascii="Bookman Old Style" w:hAnsi="Bookman Old Style"/>
                <w:b/>
              </w:rPr>
            </w:pPr>
          </w:p>
        </w:tc>
      </w:tr>
      <w:tr w:rsidR="004B7DAC" w:rsidRPr="00F31184" w14:paraId="5CA4826C" w14:textId="05844D3B" w:rsidTr="00830101">
        <w:trPr>
          <w:trHeight w:val="300"/>
        </w:trPr>
        <w:tc>
          <w:tcPr>
            <w:tcW w:w="10207" w:type="dxa"/>
            <w:shd w:val="clear" w:color="auto" w:fill="BDD6EE" w:themeFill="accent5" w:themeFillTint="66"/>
          </w:tcPr>
          <w:p w14:paraId="427B493C" w14:textId="7E6A58C5" w:rsidR="004B7DAC" w:rsidRPr="00F31184" w:rsidRDefault="004B7DAC" w:rsidP="00E52E24">
            <w:pPr>
              <w:pStyle w:val="ListParagraph"/>
              <w:numPr>
                <w:ilvl w:val="0"/>
                <w:numId w:val="25"/>
              </w:numPr>
              <w:spacing w:line="276" w:lineRule="auto"/>
              <w:ind w:left="0" w:firstLine="0"/>
              <w:contextualSpacing w:val="0"/>
              <w:jc w:val="center"/>
              <w:rPr>
                <w:rFonts w:ascii="Bookman Old Style" w:hAnsi="Bookman Old Style"/>
                <w:b/>
              </w:rPr>
            </w:pPr>
            <w:r w:rsidRPr="00F31184">
              <w:rPr>
                <w:rFonts w:ascii="Bookman Old Style" w:hAnsi="Bookman Old Style"/>
                <w:b/>
              </w:rPr>
              <w:br/>
              <w:t>DEWAN PENGAWAS SYARIAH</w:t>
            </w:r>
          </w:p>
        </w:tc>
        <w:tc>
          <w:tcPr>
            <w:tcW w:w="6520" w:type="dxa"/>
            <w:shd w:val="clear" w:color="auto" w:fill="BDD6EE" w:themeFill="accent5" w:themeFillTint="66"/>
          </w:tcPr>
          <w:p w14:paraId="0EB54F01"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BDD6EE" w:themeFill="accent5" w:themeFillTint="66"/>
          </w:tcPr>
          <w:p w14:paraId="185A1517"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BDD6EE" w:themeFill="accent5" w:themeFillTint="66"/>
          </w:tcPr>
          <w:p w14:paraId="3C571152"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BDD6EE" w:themeFill="accent5" w:themeFillTint="66"/>
          </w:tcPr>
          <w:p w14:paraId="3F93869B" w14:textId="77777777" w:rsidR="004B7DAC" w:rsidRPr="00F31184" w:rsidRDefault="004B7DAC" w:rsidP="00950F94">
            <w:pPr>
              <w:spacing w:line="276" w:lineRule="auto"/>
              <w:jc w:val="center"/>
              <w:rPr>
                <w:rFonts w:ascii="Bookman Old Style" w:hAnsi="Bookman Old Style"/>
                <w:b/>
              </w:rPr>
            </w:pPr>
          </w:p>
        </w:tc>
      </w:tr>
      <w:tr w:rsidR="004B7DAC" w:rsidRPr="00F31184" w14:paraId="5F4F46FA" w14:textId="199FCEAA" w:rsidTr="00830101">
        <w:trPr>
          <w:trHeight w:val="300"/>
        </w:trPr>
        <w:tc>
          <w:tcPr>
            <w:tcW w:w="10207" w:type="dxa"/>
            <w:shd w:val="clear" w:color="auto" w:fill="C9C9C9" w:themeFill="accent3" w:themeFillTint="99"/>
          </w:tcPr>
          <w:p w14:paraId="41104030"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C9C9C9" w:themeFill="accent3" w:themeFillTint="99"/>
          </w:tcPr>
          <w:p w14:paraId="277B4C67"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C9C9C9" w:themeFill="accent3" w:themeFillTint="99"/>
          </w:tcPr>
          <w:p w14:paraId="22789765"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C9C9C9" w:themeFill="accent3" w:themeFillTint="99"/>
          </w:tcPr>
          <w:p w14:paraId="04D8085F"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C9C9C9" w:themeFill="accent3" w:themeFillTint="99"/>
          </w:tcPr>
          <w:p w14:paraId="22C807E2" w14:textId="77777777" w:rsidR="004B7DAC" w:rsidRPr="00F31184" w:rsidRDefault="004B7DAC" w:rsidP="00950F94">
            <w:pPr>
              <w:spacing w:line="276" w:lineRule="auto"/>
              <w:jc w:val="center"/>
              <w:rPr>
                <w:rFonts w:ascii="Bookman Old Style" w:hAnsi="Bookman Old Style"/>
                <w:b/>
              </w:rPr>
            </w:pPr>
          </w:p>
        </w:tc>
      </w:tr>
      <w:tr w:rsidR="004B7DAC" w:rsidRPr="00F31184" w14:paraId="1B40C35D" w14:textId="6EE31E73" w:rsidTr="00830101">
        <w:trPr>
          <w:trHeight w:val="300"/>
        </w:trPr>
        <w:tc>
          <w:tcPr>
            <w:tcW w:w="10207" w:type="dxa"/>
            <w:shd w:val="clear" w:color="auto" w:fill="FFFFFF" w:themeFill="background1"/>
          </w:tcPr>
          <w:p w14:paraId="68D8B4ED" w14:textId="1F4B962B" w:rsidR="004B7DAC" w:rsidRPr="00F31184" w:rsidRDefault="004B7DAC" w:rsidP="00E52E24">
            <w:pPr>
              <w:pStyle w:val="ListParagraph"/>
              <w:numPr>
                <w:ilvl w:val="0"/>
                <w:numId w:val="116"/>
              </w:numPr>
              <w:spacing w:line="276" w:lineRule="auto"/>
              <w:jc w:val="both"/>
              <w:rPr>
                <w:rFonts w:ascii="Bookman Old Style" w:hAnsi="Bookman Old Style"/>
              </w:rPr>
            </w:pPr>
            <w:r w:rsidRPr="00F31184">
              <w:rPr>
                <w:rFonts w:ascii="Bookman Old Style" w:hAnsi="Bookman Old Style"/>
              </w:rPr>
              <w:t>Dalam hal seluruh anggota Konglomerasi Keuangan melaksanakan kegiatan usaha berdasarkan Prinsip Syariah, PIKK wajib membentuk Dewan Pengawas Syariah.</w:t>
            </w:r>
          </w:p>
        </w:tc>
        <w:tc>
          <w:tcPr>
            <w:tcW w:w="6520" w:type="dxa"/>
            <w:shd w:val="clear" w:color="auto" w:fill="FFFFFF" w:themeFill="background1"/>
          </w:tcPr>
          <w:p w14:paraId="5CA1E4DA"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FFFFFF" w:themeFill="background1"/>
          </w:tcPr>
          <w:p w14:paraId="5AE92494"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FFFFFF" w:themeFill="background1"/>
          </w:tcPr>
          <w:p w14:paraId="37D64CC1"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FFFFFF" w:themeFill="background1"/>
          </w:tcPr>
          <w:p w14:paraId="1A140835" w14:textId="77777777" w:rsidR="004B7DAC" w:rsidRPr="00F31184" w:rsidRDefault="004B7DAC" w:rsidP="00950F94">
            <w:pPr>
              <w:spacing w:line="276" w:lineRule="auto"/>
              <w:jc w:val="center"/>
              <w:rPr>
                <w:rFonts w:ascii="Bookman Old Style" w:hAnsi="Bookman Old Style"/>
                <w:b/>
              </w:rPr>
            </w:pPr>
          </w:p>
        </w:tc>
      </w:tr>
      <w:tr w:rsidR="004B7DAC" w:rsidRPr="00F31184" w14:paraId="66BFFAF0" w14:textId="0D8B986C" w:rsidTr="00830101">
        <w:trPr>
          <w:trHeight w:val="300"/>
        </w:trPr>
        <w:tc>
          <w:tcPr>
            <w:tcW w:w="10207" w:type="dxa"/>
            <w:shd w:val="clear" w:color="auto" w:fill="FFFFFF" w:themeFill="background1"/>
          </w:tcPr>
          <w:p w14:paraId="2945A703" w14:textId="3330A97D" w:rsidR="004B7DAC" w:rsidRPr="00F31184" w:rsidRDefault="004B7DAC" w:rsidP="00E52E24">
            <w:pPr>
              <w:pStyle w:val="ListParagraph"/>
              <w:numPr>
                <w:ilvl w:val="0"/>
                <w:numId w:val="116"/>
              </w:numPr>
              <w:spacing w:line="276" w:lineRule="auto"/>
              <w:jc w:val="both"/>
              <w:rPr>
                <w:rFonts w:ascii="Bookman Old Style" w:hAnsi="Bookman Old Style"/>
              </w:rPr>
            </w:pPr>
            <w:r w:rsidRPr="00F31184">
              <w:rPr>
                <w:rFonts w:ascii="Bookman Old Style" w:hAnsi="Bookman Old Style"/>
              </w:rPr>
              <w:t>Ketentuan terkait Dewan Pengawas Syariah bagi PIKK dilaksanakan sesuai ketentuan Otoritas Jasa Keuangan mengenai penerapan tata kelola syariah yang berlaku bagi bank umum syariah.</w:t>
            </w:r>
          </w:p>
        </w:tc>
        <w:tc>
          <w:tcPr>
            <w:tcW w:w="6520" w:type="dxa"/>
            <w:shd w:val="clear" w:color="auto" w:fill="FFFFFF" w:themeFill="background1"/>
          </w:tcPr>
          <w:p w14:paraId="7024DDDA"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FFFFFF" w:themeFill="background1"/>
          </w:tcPr>
          <w:p w14:paraId="0A712DFB"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FFFFFF" w:themeFill="background1"/>
          </w:tcPr>
          <w:p w14:paraId="6CFCAAB1"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FFFFFF" w:themeFill="background1"/>
          </w:tcPr>
          <w:p w14:paraId="3F631F6E" w14:textId="77777777" w:rsidR="004B7DAC" w:rsidRPr="00F31184" w:rsidRDefault="004B7DAC" w:rsidP="00950F94">
            <w:pPr>
              <w:spacing w:line="276" w:lineRule="auto"/>
              <w:jc w:val="center"/>
              <w:rPr>
                <w:rFonts w:ascii="Bookman Old Style" w:hAnsi="Bookman Old Style"/>
                <w:b/>
              </w:rPr>
            </w:pPr>
          </w:p>
        </w:tc>
      </w:tr>
      <w:tr w:rsidR="004B7DAC" w:rsidRPr="00F31184" w14:paraId="29A1B2EA" w14:textId="58B9A1A4" w:rsidTr="00830101">
        <w:trPr>
          <w:trHeight w:val="300"/>
        </w:trPr>
        <w:tc>
          <w:tcPr>
            <w:tcW w:w="10207" w:type="dxa"/>
            <w:shd w:val="clear" w:color="auto" w:fill="BDD6EE" w:themeFill="accent5" w:themeFillTint="66"/>
          </w:tcPr>
          <w:p w14:paraId="2A39C95B" w14:textId="320E858A" w:rsidR="004B7DAC" w:rsidRPr="00F31184" w:rsidRDefault="004B7DAC" w:rsidP="00E52E24">
            <w:pPr>
              <w:pStyle w:val="ListParagraph"/>
              <w:numPr>
                <w:ilvl w:val="0"/>
                <w:numId w:val="25"/>
              </w:numPr>
              <w:spacing w:line="276" w:lineRule="auto"/>
              <w:ind w:left="0" w:firstLine="0"/>
              <w:contextualSpacing w:val="0"/>
              <w:jc w:val="center"/>
              <w:rPr>
                <w:rFonts w:ascii="Bookman Old Style" w:hAnsi="Bookman Old Style"/>
                <w:b/>
              </w:rPr>
            </w:pPr>
          </w:p>
          <w:p w14:paraId="31EC5117" w14:textId="6FF878A8" w:rsidR="004B7DAC" w:rsidRPr="00F31184" w:rsidRDefault="004B7DAC" w:rsidP="00C24AEE">
            <w:pPr>
              <w:spacing w:line="276" w:lineRule="auto"/>
              <w:jc w:val="center"/>
              <w:rPr>
                <w:rFonts w:ascii="Bookman Old Style" w:hAnsi="Bookman Old Style"/>
                <w:b/>
              </w:rPr>
            </w:pPr>
            <w:r w:rsidRPr="00F31184">
              <w:rPr>
                <w:rFonts w:ascii="Bookman Old Style" w:hAnsi="Bookman Old Style"/>
                <w:b/>
              </w:rPr>
              <w:t>KOMITE PIKK</w:t>
            </w:r>
          </w:p>
        </w:tc>
        <w:tc>
          <w:tcPr>
            <w:tcW w:w="6520" w:type="dxa"/>
            <w:shd w:val="clear" w:color="auto" w:fill="BDD6EE" w:themeFill="accent5" w:themeFillTint="66"/>
          </w:tcPr>
          <w:p w14:paraId="51EFB958"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BDD6EE" w:themeFill="accent5" w:themeFillTint="66"/>
          </w:tcPr>
          <w:p w14:paraId="461DE431"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BDD6EE" w:themeFill="accent5" w:themeFillTint="66"/>
          </w:tcPr>
          <w:p w14:paraId="450D3399"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BDD6EE" w:themeFill="accent5" w:themeFillTint="66"/>
          </w:tcPr>
          <w:p w14:paraId="647AF2E2" w14:textId="77777777" w:rsidR="004B7DAC" w:rsidRPr="00F31184" w:rsidRDefault="004B7DAC" w:rsidP="00950F94">
            <w:pPr>
              <w:spacing w:line="276" w:lineRule="auto"/>
              <w:jc w:val="center"/>
              <w:rPr>
                <w:rFonts w:ascii="Bookman Old Style" w:hAnsi="Bookman Old Style"/>
                <w:b/>
              </w:rPr>
            </w:pPr>
          </w:p>
        </w:tc>
      </w:tr>
      <w:tr w:rsidR="004B7DAC" w:rsidRPr="00F31184" w14:paraId="0C60DB03" w14:textId="5BC4ADEE" w:rsidTr="00830101">
        <w:trPr>
          <w:trHeight w:val="300"/>
        </w:trPr>
        <w:tc>
          <w:tcPr>
            <w:tcW w:w="10207" w:type="dxa"/>
            <w:shd w:val="clear" w:color="auto" w:fill="FFF2CC" w:themeFill="accent4" w:themeFillTint="33"/>
          </w:tcPr>
          <w:p w14:paraId="2E2C57C1" w14:textId="77777777" w:rsidR="004B7DAC" w:rsidRPr="00F31184" w:rsidRDefault="004B7DAC" w:rsidP="00950F94">
            <w:pPr>
              <w:spacing w:line="276" w:lineRule="auto"/>
              <w:ind w:firstLine="5202"/>
              <w:jc w:val="both"/>
              <w:rPr>
                <w:rFonts w:ascii="Bookman Old Style" w:hAnsi="Bookman Old Style"/>
                <w:b/>
              </w:rPr>
            </w:pPr>
            <w:r w:rsidRPr="00F31184">
              <w:rPr>
                <w:rFonts w:ascii="Bookman Old Style" w:hAnsi="Bookman Old Style"/>
                <w:b/>
              </w:rPr>
              <w:t>Bagian Kesatu</w:t>
            </w:r>
          </w:p>
          <w:p w14:paraId="762F5DE1" w14:textId="639BF1DD" w:rsidR="004B7DAC" w:rsidRPr="00F31184" w:rsidRDefault="004B7DAC" w:rsidP="00950F94">
            <w:pPr>
              <w:spacing w:line="276" w:lineRule="auto"/>
              <w:ind w:firstLine="5562"/>
              <w:jc w:val="both"/>
              <w:rPr>
                <w:rFonts w:ascii="Bookman Old Style" w:hAnsi="Bookman Old Style"/>
                <w:b/>
              </w:rPr>
            </w:pPr>
            <w:r w:rsidRPr="00F31184">
              <w:rPr>
                <w:rFonts w:ascii="Bookman Old Style" w:hAnsi="Bookman Old Style"/>
                <w:b/>
              </w:rPr>
              <w:t>Umum</w:t>
            </w:r>
          </w:p>
        </w:tc>
        <w:tc>
          <w:tcPr>
            <w:tcW w:w="6520" w:type="dxa"/>
            <w:shd w:val="clear" w:color="auto" w:fill="FFF2CC" w:themeFill="accent4" w:themeFillTint="33"/>
          </w:tcPr>
          <w:p w14:paraId="1231679E"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29C14AF2"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490C3E05"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23515788" w14:textId="77777777" w:rsidR="004B7DAC" w:rsidRPr="00F31184" w:rsidRDefault="004B7DAC" w:rsidP="00950F94">
            <w:pPr>
              <w:spacing w:line="276" w:lineRule="auto"/>
              <w:jc w:val="both"/>
              <w:rPr>
                <w:rFonts w:ascii="Bookman Old Style" w:hAnsi="Bookman Old Style"/>
              </w:rPr>
            </w:pPr>
          </w:p>
        </w:tc>
      </w:tr>
      <w:tr w:rsidR="004B7DAC" w:rsidRPr="00F31184" w14:paraId="572F8002" w14:textId="0297CE9B" w:rsidTr="00830101">
        <w:trPr>
          <w:trHeight w:val="300"/>
        </w:trPr>
        <w:tc>
          <w:tcPr>
            <w:tcW w:w="10207" w:type="dxa"/>
            <w:shd w:val="clear" w:color="auto" w:fill="D0CECE" w:themeFill="background2" w:themeFillShade="E6"/>
          </w:tcPr>
          <w:p w14:paraId="7ABEC7EB"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04088DAB"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73F7575C"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1996E88F"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14DDCDC1" w14:textId="77777777" w:rsidR="004B7DAC" w:rsidRPr="00F31184" w:rsidRDefault="004B7DAC" w:rsidP="00950F94">
            <w:pPr>
              <w:spacing w:line="276" w:lineRule="auto"/>
              <w:jc w:val="both"/>
              <w:rPr>
                <w:rFonts w:ascii="Bookman Old Style" w:hAnsi="Bookman Old Style"/>
              </w:rPr>
            </w:pPr>
          </w:p>
        </w:tc>
      </w:tr>
      <w:tr w:rsidR="004B7DAC" w:rsidRPr="00F31184" w14:paraId="387071E0" w14:textId="1C2B167F" w:rsidTr="00830101">
        <w:trPr>
          <w:trHeight w:val="300"/>
        </w:trPr>
        <w:tc>
          <w:tcPr>
            <w:tcW w:w="10207" w:type="dxa"/>
          </w:tcPr>
          <w:p w14:paraId="6583925D" w14:textId="71BDA588" w:rsidR="004B7DAC" w:rsidRPr="00F31184" w:rsidRDefault="004B7DAC" w:rsidP="00950F94">
            <w:pPr>
              <w:spacing w:line="276" w:lineRule="auto"/>
              <w:jc w:val="both"/>
              <w:rPr>
                <w:rFonts w:ascii="Bookman Old Style" w:hAnsi="Bookman Old Style"/>
              </w:rPr>
            </w:pPr>
            <w:r w:rsidRPr="00F31184">
              <w:rPr>
                <w:rFonts w:ascii="Bookman Old Style" w:hAnsi="Bookman Old Style"/>
              </w:rPr>
              <w:t>Untuk membantu dan mendukung pelaksanaan tugas dan tanggung jawab Direksi, Direksi membentuk komite Direksi.</w:t>
            </w:r>
          </w:p>
        </w:tc>
        <w:tc>
          <w:tcPr>
            <w:tcW w:w="6520" w:type="dxa"/>
          </w:tcPr>
          <w:p w14:paraId="0392F93E" w14:textId="77777777" w:rsidR="004B7DAC" w:rsidRPr="00F31184" w:rsidRDefault="004B7DAC" w:rsidP="00950F94">
            <w:pPr>
              <w:spacing w:line="276" w:lineRule="auto"/>
              <w:jc w:val="both"/>
              <w:rPr>
                <w:rFonts w:ascii="Bookman Old Style" w:hAnsi="Bookman Old Style"/>
              </w:rPr>
            </w:pPr>
          </w:p>
        </w:tc>
        <w:tc>
          <w:tcPr>
            <w:tcW w:w="2127" w:type="dxa"/>
          </w:tcPr>
          <w:p w14:paraId="7B3BCCE0" w14:textId="77777777" w:rsidR="004B7DAC" w:rsidRPr="00F31184" w:rsidRDefault="004B7DAC" w:rsidP="00950F94">
            <w:pPr>
              <w:spacing w:line="276" w:lineRule="auto"/>
              <w:jc w:val="both"/>
              <w:rPr>
                <w:rFonts w:ascii="Bookman Old Style" w:hAnsi="Bookman Old Style"/>
              </w:rPr>
            </w:pPr>
          </w:p>
        </w:tc>
        <w:tc>
          <w:tcPr>
            <w:tcW w:w="5388" w:type="dxa"/>
          </w:tcPr>
          <w:p w14:paraId="241B5F02" w14:textId="77777777" w:rsidR="004B7DAC" w:rsidRPr="00F31184" w:rsidRDefault="004B7DAC" w:rsidP="00950F94">
            <w:pPr>
              <w:spacing w:line="276" w:lineRule="auto"/>
              <w:jc w:val="both"/>
              <w:rPr>
                <w:rFonts w:ascii="Bookman Old Style" w:hAnsi="Bookman Old Style"/>
              </w:rPr>
            </w:pPr>
          </w:p>
        </w:tc>
        <w:tc>
          <w:tcPr>
            <w:tcW w:w="4392" w:type="dxa"/>
          </w:tcPr>
          <w:p w14:paraId="3C0AC527" w14:textId="77777777" w:rsidR="004B7DAC" w:rsidRPr="00F31184" w:rsidRDefault="004B7DAC" w:rsidP="00950F94">
            <w:pPr>
              <w:spacing w:line="276" w:lineRule="auto"/>
              <w:jc w:val="both"/>
              <w:rPr>
                <w:rFonts w:ascii="Bookman Old Style" w:hAnsi="Bookman Old Style"/>
              </w:rPr>
            </w:pPr>
          </w:p>
        </w:tc>
      </w:tr>
      <w:tr w:rsidR="004B7DAC" w:rsidRPr="00F31184" w14:paraId="61BEC78F" w14:textId="043A39CB" w:rsidTr="00830101">
        <w:trPr>
          <w:trHeight w:val="300"/>
        </w:trPr>
        <w:tc>
          <w:tcPr>
            <w:tcW w:w="10207" w:type="dxa"/>
            <w:shd w:val="clear" w:color="auto" w:fill="D0CECE" w:themeFill="background2" w:themeFillShade="E6"/>
          </w:tcPr>
          <w:p w14:paraId="4CCD7A9C"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01E5A385"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7D9375FF"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4EAD19B2"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48C7E54E" w14:textId="77777777" w:rsidR="004B7DAC" w:rsidRPr="00F31184" w:rsidRDefault="004B7DAC" w:rsidP="00950F94">
            <w:pPr>
              <w:spacing w:line="276" w:lineRule="auto"/>
              <w:jc w:val="both"/>
              <w:rPr>
                <w:rFonts w:ascii="Bookman Old Style" w:hAnsi="Bookman Old Style"/>
              </w:rPr>
            </w:pPr>
          </w:p>
        </w:tc>
      </w:tr>
      <w:tr w:rsidR="004B7DAC" w:rsidRPr="00F31184" w14:paraId="11E8673C" w14:textId="37B4C2E5" w:rsidTr="00830101">
        <w:trPr>
          <w:trHeight w:val="300"/>
        </w:trPr>
        <w:tc>
          <w:tcPr>
            <w:tcW w:w="10207" w:type="dxa"/>
          </w:tcPr>
          <w:p w14:paraId="073236BD" w14:textId="0B30F920" w:rsidR="004B7DAC" w:rsidRPr="00F31184" w:rsidRDefault="004B7DAC" w:rsidP="00950F94">
            <w:pPr>
              <w:spacing w:line="276" w:lineRule="auto"/>
              <w:jc w:val="both"/>
              <w:rPr>
                <w:rFonts w:ascii="Bookman Old Style" w:hAnsi="Bookman Old Style"/>
              </w:rPr>
            </w:pPr>
            <w:r w:rsidRPr="00F31184">
              <w:rPr>
                <w:rFonts w:ascii="Bookman Old Style" w:hAnsi="Bookman Old Style"/>
              </w:rPr>
              <w:t>Untuk membantu dan mendukung pelaksanaan tugas dan tanggung jawab Dewan Komisaris, Dewan Komisaris membentuk komite Dewan Komisaris.</w:t>
            </w:r>
          </w:p>
        </w:tc>
        <w:tc>
          <w:tcPr>
            <w:tcW w:w="6520" w:type="dxa"/>
          </w:tcPr>
          <w:p w14:paraId="2C6AA27D" w14:textId="77777777" w:rsidR="004B7DAC" w:rsidRPr="00F31184" w:rsidRDefault="004B7DAC" w:rsidP="00950F94">
            <w:pPr>
              <w:spacing w:line="276" w:lineRule="auto"/>
              <w:jc w:val="both"/>
              <w:rPr>
                <w:rFonts w:ascii="Bookman Old Style" w:hAnsi="Bookman Old Style"/>
              </w:rPr>
            </w:pPr>
          </w:p>
        </w:tc>
        <w:tc>
          <w:tcPr>
            <w:tcW w:w="2127" w:type="dxa"/>
          </w:tcPr>
          <w:p w14:paraId="56023B4D" w14:textId="77777777" w:rsidR="004B7DAC" w:rsidRPr="00F31184" w:rsidRDefault="004B7DAC" w:rsidP="00950F94">
            <w:pPr>
              <w:spacing w:line="276" w:lineRule="auto"/>
              <w:jc w:val="both"/>
              <w:rPr>
                <w:rFonts w:ascii="Bookman Old Style" w:hAnsi="Bookman Old Style"/>
              </w:rPr>
            </w:pPr>
          </w:p>
        </w:tc>
        <w:tc>
          <w:tcPr>
            <w:tcW w:w="5388" w:type="dxa"/>
          </w:tcPr>
          <w:p w14:paraId="11A3142C" w14:textId="77777777" w:rsidR="004B7DAC" w:rsidRPr="00F31184" w:rsidRDefault="004B7DAC" w:rsidP="00950F94">
            <w:pPr>
              <w:spacing w:line="276" w:lineRule="auto"/>
              <w:jc w:val="both"/>
              <w:rPr>
                <w:rFonts w:ascii="Bookman Old Style" w:hAnsi="Bookman Old Style"/>
              </w:rPr>
            </w:pPr>
          </w:p>
        </w:tc>
        <w:tc>
          <w:tcPr>
            <w:tcW w:w="4392" w:type="dxa"/>
          </w:tcPr>
          <w:p w14:paraId="2CA591B3" w14:textId="77777777" w:rsidR="004B7DAC" w:rsidRPr="00F31184" w:rsidRDefault="004B7DAC" w:rsidP="00950F94">
            <w:pPr>
              <w:spacing w:line="276" w:lineRule="auto"/>
              <w:jc w:val="both"/>
              <w:rPr>
                <w:rFonts w:ascii="Bookman Old Style" w:hAnsi="Bookman Old Style"/>
              </w:rPr>
            </w:pPr>
          </w:p>
        </w:tc>
      </w:tr>
      <w:tr w:rsidR="004B7DAC" w:rsidRPr="00F31184" w14:paraId="17323CC1" w14:textId="66D356F1" w:rsidTr="00830101">
        <w:trPr>
          <w:trHeight w:val="300"/>
        </w:trPr>
        <w:tc>
          <w:tcPr>
            <w:tcW w:w="10207" w:type="dxa"/>
            <w:shd w:val="clear" w:color="auto" w:fill="FFF2CC" w:themeFill="accent4" w:themeFillTint="33"/>
          </w:tcPr>
          <w:p w14:paraId="7E00CE36" w14:textId="2BC9992E" w:rsidR="004B7DAC" w:rsidRPr="00F31184" w:rsidRDefault="004B7DAC" w:rsidP="00950F94">
            <w:pPr>
              <w:spacing w:line="276" w:lineRule="auto"/>
              <w:ind w:firstLine="5202"/>
              <w:jc w:val="both"/>
              <w:rPr>
                <w:rFonts w:ascii="Bookman Old Style" w:hAnsi="Bookman Old Style"/>
                <w:b/>
              </w:rPr>
            </w:pPr>
            <w:r w:rsidRPr="00F31184">
              <w:rPr>
                <w:rFonts w:ascii="Bookman Old Style" w:hAnsi="Bookman Old Style"/>
                <w:b/>
              </w:rPr>
              <w:t>Bagian Kedua</w:t>
            </w:r>
          </w:p>
          <w:p w14:paraId="4CDF832D" w14:textId="226B5CA8" w:rsidR="004B7DAC" w:rsidRPr="00F31184" w:rsidRDefault="004B7DAC" w:rsidP="00950F94">
            <w:pPr>
              <w:spacing w:line="276" w:lineRule="auto"/>
              <w:ind w:firstLine="5112"/>
              <w:jc w:val="both"/>
              <w:rPr>
                <w:rFonts w:ascii="Bookman Old Style" w:hAnsi="Bookman Old Style"/>
              </w:rPr>
            </w:pPr>
            <w:r w:rsidRPr="00F31184">
              <w:rPr>
                <w:rFonts w:ascii="Bookman Old Style" w:hAnsi="Bookman Old Style"/>
                <w:b/>
              </w:rPr>
              <w:t>Komite Direksi</w:t>
            </w:r>
          </w:p>
        </w:tc>
        <w:tc>
          <w:tcPr>
            <w:tcW w:w="6520" w:type="dxa"/>
            <w:shd w:val="clear" w:color="auto" w:fill="FFF2CC" w:themeFill="accent4" w:themeFillTint="33"/>
          </w:tcPr>
          <w:p w14:paraId="35B8327C"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43AA6B81"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7AA3E16E"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54BB505D" w14:textId="77777777" w:rsidR="004B7DAC" w:rsidRPr="00F31184" w:rsidRDefault="004B7DAC" w:rsidP="00950F94">
            <w:pPr>
              <w:spacing w:line="276" w:lineRule="auto"/>
              <w:jc w:val="both"/>
              <w:rPr>
                <w:rFonts w:ascii="Bookman Old Style" w:hAnsi="Bookman Old Style"/>
              </w:rPr>
            </w:pPr>
          </w:p>
        </w:tc>
      </w:tr>
      <w:tr w:rsidR="004B7DAC" w:rsidRPr="00F31184" w14:paraId="671778E4" w14:textId="3106E072" w:rsidTr="00830101">
        <w:trPr>
          <w:trHeight w:val="300"/>
        </w:trPr>
        <w:tc>
          <w:tcPr>
            <w:tcW w:w="10207" w:type="dxa"/>
            <w:shd w:val="clear" w:color="auto" w:fill="F7CAAC" w:themeFill="accent2" w:themeFillTint="66"/>
          </w:tcPr>
          <w:p w14:paraId="6F7FA3FD" w14:textId="05C8BFE9" w:rsidR="004B7DAC" w:rsidRPr="00F31184" w:rsidRDefault="004B7DAC" w:rsidP="00950F94">
            <w:pPr>
              <w:spacing w:line="276" w:lineRule="auto"/>
              <w:ind w:firstLine="5562"/>
              <w:jc w:val="both"/>
              <w:rPr>
                <w:rFonts w:ascii="Bookman Old Style" w:hAnsi="Bookman Old Style"/>
                <w:b/>
              </w:rPr>
            </w:pPr>
            <w:r w:rsidRPr="00F31184">
              <w:rPr>
                <w:rFonts w:ascii="Bookman Old Style" w:hAnsi="Bookman Old Style"/>
                <w:b/>
              </w:rPr>
              <w:t>Paragraf 1</w:t>
            </w:r>
          </w:p>
          <w:p w14:paraId="58B67996" w14:textId="1F344DB5" w:rsidR="004B7DAC" w:rsidRPr="00F31184" w:rsidRDefault="004B7DAC" w:rsidP="00950F94">
            <w:pPr>
              <w:spacing w:line="276" w:lineRule="auto"/>
              <w:ind w:firstLine="5652"/>
              <w:jc w:val="both"/>
              <w:rPr>
                <w:rFonts w:ascii="Bookman Old Style" w:hAnsi="Bookman Old Style"/>
                <w:b/>
              </w:rPr>
            </w:pPr>
            <w:r w:rsidRPr="00F31184">
              <w:rPr>
                <w:rFonts w:ascii="Bookman Old Style" w:hAnsi="Bookman Old Style"/>
                <w:b/>
              </w:rPr>
              <w:t>Umum</w:t>
            </w:r>
          </w:p>
        </w:tc>
        <w:tc>
          <w:tcPr>
            <w:tcW w:w="6520" w:type="dxa"/>
            <w:shd w:val="clear" w:color="auto" w:fill="F7CAAC" w:themeFill="accent2" w:themeFillTint="66"/>
          </w:tcPr>
          <w:p w14:paraId="6B634715"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00CA82FA"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7BAF155D"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6FDD3507" w14:textId="77777777" w:rsidR="004B7DAC" w:rsidRPr="00F31184" w:rsidRDefault="004B7DAC" w:rsidP="00950F94">
            <w:pPr>
              <w:spacing w:line="276" w:lineRule="auto"/>
              <w:jc w:val="both"/>
              <w:rPr>
                <w:rFonts w:ascii="Bookman Old Style" w:hAnsi="Bookman Old Style"/>
              </w:rPr>
            </w:pPr>
          </w:p>
        </w:tc>
      </w:tr>
      <w:tr w:rsidR="004B7DAC" w:rsidRPr="00F31184" w14:paraId="177BE228" w14:textId="14482F8D" w:rsidTr="00830101">
        <w:trPr>
          <w:trHeight w:val="300"/>
        </w:trPr>
        <w:tc>
          <w:tcPr>
            <w:tcW w:w="10207" w:type="dxa"/>
            <w:shd w:val="clear" w:color="auto" w:fill="D0CECE" w:themeFill="background2" w:themeFillShade="E6"/>
          </w:tcPr>
          <w:p w14:paraId="1BCD29C3"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28C7E3D3"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B991F88"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7D3A4DFB"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3054FE2E" w14:textId="77777777" w:rsidR="004B7DAC" w:rsidRPr="00F31184" w:rsidRDefault="004B7DAC" w:rsidP="00950F94">
            <w:pPr>
              <w:spacing w:line="276" w:lineRule="auto"/>
              <w:jc w:val="both"/>
              <w:rPr>
                <w:rFonts w:ascii="Bookman Old Style" w:hAnsi="Bookman Old Style"/>
              </w:rPr>
            </w:pPr>
          </w:p>
        </w:tc>
      </w:tr>
      <w:tr w:rsidR="004B7DAC" w:rsidRPr="00F31184" w14:paraId="207D94F9" w14:textId="47A7E8E7" w:rsidTr="00830101">
        <w:trPr>
          <w:trHeight w:val="300"/>
        </w:trPr>
        <w:tc>
          <w:tcPr>
            <w:tcW w:w="10207" w:type="dxa"/>
          </w:tcPr>
          <w:p w14:paraId="069FDD78" w14:textId="1DB10F07" w:rsidR="004B7DAC" w:rsidRPr="00F31184" w:rsidRDefault="004B7DAC" w:rsidP="00E52E24">
            <w:pPr>
              <w:pStyle w:val="ListParagraph"/>
              <w:numPr>
                <w:ilvl w:val="0"/>
                <w:numId w:val="73"/>
              </w:numPr>
              <w:spacing w:line="276" w:lineRule="auto"/>
              <w:jc w:val="both"/>
              <w:rPr>
                <w:rFonts w:ascii="Bookman Old Style" w:hAnsi="Bookman Old Style"/>
              </w:rPr>
            </w:pPr>
            <w:r w:rsidRPr="00F31184">
              <w:rPr>
                <w:rFonts w:ascii="Bookman Old Style" w:hAnsi="Bookman Old Style"/>
              </w:rPr>
              <w:t>Komite yang dibentuk Direksi</w:t>
            </w:r>
            <w:r w:rsidRPr="00F31184">
              <w:rPr>
                <w:rFonts w:ascii="Bookman Old Style" w:hAnsi="Bookman Old Style"/>
              </w:rPr>
              <w:tab/>
              <w:t>bertanggung</w:t>
            </w:r>
            <w:r w:rsidRPr="00F31184">
              <w:rPr>
                <w:rFonts w:ascii="Bookman Old Style" w:hAnsi="Bookman Old Style"/>
              </w:rPr>
              <w:tab/>
              <w:t>jawab kepada Direksi</w:t>
            </w:r>
          </w:p>
        </w:tc>
        <w:tc>
          <w:tcPr>
            <w:tcW w:w="6520" w:type="dxa"/>
          </w:tcPr>
          <w:p w14:paraId="3DFFFC44" w14:textId="0E1264BB" w:rsidR="004B7DAC" w:rsidRPr="00F31184" w:rsidRDefault="004B7DAC" w:rsidP="00950F94">
            <w:pPr>
              <w:spacing w:line="276" w:lineRule="auto"/>
              <w:jc w:val="both"/>
              <w:rPr>
                <w:rFonts w:ascii="Bookman Old Style" w:hAnsi="Bookman Old Style"/>
              </w:rPr>
            </w:pPr>
          </w:p>
        </w:tc>
        <w:tc>
          <w:tcPr>
            <w:tcW w:w="2127" w:type="dxa"/>
          </w:tcPr>
          <w:p w14:paraId="25EE5A4B" w14:textId="77777777" w:rsidR="004B7DAC" w:rsidRPr="00F31184" w:rsidRDefault="004B7DAC" w:rsidP="00950F94">
            <w:pPr>
              <w:spacing w:line="276" w:lineRule="auto"/>
              <w:jc w:val="both"/>
              <w:rPr>
                <w:rFonts w:ascii="Bookman Old Style" w:hAnsi="Bookman Old Style"/>
              </w:rPr>
            </w:pPr>
          </w:p>
        </w:tc>
        <w:tc>
          <w:tcPr>
            <w:tcW w:w="5388" w:type="dxa"/>
          </w:tcPr>
          <w:p w14:paraId="51047EC8" w14:textId="77777777" w:rsidR="004B7DAC" w:rsidRPr="00F31184" w:rsidRDefault="004B7DAC" w:rsidP="00950F94">
            <w:pPr>
              <w:spacing w:line="276" w:lineRule="auto"/>
              <w:jc w:val="both"/>
              <w:rPr>
                <w:rFonts w:ascii="Bookman Old Style" w:hAnsi="Bookman Old Style"/>
              </w:rPr>
            </w:pPr>
          </w:p>
        </w:tc>
        <w:tc>
          <w:tcPr>
            <w:tcW w:w="4392" w:type="dxa"/>
          </w:tcPr>
          <w:p w14:paraId="0F9EB69E" w14:textId="77777777" w:rsidR="004B7DAC" w:rsidRPr="00F31184" w:rsidRDefault="004B7DAC" w:rsidP="00950F94">
            <w:pPr>
              <w:spacing w:line="276" w:lineRule="auto"/>
              <w:jc w:val="both"/>
              <w:rPr>
                <w:rFonts w:ascii="Bookman Old Style" w:hAnsi="Bookman Old Style"/>
              </w:rPr>
            </w:pPr>
          </w:p>
        </w:tc>
      </w:tr>
      <w:tr w:rsidR="004B7DAC" w:rsidRPr="00F31184" w14:paraId="438E3B0D" w14:textId="56D096ED" w:rsidTr="00830101">
        <w:trPr>
          <w:trHeight w:val="300"/>
        </w:trPr>
        <w:tc>
          <w:tcPr>
            <w:tcW w:w="10207" w:type="dxa"/>
          </w:tcPr>
          <w:p w14:paraId="633EEAA6" w14:textId="7C577600" w:rsidR="004B7DAC" w:rsidRPr="00F31184" w:rsidRDefault="004B7DAC" w:rsidP="00E52E24">
            <w:pPr>
              <w:pStyle w:val="ListParagraph"/>
              <w:numPr>
                <w:ilvl w:val="0"/>
                <w:numId w:val="73"/>
              </w:numPr>
              <w:rPr>
                <w:rFonts w:ascii="Bookman Old Style" w:hAnsi="Bookman Old Style"/>
              </w:rPr>
            </w:pPr>
            <w:r w:rsidRPr="00F31184">
              <w:rPr>
                <w:rFonts w:ascii="Bookman Old Style" w:hAnsi="Bookman Old Style"/>
              </w:rPr>
              <w:t>Direksi wajib membentuk komite yang paling sedikit terdiri atas:</w:t>
            </w:r>
          </w:p>
        </w:tc>
        <w:tc>
          <w:tcPr>
            <w:tcW w:w="6520" w:type="dxa"/>
          </w:tcPr>
          <w:p w14:paraId="7FBCC2F5" w14:textId="77777777" w:rsidR="004B7DAC" w:rsidRPr="00F31184" w:rsidRDefault="004B7DAC" w:rsidP="00950F94">
            <w:pPr>
              <w:spacing w:line="276" w:lineRule="auto"/>
              <w:jc w:val="both"/>
              <w:rPr>
                <w:rFonts w:ascii="Bookman Old Style" w:hAnsi="Bookman Old Style"/>
              </w:rPr>
            </w:pPr>
          </w:p>
        </w:tc>
        <w:tc>
          <w:tcPr>
            <w:tcW w:w="2127" w:type="dxa"/>
          </w:tcPr>
          <w:p w14:paraId="6C1EEAAE" w14:textId="77777777" w:rsidR="004B7DAC" w:rsidRPr="00F31184" w:rsidRDefault="004B7DAC" w:rsidP="00950F94">
            <w:pPr>
              <w:spacing w:line="276" w:lineRule="auto"/>
              <w:jc w:val="both"/>
              <w:rPr>
                <w:rFonts w:ascii="Bookman Old Style" w:hAnsi="Bookman Old Style"/>
              </w:rPr>
            </w:pPr>
          </w:p>
        </w:tc>
        <w:tc>
          <w:tcPr>
            <w:tcW w:w="5388" w:type="dxa"/>
          </w:tcPr>
          <w:p w14:paraId="46191E48" w14:textId="77777777" w:rsidR="004B7DAC" w:rsidRPr="00F31184" w:rsidRDefault="004B7DAC" w:rsidP="00950F94">
            <w:pPr>
              <w:spacing w:line="276" w:lineRule="auto"/>
              <w:jc w:val="both"/>
              <w:rPr>
                <w:rFonts w:ascii="Bookman Old Style" w:hAnsi="Bookman Old Style"/>
              </w:rPr>
            </w:pPr>
          </w:p>
        </w:tc>
        <w:tc>
          <w:tcPr>
            <w:tcW w:w="4392" w:type="dxa"/>
          </w:tcPr>
          <w:p w14:paraId="1B3ADF89" w14:textId="77777777" w:rsidR="004B7DAC" w:rsidRPr="00F31184" w:rsidRDefault="004B7DAC" w:rsidP="00950F94">
            <w:pPr>
              <w:spacing w:line="276" w:lineRule="auto"/>
              <w:jc w:val="both"/>
              <w:rPr>
                <w:rFonts w:ascii="Bookman Old Style" w:hAnsi="Bookman Old Style"/>
              </w:rPr>
            </w:pPr>
          </w:p>
        </w:tc>
      </w:tr>
      <w:tr w:rsidR="004B7DAC" w:rsidRPr="00F31184" w14:paraId="6314920E" w14:textId="3C9E51A7" w:rsidTr="00830101">
        <w:trPr>
          <w:trHeight w:val="300"/>
        </w:trPr>
        <w:tc>
          <w:tcPr>
            <w:tcW w:w="10207" w:type="dxa"/>
          </w:tcPr>
          <w:p w14:paraId="53590284" w14:textId="4EFFE289" w:rsidR="004B7DAC" w:rsidRPr="00F31184" w:rsidRDefault="004B7DAC" w:rsidP="00E52E24">
            <w:pPr>
              <w:pStyle w:val="ListParagraph"/>
              <w:numPr>
                <w:ilvl w:val="0"/>
                <w:numId w:val="74"/>
              </w:numPr>
              <w:rPr>
                <w:rFonts w:ascii="Bookman Old Style" w:hAnsi="Bookman Old Style"/>
              </w:rPr>
            </w:pPr>
            <w:r w:rsidRPr="00F31184">
              <w:rPr>
                <w:rFonts w:ascii="Bookman Old Style" w:hAnsi="Bookman Old Style"/>
              </w:rPr>
              <w:t>komite manajemen risiko terintegrasi; dan</w:t>
            </w:r>
          </w:p>
        </w:tc>
        <w:tc>
          <w:tcPr>
            <w:tcW w:w="6520" w:type="dxa"/>
          </w:tcPr>
          <w:p w14:paraId="18C257D3" w14:textId="67AD4F2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Komite manajemen risiko terintegrasi harus bersifat non-struktural</w:t>
            </w:r>
          </w:p>
        </w:tc>
        <w:tc>
          <w:tcPr>
            <w:tcW w:w="2127" w:type="dxa"/>
          </w:tcPr>
          <w:p w14:paraId="1022EC89" w14:textId="77777777" w:rsidR="004B7DAC" w:rsidRPr="00F31184" w:rsidRDefault="004B7DAC" w:rsidP="00950F94">
            <w:pPr>
              <w:spacing w:line="276" w:lineRule="auto"/>
              <w:jc w:val="both"/>
              <w:rPr>
                <w:rFonts w:ascii="Bookman Old Style" w:hAnsi="Bookman Old Style"/>
              </w:rPr>
            </w:pPr>
          </w:p>
        </w:tc>
        <w:tc>
          <w:tcPr>
            <w:tcW w:w="5388" w:type="dxa"/>
          </w:tcPr>
          <w:p w14:paraId="6A83BCB2" w14:textId="77777777" w:rsidR="004B7DAC" w:rsidRPr="00F31184" w:rsidRDefault="004B7DAC" w:rsidP="00950F94">
            <w:pPr>
              <w:spacing w:line="276" w:lineRule="auto"/>
              <w:jc w:val="both"/>
              <w:rPr>
                <w:rFonts w:ascii="Bookman Old Style" w:hAnsi="Bookman Old Style"/>
              </w:rPr>
            </w:pPr>
          </w:p>
        </w:tc>
        <w:tc>
          <w:tcPr>
            <w:tcW w:w="4392" w:type="dxa"/>
          </w:tcPr>
          <w:p w14:paraId="20AF4711" w14:textId="77777777" w:rsidR="004B7DAC" w:rsidRPr="00F31184" w:rsidRDefault="004B7DAC" w:rsidP="00950F94">
            <w:pPr>
              <w:spacing w:line="276" w:lineRule="auto"/>
              <w:jc w:val="both"/>
              <w:rPr>
                <w:rFonts w:ascii="Bookman Old Style" w:hAnsi="Bookman Old Style"/>
              </w:rPr>
            </w:pPr>
          </w:p>
        </w:tc>
      </w:tr>
      <w:tr w:rsidR="004B7DAC" w:rsidRPr="00F31184" w14:paraId="5804790E" w14:textId="7F461104" w:rsidTr="00830101">
        <w:trPr>
          <w:trHeight w:val="300"/>
        </w:trPr>
        <w:tc>
          <w:tcPr>
            <w:tcW w:w="10207" w:type="dxa"/>
          </w:tcPr>
          <w:p w14:paraId="05B31607" w14:textId="34AE4889" w:rsidR="004B7DAC" w:rsidRPr="00F31184" w:rsidRDefault="004B7DAC" w:rsidP="00E52E24">
            <w:pPr>
              <w:pStyle w:val="ListParagraph"/>
              <w:numPr>
                <w:ilvl w:val="0"/>
                <w:numId w:val="74"/>
              </w:numPr>
              <w:rPr>
                <w:rFonts w:ascii="Bookman Old Style" w:hAnsi="Bookman Old Style"/>
              </w:rPr>
            </w:pPr>
            <w:r w:rsidRPr="00F31184">
              <w:rPr>
                <w:rFonts w:ascii="Bookman Old Style" w:hAnsi="Bookman Old Style"/>
              </w:rPr>
              <w:t>komite kebijakan investasi atau kredit atau pembiayaan terintegrasi.</w:t>
            </w:r>
          </w:p>
        </w:tc>
        <w:tc>
          <w:tcPr>
            <w:tcW w:w="6520" w:type="dxa"/>
          </w:tcPr>
          <w:p w14:paraId="4260CD9B" w14:textId="77777777" w:rsidR="004B7DAC" w:rsidRPr="00F31184" w:rsidRDefault="004B7DAC" w:rsidP="00950F94">
            <w:pPr>
              <w:spacing w:line="276" w:lineRule="auto"/>
              <w:jc w:val="both"/>
              <w:rPr>
                <w:rFonts w:ascii="Bookman Old Style" w:hAnsi="Bookman Old Style"/>
              </w:rPr>
            </w:pPr>
          </w:p>
        </w:tc>
        <w:tc>
          <w:tcPr>
            <w:tcW w:w="2127" w:type="dxa"/>
          </w:tcPr>
          <w:p w14:paraId="6F7D5BEE" w14:textId="77777777" w:rsidR="004B7DAC" w:rsidRPr="00F31184" w:rsidRDefault="004B7DAC" w:rsidP="00950F94">
            <w:pPr>
              <w:spacing w:line="276" w:lineRule="auto"/>
              <w:jc w:val="both"/>
              <w:rPr>
                <w:rFonts w:ascii="Bookman Old Style" w:hAnsi="Bookman Old Style"/>
              </w:rPr>
            </w:pPr>
          </w:p>
        </w:tc>
        <w:tc>
          <w:tcPr>
            <w:tcW w:w="5388" w:type="dxa"/>
          </w:tcPr>
          <w:p w14:paraId="0209DD75" w14:textId="77777777" w:rsidR="004B7DAC" w:rsidRPr="00F31184" w:rsidRDefault="004B7DAC" w:rsidP="00950F94">
            <w:pPr>
              <w:spacing w:line="276" w:lineRule="auto"/>
              <w:jc w:val="both"/>
              <w:rPr>
                <w:rFonts w:ascii="Bookman Old Style" w:hAnsi="Bookman Old Style"/>
              </w:rPr>
            </w:pPr>
          </w:p>
        </w:tc>
        <w:tc>
          <w:tcPr>
            <w:tcW w:w="4392" w:type="dxa"/>
          </w:tcPr>
          <w:p w14:paraId="3E07CF59" w14:textId="77777777" w:rsidR="004B7DAC" w:rsidRPr="00F31184" w:rsidRDefault="004B7DAC" w:rsidP="00950F94">
            <w:pPr>
              <w:spacing w:line="276" w:lineRule="auto"/>
              <w:jc w:val="both"/>
              <w:rPr>
                <w:rFonts w:ascii="Bookman Old Style" w:hAnsi="Bookman Old Style"/>
              </w:rPr>
            </w:pPr>
          </w:p>
        </w:tc>
      </w:tr>
      <w:tr w:rsidR="004B7DAC" w:rsidRPr="00F31184" w14:paraId="50E35936" w14:textId="4CAA5DC7" w:rsidTr="00830101">
        <w:trPr>
          <w:trHeight w:val="300"/>
        </w:trPr>
        <w:tc>
          <w:tcPr>
            <w:tcW w:w="10207" w:type="dxa"/>
          </w:tcPr>
          <w:p w14:paraId="6612ED00" w14:textId="2FD83E8A" w:rsidR="004B7DAC" w:rsidRPr="00F31184" w:rsidRDefault="004B7DAC" w:rsidP="00E52E24">
            <w:pPr>
              <w:pStyle w:val="ListParagraph"/>
              <w:numPr>
                <w:ilvl w:val="0"/>
                <w:numId w:val="73"/>
              </w:numPr>
              <w:jc w:val="both"/>
              <w:rPr>
                <w:rFonts w:ascii="Bookman Old Style" w:hAnsi="Bookman Old Style"/>
              </w:rPr>
            </w:pPr>
            <w:r w:rsidRPr="00F31184">
              <w:rPr>
                <w:rFonts w:ascii="Bookman Old Style" w:hAnsi="Bookman Old Style"/>
              </w:rPr>
              <w:t>Dalam hal PIKK Operasional telah memiliki komite manajemen risiko dan/atau komite kebijakan investasi atau kredit atau pembiayaan, fungsi Komite sebagaimana dimaksud pada ayat (2) dapat dilakukan oleh komite manajemen risiko dan/atau komite kebijakan investasi atau kredit atau pembiayaan yang telah ada dengan menyesuaikan keanggotaan, fungsi dan tanggung jawab.</w:t>
            </w:r>
          </w:p>
        </w:tc>
        <w:tc>
          <w:tcPr>
            <w:tcW w:w="6520" w:type="dxa"/>
          </w:tcPr>
          <w:p w14:paraId="7F1AF96E" w14:textId="77777777" w:rsidR="004B7DAC" w:rsidRPr="00F31184" w:rsidRDefault="004B7DAC" w:rsidP="00950F94">
            <w:pPr>
              <w:spacing w:line="276" w:lineRule="auto"/>
              <w:jc w:val="both"/>
              <w:rPr>
                <w:rFonts w:ascii="Bookman Old Style" w:hAnsi="Bookman Old Style"/>
              </w:rPr>
            </w:pPr>
          </w:p>
        </w:tc>
        <w:tc>
          <w:tcPr>
            <w:tcW w:w="2127" w:type="dxa"/>
          </w:tcPr>
          <w:p w14:paraId="3001BCA0" w14:textId="77777777" w:rsidR="004B7DAC" w:rsidRPr="00F31184" w:rsidRDefault="004B7DAC" w:rsidP="00950F94">
            <w:pPr>
              <w:spacing w:line="276" w:lineRule="auto"/>
              <w:jc w:val="both"/>
              <w:rPr>
                <w:rFonts w:ascii="Bookman Old Style" w:hAnsi="Bookman Old Style"/>
              </w:rPr>
            </w:pPr>
          </w:p>
        </w:tc>
        <w:tc>
          <w:tcPr>
            <w:tcW w:w="5388" w:type="dxa"/>
          </w:tcPr>
          <w:p w14:paraId="344AE037" w14:textId="77777777" w:rsidR="004B7DAC" w:rsidRPr="00F31184" w:rsidRDefault="004B7DAC" w:rsidP="00950F94">
            <w:pPr>
              <w:spacing w:line="276" w:lineRule="auto"/>
              <w:jc w:val="both"/>
              <w:rPr>
                <w:rFonts w:ascii="Bookman Old Style" w:hAnsi="Bookman Old Style"/>
              </w:rPr>
            </w:pPr>
          </w:p>
        </w:tc>
        <w:tc>
          <w:tcPr>
            <w:tcW w:w="4392" w:type="dxa"/>
          </w:tcPr>
          <w:p w14:paraId="3EDC69F8" w14:textId="77777777" w:rsidR="004B7DAC" w:rsidRPr="00F31184" w:rsidRDefault="004B7DAC" w:rsidP="00950F94">
            <w:pPr>
              <w:spacing w:line="276" w:lineRule="auto"/>
              <w:jc w:val="both"/>
              <w:rPr>
                <w:rFonts w:ascii="Bookman Old Style" w:hAnsi="Bookman Old Style"/>
              </w:rPr>
            </w:pPr>
          </w:p>
        </w:tc>
      </w:tr>
      <w:tr w:rsidR="004B7DAC" w:rsidRPr="00F31184" w14:paraId="665FB28D" w14:textId="28DA1E4B" w:rsidTr="00830101">
        <w:trPr>
          <w:trHeight w:val="300"/>
        </w:trPr>
        <w:tc>
          <w:tcPr>
            <w:tcW w:w="10207" w:type="dxa"/>
          </w:tcPr>
          <w:p w14:paraId="69A7969F" w14:textId="2452FFA3" w:rsidR="004B7DAC" w:rsidRPr="00F31184" w:rsidRDefault="004B7DAC" w:rsidP="00E52E24">
            <w:pPr>
              <w:pStyle w:val="ListParagraph"/>
              <w:numPr>
                <w:ilvl w:val="0"/>
                <w:numId w:val="73"/>
              </w:numPr>
              <w:jc w:val="both"/>
              <w:rPr>
                <w:rFonts w:ascii="Bookman Old Style" w:hAnsi="Bookman Old Style"/>
              </w:rPr>
            </w:pPr>
            <w:r w:rsidRPr="00F31184">
              <w:rPr>
                <w:rFonts w:ascii="Bookman Old Style" w:hAnsi="Bookman Old Style"/>
              </w:rPr>
              <w:t>Direksi dapat membentuk komite lain yang disesuaikan dengan kebutuhan dan/atau kompleksitas PIKK.</w:t>
            </w:r>
          </w:p>
        </w:tc>
        <w:tc>
          <w:tcPr>
            <w:tcW w:w="6520" w:type="dxa"/>
          </w:tcPr>
          <w:p w14:paraId="5D2699C9"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Komite lain antara lain:</w:t>
            </w:r>
          </w:p>
          <w:p w14:paraId="6878C63C" w14:textId="77777777" w:rsidR="004B7DAC" w:rsidRPr="00F31184" w:rsidRDefault="004B7DAC" w:rsidP="00E52E24">
            <w:pPr>
              <w:pStyle w:val="ListParagraph"/>
              <w:numPr>
                <w:ilvl w:val="0"/>
                <w:numId w:val="75"/>
              </w:numPr>
              <w:spacing w:line="276" w:lineRule="auto"/>
              <w:jc w:val="both"/>
              <w:rPr>
                <w:rFonts w:ascii="Bookman Old Style" w:hAnsi="Bookman Old Style"/>
              </w:rPr>
            </w:pPr>
            <w:r w:rsidRPr="00F31184">
              <w:rPr>
                <w:rFonts w:ascii="Bookman Old Style" w:hAnsi="Bookman Old Style"/>
              </w:rPr>
              <w:t xml:space="preserve">komite manajemen kinerja, dalam pengelolaan kebijakan pemantauan anggaran dan pelaksanaan manajemen kinerja PIKK sehingga terdapat keselarasan perencanaan strategis, proses </w:t>
            </w:r>
            <w:r w:rsidRPr="00F31184">
              <w:rPr>
                <w:rFonts w:ascii="Bookman Old Style" w:hAnsi="Bookman Old Style"/>
                <w:i/>
              </w:rPr>
              <w:t>target setting</w:t>
            </w:r>
            <w:r w:rsidRPr="00F31184">
              <w:rPr>
                <w:rFonts w:ascii="Bookman Old Style" w:hAnsi="Bookman Old Style"/>
              </w:rPr>
              <w:t xml:space="preserve"> dan penilaian kinerja; dan/atau</w:t>
            </w:r>
          </w:p>
          <w:p w14:paraId="5D4A472C" w14:textId="7C59CE19" w:rsidR="004B7DAC" w:rsidRPr="00F31184" w:rsidRDefault="004B7DAC" w:rsidP="00E52E24">
            <w:pPr>
              <w:pStyle w:val="ListParagraph"/>
              <w:numPr>
                <w:ilvl w:val="0"/>
                <w:numId w:val="75"/>
              </w:numPr>
              <w:spacing w:line="276" w:lineRule="auto"/>
              <w:jc w:val="both"/>
              <w:rPr>
                <w:rFonts w:ascii="Bookman Old Style" w:hAnsi="Bookman Old Style"/>
              </w:rPr>
            </w:pPr>
            <w:r w:rsidRPr="00F31184">
              <w:rPr>
                <w:rFonts w:ascii="Bookman Old Style" w:hAnsi="Bookman Old Style"/>
              </w:rPr>
              <w:t>komite sumber daya manusia, dalam pengelolaan kebijakan atau ketentuan dalam bidang sumber daya manusia.</w:t>
            </w:r>
          </w:p>
        </w:tc>
        <w:tc>
          <w:tcPr>
            <w:tcW w:w="2127" w:type="dxa"/>
          </w:tcPr>
          <w:p w14:paraId="2BBF7BE5" w14:textId="77777777" w:rsidR="004B7DAC" w:rsidRPr="00F31184" w:rsidRDefault="004B7DAC" w:rsidP="00950F94">
            <w:pPr>
              <w:spacing w:line="276" w:lineRule="auto"/>
              <w:jc w:val="both"/>
              <w:rPr>
                <w:rFonts w:ascii="Bookman Old Style" w:hAnsi="Bookman Old Style"/>
              </w:rPr>
            </w:pPr>
          </w:p>
        </w:tc>
        <w:tc>
          <w:tcPr>
            <w:tcW w:w="5388" w:type="dxa"/>
          </w:tcPr>
          <w:p w14:paraId="094146C6" w14:textId="77777777" w:rsidR="004B7DAC" w:rsidRPr="00F31184" w:rsidRDefault="004B7DAC" w:rsidP="00950F94">
            <w:pPr>
              <w:spacing w:line="276" w:lineRule="auto"/>
              <w:jc w:val="both"/>
              <w:rPr>
                <w:rFonts w:ascii="Bookman Old Style" w:hAnsi="Bookman Old Style"/>
              </w:rPr>
            </w:pPr>
          </w:p>
        </w:tc>
        <w:tc>
          <w:tcPr>
            <w:tcW w:w="4392" w:type="dxa"/>
          </w:tcPr>
          <w:p w14:paraId="52C8FCDC" w14:textId="77777777" w:rsidR="004B7DAC" w:rsidRPr="00F31184" w:rsidRDefault="004B7DAC" w:rsidP="00950F94">
            <w:pPr>
              <w:spacing w:line="276" w:lineRule="auto"/>
              <w:jc w:val="both"/>
              <w:rPr>
                <w:rFonts w:ascii="Bookman Old Style" w:hAnsi="Bookman Old Style"/>
              </w:rPr>
            </w:pPr>
          </w:p>
        </w:tc>
      </w:tr>
      <w:tr w:rsidR="004B7DAC" w:rsidRPr="00F31184" w14:paraId="596E3B1D" w14:textId="0399670E" w:rsidTr="00830101">
        <w:trPr>
          <w:trHeight w:val="300"/>
        </w:trPr>
        <w:tc>
          <w:tcPr>
            <w:tcW w:w="10207" w:type="dxa"/>
          </w:tcPr>
          <w:p w14:paraId="699E3284" w14:textId="7856CD09" w:rsidR="004B7DAC" w:rsidRPr="00F31184" w:rsidRDefault="004B7DAC" w:rsidP="00E52E24">
            <w:pPr>
              <w:pStyle w:val="ListParagraph"/>
              <w:numPr>
                <w:ilvl w:val="0"/>
                <w:numId w:val="73"/>
              </w:numPr>
              <w:jc w:val="both"/>
              <w:rPr>
                <w:rFonts w:ascii="Bookman Old Style" w:hAnsi="Bookman Old Style"/>
              </w:rPr>
            </w:pPr>
            <w:r w:rsidRPr="00F31184">
              <w:rPr>
                <w:rFonts w:ascii="Bookman Old Style" w:hAnsi="Bookman Old Style"/>
              </w:rPr>
              <w:t>Direksi wajib melakukan evaluasi terhadap kinerja komite sekurang-kurangnya pada setiap akhir tahun buku.</w:t>
            </w:r>
          </w:p>
        </w:tc>
        <w:tc>
          <w:tcPr>
            <w:tcW w:w="6520" w:type="dxa"/>
          </w:tcPr>
          <w:p w14:paraId="7504E976" w14:textId="77777777" w:rsidR="004B7DAC" w:rsidRPr="00F31184" w:rsidRDefault="004B7DAC" w:rsidP="00950F94">
            <w:pPr>
              <w:spacing w:line="276" w:lineRule="auto"/>
              <w:jc w:val="both"/>
              <w:rPr>
                <w:rFonts w:ascii="Bookman Old Style" w:hAnsi="Bookman Old Style"/>
              </w:rPr>
            </w:pPr>
          </w:p>
        </w:tc>
        <w:tc>
          <w:tcPr>
            <w:tcW w:w="2127" w:type="dxa"/>
          </w:tcPr>
          <w:p w14:paraId="77155DF2" w14:textId="77777777" w:rsidR="004B7DAC" w:rsidRPr="00F31184" w:rsidRDefault="004B7DAC" w:rsidP="00950F94">
            <w:pPr>
              <w:spacing w:line="276" w:lineRule="auto"/>
              <w:jc w:val="both"/>
              <w:rPr>
                <w:rFonts w:ascii="Bookman Old Style" w:hAnsi="Bookman Old Style"/>
              </w:rPr>
            </w:pPr>
          </w:p>
        </w:tc>
        <w:tc>
          <w:tcPr>
            <w:tcW w:w="5388" w:type="dxa"/>
          </w:tcPr>
          <w:p w14:paraId="755D3FDC" w14:textId="77777777" w:rsidR="004B7DAC" w:rsidRPr="00F31184" w:rsidRDefault="004B7DAC" w:rsidP="00950F94">
            <w:pPr>
              <w:spacing w:line="276" w:lineRule="auto"/>
              <w:jc w:val="both"/>
              <w:rPr>
                <w:rFonts w:ascii="Bookman Old Style" w:hAnsi="Bookman Old Style"/>
              </w:rPr>
            </w:pPr>
          </w:p>
        </w:tc>
        <w:tc>
          <w:tcPr>
            <w:tcW w:w="4392" w:type="dxa"/>
          </w:tcPr>
          <w:p w14:paraId="2F13437A" w14:textId="77777777" w:rsidR="004B7DAC" w:rsidRPr="00F31184" w:rsidRDefault="004B7DAC" w:rsidP="00950F94">
            <w:pPr>
              <w:spacing w:line="276" w:lineRule="auto"/>
              <w:jc w:val="both"/>
              <w:rPr>
                <w:rFonts w:ascii="Bookman Old Style" w:hAnsi="Bookman Old Style"/>
              </w:rPr>
            </w:pPr>
          </w:p>
        </w:tc>
      </w:tr>
      <w:tr w:rsidR="004B7DAC" w:rsidRPr="00F31184" w14:paraId="2E02820C" w14:textId="11106C6D" w:rsidTr="00830101">
        <w:trPr>
          <w:trHeight w:val="300"/>
        </w:trPr>
        <w:tc>
          <w:tcPr>
            <w:tcW w:w="10207" w:type="dxa"/>
            <w:shd w:val="clear" w:color="auto" w:fill="F7CAAC" w:themeFill="accent2" w:themeFillTint="66"/>
          </w:tcPr>
          <w:p w14:paraId="49178205" w14:textId="1317D898" w:rsidR="004B7DAC" w:rsidRPr="00F31184" w:rsidRDefault="004B7DAC" w:rsidP="00950F94">
            <w:pPr>
              <w:spacing w:line="276" w:lineRule="auto"/>
              <w:ind w:firstLine="5292"/>
              <w:jc w:val="both"/>
              <w:rPr>
                <w:rFonts w:ascii="Bookman Old Style" w:hAnsi="Bookman Old Style"/>
                <w:b/>
              </w:rPr>
            </w:pPr>
            <w:r w:rsidRPr="00F31184">
              <w:rPr>
                <w:rFonts w:ascii="Bookman Old Style" w:hAnsi="Bookman Old Style"/>
                <w:b/>
              </w:rPr>
              <w:t>Paragraf 2</w:t>
            </w:r>
          </w:p>
          <w:p w14:paraId="4485FF1D" w14:textId="3C37BD7A" w:rsidR="004B7DAC" w:rsidRPr="00F31184" w:rsidRDefault="004B7DAC" w:rsidP="00950F94">
            <w:pPr>
              <w:ind w:firstLine="3762"/>
              <w:jc w:val="both"/>
              <w:rPr>
                <w:rFonts w:ascii="Bookman Old Style" w:hAnsi="Bookman Old Style"/>
              </w:rPr>
            </w:pPr>
            <w:r w:rsidRPr="00F31184">
              <w:rPr>
                <w:rFonts w:ascii="Bookman Old Style" w:hAnsi="Bookman Old Style"/>
                <w:b/>
              </w:rPr>
              <w:t>Komite Manajemen Risiko Terintegrasi</w:t>
            </w:r>
          </w:p>
        </w:tc>
        <w:tc>
          <w:tcPr>
            <w:tcW w:w="6520" w:type="dxa"/>
            <w:shd w:val="clear" w:color="auto" w:fill="F7CAAC" w:themeFill="accent2" w:themeFillTint="66"/>
          </w:tcPr>
          <w:p w14:paraId="6398D632"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7524C224"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4BD571CE"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3E1C418D" w14:textId="77777777" w:rsidR="004B7DAC" w:rsidRPr="00F31184" w:rsidRDefault="004B7DAC" w:rsidP="00950F94">
            <w:pPr>
              <w:spacing w:line="276" w:lineRule="auto"/>
              <w:jc w:val="both"/>
              <w:rPr>
                <w:rFonts w:ascii="Bookman Old Style" w:hAnsi="Bookman Old Style"/>
              </w:rPr>
            </w:pPr>
          </w:p>
        </w:tc>
      </w:tr>
      <w:tr w:rsidR="004B7DAC" w:rsidRPr="00F31184" w14:paraId="25E93C6D" w14:textId="5D0BA1A7" w:rsidTr="00830101">
        <w:trPr>
          <w:trHeight w:val="300"/>
        </w:trPr>
        <w:tc>
          <w:tcPr>
            <w:tcW w:w="10207" w:type="dxa"/>
            <w:shd w:val="clear" w:color="auto" w:fill="D0CECE" w:themeFill="background2" w:themeFillShade="E6"/>
          </w:tcPr>
          <w:p w14:paraId="5944EAA7"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43EAE894"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68182D7"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6386C499"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22455EEF" w14:textId="77777777" w:rsidR="004B7DAC" w:rsidRPr="00F31184" w:rsidRDefault="004B7DAC" w:rsidP="00950F94">
            <w:pPr>
              <w:spacing w:line="276" w:lineRule="auto"/>
              <w:jc w:val="both"/>
              <w:rPr>
                <w:rFonts w:ascii="Bookman Old Style" w:hAnsi="Bookman Old Style"/>
              </w:rPr>
            </w:pPr>
          </w:p>
        </w:tc>
      </w:tr>
      <w:tr w:rsidR="004B7DAC" w:rsidRPr="00F31184" w14:paraId="6E5DADCB" w14:textId="5A57B371" w:rsidTr="00830101">
        <w:trPr>
          <w:trHeight w:val="300"/>
        </w:trPr>
        <w:tc>
          <w:tcPr>
            <w:tcW w:w="10207" w:type="dxa"/>
          </w:tcPr>
          <w:p w14:paraId="7FBFE016" w14:textId="5CBDD418" w:rsidR="004B7DAC" w:rsidRPr="00F31184" w:rsidRDefault="004B7DAC" w:rsidP="00950F94">
            <w:pPr>
              <w:jc w:val="both"/>
              <w:rPr>
                <w:rFonts w:ascii="Bookman Old Style" w:hAnsi="Bookman Old Style"/>
                <w:color w:val="000000" w:themeColor="text1"/>
              </w:rPr>
            </w:pPr>
            <w:r w:rsidRPr="00F31184">
              <w:rPr>
                <w:rFonts w:ascii="Bookman Old Style" w:hAnsi="Bookman Old Style"/>
                <w:color w:val="000000" w:themeColor="text1"/>
              </w:rPr>
              <w:t>Komite manajemen risiko terintegrasi sebagaimana dimaksud dalam Pasal 72 ayat (2) huruf a terdiri dari paling sedikit:</w:t>
            </w:r>
          </w:p>
        </w:tc>
        <w:tc>
          <w:tcPr>
            <w:tcW w:w="6520" w:type="dxa"/>
          </w:tcPr>
          <w:p w14:paraId="7F04988F" w14:textId="62859FF0" w:rsidR="004B7DAC" w:rsidRPr="00F31184" w:rsidRDefault="004B7DAC" w:rsidP="00950F94">
            <w:pPr>
              <w:spacing w:line="276" w:lineRule="auto"/>
              <w:jc w:val="both"/>
              <w:rPr>
                <w:rFonts w:ascii="Bookman Old Style" w:hAnsi="Bookman Old Style"/>
              </w:rPr>
            </w:pPr>
          </w:p>
        </w:tc>
        <w:tc>
          <w:tcPr>
            <w:tcW w:w="2127" w:type="dxa"/>
          </w:tcPr>
          <w:p w14:paraId="5DD421B8" w14:textId="77777777" w:rsidR="004B7DAC" w:rsidRPr="00F31184" w:rsidRDefault="004B7DAC" w:rsidP="00950F94">
            <w:pPr>
              <w:spacing w:line="276" w:lineRule="auto"/>
              <w:jc w:val="both"/>
              <w:rPr>
                <w:rFonts w:ascii="Bookman Old Style" w:hAnsi="Bookman Old Style"/>
              </w:rPr>
            </w:pPr>
          </w:p>
        </w:tc>
        <w:tc>
          <w:tcPr>
            <w:tcW w:w="5388" w:type="dxa"/>
          </w:tcPr>
          <w:p w14:paraId="29072EEE" w14:textId="77777777" w:rsidR="004B7DAC" w:rsidRPr="00F31184" w:rsidRDefault="004B7DAC" w:rsidP="00950F94">
            <w:pPr>
              <w:spacing w:line="276" w:lineRule="auto"/>
              <w:jc w:val="both"/>
              <w:rPr>
                <w:rFonts w:ascii="Bookman Old Style" w:hAnsi="Bookman Old Style"/>
              </w:rPr>
            </w:pPr>
          </w:p>
        </w:tc>
        <w:tc>
          <w:tcPr>
            <w:tcW w:w="4392" w:type="dxa"/>
          </w:tcPr>
          <w:p w14:paraId="718BCDDD" w14:textId="77777777" w:rsidR="004B7DAC" w:rsidRPr="00F31184" w:rsidRDefault="004B7DAC" w:rsidP="00950F94">
            <w:pPr>
              <w:spacing w:line="276" w:lineRule="auto"/>
              <w:jc w:val="both"/>
              <w:rPr>
                <w:rFonts w:ascii="Bookman Old Style" w:hAnsi="Bookman Old Style"/>
              </w:rPr>
            </w:pPr>
          </w:p>
        </w:tc>
      </w:tr>
      <w:tr w:rsidR="004B7DAC" w:rsidRPr="00F31184" w14:paraId="760680B0" w14:textId="1B6592FF" w:rsidTr="00830101">
        <w:trPr>
          <w:trHeight w:val="300"/>
        </w:trPr>
        <w:tc>
          <w:tcPr>
            <w:tcW w:w="10207" w:type="dxa"/>
          </w:tcPr>
          <w:p w14:paraId="2ACACE89" w14:textId="21417D10" w:rsidR="004B7DAC" w:rsidRPr="00F31184" w:rsidRDefault="004B7DAC" w:rsidP="00E52E24">
            <w:pPr>
              <w:pStyle w:val="ListParagraph"/>
              <w:numPr>
                <w:ilvl w:val="0"/>
                <w:numId w:val="76"/>
              </w:numPr>
              <w:jc w:val="both"/>
              <w:rPr>
                <w:rFonts w:ascii="Bookman Old Style" w:hAnsi="Bookman Old Style"/>
                <w:color w:val="000000" w:themeColor="text1"/>
              </w:rPr>
            </w:pPr>
            <w:r w:rsidRPr="00F31184">
              <w:rPr>
                <w:rFonts w:ascii="Bookman Old Style" w:hAnsi="Bookman Old Style"/>
                <w:color w:val="000000" w:themeColor="text1"/>
              </w:rPr>
              <w:t>1 (satu) orang Direktur PIKK yang membawahkan fungsi manajemen risiko sebagai ketua merangkap sebagai anggota; dan</w:t>
            </w:r>
          </w:p>
        </w:tc>
        <w:tc>
          <w:tcPr>
            <w:tcW w:w="6520" w:type="dxa"/>
          </w:tcPr>
          <w:p w14:paraId="41622015" w14:textId="77777777" w:rsidR="004B7DAC" w:rsidRPr="00F31184" w:rsidRDefault="004B7DAC" w:rsidP="00950F94">
            <w:pPr>
              <w:spacing w:line="276" w:lineRule="auto"/>
              <w:jc w:val="both"/>
              <w:rPr>
                <w:rFonts w:ascii="Bookman Old Style" w:hAnsi="Bookman Old Style"/>
              </w:rPr>
            </w:pPr>
          </w:p>
        </w:tc>
        <w:tc>
          <w:tcPr>
            <w:tcW w:w="2127" w:type="dxa"/>
          </w:tcPr>
          <w:p w14:paraId="6289708F" w14:textId="77777777" w:rsidR="004B7DAC" w:rsidRPr="00F31184" w:rsidRDefault="004B7DAC" w:rsidP="00950F94">
            <w:pPr>
              <w:spacing w:line="276" w:lineRule="auto"/>
              <w:jc w:val="both"/>
              <w:rPr>
                <w:rFonts w:ascii="Bookman Old Style" w:hAnsi="Bookman Old Style"/>
              </w:rPr>
            </w:pPr>
          </w:p>
        </w:tc>
        <w:tc>
          <w:tcPr>
            <w:tcW w:w="5388" w:type="dxa"/>
          </w:tcPr>
          <w:p w14:paraId="0296686B" w14:textId="77777777" w:rsidR="004B7DAC" w:rsidRPr="00F31184" w:rsidRDefault="004B7DAC" w:rsidP="00950F94">
            <w:pPr>
              <w:spacing w:line="276" w:lineRule="auto"/>
              <w:jc w:val="both"/>
              <w:rPr>
                <w:rFonts w:ascii="Bookman Old Style" w:hAnsi="Bookman Old Style"/>
              </w:rPr>
            </w:pPr>
          </w:p>
        </w:tc>
        <w:tc>
          <w:tcPr>
            <w:tcW w:w="4392" w:type="dxa"/>
          </w:tcPr>
          <w:p w14:paraId="22C4EFEB" w14:textId="77777777" w:rsidR="004B7DAC" w:rsidRPr="00F31184" w:rsidRDefault="004B7DAC" w:rsidP="00950F94">
            <w:pPr>
              <w:spacing w:line="276" w:lineRule="auto"/>
              <w:jc w:val="both"/>
              <w:rPr>
                <w:rFonts w:ascii="Bookman Old Style" w:hAnsi="Bookman Old Style"/>
              </w:rPr>
            </w:pPr>
          </w:p>
        </w:tc>
      </w:tr>
      <w:tr w:rsidR="004B7DAC" w:rsidRPr="00F31184" w14:paraId="14F599F0" w14:textId="7834D572" w:rsidTr="00830101">
        <w:trPr>
          <w:trHeight w:val="300"/>
        </w:trPr>
        <w:tc>
          <w:tcPr>
            <w:tcW w:w="10207" w:type="dxa"/>
          </w:tcPr>
          <w:p w14:paraId="3E422CC2" w14:textId="1C4EA73C" w:rsidR="004B7DAC" w:rsidRPr="00F31184" w:rsidRDefault="004B7DAC" w:rsidP="00E52E24">
            <w:pPr>
              <w:pStyle w:val="ListParagraph"/>
              <w:numPr>
                <w:ilvl w:val="0"/>
                <w:numId w:val="76"/>
              </w:numPr>
              <w:jc w:val="both"/>
              <w:rPr>
                <w:rFonts w:ascii="Bookman Old Style" w:hAnsi="Bookman Old Style"/>
                <w:color w:val="000000" w:themeColor="text1"/>
              </w:rPr>
            </w:pPr>
            <w:r w:rsidRPr="00F31184">
              <w:rPr>
                <w:rFonts w:ascii="Bookman Old Style" w:hAnsi="Bookman Old Style"/>
                <w:color w:val="000000" w:themeColor="text1"/>
              </w:rPr>
              <w:t>Direktur yang membawahkan fungsi manajemen risiko masing-masing LJK anggota Konglomerasi Keuangan.</w:t>
            </w:r>
          </w:p>
        </w:tc>
        <w:tc>
          <w:tcPr>
            <w:tcW w:w="6520" w:type="dxa"/>
          </w:tcPr>
          <w:p w14:paraId="0BBBDFC7" w14:textId="3430B560" w:rsidR="004B7DAC" w:rsidRPr="00F31184" w:rsidRDefault="004B7DAC" w:rsidP="00950F94">
            <w:pPr>
              <w:spacing w:line="276" w:lineRule="auto"/>
              <w:jc w:val="both"/>
              <w:rPr>
                <w:rFonts w:ascii="Bookman Old Style" w:hAnsi="Bookman Old Style"/>
              </w:rPr>
            </w:pPr>
            <w:r w:rsidRPr="00F31184">
              <w:rPr>
                <w:rFonts w:ascii="Bookman Old Style" w:hAnsi="Bookman Old Style"/>
              </w:rPr>
              <w:t>Bagi anggota Konglomerasi Keuangan dana pensiun, anggota komite manajemen risiko terintegrasi adalah pengurus dana pensiun yang membawahkan fungsi manajemen risiko.</w:t>
            </w:r>
          </w:p>
        </w:tc>
        <w:tc>
          <w:tcPr>
            <w:tcW w:w="2127" w:type="dxa"/>
          </w:tcPr>
          <w:p w14:paraId="769BC5B1" w14:textId="77777777" w:rsidR="004B7DAC" w:rsidRPr="00F31184" w:rsidRDefault="004B7DAC" w:rsidP="00950F94">
            <w:pPr>
              <w:spacing w:line="276" w:lineRule="auto"/>
              <w:jc w:val="both"/>
              <w:rPr>
                <w:rFonts w:ascii="Bookman Old Style" w:hAnsi="Bookman Old Style"/>
              </w:rPr>
            </w:pPr>
          </w:p>
        </w:tc>
        <w:tc>
          <w:tcPr>
            <w:tcW w:w="5388" w:type="dxa"/>
          </w:tcPr>
          <w:p w14:paraId="649CAD22" w14:textId="77777777" w:rsidR="004B7DAC" w:rsidRPr="00F31184" w:rsidRDefault="004B7DAC" w:rsidP="00950F94">
            <w:pPr>
              <w:spacing w:line="276" w:lineRule="auto"/>
              <w:jc w:val="both"/>
              <w:rPr>
                <w:rFonts w:ascii="Bookman Old Style" w:hAnsi="Bookman Old Style"/>
              </w:rPr>
            </w:pPr>
          </w:p>
        </w:tc>
        <w:tc>
          <w:tcPr>
            <w:tcW w:w="4392" w:type="dxa"/>
          </w:tcPr>
          <w:p w14:paraId="1DED76C5" w14:textId="77777777" w:rsidR="004B7DAC" w:rsidRPr="00F31184" w:rsidRDefault="004B7DAC" w:rsidP="00950F94">
            <w:pPr>
              <w:spacing w:line="276" w:lineRule="auto"/>
              <w:jc w:val="both"/>
              <w:rPr>
                <w:rFonts w:ascii="Bookman Old Style" w:hAnsi="Bookman Old Style"/>
              </w:rPr>
            </w:pPr>
          </w:p>
        </w:tc>
      </w:tr>
      <w:tr w:rsidR="004B7DAC" w:rsidRPr="00F31184" w14:paraId="23FB638A" w14:textId="39F21CE3" w:rsidTr="00830101">
        <w:trPr>
          <w:trHeight w:val="300"/>
        </w:trPr>
        <w:tc>
          <w:tcPr>
            <w:tcW w:w="10207" w:type="dxa"/>
            <w:shd w:val="clear" w:color="auto" w:fill="F7CAAC" w:themeFill="accent2" w:themeFillTint="66"/>
          </w:tcPr>
          <w:p w14:paraId="3A835772" w14:textId="6AB9FE61" w:rsidR="004B7DAC" w:rsidRPr="00F31184" w:rsidRDefault="004B7DAC" w:rsidP="00950F94">
            <w:pPr>
              <w:spacing w:line="276" w:lineRule="auto"/>
              <w:ind w:firstLine="5742"/>
              <w:jc w:val="both"/>
              <w:rPr>
                <w:rFonts w:ascii="Bookman Old Style" w:hAnsi="Bookman Old Style"/>
                <w:b/>
                <w:color w:val="000000" w:themeColor="text1"/>
              </w:rPr>
            </w:pPr>
            <w:r w:rsidRPr="00F31184">
              <w:rPr>
                <w:rFonts w:ascii="Bookman Old Style" w:hAnsi="Bookman Old Style"/>
                <w:b/>
                <w:color w:val="000000" w:themeColor="text1"/>
              </w:rPr>
              <w:t>Paragraf 3</w:t>
            </w:r>
          </w:p>
          <w:p w14:paraId="357AD565" w14:textId="6A2280D0" w:rsidR="004B7DAC" w:rsidRPr="00F31184" w:rsidRDefault="004B7DAC" w:rsidP="00950F94">
            <w:pPr>
              <w:jc w:val="center"/>
              <w:rPr>
                <w:rFonts w:ascii="Bookman Old Style" w:hAnsi="Bookman Old Style"/>
                <w:color w:val="000000" w:themeColor="text1"/>
              </w:rPr>
            </w:pPr>
            <w:r w:rsidRPr="00F31184">
              <w:rPr>
                <w:rFonts w:ascii="Bookman Old Style" w:hAnsi="Bookman Old Style"/>
                <w:b/>
                <w:color w:val="000000" w:themeColor="text1"/>
              </w:rPr>
              <w:t xml:space="preserve">Komite </w:t>
            </w:r>
            <w:r w:rsidRPr="00F31184">
              <w:rPr>
                <w:rFonts w:ascii="Bookman Old Style" w:hAnsi="Bookman Old Style"/>
                <w:b/>
                <w:color w:val="000000" w:themeColor="text1"/>
                <w:u w:val="single"/>
              </w:rPr>
              <w:t>Kebijakan</w:t>
            </w:r>
            <w:r w:rsidRPr="00F31184">
              <w:rPr>
                <w:rFonts w:ascii="Bookman Old Style" w:hAnsi="Bookman Old Style"/>
                <w:b/>
                <w:color w:val="000000" w:themeColor="text1"/>
              </w:rPr>
              <w:t xml:space="preserve"> Investasi atau Kredit atau Pembiayaan Terintegrasi</w:t>
            </w:r>
          </w:p>
        </w:tc>
        <w:tc>
          <w:tcPr>
            <w:tcW w:w="6520" w:type="dxa"/>
            <w:shd w:val="clear" w:color="auto" w:fill="F7CAAC" w:themeFill="accent2" w:themeFillTint="66"/>
          </w:tcPr>
          <w:p w14:paraId="44594F38"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72F05817"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599AD8F4"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184B0895" w14:textId="77777777" w:rsidR="004B7DAC" w:rsidRPr="00F31184" w:rsidRDefault="004B7DAC" w:rsidP="00950F94">
            <w:pPr>
              <w:spacing w:line="276" w:lineRule="auto"/>
              <w:jc w:val="both"/>
              <w:rPr>
                <w:rFonts w:ascii="Bookman Old Style" w:hAnsi="Bookman Old Style"/>
              </w:rPr>
            </w:pPr>
          </w:p>
        </w:tc>
      </w:tr>
      <w:tr w:rsidR="004B7DAC" w:rsidRPr="00F31184" w14:paraId="2CA630CF" w14:textId="119506FC" w:rsidTr="00830101">
        <w:trPr>
          <w:trHeight w:val="300"/>
        </w:trPr>
        <w:tc>
          <w:tcPr>
            <w:tcW w:w="10207" w:type="dxa"/>
            <w:shd w:val="clear" w:color="auto" w:fill="D0CECE" w:themeFill="background2" w:themeFillShade="E6"/>
          </w:tcPr>
          <w:p w14:paraId="1AE12ABA"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color w:val="000000" w:themeColor="text1"/>
              </w:rPr>
            </w:pPr>
          </w:p>
        </w:tc>
        <w:tc>
          <w:tcPr>
            <w:tcW w:w="6520" w:type="dxa"/>
            <w:shd w:val="clear" w:color="auto" w:fill="D0CECE" w:themeFill="background2" w:themeFillShade="E6"/>
          </w:tcPr>
          <w:p w14:paraId="4B30DD4A"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398C5812"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266A13E4"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1D39B6A2" w14:textId="77777777" w:rsidR="004B7DAC" w:rsidRPr="00F31184" w:rsidRDefault="004B7DAC" w:rsidP="00950F94">
            <w:pPr>
              <w:spacing w:line="276" w:lineRule="auto"/>
              <w:jc w:val="both"/>
              <w:rPr>
                <w:rFonts w:ascii="Bookman Old Style" w:hAnsi="Bookman Old Style"/>
              </w:rPr>
            </w:pPr>
          </w:p>
        </w:tc>
      </w:tr>
      <w:tr w:rsidR="004B7DAC" w:rsidRPr="00F31184" w14:paraId="49869C3C" w14:textId="4A202A76" w:rsidTr="00830101">
        <w:trPr>
          <w:trHeight w:val="300"/>
        </w:trPr>
        <w:tc>
          <w:tcPr>
            <w:tcW w:w="10207" w:type="dxa"/>
          </w:tcPr>
          <w:p w14:paraId="7EAB2F44" w14:textId="0CCD039C" w:rsidR="004B7DAC" w:rsidRPr="00F31184" w:rsidRDefault="004B7DAC" w:rsidP="00E52E24">
            <w:pPr>
              <w:pStyle w:val="ListParagraph"/>
              <w:numPr>
                <w:ilvl w:val="0"/>
                <w:numId w:val="229"/>
              </w:numPr>
              <w:ind w:left="360"/>
              <w:jc w:val="both"/>
              <w:rPr>
                <w:rFonts w:ascii="Bookman Old Style" w:hAnsi="Bookman Old Style"/>
                <w:color w:val="000000" w:themeColor="text1"/>
              </w:rPr>
            </w:pPr>
            <w:r w:rsidRPr="00F31184">
              <w:rPr>
                <w:rFonts w:ascii="Bookman Old Style" w:hAnsi="Bookman Old Style"/>
                <w:color w:val="000000" w:themeColor="text1"/>
              </w:rPr>
              <w:t>Komite kebijakan investasi atau kredit atau pembiayaan terintegrasi sebagaimana dimaksud dalam Pasal 72 ayat (2) huruf b terdiri dari paling sedikit:</w:t>
            </w:r>
          </w:p>
        </w:tc>
        <w:tc>
          <w:tcPr>
            <w:tcW w:w="6520" w:type="dxa"/>
          </w:tcPr>
          <w:p w14:paraId="08413B24" w14:textId="349134C9" w:rsidR="004B7DAC" w:rsidRPr="00F31184" w:rsidRDefault="004B7DAC" w:rsidP="00950F94">
            <w:pPr>
              <w:spacing w:line="276" w:lineRule="auto"/>
              <w:jc w:val="both"/>
              <w:rPr>
                <w:rFonts w:ascii="Bookman Old Style" w:hAnsi="Bookman Old Style"/>
              </w:rPr>
            </w:pPr>
          </w:p>
        </w:tc>
        <w:tc>
          <w:tcPr>
            <w:tcW w:w="2127" w:type="dxa"/>
          </w:tcPr>
          <w:p w14:paraId="34645B62" w14:textId="77777777" w:rsidR="004B7DAC" w:rsidRPr="00F31184" w:rsidRDefault="004B7DAC" w:rsidP="00950F94">
            <w:pPr>
              <w:spacing w:line="276" w:lineRule="auto"/>
              <w:jc w:val="both"/>
              <w:rPr>
                <w:rFonts w:ascii="Bookman Old Style" w:hAnsi="Bookman Old Style"/>
              </w:rPr>
            </w:pPr>
          </w:p>
        </w:tc>
        <w:tc>
          <w:tcPr>
            <w:tcW w:w="5388" w:type="dxa"/>
          </w:tcPr>
          <w:p w14:paraId="19EF6A25" w14:textId="77777777" w:rsidR="004B7DAC" w:rsidRPr="00F31184" w:rsidRDefault="004B7DAC" w:rsidP="00950F94">
            <w:pPr>
              <w:spacing w:line="276" w:lineRule="auto"/>
              <w:jc w:val="both"/>
              <w:rPr>
                <w:rFonts w:ascii="Bookman Old Style" w:hAnsi="Bookman Old Style"/>
              </w:rPr>
            </w:pPr>
          </w:p>
        </w:tc>
        <w:tc>
          <w:tcPr>
            <w:tcW w:w="4392" w:type="dxa"/>
          </w:tcPr>
          <w:p w14:paraId="4F09C0E4" w14:textId="77777777" w:rsidR="004B7DAC" w:rsidRPr="00F31184" w:rsidRDefault="004B7DAC" w:rsidP="00950F94">
            <w:pPr>
              <w:spacing w:line="276" w:lineRule="auto"/>
              <w:jc w:val="both"/>
              <w:rPr>
                <w:rFonts w:ascii="Bookman Old Style" w:hAnsi="Bookman Old Style"/>
              </w:rPr>
            </w:pPr>
          </w:p>
        </w:tc>
      </w:tr>
      <w:tr w:rsidR="004B7DAC" w:rsidRPr="00F31184" w14:paraId="50054956" w14:textId="4439C45E" w:rsidTr="00830101">
        <w:trPr>
          <w:trHeight w:val="300"/>
        </w:trPr>
        <w:tc>
          <w:tcPr>
            <w:tcW w:w="10207" w:type="dxa"/>
          </w:tcPr>
          <w:p w14:paraId="4C248090" w14:textId="354EF9D2" w:rsidR="004B7DAC" w:rsidRPr="00F31184" w:rsidRDefault="004B7DAC" w:rsidP="00E52E24">
            <w:pPr>
              <w:pStyle w:val="ListParagraph"/>
              <w:numPr>
                <w:ilvl w:val="0"/>
                <w:numId w:val="77"/>
              </w:numPr>
              <w:spacing w:line="276" w:lineRule="auto"/>
              <w:ind w:left="742"/>
              <w:jc w:val="both"/>
              <w:rPr>
                <w:rFonts w:ascii="Bookman Old Style" w:hAnsi="Bookman Old Style"/>
              </w:rPr>
            </w:pPr>
            <w:r w:rsidRPr="00F31184">
              <w:rPr>
                <w:rFonts w:ascii="Bookman Old Style" w:hAnsi="Bookman Old Style"/>
              </w:rPr>
              <w:t>Direktur utama PIKK sebagai ketua merangkap sebagai anggota; dan</w:t>
            </w:r>
          </w:p>
        </w:tc>
        <w:tc>
          <w:tcPr>
            <w:tcW w:w="6520" w:type="dxa"/>
          </w:tcPr>
          <w:p w14:paraId="2F64FB31" w14:textId="210B0BCE" w:rsidR="004B7DAC" w:rsidRPr="00F31184" w:rsidRDefault="004B7DAC" w:rsidP="00950F94">
            <w:pPr>
              <w:spacing w:line="276" w:lineRule="auto"/>
              <w:jc w:val="both"/>
              <w:rPr>
                <w:rFonts w:ascii="Bookman Old Style" w:hAnsi="Bookman Old Style"/>
              </w:rPr>
            </w:pPr>
          </w:p>
        </w:tc>
        <w:tc>
          <w:tcPr>
            <w:tcW w:w="2127" w:type="dxa"/>
          </w:tcPr>
          <w:p w14:paraId="2818E81D" w14:textId="77777777" w:rsidR="004B7DAC" w:rsidRPr="00F31184" w:rsidRDefault="004B7DAC" w:rsidP="00950F94">
            <w:pPr>
              <w:spacing w:line="276" w:lineRule="auto"/>
              <w:jc w:val="both"/>
              <w:rPr>
                <w:rFonts w:ascii="Bookman Old Style" w:hAnsi="Bookman Old Style"/>
              </w:rPr>
            </w:pPr>
          </w:p>
        </w:tc>
        <w:tc>
          <w:tcPr>
            <w:tcW w:w="5388" w:type="dxa"/>
          </w:tcPr>
          <w:p w14:paraId="5A800632" w14:textId="77777777" w:rsidR="004B7DAC" w:rsidRPr="00F31184" w:rsidRDefault="004B7DAC" w:rsidP="00950F94">
            <w:pPr>
              <w:spacing w:line="276" w:lineRule="auto"/>
              <w:jc w:val="both"/>
              <w:rPr>
                <w:rFonts w:ascii="Bookman Old Style" w:hAnsi="Bookman Old Style"/>
              </w:rPr>
            </w:pPr>
          </w:p>
        </w:tc>
        <w:tc>
          <w:tcPr>
            <w:tcW w:w="4392" w:type="dxa"/>
          </w:tcPr>
          <w:p w14:paraId="772F264F" w14:textId="77777777" w:rsidR="004B7DAC" w:rsidRPr="00F31184" w:rsidRDefault="004B7DAC" w:rsidP="00950F94">
            <w:pPr>
              <w:spacing w:line="276" w:lineRule="auto"/>
              <w:jc w:val="both"/>
              <w:rPr>
                <w:rFonts w:ascii="Bookman Old Style" w:hAnsi="Bookman Old Style"/>
              </w:rPr>
            </w:pPr>
          </w:p>
        </w:tc>
      </w:tr>
      <w:tr w:rsidR="004B7DAC" w:rsidRPr="00F31184" w14:paraId="2EBF3265" w14:textId="66DD8E92" w:rsidTr="00830101">
        <w:trPr>
          <w:trHeight w:val="300"/>
        </w:trPr>
        <w:tc>
          <w:tcPr>
            <w:tcW w:w="10207" w:type="dxa"/>
          </w:tcPr>
          <w:p w14:paraId="57BA4CA5" w14:textId="7C31458C" w:rsidR="004B7DAC" w:rsidRPr="00F31184" w:rsidRDefault="004B7DAC" w:rsidP="00E52E24">
            <w:pPr>
              <w:pStyle w:val="ListParagraph"/>
              <w:numPr>
                <w:ilvl w:val="0"/>
                <w:numId w:val="77"/>
              </w:numPr>
              <w:spacing w:line="276" w:lineRule="auto"/>
              <w:ind w:left="742"/>
              <w:jc w:val="both"/>
              <w:rPr>
                <w:rFonts w:ascii="Bookman Old Style" w:hAnsi="Bookman Old Style"/>
              </w:rPr>
            </w:pPr>
            <w:r w:rsidRPr="00F31184">
              <w:rPr>
                <w:rFonts w:ascii="Bookman Old Style" w:hAnsi="Bookman Old Style"/>
              </w:rPr>
              <w:t>1 (satu) orang direktur yang membawahkan fungsi investasi atau kredit atau pembiayaan dari masing-masing anggota Konglomerasi Keuangan.</w:t>
            </w:r>
          </w:p>
        </w:tc>
        <w:tc>
          <w:tcPr>
            <w:tcW w:w="6520" w:type="dxa"/>
          </w:tcPr>
          <w:p w14:paraId="211B48A9" w14:textId="4876F994" w:rsidR="004B7DAC" w:rsidRPr="00F31184" w:rsidRDefault="004B7DAC" w:rsidP="00950F94">
            <w:pPr>
              <w:spacing w:line="276" w:lineRule="auto"/>
              <w:jc w:val="both"/>
              <w:rPr>
                <w:rFonts w:ascii="Bookman Old Style" w:hAnsi="Bookman Old Style"/>
              </w:rPr>
            </w:pPr>
          </w:p>
        </w:tc>
        <w:tc>
          <w:tcPr>
            <w:tcW w:w="2127" w:type="dxa"/>
          </w:tcPr>
          <w:p w14:paraId="734C35AD" w14:textId="77777777" w:rsidR="004B7DAC" w:rsidRPr="00F31184" w:rsidRDefault="004B7DAC" w:rsidP="00950F94">
            <w:pPr>
              <w:spacing w:line="276" w:lineRule="auto"/>
              <w:jc w:val="both"/>
              <w:rPr>
                <w:rFonts w:ascii="Bookman Old Style" w:hAnsi="Bookman Old Style"/>
              </w:rPr>
            </w:pPr>
          </w:p>
        </w:tc>
        <w:tc>
          <w:tcPr>
            <w:tcW w:w="5388" w:type="dxa"/>
          </w:tcPr>
          <w:p w14:paraId="070B7CA8" w14:textId="77777777" w:rsidR="004B7DAC" w:rsidRPr="00F31184" w:rsidRDefault="004B7DAC" w:rsidP="00950F94">
            <w:pPr>
              <w:spacing w:line="276" w:lineRule="auto"/>
              <w:jc w:val="both"/>
              <w:rPr>
                <w:rFonts w:ascii="Bookman Old Style" w:hAnsi="Bookman Old Style"/>
              </w:rPr>
            </w:pPr>
          </w:p>
        </w:tc>
        <w:tc>
          <w:tcPr>
            <w:tcW w:w="4392" w:type="dxa"/>
          </w:tcPr>
          <w:p w14:paraId="5CB36A34" w14:textId="77777777" w:rsidR="004B7DAC" w:rsidRPr="00F31184" w:rsidRDefault="004B7DAC" w:rsidP="00950F94">
            <w:pPr>
              <w:spacing w:line="276" w:lineRule="auto"/>
              <w:jc w:val="both"/>
              <w:rPr>
                <w:rFonts w:ascii="Bookman Old Style" w:hAnsi="Bookman Old Style"/>
              </w:rPr>
            </w:pPr>
          </w:p>
        </w:tc>
      </w:tr>
      <w:tr w:rsidR="004B7DAC" w:rsidRPr="00F31184" w14:paraId="17104266" w14:textId="69FE2DB2" w:rsidTr="00830101">
        <w:trPr>
          <w:trHeight w:val="300"/>
        </w:trPr>
        <w:tc>
          <w:tcPr>
            <w:tcW w:w="10207" w:type="dxa"/>
          </w:tcPr>
          <w:p w14:paraId="0648CDB8" w14:textId="3E200C7A" w:rsidR="004B7DAC" w:rsidRPr="00F31184" w:rsidRDefault="004B7DAC" w:rsidP="00E52E24">
            <w:pPr>
              <w:pStyle w:val="ListParagraph"/>
              <w:numPr>
                <w:ilvl w:val="0"/>
                <w:numId w:val="229"/>
              </w:numPr>
              <w:spacing w:line="276" w:lineRule="auto"/>
              <w:ind w:left="360"/>
              <w:jc w:val="both"/>
              <w:rPr>
                <w:rFonts w:ascii="Bookman Old Style" w:hAnsi="Bookman Old Style"/>
              </w:rPr>
            </w:pPr>
            <w:r w:rsidRPr="00F31184">
              <w:rPr>
                <w:rFonts w:ascii="Bookman Old Style" w:hAnsi="Bookman Old Style"/>
              </w:rPr>
              <w:t>Dalam hal direktur utama sebagaimana dimaksud pada ayat (1) huruf a tidak dapat mengetuai komite kebijakan investasi atau kredit atau pembiayaan terintegrasi, PIKK dapat menunjuk salah seorang anggota Direksi lain sebagai ketua komite dengan persetujuan Dewan Komisaris.</w:t>
            </w:r>
          </w:p>
        </w:tc>
        <w:tc>
          <w:tcPr>
            <w:tcW w:w="6520" w:type="dxa"/>
          </w:tcPr>
          <w:p w14:paraId="3208CF95" w14:textId="77777777" w:rsidR="004B7DAC" w:rsidRPr="00F31184" w:rsidRDefault="004B7DAC" w:rsidP="00950F94">
            <w:pPr>
              <w:spacing w:line="276" w:lineRule="auto"/>
              <w:jc w:val="both"/>
              <w:rPr>
                <w:rFonts w:ascii="Bookman Old Style" w:hAnsi="Bookman Old Style"/>
              </w:rPr>
            </w:pPr>
          </w:p>
        </w:tc>
        <w:tc>
          <w:tcPr>
            <w:tcW w:w="2127" w:type="dxa"/>
          </w:tcPr>
          <w:p w14:paraId="11CAF7C1" w14:textId="77777777" w:rsidR="004B7DAC" w:rsidRPr="00F31184" w:rsidRDefault="004B7DAC" w:rsidP="00950F94">
            <w:pPr>
              <w:spacing w:line="276" w:lineRule="auto"/>
              <w:jc w:val="both"/>
              <w:rPr>
                <w:rFonts w:ascii="Bookman Old Style" w:hAnsi="Bookman Old Style"/>
              </w:rPr>
            </w:pPr>
          </w:p>
        </w:tc>
        <w:tc>
          <w:tcPr>
            <w:tcW w:w="5388" w:type="dxa"/>
          </w:tcPr>
          <w:p w14:paraId="1B7FA240" w14:textId="77777777" w:rsidR="004B7DAC" w:rsidRPr="00F31184" w:rsidRDefault="004B7DAC" w:rsidP="00950F94">
            <w:pPr>
              <w:spacing w:line="276" w:lineRule="auto"/>
              <w:jc w:val="both"/>
              <w:rPr>
                <w:rFonts w:ascii="Bookman Old Style" w:hAnsi="Bookman Old Style"/>
              </w:rPr>
            </w:pPr>
          </w:p>
        </w:tc>
        <w:tc>
          <w:tcPr>
            <w:tcW w:w="4392" w:type="dxa"/>
          </w:tcPr>
          <w:p w14:paraId="572BF994" w14:textId="77777777" w:rsidR="004B7DAC" w:rsidRPr="00F31184" w:rsidRDefault="004B7DAC" w:rsidP="00950F94">
            <w:pPr>
              <w:spacing w:line="276" w:lineRule="auto"/>
              <w:jc w:val="both"/>
              <w:rPr>
                <w:rFonts w:ascii="Bookman Old Style" w:hAnsi="Bookman Old Style"/>
              </w:rPr>
            </w:pPr>
          </w:p>
        </w:tc>
      </w:tr>
      <w:tr w:rsidR="004B7DAC" w:rsidRPr="00F31184" w14:paraId="521B575D" w14:textId="4D127C87" w:rsidTr="00830101">
        <w:trPr>
          <w:trHeight w:val="300"/>
        </w:trPr>
        <w:tc>
          <w:tcPr>
            <w:tcW w:w="10207" w:type="dxa"/>
            <w:shd w:val="clear" w:color="auto" w:fill="F7CAAC" w:themeFill="accent2" w:themeFillTint="66"/>
          </w:tcPr>
          <w:p w14:paraId="7450845B" w14:textId="4CC5E81E" w:rsidR="004B7DAC" w:rsidRPr="00F31184" w:rsidRDefault="004B7DAC" w:rsidP="00950F94">
            <w:pPr>
              <w:spacing w:line="276" w:lineRule="auto"/>
              <w:jc w:val="center"/>
              <w:rPr>
                <w:rFonts w:ascii="Bookman Old Style" w:hAnsi="Bookman Old Style"/>
                <w:b/>
              </w:rPr>
            </w:pPr>
            <w:r w:rsidRPr="00F31184">
              <w:rPr>
                <w:rFonts w:ascii="Bookman Old Style" w:hAnsi="Bookman Old Style"/>
                <w:b/>
              </w:rPr>
              <w:t>Paragraf 5</w:t>
            </w:r>
          </w:p>
          <w:p w14:paraId="2A746BA6" w14:textId="0CB6F1A0" w:rsidR="004B7DAC" w:rsidRPr="00F31184" w:rsidRDefault="004B7DAC" w:rsidP="00950F94">
            <w:pPr>
              <w:ind w:firstLine="3132"/>
              <w:jc w:val="both"/>
              <w:rPr>
                <w:rFonts w:ascii="Bookman Old Style" w:hAnsi="Bookman Old Style"/>
              </w:rPr>
            </w:pPr>
            <w:r w:rsidRPr="00F31184">
              <w:rPr>
                <w:rFonts w:ascii="Bookman Old Style" w:hAnsi="Bookman Old Style"/>
                <w:b/>
              </w:rPr>
              <w:t>Tugas, Tanggung Jawab, dan Kewenangan Komite Direksi</w:t>
            </w:r>
          </w:p>
        </w:tc>
        <w:tc>
          <w:tcPr>
            <w:tcW w:w="6520" w:type="dxa"/>
            <w:shd w:val="clear" w:color="auto" w:fill="F7CAAC" w:themeFill="accent2" w:themeFillTint="66"/>
          </w:tcPr>
          <w:p w14:paraId="4F527CBF"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42B82BD4"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714D0265"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5940381C" w14:textId="77777777" w:rsidR="004B7DAC" w:rsidRPr="00F31184" w:rsidRDefault="004B7DAC" w:rsidP="00950F94">
            <w:pPr>
              <w:spacing w:line="276" w:lineRule="auto"/>
              <w:jc w:val="both"/>
              <w:rPr>
                <w:rFonts w:ascii="Bookman Old Style" w:hAnsi="Bookman Old Style"/>
              </w:rPr>
            </w:pPr>
          </w:p>
        </w:tc>
      </w:tr>
      <w:tr w:rsidR="004B7DAC" w:rsidRPr="00F31184" w14:paraId="676E43CC" w14:textId="0FB567B0" w:rsidTr="00830101">
        <w:trPr>
          <w:trHeight w:val="300"/>
        </w:trPr>
        <w:tc>
          <w:tcPr>
            <w:tcW w:w="10207" w:type="dxa"/>
            <w:shd w:val="clear" w:color="auto" w:fill="D0CECE" w:themeFill="background2" w:themeFillShade="E6"/>
          </w:tcPr>
          <w:p w14:paraId="54071C6D"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2FDA5EA9"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624CF48"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6D3C27C4"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3D57726D" w14:textId="77777777" w:rsidR="004B7DAC" w:rsidRPr="00F31184" w:rsidRDefault="004B7DAC" w:rsidP="00950F94">
            <w:pPr>
              <w:spacing w:line="276" w:lineRule="auto"/>
              <w:jc w:val="both"/>
              <w:rPr>
                <w:rFonts w:ascii="Bookman Old Style" w:hAnsi="Bookman Old Style"/>
              </w:rPr>
            </w:pPr>
          </w:p>
        </w:tc>
      </w:tr>
      <w:tr w:rsidR="004B7DAC" w:rsidRPr="00F31184" w14:paraId="4F673200" w14:textId="5ECD8EDF" w:rsidTr="00830101">
        <w:trPr>
          <w:trHeight w:val="300"/>
        </w:trPr>
        <w:tc>
          <w:tcPr>
            <w:tcW w:w="10207" w:type="dxa"/>
          </w:tcPr>
          <w:p w14:paraId="0C2BD11D" w14:textId="5D806B07" w:rsidR="004B7DAC" w:rsidRPr="00F31184" w:rsidRDefault="004B7DAC" w:rsidP="00950F94">
            <w:pPr>
              <w:spacing w:line="276" w:lineRule="auto"/>
              <w:jc w:val="both"/>
              <w:rPr>
                <w:rFonts w:ascii="Bookman Old Style" w:hAnsi="Bookman Old Style"/>
                <w:color w:val="000000" w:themeColor="text1"/>
              </w:rPr>
            </w:pPr>
            <w:r w:rsidRPr="00F31184">
              <w:rPr>
                <w:rFonts w:ascii="Bookman Old Style" w:hAnsi="Bookman Old Style"/>
                <w:color w:val="000000" w:themeColor="text1"/>
              </w:rPr>
              <w:t>Komite manajemen risiko terintegrasi sebagaimana dimaksud pada Pasal 72 ayat (2) huruf a memiliki wewenang dan tanggung jawab untuk memberikan rekomendasi kepada Direksi PIKK, paling sedikit meliputi:</w:t>
            </w:r>
          </w:p>
        </w:tc>
        <w:tc>
          <w:tcPr>
            <w:tcW w:w="6520" w:type="dxa"/>
          </w:tcPr>
          <w:p w14:paraId="0801FD83" w14:textId="77777777" w:rsidR="004B7DAC" w:rsidRPr="00F31184" w:rsidRDefault="004B7DAC" w:rsidP="00950F94">
            <w:pPr>
              <w:spacing w:line="276" w:lineRule="auto"/>
              <w:jc w:val="both"/>
              <w:rPr>
                <w:rFonts w:ascii="Bookman Old Style" w:hAnsi="Bookman Old Style"/>
              </w:rPr>
            </w:pPr>
          </w:p>
        </w:tc>
        <w:tc>
          <w:tcPr>
            <w:tcW w:w="2127" w:type="dxa"/>
          </w:tcPr>
          <w:p w14:paraId="6087A1ED" w14:textId="77777777" w:rsidR="004B7DAC" w:rsidRPr="00F31184" w:rsidRDefault="004B7DAC" w:rsidP="00950F94">
            <w:pPr>
              <w:spacing w:line="276" w:lineRule="auto"/>
              <w:jc w:val="both"/>
              <w:rPr>
                <w:rFonts w:ascii="Bookman Old Style" w:hAnsi="Bookman Old Style"/>
              </w:rPr>
            </w:pPr>
          </w:p>
        </w:tc>
        <w:tc>
          <w:tcPr>
            <w:tcW w:w="5388" w:type="dxa"/>
          </w:tcPr>
          <w:p w14:paraId="0872B730" w14:textId="77777777" w:rsidR="004B7DAC" w:rsidRPr="00F31184" w:rsidRDefault="004B7DAC" w:rsidP="00950F94">
            <w:pPr>
              <w:spacing w:line="276" w:lineRule="auto"/>
              <w:jc w:val="both"/>
              <w:rPr>
                <w:rFonts w:ascii="Bookman Old Style" w:hAnsi="Bookman Old Style"/>
              </w:rPr>
            </w:pPr>
          </w:p>
        </w:tc>
        <w:tc>
          <w:tcPr>
            <w:tcW w:w="4392" w:type="dxa"/>
          </w:tcPr>
          <w:p w14:paraId="0EEEE199" w14:textId="77777777" w:rsidR="004B7DAC" w:rsidRPr="00F31184" w:rsidRDefault="004B7DAC" w:rsidP="00950F94">
            <w:pPr>
              <w:spacing w:line="276" w:lineRule="auto"/>
              <w:jc w:val="both"/>
              <w:rPr>
                <w:rFonts w:ascii="Bookman Old Style" w:hAnsi="Bookman Old Style"/>
              </w:rPr>
            </w:pPr>
          </w:p>
        </w:tc>
      </w:tr>
      <w:tr w:rsidR="004B7DAC" w:rsidRPr="00F31184" w14:paraId="6CB34949" w14:textId="7D516339" w:rsidTr="00830101">
        <w:trPr>
          <w:trHeight w:val="300"/>
        </w:trPr>
        <w:tc>
          <w:tcPr>
            <w:tcW w:w="10207" w:type="dxa"/>
          </w:tcPr>
          <w:p w14:paraId="44F618AB" w14:textId="071CF523" w:rsidR="004B7DAC" w:rsidRPr="00F31184" w:rsidRDefault="004B7DAC" w:rsidP="00E52E24">
            <w:pPr>
              <w:pStyle w:val="ListParagraph"/>
              <w:numPr>
                <w:ilvl w:val="0"/>
                <w:numId w:val="78"/>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penyusunan kebijakan manajemen risiko terintegrasi; dan</w:t>
            </w:r>
          </w:p>
        </w:tc>
        <w:tc>
          <w:tcPr>
            <w:tcW w:w="6520" w:type="dxa"/>
          </w:tcPr>
          <w:p w14:paraId="301D3CD3" w14:textId="05F1D992"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Kebijakan manajemen risiko terintegrasi atas risiko Konglomerasi Keuangan, termasuk antara lain kebijakan mengenai ketahanan dan keamanan siber.</w:t>
            </w:r>
          </w:p>
        </w:tc>
        <w:tc>
          <w:tcPr>
            <w:tcW w:w="2127" w:type="dxa"/>
          </w:tcPr>
          <w:p w14:paraId="37D9391B" w14:textId="77777777" w:rsidR="004B7DAC" w:rsidRPr="00F31184" w:rsidRDefault="004B7DAC" w:rsidP="00950F94">
            <w:pPr>
              <w:spacing w:line="276" w:lineRule="auto"/>
              <w:jc w:val="both"/>
              <w:rPr>
                <w:rFonts w:ascii="Bookman Old Style" w:hAnsi="Bookman Old Style"/>
              </w:rPr>
            </w:pPr>
          </w:p>
        </w:tc>
        <w:tc>
          <w:tcPr>
            <w:tcW w:w="5388" w:type="dxa"/>
          </w:tcPr>
          <w:p w14:paraId="3F4F1E1F" w14:textId="77777777" w:rsidR="004B7DAC" w:rsidRPr="00F31184" w:rsidRDefault="004B7DAC" w:rsidP="00950F94">
            <w:pPr>
              <w:spacing w:line="276" w:lineRule="auto"/>
              <w:jc w:val="both"/>
              <w:rPr>
                <w:rFonts w:ascii="Bookman Old Style" w:hAnsi="Bookman Old Style"/>
              </w:rPr>
            </w:pPr>
          </w:p>
        </w:tc>
        <w:tc>
          <w:tcPr>
            <w:tcW w:w="4392" w:type="dxa"/>
          </w:tcPr>
          <w:p w14:paraId="36588E33" w14:textId="77777777" w:rsidR="004B7DAC" w:rsidRPr="00F31184" w:rsidRDefault="004B7DAC" w:rsidP="00950F94">
            <w:pPr>
              <w:spacing w:line="276" w:lineRule="auto"/>
              <w:jc w:val="both"/>
              <w:rPr>
                <w:rFonts w:ascii="Bookman Old Style" w:hAnsi="Bookman Old Style"/>
              </w:rPr>
            </w:pPr>
          </w:p>
        </w:tc>
      </w:tr>
      <w:tr w:rsidR="004B7DAC" w:rsidRPr="00F31184" w14:paraId="3223CEC8" w14:textId="7E54042E" w:rsidTr="00830101">
        <w:trPr>
          <w:trHeight w:val="300"/>
        </w:trPr>
        <w:tc>
          <w:tcPr>
            <w:tcW w:w="10207" w:type="dxa"/>
          </w:tcPr>
          <w:p w14:paraId="350F5F2B" w14:textId="5AD21F9A" w:rsidR="004B7DAC" w:rsidRPr="00F31184" w:rsidRDefault="004B7DAC" w:rsidP="00E52E24">
            <w:pPr>
              <w:pStyle w:val="ListParagraph"/>
              <w:numPr>
                <w:ilvl w:val="0"/>
                <w:numId w:val="78"/>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perbaikan atau penyempurnaan kebijakan manajemen risiko terintegrasi berdasarkan hasil evaluasi pelaksanaan.</w:t>
            </w:r>
          </w:p>
        </w:tc>
        <w:tc>
          <w:tcPr>
            <w:tcW w:w="6520" w:type="dxa"/>
          </w:tcPr>
          <w:p w14:paraId="29C2D2F5" w14:textId="7AFBE763" w:rsidR="004B7DAC" w:rsidRPr="00F31184" w:rsidRDefault="004B7DAC" w:rsidP="00950F94">
            <w:pPr>
              <w:spacing w:line="276" w:lineRule="auto"/>
              <w:jc w:val="both"/>
              <w:rPr>
                <w:rFonts w:ascii="Bookman Old Style" w:hAnsi="Bookman Old Style"/>
              </w:rPr>
            </w:pPr>
          </w:p>
        </w:tc>
        <w:tc>
          <w:tcPr>
            <w:tcW w:w="2127" w:type="dxa"/>
          </w:tcPr>
          <w:p w14:paraId="31A1C736" w14:textId="77777777" w:rsidR="004B7DAC" w:rsidRPr="00F31184" w:rsidRDefault="004B7DAC" w:rsidP="00950F94">
            <w:pPr>
              <w:spacing w:line="276" w:lineRule="auto"/>
              <w:jc w:val="both"/>
              <w:rPr>
                <w:rFonts w:ascii="Bookman Old Style" w:hAnsi="Bookman Old Style"/>
              </w:rPr>
            </w:pPr>
          </w:p>
        </w:tc>
        <w:tc>
          <w:tcPr>
            <w:tcW w:w="5388" w:type="dxa"/>
          </w:tcPr>
          <w:p w14:paraId="0B36B4DA" w14:textId="77777777" w:rsidR="004B7DAC" w:rsidRPr="00F31184" w:rsidRDefault="004B7DAC" w:rsidP="00950F94">
            <w:pPr>
              <w:spacing w:line="276" w:lineRule="auto"/>
              <w:jc w:val="both"/>
              <w:rPr>
                <w:rFonts w:ascii="Bookman Old Style" w:hAnsi="Bookman Old Style"/>
              </w:rPr>
            </w:pPr>
          </w:p>
        </w:tc>
        <w:tc>
          <w:tcPr>
            <w:tcW w:w="4392" w:type="dxa"/>
          </w:tcPr>
          <w:p w14:paraId="783147C0" w14:textId="77777777" w:rsidR="004B7DAC" w:rsidRPr="00F31184" w:rsidRDefault="004B7DAC" w:rsidP="00950F94">
            <w:pPr>
              <w:spacing w:line="276" w:lineRule="auto"/>
              <w:jc w:val="both"/>
              <w:rPr>
                <w:rFonts w:ascii="Bookman Old Style" w:hAnsi="Bookman Old Style"/>
              </w:rPr>
            </w:pPr>
          </w:p>
        </w:tc>
      </w:tr>
      <w:tr w:rsidR="004B7DAC" w:rsidRPr="00F31184" w14:paraId="4909434A" w14:textId="159A9873" w:rsidTr="00830101">
        <w:trPr>
          <w:trHeight w:val="300"/>
        </w:trPr>
        <w:tc>
          <w:tcPr>
            <w:tcW w:w="10207" w:type="dxa"/>
          </w:tcPr>
          <w:p w14:paraId="0A9A6962" w14:textId="767B7969" w:rsidR="004B7DAC" w:rsidRPr="00F31184" w:rsidRDefault="004B7DAC" w:rsidP="00E52E24">
            <w:pPr>
              <w:pStyle w:val="ListParagraph"/>
              <w:numPr>
                <w:ilvl w:val="0"/>
                <w:numId w:val="78"/>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penetapan hal-hal yang terkait dengan keputusan bisnis yang menyimpang dari prosedur normal.</w:t>
            </w:r>
          </w:p>
        </w:tc>
        <w:tc>
          <w:tcPr>
            <w:tcW w:w="6520" w:type="dxa"/>
          </w:tcPr>
          <w:p w14:paraId="60C99809" w14:textId="60797BB4" w:rsidR="004B7DAC" w:rsidRPr="00F31184" w:rsidRDefault="004B7DAC" w:rsidP="00950F94">
            <w:pPr>
              <w:spacing w:line="276" w:lineRule="auto"/>
              <w:jc w:val="both"/>
              <w:rPr>
                <w:rFonts w:ascii="Bookman Old Style" w:hAnsi="Bookman Old Style"/>
              </w:rPr>
            </w:pPr>
            <w:r w:rsidRPr="00F31184">
              <w:rPr>
                <w:rFonts w:ascii="Bookman Old Style" w:hAnsi="Bookman Old Style"/>
              </w:rPr>
              <w:t>Termasuk dalam keputusan bisnis yang menyimpang dari prosedur normal antara lain pelampauan ekspansi usaha yang signifikan dibandingkan rencana bisnis dan pengambilan posisi atau eksposur Risiko yang menyimpang dari limit yang telah ditetapkan.</w:t>
            </w:r>
          </w:p>
        </w:tc>
        <w:tc>
          <w:tcPr>
            <w:tcW w:w="2127" w:type="dxa"/>
          </w:tcPr>
          <w:p w14:paraId="6C901BC5" w14:textId="77777777" w:rsidR="004B7DAC" w:rsidRPr="00F31184" w:rsidRDefault="004B7DAC" w:rsidP="00950F94">
            <w:pPr>
              <w:spacing w:line="276" w:lineRule="auto"/>
              <w:jc w:val="both"/>
              <w:rPr>
                <w:rFonts w:ascii="Bookman Old Style" w:hAnsi="Bookman Old Style"/>
              </w:rPr>
            </w:pPr>
          </w:p>
        </w:tc>
        <w:tc>
          <w:tcPr>
            <w:tcW w:w="5388" w:type="dxa"/>
          </w:tcPr>
          <w:p w14:paraId="33533352" w14:textId="77777777" w:rsidR="004B7DAC" w:rsidRPr="00F31184" w:rsidRDefault="004B7DAC" w:rsidP="00950F94">
            <w:pPr>
              <w:spacing w:line="276" w:lineRule="auto"/>
              <w:jc w:val="both"/>
              <w:rPr>
                <w:rFonts w:ascii="Bookman Old Style" w:hAnsi="Bookman Old Style"/>
              </w:rPr>
            </w:pPr>
          </w:p>
        </w:tc>
        <w:tc>
          <w:tcPr>
            <w:tcW w:w="4392" w:type="dxa"/>
          </w:tcPr>
          <w:p w14:paraId="66D72574" w14:textId="77777777" w:rsidR="004B7DAC" w:rsidRPr="00F31184" w:rsidRDefault="004B7DAC" w:rsidP="00950F94">
            <w:pPr>
              <w:spacing w:line="276" w:lineRule="auto"/>
              <w:jc w:val="both"/>
              <w:rPr>
                <w:rFonts w:ascii="Bookman Old Style" w:hAnsi="Bookman Old Style"/>
              </w:rPr>
            </w:pPr>
          </w:p>
        </w:tc>
      </w:tr>
      <w:tr w:rsidR="004B7DAC" w:rsidRPr="00F31184" w14:paraId="2713D678" w14:textId="66C4BD63" w:rsidTr="00830101">
        <w:trPr>
          <w:trHeight w:val="300"/>
        </w:trPr>
        <w:tc>
          <w:tcPr>
            <w:tcW w:w="10207" w:type="dxa"/>
            <w:shd w:val="clear" w:color="auto" w:fill="D0CECE" w:themeFill="background2" w:themeFillShade="E6"/>
          </w:tcPr>
          <w:p w14:paraId="27081B71"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color w:val="000000" w:themeColor="text1"/>
              </w:rPr>
            </w:pPr>
          </w:p>
        </w:tc>
        <w:tc>
          <w:tcPr>
            <w:tcW w:w="6520" w:type="dxa"/>
            <w:shd w:val="clear" w:color="auto" w:fill="D0CECE" w:themeFill="background2" w:themeFillShade="E6"/>
          </w:tcPr>
          <w:p w14:paraId="7D11987C"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F04802D"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74309722"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24A26E89" w14:textId="77777777" w:rsidR="004B7DAC" w:rsidRPr="00F31184" w:rsidRDefault="004B7DAC" w:rsidP="00950F94">
            <w:pPr>
              <w:spacing w:line="276" w:lineRule="auto"/>
              <w:jc w:val="both"/>
              <w:rPr>
                <w:rFonts w:ascii="Bookman Old Style" w:hAnsi="Bookman Old Style"/>
              </w:rPr>
            </w:pPr>
          </w:p>
        </w:tc>
      </w:tr>
      <w:tr w:rsidR="004B7DAC" w:rsidRPr="00F31184" w14:paraId="2D4FD8FD" w14:textId="06774302" w:rsidTr="00830101">
        <w:trPr>
          <w:trHeight w:val="300"/>
        </w:trPr>
        <w:tc>
          <w:tcPr>
            <w:tcW w:w="10207" w:type="dxa"/>
          </w:tcPr>
          <w:p w14:paraId="2FE19A93" w14:textId="78068022" w:rsidR="004B7DAC" w:rsidRPr="00F31184" w:rsidRDefault="004B7DAC" w:rsidP="00950F94">
            <w:pPr>
              <w:spacing w:line="276" w:lineRule="auto"/>
              <w:jc w:val="both"/>
              <w:rPr>
                <w:rFonts w:ascii="Bookman Old Style" w:hAnsi="Bookman Old Style"/>
                <w:color w:val="000000" w:themeColor="text1"/>
              </w:rPr>
            </w:pPr>
            <w:r w:rsidRPr="00F31184">
              <w:rPr>
                <w:rFonts w:ascii="Bookman Old Style" w:hAnsi="Bookman Old Style"/>
                <w:color w:val="000000" w:themeColor="text1"/>
              </w:rPr>
              <w:t>Komite kebijakan investasi atau kredit atau pembiayaan terintegrasi sebagaimana dimaksud dalam Pasal 72 ayat (2) huruf b memiliki wewenang dan tanggung jawab, paling sedikit meliputi:</w:t>
            </w:r>
          </w:p>
        </w:tc>
        <w:tc>
          <w:tcPr>
            <w:tcW w:w="6520" w:type="dxa"/>
          </w:tcPr>
          <w:p w14:paraId="7CF3BABD" w14:textId="7DE9B48F" w:rsidR="004B7DAC" w:rsidRPr="00F31184" w:rsidRDefault="004B7DAC" w:rsidP="00950F94">
            <w:pPr>
              <w:spacing w:line="276" w:lineRule="auto"/>
              <w:jc w:val="both"/>
              <w:rPr>
                <w:rFonts w:ascii="Bookman Old Style" w:hAnsi="Bookman Old Style"/>
              </w:rPr>
            </w:pPr>
          </w:p>
        </w:tc>
        <w:tc>
          <w:tcPr>
            <w:tcW w:w="2127" w:type="dxa"/>
          </w:tcPr>
          <w:p w14:paraId="72EDE798" w14:textId="77777777" w:rsidR="004B7DAC" w:rsidRPr="00F31184" w:rsidRDefault="004B7DAC" w:rsidP="00950F94">
            <w:pPr>
              <w:spacing w:line="276" w:lineRule="auto"/>
              <w:jc w:val="both"/>
              <w:rPr>
                <w:rFonts w:ascii="Bookman Old Style" w:hAnsi="Bookman Old Style"/>
              </w:rPr>
            </w:pPr>
          </w:p>
        </w:tc>
        <w:tc>
          <w:tcPr>
            <w:tcW w:w="5388" w:type="dxa"/>
          </w:tcPr>
          <w:p w14:paraId="5FCA243B" w14:textId="77777777" w:rsidR="004B7DAC" w:rsidRPr="00F31184" w:rsidRDefault="004B7DAC" w:rsidP="00950F94">
            <w:pPr>
              <w:spacing w:line="276" w:lineRule="auto"/>
              <w:jc w:val="both"/>
              <w:rPr>
                <w:rFonts w:ascii="Bookman Old Style" w:hAnsi="Bookman Old Style"/>
              </w:rPr>
            </w:pPr>
          </w:p>
        </w:tc>
        <w:tc>
          <w:tcPr>
            <w:tcW w:w="4392" w:type="dxa"/>
          </w:tcPr>
          <w:p w14:paraId="285250E9" w14:textId="77777777" w:rsidR="004B7DAC" w:rsidRPr="00F31184" w:rsidRDefault="004B7DAC" w:rsidP="00950F94">
            <w:pPr>
              <w:spacing w:line="276" w:lineRule="auto"/>
              <w:jc w:val="both"/>
              <w:rPr>
                <w:rFonts w:ascii="Bookman Old Style" w:hAnsi="Bookman Old Style"/>
              </w:rPr>
            </w:pPr>
          </w:p>
        </w:tc>
      </w:tr>
      <w:tr w:rsidR="004B7DAC" w:rsidRPr="00F31184" w14:paraId="4443BDDA" w14:textId="78F6C26C" w:rsidTr="00830101">
        <w:trPr>
          <w:trHeight w:val="300"/>
        </w:trPr>
        <w:tc>
          <w:tcPr>
            <w:tcW w:w="10207" w:type="dxa"/>
          </w:tcPr>
          <w:p w14:paraId="3025F22F" w14:textId="22BAE6FF" w:rsidR="004B7DAC" w:rsidRPr="00F31184" w:rsidRDefault="004B7DAC" w:rsidP="00E52E24">
            <w:pPr>
              <w:pStyle w:val="ListParagraph"/>
              <w:numPr>
                <w:ilvl w:val="0"/>
                <w:numId w:val="79"/>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Mengembangkan dan merekomendasikan kebijakan investasi, kredit, dan pembiayaan yang berlaku secara terintegrasi di seluruh entitas anggota Konglomerasi Keuangan;</w:t>
            </w:r>
          </w:p>
        </w:tc>
        <w:tc>
          <w:tcPr>
            <w:tcW w:w="6520" w:type="dxa"/>
          </w:tcPr>
          <w:p w14:paraId="3AC8CBEB" w14:textId="77777777" w:rsidR="004B7DAC" w:rsidRPr="00F31184" w:rsidRDefault="004B7DAC" w:rsidP="00950F94">
            <w:pPr>
              <w:spacing w:line="276" w:lineRule="auto"/>
              <w:jc w:val="both"/>
              <w:rPr>
                <w:rFonts w:ascii="Bookman Old Style" w:hAnsi="Bookman Old Style"/>
              </w:rPr>
            </w:pPr>
          </w:p>
        </w:tc>
        <w:tc>
          <w:tcPr>
            <w:tcW w:w="2127" w:type="dxa"/>
          </w:tcPr>
          <w:p w14:paraId="7FA56EDB" w14:textId="77777777" w:rsidR="004B7DAC" w:rsidRPr="00F31184" w:rsidRDefault="004B7DAC" w:rsidP="00950F94">
            <w:pPr>
              <w:spacing w:line="276" w:lineRule="auto"/>
              <w:jc w:val="both"/>
              <w:rPr>
                <w:rFonts w:ascii="Bookman Old Style" w:hAnsi="Bookman Old Style"/>
              </w:rPr>
            </w:pPr>
          </w:p>
        </w:tc>
        <w:tc>
          <w:tcPr>
            <w:tcW w:w="5388" w:type="dxa"/>
          </w:tcPr>
          <w:p w14:paraId="7926F8FC" w14:textId="77777777" w:rsidR="004B7DAC" w:rsidRPr="00F31184" w:rsidRDefault="004B7DAC" w:rsidP="00950F94">
            <w:pPr>
              <w:spacing w:line="276" w:lineRule="auto"/>
              <w:jc w:val="both"/>
              <w:rPr>
                <w:rFonts w:ascii="Bookman Old Style" w:hAnsi="Bookman Old Style"/>
              </w:rPr>
            </w:pPr>
          </w:p>
        </w:tc>
        <w:tc>
          <w:tcPr>
            <w:tcW w:w="4392" w:type="dxa"/>
          </w:tcPr>
          <w:p w14:paraId="2D8DA9E3" w14:textId="77777777" w:rsidR="004B7DAC" w:rsidRPr="00F31184" w:rsidRDefault="004B7DAC" w:rsidP="00950F94">
            <w:pPr>
              <w:spacing w:line="276" w:lineRule="auto"/>
              <w:jc w:val="both"/>
              <w:rPr>
                <w:rFonts w:ascii="Bookman Old Style" w:hAnsi="Bookman Old Style"/>
              </w:rPr>
            </w:pPr>
          </w:p>
        </w:tc>
      </w:tr>
      <w:tr w:rsidR="004B7DAC" w:rsidRPr="00F31184" w14:paraId="22A3BAFB" w14:textId="2EBB3EA9" w:rsidTr="00830101">
        <w:trPr>
          <w:trHeight w:val="300"/>
        </w:trPr>
        <w:tc>
          <w:tcPr>
            <w:tcW w:w="10207" w:type="dxa"/>
          </w:tcPr>
          <w:p w14:paraId="75D738F9" w14:textId="66C75779" w:rsidR="004B7DAC" w:rsidRPr="00F31184" w:rsidRDefault="004B7DAC" w:rsidP="00E52E24">
            <w:pPr>
              <w:pStyle w:val="ListParagraph"/>
              <w:numPr>
                <w:ilvl w:val="0"/>
                <w:numId w:val="79"/>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Memastikan kebijakan tersebut selaras dengan strategi bisnis Konglomerasi Keuangan secara keseluruhan serta sesuai dengan peraturan perundang-undangan;</w:t>
            </w:r>
          </w:p>
        </w:tc>
        <w:tc>
          <w:tcPr>
            <w:tcW w:w="6520" w:type="dxa"/>
          </w:tcPr>
          <w:p w14:paraId="5CB18E0F" w14:textId="77777777" w:rsidR="004B7DAC" w:rsidRPr="00F31184" w:rsidRDefault="004B7DAC" w:rsidP="00950F94">
            <w:pPr>
              <w:spacing w:line="276" w:lineRule="auto"/>
              <w:jc w:val="both"/>
              <w:rPr>
                <w:rFonts w:ascii="Bookman Old Style" w:hAnsi="Bookman Old Style"/>
              </w:rPr>
            </w:pPr>
          </w:p>
        </w:tc>
        <w:tc>
          <w:tcPr>
            <w:tcW w:w="2127" w:type="dxa"/>
          </w:tcPr>
          <w:p w14:paraId="37301B85" w14:textId="77777777" w:rsidR="004B7DAC" w:rsidRPr="00F31184" w:rsidRDefault="004B7DAC" w:rsidP="00950F94">
            <w:pPr>
              <w:spacing w:line="276" w:lineRule="auto"/>
              <w:jc w:val="both"/>
              <w:rPr>
                <w:rFonts w:ascii="Bookman Old Style" w:hAnsi="Bookman Old Style"/>
              </w:rPr>
            </w:pPr>
          </w:p>
        </w:tc>
        <w:tc>
          <w:tcPr>
            <w:tcW w:w="5388" w:type="dxa"/>
          </w:tcPr>
          <w:p w14:paraId="72B3011E" w14:textId="77777777" w:rsidR="004B7DAC" w:rsidRPr="00F31184" w:rsidRDefault="004B7DAC" w:rsidP="00950F94">
            <w:pPr>
              <w:spacing w:line="276" w:lineRule="auto"/>
              <w:jc w:val="both"/>
              <w:rPr>
                <w:rFonts w:ascii="Bookman Old Style" w:hAnsi="Bookman Old Style"/>
              </w:rPr>
            </w:pPr>
          </w:p>
        </w:tc>
        <w:tc>
          <w:tcPr>
            <w:tcW w:w="4392" w:type="dxa"/>
          </w:tcPr>
          <w:p w14:paraId="605FA106" w14:textId="77777777" w:rsidR="004B7DAC" w:rsidRPr="00F31184" w:rsidRDefault="004B7DAC" w:rsidP="00950F94">
            <w:pPr>
              <w:spacing w:line="276" w:lineRule="auto"/>
              <w:jc w:val="both"/>
              <w:rPr>
                <w:rFonts w:ascii="Bookman Old Style" w:hAnsi="Bookman Old Style"/>
              </w:rPr>
            </w:pPr>
          </w:p>
        </w:tc>
      </w:tr>
      <w:tr w:rsidR="004B7DAC" w:rsidRPr="00F31184" w14:paraId="244E8512" w14:textId="4FB155E5" w:rsidTr="00830101">
        <w:trPr>
          <w:trHeight w:val="300"/>
        </w:trPr>
        <w:tc>
          <w:tcPr>
            <w:tcW w:w="10207" w:type="dxa"/>
          </w:tcPr>
          <w:p w14:paraId="72758C5A" w14:textId="45B3D9CA" w:rsidR="004B7DAC" w:rsidRPr="00F31184" w:rsidRDefault="004B7DAC" w:rsidP="00E52E24">
            <w:pPr>
              <w:pStyle w:val="ListParagraph"/>
              <w:numPr>
                <w:ilvl w:val="0"/>
                <w:numId w:val="79"/>
              </w:numPr>
              <w:spacing w:line="276" w:lineRule="auto"/>
              <w:jc w:val="both"/>
              <w:rPr>
                <w:rFonts w:ascii="Bookman Old Style" w:hAnsi="Bookman Old Style"/>
              </w:rPr>
            </w:pPr>
            <w:r w:rsidRPr="00F31184">
              <w:rPr>
                <w:rFonts w:ascii="Bookman Old Style" w:hAnsi="Bookman Old Style"/>
              </w:rPr>
              <w:t>Memastikan adanya koordinasi yang efektif antara PIKK dan anggota Konglomerasi Keuangan dalam pengelolaan investasi, kredit, dan pembiayaan; dan</w:t>
            </w:r>
          </w:p>
        </w:tc>
        <w:tc>
          <w:tcPr>
            <w:tcW w:w="6520" w:type="dxa"/>
          </w:tcPr>
          <w:p w14:paraId="22964485" w14:textId="77777777" w:rsidR="004B7DAC" w:rsidRPr="00F31184" w:rsidRDefault="004B7DAC" w:rsidP="00950F94">
            <w:pPr>
              <w:spacing w:line="276" w:lineRule="auto"/>
              <w:jc w:val="both"/>
              <w:rPr>
                <w:rFonts w:ascii="Bookman Old Style" w:hAnsi="Bookman Old Style"/>
              </w:rPr>
            </w:pPr>
          </w:p>
        </w:tc>
        <w:tc>
          <w:tcPr>
            <w:tcW w:w="2127" w:type="dxa"/>
          </w:tcPr>
          <w:p w14:paraId="4DE7732A" w14:textId="77777777" w:rsidR="004B7DAC" w:rsidRPr="00F31184" w:rsidRDefault="004B7DAC" w:rsidP="00950F94">
            <w:pPr>
              <w:spacing w:line="276" w:lineRule="auto"/>
              <w:jc w:val="both"/>
              <w:rPr>
                <w:rFonts w:ascii="Bookman Old Style" w:hAnsi="Bookman Old Style"/>
              </w:rPr>
            </w:pPr>
          </w:p>
        </w:tc>
        <w:tc>
          <w:tcPr>
            <w:tcW w:w="5388" w:type="dxa"/>
          </w:tcPr>
          <w:p w14:paraId="7C2A5ECF" w14:textId="77777777" w:rsidR="004B7DAC" w:rsidRPr="00F31184" w:rsidRDefault="004B7DAC" w:rsidP="00950F94">
            <w:pPr>
              <w:spacing w:line="276" w:lineRule="auto"/>
              <w:jc w:val="both"/>
              <w:rPr>
                <w:rFonts w:ascii="Bookman Old Style" w:hAnsi="Bookman Old Style"/>
              </w:rPr>
            </w:pPr>
          </w:p>
        </w:tc>
        <w:tc>
          <w:tcPr>
            <w:tcW w:w="4392" w:type="dxa"/>
          </w:tcPr>
          <w:p w14:paraId="61390F8D" w14:textId="77777777" w:rsidR="004B7DAC" w:rsidRPr="00F31184" w:rsidRDefault="004B7DAC" w:rsidP="00950F94">
            <w:pPr>
              <w:spacing w:line="276" w:lineRule="auto"/>
              <w:jc w:val="both"/>
              <w:rPr>
                <w:rFonts w:ascii="Bookman Old Style" w:hAnsi="Bookman Old Style"/>
              </w:rPr>
            </w:pPr>
          </w:p>
        </w:tc>
      </w:tr>
      <w:tr w:rsidR="004B7DAC" w:rsidRPr="00F31184" w14:paraId="1BF8A59D" w14:textId="65167A7F" w:rsidTr="00830101">
        <w:trPr>
          <w:trHeight w:val="300"/>
        </w:trPr>
        <w:tc>
          <w:tcPr>
            <w:tcW w:w="10207" w:type="dxa"/>
          </w:tcPr>
          <w:p w14:paraId="053CE512" w14:textId="2B1AA03B" w:rsidR="004B7DAC" w:rsidRPr="00F31184" w:rsidRDefault="004B7DAC" w:rsidP="00E52E24">
            <w:pPr>
              <w:pStyle w:val="ListParagraph"/>
              <w:numPr>
                <w:ilvl w:val="0"/>
                <w:numId w:val="79"/>
              </w:numPr>
              <w:spacing w:line="276" w:lineRule="auto"/>
              <w:jc w:val="both"/>
              <w:rPr>
                <w:rFonts w:ascii="Bookman Old Style" w:hAnsi="Bookman Old Style"/>
              </w:rPr>
            </w:pPr>
            <w:r w:rsidRPr="00F31184">
              <w:rPr>
                <w:rFonts w:ascii="Bookman Old Style" w:hAnsi="Bookman Old Style"/>
              </w:rPr>
              <w:t>Melakukan evaluasi berkala terhadap portofolio investasi, eksposur kredit, dan pembiayaan di tingkat konglomerasi untuk memastikan kinerja Konglomerasi Keuangan yang optimal dan terkendali.</w:t>
            </w:r>
          </w:p>
        </w:tc>
        <w:tc>
          <w:tcPr>
            <w:tcW w:w="6520" w:type="dxa"/>
          </w:tcPr>
          <w:p w14:paraId="0C2C9D76" w14:textId="77777777" w:rsidR="004B7DAC" w:rsidRPr="00F31184" w:rsidRDefault="004B7DAC" w:rsidP="00950F94">
            <w:pPr>
              <w:spacing w:line="276" w:lineRule="auto"/>
              <w:jc w:val="both"/>
              <w:rPr>
                <w:rFonts w:ascii="Bookman Old Style" w:hAnsi="Bookman Old Style"/>
              </w:rPr>
            </w:pPr>
          </w:p>
        </w:tc>
        <w:tc>
          <w:tcPr>
            <w:tcW w:w="2127" w:type="dxa"/>
          </w:tcPr>
          <w:p w14:paraId="212EA0BB" w14:textId="77777777" w:rsidR="004B7DAC" w:rsidRPr="00F31184" w:rsidRDefault="004B7DAC" w:rsidP="00950F94">
            <w:pPr>
              <w:spacing w:line="276" w:lineRule="auto"/>
              <w:jc w:val="both"/>
              <w:rPr>
                <w:rFonts w:ascii="Bookman Old Style" w:hAnsi="Bookman Old Style"/>
              </w:rPr>
            </w:pPr>
          </w:p>
        </w:tc>
        <w:tc>
          <w:tcPr>
            <w:tcW w:w="5388" w:type="dxa"/>
          </w:tcPr>
          <w:p w14:paraId="6AD7F0D9" w14:textId="77777777" w:rsidR="004B7DAC" w:rsidRPr="00F31184" w:rsidRDefault="004B7DAC" w:rsidP="00950F94">
            <w:pPr>
              <w:spacing w:line="276" w:lineRule="auto"/>
              <w:jc w:val="both"/>
              <w:rPr>
                <w:rFonts w:ascii="Bookman Old Style" w:hAnsi="Bookman Old Style"/>
              </w:rPr>
            </w:pPr>
          </w:p>
        </w:tc>
        <w:tc>
          <w:tcPr>
            <w:tcW w:w="4392" w:type="dxa"/>
          </w:tcPr>
          <w:p w14:paraId="2A665805" w14:textId="77777777" w:rsidR="004B7DAC" w:rsidRPr="00F31184" w:rsidRDefault="004B7DAC" w:rsidP="00950F94">
            <w:pPr>
              <w:spacing w:line="276" w:lineRule="auto"/>
              <w:jc w:val="both"/>
              <w:rPr>
                <w:rFonts w:ascii="Bookman Old Style" w:hAnsi="Bookman Old Style"/>
              </w:rPr>
            </w:pPr>
          </w:p>
        </w:tc>
      </w:tr>
      <w:tr w:rsidR="004B7DAC" w:rsidRPr="00F31184" w14:paraId="6CC8511B" w14:textId="334B714A" w:rsidTr="00830101">
        <w:trPr>
          <w:trHeight w:val="300"/>
        </w:trPr>
        <w:tc>
          <w:tcPr>
            <w:tcW w:w="10207" w:type="dxa"/>
            <w:shd w:val="clear" w:color="auto" w:fill="FFF2CC" w:themeFill="accent4" w:themeFillTint="33"/>
          </w:tcPr>
          <w:p w14:paraId="799B3011" w14:textId="77777777" w:rsidR="004B7DAC" w:rsidRPr="00F31184" w:rsidRDefault="004B7DAC" w:rsidP="00950F94">
            <w:pPr>
              <w:jc w:val="center"/>
              <w:rPr>
                <w:rFonts w:ascii="Bookman Old Style" w:hAnsi="Bookman Old Style"/>
                <w:b/>
              </w:rPr>
            </w:pPr>
            <w:r w:rsidRPr="00F31184">
              <w:rPr>
                <w:rFonts w:ascii="Bookman Old Style" w:hAnsi="Bookman Old Style"/>
                <w:b/>
              </w:rPr>
              <w:t>Bagian Ketiga</w:t>
            </w:r>
          </w:p>
          <w:p w14:paraId="13CEED40" w14:textId="3741D6B4" w:rsidR="004B7DAC" w:rsidRPr="00F31184" w:rsidRDefault="004B7DAC" w:rsidP="00950F94">
            <w:pPr>
              <w:jc w:val="center"/>
              <w:rPr>
                <w:rFonts w:ascii="Bookman Old Style" w:hAnsi="Bookman Old Style"/>
              </w:rPr>
            </w:pPr>
            <w:r w:rsidRPr="00F31184">
              <w:rPr>
                <w:rFonts w:ascii="Bookman Old Style" w:hAnsi="Bookman Old Style"/>
                <w:b/>
              </w:rPr>
              <w:t>Komite Dewan Komisaris</w:t>
            </w:r>
          </w:p>
        </w:tc>
        <w:tc>
          <w:tcPr>
            <w:tcW w:w="6520" w:type="dxa"/>
            <w:shd w:val="clear" w:color="auto" w:fill="FFF2CC" w:themeFill="accent4" w:themeFillTint="33"/>
          </w:tcPr>
          <w:p w14:paraId="0470709E"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5E1682F2"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1995B410"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7045E392" w14:textId="77777777" w:rsidR="004B7DAC" w:rsidRPr="00F31184" w:rsidRDefault="004B7DAC" w:rsidP="00950F94">
            <w:pPr>
              <w:spacing w:line="276" w:lineRule="auto"/>
              <w:jc w:val="both"/>
              <w:rPr>
                <w:rFonts w:ascii="Bookman Old Style" w:hAnsi="Bookman Old Style"/>
              </w:rPr>
            </w:pPr>
          </w:p>
        </w:tc>
      </w:tr>
      <w:tr w:rsidR="004B7DAC" w:rsidRPr="00F31184" w14:paraId="3A35977D" w14:textId="44384104" w:rsidTr="00830101">
        <w:trPr>
          <w:trHeight w:val="300"/>
        </w:trPr>
        <w:tc>
          <w:tcPr>
            <w:tcW w:w="10207" w:type="dxa"/>
            <w:shd w:val="clear" w:color="auto" w:fill="F7CAAC" w:themeFill="accent2" w:themeFillTint="66"/>
          </w:tcPr>
          <w:p w14:paraId="77A9DE3D" w14:textId="64F13EDB" w:rsidR="004B7DAC" w:rsidRPr="00F31184" w:rsidRDefault="004B7DAC" w:rsidP="00950F94">
            <w:pPr>
              <w:spacing w:line="276" w:lineRule="auto"/>
              <w:ind w:firstLine="5742"/>
              <w:jc w:val="both"/>
              <w:rPr>
                <w:rFonts w:ascii="Bookman Old Style" w:hAnsi="Bookman Old Style"/>
                <w:b/>
              </w:rPr>
            </w:pPr>
            <w:r w:rsidRPr="00F31184">
              <w:rPr>
                <w:rFonts w:ascii="Bookman Old Style" w:hAnsi="Bookman Old Style"/>
                <w:b/>
              </w:rPr>
              <w:lastRenderedPageBreak/>
              <w:t>Paragraf 1</w:t>
            </w:r>
          </w:p>
          <w:p w14:paraId="664C5CFC" w14:textId="4ABFBC81" w:rsidR="004B7DAC" w:rsidRPr="00F31184" w:rsidRDefault="004B7DAC" w:rsidP="00950F94">
            <w:pPr>
              <w:ind w:firstLine="6012"/>
              <w:jc w:val="both"/>
              <w:rPr>
                <w:rFonts w:ascii="Bookman Old Style" w:hAnsi="Bookman Old Style"/>
              </w:rPr>
            </w:pPr>
            <w:r w:rsidRPr="00F31184">
              <w:rPr>
                <w:rFonts w:ascii="Bookman Old Style" w:hAnsi="Bookman Old Style"/>
                <w:b/>
              </w:rPr>
              <w:t>Umum</w:t>
            </w:r>
          </w:p>
        </w:tc>
        <w:tc>
          <w:tcPr>
            <w:tcW w:w="6520" w:type="dxa"/>
            <w:shd w:val="clear" w:color="auto" w:fill="F7CAAC" w:themeFill="accent2" w:themeFillTint="66"/>
          </w:tcPr>
          <w:p w14:paraId="1A981BF9"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42823273"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19C32300"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3D22FC5D" w14:textId="77777777" w:rsidR="004B7DAC" w:rsidRPr="00F31184" w:rsidRDefault="004B7DAC" w:rsidP="00950F94">
            <w:pPr>
              <w:spacing w:line="276" w:lineRule="auto"/>
              <w:jc w:val="both"/>
              <w:rPr>
                <w:rFonts w:ascii="Bookman Old Style" w:hAnsi="Bookman Old Style"/>
              </w:rPr>
            </w:pPr>
          </w:p>
        </w:tc>
      </w:tr>
      <w:tr w:rsidR="004B7DAC" w:rsidRPr="00F31184" w14:paraId="53AB6130" w14:textId="02384153" w:rsidTr="00830101">
        <w:trPr>
          <w:trHeight w:val="300"/>
        </w:trPr>
        <w:tc>
          <w:tcPr>
            <w:tcW w:w="10207" w:type="dxa"/>
            <w:shd w:val="clear" w:color="auto" w:fill="D0CECE" w:themeFill="background2" w:themeFillShade="E6"/>
          </w:tcPr>
          <w:p w14:paraId="0770C999"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0CF2A4DD"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FBE144F"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3B2D470B"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432EAFD8" w14:textId="77777777" w:rsidR="004B7DAC" w:rsidRPr="00F31184" w:rsidRDefault="004B7DAC" w:rsidP="00950F94">
            <w:pPr>
              <w:spacing w:line="276" w:lineRule="auto"/>
              <w:jc w:val="both"/>
              <w:rPr>
                <w:rFonts w:ascii="Bookman Old Style" w:hAnsi="Bookman Old Style"/>
              </w:rPr>
            </w:pPr>
          </w:p>
        </w:tc>
      </w:tr>
      <w:tr w:rsidR="004B7DAC" w:rsidRPr="00F31184" w14:paraId="2E9A1FF4" w14:textId="711CCF21" w:rsidTr="00830101">
        <w:trPr>
          <w:trHeight w:val="300"/>
        </w:trPr>
        <w:tc>
          <w:tcPr>
            <w:tcW w:w="10207" w:type="dxa"/>
            <w:shd w:val="clear" w:color="auto" w:fill="auto"/>
          </w:tcPr>
          <w:p w14:paraId="32F2EE82" w14:textId="56C9BED6" w:rsidR="004B7DAC" w:rsidRPr="00F31184" w:rsidRDefault="004B7DAC" w:rsidP="00E52E24">
            <w:pPr>
              <w:pStyle w:val="ListParagraph"/>
              <w:numPr>
                <w:ilvl w:val="0"/>
                <w:numId w:val="80"/>
              </w:numPr>
              <w:jc w:val="both"/>
              <w:rPr>
                <w:rFonts w:ascii="Bookman Old Style" w:hAnsi="Bookman Old Style"/>
              </w:rPr>
            </w:pPr>
            <w:r w:rsidRPr="00F31184">
              <w:rPr>
                <w:rFonts w:ascii="Bookman Old Style" w:hAnsi="Bookman Old Style"/>
              </w:rPr>
              <w:t>Komite yang dibentuk Dewan Komisaris bertanggung jawab kepada Dewan Komisaris</w:t>
            </w:r>
          </w:p>
        </w:tc>
        <w:tc>
          <w:tcPr>
            <w:tcW w:w="6520" w:type="dxa"/>
            <w:shd w:val="clear" w:color="auto" w:fill="auto"/>
          </w:tcPr>
          <w:p w14:paraId="2CB4C945" w14:textId="77777777" w:rsidR="004B7DAC" w:rsidRPr="00F31184" w:rsidRDefault="004B7DAC" w:rsidP="00950F94">
            <w:pPr>
              <w:spacing w:line="276" w:lineRule="auto"/>
              <w:jc w:val="both"/>
              <w:rPr>
                <w:rFonts w:ascii="Bookman Old Style" w:hAnsi="Bookman Old Style"/>
              </w:rPr>
            </w:pPr>
          </w:p>
        </w:tc>
        <w:tc>
          <w:tcPr>
            <w:tcW w:w="2127" w:type="dxa"/>
          </w:tcPr>
          <w:p w14:paraId="3541BD19" w14:textId="77777777" w:rsidR="004B7DAC" w:rsidRPr="00F31184" w:rsidRDefault="004B7DAC" w:rsidP="00950F94">
            <w:pPr>
              <w:spacing w:line="276" w:lineRule="auto"/>
              <w:jc w:val="both"/>
              <w:rPr>
                <w:rFonts w:ascii="Bookman Old Style" w:hAnsi="Bookman Old Style"/>
              </w:rPr>
            </w:pPr>
          </w:p>
        </w:tc>
        <w:tc>
          <w:tcPr>
            <w:tcW w:w="5388" w:type="dxa"/>
          </w:tcPr>
          <w:p w14:paraId="70E160D4" w14:textId="77777777" w:rsidR="004B7DAC" w:rsidRPr="00F31184" w:rsidRDefault="004B7DAC" w:rsidP="00950F94">
            <w:pPr>
              <w:spacing w:line="276" w:lineRule="auto"/>
              <w:jc w:val="both"/>
              <w:rPr>
                <w:rFonts w:ascii="Bookman Old Style" w:hAnsi="Bookman Old Style"/>
              </w:rPr>
            </w:pPr>
          </w:p>
        </w:tc>
        <w:tc>
          <w:tcPr>
            <w:tcW w:w="4392" w:type="dxa"/>
          </w:tcPr>
          <w:p w14:paraId="794317C6" w14:textId="77777777" w:rsidR="004B7DAC" w:rsidRPr="00F31184" w:rsidRDefault="004B7DAC" w:rsidP="00950F94">
            <w:pPr>
              <w:spacing w:line="276" w:lineRule="auto"/>
              <w:jc w:val="both"/>
              <w:rPr>
                <w:rFonts w:ascii="Bookman Old Style" w:hAnsi="Bookman Old Style"/>
              </w:rPr>
            </w:pPr>
          </w:p>
        </w:tc>
      </w:tr>
      <w:tr w:rsidR="004B7DAC" w:rsidRPr="00F31184" w14:paraId="570F7FEF" w14:textId="1DF411A0" w:rsidTr="00830101">
        <w:trPr>
          <w:trHeight w:val="300"/>
        </w:trPr>
        <w:tc>
          <w:tcPr>
            <w:tcW w:w="10207" w:type="dxa"/>
            <w:shd w:val="clear" w:color="auto" w:fill="auto"/>
          </w:tcPr>
          <w:p w14:paraId="4DD76891" w14:textId="59266CA7" w:rsidR="004B7DAC" w:rsidRPr="00F31184" w:rsidRDefault="004B7DAC" w:rsidP="00E52E24">
            <w:pPr>
              <w:pStyle w:val="ListParagraph"/>
              <w:numPr>
                <w:ilvl w:val="0"/>
                <w:numId w:val="80"/>
              </w:numPr>
              <w:jc w:val="both"/>
              <w:rPr>
                <w:rFonts w:ascii="Bookman Old Style" w:hAnsi="Bookman Old Style"/>
              </w:rPr>
            </w:pPr>
            <w:r w:rsidRPr="00F31184">
              <w:rPr>
                <w:rFonts w:ascii="Bookman Old Style" w:hAnsi="Bookman Old Style"/>
              </w:rPr>
              <w:t>Dewan Komisaris wajib membentuk komite yang paling sedikit terdiri atas:</w:t>
            </w:r>
          </w:p>
        </w:tc>
        <w:tc>
          <w:tcPr>
            <w:tcW w:w="6520" w:type="dxa"/>
            <w:shd w:val="clear" w:color="auto" w:fill="auto"/>
          </w:tcPr>
          <w:p w14:paraId="5BD35FCF" w14:textId="77777777" w:rsidR="004B7DAC" w:rsidRPr="00F31184" w:rsidRDefault="004B7DAC" w:rsidP="00950F94">
            <w:pPr>
              <w:spacing w:line="276" w:lineRule="auto"/>
              <w:jc w:val="both"/>
              <w:rPr>
                <w:rFonts w:ascii="Bookman Old Style" w:hAnsi="Bookman Old Style"/>
              </w:rPr>
            </w:pPr>
          </w:p>
        </w:tc>
        <w:tc>
          <w:tcPr>
            <w:tcW w:w="2127" w:type="dxa"/>
          </w:tcPr>
          <w:p w14:paraId="407E0878" w14:textId="77777777" w:rsidR="004B7DAC" w:rsidRPr="00F31184" w:rsidRDefault="004B7DAC" w:rsidP="00950F94">
            <w:pPr>
              <w:spacing w:line="276" w:lineRule="auto"/>
              <w:jc w:val="both"/>
              <w:rPr>
                <w:rFonts w:ascii="Bookman Old Style" w:hAnsi="Bookman Old Style"/>
              </w:rPr>
            </w:pPr>
          </w:p>
        </w:tc>
        <w:tc>
          <w:tcPr>
            <w:tcW w:w="5388" w:type="dxa"/>
          </w:tcPr>
          <w:p w14:paraId="430C76DE" w14:textId="77777777" w:rsidR="004B7DAC" w:rsidRPr="00F31184" w:rsidRDefault="004B7DAC" w:rsidP="00950F94">
            <w:pPr>
              <w:spacing w:line="276" w:lineRule="auto"/>
              <w:jc w:val="both"/>
              <w:rPr>
                <w:rFonts w:ascii="Bookman Old Style" w:hAnsi="Bookman Old Style"/>
              </w:rPr>
            </w:pPr>
          </w:p>
        </w:tc>
        <w:tc>
          <w:tcPr>
            <w:tcW w:w="4392" w:type="dxa"/>
          </w:tcPr>
          <w:p w14:paraId="3754E2FE" w14:textId="77777777" w:rsidR="004B7DAC" w:rsidRPr="00F31184" w:rsidRDefault="004B7DAC" w:rsidP="00950F94">
            <w:pPr>
              <w:spacing w:line="276" w:lineRule="auto"/>
              <w:jc w:val="both"/>
              <w:rPr>
                <w:rFonts w:ascii="Bookman Old Style" w:hAnsi="Bookman Old Style"/>
              </w:rPr>
            </w:pPr>
          </w:p>
        </w:tc>
      </w:tr>
      <w:tr w:rsidR="004B7DAC" w:rsidRPr="00F31184" w14:paraId="705BA932" w14:textId="4E950922" w:rsidTr="00830101">
        <w:trPr>
          <w:trHeight w:val="300"/>
        </w:trPr>
        <w:tc>
          <w:tcPr>
            <w:tcW w:w="10207" w:type="dxa"/>
            <w:shd w:val="clear" w:color="auto" w:fill="auto"/>
          </w:tcPr>
          <w:p w14:paraId="412DBDB9" w14:textId="19317C92" w:rsidR="004B7DAC" w:rsidRPr="00F31184" w:rsidRDefault="004B7DAC" w:rsidP="00E52E24">
            <w:pPr>
              <w:pStyle w:val="ListParagraph"/>
              <w:numPr>
                <w:ilvl w:val="0"/>
                <w:numId w:val="81"/>
              </w:numPr>
              <w:spacing w:line="276" w:lineRule="auto"/>
              <w:jc w:val="both"/>
              <w:rPr>
                <w:rFonts w:ascii="Bookman Old Style" w:hAnsi="Bookman Old Style"/>
              </w:rPr>
            </w:pPr>
            <w:r w:rsidRPr="00F31184">
              <w:rPr>
                <w:rFonts w:ascii="Bookman Old Style" w:hAnsi="Bookman Old Style"/>
              </w:rPr>
              <w:t>komite tata kelola terintegrasi;</w:t>
            </w:r>
          </w:p>
        </w:tc>
        <w:tc>
          <w:tcPr>
            <w:tcW w:w="6520" w:type="dxa"/>
            <w:shd w:val="clear" w:color="auto" w:fill="auto"/>
          </w:tcPr>
          <w:p w14:paraId="12D429FE" w14:textId="77777777" w:rsidR="004B7DAC" w:rsidRPr="00F31184" w:rsidRDefault="004B7DAC" w:rsidP="00950F94">
            <w:pPr>
              <w:spacing w:line="276" w:lineRule="auto"/>
              <w:jc w:val="both"/>
              <w:rPr>
                <w:rFonts w:ascii="Bookman Old Style" w:hAnsi="Bookman Old Style"/>
              </w:rPr>
            </w:pPr>
          </w:p>
        </w:tc>
        <w:tc>
          <w:tcPr>
            <w:tcW w:w="2127" w:type="dxa"/>
          </w:tcPr>
          <w:p w14:paraId="3182E936" w14:textId="77777777" w:rsidR="004B7DAC" w:rsidRPr="00F31184" w:rsidRDefault="004B7DAC" w:rsidP="00950F94">
            <w:pPr>
              <w:spacing w:line="276" w:lineRule="auto"/>
              <w:jc w:val="both"/>
              <w:rPr>
                <w:rFonts w:ascii="Bookman Old Style" w:hAnsi="Bookman Old Style"/>
              </w:rPr>
            </w:pPr>
          </w:p>
        </w:tc>
        <w:tc>
          <w:tcPr>
            <w:tcW w:w="5388" w:type="dxa"/>
          </w:tcPr>
          <w:p w14:paraId="36D066D9" w14:textId="77777777" w:rsidR="004B7DAC" w:rsidRPr="00F31184" w:rsidRDefault="004B7DAC" w:rsidP="00950F94">
            <w:pPr>
              <w:spacing w:line="276" w:lineRule="auto"/>
              <w:jc w:val="both"/>
              <w:rPr>
                <w:rFonts w:ascii="Bookman Old Style" w:hAnsi="Bookman Old Style"/>
              </w:rPr>
            </w:pPr>
          </w:p>
        </w:tc>
        <w:tc>
          <w:tcPr>
            <w:tcW w:w="4392" w:type="dxa"/>
          </w:tcPr>
          <w:p w14:paraId="468C358B" w14:textId="77777777" w:rsidR="004B7DAC" w:rsidRPr="00F31184" w:rsidRDefault="004B7DAC" w:rsidP="00950F94">
            <w:pPr>
              <w:spacing w:line="276" w:lineRule="auto"/>
              <w:jc w:val="both"/>
              <w:rPr>
                <w:rFonts w:ascii="Bookman Old Style" w:hAnsi="Bookman Old Style"/>
              </w:rPr>
            </w:pPr>
          </w:p>
        </w:tc>
      </w:tr>
      <w:tr w:rsidR="004B7DAC" w:rsidRPr="00F31184" w14:paraId="2D022761" w14:textId="0BEEE752" w:rsidTr="00830101">
        <w:trPr>
          <w:trHeight w:val="300"/>
        </w:trPr>
        <w:tc>
          <w:tcPr>
            <w:tcW w:w="10207" w:type="dxa"/>
            <w:shd w:val="clear" w:color="auto" w:fill="auto"/>
          </w:tcPr>
          <w:p w14:paraId="3751B492" w14:textId="6C6AE0FF" w:rsidR="004B7DAC" w:rsidRPr="00F31184" w:rsidRDefault="004B7DAC" w:rsidP="00E52E24">
            <w:pPr>
              <w:pStyle w:val="ListParagraph"/>
              <w:numPr>
                <w:ilvl w:val="0"/>
                <w:numId w:val="81"/>
              </w:numPr>
              <w:spacing w:line="276" w:lineRule="auto"/>
              <w:jc w:val="both"/>
              <w:rPr>
                <w:rFonts w:ascii="Bookman Old Style" w:hAnsi="Bookman Old Style"/>
              </w:rPr>
            </w:pPr>
            <w:r w:rsidRPr="00F31184">
              <w:rPr>
                <w:rFonts w:ascii="Bookman Old Style" w:hAnsi="Bookman Old Style"/>
              </w:rPr>
              <w:t>komite audit terintegrasi;</w:t>
            </w:r>
          </w:p>
        </w:tc>
        <w:tc>
          <w:tcPr>
            <w:tcW w:w="6520" w:type="dxa"/>
            <w:shd w:val="clear" w:color="auto" w:fill="auto"/>
          </w:tcPr>
          <w:p w14:paraId="54891CEE" w14:textId="77777777" w:rsidR="004B7DAC" w:rsidRPr="00F31184" w:rsidRDefault="004B7DAC" w:rsidP="00950F94">
            <w:pPr>
              <w:spacing w:line="276" w:lineRule="auto"/>
              <w:jc w:val="both"/>
              <w:rPr>
                <w:rFonts w:ascii="Bookman Old Style" w:hAnsi="Bookman Old Style"/>
              </w:rPr>
            </w:pPr>
          </w:p>
        </w:tc>
        <w:tc>
          <w:tcPr>
            <w:tcW w:w="2127" w:type="dxa"/>
          </w:tcPr>
          <w:p w14:paraId="67BB95CA" w14:textId="77777777" w:rsidR="004B7DAC" w:rsidRPr="00F31184" w:rsidRDefault="004B7DAC" w:rsidP="00950F94">
            <w:pPr>
              <w:spacing w:line="276" w:lineRule="auto"/>
              <w:jc w:val="both"/>
              <w:rPr>
                <w:rFonts w:ascii="Bookman Old Style" w:hAnsi="Bookman Old Style"/>
              </w:rPr>
            </w:pPr>
          </w:p>
        </w:tc>
        <w:tc>
          <w:tcPr>
            <w:tcW w:w="5388" w:type="dxa"/>
          </w:tcPr>
          <w:p w14:paraId="349AFEA2" w14:textId="77777777" w:rsidR="004B7DAC" w:rsidRPr="00F31184" w:rsidRDefault="004B7DAC" w:rsidP="00950F94">
            <w:pPr>
              <w:spacing w:line="276" w:lineRule="auto"/>
              <w:jc w:val="both"/>
              <w:rPr>
                <w:rFonts w:ascii="Bookman Old Style" w:hAnsi="Bookman Old Style"/>
              </w:rPr>
            </w:pPr>
          </w:p>
        </w:tc>
        <w:tc>
          <w:tcPr>
            <w:tcW w:w="4392" w:type="dxa"/>
          </w:tcPr>
          <w:p w14:paraId="672CF5C0" w14:textId="77777777" w:rsidR="004B7DAC" w:rsidRPr="00F31184" w:rsidRDefault="004B7DAC" w:rsidP="00950F94">
            <w:pPr>
              <w:spacing w:line="276" w:lineRule="auto"/>
              <w:jc w:val="both"/>
              <w:rPr>
                <w:rFonts w:ascii="Bookman Old Style" w:hAnsi="Bookman Old Style"/>
              </w:rPr>
            </w:pPr>
          </w:p>
        </w:tc>
      </w:tr>
      <w:tr w:rsidR="004B7DAC" w:rsidRPr="00F31184" w14:paraId="62BE2CF8" w14:textId="42DCB319" w:rsidTr="00830101">
        <w:trPr>
          <w:trHeight w:val="300"/>
        </w:trPr>
        <w:tc>
          <w:tcPr>
            <w:tcW w:w="10207" w:type="dxa"/>
            <w:shd w:val="clear" w:color="auto" w:fill="auto"/>
          </w:tcPr>
          <w:p w14:paraId="21C85BAC" w14:textId="23DC939E" w:rsidR="004B7DAC" w:rsidRPr="00F31184" w:rsidRDefault="004B7DAC" w:rsidP="00E52E24">
            <w:pPr>
              <w:pStyle w:val="ListParagraph"/>
              <w:numPr>
                <w:ilvl w:val="0"/>
                <w:numId w:val="81"/>
              </w:numPr>
              <w:spacing w:line="276" w:lineRule="auto"/>
              <w:jc w:val="both"/>
              <w:rPr>
                <w:rFonts w:ascii="Bookman Old Style" w:hAnsi="Bookman Old Style"/>
              </w:rPr>
            </w:pPr>
            <w:r w:rsidRPr="00F31184">
              <w:rPr>
                <w:rFonts w:ascii="Bookman Old Style" w:hAnsi="Bookman Old Style"/>
              </w:rPr>
              <w:t>komite pemantau risiko terintegrasi; dan</w:t>
            </w:r>
          </w:p>
        </w:tc>
        <w:tc>
          <w:tcPr>
            <w:tcW w:w="6520" w:type="dxa"/>
            <w:shd w:val="clear" w:color="auto" w:fill="auto"/>
          </w:tcPr>
          <w:p w14:paraId="1E719E3E" w14:textId="77777777" w:rsidR="004B7DAC" w:rsidRPr="00F31184" w:rsidRDefault="004B7DAC" w:rsidP="00950F94">
            <w:pPr>
              <w:spacing w:line="276" w:lineRule="auto"/>
              <w:jc w:val="both"/>
              <w:rPr>
                <w:rFonts w:ascii="Bookman Old Style" w:hAnsi="Bookman Old Style"/>
              </w:rPr>
            </w:pPr>
          </w:p>
        </w:tc>
        <w:tc>
          <w:tcPr>
            <w:tcW w:w="2127" w:type="dxa"/>
          </w:tcPr>
          <w:p w14:paraId="7E03D573" w14:textId="77777777" w:rsidR="004B7DAC" w:rsidRPr="00F31184" w:rsidRDefault="004B7DAC" w:rsidP="00950F94">
            <w:pPr>
              <w:spacing w:line="276" w:lineRule="auto"/>
              <w:jc w:val="both"/>
              <w:rPr>
                <w:rFonts w:ascii="Bookman Old Style" w:hAnsi="Bookman Old Style"/>
              </w:rPr>
            </w:pPr>
          </w:p>
        </w:tc>
        <w:tc>
          <w:tcPr>
            <w:tcW w:w="5388" w:type="dxa"/>
          </w:tcPr>
          <w:p w14:paraId="35D53A68" w14:textId="77777777" w:rsidR="004B7DAC" w:rsidRPr="00F31184" w:rsidRDefault="004B7DAC" w:rsidP="00950F94">
            <w:pPr>
              <w:spacing w:line="276" w:lineRule="auto"/>
              <w:jc w:val="both"/>
              <w:rPr>
                <w:rFonts w:ascii="Bookman Old Style" w:hAnsi="Bookman Old Style"/>
              </w:rPr>
            </w:pPr>
          </w:p>
        </w:tc>
        <w:tc>
          <w:tcPr>
            <w:tcW w:w="4392" w:type="dxa"/>
          </w:tcPr>
          <w:p w14:paraId="27CF9296" w14:textId="77777777" w:rsidR="004B7DAC" w:rsidRPr="00F31184" w:rsidRDefault="004B7DAC" w:rsidP="00950F94">
            <w:pPr>
              <w:spacing w:line="276" w:lineRule="auto"/>
              <w:jc w:val="both"/>
              <w:rPr>
                <w:rFonts w:ascii="Bookman Old Style" w:hAnsi="Bookman Old Style"/>
              </w:rPr>
            </w:pPr>
          </w:p>
        </w:tc>
      </w:tr>
      <w:tr w:rsidR="004B7DAC" w:rsidRPr="00F31184" w14:paraId="02F77DE9" w14:textId="6137496D" w:rsidTr="00830101">
        <w:trPr>
          <w:trHeight w:val="300"/>
        </w:trPr>
        <w:tc>
          <w:tcPr>
            <w:tcW w:w="10207" w:type="dxa"/>
            <w:shd w:val="clear" w:color="auto" w:fill="auto"/>
          </w:tcPr>
          <w:p w14:paraId="2C514B3A" w14:textId="3939B000" w:rsidR="004B7DAC" w:rsidRPr="00F31184" w:rsidRDefault="004B7DAC" w:rsidP="00E52E24">
            <w:pPr>
              <w:pStyle w:val="ListParagraph"/>
              <w:numPr>
                <w:ilvl w:val="0"/>
                <w:numId w:val="81"/>
              </w:numPr>
              <w:spacing w:line="276" w:lineRule="auto"/>
              <w:jc w:val="both"/>
              <w:rPr>
                <w:rFonts w:ascii="Bookman Old Style" w:hAnsi="Bookman Old Style"/>
              </w:rPr>
            </w:pPr>
            <w:r w:rsidRPr="00F31184">
              <w:rPr>
                <w:rFonts w:ascii="Bookman Old Style" w:hAnsi="Bookman Old Style"/>
              </w:rPr>
              <w:t>komite remunerasi dan nominasi terintegrasi.</w:t>
            </w:r>
          </w:p>
        </w:tc>
        <w:tc>
          <w:tcPr>
            <w:tcW w:w="6520" w:type="dxa"/>
            <w:shd w:val="clear" w:color="auto" w:fill="auto"/>
          </w:tcPr>
          <w:p w14:paraId="45BFC45D" w14:textId="77777777" w:rsidR="004B7DAC" w:rsidRPr="00F31184" w:rsidRDefault="004B7DAC" w:rsidP="00950F94">
            <w:pPr>
              <w:spacing w:line="276" w:lineRule="auto"/>
              <w:jc w:val="both"/>
              <w:rPr>
                <w:rFonts w:ascii="Bookman Old Style" w:hAnsi="Bookman Old Style"/>
              </w:rPr>
            </w:pPr>
          </w:p>
        </w:tc>
        <w:tc>
          <w:tcPr>
            <w:tcW w:w="2127" w:type="dxa"/>
          </w:tcPr>
          <w:p w14:paraId="203651E6" w14:textId="77777777" w:rsidR="004B7DAC" w:rsidRPr="00F31184" w:rsidRDefault="004B7DAC" w:rsidP="00950F94">
            <w:pPr>
              <w:spacing w:line="276" w:lineRule="auto"/>
              <w:jc w:val="both"/>
              <w:rPr>
                <w:rFonts w:ascii="Bookman Old Style" w:hAnsi="Bookman Old Style"/>
              </w:rPr>
            </w:pPr>
          </w:p>
        </w:tc>
        <w:tc>
          <w:tcPr>
            <w:tcW w:w="5388" w:type="dxa"/>
          </w:tcPr>
          <w:p w14:paraId="22F60506" w14:textId="77777777" w:rsidR="004B7DAC" w:rsidRPr="00F31184" w:rsidRDefault="004B7DAC" w:rsidP="00950F94">
            <w:pPr>
              <w:spacing w:line="276" w:lineRule="auto"/>
              <w:jc w:val="both"/>
              <w:rPr>
                <w:rFonts w:ascii="Bookman Old Style" w:hAnsi="Bookman Old Style"/>
              </w:rPr>
            </w:pPr>
          </w:p>
        </w:tc>
        <w:tc>
          <w:tcPr>
            <w:tcW w:w="4392" w:type="dxa"/>
          </w:tcPr>
          <w:p w14:paraId="2108B8A3" w14:textId="77777777" w:rsidR="004B7DAC" w:rsidRPr="00F31184" w:rsidRDefault="004B7DAC" w:rsidP="00950F94">
            <w:pPr>
              <w:spacing w:line="276" w:lineRule="auto"/>
              <w:jc w:val="both"/>
              <w:rPr>
                <w:rFonts w:ascii="Bookman Old Style" w:hAnsi="Bookman Old Style"/>
              </w:rPr>
            </w:pPr>
          </w:p>
        </w:tc>
      </w:tr>
      <w:tr w:rsidR="004B7DAC" w:rsidRPr="00F31184" w14:paraId="71665382" w14:textId="669FF71D" w:rsidTr="00830101">
        <w:trPr>
          <w:trHeight w:val="300"/>
        </w:trPr>
        <w:tc>
          <w:tcPr>
            <w:tcW w:w="10207" w:type="dxa"/>
            <w:shd w:val="clear" w:color="auto" w:fill="auto"/>
          </w:tcPr>
          <w:p w14:paraId="7AA0B7F4" w14:textId="4D10B1E0" w:rsidR="004B7DAC" w:rsidRPr="00F31184" w:rsidRDefault="004B7DAC" w:rsidP="00E52E24">
            <w:pPr>
              <w:pStyle w:val="ListParagraph"/>
              <w:numPr>
                <w:ilvl w:val="0"/>
                <w:numId w:val="80"/>
              </w:numPr>
              <w:jc w:val="both"/>
              <w:rPr>
                <w:rFonts w:ascii="Bookman Old Style" w:hAnsi="Bookman Old Style"/>
              </w:rPr>
            </w:pPr>
            <w:r w:rsidRPr="00F31184">
              <w:rPr>
                <w:rFonts w:ascii="Bookman Old Style" w:hAnsi="Bookman Old Style"/>
              </w:rPr>
              <w:t>Dewan Komisaris dapat membentuk komite remunerasi dan nominasi terintegrasi sebagaimana dimaksud pada ayat (2) huruf d secara terpisah menjadi komite remunerasi dan komite nominasi.</w:t>
            </w:r>
          </w:p>
        </w:tc>
        <w:tc>
          <w:tcPr>
            <w:tcW w:w="6520" w:type="dxa"/>
            <w:shd w:val="clear" w:color="auto" w:fill="auto"/>
          </w:tcPr>
          <w:p w14:paraId="02BE13DD" w14:textId="77777777" w:rsidR="004B7DAC" w:rsidRPr="00F31184" w:rsidRDefault="004B7DAC" w:rsidP="00950F94">
            <w:pPr>
              <w:spacing w:line="276" w:lineRule="auto"/>
              <w:jc w:val="both"/>
              <w:rPr>
                <w:rFonts w:ascii="Bookman Old Style" w:hAnsi="Bookman Old Style"/>
              </w:rPr>
            </w:pPr>
          </w:p>
        </w:tc>
        <w:tc>
          <w:tcPr>
            <w:tcW w:w="2127" w:type="dxa"/>
          </w:tcPr>
          <w:p w14:paraId="5121A444" w14:textId="77777777" w:rsidR="004B7DAC" w:rsidRPr="00F31184" w:rsidRDefault="004B7DAC" w:rsidP="00950F94">
            <w:pPr>
              <w:spacing w:line="276" w:lineRule="auto"/>
              <w:jc w:val="both"/>
              <w:rPr>
                <w:rFonts w:ascii="Bookman Old Style" w:hAnsi="Bookman Old Style"/>
              </w:rPr>
            </w:pPr>
          </w:p>
        </w:tc>
        <w:tc>
          <w:tcPr>
            <w:tcW w:w="5388" w:type="dxa"/>
          </w:tcPr>
          <w:p w14:paraId="4470B7A6" w14:textId="77777777" w:rsidR="004B7DAC" w:rsidRPr="00F31184" w:rsidRDefault="004B7DAC" w:rsidP="00950F94">
            <w:pPr>
              <w:spacing w:line="276" w:lineRule="auto"/>
              <w:jc w:val="both"/>
              <w:rPr>
                <w:rFonts w:ascii="Bookman Old Style" w:hAnsi="Bookman Old Style"/>
              </w:rPr>
            </w:pPr>
          </w:p>
        </w:tc>
        <w:tc>
          <w:tcPr>
            <w:tcW w:w="4392" w:type="dxa"/>
          </w:tcPr>
          <w:p w14:paraId="21D812B1" w14:textId="77777777" w:rsidR="004B7DAC" w:rsidRPr="00F31184" w:rsidRDefault="004B7DAC" w:rsidP="00950F94">
            <w:pPr>
              <w:spacing w:line="276" w:lineRule="auto"/>
              <w:jc w:val="both"/>
              <w:rPr>
                <w:rFonts w:ascii="Bookman Old Style" w:hAnsi="Bookman Old Style"/>
              </w:rPr>
            </w:pPr>
          </w:p>
        </w:tc>
      </w:tr>
      <w:tr w:rsidR="004B7DAC" w:rsidRPr="00F31184" w14:paraId="340ECFF4" w14:textId="7951CD24" w:rsidTr="00830101">
        <w:trPr>
          <w:trHeight w:val="300"/>
        </w:trPr>
        <w:tc>
          <w:tcPr>
            <w:tcW w:w="10207" w:type="dxa"/>
            <w:shd w:val="clear" w:color="auto" w:fill="auto"/>
          </w:tcPr>
          <w:p w14:paraId="6ECDC1D5" w14:textId="7A75EF40" w:rsidR="004B7DAC" w:rsidRPr="00F31184" w:rsidRDefault="004B7DAC" w:rsidP="00E52E24">
            <w:pPr>
              <w:pStyle w:val="ListParagraph"/>
              <w:numPr>
                <w:ilvl w:val="0"/>
                <w:numId w:val="80"/>
              </w:numPr>
              <w:jc w:val="both"/>
              <w:rPr>
                <w:rFonts w:ascii="Bookman Old Style" w:hAnsi="Bookman Old Style"/>
              </w:rPr>
            </w:pPr>
            <w:r w:rsidRPr="00F31184">
              <w:rPr>
                <w:rFonts w:ascii="Bookman Old Style" w:hAnsi="Bookman Old Style"/>
              </w:rPr>
              <w:t>Pengangkatan dan pemberhentian anggota komite Dewan Komisaris wajib dilakukan oleh Direksi berdasarkan keputusan rapat Dewan Komisaris.</w:t>
            </w:r>
          </w:p>
        </w:tc>
        <w:tc>
          <w:tcPr>
            <w:tcW w:w="6520" w:type="dxa"/>
            <w:shd w:val="clear" w:color="auto" w:fill="auto"/>
          </w:tcPr>
          <w:p w14:paraId="66920D3A" w14:textId="77777777" w:rsidR="004B7DAC" w:rsidRPr="00F31184" w:rsidRDefault="004B7DAC" w:rsidP="00950F94">
            <w:pPr>
              <w:spacing w:line="276" w:lineRule="auto"/>
              <w:jc w:val="both"/>
              <w:rPr>
                <w:rFonts w:ascii="Bookman Old Style" w:hAnsi="Bookman Old Style"/>
              </w:rPr>
            </w:pPr>
          </w:p>
        </w:tc>
        <w:tc>
          <w:tcPr>
            <w:tcW w:w="2127" w:type="dxa"/>
          </w:tcPr>
          <w:p w14:paraId="424959E0" w14:textId="77777777" w:rsidR="004B7DAC" w:rsidRPr="00F31184" w:rsidRDefault="004B7DAC" w:rsidP="00950F94">
            <w:pPr>
              <w:spacing w:line="276" w:lineRule="auto"/>
              <w:jc w:val="both"/>
              <w:rPr>
                <w:rFonts w:ascii="Bookman Old Style" w:hAnsi="Bookman Old Style"/>
              </w:rPr>
            </w:pPr>
          </w:p>
        </w:tc>
        <w:tc>
          <w:tcPr>
            <w:tcW w:w="5388" w:type="dxa"/>
          </w:tcPr>
          <w:p w14:paraId="10AF7F14" w14:textId="77777777" w:rsidR="004B7DAC" w:rsidRPr="00F31184" w:rsidRDefault="004B7DAC" w:rsidP="00950F94">
            <w:pPr>
              <w:spacing w:line="276" w:lineRule="auto"/>
              <w:jc w:val="both"/>
              <w:rPr>
                <w:rFonts w:ascii="Bookman Old Style" w:hAnsi="Bookman Old Style"/>
              </w:rPr>
            </w:pPr>
          </w:p>
        </w:tc>
        <w:tc>
          <w:tcPr>
            <w:tcW w:w="4392" w:type="dxa"/>
          </w:tcPr>
          <w:p w14:paraId="5237CACC" w14:textId="77777777" w:rsidR="004B7DAC" w:rsidRPr="00F31184" w:rsidRDefault="004B7DAC" w:rsidP="00950F94">
            <w:pPr>
              <w:spacing w:line="276" w:lineRule="auto"/>
              <w:jc w:val="both"/>
              <w:rPr>
                <w:rFonts w:ascii="Bookman Old Style" w:hAnsi="Bookman Old Style"/>
              </w:rPr>
            </w:pPr>
          </w:p>
        </w:tc>
      </w:tr>
      <w:tr w:rsidR="004B7DAC" w:rsidRPr="00F31184" w14:paraId="3CA71CE8" w14:textId="416BE387" w:rsidTr="00830101">
        <w:trPr>
          <w:trHeight w:val="300"/>
        </w:trPr>
        <w:tc>
          <w:tcPr>
            <w:tcW w:w="10207" w:type="dxa"/>
            <w:shd w:val="clear" w:color="auto" w:fill="auto"/>
          </w:tcPr>
          <w:p w14:paraId="71DD874D" w14:textId="2FB5032C" w:rsidR="004B7DAC" w:rsidRPr="00F31184" w:rsidRDefault="004B7DAC" w:rsidP="00E52E24">
            <w:pPr>
              <w:pStyle w:val="ListParagraph"/>
              <w:numPr>
                <w:ilvl w:val="0"/>
                <w:numId w:val="80"/>
              </w:numPr>
              <w:jc w:val="both"/>
              <w:rPr>
                <w:rFonts w:ascii="Bookman Old Style" w:hAnsi="Bookman Old Style"/>
              </w:rPr>
            </w:pPr>
            <w:r w:rsidRPr="00F31184">
              <w:rPr>
                <w:rFonts w:ascii="Bookman Old Style" w:hAnsi="Bookman Old Style"/>
              </w:rPr>
              <w:t>Dalam hal PIKK Operasional telah memiliki komite tata kelola, komite audit, komite pemantau risiko dan/atau komite remunerasi dan nominasi, fungsi komite sebagaimana dimaksud pada ayat (2) dapat dilakukan oleh komite tata kelola, komite audit, komite pemantau risiko dan/atau komite remunerasi dan nominasi yang telah ada dengan menyesuaikan keanggotaan, fungsi dan tanggung jawab.</w:t>
            </w:r>
          </w:p>
        </w:tc>
        <w:tc>
          <w:tcPr>
            <w:tcW w:w="6520" w:type="dxa"/>
            <w:shd w:val="clear" w:color="auto" w:fill="auto"/>
          </w:tcPr>
          <w:p w14:paraId="5A9C91F4" w14:textId="77777777" w:rsidR="004B7DAC" w:rsidRPr="00F31184" w:rsidRDefault="004B7DAC" w:rsidP="00950F94">
            <w:pPr>
              <w:spacing w:line="276" w:lineRule="auto"/>
              <w:jc w:val="both"/>
              <w:rPr>
                <w:rFonts w:ascii="Bookman Old Style" w:hAnsi="Bookman Old Style"/>
              </w:rPr>
            </w:pPr>
          </w:p>
        </w:tc>
        <w:tc>
          <w:tcPr>
            <w:tcW w:w="2127" w:type="dxa"/>
          </w:tcPr>
          <w:p w14:paraId="7A47B6D2" w14:textId="77777777" w:rsidR="004B7DAC" w:rsidRPr="00F31184" w:rsidRDefault="004B7DAC" w:rsidP="00950F94">
            <w:pPr>
              <w:spacing w:line="276" w:lineRule="auto"/>
              <w:jc w:val="both"/>
              <w:rPr>
                <w:rFonts w:ascii="Bookman Old Style" w:hAnsi="Bookman Old Style"/>
              </w:rPr>
            </w:pPr>
          </w:p>
        </w:tc>
        <w:tc>
          <w:tcPr>
            <w:tcW w:w="5388" w:type="dxa"/>
          </w:tcPr>
          <w:p w14:paraId="31075DFD" w14:textId="77777777" w:rsidR="004B7DAC" w:rsidRPr="00F31184" w:rsidRDefault="004B7DAC" w:rsidP="00950F94">
            <w:pPr>
              <w:spacing w:line="276" w:lineRule="auto"/>
              <w:jc w:val="both"/>
              <w:rPr>
                <w:rFonts w:ascii="Bookman Old Style" w:hAnsi="Bookman Old Style"/>
              </w:rPr>
            </w:pPr>
          </w:p>
        </w:tc>
        <w:tc>
          <w:tcPr>
            <w:tcW w:w="4392" w:type="dxa"/>
          </w:tcPr>
          <w:p w14:paraId="63048FB4" w14:textId="77777777" w:rsidR="004B7DAC" w:rsidRPr="00F31184" w:rsidRDefault="004B7DAC" w:rsidP="00950F94">
            <w:pPr>
              <w:spacing w:line="276" w:lineRule="auto"/>
              <w:jc w:val="both"/>
              <w:rPr>
                <w:rFonts w:ascii="Bookman Old Style" w:hAnsi="Bookman Old Style"/>
              </w:rPr>
            </w:pPr>
          </w:p>
        </w:tc>
      </w:tr>
      <w:tr w:rsidR="004B7DAC" w:rsidRPr="00F31184" w14:paraId="70A3C218" w14:textId="4109C82E" w:rsidTr="00830101">
        <w:trPr>
          <w:trHeight w:val="300"/>
        </w:trPr>
        <w:tc>
          <w:tcPr>
            <w:tcW w:w="10207" w:type="dxa"/>
            <w:shd w:val="clear" w:color="auto" w:fill="auto"/>
          </w:tcPr>
          <w:p w14:paraId="31AA7F7B" w14:textId="1E4A72EE" w:rsidR="004B7DAC" w:rsidRPr="00F31184" w:rsidRDefault="004B7DAC" w:rsidP="00E52E24">
            <w:pPr>
              <w:pStyle w:val="ListParagraph"/>
              <w:numPr>
                <w:ilvl w:val="0"/>
                <w:numId w:val="80"/>
              </w:numPr>
              <w:jc w:val="both"/>
              <w:rPr>
                <w:rFonts w:ascii="Bookman Old Style" w:hAnsi="Bookman Old Style"/>
              </w:rPr>
            </w:pPr>
            <w:r w:rsidRPr="00F31184">
              <w:rPr>
                <w:rFonts w:ascii="Bookman Old Style" w:hAnsi="Bookman Old Style"/>
              </w:rPr>
              <w:t>Dewan Komisaris dapat membentuk komite lain yang disesuaikan dengan kebutuhan dan/atau kompleksitas PIKK dan/atau memperluas cakupan pelaksanaan tugas, tanggung jawab, dan wewenang komite dalam mendukung pelaksanaan tugas dan tanggung jawab pengawasan Dewan Komisaris.</w:t>
            </w:r>
          </w:p>
        </w:tc>
        <w:tc>
          <w:tcPr>
            <w:tcW w:w="6520" w:type="dxa"/>
            <w:shd w:val="clear" w:color="auto" w:fill="auto"/>
          </w:tcPr>
          <w:p w14:paraId="28D534EC" w14:textId="7370F623"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Komite lain disesuaikan dengan kebutuhan dan/atau kompleksitas PIKK, antara lain komite pemantauan keuangan berkelanjutan.</w:t>
            </w:r>
          </w:p>
          <w:p w14:paraId="74E94E26" w14:textId="3B2BBBCA"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Perluasan cakupan pelaksanaan tugas, tanggung jawab, dan wewenang komite antara lain menambahkan risiko yang terkait dalam pelaksanaan tugas dan tanggung jawab komite pemantau risiko, misalnya risiko terkait iklim, siber, teknologi informasi, </w:t>
            </w:r>
            <w:r w:rsidRPr="00F31184">
              <w:rPr>
                <w:rFonts w:ascii="Bookman Old Style" w:hAnsi="Bookman Old Style"/>
                <w:i/>
              </w:rPr>
              <w:t>outsourcing</w:t>
            </w:r>
            <w:r w:rsidRPr="00F31184">
              <w:rPr>
                <w:rFonts w:ascii="Bookman Old Style" w:hAnsi="Bookman Old Style"/>
              </w:rPr>
              <w:t>, dan perkembangan risiko lainnya di sektor jasa keuangan.</w:t>
            </w:r>
          </w:p>
        </w:tc>
        <w:tc>
          <w:tcPr>
            <w:tcW w:w="2127" w:type="dxa"/>
          </w:tcPr>
          <w:p w14:paraId="4E1A1BAE" w14:textId="77777777" w:rsidR="004B7DAC" w:rsidRPr="00F31184" w:rsidRDefault="004B7DAC" w:rsidP="00950F94">
            <w:pPr>
              <w:spacing w:line="276" w:lineRule="auto"/>
              <w:jc w:val="both"/>
              <w:rPr>
                <w:rFonts w:ascii="Bookman Old Style" w:hAnsi="Bookman Old Style"/>
              </w:rPr>
            </w:pPr>
          </w:p>
        </w:tc>
        <w:tc>
          <w:tcPr>
            <w:tcW w:w="5388" w:type="dxa"/>
          </w:tcPr>
          <w:p w14:paraId="54B30DCE" w14:textId="77777777" w:rsidR="004B7DAC" w:rsidRPr="00F31184" w:rsidRDefault="004B7DAC" w:rsidP="00950F94">
            <w:pPr>
              <w:spacing w:line="276" w:lineRule="auto"/>
              <w:jc w:val="both"/>
              <w:rPr>
                <w:rFonts w:ascii="Bookman Old Style" w:hAnsi="Bookman Old Style"/>
              </w:rPr>
            </w:pPr>
          </w:p>
        </w:tc>
        <w:tc>
          <w:tcPr>
            <w:tcW w:w="4392" w:type="dxa"/>
          </w:tcPr>
          <w:p w14:paraId="2F5153BF" w14:textId="77777777" w:rsidR="004B7DAC" w:rsidRPr="00F31184" w:rsidRDefault="004B7DAC" w:rsidP="00950F94">
            <w:pPr>
              <w:spacing w:line="276" w:lineRule="auto"/>
              <w:jc w:val="both"/>
              <w:rPr>
                <w:rFonts w:ascii="Bookman Old Style" w:hAnsi="Bookman Old Style"/>
              </w:rPr>
            </w:pPr>
          </w:p>
        </w:tc>
      </w:tr>
      <w:tr w:rsidR="004B7DAC" w:rsidRPr="00F31184" w14:paraId="68D159E8" w14:textId="5E06815B" w:rsidTr="00830101">
        <w:trPr>
          <w:trHeight w:val="300"/>
        </w:trPr>
        <w:tc>
          <w:tcPr>
            <w:tcW w:w="10207" w:type="dxa"/>
            <w:shd w:val="clear" w:color="auto" w:fill="auto"/>
          </w:tcPr>
          <w:p w14:paraId="74233DD8" w14:textId="551B926C" w:rsidR="004B7DAC" w:rsidRPr="00F31184" w:rsidRDefault="004B7DAC" w:rsidP="00E52E24">
            <w:pPr>
              <w:pStyle w:val="ListParagraph"/>
              <w:numPr>
                <w:ilvl w:val="0"/>
                <w:numId w:val="80"/>
              </w:numPr>
              <w:jc w:val="both"/>
              <w:rPr>
                <w:rFonts w:ascii="Bookman Old Style" w:hAnsi="Bookman Old Style"/>
              </w:rPr>
            </w:pPr>
            <w:r w:rsidRPr="00F31184">
              <w:rPr>
                <w:rFonts w:ascii="Bookman Old Style" w:hAnsi="Bookman Old Style"/>
              </w:rPr>
              <w:t>Dewan Komisaris wajib melakukan evaluasi terhadap kinerja komite sekurang-kurangnya pada setiap akhir tahun buku.</w:t>
            </w:r>
          </w:p>
        </w:tc>
        <w:tc>
          <w:tcPr>
            <w:tcW w:w="6520" w:type="dxa"/>
            <w:shd w:val="clear" w:color="auto" w:fill="auto"/>
          </w:tcPr>
          <w:p w14:paraId="07087518" w14:textId="77777777" w:rsidR="004B7DAC" w:rsidRPr="00F31184" w:rsidRDefault="004B7DAC" w:rsidP="00950F94">
            <w:pPr>
              <w:spacing w:line="276" w:lineRule="auto"/>
              <w:jc w:val="both"/>
              <w:rPr>
                <w:rFonts w:ascii="Bookman Old Style" w:hAnsi="Bookman Old Style"/>
              </w:rPr>
            </w:pPr>
          </w:p>
        </w:tc>
        <w:tc>
          <w:tcPr>
            <w:tcW w:w="2127" w:type="dxa"/>
          </w:tcPr>
          <w:p w14:paraId="7DE5E3D9" w14:textId="77777777" w:rsidR="004B7DAC" w:rsidRPr="00F31184" w:rsidRDefault="004B7DAC" w:rsidP="00950F94">
            <w:pPr>
              <w:spacing w:line="276" w:lineRule="auto"/>
              <w:jc w:val="both"/>
              <w:rPr>
                <w:rFonts w:ascii="Bookman Old Style" w:hAnsi="Bookman Old Style"/>
              </w:rPr>
            </w:pPr>
          </w:p>
        </w:tc>
        <w:tc>
          <w:tcPr>
            <w:tcW w:w="5388" w:type="dxa"/>
          </w:tcPr>
          <w:p w14:paraId="5AF728FD" w14:textId="77777777" w:rsidR="004B7DAC" w:rsidRPr="00F31184" w:rsidRDefault="004B7DAC" w:rsidP="00950F94">
            <w:pPr>
              <w:spacing w:line="276" w:lineRule="auto"/>
              <w:jc w:val="both"/>
              <w:rPr>
                <w:rFonts w:ascii="Bookman Old Style" w:hAnsi="Bookman Old Style"/>
              </w:rPr>
            </w:pPr>
          </w:p>
        </w:tc>
        <w:tc>
          <w:tcPr>
            <w:tcW w:w="4392" w:type="dxa"/>
          </w:tcPr>
          <w:p w14:paraId="3A9D5806" w14:textId="77777777" w:rsidR="004B7DAC" w:rsidRPr="00F31184" w:rsidRDefault="004B7DAC" w:rsidP="00950F94">
            <w:pPr>
              <w:spacing w:line="276" w:lineRule="auto"/>
              <w:jc w:val="both"/>
              <w:rPr>
                <w:rFonts w:ascii="Bookman Old Style" w:hAnsi="Bookman Old Style"/>
              </w:rPr>
            </w:pPr>
          </w:p>
        </w:tc>
      </w:tr>
      <w:tr w:rsidR="004B7DAC" w:rsidRPr="00F31184" w14:paraId="031C23A8" w14:textId="4146C176" w:rsidTr="00830101">
        <w:trPr>
          <w:trHeight w:val="300"/>
        </w:trPr>
        <w:tc>
          <w:tcPr>
            <w:tcW w:w="10207" w:type="dxa"/>
            <w:shd w:val="clear" w:color="auto" w:fill="F7CAAC" w:themeFill="accent2" w:themeFillTint="66"/>
          </w:tcPr>
          <w:p w14:paraId="7D0E60E1" w14:textId="41182BEC" w:rsidR="004B7DAC" w:rsidRPr="00F31184" w:rsidRDefault="004B7DAC" w:rsidP="00950F94">
            <w:pPr>
              <w:pStyle w:val="ListParagraph"/>
              <w:spacing w:line="276" w:lineRule="auto"/>
              <w:ind w:left="0"/>
              <w:contextualSpacing w:val="0"/>
              <w:jc w:val="center"/>
              <w:rPr>
                <w:rFonts w:ascii="Bookman Old Style" w:hAnsi="Bookman Old Style"/>
                <w:b/>
                <w:bCs/>
              </w:rPr>
            </w:pPr>
            <w:r w:rsidRPr="00F31184">
              <w:rPr>
                <w:rFonts w:ascii="Bookman Old Style" w:hAnsi="Bookman Old Style"/>
                <w:b/>
                <w:bCs/>
              </w:rPr>
              <w:t>Paragraf 2</w:t>
            </w:r>
          </w:p>
          <w:p w14:paraId="2BA7940C" w14:textId="0BE2D919" w:rsidR="004B7DAC" w:rsidRPr="00F31184" w:rsidRDefault="004B7DAC" w:rsidP="00950F94">
            <w:pPr>
              <w:pStyle w:val="ListParagraph"/>
              <w:spacing w:line="276" w:lineRule="auto"/>
              <w:ind w:left="0"/>
              <w:contextualSpacing w:val="0"/>
              <w:jc w:val="center"/>
              <w:rPr>
                <w:rFonts w:ascii="Bookman Old Style" w:hAnsi="Bookman Old Style"/>
                <w:b/>
                <w:bCs/>
              </w:rPr>
            </w:pPr>
            <w:r w:rsidRPr="00F31184">
              <w:rPr>
                <w:rFonts w:ascii="Bookman Old Style" w:hAnsi="Bookman Old Style"/>
                <w:b/>
                <w:bCs/>
              </w:rPr>
              <w:t>Komite Tata Kelola Terintegrasi</w:t>
            </w:r>
          </w:p>
        </w:tc>
        <w:tc>
          <w:tcPr>
            <w:tcW w:w="6520" w:type="dxa"/>
            <w:shd w:val="clear" w:color="auto" w:fill="F7CAAC" w:themeFill="accent2" w:themeFillTint="66"/>
          </w:tcPr>
          <w:p w14:paraId="56E75105"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28F073AD"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42DACE25"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52789931" w14:textId="77777777" w:rsidR="004B7DAC" w:rsidRPr="00F31184" w:rsidRDefault="004B7DAC" w:rsidP="00950F94">
            <w:pPr>
              <w:spacing w:line="276" w:lineRule="auto"/>
              <w:jc w:val="both"/>
              <w:rPr>
                <w:rFonts w:ascii="Bookman Old Style" w:hAnsi="Bookman Old Style"/>
              </w:rPr>
            </w:pPr>
          </w:p>
        </w:tc>
      </w:tr>
      <w:tr w:rsidR="004B7DAC" w:rsidRPr="00F31184" w14:paraId="23C1F25B" w14:textId="7799D805" w:rsidTr="00830101">
        <w:trPr>
          <w:trHeight w:val="300"/>
        </w:trPr>
        <w:tc>
          <w:tcPr>
            <w:tcW w:w="10207" w:type="dxa"/>
            <w:shd w:val="clear" w:color="auto" w:fill="D0CECE" w:themeFill="background2" w:themeFillShade="E6"/>
          </w:tcPr>
          <w:p w14:paraId="69909AA7"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6B89E277"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2B1CA69E"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664CC353"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6401353F" w14:textId="77777777" w:rsidR="004B7DAC" w:rsidRPr="00F31184" w:rsidRDefault="004B7DAC" w:rsidP="00950F94">
            <w:pPr>
              <w:spacing w:line="276" w:lineRule="auto"/>
              <w:jc w:val="both"/>
              <w:rPr>
                <w:rFonts w:ascii="Bookman Old Style" w:hAnsi="Bookman Old Style"/>
              </w:rPr>
            </w:pPr>
          </w:p>
        </w:tc>
      </w:tr>
      <w:tr w:rsidR="004B7DAC" w:rsidRPr="00F31184" w14:paraId="75AFAC74" w14:textId="1D648E6D" w:rsidTr="00830101">
        <w:trPr>
          <w:trHeight w:val="300"/>
        </w:trPr>
        <w:tc>
          <w:tcPr>
            <w:tcW w:w="10207" w:type="dxa"/>
            <w:shd w:val="clear" w:color="auto" w:fill="auto"/>
          </w:tcPr>
          <w:p w14:paraId="627B621A" w14:textId="084BC6DE" w:rsidR="004B7DAC" w:rsidRPr="00F31184" w:rsidRDefault="004B7DAC" w:rsidP="00950F94">
            <w:pPr>
              <w:pStyle w:val="ListParagraph"/>
              <w:numPr>
                <w:ilvl w:val="0"/>
                <w:numId w:val="8"/>
              </w:num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t>Komite tata kelola terintegrasi sebagaimana dimaksud dalam Pasal 77 ayat (2) huruf a paling sedikit terdiri dari:</w:t>
            </w:r>
          </w:p>
        </w:tc>
        <w:tc>
          <w:tcPr>
            <w:tcW w:w="6520" w:type="dxa"/>
            <w:shd w:val="clear" w:color="auto" w:fill="auto"/>
          </w:tcPr>
          <w:p w14:paraId="326F5F81" w14:textId="77777777" w:rsidR="004B7DAC" w:rsidRPr="00F31184" w:rsidRDefault="004B7DAC" w:rsidP="00950F94">
            <w:pPr>
              <w:spacing w:line="276" w:lineRule="auto"/>
              <w:jc w:val="both"/>
              <w:rPr>
                <w:rFonts w:ascii="Bookman Old Style" w:hAnsi="Bookman Old Style"/>
              </w:rPr>
            </w:pPr>
          </w:p>
        </w:tc>
        <w:tc>
          <w:tcPr>
            <w:tcW w:w="2127" w:type="dxa"/>
          </w:tcPr>
          <w:p w14:paraId="3C7A21F4" w14:textId="77777777" w:rsidR="004B7DAC" w:rsidRPr="00F31184" w:rsidRDefault="004B7DAC" w:rsidP="00950F94">
            <w:pPr>
              <w:spacing w:line="276" w:lineRule="auto"/>
              <w:jc w:val="both"/>
              <w:rPr>
                <w:rFonts w:ascii="Bookman Old Style" w:hAnsi="Bookman Old Style"/>
              </w:rPr>
            </w:pPr>
          </w:p>
        </w:tc>
        <w:tc>
          <w:tcPr>
            <w:tcW w:w="5388" w:type="dxa"/>
          </w:tcPr>
          <w:p w14:paraId="33CFCFC5" w14:textId="77777777" w:rsidR="004B7DAC" w:rsidRPr="00F31184" w:rsidRDefault="004B7DAC" w:rsidP="00950F94">
            <w:pPr>
              <w:spacing w:line="276" w:lineRule="auto"/>
              <w:jc w:val="both"/>
              <w:rPr>
                <w:rFonts w:ascii="Bookman Old Style" w:hAnsi="Bookman Old Style"/>
              </w:rPr>
            </w:pPr>
          </w:p>
        </w:tc>
        <w:tc>
          <w:tcPr>
            <w:tcW w:w="4392" w:type="dxa"/>
          </w:tcPr>
          <w:p w14:paraId="35B8AB96" w14:textId="77777777" w:rsidR="004B7DAC" w:rsidRPr="00F31184" w:rsidRDefault="004B7DAC" w:rsidP="00950F94">
            <w:pPr>
              <w:spacing w:line="276" w:lineRule="auto"/>
              <w:jc w:val="both"/>
              <w:rPr>
                <w:rFonts w:ascii="Bookman Old Style" w:hAnsi="Bookman Old Style"/>
              </w:rPr>
            </w:pPr>
          </w:p>
        </w:tc>
      </w:tr>
      <w:tr w:rsidR="004B7DAC" w:rsidRPr="00F31184" w14:paraId="65EE65FF" w14:textId="089B77FB" w:rsidTr="00830101">
        <w:trPr>
          <w:trHeight w:val="300"/>
        </w:trPr>
        <w:tc>
          <w:tcPr>
            <w:tcW w:w="10207" w:type="dxa"/>
            <w:shd w:val="clear" w:color="auto" w:fill="auto"/>
          </w:tcPr>
          <w:p w14:paraId="6F77E11D" w14:textId="7FE69AE3" w:rsidR="004B7DAC" w:rsidRPr="00F31184" w:rsidRDefault="004B7DAC" w:rsidP="00E52E24">
            <w:pPr>
              <w:pStyle w:val="ListParagraph"/>
              <w:numPr>
                <w:ilvl w:val="0"/>
                <w:numId w:val="82"/>
              </w:numPr>
              <w:spacing w:line="276" w:lineRule="auto"/>
              <w:jc w:val="both"/>
              <w:rPr>
                <w:rFonts w:ascii="Bookman Old Style" w:hAnsi="Bookman Old Style"/>
                <w:bCs/>
              </w:rPr>
            </w:pPr>
            <w:r w:rsidRPr="00F31184">
              <w:rPr>
                <w:rFonts w:ascii="Bookman Old Style" w:hAnsi="Bookman Old Style"/>
                <w:bCs/>
              </w:rPr>
              <w:t>1 (satu) orang Komisaris Independen dari PIKK yang menjadi Ketua pada salah satu komite pada PIKK, sebagai ketua merangkap anggota;</w:t>
            </w:r>
          </w:p>
        </w:tc>
        <w:tc>
          <w:tcPr>
            <w:tcW w:w="6520" w:type="dxa"/>
            <w:shd w:val="clear" w:color="auto" w:fill="auto"/>
          </w:tcPr>
          <w:p w14:paraId="650402DB" w14:textId="77777777" w:rsidR="004B7DAC" w:rsidRPr="00F31184" w:rsidRDefault="004B7DAC" w:rsidP="00950F94">
            <w:pPr>
              <w:spacing w:line="276" w:lineRule="auto"/>
              <w:jc w:val="both"/>
              <w:rPr>
                <w:rFonts w:ascii="Bookman Old Style" w:hAnsi="Bookman Old Style"/>
              </w:rPr>
            </w:pPr>
          </w:p>
        </w:tc>
        <w:tc>
          <w:tcPr>
            <w:tcW w:w="2127" w:type="dxa"/>
          </w:tcPr>
          <w:p w14:paraId="185D1C5B" w14:textId="77777777" w:rsidR="004B7DAC" w:rsidRPr="00F31184" w:rsidRDefault="004B7DAC" w:rsidP="00950F94">
            <w:pPr>
              <w:spacing w:line="276" w:lineRule="auto"/>
              <w:jc w:val="both"/>
              <w:rPr>
                <w:rFonts w:ascii="Bookman Old Style" w:hAnsi="Bookman Old Style"/>
              </w:rPr>
            </w:pPr>
          </w:p>
        </w:tc>
        <w:tc>
          <w:tcPr>
            <w:tcW w:w="5388" w:type="dxa"/>
          </w:tcPr>
          <w:p w14:paraId="4A9DDF3C" w14:textId="77777777" w:rsidR="004B7DAC" w:rsidRPr="00F31184" w:rsidRDefault="004B7DAC" w:rsidP="00950F94">
            <w:pPr>
              <w:spacing w:line="276" w:lineRule="auto"/>
              <w:jc w:val="both"/>
              <w:rPr>
                <w:rFonts w:ascii="Bookman Old Style" w:hAnsi="Bookman Old Style"/>
              </w:rPr>
            </w:pPr>
          </w:p>
        </w:tc>
        <w:tc>
          <w:tcPr>
            <w:tcW w:w="4392" w:type="dxa"/>
          </w:tcPr>
          <w:p w14:paraId="4F568D88" w14:textId="77777777" w:rsidR="004B7DAC" w:rsidRPr="00F31184" w:rsidRDefault="004B7DAC" w:rsidP="00950F94">
            <w:pPr>
              <w:spacing w:line="276" w:lineRule="auto"/>
              <w:jc w:val="both"/>
              <w:rPr>
                <w:rFonts w:ascii="Bookman Old Style" w:hAnsi="Bookman Old Style"/>
              </w:rPr>
            </w:pPr>
          </w:p>
        </w:tc>
      </w:tr>
      <w:tr w:rsidR="004B7DAC" w:rsidRPr="00F31184" w14:paraId="3E90C9E4" w14:textId="468080D5" w:rsidTr="00830101">
        <w:trPr>
          <w:trHeight w:val="300"/>
        </w:trPr>
        <w:tc>
          <w:tcPr>
            <w:tcW w:w="10207" w:type="dxa"/>
            <w:shd w:val="clear" w:color="auto" w:fill="auto"/>
          </w:tcPr>
          <w:p w14:paraId="468FA338" w14:textId="2314A817" w:rsidR="004B7DAC" w:rsidRPr="00F31184" w:rsidRDefault="004B7DAC" w:rsidP="00E52E24">
            <w:pPr>
              <w:pStyle w:val="ListParagraph"/>
              <w:numPr>
                <w:ilvl w:val="0"/>
                <w:numId w:val="82"/>
              </w:numPr>
              <w:spacing w:line="276" w:lineRule="auto"/>
              <w:jc w:val="both"/>
              <w:rPr>
                <w:rFonts w:ascii="Bookman Old Style" w:hAnsi="Bookman Old Style"/>
                <w:bCs/>
              </w:rPr>
            </w:pPr>
            <w:r w:rsidRPr="00F31184">
              <w:rPr>
                <w:rFonts w:ascii="Bookman Old Style" w:hAnsi="Bookman Old Style"/>
                <w:bCs/>
              </w:rPr>
              <w:t>1 (satu) orang Komisaris Independen dari setiap anggota Konglomerasi Keuangan, sebagai anggota;</w:t>
            </w:r>
          </w:p>
        </w:tc>
        <w:tc>
          <w:tcPr>
            <w:tcW w:w="6520" w:type="dxa"/>
            <w:shd w:val="clear" w:color="auto" w:fill="auto"/>
          </w:tcPr>
          <w:p w14:paraId="44DFDED0"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Bagi anggota Konglomerasi Keuangan dana pensiun lembaga keuangan (DPLK), anggota komite </w:t>
            </w:r>
            <w:r w:rsidRPr="00F31184">
              <w:rPr>
                <w:rFonts w:ascii="Bookman Old Style" w:hAnsi="Bookman Old Style"/>
                <w:bCs/>
              </w:rPr>
              <w:t xml:space="preserve">tata kelola terintegrasi </w:t>
            </w:r>
            <w:r w:rsidRPr="00F31184">
              <w:rPr>
                <w:rFonts w:ascii="Bookman Old Style" w:hAnsi="Bookman Old Style"/>
              </w:rPr>
              <w:t>adalah anggota dewan pengawas DPLK yang berasal dari pihak independen.</w:t>
            </w:r>
          </w:p>
          <w:p w14:paraId="0F757EB4" w14:textId="4B574552" w:rsidR="004B7DAC" w:rsidRPr="00F31184" w:rsidRDefault="004B7DAC" w:rsidP="00950F94">
            <w:pPr>
              <w:spacing w:line="276" w:lineRule="auto"/>
              <w:jc w:val="both"/>
              <w:rPr>
                <w:rFonts w:ascii="Bookman Old Style" w:hAnsi="Bookman Old Style"/>
              </w:rPr>
            </w:pPr>
            <w:r w:rsidRPr="00F31184">
              <w:rPr>
                <w:rFonts w:ascii="Bookman Old Style" w:hAnsi="Bookman Old Style"/>
              </w:rPr>
              <w:lastRenderedPageBreak/>
              <w:t xml:space="preserve">Bagi anggota Konglomerasi Keuangan dana pensiun pemberi kerja (DPPK), anggota komite </w:t>
            </w:r>
            <w:r w:rsidRPr="00F31184">
              <w:rPr>
                <w:rFonts w:ascii="Bookman Old Style" w:hAnsi="Bookman Old Style"/>
                <w:bCs/>
              </w:rPr>
              <w:t xml:space="preserve">tata kelola terintegrasi </w:t>
            </w:r>
            <w:r w:rsidRPr="00F31184">
              <w:rPr>
                <w:rFonts w:ascii="Bookman Old Style" w:hAnsi="Bookman Old Style"/>
              </w:rPr>
              <w:t>dapat berasal dari salah satu anggota dewan pengawas DPPK.</w:t>
            </w:r>
          </w:p>
        </w:tc>
        <w:tc>
          <w:tcPr>
            <w:tcW w:w="2127" w:type="dxa"/>
          </w:tcPr>
          <w:p w14:paraId="2245B087" w14:textId="77777777" w:rsidR="004B7DAC" w:rsidRPr="00F31184" w:rsidRDefault="004B7DAC" w:rsidP="00950F94">
            <w:pPr>
              <w:spacing w:line="276" w:lineRule="auto"/>
              <w:jc w:val="both"/>
              <w:rPr>
                <w:rFonts w:ascii="Bookman Old Style" w:hAnsi="Bookman Old Style"/>
              </w:rPr>
            </w:pPr>
          </w:p>
        </w:tc>
        <w:tc>
          <w:tcPr>
            <w:tcW w:w="5388" w:type="dxa"/>
          </w:tcPr>
          <w:p w14:paraId="34AC6FDA" w14:textId="77777777" w:rsidR="004B7DAC" w:rsidRPr="00F31184" w:rsidRDefault="004B7DAC" w:rsidP="00950F94">
            <w:pPr>
              <w:spacing w:line="276" w:lineRule="auto"/>
              <w:jc w:val="both"/>
              <w:rPr>
                <w:rFonts w:ascii="Bookman Old Style" w:hAnsi="Bookman Old Style"/>
              </w:rPr>
            </w:pPr>
          </w:p>
        </w:tc>
        <w:tc>
          <w:tcPr>
            <w:tcW w:w="4392" w:type="dxa"/>
          </w:tcPr>
          <w:p w14:paraId="4ADB50D5" w14:textId="77777777" w:rsidR="004B7DAC" w:rsidRPr="00F31184" w:rsidRDefault="004B7DAC" w:rsidP="00950F94">
            <w:pPr>
              <w:spacing w:line="276" w:lineRule="auto"/>
              <w:jc w:val="both"/>
              <w:rPr>
                <w:rFonts w:ascii="Bookman Old Style" w:hAnsi="Bookman Old Style"/>
              </w:rPr>
            </w:pPr>
          </w:p>
        </w:tc>
      </w:tr>
      <w:tr w:rsidR="004B7DAC" w:rsidRPr="00F31184" w14:paraId="19ACA101" w14:textId="5AB8D2F8" w:rsidTr="00830101">
        <w:trPr>
          <w:trHeight w:val="300"/>
        </w:trPr>
        <w:tc>
          <w:tcPr>
            <w:tcW w:w="10207" w:type="dxa"/>
            <w:shd w:val="clear" w:color="auto" w:fill="auto"/>
          </w:tcPr>
          <w:p w14:paraId="7A843016" w14:textId="40A12646" w:rsidR="004B7DAC" w:rsidRPr="00F31184" w:rsidRDefault="004B7DAC" w:rsidP="00E52E24">
            <w:pPr>
              <w:pStyle w:val="ListParagraph"/>
              <w:numPr>
                <w:ilvl w:val="0"/>
                <w:numId w:val="82"/>
              </w:numPr>
              <w:spacing w:line="276" w:lineRule="auto"/>
              <w:jc w:val="both"/>
              <w:rPr>
                <w:rFonts w:ascii="Bookman Old Style" w:hAnsi="Bookman Old Style"/>
                <w:bCs/>
              </w:rPr>
            </w:pPr>
            <w:r w:rsidRPr="00F31184">
              <w:rPr>
                <w:rFonts w:ascii="Bookman Old Style" w:hAnsi="Bookman Old Style"/>
                <w:bCs/>
              </w:rPr>
              <w:t>1 (satu) orang Pihak Independen yang memiliki keahlian di bidang audit dan/atau kepatuhan, sebagai anggota; dan</w:t>
            </w:r>
          </w:p>
        </w:tc>
        <w:tc>
          <w:tcPr>
            <w:tcW w:w="6520" w:type="dxa"/>
            <w:shd w:val="clear" w:color="auto" w:fill="auto"/>
          </w:tcPr>
          <w:p w14:paraId="3C35B766" w14:textId="3B7D1F78"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Pihak Independen dapat berasal dari Pihak Independen anggota komite pada PIKK.</w:t>
            </w:r>
          </w:p>
        </w:tc>
        <w:tc>
          <w:tcPr>
            <w:tcW w:w="2127" w:type="dxa"/>
          </w:tcPr>
          <w:p w14:paraId="04FB6707" w14:textId="77777777" w:rsidR="004B7DAC" w:rsidRPr="00F31184" w:rsidRDefault="004B7DAC" w:rsidP="00950F94">
            <w:pPr>
              <w:spacing w:line="276" w:lineRule="auto"/>
              <w:jc w:val="both"/>
              <w:rPr>
                <w:rFonts w:ascii="Bookman Old Style" w:hAnsi="Bookman Old Style"/>
              </w:rPr>
            </w:pPr>
          </w:p>
        </w:tc>
        <w:tc>
          <w:tcPr>
            <w:tcW w:w="5388" w:type="dxa"/>
          </w:tcPr>
          <w:p w14:paraId="37695A68" w14:textId="77777777" w:rsidR="004B7DAC" w:rsidRPr="00F31184" w:rsidRDefault="004B7DAC" w:rsidP="00950F94">
            <w:pPr>
              <w:spacing w:line="276" w:lineRule="auto"/>
              <w:jc w:val="both"/>
              <w:rPr>
                <w:rFonts w:ascii="Bookman Old Style" w:hAnsi="Bookman Old Style"/>
              </w:rPr>
            </w:pPr>
          </w:p>
        </w:tc>
        <w:tc>
          <w:tcPr>
            <w:tcW w:w="4392" w:type="dxa"/>
          </w:tcPr>
          <w:p w14:paraId="7F825AE4" w14:textId="77777777" w:rsidR="004B7DAC" w:rsidRPr="00F31184" w:rsidRDefault="004B7DAC" w:rsidP="00950F94">
            <w:pPr>
              <w:spacing w:line="276" w:lineRule="auto"/>
              <w:jc w:val="both"/>
              <w:rPr>
                <w:rFonts w:ascii="Bookman Old Style" w:hAnsi="Bookman Old Style"/>
              </w:rPr>
            </w:pPr>
          </w:p>
        </w:tc>
      </w:tr>
      <w:tr w:rsidR="004B7DAC" w:rsidRPr="00F31184" w14:paraId="5125E2A9" w14:textId="46E5E51F" w:rsidTr="00830101">
        <w:trPr>
          <w:trHeight w:val="300"/>
        </w:trPr>
        <w:tc>
          <w:tcPr>
            <w:tcW w:w="10207" w:type="dxa"/>
            <w:shd w:val="clear" w:color="auto" w:fill="auto"/>
          </w:tcPr>
          <w:p w14:paraId="45E43A3D" w14:textId="6A97EE98" w:rsidR="004B7DAC" w:rsidRPr="00F31184" w:rsidRDefault="004B7DAC" w:rsidP="00E52E24">
            <w:pPr>
              <w:pStyle w:val="ListParagraph"/>
              <w:numPr>
                <w:ilvl w:val="0"/>
                <w:numId w:val="82"/>
              </w:numPr>
              <w:spacing w:line="276" w:lineRule="auto"/>
              <w:jc w:val="both"/>
              <w:rPr>
                <w:rFonts w:ascii="Bookman Old Style" w:hAnsi="Bookman Old Style"/>
                <w:bCs/>
              </w:rPr>
            </w:pPr>
            <w:r w:rsidRPr="00F31184">
              <w:rPr>
                <w:rFonts w:ascii="Bookman Old Style" w:hAnsi="Bookman Old Style"/>
                <w:bCs/>
              </w:rPr>
              <w:t>1 (satu) orang Dewan Pengawas Syariah dari anggota Konglomerasi Keuangan yang melakukan kegiatan usaha berdasar prinsip syariah, sebagai anggota.</w:t>
            </w:r>
          </w:p>
        </w:tc>
        <w:tc>
          <w:tcPr>
            <w:tcW w:w="6520" w:type="dxa"/>
            <w:shd w:val="clear" w:color="auto" w:fill="auto"/>
          </w:tcPr>
          <w:p w14:paraId="22671C88" w14:textId="5A60788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Keanggotaan Dewan Pengawas Syariah dalam Komite Tata Kelola Terintegrasi hanya apabila terdapat LJK yang melaksanakan kegiatan usaha berdasar prinsip Syariah.</w:t>
            </w:r>
          </w:p>
          <w:p w14:paraId="5F9B19BD" w14:textId="3CEE202F" w:rsidR="004B7DAC" w:rsidRPr="00F31184" w:rsidRDefault="004B7DAC" w:rsidP="00950F94">
            <w:pPr>
              <w:spacing w:line="276" w:lineRule="auto"/>
              <w:jc w:val="both"/>
              <w:rPr>
                <w:rFonts w:ascii="Bookman Old Style" w:hAnsi="Bookman Old Style"/>
              </w:rPr>
            </w:pPr>
            <w:r w:rsidRPr="00F31184">
              <w:rPr>
                <w:rFonts w:ascii="Bookman Old Style" w:hAnsi="Bookman Old Style"/>
              </w:rPr>
              <w:t>Jumlah anggota Dewan Pengawas Syariah yang menjadi anggota Komite Tata Kelola Terintegrasi disesuaikan dengan kebutuhan Konglomerasi Keuangan serta efisiensi dan efektivitas pelaksanaan tugas dari Komite Tata Kelola Terintegrasi.</w:t>
            </w:r>
          </w:p>
        </w:tc>
        <w:tc>
          <w:tcPr>
            <w:tcW w:w="2127" w:type="dxa"/>
          </w:tcPr>
          <w:p w14:paraId="561AFA93" w14:textId="77777777" w:rsidR="004B7DAC" w:rsidRPr="00F31184" w:rsidRDefault="004B7DAC" w:rsidP="00950F94">
            <w:pPr>
              <w:spacing w:line="276" w:lineRule="auto"/>
              <w:jc w:val="both"/>
              <w:rPr>
                <w:rFonts w:ascii="Bookman Old Style" w:hAnsi="Bookman Old Style"/>
              </w:rPr>
            </w:pPr>
          </w:p>
        </w:tc>
        <w:tc>
          <w:tcPr>
            <w:tcW w:w="5388" w:type="dxa"/>
          </w:tcPr>
          <w:p w14:paraId="1B872929" w14:textId="77777777" w:rsidR="004B7DAC" w:rsidRPr="00F31184" w:rsidRDefault="004B7DAC" w:rsidP="00950F94">
            <w:pPr>
              <w:spacing w:line="276" w:lineRule="auto"/>
              <w:jc w:val="both"/>
              <w:rPr>
                <w:rFonts w:ascii="Bookman Old Style" w:hAnsi="Bookman Old Style"/>
              </w:rPr>
            </w:pPr>
          </w:p>
        </w:tc>
        <w:tc>
          <w:tcPr>
            <w:tcW w:w="4392" w:type="dxa"/>
          </w:tcPr>
          <w:p w14:paraId="7C93BFAF" w14:textId="77777777" w:rsidR="004B7DAC" w:rsidRPr="00F31184" w:rsidRDefault="004B7DAC" w:rsidP="00950F94">
            <w:pPr>
              <w:spacing w:line="276" w:lineRule="auto"/>
              <w:jc w:val="both"/>
              <w:rPr>
                <w:rFonts w:ascii="Bookman Old Style" w:hAnsi="Bookman Old Style"/>
              </w:rPr>
            </w:pPr>
          </w:p>
        </w:tc>
      </w:tr>
      <w:tr w:rsidR="004B7DAC" w:rsidRPr="00F31184" w14:paraId="7E39D5EA" w14:textId="4B2D8C38" w:rsidTr="00830101">
        <w:trPr>
          <w:trHeight w:val="300"/>
        </w:trPr>
        <w:tc>
          <w:tcPr>
            <w:tcW w:w="10207" w:type="dxa"/>
            <w:shd w:val="clear" w:color="auto" w:fill="auto"/>
          </w:tcPr>
          <w:p w14:paraId="7E02C64A" w14:textId="297013AD" w:rsidR="004B7DAC" w:rsidRPr="00F31184" w:rsidRDefault="004B7DAC" w:rsidP="00950F94">
            <w:pPr>
              <w:pStyle w:val="ListParagraph"/>
              <w:numPr>
                <w:ilvl w:val="0"/>
                <w:numId w:val="8"/>
              </w:numPr>
              <w:spacing w:line="276" w:lineRule="auto"/>
              <w:jc w:val="both"/>
              <w:rPr>
                <w:rFonts w:ascii="Bookman Old Style" w:hAnsi="Bookman Old Style"/>
                <w:bCs/>
              </w:rPr>
            </w:pPr>
            <w:r w:rsidRPr="00F31184">
              <w:rPr>
                <w:rFonts w:ascii="Bookman Old Style" w:hAnsi="Bookman Old Style"/>
                <w:bCs/>
              </w:rPr>
              <w:t>Jumlah dan komposisi Komisaris Independen yang menjadi anggota komite tata kelola terintegrasi sebagaimana dimaksud pada ayat (1) huruf (b) disesuaikan dengan kebutuhan Konglomerasi Keuangan serta efisiensi dan efektivitas pelaksanaan tugas komite tata kelola terintegrasi dengan memperhatikan paling sedikit keterwakilan masing-masing anggota Konglomerasi Keuangan.</w:t>
            </w:r>
          </w:p>
        </w:tc>
        <w:tc>
          <w:tcPr>
            <w:tcW w:w="6520" w:type="dxa"/>
            <w:shd w:val="clear" w:color="auto" w:fill="auto"/>
          </w:tcPr>
          <w:p w14:paraId="4B7E0E27" w14:textId="77777777" w:rsidR="004B7DAC" w:rsidRPr="00F31184" w:rsidRDefault="004B7DAC" w:rsidP="00950F94">
            <w:pPr>
              <w:spacing w:line="276" w:lineRule="auto"/>
              <w:jc w:val="both"/>
              <w:rPr>
                <w:rFonts w:ascii="Bookman Old Style" w:hAnsi="Bookman Old Style"/>
              </w:rPr>
            </w:pPr>
          </w:p>
        </w:tc>
        <w:tc>
          <w:tcPr>
            <w:tcW w:w="2127" w:type="dxa"/>
          </w:tcPr>
          <w:p w14:paraId="32048AE2" w14:textId="77777777" w:rsidR="004B7DAC" w:rsidRPr="00F31184" w:rsidRDefault="004B7DAC" w:rsidP="00950F94">
            <w:pPr>
              <w:spacing w:line="276" w:lineRule="auto"/>
              <w:jc w:val="both"/>
              <w:rPr>
                <w:rFonts w:ascii="Bookman Old Style" w:hAnsi="Bookman Old Style"/>
              </w:rPr>
            </w:pPr>
          </w:p>
        </w:tc>
        <w:tc>
          <w:tcPr>
            <w:tcW w:w="5388" w:type="dxa"/>
          </w:tcPr>
          <w:p w14:paraId="3DB4D12A" w14:textId="77777777" w:rsidR="004B7DAC" w:rsidRPr="00F31184" w:rsidRDefault="004B7DAC" w:rsidP="00950F94">
            <w:pPr>
              <w:spacing w:line="276" w:lineRule="auto"/>
              <w:jc w:val="both"/>
              <w:rPr>
                <w:rFonts w:ascii="Bookman Old Style" w:hAnsi="Bookman Old Style"/>
              </w:rPr>
            </w:pPr>
          </w:p>
        </w:tc>
        <w:tc>
          <w:tcPr>
            <w:tcW w:w="4392" w:type="dxa"/>
          </w:tcPr>
          <w:p w14:paraId="2D690CB2" w14:textId="77777777" w:rsidR="004B7DAC" w:rsidRPr="00F31184" w:rsidRDefault="004B7DAC" w:rsidP="00950F94">
            <w:pPr>
              <w:spacing w:line="276" w:lineRule="auto"/>
              <w:jc w:val="both"/>
              <w:rPr>
                <w:rFonts w:ascii="Bookman Old Style" w:hAnsi="Bookman Old Style"/>
              </w:rPr>
            </w:pPr>
          </w:p>
        </w:tc>
      </w:tr>
      <w:tr w:rsidR="004B7DAC" w:rsidRPr="00F31184" w14:paraId="44C1706B" w14:textId="3218E607" w:rsidTr="00830101">
        <w:trPr>
          <w:trHeight w:val="300"/>
        </w:trPr>
        <w:tc>
          <w:tcPr>
            <w:tcW w:w="10207" w:type="dxa"/>
            <w:shd w:val="clear" w:color="auto" w:fill="auto"/>
          </w:tcPr>
          <w:p w14:paraId="024C7EE6" w14:textId="7C1AD1D4" w:rsidR="004B7DAC" w:rsidRPr="00F31184" w:rsidRDefault="004B7DAC" w:rsidP="006157C8">
            <w:pPr>
              <w:pStyle w:val="ListParagraph"/>
              <w:numPr>
                <w:ilvl w:val="0"/>
                <w:numId w:val="8"/>
              </w:numPr>
              <w:spacing w:line="276" w:lineRule="auto"/>
              <w:jc w:val="both"/>
              <w:rPr>
                <w:rFonts w:ascii="Bookman Old Style" w:hAnsi="Bookman Old Style"/>
                <w:bCs/>
              </w:rPr>
            </w:pPr>
            <w:r w:rsidRPr="00F31184">
              <w:rPr>
                <w:rFonts w:ascii="Bookman Old Style" w:hAnsi="Bookman Old Style"/>
                <w:bCs/>
              </w:rPr>
              <w:t>Keahlian Pihak Independen sebagaimana dimaksud pada ayat (1) huruf c dibuktikan paling sedikit dengan kepemilikan sertifikat kompetensi yang mendukung pelaksanaan fungsi dan tanggung jawab komite.</w:t>
            </w:r>
          </w:p>
        </w:tc>
        <w:tc>
          <w:tcPr>
            <w:tcW w:w="6520" w:type="dxa"/>
            <w:shd w:val="clear" w:color="auto" w:fill="auto"/>
          </w:tcPr>
          <w:p w14:paraId="4BACF1B4" w14:textId="2D76E572" w:rsidR="004B7DAC" w:rsidRPr="00F31184" w:rsidRDefault="004B7DAC" w:rsidP="006157C8">
            <w:pPr>
              <w:spacing w:line="276" w:lineRule="auto"/>
              <w:jc w:val="both"/>
              <w:rPr>
                <w:rFonts w:ascii="Bookman Old Style" w:hAnsi="Bookman Old Style"/>
              </w:rPr>
            </w:pPr>
            <w:r w:rsidRPr="00F31184">
              <w:rPr>
                <w:rFonts w:ascii="Bookman Old Style" w:hAnsi="Bookman Old Style"/>
              </w:rPr>
              <w:t>Sertifikat kompetensi antara lain</w:t>
            </w:r>
            <w:r w:rsidRPr="00F31184">
              <w:rPr>
                <w:rFonts w:ascii="Bookman Old Style" w:hAnsi="Bookman Old Style"/>
              </w:rPr>
              <w:tab/>
              <w:t>sertifikat di bidang audit dan kepatuhan.</w:t>
            </w:r>
          </w:p>
        </w:tc>
        <w:tc>
          <w:tcPr>
            <w:tcW w:w="2127" w:type="dxa"/>
          </w:tcPr>
          <w:p w14:paraId="7E9511ED" w14:textId="77777777" w:rsidR="004B7DAC" w:rsidRPr="00F31184" w:rsidRDefault="004B7DAC" w:rsidP="006157C8">
            <w:pPr>
              <w:spacing w:line="276" w:lineRule="auto"/>
              <w:jc w:val="both"/>
              <w:rPr>
                <w:rFonts w:ascii="Bookman Old Style" w:hAnsi="Bookman Old Style"/>
              </w:rPr>
            </w:pPr>
          </w:p>
        </w:tc>
        <w:tc>
          <w:tcPr>
            <w:tcW w:w="5388" w:type="dxa"/>
          </w:tcPr>
          <w:p w14:paraId="255E4212" w14:textId="77777777" w:rsidR="004B7DAC" w:rsidRPr="00F31184" w:rsidRDefault="004B7DAC" w:rsidP="006157C8">
            <w:pPr>
              <w:spacing w:line="276" w:lineRule="auto"/>
              <w:jc w:val="both"/>
              <w:rPr>
                <w:rFonts w:ascii="Bookman Old Style" w:hAnsi="Bookman Old Style"/>
              </w:rPr>
            </w:pPr>
          </w:p>
        </w:tc>
        <w:tc>
          <w:tcPr>
            <w:tcW w:w="4392" w:type="dxa"/>
          </w:tcPr>
          <w:p w14:paraId="003D5A76" w14:textId="77777777" w:rsidR="004B7DAC" w:rsidRPr="00F31184" w:rsidRDefault="004B7DAC" w:rsidP="006157C8">
            <w:pPr>
              <w:spacing w:line="276" w:lineRule="auto"/>
              <w:jc w:val="both"/>
              <w:rPr>
                <w:rFonts w:ascii="Bookman Old Style" w:hAnsi="Bookman Old Style"/>
              </w:rPr>
            </w:pPr>
          </w:p>
        </w:tc>
      </w:tr>
      <w:tr w:rsidR="004B7DAC" w:rsidRPr="00F31184" w14:paraId="36D89D48" w14:textId="4CC41205" w:rsidTr="00830101">
        <w:trPr>
          <w:trHeight w:val="300"/>
        </w:trPr>
        <w:tc>
          <w:tcPr>
            <w:tcW w:w="10207" w:type="dxa"/>
            <w:shd w:val="clear" w:color="auto" w:fill="auto"/>
          </w:tcPr>
          <w:p w14:paraId="4D382161" w14:textId="5F206366" w:rsidR="004B7DAC" w:rsidRPr="00F31184" w:rsidRDefault="004B7DAC" w:rsidP="006157C8">
            <w:pPr>
              <w:pStyle w:val="ListParagraph"/>
              <w:numPr>
                <w:ilvl w:val="0"/>
                <w:numId w:val="8"/>
              </w:numPr>
              <w:spacing w:line="276" w:lineRule="auto"/>
              <w:jc w:val="both"/>
              <w:rPr>
                <w:rFonts w:ascii="Bookman Old Style" w:hAnsi="Bookman Old Style"/>
                <w:bCs/>
              </w:rPr>
            </w:pPr>
            <w:r w:rsidRPr="00F31184">
              <w:rPr>
                <w:rFonts w:ascii="Bookman Old Style" w:hAnsi="Bookman Old Style"/>
                <w:bCs/>
              </w:rPr>
              <w:t>Keanggotaan Komisaris Independen, Pihak Independen, dan anggota Dewan Pengawas Syariah sebagaimana dimaksud pada ayat (1) pada komite tata kelola terintegrasi tidak diperhitungkan sebagai rangkap jabatan.</w:t>
            </w:r>
          </w:p>
        </w:tc>
        <w:tc>
          <w:tcPr>
            <w:tcW w:w="6520" w:type="dxa"/>
            <w:shd w:val="clear" w:color="auto" w:fill="auto"/>
          </w:tcPr>
          <w:p w14:paraId="7D656B77" w14:textId="77777777" w:rsidR="004B7DAC" w:rsidRPr="00F31184" w:rsidRDefault="004B7DAC" w:rsidP="00950F94">
            <w:pPr>
              <w:spacing w:line="276" w:lineRule="auto"/>
              <w:jc w:val="both"/>
              <w:rPr>
                <w:rFonts w:ascii="Bookman Old Style" w:hAnsi="Bookman Old Style"/>
              </w:rPr>
            </w:pPr>
          </w:p>
        </w:tc>
        <w:tc>
          <w:tcPr>
            <w:tcW w:w="2127" w:type="dxa"/>
          </w:tcPr>
          <w:p w14:paraId="510F8FE3" w14:textId="77777777" w:rsidR="004B7DAC" w:rsidRPr="00F31184" w:rsidRDefault="004B7DAC" w:rsidP="00950F94">
            <w:pPr>
              <w:spacing w:line="276" w:lineRule="auto"/>
              <w:jc w:val="both"/>
              <w:rPr>
                <w:rFonts w:ascii="Bookman Old Style" w:hAnsi="Bookman Old Style"/>
              </w:rPr>
            </w:pPr>
          </w:p>
        </w:tc>
        <w:tc>
          <w:tcPr>
            <w:tcW w:w="5388" w:type="dxa"/>
          </w:tcPr>
          <w:p w14:paraId="6839E072" w14:textId="77777777" w:rsidR="004B7DAC" w:rsidRPr="00F31184" w:rsidRDefault="004B7DAC" w:rsidP="00950F94">
            <w:pPr>
              <w:spacing w:line="276" w:lineRule="auto"/>
              <w:jc w:val="both"/>
              <w:rPr>
                <w:rFonts w:ascii="Bookman Old Style" w:hAnsi="Bookman Old Style"/>
              </w:rPr>
            </w:pPr>
          </w:p>
        </w:tc>
        <w:tc>
          <w:tcPr>
            <w:tcW w:w="4392" w:type="dxa"/>
          </w:tcPr>
          <w:p w14:paraId="18F429A7" w14:textId="77777777" w:rsidR="004B7DAC" w:rsidRPr="00F31184" w:rsidRDefault="004B7DAC" w:rsidP="00950F94">
            <w:pPr>
              <w:spacing w:line="276" w:lineRule="auto"/>
              <w:jc w:val="both"/>
              <w:rPr>
                <w:rFonts w:ascii="Bookman Old Style" w:hAnsi="Bookman Old Style"/>
              </w:rPr>
            </w:pPr>
          </w:p>
        </w:tc>
      </w:tr>
      <w:tr w:rsidR="004B7DAC" w:rsidRPr="00F31184" w14:paraId="2C126AC7" w14:textId="69EEB9BE" w:rsidTr="00830101">
        <w:trPr>
          <w:trHeight w:val="300"/>
        </w:trPr>
        <w:tc>
          <w:tcPr>
            <w:tcW w:w="10207" w:type="dxa"/>
            <w:shd w:val="clear" w:color="auto" w:fill="auto"/>
          </w:tcPr>
          <w:p w14:paraId="22706F0D" w14:textId="23841D1E" w:rsidR="004B7DAC" w:rsidRPr="00F31184" w:rsidRDefault="004B7DAC" w:rsidP="00950F94">
            <w:pPr>
              <w:pStyle w:val="ListParagraph"/>
              <w:numPr>
                <w:ilvl w:val="0"/>
                <w:numId w:val="8"/>
              </w:numPr>
              <w:spacing w:line="276" w:lineRule="auto"/>
              <w:jc w:val="both"/>
              <w:rPr>
                <w:rFonts w:ascii="Bookman Old Style" w:hAnsi="Bookman Old Style"/>
                <w:bCs/>
              </w:rPr>
            </w:pPr>
            <w:r w:rsidRPr="00F31184">
              <w:rPr>
                <w:rFonts w:ascii="Bookman Old Style" w:hAnsi="Bookman Old Style"/>
                <w:bCs/>
              </w:rPr>
              <w:t>Anggota komite tata kelola terintegrasi dilarang merangkap jabatan pada jabatan lain yang dapat menimbulkan benturan kepentingan.</w:t>
            </w:r>
          </w:p>
        </w:tc>
        <w:tc>
          <w:tcPr>
            <w:tcW w:w="6520" w:type="dxa"/>
            <w:shd w:val="clear" w:color="auto" w:fill="auto"/>
          </w:tcPr>
          <w:p w14:paraId="4E6118D1" w14:textId="77777777" w:rsidR="004B7DAC" w:rsidRPr="00F31184" w:rsidRDefault="004B7DAC" w:rsidP="00950F94">
            <w:pPr>
              <w:spacing w:line="276" w:lineRule="auto"/>
              <w:jc w:val="both"/>
              <w:rPr>
                <w:rFonts w:ascii="Bookman Old Style" w:hAnsi="Bookman Old Style"/>
              </w:rPr>
            </w:pPr>
          </w:p>
        </w:tc>
        <w:tc>
          <w:tcPr>
            <w:tcW w:w="2127" w:type="dxa"/>
          </w:tcPr>
          <w:p w14:paraId="45FF6AED" w14:textId="77777777" w:rsidR="004B7DAC" w:rsidRPr="00F31184" w:rsidRDefault="004B7DAC" w:rsidP="00950F94">
            <w:pPr>
              <w:spacing w:line="276" w:lineRule="auto"/>
              <w:jc w:val="both"/>
              <w:rPr>
                <w:rFonts w:ascii="Bookman Old Style" w:hAnsi="Bookman Old Style"/>
              </w:rPr>
            </w:pPr>
          </w:p>
        </w:tc>
        <w:tc>
          <w:tcPr>
            <w:tcW w:w="5388" w:type="dxa"/>
          </w:tcPr>
          <w:p w14:paraId="195A9E98" w14:textId="77777777" w:rsidR="004B7DAC" w:rsidRPr="00F31184" w:rsidRDefault="004B7DAC" w:rsidP="00950F94">
            <w:pPr>
              <w:spacing w:line="276" w:lineRule="auto"/>
              <w:jc w:val="both"/>
              <w:rPr>
                <w:rFonts w:ascii="Bookman Old Style" w:hAnsi="Bookman Old Style"/>
              </w:rPr>
            </w:pPr>
          </w:p>
        </w:tc>
        <w:tc>
          <w:tcPr>
            <w:tcW w:w="4392" w:type="dxa"/>
          </w:tcPr>
          <w:p w14:paraId="06589235" w14:textId="77777777" w:rsidR="004B7DAC" w:rsidRPr="00F31184" w:rsidRDefault="004B7DAC" w:rsidP="00950F94">
            <w:pPr>
              <w:spacing w:line="276" w:lineRule="auto"/>
              <w:jc w:val="both"/>
              <w:rPr>
                <w:rFonts w:ascii="Bookman Old Style" w:hAnsi="Bookman Old Style"/>
              </w:rPr>
            </w:pPr>
          </w:p>
        </w:tc>
      </w:tr>
      <w:tr w:rsidR="004B7DAC" w:rsidRPr="00F31184" w14:paraId="3F522F25" w14:textId="0EEDA91D" w:rsidTr="00830101">
        <w:trPr>
          <w:trHeight w:val="300"/>
        </w:trPr>
        <w:tc>
          <w:tcPr>
            <w:tcW w:w="10207" w:type="dxa"/>
            <w:shd w:val="clear" w:color="auto" w:fill="F7CAAC" w:themeFill="accent2" w:themeFillTint="66"/>
          </w:tcPr>
          <w:p w14:paraId="41BC4B4E" w14:textId="298739BC" w:rsidR="004B7DAC" w:rsidRPr="00F31184" w:rsidRDefault="004B7DAC" w:rsidP="00950F94">
            <w:pPr>
              <w:spacing w:line="276" w:lineRule="auto"/>
              <w:jc w:val="center"/>
              <w:rPr>
                <w:rFonts w:ascii="Bookman Old Style" w:hAnsi="Bookman Old Style"/>
                <w:b/>
              </w:rPr>
            </w:pPr>
            <w:r w:rsidRPr="00F31184">
              <w:rPr>
                <w:rFonts w:ascii="Bookman Old Style" w:hAnsi="Bookman Old Style"/>
                <w:b/>
              </w:rPr>
              <w:t>Paragraf 3</w:t>
            </w:r>
          </w:p>
          <w:p w14:paraId="01351705" w14:textId="0331ADF4" w:rsidR="004B7DAC" w:rsidRPr="00F31184" w:rsidRDefault="004B7DAC" w:rsidP="00950F94">
            <w:pPr>
              <w:spacing w:line="276" w:lineRule="auto"/>
              <w:jc w:val="center"/>
              <w:rPr>
                <w:rFonts w:ascii="Bookman Old Style" w:hAnsi="Bookman Old Style"/>
                <w:bCs/>
              </w:rPr>
            </w:pPr>
            <w:r w:rsidRPr="00F31184">
              <w:rPr>
                <w:rFonts w:ascii="Bookman Old Style" w:hAnsi="Bookman Old Style"/>
                <w:b/>
              </w:rPr>
              <w:t>Komite Audit Terintegrasi</w:t>
            </w:r>
          </w:p>
        </w:tc>
        <w:tc>
          <w:tcPr>
            <w:tcW w:w="6520" w:type="dxa"/>
            <w:shd w:val="clear" w:color="auto" w:fill="F7CAAC" w:themeFill="accent2" w:themeFillTint="66"/>
          </w:tcPr>
          <w:p w14:paraId="6CC0CC57"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4676AAB2"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6DE707D5"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4E7D774E" w14:textId="77777777" w:rsidR="004B7DAC" w:rsidRPr="00F31184" w:rsidRDefault="004B7DAC" w:rsidP="00950F94">
            <w:pPr>
              <w:spacing w:line="276" w:lineRule="auto"/>
              <w:jc w:val="both"/>
              <w:rPr>
                <w:rFonts w:ascii="Bookman Old Style" w:hAnsi="Bookman Old Style"/>
              </w:rPr>
            </w:pPr>
          </w:p>
        </w:tc>
      </w:tr>
      <w:tr w:rsidR="004B7DAC" w:rsidRPr="00F31184" w14:paraId="08816838" w14:textId="3E56C6E6" w:rsidTr="00830101">
        <w:trPr>
          <w:trHeight w:val="300"/>
        </w:trPr>
        <w:tc>
          <w:tcPr>
            <w:tcW w:w="10207" w:type="dxa"/>
            <w:shd w:val="clear" w:color="auto" w:fill="D0CECE" w:themeFill="background2" w:themeFillShade="E6"/>
          </w:tcPr>
          <w:p w14:paraId="05CBCAB2"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762BC715"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1B2FCCFC"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34DB326F"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22193E0C" w14:textId="77777777" w:rsidR="004B7DAC" w:rsidRPr="00F31184" w:rsidRDefault="004B7DAC" w:rsidP="00950F94">
            <w:pPr>
              <w:spacing w:line="276" w:lineRule="auto"/>
              <w:jc w:val="both"/>
              <w:rPr>
                <w:rFonts w:ascii="Bookman Old Style" w:hAnsi="Bookman Old Style"/>
              </w:rPr>
            </w:pPr>
          </w:p>
        </w:tc>
      </w:tr>
      <w:tr w:rsidR="004B7DAC" w:rsidRPr="00F31184" w14:paraId="2121D072" w14:textId="3D6E19B1" w:rsidTr="00830101">
        <w:trPr>
          <w:trHeight w:val="300"/>
        </w:trPr>
        <w:tc>
          <w:tcPr>
            <w:tcW w:w="10207" w:type="dxa"/>
            <w:shd w:val="clear" w:color="auto" w:fill="auto"/>
          </w:tcPr>
          <w:p w14:paraId="6787DBEC" w14:textId="2372C413" w:rsidR="004B7DAC" w:rsidRPr="00F31184" w:rsidRDefault="004B7DAC" w:rsidP="00950F94">
            <w:pPr>
              <w:pStyle w:val="ListParagraph"/>
              <w:numPr>
                <w:ilvl w:val="0"/>
                <w:numId w:val="10"/>
              </w:numPr>
              <w:spacing w:line="276" w:lineRule="auto"/>
              <w:jc w:val="both"/>
              <w:rPr>
                <w:rFonts w:ascii="Bookman Old Style" w:hAnsi="Bookman Old Style"/>
                <w:bCs/>
              </w:rPr>
            </w:pPr>
            <w:r w:rsidRPr="00F31184">
              <w:rPr>
                <w:rFonts w:ascii="Bookman Old Style" w:hAnsi="Bookman Old Style"/>
                <w:bCs/>
              </w:rPr>
              <w:t xml:space="preserve">Anggota komite audit terintegrasi sebagaimana dimaksud dalam </w:t>
            </w:r>
            <w:r w:rsidRPr="00F31184">
              <w:rPr>
                <w:rFonts w:ascii="Bookman Old Style" w:hAnsi="Bookman Old Style"/>
                <w:bCs/>
                <w:color w:val="000000" w:themeColor="text1"/>
              </w:rPr>
              <w:t xml:space="preserve">Pasal 77 ayat (2) huruf b wajib seluruhnya </w:t>
            </w:r>
            <w:r w:rsidRPr="00F31184">
              <w:rPr>
                <w:rFonts w:ascii="Bookman Old Style" w:hAnsi="Bookman Old Style"/>
                <w:bCs/>
              </w:rPr>
              <w:t>independen, paling sedikit:</w:t>
            </w:r>
          </w:p>
        </w:tc>
        <w:tc>
          <w:tcPr>
            <w:tcW w:w="6520" w:type="dxa"/>
            <w:shd w:val="clear" w:color="auto" w:fill="auto"/>
          </w:tcPr>
          <w:p w14:paraId="620CD3AF" w14:textId="77777777" w:rsidR="004B7DAC" w:rsidRPr="00F31184" w:rsidRDefault="004B7DAC" w:rsidP="00950F94">
            <w:pPr>
              <w:spacing w:line="276" w:lineRule="auto"/>
              <w:jc w:val="both"/>
              <w:rPr>
                <w:rFonts w:ascii="Bookman Old Style" w:hAnsi="Bookman Old Style"/>
              </w:rPr>
            </w:pPr>
          </w:p>
        </w:tc>
        <w:tc>
          <w:tcPr>
            <w:tcW w:w="2127" w:type="dxa"/>
          </w:tcPr>
          <w:p w14:paraId="5435308D" w14:textId="77777777" w:rsidR="004B7DAC" w:rsidRPr="00F31184" w:rsidRDefault="004B7DAC" w:rsidP="00950F94">
            <w:pPr>
              <w:spacing w:line="276" w:lineRule="auto"/>
              <w:jc w:val="both"/>
              <w:rPr>
                <w:rFonts w:ascii="Bookman Old Style" w:hAnsi="Bookman Old Style"/>
              </w:rPr>
            </w:pPr>
          </w:p>
        </w:tc>
        <w:tc>
          <w:tcPr>
            <w:tcW w:w="5388" w:type="dxa"/>
          </w:tcPr>
          <w:p w14:paraId="764C9567" w14:textId="77777777" w:rsidR="004B7DAC" w:rsidRPr="00F31184" w:rsidRDefault="004B7DAC" w:rsidP="00950F94">
            <w:pPr>
              <w:spacing w:line="276" w:lineRule="auto"/>
              <w:jc w:val="both"/>
              <w:rPr>
                <w:rFonts w:ascii="Bookman Old Style" w:hAnsi="Bookman Old Style"/>
              </w:rPr>
            </w:pPr>
          </w:p>
        </w:tc>
        <w:tc>
          <w:tcPr>
            <w:tcW w:w="4392" w:type="dxa"/>
          </w:tcPr>
          <w:p w14:paraId="43DC7225" w14:textId="77777777" w:rsidR="004B7DAC" w:rsidRPr="00F31184" w:rsidRDefault="004B7DAC" w:rsidP="00950F94">
            <w:pPr>
              <w:spacing w:line="276" w:lineRule="auto"/>
              <w:jc w:val="both"/>
              <w:rPr>
                <w:rFonts w:ascii="Bookman Old Style" w:hAnsi="Bookman Old Style"/>
              </w:rPr>
            </w:pPr>
          </w:p>
        </w:tc>
      </w:tr>
      <w:tr w:rsidR="004B7DAC" w:rsidRPr="00F31184" w14:paraId="3C7ACB49" w14:textId="7B13BCEB" w:rsidTr="00830101">
        <w:trPr>
          <w:trHeight w:val="300"/>
        </w:trPr>
        <w:tc>
          <w:tcPr>
            <w:tcW w:w="10207" w:type="dxa"/>
            <w:shd w:val="clear" w:color="auto" w:fill="auto"/>
          </w:tcPr>
          <w:p w14:paraId="29466029" w14:textId="773DA72A" w:rsidR="004B7DAC" w:rsidRPr="00F31184" w:rsidRDefault="004B7DAC" w:rsidP="00E52E24">
            <w:pPr>
              <w:pStyle w:val="ListParagraph"/>
              <w:numPr>
                <w:ilvl w:val="0"/>
                <w:numId w:val="83"/>
              </w:numPr>
              <w:spacing w:line="276" w:lineRule="auto"/>
              <w:jc w:val="both"/>
              <w:rPr>
                <w:rFonts w:ascii="Bookman Old Style" w:hAnsi="Bookman Old Style"/>
                <w:bCs/>
              </w:rPr>
            </w:pPr>
            <w:r w:rsidRPr="00F31184">
              <w:rPr>
                <w:rFonts w:ascii="Bookman Old Style" w:hAnsi="Bookman Old Style"/>
                <w:bCs/>
              </w:rPr>
              <w:t>1 (satu) orang Komisaris Independen dari PIKK, sebagai ketua merangkap anggota;</w:t>
            </w:r>
          </w:p>
        </w:tc>
        <w:tc>
          <w:tcPr>
            <w:tcW w:w="6520" w:type="dxa"/>
            <w:shd w:val="clear" w:color="auto" w:fill="auto"/>
          </w:tcPr>
          <w:p w14:paraId="0BE3C7F5" w14:textId="77777777" w:rsidR="004B7DAC" w:rsidRPr="00F31184" w:rsidRDefault="004B7DAC" w:rsidP="00950F94">
            <w:pPr>
              <w:spacing w:line="276" w:lineRule="auto"/>
              <w:jc w:val="both"/>
              <w:rPr>
                <w:rFonts w:ascii="Bookman Old Style" w:hAnsi="Bookman Old Style"/>
              </w:rPr>
            </w:pPr>
          </w:p>
        </w:tc>
        <w:tc>
          <w:tcPr>
            <w:tcW w:w="2127" w:type="dxa"/>
          </w:tcPr>
          <w:p w14:paraId="36E9F34F" w14:textId="77777777" w:rsidR="004B7DAC" w:rsidRPr="00F31184" w:rsidRDefault="004B7DAC" w:rsidP="00950F94">
            <w:pPr>
              <w:spacing w:line="276" w:lineRule="auto"/>
              <w:jc w:val="both"/>
              <w:rPr>
                <w:rFonts w:ascii="Bookman Old Style" w:hAnsi="Bookman Old Style"/>
              </w:rPr>
            </w:pPr>
          </w:p>
        </w:tc>
        <w:tc>
          <w:tcPr>
            <w:tcW w:w="5388" w:type="dxa"/>
          </w:tcPr>
          <w:p w14:paraId="424BE9FF" w14:textId="77777777" w:rsidR="004B7DAC" w:rsidRPr="00F31184" w:rsidRDefault="004B7DAC" w:rsidP="00950F94">
            <w:pPr>
              <w:spacing w:line="276" w:lineRule="auto"/>
              <w:jc w:val="both"/>
              <w:rPr>
                <w:rFonts w:ascii="Bookman Old Style" w:hAnsi="Bookman Old Style"/>
              </w:rPr>
            </w:pPr>
          </w:p>
        </w:tc>
        <w:tc>
          <w:tcPr>
            <w:tcW w:w="4392" w:type="dxa"/>
          </w:tcPr>
          <w:p w14:paraId="3F438E83" w14:textId="77777777" w:rsidR="004B7DAC" w:rsidRPr="00F31184" w:rsidRDefault="004B7DAC" w:rsidP="00950F94">
            <w:pPr>
              <w:spacing w:line="276" w:lineRule="auto"/>
              <w:jc w:val="both"/>
              <w:rPr>
                <w:rFonts w:ascii="Bookman Old Style" w:hAnsi="Bookman Old Style"/>
              </w:rPr>
            </w:pPr>
          </w:p>
        </w:tc>
      </w:tr>
      <w:tr w:rsidR="004B7DAC" w:rsidRPr="00F31184" w14:paraId="032399CD" w14:textId="1DBF1D45" w:rsidTr="00830101">
        <w:trPr>
          <w:trHeight w:val="300"/>
        </w:trPr>
        <w:tc>
          <w:tcPr>
            <w:tcW w:w="10207" w:type="dxa"/>
            <w:shd w:val="clear" w:color="auto" w:fill="auto"/>
          </w:tcPr>
          <w:p w14:paraId="079561F0" w14:textId="6983FFEB" w:rsidR="004B7DAC" w:rsidRPr="00F31184" w:rsidRDefault="004B7DAC" w:rsidP="00E52E24">
            <w:pPr>
              <w:pStyle w:val="ListParagraph"/>
              <w:numPr>
                <w:ilvl w:val="0"/>
                <w:numId w:val="83"/>
              </w:numPr>
              <w:spacing w:line="276" w:lineRule="auto"/>
              <w:jc w:val="both"/>
              <w:rPr>
                <w:rFonts w:ascii="Bookman Old Style" w:hAnsi="Bookman Old Style"/>
                <w:bCs/>
              </w:rPr>
            </w:pPr>
            <w:r w:rsidRPr="00F31184">
              <w:rPr>
                <w:rFonts w:ascii="Bookman Old Style" w:hAnsi="Bookman Old Style"/>
                <w:bCs/>
              </w:rPr>
              <w:t>1 (satu) orang Komisaris Independen dari setiap anggota Konglomerasi Keuangan, sebagai anggota; dan</w:t>
            </w:r>
          </w:p>
        </w:tc>
        <w:tc>
          <w:tcPr>
            <w:tcW w:w="6520" w:type="dxa"/>
            <w:shd w:val="clear" w:color="auto" w:fill="auto"/>
          </w:tcPr>
          <w:p w14:paraId="35B6B25C" w14:textId="7C36DD02" w:rsidR="004B7DAC" w:rsidRPr="00F31184" w:rsidRDefault="004B7DAC" w:rsidP="006C2290">
            <w:pPr>
              <w:spacing w:line="276" w:lineRule="auto"/>
              <w:jc w:val="both"/>
              <w:rPr>
                <w:rFonts w:ascii="Bookman Old Style" w:hAnsi="Bookman Old Style"/>
              </w:rPr>
            </w:pPr>
            <w:r w:rsidRPr="00F31184">
              <w:rPr>
                <w:rFonts w:ascii="Bookman Old Style" w:hAnsi="Bookman Old Style"/>
              </w:rPr>
              <w:t xml:space="preserve">Bagi anggota Konglomerasi Keuangan dana pensiun lembaga keuangan (DPLK), anggota komite </w:t>
            </w:r>
            <w:r w:rsidRPr="00F31184">
              <w:rPr>
                <w:rFonts w:ascii="Bookman Old Style" w:hAnsi="Bookman Old Style"/>
                <w:bCs/>
              </w:rPr>
              <w:t xml:space="preserve">audit terintegrasi </w:t>
            </w:r>
            <w:r w:rsidRPr="00F31184">
              <w:rPr>
                <w:rFonts w:ascii="Bookman Old Style" w:hAnsi="Bookman Old Style"/>
              </w:rPr>
              <w:t>adalah anggota dewan pengawas DPLK yang berasal dari pihak independen.</w:t>
            </w:r>
          </w:p>
          <w:p w14:paraId="08DAD9A8" w14:textId="51D4B0DD" w:rsidR="004B7DAC" w:rsidRPr="00F31184" w:rsidRDefault="004B7DAC" w:rsidP="006C2290">
            <w:pPr>
              <w:spacing w:line="276" w:lineRule="auto"/>
              <w:jc w:val="both"/>
              <w:rPr>
                <w:rFonts w:ascii="Bookman Old Style" w:hAnsi="Bookman Old Style"/>
              </w:rPr>
            </w:pPr>
            <w:r w:rsidRPr="00F31184">
              <w:rPr>
                <w:rFonts w:ascii="Bookman Old Style" w:hAnsi="Bookman Old Style"/>
              </w:rPr>
              <w:t xml:space="preserve">Bagi anggota Konglomerasi Keuangan dana pensiun pemberi kerja (DPPK), anggota komite </w:t>
            </w:r>
            <w:r w:rsidRPr="00F31184">
              <w:rPr>
                <w:rFonts w:ascii="Bookman Old Style" w:hAnsi="Bookman Old Style"/>
                <w:bCs/>
              </w:rPr>
              <w:t xml:space="preserve">audit terintegrasi </w:t>
            </w:r>
            <w:r w:rsidRPr="00F31184">
              <w:rPr>
                <w:rFonts w:ascii="Bookman Old Style" w:hAnsi="Bookman Old Style"/>
              </w:rPr>
              <w:t>dapat berasal dari salah satu anggota dewan pengawas DPPK.</w:t>
            </w:r>
          </w:p>
        </w:tc>
        <w:tc>
          <w:tcPr>
            <w:tcW w:w="2127" w:type="dxa"/>
          </w:tcPr>
          <w:p w14:paraId="3EFD0A11" w14:textId="77777777" w:rsidR="004B7DAC" w:rsidRPr="00F31184" w:rsidRDefault="004B7DAC" w:rsidP="006C2290">
            <w:pPr>
              <w:spacing w:line="276" w:lineRule="auto"/>
              <w:jc w:val="both"/>
              <w:rPr>
                <w:rFonts w:ascii="Bookman Old Style" w:hAnsi="Bookman Old Style"/>
              </w:rPr>
            </w:pPr>
          </w:p>
        </w:tc>
        <w:tc>
          <w:tcPr>
            <w:tcW w:w="5388" w:type="dxa"/>
          </w:tcPr>
          <w:p w14:paraId="01125657" w14:textId="77777777" w:rsidR="004B7DAC" w:rsidRPr="00F31184" w:rsidRDefault="004B7DAC" w:rsidP="006C2290">
            <w:pPr>
              <w:spacing w:line="276" w:lineRule="auto"/>
              <w:jc w:val="both"/>
              <w:rPr>
                <w:rFonts w:ascii="Bookman Old Style" w:hAnsi="Bookman Old Style"/>
              </w:rPr>
            </w:pPr>
          </w:p>
        </w:tc>
        <w:tc>
          <w:tcPr>
            <w:tcW w:w="4392" w:type="dxa"/>
          </w:tcPr>
          <w:p w14:paraId="47D2A633" w14:textId="77777777" w:rsidR="004B7DAC" w:rsidRPr="00F31184" w:rsidRDefault="004B7DAC" w:rsidP="006C2290">
            <w:pPr>
              <w:spacing w:line="276" w:lineRule="auto"/>
              <w:jc w:val="both"/>
              <w:rPr>
                <w:rFonts w:ascii="Bookman Old Style" w:hAnsi="Bookman Old Style"/>
              </w:rPr>
            </w:pPr>
          </w:p>
        </w:tc>
      </w:tr>
      <w:tr w:rsidR="004B7DAC" w:rsidRPr="00F31184" w14:paraId="371921C5" w14:textId="773ECCF6" w:rsidTr="00830101">
        <w:trPr>
          <w:trHeight w:val="300"/>
        </w:trPr>
        <w:tc>
          <w:tcPr>
            <w:tcW w:w="10207" w:type="dxa"/>
            <w:shd w:val="clear" w:color="auto" w:fill="auto"/>
          </w:tcPr>
          <w:p w14:paraId="00F6AAF6" w14:textId="6C7F1072" w:rsidR="004B7DAC" w:rsidRPr="00F31184" w:rsidRDefault="004B7DAC" w:rsidP="00E52E24">
            <w:pPr>
              <w:pStyle w:val="ListParagraph"/>
              <w:numPr>
                <w:ilvl w:val="0"/>
                <w:numId w:val="83"/>
              </w:numPr>
              <w:spacing w:line="276" w:lineRule="auto"/>
              <w:jc w:val="both"/>
              <w:rPr>
                <w:rFonts w:ascii="Bookman Old Style" w:hAnsi="Bookman Old Style"/>
                <w:bCs/>
              </w:rPr>
            </w:pPr>
            <w:r w:rsidRPr="00F31184">
              <w:rPr>
                <w:rFonts w:ascii="Bookman Old Style" w:hAnsi="Bookman Old Style"/>
                <w:bCs/>
              </w:rPr>
              <w:lastRenderedPageBreak/>
              <w:t xml:space="preserve">1 (satu) orang </w:t>
            </w:r>
            <w:r w:rsidRPr="00F31184">
              <w:rPr>
                <w:rFonts w:ascii="Bookman Old Style" w:hAnsi="Bookman Old Style"/>
              </w:rPr>
              <w:t>Pihak Independen</w:t>
            </w:r>
            <w:r w:rsidRPr="00F31184">
              <w:rPr>
                <w:rFonts w:ascii="Bookman Old Style" w:hAnsi="Bookman Old Style"/>
                <w:bCs/>
              </w:rPr>
              <w:t xml:space="preserve"> yang memiliki keahlian bidang keuangan atau bidang akuntansi.</w:t>
            </w:r>
          </w:p>
        </w:tc>
        <w:tc>
          <w:tcPr>
            <w:tcW w:w="6520" w:type="dxa"/>
            <w:shd w:val="clear" w:color="auto" w:fill="auto"/>
          </w:tcPr>
          <w:p w14:paraId="12095877" w14:textId="77777777" w:rsidR="004B7DAC" w:rsidRPr="00F31184" w:rsidRDefault="004B7DAC" w:rsidP="00950F94">
            <w:pPr>
              <w:spacing w:line="276" w:lineRule="auto"/>
              <w:jc w:val="both"/>
              <w:rPr>
                <w:rFonts w:ascii="Bookman Old Style" w:hAnsi="Bookman Old Style"/>
              </w:rPr>
            </w:pPr>
          </w:p>
        </w:tc>
        <w:tc>
          <w:tcPr>
            <w:tcW w:w="2127" w:type="dxa"/>
          </w:tcPr>
          <w:p w14:paraId="71E9E95E" w14:textId="77777777" w:rsidR="004B7DAC" w:rsidRPr="00F31184" w:rsidRDefault="004B7DAC" w:rsidP="00950F94">
            <w:pPr>
              <w:spacing w:line="276" w:lineRule="auto"/>
              <w:jc w:val="both"/>
              <w:rPr>
                <w:rFonts w:ascii="Bookman Old Style" w:hAnsi="Bookman Old Style"/>
              </w:rPr>
            </w:pPr>
          </w:p>
        </w:tc>
        <w:tc>
          <w:tcPr>
            <w:tcW w:w="5388" w:type="dxa"/>
          </w:tcPr>
          <w:p w14:paraId="51131E06" w14:textId="77777777" w:rsidR="004B7DAC" w:rsidRPr="00F31184" w:rsidRDefault="004B7DAC" w:rsidP="00950F94">
            <w:pPr>
              <w:spacing w:line="276" w:lineRule="auto"/>
              <w:jc w:val="both"/>
              <w:rPr>
                <w:rFonts w:ascii="Bookman Old Style" w:hAnsi="Bookman Old Style"/>
              </w:rPr>
            </w:pPr>
          </w:p>
        </w:tc>
        <w:tc>
          <w:tcPr>
            <w:tcW w:w="4392" w:type="dxa"/>
          </w:tcPr>
          <w:p w14:paraId="3F4A02C9" w14:textId="77777777" w:rsidR="004B7DAC" w:rsidRPr="00F31184" w:rsidRDefault="004B7DAC" w:rsidP="00950F94">
            <w:pPr>
              <w:spacing w:line="276" w:lineRule="auto"/>
              <w:jc w:val="both"/>
              <w:rPr>
                <w:rFonts w:ascii="Bookman Old Style" w:hAnsi="Bookman Old Style"/>
              </w:rPr>
            </w:pPr>
          </w:p>
        </w:tc>
      </w:tr>
      <w:tr w:rsidR="004B7DAC" w:rsidRPr="00F31184" w14:paraId="616F7528" w14:textId="1559B7F5" w:rsidTr="00830101">
        <w:trPr>
          <w:trHeight w:val="300"/>
        </w:trPr>
        <w:tc>
          <w:tcPr>
            <w:tcW w:w="10207" w:type="dxa"/>
            <w:shd w:val="clear" w:color="auto" w:fill="auto"/>
          </w:tcPr>
          <w:p w14:paraId="36E90320" w14:textId="665FE451" w:rsidR="004B7DAC" w:rsidRPr="00F31184" w:rsidRDefault="004B7DAC" w:rsidP="00950F94">
            <w:pPr>
              <w:pStyle w:val="ListParagraph"/>
              <w:numPr>
                <w:ilvl w:val="0"/>
                <w:numId w:val="10"/>
              </w:numPr>
              <w:spacing w:line="276" w:lineRule="auto"/>
              <w:jc w:val="both"/>
              <w:rPr>
                <w:rFonts w:ascii="Bookman Old Style" w:hAnsi="Bookman Old Style"/>
                <w:bCs/>
              </w:rPr>
            </w:pPr>
            <w:r w:rsidRPr="00F31184">
              <w:rPr>
                <w:rFonts w:ascii="Bookman Old Style" w:hAnsi="Bookman Old Style"/>
                <w:bCs/>
              </w:rPr>
              <w:t>Dalam hal seluruh anggota Konglomerasi Keuangan melaksanakan kegiatan usaha berdasarkan Prinsip Syariah, 1 (satu) orang anggota Dewan Pengawas Syariah dapat menjadi anggota komite audit terintegrasi.</w:t>
            </w:r>
          </w:p>
        </w:tc>
        <w:tc>
          <w:tcPr>
            <w:tcW w:w="6520" w:type="dxa"/>
            <w:shd w:val="clear" w:color="auto" w:fill="auto"/>
          </w:tcPr>
          <w:p w14:paraId="2429A803" w14:textId="77777777" w:rsidR="004B7DAC" w:rsidRPr="00F31184" w:rsidRDefault="004B7DAC" w:rsidP="00950F94">
            <w:pPr>
              <w:spacing w:line="276" w:lineRule="auto"/>
              <w:jc w:val="both"/>
              <w:rPr>
                <w:rFonts w:ascii="Bookman Old Style" w:hAnsi="Bookman Old Style"/>
              </w:rPr>
            </w:pPr>
          </w:p>
        </w:tc>
        <w:tc>
          <w:tcPr>
            <w:tcW w:w="2127" w:type="dxa"/>
          </w:tcPr>
          <w:p w14:paraId="6ECEA0E0" w14:textId="77777777" w:rsidR="004B7DAC" w:rsidRPr="00F31184" w:rsidRDefault="004B7DAC" w:rsidP="00950F94">
            <w:pPr>
              <w:spacing w:line="276" w:lineRule="auto"/>
              <w:jc w:val="both"/>
              <w:rPr>
                <w:rFonts w:ascii="Bookman Old Style" w:hAnsi="Bookman Old Style"/>
              </w:rPr>
            </w:pPr>
          </w:p>
        </w:tc>
        <w:tc>
          <w:tcPr>
            <w:tcW w:w="5388" w:type="dxa"/>
          </w:tcPr>
          <w:p w14:paraId="23136434" w14:textId="77777777" w:rsidR="004B7DAC" w:rsidRPr="00F31184" w:rsidRDefault="004B7DAC" w:rsidP="00950F94">
            <w:pPr>
              <w:spacing w:line="276" w:lineRule="auto"/>
              <w:jc w:val="both"/>
              <w:rPr>
                <w:rFonts w:ascii="Bookman Old Style" w:hAnsi="Bookman Old Style"/>
              </w:rPr>
            </w:pPr>
          </w:p>
        </w:tc>
        <w:tc>
          <w:tcPr>
            <w:tcW w:w="4392" w:type="dxa"/>
          </w:tcPr>
          <w:p w14:paraId="2DF2EACD" w14:textId="77777777" w:rsidR="004B7DAC" w:rsidRPr="00F31184" w:rsidRDefault="004B7DAC" w:rsidP="00950F94">
            <w:pPr>
              <w:spacing w:line="276" w:lineRule="auto"/>
              <w:jc w:val="both"/>
              <w:rPr>
                <w:rFonts w:ascii="Bookman Old Style" w:hAnsi="Bookman Old Style"/>
              </w:rPr>
            </w:pPr>
          </w:p>
        </w:tc>
      </w:tr>
      <w:tr w:rsidR="004B7DAC" w:rsidRPr="00F31184" w14:paraId="5E644B09" w14:textId="5B26882C" w:rsidTr="00830101">
        <w:trPr>
          <w:trHeight w:val="300"/>
        </w:trPr>
        <w:tc>
          <w:tcPr>
            <w:tcW w:w="10207" w:type="dxa"/>
            <w:shd w:val="clear" w:color="auto" w:fill="auto"/>
          </w:tcPr>
          <w:p w14:paraId="0EACABE3" w14:textId="1655702C" w:rsidR="004B7DAC" w:rsidRPr="00F31184" w:rsidRDefault="004B7DAC" w:rsidP="00950F94">
            <w:pPr>
              <w:pStyle w:val="ListParagraph"/>
              <w:numPr>
                <w:ilvl w:val="0"/>
                <w:numId w:val="10"/>
              </w:numPr>
              <w:spacing w:line="276" w:lineRule="auto"/>
              <w:jc w:val="both"/>
              <w:rPr>
                <w:rFonts w:ascii="Bookman Old Style" w:hAnsi="Bookman Old Style"/>
                <w:bCs/>
              </w:rPr>
            </w:pPr>
            <w:r w:rsidRPr="00F31184">
              <w:rPr>
                <w:rFonts w:ascii="Bookman Old Style" w:hAnsi="Bookman Old Style"/>
                <w:bCs/>
              </w:rPr>
              <w:t>Keahlian Pihak Independen sebagaimana dimaksud pada ayat (1) huruf c dibuktikan paling sedikit dengan kepemilikan sertifikat kompetensi yang mendukung pelaksanaan fungsi dan tanggung jawab komite.</w:t>
            </w:r>
          </w:p>
        </w:tc>
        <w:tc>
          <w:tcPr>
            <w:tcW w:w="6520" w:type="dxa"/>
            <w:shd w:val="clear" w:color="auto" w:fill="auto"/>
          </w:tcPr>
          <w:p w14:paraId="114ADDD6" w14:textId="44E763A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Sertifikat kompetensi antara lain</w:t>
            </w:r>
            <w:r w:rsidRPr="00F31184">
              <w:rPr>
                <w:rFonts w:ascii="Bookman Old Style" w:hAnsi="Bookman Old Style"/>
              </w:rPr>
              <w:tab/>
              <w:t>sertifikat di bidang manajemen risiko, akuntan publik, akuntan, dan auditor.</w:t>
            </w:r>
          </w:p>
        </w:tc>
        <w:tc>
          <w:tcPr>
            <w:tcW w:w="2127" w:type="dxa"/>
          </w:tcPr>
          <w:p w14:paraId="4EA7C6B1" w14:textId="77777777" w:rsidR="004B7DAC" w:rsidRPr="00F31184" w:rsidRDefault="004B7DAC" w:rsidP="00950F94">
            <w:pPr>
              <w:spacing w:line="276" w:lineRule="auto"/>
              <w:jc w:val="both"/>
              <w:rPr>
                <w:rFonts w:ascii="Bookman Old Style" w:hAnsi="Bookman Old Style"/>
              </w:rPr>
            </w:pPr>
          </w:p>
        </w:tc>
        <w:tc>
          <w:tcPr>
            <w:tcW w:w="5388" w:type="dxa"/>
          </w:tcPr>
          <w:p w14:paraId="75287C7B" w14:textId="77777777" w:rsidR="004B7DAC" w:rsidRPr="00F31184" w:rsidRDefault="004B7DAC" w:rsidP="00950F94">
            <w:pPr>
              <w:spacing w:line="276" w:lineRule="auto"/>
              <w:jc w:val="both"/>
              <w:rPr>
                <w:rFonts w:ascii="Bookman Old Style" w:hAnsi="Bookman Old Style"/>
              </w:rPr>
            </w:pPr>
          </w:p>
        </w:tc>
        <w:tc>
          <w:tcPr>
            <w:tcW w:w="4392" w:type="dxa"/>
          </w:tcPr>
          <w:p w14:paraId="7042E7AF" w14:textId="77777777" w:rsidR="004B7DAC" w:rsidRPr="00F31184" w:rsidRDefault="004B7DAC" w:rsidP="00950F94">
            <w:pPr>
              <w:spacing w:line="276" w:lineRule="auto"/>
              <w:jc w:val="both"/>
              <w:rPr>
                <w:rFonts w:ascii="Bookman Old Style" w:hAnsi="Bookman Old Style"/>
              </w:rPr>
            </w:pPr>
          </w:p>
        </w:tc>
      </w:tr>
      <w:tr w:rsidR="004B7DAC" w:rsidRPr="00F31184" w14:paraId="7B3CC901" w14:textId="51BF0D66" w:rsidTr="00830101">
        <w:trPr>
          <w:trHeight w:val="300"/>
        </w:trPr>
        <w:tc>
          <w:tcPr>
            <w:tcW w:w="10207" w:type="dxa"/>
            <w:shd w:val="clear" w:color="auto" w:fill="auto"/>
          </w:tcPr>
          <w:p w14:paraId="41E37E9C" w14:textId="10948A96" w:rsidR="004B7DAC" w:rsidRPr="00F31184" w:rsidRDefault="004B7DAC" w:rsidP="00950F94">
            <w:pPr>
              <w:pStyle w:val="ListParagraph"/>
              <w:numPr>
                <w:ilvl w:val="0"/>
                <w:numId w:val="10"/>
              </w:numPr>
              <w:spacing w:line="276" w:lineRule="auto"/>
              <w:jc w:val="both"/>
              <w:rPr>
                <w:rFonts w:ascii="Bookman Old Style" w:hAnsi="Bookman Old Style"/>
                <w:bCs/>
              </w:rPr>
            </w:pPr>
            <w:r w:rsidRPr="00F31184">
              <w:rPr>
                <w:rFonts w:ascii="Bookman Old Style" w:hAnsi="Bookman Old Style"/>
                <w:bCs/>
              </w:rPr>
              <w:t>Anggota Direksi dilarang menjadi anggota komite audit terintegrasi sebagaimana dimaksud pada ayat (1).</w:t>
            </w:r>
          </w:p>
        </w:tc>
        <w:tc>
          <w:tcPr>
            <w:tcW w:w="6520" w:type="dxa"/>
            <w:shd w:val="clear" w:color="auto" w:fill="auto"/>
          </w:tcPr>
          <w:p w14:paraId="4F7CF978" w14:textId="77777777" w:rsidR="004B7DAC" w:rsidRPr="00F31184" w:rsidRDefault="004B7DAC" w:rsidP="00950F94">
            <w:pPr>
              <w:spacing w:line="276" w:lineRule="auto"/>
              <w:jc w:val="both"/>
              <w:rPr>
                <w:rFonts w:ascii="Bookman Old Style" w:hAnsi="Bookman Old Style"/>
              </w:rPr>
            </w:pPr>
          </w:p>
        </w:tc>
        <w:tc>
          <w:tcPr>
            <w:tcW w:w="2127" w:type="dxa"/>
          </w:tcPr>
          <w:p w14:paraId="285ABA55" w14:textId="77777777" w:rsidR="004B7DAC" w:rsidRPr="00F31184" w:rsidRDefault="004B7DAC" w:rsidP="00950F94">
            <w:pPr>
              <w:spacing w:line="276" w:lineRule="auto"/>
              <w:jc w:val="both"/>
              <w:rPr>
                <w:rFonts w:ascii="Bookman Old Style" w:hAnsi="Bookman Old Style"/>
              </w:rPr>
            </w:pPr>
          </w:p>
        </w:tc>
        <w:tc>
          <w:tcPr>
            <w:tcW w:w="5388" w:type="dxa"/>
          </w:tcPr>
          <w:p w14:paraId="0007790C" w14:textId="77777777" w:rsidR="004B7DAC" w:rsidRPr="00F31184" w:rsidRDefault="004B7DAC" w:rsidP="00950F94">
            <w:pPr>
              <w:spacing w:line="276" w:lineRule="auto"/>
              <w:jc w:val="both"/>
              <w:rPr>
                <w:rFonts w:ascii="Bookman Old Style" w:hAnsi="Bookman Old Style"/>
              </w:rPr>
            </w:pPr>
          </w:p>
        </w:tc>
        <w:tc>
          <w:tcPr>
            <w:tcW w:w="4392" w:type="dxa"/>
          </w:tcPr>
          <w:p w14:paraId="2971E064" w14:textId="77777777" w:rsidR="004B7DAC" w:rsidRPr="00F31184" w:rsidRDefault="004B7DAC" w:rsidP="00950F94">
            <w:pPr>
              <w:spacing w:line="276" w:lineRule="auto"/>
              <w:jc w:val="both"/>
              <w:rPr>
                <w:rFonts w:ascii="Bookman Old Style" w:hAnsi="Bookman Old Style"/>
              </w:rPr>
            </w:pPr>
          </w:p>
        </w:tc>
      </w:tr>
      <w:tr w:rsidR="004B7DAC" w:rsidRPr="00F31184" w14:paraId="1A461DD1" w14:textId="10BA2A1B" w:rsidTr="00830101">
        <w:trPr>
          <w:trHeight w:val="300"/>
        </w:trPr>
        <w:tc>
          <w:tcPr>
            <w:tcW w:w="10207" w:type="dxa"/>
            <w:shd w:val="clear" w:color="auto" w:fill="auto"/>
          </w:tcPr>
          <w:p w14:paraId="7267E848" w14:textId="7763AC33" w:rsidR="004B7DAC" w:rsidRPr="00F31184" w:rsidRDefault="004B7DAC" w:rsidP="00950F94">
            <w:pPr>
              <w:pStyle w:val="ListParagraph"/>
              <w:numPr>
                <w:ilvl w:val="0"/>
                <w:numId w:val="10"/>
              </w:numPr>
              <w:spacing w:line="276" w:lineRule="auto"/>
              <w:jc w:val="both"/>
              <w:rPr>
                <w:rFonts w:ascii="Bookman Old Style" w:hAnsi="Bookman Old Style"/>
                <w:bCs/>
              </w:rPr>
            </w:pPr>
            <w:r w:rsidRPr="00F31184">
              <w:rPr>
                <w:rFonts w:ascii="Bookman Old Style" w:hAnsi="Bookman Old Style"/>
                <w:bCs/>
              </w:rPr>
              <w:t>Anggota komite audit terintegrasi dilarang merangkap jabatan pada jabatan lain yang dapat menimbulkan benturan kepentingan.</w:t>
            </w:r>
          </w:p>
        </w:tc>
        <w:tc>
          <w:tcPr>
            <w:tcW w:w="6520" w:type="dxa"/>
            <w:shd w:val="clear" w:color="auto" w:fill="auto"/>
          </w:tcPr>
          <w:p w14:paraId="1746FD3B" w14:textId="77777777" w:rsidR="004B7DAC" w:rsidRPr="00F31184" w:rsidRDefault="004B7DAC" w:rsidP="00950F94">
            <w:pPr>
              <w:spacing w:line="276" w:lineRule="auto"/>
              <w:jc w:val="both"/>
              <w:rPr>
                <w:rFonts w:ascii="Bookman Old Style" w:hAnsi="Bookman Old Style"/>
              </w:rPr>
            </w:pPr>
          </w:p>
        </w:tc>
        <w:tc>
          <w:tcPr>
            <w:tcW w:w="2127" w:type="dxa"/>
          </w:tcPr>
          <w:p w14:paraId="2C0FFD04" w14:textId="77777777" w:rsidR="004B7DAC" w:rsidRPr="00F31184" w:rsidRDefault="004B7DAC" w:rsidP="00950F94">
            <w:pPr>
              <w:spacing w:line="276" w:lineRule="auto"/>
              <w:jc w:val="both"/>
              <w:rPr>
                <w:rFonts w:ascii="Bookman Old Style" w:hAnsi="Bookman Old Style"/>
              </w:rPr>
            </w:pPr>
          </w:p>
        </w:tc>
        <w:tc>
          <w:tcPr>
            <w:tcW w:w="5388" w:type="dxa"/>
          </w:tcPr>
          <w:p w14:paraId="66A0B15F" w14:textId="77777777" w:rsidR="004B7DAC" w:rsidRPr="00F31184" w:rsidRDefault="004B7DAC" w:rsidP="00950F94">
            <w:pPr>
              <w:spacing w:line="276" w:lineRule="auto"/>
              <w:jc w:val="both"/>
              <w:rPr>
                <w:rFonts w:ascii="Bookman Old Style" w:hAnsi="Bookman Old Style"/>
              </w:rPr>
            </w:pPr>
          </w:p>
        </w:tc>
        <w:tc>
          <w:tcPr>
            <w:tcW w:w="4392" w:type="dxa"/>
          </w:tcPr>
          <w:p w14:paraId="50EE161D" w14:textId="77777777" w:rsidR="004B7DAC" w:rsidRPr="00F31184" w:rsidRDefault="004B7DAC" w:rsidP="00950F94">
            <w:pPr>
              <w:spacing w:line="276" w:lineRule="auto"/>
              <w:jc w:val="both"/>
              <w:rPr>
                <w:rFonts w:ascii="Bookman Old Style" w:hAnsi="Bookman Old Style"/>
              </w:rPr>
            </w:pPr>
          </w:p>
        </w:tc>
      </w:tr>
      <w:tr w:rsidR="004B7DAC" w:rsidRPr="00F31184" w14:paraId="5D3BC57E" w14:textId="58D33B3D" w:rsidTr="00830101">
        <w:trPr>
          <w:trHeight w:val="300"/>
        </w:trPr>
        <w:tc>
          <w:tcPr>
            <w:tcW w:w="10207" w:type="dxa"/>
            <w:shd w:val="clear" w:color="auto" w:fill="F7CAAC" w:themeFill="accent2" w:themeFillTint="66"/>
          </w:tcPr>
          <w:p w14:paraId="5FAE94E5" w14:textId="05D64E22" w:rsidR="004B7DAC" w:rsidRPr="00F31184" w:rsidRDefault="004B7DAC" w:rsidP="00950F94">
            <w:pPr>
              <w:spacing w:line="276" w:lineRule="auto"/>
              <w:jc w:val="center"/>
              <w:rPr>
                <w:rFonts w:ascii="Bookman Old Style" w:hAnsi="Bookman Old Style"/>
                <w:b/>
              </w:rPr>
            </w:pPr>
            <w:r w:rsidRPr="00F31184">
              <w:rPr>
                <w:rFonts w:ascii="Bookman Old Style" w:hAnsi="Bookman Old Style"/>
                <w:b/>
              </w:rPr>
              <w:t>Paragraf 4</w:t>
            </w:r>
          </w:p>
          <w:p w14:paraId="11F837A2" w14:textId="0171268F" w:rsidR="004B7DAC" w:rsidRPr="00F31184" w:rsidRDefault="004B7DAC" w:rsidP="00950F94">
            <w:pPr>
              <w:pStyle w:val="ListParagraph"/>
              <w:spacing w:line="276" w:lineRule="auto"/>
              <w:ind w:left="0"/>
              <w:contextualSpacing w:val="0"/>
              <w:jc w:val="center"/>
              <w:rPr>
                <w:rFonts w:ascii="Bookman Old Style" w:hAnsi="Bookman Old Style"/>
                <w:b/>
                <w:bCs/>
              </w:rPr>
            </w:pPr>
            <w:r w:rsidRPr="00F31184">
              <w:rPr>
                <w:rFonts w:ascii="Bookman Old Style" w:hAnsi="Bookman Old Style"/>
                <w:b/>
              </w:rPr>
              <w:t>Komite Pemantau Risiko Terintegrasi</w:t>
            </w:r>
          </w:p>
        </w:tc>
        <w:tc>
          <w:tcPr>
            <w:tcW w:w="6520" w:type="dxa"/>
            <w:shd w:val="clear" w:color="auto" w:fill="F7CAAC" w:themeFill="accent2" w:themeFillTint="66"/>
          </w:tcPr>
          <w:p w14:paraId="7A7B0A01"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13334B29"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4296BCA1"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3A9471CC" w14:textId="77777777" w:rsidR="004B7DAC" w:rsidRPr="00F31184" w:rsidRDefault="004B7DAC" w:rsidP="00950F94">
            <w:pPr>
              <w:spacing w:line="276" w:lineRule="auto"/>
              <w:jc w:val="both"/>
              <w:rPr>
                <w:rFonts w:ascii="Bookman Old Style" w:hAnsi="Bookman Old Style"/>
              </w:rPr>
            </w:pPr>
          </w:p>
        </w:tc>
      </w:tr>
      <w:tr w:rsidR="004B7DAC" w:rsidRPr="00F31184" w14:paraId="4DE069E6" w14:textId="6BDE6265" w:rsidTr="00830101">
        <w:trPr>
          <w:trHeight w:val="300"/>
        </w:trPr>
        <w:tc>
          <w:tcPr>
            <w:tcW w:w="10207" w:type="dxa"/>
            <w:shd w:val="clear" w:color="auto" w:fill="D0CECE" w:themeFill="background2" w:themeFillShade="E6"/>
          </w:tcPr>
          <w:p w14:paraId="591459CC"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7CC5DDF1"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23FEA54E"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4AA72C3B"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4D719AE0" w14:textId="77777777" w:rsidR="004B7DAC" w:rsidRPr="00F31184" w:rsidRDefault="004B7DAC" w:rsidP="00950F94">
            <w:pPr>
              <w:spacing w:line="276" w:lineRule="auto"/>
              <w:jc w:val="both"/>
              <w:rPr>
                <w:rFonts w:ascii="Bookman Old Style" w:hAnsi="Bookman Old Style"/>
              </w:rPr>
            </w:pPr>
          </w:p>
        </w:tc>
      </w:tr>
      <w:tr w:rsidR="004B7DAC" w:rsidRPr="00F31184" w14:paraId="61B497C6" w14:textId="1A4F69A8" w:rsidTr="00830101">
        <w:trPr>
          <w:trHeight w:val="300"/>
        </w:trPr>
        <w:tc>
          <w:tcPr>
            <w:tcW w:w="10207" w:type="dxa"/>
            <w:shd w:val="clear" w:color="auto" w:fill="auto"/>
          </w:tcPr>
          <w:p w14:paraId="354B866E" w14:textId="5C1E2181" w:rsidR="004B7DAC" w:rsidRPr="00F31184" w:rsidRDefault="004B7DAC" w:rsidP="00E52E24">
            <w:pPr>
              <w:pStyle w:val="ListParagraph"/>
              <w:numPr>
                <w:ilvl w:val="0"/>
                <w:numId w:val="84"/>
              </w:numPr>
              <w:spacing w:line="276" w:lineRule="auto"/>
              <w:jc w:val="both"/>
              <w:rPr>
                <w:rFonts w:ascii="Bookman Old Style" w:hAnsi="Bookman Old Style"/>
                <w:bCs/>
              </w:rPr>
            </w:pPr>
            <w:r w:rsidRPr="00F31184">
              <w:rPr>
                <w:rFonts w:ascii="Bookman Old Style" w:hAnsi="Bookman Old Style"/>
                <w:bCs/>
              </w:rPr>
              <w:t xml:space="preserve">Komite pemantau risiko terintegrasi sebagaimana dimaksud dalam </w:t>
            </w:r>
            <w:r w:rsidRPr="00F31184">
              <w:rPr>
                <w:rFonts w:ascii="Bookman Old Style" w:hAnsi="Bookman Old Style"/>
                <w:bCs/>
                <w:color w:val="000000" w:themeColor="text1"/>
              </w:rPr>
              <w:t xml:space="preserve">Pasal 77 ayat (2) huruf c memiliki </w:t>
            </w:r>
            <w:r w:rsidRPr="00F31184">
              <w:rPr>
                <w:rFonts w:ascii="Bookman Old Style" w:hAnsi="Bookman Old Style"/>
                <w:bCs/>
              </w:rPr>
              <w:t>anggota paling sedikit:</w:t>
            </w:r>
          </w:p>
        </w:tc>
        <w:tc>
          <w:tcPr>
            <w:tcW w:w="6520" w:type="dxa"/>
            <w:shd w:val="clear" w:color="auto" w:fill="auto"/>
          </w:tcPr>
          <w:p w14:paraId="2D70F6B0" w14:textId="77777777" w:rsidR="004B7DAC" w:rsidRPr="00F31184" w:rsidRDefault="004B7DAC" w:rsidP="00950F94">
            <w:pPr>
              <w:spacing w:line="276" w:lineRule="auto"/>
              <w:jc w:val="both"/>
              <w:rPr>
                <w:rFonts w:ascii="Bookman Old Style" w:hAnsi="Bookman Old Style"/>
              </w:rPr>
            </w:pPr>
          </w:p>
        </w:tc>
        <w:tc>
          <w:tcPr>
            <w:tcW w:w="2127" w:type="dxa"/>
          </w:tcPr>
          <w:p w14:paraId="73E14E89" w14:textId="77777777" w:rsidR="004B7DAC" w:rsidRPr="00F31184" w:rsidRDefault="004B7DAC" w:rsidP="00950F94">
            <w:pPr>
              <w:spacing w:line="276" w:lineRule="auto"/>
              <w:jc w:val="both"/>
              <w:rPr>
                <w:rFonts w:ascii="Bookman Old Style" w:hAnsi="Bookman Old Style"/>
              </w:rPr>
            </w:pPr>
          </w:p>
        </w:tc>
        <w:tc>
          <w:tcPr>
            <w:tcW w:w="5388" w:type="dxa"/>
          </w:tcPr>
          <w:p w14:paraId="055B5ADC" w14:textId="77777777" w:rsidR="004B7DAC" w:rsidRPr="00F31184" w:rsidRDefault="004B7DAC" w:rsidP="00950F94">
            <w:pPr>
              <w:spacing w:line="276" w:lineRule="auto"/>
              <w:jc w:val="both"/>
              <w:rPr>
                <w:rFonts w:ascii="Bookman Old Style" w:hAnsi="Bookman Old Style"/>
              </w:rPr>
            </w:pPr>
          </w:p>
        </w:tc>
        <w:tc>
          <w:tcPr>
            <w:tcW w:w="4392" w:type="dxa"/>
          </w:tcPr>
          <w:p w14:paraId="7395032E" w14:textId="77777777" w:rsidR="004B7DAC" w:rsidRPr="00F31184" w:rsidRDefault="004B7DAC" w:rsidP="00950F94">
            <w:pPr>
              <w:spacing w:line="276" w:lineRule="auto"/>
              <w:jc w:val="both"/>
              <w:rPr>
                <w:rFonts w:ascii="Bookman Old Style" w:hAnsi="Bookman Old Style"/>
              </w:rPr>
            </w:pPr>
          </w:p>
        </w:tc>
      </w:tr>
      <w:tr w:rsidR="004B7DAC" w:rsidRPr="00F31184" w14:paraId="424CAA7D" w14:textId="36A801E9" w:rsidTr="00830101">
        <w:trPr>
          <w:trHeight w:val="300"/>
        </w:trPr>
        <w:tc>
          <w:tcPr>
            <w:tcW w:w="10207" w:type="dxa"/>
            <w:shd w:val="clear" w:color="auto" w:fill="auto"/>
          </w:tcPr>
          <w:p w14:paraId="682F7EF6" w14:textId="603F0406" w:rsidR="004B7DAC" w:rsidRPr="00F31184" w:rsidRDefault="004B7DAC" w:rsidP="00E52E24">
            <w:pPr>
              <w:pStyle w:val="ListParagraph"/>
              <w:numPr>
                <w:ilvl w:val="0"/>
                <w:numId w:val="85"/>
              </w:numPr>
              <w:spacing w:line="276" w:lineRule="auto"/>
              <w:jc w:val="both"/>
              <w:rPr>
                <w:rFonts w:ascii="Bookman Old Style" w:hAnsi="Bookman Old Style"/>
                <w:bCs/>
              </w:rPr>
            </w:pPr>
            <w:r w:rsidRPr="00F31184">
              <w:rPr>
                <w:rFonts w:ascii="Bookman Old Style" w:hAnsi="Bookman Old Style"/>
                <w:bCs/>
              </w:rPr>
              <w:t>1 (satu) orang Komisaris Independen dari PIKK, sebagai ketua merangkap anggota.</w:t>
            </w:r>
          </w:p>
        </w:tc>
        <w:tc>
          <w:tcPr>
            <w:tcW w:w="6520" w:type="dxa"/>
            <w:shd w:val="clear" w:color="auto" w:fill="auto"/>
          </w:tcPr>
          <w:p w14:paraId="0126A320" w14:textId="77777777" w:rsidR="004B7DAC" w:rsidRPr="00F31184" w:rsidRDefault="004B7DAC" w:rsidP="00950F94">
            <w:pPr>
              <w:spacing w:line="276" w:lineRule="auto"/>
              <w:jc w:val="both"/>
              <w:rPr>
                <w:rFonts w:ascii="Bookman Old Style" w:hAnsi="Bookman Old Style"/>
              </w:rPr>
            </w:pPr>
          </w:p>
        </w:tc>
        <w:tc>
          <w:tcPr>
            <w:tcW w:w="2127" w:type="dxa"/>
          </w:tcPr>
          <w:p w14:paraId="7439F2F6" w14:textId="77777777" w:rsidR="004B7DAC" w:rsidRPr="00F31184" w:rsidRDefault="004B7DAC" w:rsidP="00950F94">
            <w:pPr>
              <w:spacing w:line="276" w:lineRule="auto"/>
              <w:jc w:val="both"/>
              <w:rPr>
                <w:rFonts w:ascii="Bookman Old Style" w:hAnsi="Bookman Old Style"/>
              </w:rPr>
            </w:pPr>
          </w:p>
        </w:tc>
        <w:tc>
          <w:tcPr>
            <w:tcW w:w="5388" w:type="dxa"/>
          </w:tcPr>
          <w:p w14:paraId="0BBFE092" w14:textId="77777777" w:rsidR="004B7DAC" w:rsidRPr="00F31184" w:rsidRDefault="004B7DAC" w:rsidP="00950F94">
            <w:pPr>
              <w:spacing w:line="276" w:lineRule="auto"/>
              <w:jc w:val="both"/>
              <w:rPr>
                <w:rFonts w:ascii="Bookman Old Style" w:hAnsi="Bookman Old Style"/>
              </w:rPr>
            </w:pPr>
          </w:p>
        </w:tc>
        <w:tc>
          <w:tcPr>
            <w:tcW w:w="4392" w:type="dxa"/>
          </w:tcPr>
          <w:p w14:paraId="665E0768" w14:textId="77777777" w:rsidR="004B7DAC" w:rsidRPr="00F31184" w:rsidRDefault="004B7DAC" w:rsidP="00950F94">
            <w:pPr>
              <w:spacing w:line="276" w:lineRule="auto"/>
              <w:jc w:val="both"/>
              <w:rPr>
                <w:rFonts w:ascii="Bookman Old Style" w:hAnsi="Bookman Old Style"/>
              </w:rPr>
            </w:pPr>
          </w:p>
        </w:tc>
      </w:tr>
      <w:tr w:rsidR="004B7DAC" w:rsidRPr="00F31184" w14:paraId="2FE77757" w14:textId="404F10B9" w:rsidTr="00830101">
        <w:trPr>
          <w:trHeight w:val="300"/>
        </w:trPr>
        <w:tc>
          <w:tcPr>
            <w:tcW w:w="10207" w:type="dxa"/>
            <w:shd w:val="clear" w:color="auto" w:fill="auto"/>
          </w:tcPr>
          <w:p w14:paraId="60F1C7ED" w14:textId="2EF7976A" w:rsidR="004B7DAC" w:rsidRPr="00F31184" w:rsidRDefault="004B7DAC" w:rsidP="00E52E24">
            <w:pPr>
              <w:pStyle w:val="ListParagraph"/>
              <w:numPr>
                <w:ilvl w:val="0"/>
                <w:numId w:val="85"/>
              </w:numPr>
              <w:spacing w:line="276" w:lineRule="auto"/>
              <w:jc w:val="both"/>
              <w:rPr>
                <w:rFonts w:ascii="Bookman Old Style" w:hAnsi="Bookman Old Style"/>
                <w:bCs/>
              </w:rPr>
            </w:pPr>
            <w:r w:rsidRPr="00F31184">
              <w:rPr>
                <w:rFonts w:ascii="Bookman Old Style" w:hAnsi="Bookman Old Style"/>
                <w:bCs/>
              </w:rPr>
              <w:t>1 (satu) orang Komisaris Independen dari setiap anggota Konglomerasi Keuangan, sebagai anggota;</w:t>
            </w:r>
          </w:p>
        </w:tc>
        <w:tc>
          <w:tcPr>
            <w:tcW w:w="6520" w:type="dxa"/>
            <w:shd w:val="clear" w:color="auto" w:fill="auto"/>
          </w:tcPr>
          <w:p w14:paraId="7D0CAB6E" w14:textId="34834305" w:rsidR="004B7DAC" w:rsidRPr="00F31184" w:rsidRDefault="004B7DAC" w:rsidP="00935DF9">
            <w:pPr>
              <w:spacing w:line="276" w:lineRule="auto"/>
              <w:jc w:val="both"/>
              <w:rPr>
                <w:rFonts w:ascii="Bookman Old Style" w:hAnsi="Bookman Old Style"/>
              </w:rPr>
            </w:pPr>
            <w:r w:rsidRPr="00F31184">
              <w:rPr>
                <w:rFonts w:ascii="Bookman Old Style" w:hAnsi="Bookman Old Style"/>
              </w:rPr>
              <w:t xml:space="preserve">Bagi anggota Konglomerasi Keuangan dana pensiun lembaga keuangan (DPLK), anggota komite </w:t>
            </w:r>
            <w:r w:rsidRPr="00F31184">
              <w:rPr>
                <w:rFonts w:ascii="Bookman Old Style" w:hAnsi="Bookman Old Style"/>
                <w:bCs/>
              </w:rPr>
              <w:t xml:space="preserve">pemantau risiko terintegrasi </w:t>
            </w:r>
            <w:r w:rsidRPr="00F31184">
              <w:rPr>
                <w:rFonts w:ascii="Bookman Old Style" w:hAnsi="Bookman Old Style"/>
              </w:rPr>
              <w:t>adalah anggota dewan pengawas DPLK yang berasal dari pihak independen.</w:t>
            </w:r>
          </w:p>
          <w:p w14:paraId="368FC197" w14:textId="7FB4F624" w:rsidR="004B7DAC" w:rsidRPr="00F31184" w:rsidRDefault="004B7DAC" w:rsidP="00935DF9">
            <w:pPr>
              <w:spacing w:line="276" w:lineRule="auto"/>
              <w:jc w:val="both"/>
              <w:rPr>
                <w:rFonts w:ascii="Bookman Old Style" w:hAnsi="Bookman Old Style"/>
              </w:rPr>
            </w:pPr>
            <w:r w:rsidRPr="00F31184">
              <w:rPr>
                <w:rFonts w:ascii="Bookman Old Style" w:hAnsi="Bookman Old Style"/>
              </w:rPr>
              <w:t xml:space="preserve">Bagi anggota Konglomerasi Keuangan dana pensiun pemberi kerja (DPPK), anggota komite </w:t>
            </w:r>
            <w:r w:rsidRPr="00F31184">
              <w:rPr>
                <w:rFonts w:ascii="Bookman Old Style" w:hAnsi="Bookman Old Style"/>
                <w:bCs/>
              </w:rPr>
              <w:t xml:space="preserve">pemantau risiko terintegrasi </w:t>
            </w:r>
            <w:r w:rsidRPr="00F31184">
              <w:rPr>
                <w:rFonts w:ascii="Bookman Old Style" w:hAnsi="Bookman Old Style"/>
              </w:rPr>
              <w:t>dapat berasal dari salah satu anggota dewan pengawas DPPK.</w:t>
            </w:r>
          </w:p>
        </w:tc>
        <w:tc>
          <w:tcPr>
            <w:tcW w:w="2127" w:type="dxa"/>
          </w:tcPr>
          <w:p w14:paraId="7800B756" w14:textId="77777777" w:rsidR="004B7DAC" w:rsidRPr="00F31184" w:rsidRDefault="004B7DAC" w:rsidP="00935DF9">
            <w:pPr>
              <w:spacing w:line="276" w:lineRule="auto"/>
              <w:jc w:val="both"/>
              <w:rPr>
                <w:rFonts w:ascii="Bookman Old Style" w:hAnsi="Bookman Old Style"/>
              </w:rPr>
            </w:pPr>
          </w:p>
        </w:tc>
        <w:tc>
          <w:tcPr>
            <w:tcW w:w="5388" w:type="dxa"/>
          </w:tcPr>
          <w:p w14:paraId="1A5BE161" w14:textId="77777777" w:rsidR="004B7DAC" w:rsidRPr="00F31184" w:rsidRDefault="004B7DAC" w:rsidP="00935DF9">
            <w:pPr>
              <w:spacing w:line="276" w:lineRule="auto"/>
              <w:jc w:val="both"/>
              <w:rPr>
                <w:rFonts w:ascii="Bookman Old Style" w:hAnsi="Bookman Old Style"/>
              </w:rPr>
            </w:pPr>
          </w:p>
        </w:tc>
        <w:tc>
          <w:tcPr>
            <w:tcW w:w="4392" w:type="dxa"/>
          </w:tcPr>
          <w:p w14:paraId="34417149" w14:textId="77777777" w:rsidR="004B7DAC" w:rsidRPr="00F31184" w:rsidRDefault="004B7DAC" w:rsidP="00935DF9">
            <w:pPr>
              <w:spacing w:line="276" w:lineRule="auto"/>
              <w:jc w:val="both"/>
              <w:rPr>
                <w:rFonts w:ascii="Bookman Old Style" w:hAnsi="Bookman Old Style"/>
              </w:rPr>
            </w:pPr>
          </w:p>
        </w:tc>
      </w:tr>
      <w:tr w:rsidR="004B7DAC" w:rsidRPr="00F31184" w14:paraId="3D58504D" w14:textId="4DA3BC75" w:rsidTr="00830101">
        <w:trPr>
          <w:trHeight w:val="300"/>
        </w:trPr>
        <w:tc>
          <w:tcPr>
            <w:tcW w:w="10207" w:type="dxa"/>
            <w:shd w:val="clear" w:color="auto" w:fill="auto"/>
          </w:tcPr>
          <w:p w14:paraId="432C5300" w14:textId="214A8D25" w:rsidR="004B7DAC" w:rsidRPr="00F31184" w:rsidRDefault="004B7DAC" w:rsidP="00E52E24">
            <w:pPr>
              <w:pStyle w:val="ListParagraph"/>
              <w:numPr>
                <w:ilvl w:val="0"/>
                <w:numId w:val="85"/>
              </w:numPr>
              <w:spacing w:line="276" w:lineRule="auto"/>
              <w:jc w:val="both"/>
              <w:rPr>
                <w:rFonts w:ascii="Bookman Old Style" w:hAnsi="Bookman Old Style"/>
              </w:rPr>
            </w:pPr>
            <w:r w:rsidRPr="00F31184">
              <w:rPr>
                <w:rFonts w:ascii="Bookman Old Style" w:hAnsi="Bookman Old Style"/>
              </w:rPr>
              <w:t>1 (satu) orang Pihak Independen yang memiliki keahlian bidang manajemen risiko</w:t>
            </w:r>
            <w:r w:rsidRPr="00F31184">
              <w:rPr>
                <w:rFonts w:ascii="Bookman Old Style" w:hAnsi="Bookman Old Style"/>
                <w:bCs/>
              </w:rPr>
              <w:t xml:space="preserve">; dan </w:t>
            </w:r>
          </w:p>
        </w:tc>
        <w:tc>
          <w:tcPr>
            <w:tcW w:w="6520" w:type="dxa"/>
            <w:shd w:val="clear" w:color="auto" w:fill="auto"/>
          </w:tcPr>
          <w:p w14:paraId="16790F9A" w14:textId="37A9BB8F" w:rsidR="004B7DAC" w:rsidRPr="00F31184" w:rsidRDefault="004B7DAC" w:rsidP="00950F94">
            <w:pPr>
              <w:spacing w:line="276" w:lineRule="auto"/>
              <w:jc w:val="both"/>
              <w:rPr>
                <w:rFonts w:ascii="Bookman Old Style" w:hAnsi="Bookman Old Style"/>
                <w:b/>
              </w:rPr>
            </w:pPr>
          </w:p>
        </w:tc>
        <w:tc>
          <w:tcPr>
            <w:tcW w:w="2127" w:type="dxa"/>
          </w:tcPr>
          <w:p w14:paraId="11192D3D" w14:textId="77777777" w:rsidR="004B7DAC" w:rsidRPr="00F31184" w:rsidRDefault="004B7DAC" w:rsidP="00950F94">
            <w:pPr>
              <w:spacing w:line="276" w:lineRule="auto"/>
              <w:jc w:val="both"/>
              <w:rPr>
                <w:rFonts w:ascii="Bookman Old Style" w:hAnsi="Bookman Old Style"/>
                <w:b/>
              </w:rPr>
            </w:pPr>
          </w:p>
        </w:tc>
        <w:tc>
          <w:tcPr>
            <w:tcW w:w="5388" w:type="dxa"/>
          </w:tcPr>
          <w:p w14:paraId="65CE0C4C" w14:textId="77777777" w:rsidR="004B7DAC" w:rsidRPr="00F31184" w:rsidRDefault="004B7DAC" w:rsidP="00950F94">
            <w:pPr>
              <w:spacing w:line="276" w:lineRule="auto"/>
              <w:jc w:val="both"/>
              <w:rPr>
                <w:rFonts w:ascii="Bookman Old Style" w:hAnsi="Bookman Old Style"/>
                <w:b/>
              </w:rPr>
            </w:pPr>
          </w:p>
        </w:tc>
        <w:tc>
          <w:tcPr>
            <w:tcW w:w="4392" w:type="dxa"/>
          </w:tcPr>
          <w:p w14:paraId="1D81C486" w14:textId="77777777" w:rsidR="004B7DAC" w:rsidRPr="00F31184" w:rsidRDefault="004B7DAC" w:rsidP="00950F94">
            <w:pPr>
              <w:spacing w:line="276" w:lineRule="auto"/>
              <w:jc w:val="both"/>
              <w:rPr>
                <w:rFonts w:ascii="Bookman Old Style" w:hAnsi="Bookman Old Style"/>
                <w:b/>
              </w:rPr>
            </w:pPr>
          </w:p>
        </w:tc>
      </w:tr>
      <w:tr w:rsidR="004B7DAC" w:rsidRPr="00F31184" w14:paraId="0CC1D1DE" w14:textId="165D115D" w:rsidTr="00830101">
        <w:trPr>
          <w:trHeight w:val="300"/>
        </w:trPr>
        <w:tc>
          <w:tcPr>
            <w:tcW w:w="10207" w:type="dxa"/>
            <w:shd w:val="clear" w:color="auto" w:fill="auto"/>
          </w:tcPr>
          <w:p w14:paraId="67D32A40" w14:textId="44DC2B9D" w:rsidR="004B7DAC" w:rsidRPr="00F31184" w:rsidRDefault="004B7DAC" w:rsidP="00E52E24">
            <w:pPr>
              <w:pStyle w:val="ListParagraph"/>
              <w:numPr>
                <w:ilvl w:val="0"/>
                <w:numId w:val="84"/>
              </w:numPr>
              <w:spacing w:line="276" w:lineRule="auto"/>
              <w:jc w:val="both"/>
              <w:rPr>
                <w:rFonts w:ascii="Bookman Old Style" w:hAnsi="Bookman Old Style"/>
                <w:bCs/>
              </w:rPr>
            </w:pPr>
            <w:r w:rsidRPr="00F31184">
              <w:rPr>
                <w:rFonts w:ascii="Bookman Old Style" w:hAnsi="Bookman Old Style"/>
                <w:bCs/>
              </w:rPr>
              <w:t>Dalam hal seluruh anggota Konglomerasi Keuangan melaksanakan kegiatan usaha berdasarkan Prinsip Syariah, 1 (satu) orang anggota Dewan Pengawas Syariah dapat menjadi anggota komite pemantau risiko terintegrasi.</w:t>
            </w:r>
          </w:p>
        </w:tc>
        <w:tc>
          <w:tcPr>
            <w:tcW w:w="6520" w:type="dxa"/>
            <w:shd w:val="clear" w:color="auto" w:fill="auto"/>
          </w:tcPr>
          <w:p w14:paraId="2B08D435" w14:textId="77777777" w:rsidR="004B7DAC" w:rsidRPr="00F31184" w:rsidRDefault="004B7DAC" w:rsidP="00950F94">
            <w:pPr>
              <w:spacing w:line="276" w:lineRule="auto"/>
              <w:jc w:val="both"/>
              <w:rPr>
                <w:rFonts w:ascii="Bookman Old Style" w:hAnsi="Bookman Old Style"/>
              </w:rPr>
            </w:pPr>
          </w:p>
        </w:tc>
        <w:tc>
          <w:tcPr>
            <w:tcW w:w="2127" w:type="dxa"/>
          </w:tcPr>
          <w:p w14:paraId="44E4DB6E" w14:textId="77777777" w:rsidR="004B7DAC" w:rsidRPr="00F31184" w:rsidRDefault="004B7DAC" w:rsidP="00950F94">
            <w:pPr>
              <w:spacing w:line="276" w:lineRule="auto"/>
              <w:jc w:val="both"/>
              <w:rPr>
                <w:rFonts w:ascii="Bookman Old Style" w:hAnsi="Bookman Old Style"/>
              </w:rPr>
            </w:pPr>
          </w:p>
        </w:tc>
        <w:tc>
          <w:tcPr>
            <w:tcW w:w="5388" w:type="dxa"/>
          </w:tcPr>
          <w:p w14:paraId="0F4FAEED" w14:textId="77777777" w:rsidR="004B7DAC" w:rsidRPr="00F31184" w:rsidRDefault="004B7DAC" w:rsidP="00950F94">
            <w:pPr>
              <w:spacing w:line="276" w:lineRule="auto"/>
              <w:jc w:val="both"/>
              <w:rPr>
                <w:rFonts w:ascii="Bookman Old Style" w:hAnsi="Bookman Old Style"/>
              </w:rPr>
            </w:pPr>
          </w:p>
        </w:tc>
        <w:tc>
          <w:tcPr>
            <w:tcW w:w="4392" w:type="dxa"/>
          </w:tcPr>
          <w:p w14:paraId="0B6FD79B" w14:textId="77777777" w:rsidR="004B7DAC" w:rsidRPr="00F31184" w:rsidRDefault="004B7DAC" w:rsidP="00950F94">
            <w:pPr>
              <w:spacing w:line="276" w:lineRule="auto"/>
              <w:jc w:val="both"/>
              <w:rPr>
                <w:rFonts w:ascii="Bookman Old Style" w:hAnsi="Bookman Old Style"/>
              </w:rPr>
            </w:pPr>
          </w:p>
        </w:tc>
      </w:tr>
      <w:tr w:rsidR="004B7DAC" w:rsidRPr="00F31184" w14:paraId="10C3010F" w14:textId="5CAF1F56" w:rsidTr="00830101">
        <w:trPr>
          <w:trHeight w:val="300"/>
        </w:trPr>
        <w:tc>
          <w:tcPr>
            <w:tcW w:w="10207" w:type="dxa"/>
            <w:shd w:val="clear" w:color="auto" w:fill="auto"/>
          </w:tcPr>
          <w:p w14:paraId="358EF9F2" w14:textId="4C354732" w:rsidR="004B7DAC" w:rsidRPr="00F31184" w:rsidRDefault="004B7DAC" w:rsidP="00E52E24">
            <w:pPr>
              <w:pStyle w:val="ListParagraph"/>
              <w:numPr>
                <w:ilvl w:val="0"/>
                <w:numId w:val="84"/>
              </w:numPr>
              <w:spacing w:line="276" w:lineRule="auto"/>
              <w:jc w:val="both"/>
              <w:rPr>
                <w:rFonts w:ascii="Bookman Old Style" w:hAnsi="Bookman Old Style"/>
                <w:bCs/>
              </w:rPr>
            </w:pPr>
            <w:r w:rsidRPr="00F31184">
              <w:rPr>
                <w:rFonts w:ascii="Bookman Old Style" w:hAnsi="Bookman Old Style"/>
                <w:bCs/>
              </w:rPr>
              <w:t>Keahlian Pihak Independen sebagaimana dimaksud pada ayat (1) huruf c dibuktikan dengan:</w:t>
            </w:r>
          </w:p>
        </w:tc>
        <w:tc>
          <w:tcPr>
            <w:tcW w:w="6520" w:type="dxa"/>
            <w:shd w:val="clear" w:color="auto" w:fill="auto"/>
          </w:tcPr>
          <w:p w14:paraId="49179B38" w14:textId="77777777" w:rsidR="004B7DAC" w:rsidRPr="00F31184" w:rsidRDefault="004B7DAC" w:rsidP="00950F94">
            <w:pPr>
              <w:spacing w:line="276" w:lineRule="auto"/>
              <w:jc w:val="both"/>
              <w:rPr>
                <w:rFonts w:ascii="Bookman Old Style" w:hAnsi="Bookman Old Style"/>
              </w:rPr>
            </w:pPr>
          </w:p>
        </w:tc>
        <w:tc>
          <w:tcPr>
            <w:tcW w:w="2127" w:type="dxa"/>
          </w:tcPr>
          <w:p w14:paraId="4429231E" w14:textId="77777777" w:rsidR="004B7DAC" w:rsidRPr="00F31184" w:rsidRDefault="004B7DAC" w:rsidP="00950F94">
            <w:pPr>
              <w:spacing w:line="276" w:lineRule="auto"/>
              <w:jc w:val="both"/>
              <w:rPr>
                <w:rFonts w:ascii="Bookman Old Style" w:hAnsi="Bookman Old Style"/>
              </w:rPr>
            </w:pPr>
          </w:p>
        </w:tc>
        <w:tc>
          <w:tcPr>
            <w:tcW w:w="5388" w:type="dxa"/>
          </w:tcPr>
          <w:p w14:paraId="4D806177" w14:textId="77777777" w:rsidR="004B7DAC" w:rsidRPr="00F31184" w:rsidRDefault="004B7DAC" w:rsidP="00950F94">
            <w:pPr>
              <w:spacing w:line="276" w:lineRule="auto"/>
              <w:jc w:val="both"/>
              <w:rPr>
                <w:rFonts w:ascii="Bookman Old Style" w:hAnsi="Bookman Old Style"/>
              </w:rPr>
            </w:pPr>
          </w:p>
        </w:tc>
        <w:tc>
          <w:tcPr>
            <w:tcW w:w="4392" w:type="dxa"/>
          </w:tcPr>
          <w:p w14:paraId="455211C4" w14:textId="77777777" w:rsidR="004B7DAC" w:rsidRPr="00F31184" w:rsidRDefault="004B7DAC" w:rsidP="00950F94">
            <w:pPr>
              <w:spacing w:line="276" w:lineRule="auto"/>
              <w:jc w:val="both"/>
              <w:rPr>
                <w:rFonts w:ascii="Bookman Old Style" w:hAnsi="Bookman Old Style"/>
              </w:rPr>
            </w:pPr>
          </w:p>
        </w:tc>
      </w:tr>
      <w:tr w:rsidR="004B7DAC" w:rsidRPr="00F31184" w14:paraId="65DAAB6D" w14:textId="788058C7" w:rsidTr="00830101">
        <w:trPr>
          <w:trHeight w:val="300"/>
        </w:trPr>
        <w:tc>
          <w:tcPr>
            <w:tcW w:w="10207" w:type="dxa"/>
            <w:shd w:val="clear" w:color="auto" w:fill="auto"/>
          </w:tcPr>
          <w:p w14:paraId="7D97A816" w14:textId="49892875" w:rsidR="004B7DAC" w:rsidRPr="00F31184" w:rsidRDefault="004B7DAC" w:rsidP="00E52E24">
            <w:pPr>
              <w:pStyle w:val="ListParagraph"/>
              <w:numPr>
                <w:ilvl w:val="0"/>
                <w:numId w:val="86"/>
              </w:numPr>
              <w:spacing w:line="276" w:lineRule="auto"/>
              <w:jc w:val="both"/>
              <w:rPr>
                <w:rFonts w:ascii="Bookman Old Style" w:hAnsi="Bookman Old Style"/>
                <w:bCs/>
              </w:rPr>
            </w:pPr>
            <w:r w:rsidRPr="00F31184">
              <w:rPr>
                <w:rFonts w:ascii="Bookman Old Style" w:hAnsi="Bookman Old Style"/>
                <w:bCs/>
              </w:rPr>
              <w:t>wajib memiliki sertifikat manajemen risiko; dan</w:t>
            </w:r>
          </w:p>
        </w:tc>
        <w:tc>
          <w:tcPr>
            <w:tcW w:w="6520" w:type="dxa"/>
            <w:shd w:val="clear" w:color="auto" w:fill="auto"/>
          </w:tcPr>
          <w:p w14:paraId="3E186235" w14:textId="2A62C403" w:rsidR="004B7DAC" w:rsidRPr="00F31184" w:rsidRDefault="004B7DAC" w:rsidP="00950F94">
            <w:pPr>
              <w:spacing w:line="276" w:lineRule="auto"/>
              <w:jc w:val="both"/>
              <w:rPr>
                <w:rFonts w:ascii="Bookman Old Style" w:hAnsi="Bookman Old Style"/>
              </w:rPr>
            </w:pPr>
            <w:r w:rsidRPr="00F31184">
              <w:rPr>
                <w:rFonts w:ascii="Bookman Old Style" w:hAnsi="Bookman Old Style"/>
              </w:rPr>
              <w:t>Sertifikat manajemen risiko sebagaimana yang berlaku bagi direksi bank umum sesuai dengan Peraturan  Otoritas Jasa Keuangan mengenai pengembangan kualitas sumber daya manusia bank umum.</w:t>
            </w:r>
          </w:p>
        </w:tc>
        <w:tc>
          <w:tcPr>
            <w:tcW w:w="2127" w:type="dxa"/>
          </w:tcPr>
          <w:p w14:paraId="010055FD" w14:textId="77777777" w:rsidR="004B7DAC" w:rsidRPr="00F31184" w:rsidRDefault="004B7DAC" w:rsidP="00950F94">
            <w:pPr>
              <w:spacing w:line="276" w:lineRule="auto"/>
              <w:jc w:val="both"/>
              <w:rPr>
                <w:rFonts w:ascii="Bookman Old Style" w:hAnsi="Bookman Old Style"/>
              </w:rPr>
            </w:pPr>
          </w:p>
        </w:tc>
        <w:tc>
          <w:tcPr>
            <w:tcW w:w="5388" w:type="dxa"/>
          </w:tcPr>
          <w:p w14:paraId="024ACF37" w14:textId="77777777" w:rsidR="004B7DAC" w:rsidRPr="00F31184" w:rsidRDefault="004B7DAC" w:rsidP="00950F94">
            <w:pPr>
              <w:spacing w:line="276" w:lineRule="auto"/>
              <w:jc w:val="both"/>
              <w:rPr>
                <w:rFonts w:ascii="Bookman Old Style" w:hAnsi="Bookman Old Style"/>
              </w:rPr>
            </w:pPr>
          </w:p>
        </w:tc>
        <w:tc>
          <w:tcPr>
            <w:tcW w:w="4392" w:type="dxa"/>
          </w:tcPr>
          <w:p w14:paraId="6EDABC8E" w14:textId="77777777" w:rsidR="004B7DAC" w:rsidRPr="00F31184" w:rsidRDefault="004B7DAC" w:rsidP="00950F94">
            <w:pPr>
              <w:spacing w:line="276" w:lineRule="auto"/>
              <w:jc w:val="both"/>
              <w:rPr>
                <w:rFonts w:ascii="Bookman Old Style" w:hAnsi="Bookman Old Style"/>
              </w:rPr>
            </w:pPr>
          </w:p>
        </w:tc>
      </w:tr>
      <w:tr w:rsidR="004B7DAC" w:rsidRPr="00F31184" w14:paraId="5092FD11" w14:textId="588093F0" w:rsidTr="00830101">
        <w:trPr>
          <w:trHeight w:val="300"/>
        </w:trPr>
        <w:tc>
          <w:tcPr>
            <w:tcW w:w="10207" w:type="dxa"/>
            <w:shd w:val="clear" w:color="auto" w:fill="auto"/>
          </w:tcPr>
          <w:p w14:paraId="06608740" w14:textId="6CA519F0" w:rsidR="004B7DAC" w:rsidRPr="00F31184" w:rsidRDefault="004B7DAC" w:rsidP="00E52E24">
            <w:pPr>
              <w:pStyle w:val="ListParagraph"/>
              <w:numPr>
                <w:ilvl w:val="0"/>
                <w:numId w:val="86"/>
              </w:numPr>
              <w:spacing w:line="276" w:lineRule="auto"/>
              <w:jc w:val="both"/>
              <w:rPr>
                <w:rFonts w:ascii="Bookman Old Style" w:hAnsi="Bookman Old Style"/>
                <w:bCs/>
              </w:rPr>
            </w:pPr>
            <w:r w:rsidRPr="00F31184">
              <w:rPr>
                <w:rFonts w:ascii="Bookman Old Style" w:hAnsi="Bookman Old Style"/>
                <w:bCs/>
              </w:rPr>
              <w:t>memiliki sertifikat kompetensi yang mendukung pelaksanaan fungsi dan tanggung jawab komite.</w:t>
            </w:r>
          </w:p>
        </w:tc>
        <w:tc>
          <w:tcPr>
            <w:tcW w:w="6520" w:type="dxa"/>
            <w:shd w:val="clear" w:color="auto" w:fill="auto"/>
          </w:tcPr>
          <w:p w14:paraId="40314E15" w14:textId="7F077659"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Sertifikat kompetensi antara lain sertifikat di bidang akuntansi, tresuri, </w:t>
            </w:r>
            <w:r w:rsidRPr="00F31184">
              <w:rPr>
                <w:rFonts w:ascii="Bookman Old Style" w:hAnsi="Bookman Old Style"/>
                <w:i/>
              </w:rPr>
              <w:t>corporate finance</w:t>
            </w:r>
            <w:r w:rsidRPr="00F31184">
              <w:rPr>
                <w:rFonts w:ascii="Bookman Old Style" w:hAnsi="Bookman Old Style"/>
              </w:rPr>
              <w:t>.</w:t>
            </w:r>
          </w:p>
        </w:tc>
        <w:tc>
          <w:tcPr>
            <w:tcW w:w="2127" w:type="dxa"/>
          </w:tcPr>
          <w:p w14:paraId="6FA5D21B" w14:textId="77777777" w:rsidR="004B7DAC" w:rsidRPr="00F31184" w:rsidRDefault="004B7DAC" w:rsidP="00950F94">
            <w:pPr>
              <w:spacing w:line="276" w:lineRule="auto"/>
              <w:jc w:val="both"/>
              <w:rPr>
                <w:rFonts w:ascii="Bookman Old Style" w:hAnsi="Bookman Old Style"/>
              </w:rPr>
            </w:pPr>
          </w:p>
        </w:tc>
        <w:tc>
          <w:tcPr>
            <w:tcW w:w="5388" w:type="dxa"/>
          </w:tcPr>
          <w:p w14:paraId="08A49070" w14:textId="77777777" w:rsidR="004B7DAC" w:rsidRPr="00F31184" w:rsidRDefault="004B7DAC" w:rsidP="00950F94">
            <w:pPr>
              <w:spacing w:line="276" w:lineRule="auto"/>
              <w:jc w:val="both"/>
              <w:rPr>
                <w:rFonts w:ascii="Bookman Old Style" w:hAnsi="Bookman Old Style"/>
              </w:rPr>
            </w:pPr>
          </w:p>
        </w:tc>
        <w:tc>
          <w:tcPr>
            <w:tcW w:w="4392" w:type="dxa"/>
          </w:tcPr>
          <w:p w14:paraId="57B83DDF" w14:textId="77777777" w:rsidR="004B7DAC" w:rsidRPr="00F31184" w:rsidRDefault="004B7DAC" w:rsidP="00950F94">
            <w:pPr>
              <w:spacing w:line="276" w:lineRule="auto"/>
              <w:jc w:val="both"/>
              <w:rPr>
                <w:rFonts w:ascii="Bookman Old Style" w:hAnsi="Bookman Old Style"/>
              </w:rPr>
            </w:pPr>
          </w:p>
        </w:tc>
      </w:tr>
      <w:tr w:rsidR="004B7DAC" w:rsidRPr="00F31184" w14:paraId="1CCEB8CA" w14:textId="522A6C20" w:rsidTr="00830101">
        <w:trPr>
          <w:trHeight w:val="300"/>
        </w:trPr>
        <w:tc>
          <w:tcPr>
            <w:tcW w:w="10207" w:type="dxa"/>
            <w:shd w:val="clear" w:color="auto" w:fill="auto"/>
          </w:tcPr>
          <w:p w14:paraId="51B4C8EE" w14:textId="49AB8661" w:rsidR="004B7DAC" w:rsidRPr="00F31184" w:rsidRDefault="004B7DAC" w:rsidP="00E52E24">
            <w:pPr>
              <w:pStyle w:val="ListParagraph"/>
              <w:numPr>
                <w:ilvl w:val="0"/>
                <w:numId w:val="84"/>
              </w:numPr>
              <w:spacing w:line="276" w:lineRule="auto"/>
              <w:jc w:val="both"/>
              <w:rPr>
                <w:rFonts w:ascii="Bookman Old Style" w:hAnsi="Bookman Old Style"/>
                <w:bCs/>
              </w:rPr>
            </w:pPr>
            <w:r w:rsidRPr="00F31184">
              <w:rPr>
                <w:rFonts w:ascii="Bookman Old Style" w:hAnsi="Bookman Old Style"/>
                <w:bCs/>
              </w:rPr>
              <w:t>Anggota Direksi dilarang menjadi anggota komite pemantau risiko terintegrasi sebagaimana dimaksud pada ayat (1).</w:t>
            </w:r>
          </w:p>
        </w:tc>
        <w:tc>
          <w:tcPr>
            <w:tcW w:w="6520" w:type="dxa"/>
            <w:shd w:val="clear" w:color="auto" w:fill="auto"/>
          </w:tcPr>
          <w:p w14:paraId="1F8D3179" w14:textId="77777777" w:rsidR="004B7DAC" w:rsidRPr="00F31184" w:rsidRDefault="004B7DAC" w:rsidP="00950F94">
            <w:pPr>
              <w:spacing w:line="276" w:lineRule="auto"/>
              <w:jc w:val="both"/>
              <w:rPr>
                <w:rFonts w:ascii="Bookman Old Style" w:hAnsi="Bookman Old Style"/>
              </w:rPr>
            </w:pPr>
          </w:p>
        </w:tc>
        <w:tc>
          <w:tcPr>
            <w:tcW w:w="2127" w:type="dxa"/>
          </w:tcPr>
          <w:p w14:paraId="38D9C09C" w14:textId="77777777" w:rsidR="004B7DAC" w:rsidRPr="00F31184" w:rsidRDefault="004B7DAC" w:rsidP="00950F94">
            <w:pPr>
              <w:spacing w:line="276" w:lineRule="auto"/>
              <w:jc w:val="both"/>
              <w:rPr>
                <w:rFonts w:ascii="Bookman Old Style" w:hAnsi="Bookman Old Style"/>
              </w:rPr>
            </w:pPr>
          </w:p>
        </w:tc>
        <w:tc>
          <w:tcPr>
            <w:tcW w:w="5388" w:type="dxa"/>
          </w:tcPr>
          <w:p w14:paraId="0C0684D7" w14:textId="77777777" w:rsidR="004B7DAC" w:rsidRPr="00F31184" w:rsidRDefault="004B7DAC" w:rsidP="00950F94">
            <w:pPr>
              <w:spacing w:line="276" w:lineRule="auto"/>
              <w:jc w:val="both"/>
              <w:rPr>
                <w:rFonts w:ascii="Bookman Old Style" w:hAnsi="Bookman Old Style"/>
              </w:rPr>
            </w:pPr>
          </w:p>
        </w:tc>
        <w:tc>
          <w:tcPr>
            <w:tcW w:w="4392" w:type="dxa"/>
          </w:tcPr>
          <w:p w14:paraId="4082F8D8" w14:textId="77777777" w:rsidR="004B7DAC" w:rsidRPr="00F31184" w:rsidRDefault="004B7DAC" w:rsidP="00950F94">
            <w:pPr>
              <w:spacing w:line="276" w:lineRule="auto"/>
              <w:jc w:val="both"/>
              <w:rPr>
                <w:rFonts w:ascii="Bookman Old Style" w:hAnsi="Bookman Old Style"/>
              </w:rPr>
            </w:pPr>
          </w:p>
        </w:tc>
      </w:tr>
      <w:tr w:rsidR="004B7DAC" w:rsidRPr="00F31184" w14:paraId="1A69CFD1" w14:textId="7B913B8D" w:rsidTr="00830101">
        <w:trPr>
          <w:trHeight w:val="300"/>
        </w:trPr>
        <w:tc>
          <w:tcPr>
            <w:tcW w:w="10207" w:type="dxa"/>
            <w:shd w:val="clear" w:color="auto" w:fill="auto"/>
          </w:tcPr>
          <w:p w14:paraId="0E61E292" w14:textId="78676CCC" w:rsidR="004B7DAC" w:rsidRPr="00F31184" w:rsidRDefault="004B7DAC" w:rsidP="00E52E24">
            <w:pPr>
              <w:pStyle w:val="ListParagraph"/>
              <w:numPr>
                <w:ilvl w:val="0"/>
                <w:numId w:val="84"/>
              </w:numPr>
              <w:spacing w:line="276" w:lineRule="auto"/>
              <w:jc w:val="both"/>
              <w:rPr>
                <w:rFonts w:ascii="Bookman Old Style" w:hAnsi="Bookman Old Style"/>
                <w:bCs/>
              </w:rPr>
            </w:pPr>
            <w:r w:rsidRPr="00F31184">
              <w:rPr>
                <w:rFonts w:ascii="Bookman Old Style" w:hAnsi="Bookman Old Style"/>
                <w:bCs/>
              </w:rPr>
              <w:lastRenderedPageBreak/>
              <w:t>Anggota komite pemantau risiko terintegrasi dilarang merangkap jabatan pada jabatan lain yang dapat menimbulkan benturan kepentingan.</w:t>
            </w:r>
          </w:p>
        </w:tc>
        <w:tc>
          <w:tcPr>
            <w:tcW w:w="6520" w:type="dxa"/>
            <w:shd w:val="clear" w:color="auto" w:fill="auto"/>
          </w:tcPr>
          <w:p w14:paraId="5C3DB1BC" w14:textId="77777777" w:rsidR="004B7DAC" w:rsidRPr="00F31184" w:rsidRDefault="004B7DAC" w:rsidP="00950F94">
            <w:pPr>
              <w:spacing w:line="276" w:lineRule="auto"/>
              <w:jc w:val="both"/>
              <w:rPr>
                <w:rFonts w:ascii="Bookman Old Style" w:hAnsi="Bookman Old Style"/>
              </w:rPr>
            </w:pPr>
          </w:p>
        </w:tc>
        <w:tc>
          <w:tcPr>
            <w:tcW w:w="2127" w:type="dxa"/>
          </w:tcPr>
          <w:p w14:paraId="7C52B421" w14:textId="77777777" w:rsidR="004B7DAC" w:rsidRPr="00F31184" w:rsidRDefault="004B7DAC" w:rsidP="00950F94">
            <w:pPr>
              <w:spacing w:line="276" w:lineRule="auto"/>
              <w:jc w:val="both"/>
              <w:rPr>
                <w:rFonts w:ascii="Bookman Old Style" w:hAnsi="Bookman Old Style"/>
              </w:rPr>
            </w:pPr>
          </w:p>
        </w:tc>
        <w:tc>
          <w:tcPr>
            <w:tcW w:w="5388" w:type="dxa"/>
          </w:tcPr>
          <w:p w14:paraId="6010BE02" w14:textId="77777777" w:rsidR="004B7DAC" w:rsidRPr="00F31184" w:rsidRDefault="004B7DAC" w:rsidP="00950F94">
            <w:pPr>
              <w:spacing w:line="276" w:lineRule="auto"/>
              <w:jc w:val="both"/>
              <w:rPr>
                <w:rFonts w:ascii="Bookman Old Style" w:hAnsi="Bookman Old Style"/>
              </w:rPr>
            </w:pPr>
          </w:p>
        </w:tc>
        <w:tc>
          <w:tcPr>
            <w:tcW w:w="4392" w:type="dxa"/>
          </w:tcPr>
          <w:p w14:paraId="0DA67C33" w14:textId="77777777" w:rsidR="004B7DAC" w:rsidRPr="00F31184" w:rsidRDefault="004B7DAC" w:rsidP="00950F94">
            <w:pPr>
              <w:spacing w:line="276" w:lineRule="auto"/>
              <w:jc w:val="both"/>
              <w:rPr>
                <w:rFonts w:ascii="Bookman Old Style" w:hAnsi="Bookman Old Style"/>
              </w:rPr>
            </w:pPr>
          </w:p>
        </w:tc>
      </w:tr>
      <w:tr w:rsidR="004B7DAC" w:rsidRPr="00F31184" w14:paraId="1D628104" w14:textId="46F75A43" w:rsidTr="00830101">
        <w:trPr>
          <w:trHeight w:val="300"/>
        </w:trPr>
        <w:tc>
          <w:tcPr>
            <w:tcW w:w="10207" w:type="dxa"/>
            <w:shd w:val="clear" w:color="auto" w:fill="auto"/>
          </w:tcPr>
          <w:p w14:paraId="210AA327" w14:textId="49C3E6A1" w:rsidR="004B7DAC" w:rsidRPr="00F31184" w:rsidRDefault="004B7DAC" w:rsidP="00E52E24">
            <w:pPr>
              <w:pStyle w:val="ListParagraph"/>
              <w:numPr>
                <w:ilvl w:val="0"/>
                <w:numId w:val="84"/>
              </w:numPr>
              <w:spacing w:line="276" w:lineRule="auto"/>
              <w:jc w:val="both"/>
              <w:rPr>
                <w:rFonts w:ascii="Bookman Old Style" w:hAnsi="Bookman Old Style"/>
                <w:bCs/>
              </w:rPr>
            </w:pPr>
            <w:r w:rsidRPr="00F31184">
              <w:rPr>
                <w:rFonts w:ascii="Bookman Old Style" w:hAnsi="Bookman Old Style"/>
                <w:bCs/>
              </w:rPr>
              <w:t>Mayoritas anggota komite pemantau risiko terintegrasi sebagaimana dimaksud pada ayat (1) terdiri atas Komisaris Independen dan Pihak Independen.</w:t>
            </w:r>
          </w:p>
        </w:tc>
        <w:tc>
          <w:tcPr>
            <w:tcW w:w="6520" w:type="dxa"/>
            <w:shd w:val="clear" w:color="auto" w:fill="auto"/>
          </w:tcPr>
          <w:p w14:paraId="3021D7DA" w14:textId="66F04605" w:rsidR="004B7DAC" w:rsidRPr="00F31184" w:rsidRDefault="004B7DAC" w:rsidP="00E05016">
            <w:pPr>
              <w:tabs>
                <w:tab w:val="left" w:pos="1715"/>
              </w:tabs>
              <w:spacing w:line="276" w:lineRule="auto"/>
              <w:jc w:val="both"/>
              <w:rPr>
                <w:rFonts w:ascii="Bookman Old Style" w:hAnsi="Bookman Old Style"/>
              </w:rPr>
            </w:pPr>
            <w:r w:rsidRPr="00F31184">
              <w:rPr>
                <w:rFonts w:ascii="Bookman Old Style" w:hAnsi="Bookman Old Style"/>
              </w:rPr>
              <w:t xml:space="preserve">Yang dimaksud dengan “mayoritas” lihat penjelasan </w:t>
            </w:r>
            <w:r w:rsidRPr="00F31184">
              <w:rPr>
                <w:rFonts w:ascii="Bookman Old Style" w:hAnsi="Bookman Old Style"/>
                <w:color w:val="000000" w:themeColor="text1"/>
              </w:rPr>
              <w:t>Pasal 6 ayat (2).</w:t>
            </w:r>
            <w:r w:rsidRPr="00F31184">
              <w:rPr>
                <w:rFonts w:ascii="Bookman Old Style" w:hAnsi="Bookman Old Style"/>
              </w:rPr>
              <w:tab/>
            </w:r>
          </w:p>
        </w:tc>
        <w:tc>
          <w:tcPr>
            <w:tcW w:w="2127" w:type="dxa"/>
          </w:tcPr>
          <w:p w14:paraId="144F70FE" w14:textId="77777777" w:rsidR="004B7DAC" w:rsidRPr="00F31184" w:rsidRDefault="004B7DAC" w:rsidP="00E05016">
            <w:pPr>
              <w:tabs>
                <w:tab w:val="left" w:pos="1715"/>
              </w:tabs>
              <w:spacing w:line="276" w:lineRule="auto"/>
              <w:jc w:val="both"/>
              <w:rPr>
                <w:rFonts w:ascii="Bookman Old Style" w:hAnsi="Bookman Old Style"/>
              </w:rPr>
            </w:pPr>
          </w:p>
        </w:tc>
        <w:tc>
          <w:tcPr>
            <w:tcW w:w="5388" w:type="dxa"/>
          </w:tcPr>
          <w:p w14:paraId="71795FFF" w14:textId="77777777" w:rsidR="004B7DAC" w:rsidRPr="00F31184" w:rsidRDefault="004B7DAC" w:rsidP="00E05016">
            <w:pPr>
              <w:tabs>
                <w:tab w:val="left" w:pos="1715"/>
              </w:tabs>
              <w:spacing w:line="276" w:lineRule="auto"/>
              <w:jc w:val="both"/>
              <w:rPr>
                <w:rFonts w:ascii="Bookman Old Style" w:hAnsi="Bookman Old Style"/>
              </w:rPr>
            </w:pPr>
          </w:p>
        </w:tc>
        <w:tc>
          <w:tcPr>
            <w:tcW w:w="4392" w:type="dxa"/>
          </w:tcPr>
          <w:p w14:paraId="1A4E9CDA" w14:textId="77777777" w:rsidR="004B7DAC" w:rsidRPr="00F31184" w:rsidRDefault="004B7DAC" w:rsidP="00E05016">
            <w:pPr>
              <w:tabs>
                <w:tab w:val="left" w:pos="1715"/>
              </w:tabs>
              <w:spacing w:line="276" w:lineRule="auto"/>
              <w:jc w:val="both"/>
              <w:rPr>
                <w:rFonts w:ascii="Bookman Old Style" w:hAnsi="Bookman Old Style"/>
              </w:rPr>
            </w:pPr>
          </w:p>
        </w:tc>
      </w:tr>
      <w:tr w:rsidR="004B7DAC" w:rsidRPr="00F31184" w14:paraId="5BA8D4A4" w14:textId="54E408DF" w:rsidTr="00830101">
        <w:trPr>
          <w:trHeight w:val="300"/>
        </w:trPr>
        <w:tc>
          <w:tcPr>
            <w:tcW w:w="10207" w:type="dxa"/>
            <w:shd w:val="clear" w:color="auto" w:fill="F7CAAC" w:themeFill="accent2" w:themeFillTint="66"/>
          </w:tcPr>
          <w:p w14:paraId="4A41A750" w14:textId="14F7842C" w:rsidR="004B7DAC" w:rsidRPr="00F31184" w:rsidRDefault="004B7DAC" w:rsidP="00950F94">
            <w:pPr>
              <w:spacing w:line="276" w:lineRule="auto"/>
              <w:jc w:val="center"/>
              <w:rPr>
                <w:rFonts w:ascii="Bookman Old Style" w:hAnsi="Bookman Old Style"/>
                <w:b/>
              </w:rPr>
            </w:pPr>
            <w:r w:rsidRPr="00F31184">
              <w:rPr>
                <w:rFonts w:ascii="Bookman Old Style" w:hAnsi="Bookman Old Style"/>
                <w:b/>
              </w:rPr>
              <w:t>Paragraf 5</w:t>
            </w:r>
          </w:p>
          <w:p w14:paraId="71FC2424" w14:textId="450DD4D4" w:rsidR="004B7DAC" w:rsidRPr="00F31184" w:rsidRDefault="004B7DAC" w:rsidP="00950F94">
            <w:pPr>
              <w:spacing w:line="276" w:lineRule="auto"/>
              <w:ind w:firstLine="3762"/>
              <w:jc w:val="both"/>
              <w:rPr>
                <w:rFonts w:ascii="Bookman Old Style" w:hAnsi="Bookman Old Style"/>
                <w:bCs/>
              </w:rPr>
            </w:pPr>
            <w:r w:rsidRPr="00F31184">
              <w:rPr>
                <w:rFonts w:ascii="Bookman Old Style" w:hAnsi="Bookman Old Style"/>
                <w:b/>
              </w:rPr>
              <w:t>Komite Remunerasi dan Nominasi Terintegrasi</w:t>
            </w:r>
          </w:p>
        </w:tc>
        <w:tc>
          <w:tcPr>
            <w:tcW w:w="6520" w:type="dxa"/>
            <w:shd w:val="clear" w:color="auto" w:fill="F7CAAC" w:themeFill="accent2" w:themeFillTint="66"/>
          </w:tcPr>
          <w:p w14:paraId="71037382"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30C8D9D3"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2837E183"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4B353D42" w14:textId="77777777" w:rsidR="004B7DAC" w:rsidRPr="00F31184" w:rsidRDefault="004B7DAC" w:rsidP="00950F94">
            <w:pPr>
              <w:spacing w:line="276" w:lineRule="auto"/>
              <w:jc w:val="both"/>
              <w:rPr>
                <w:rFonts w:ascii="Bookman Old Style" w:hAnsi="Bookman Old Style"/>
              </w:rPr>
            </w:pPr>
          </w:p>
        </w:tc>
      </w:tr>
      <w:tr w:rsidR="004B7DAC" w:rsidRPr="00F31184" w14:paraId="4A909E93" w14:textId="547BFC8B" w:rsidTr="00830101">
        <w:trPr>
          <w:trHeight w:val="300"/>
        </w:trPr>
        <w:tc>
          <w:tcPr>
            <w:tcW w:w="10207" w:type="dxa"/>
            <w:shd w:val="clear" w:color="auto" w:fill="D0CECE" w:themeFill="background2" w:themeFillShade="E6"/>
          </w:tcPr>
          <w:p w14:paraId="029CF89C"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5AFA2CAC"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EA027BD"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7BEC4858"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33944C18" w14:textId="77777777" w:rsidR="004B7DAC" w:rsidRPr="00F31184" w:rsidRDefault="004B7DAC" w:rsidP="00950F94">
            <w:pPr>
              <w:spacing w:line="276" w:lineRule="auto"/>
              <w:jc w:val="both"/>
              <w:rPr>
                <w:rFonts w:ascii="Bookman Old Style" w:hAnsi="Bookman Old Style"/>
              </w:rPr>
            </w:pPr>
          </w:p>
        </w:tc>
      </w:tr>
      <w:tr w:rsidR="004B7DAC" w:rsidRPr="00F31184" w14:paraId="22EC83BD" w14:textId="5B380843" w:rsidTr="00830101">
        <w:trPr>
          <w:trHeight w:val="300"/>
        </w:trPr>
        <w:tc>
          <w:tcPr>
            <w:tcW w:w="10207" w:type="dxa"/>
            <w:shd w:val="clear" w:color="auto" w:fill="auto"/>
          </w:tcPr>
          <w:p w14:paraId="292040F3" w14:textId="6B886EB9" w:rsidR="004B7DAC" w:rsidRPr="00F31184" w:rsidRDefault="004B7DAC" w:rsidP="00950F94">
            <w:pPr>
              <w:pStyle w:val="ListParagraph"/>
              <w:numPr>
                <w:ilvl w:val="0"/>
                <w:numId w:val="9"/>
              </w:num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t>Komite remunerasi dan nominasi terintegrasi sebagaimana dimaksud dalam Pasal 77 ayat (2) huruf d wajib beranggotakan paling sedikit:</w:t>
            </w:r>
          </w:p>
        </w:tc>
        <w:tc>
          <w:tcPr>
            <w:tcW w:w="6520" w:type="dxa"/>
            <w:shd w:val="clear" w:color="auto" w:fill="auto"/>
          </w:tcPr>
          <w:p w14:paraId="5568720F" w14:textId="77777777" w:rsidR="004B7DAC" w:rsidRPr="00F31184" w:rsidRDefault="004B7DAC" w:rsidP="00950F94">
            <w:pPr>
              <w:spacing w:line="276" w:lineRule="auto"/>
              <w:jc w:val="both"/>
              <w:rPr>
                <w:rFonts w:ascii="Bookman Old Style" w:hAnsi="Bookman Old Style"/>
              </w:rPr>
            </w:pPr>
          </w:p>
        </w:tc>
        <w:tc>
          <w:tcPr>
            <w:tcW w:w="2127" w:type="dxa"/>
          </w:tcPr>
          <w:p w14:paraId="5F6A1447" w14:textId="77777777" w:rsidR="004B7DAC" w:rsidRPr="00F31184" w:rsidRDefault="004B7DAC" w:rsidP="00950F94">
            <w:pPr>
              <w:spacing w:line="276" w:lineRule="auto"/>
              <w:jc w:val="both"/>
              <w:rPr>
                <w:rFonts w:ascii="Bookman Old Style" w:hAnsi="Bookman Old Style"/>
              </w:rPr>
            </w:pPr>
          </w:p>
        </w:tc>
        <w:tc>
          <w:tcPr>
            <w:tcW w:w="5388" w:type="dxa"/>
          </w:tcPr>
          <w:p w14:paraId="4DCAC891" w14:textId="77777777" w:rsidR="004B7DAC" w:rsidRPr="00F31184" w:rsidRDefault="004B7DAC" w:rsidP="00950F94">
            <w:pPr>
              <w:spacing w:line="276" w:lineRule="auto"/>
              <w:jc w:val="both"/>
              <w:rPr>
                <w:rFonts w:ascii="Bookman Old Style" w:hAnsi="Bookman Old Style"/>
              </w:rPr>
            </w:pPr>
          </w:p>
        </w:tc>
        <w:tc>
          <w:tcPr>
            <w:tcW w:w="4392" w:type="dxa"/>
          </w:tcPr>
          <w:p w14:paraId="0FA1E07D" w14:textId="77777777" w:rsidR="004B7DAC" w:rsidRPr="00F31184" w:rsidRDefault="004B7DAC" w:rsidP="00950F94">
            <w:pPr>
              <w:spacing w:line="276" w:lineRule="auto"/>
              <w:jc w:val="both"/>
              <w:rPr>
                <w:rFonts w:ascii="Bookman Old Style" w:hAnsi="Bookman Old Style"/>
              </w:rPr>
            </w:pPr>
          </w:p>
        </w:tc>
      </w:tr>
      <w:tr w:rsidR="004B7DAC" w:rsidRPr="00F31184" w14:paraId="0D257D44" w14:textId="502DCF56" w:rsidTr="00830101">
        <w:trPr>
          <w:trHeight w:val="300"/>
        </w:trPr>
        <w:tc>
          <w:tcPr>
            <w:tcW w:w="10207" w:type="dxa"/>
            <w:shd w:val="clear" w:color="auto" w:fill="auto"/>
          </w:tcPr>
          <w:p w14:paraId="6686BEC7" w14:textId="5E93A313" w:rsidR="004B7DAC" w:rsidRPr="00F31184" w:rsidRDefault="004B7DAC" w:rsidP="00E52E24">
            <w:pPr>
              <w:pStyle w:val="ListParagraph"/>
              <w:numPr>
                <w:ilvl w:val="0"/>
                <w:numId w:val="87"/>
              </w:num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t>1 (satu) orang Komisaris Independen dari PIKK, sebagai ketua merangkap anggota;</w:t>
            </w:r>
          </w:p>
        </w:tc>
        <w:tc>
          <w:tcPr>
            <w:tcW w:w="6520" w:type="dxa"/>
            <w:shd w:val="clear" w:color="auto" w:fill="auto"/>
          </w:tcPr>
          <w:p w14:paraId="5A51BF51" w14:textId="77777777" w:rsidR="004B7DAC" w:rsidRPr="00F31184" w:rsidRDefault="004B7DAC" w:rsidP="00950F94">
            <w:pPr>
              <w:spacing w:line="276" w:lineRule="auto"/>
              <w:jc w:val="both"/>
              <w:rPr>
                <w:rFonts w:ascii="Bookman Old Style" w:hAnsi="Bookman Old Style"/>
              </w:rPr>
            </w:pPr>
          </w:p>
        </w:tc>
        <w:tc>
          <w:tcPr>
            <w:tcW w:w="2127" w:type="dxa"/>
          </w:tcPr>
          <w:p w14:paraId="164C1566" w14:textId="77777777" w:rsidR="004B7DAC" w:rsidRPr="00F31184" w:rsidRDefault="004B7DAC" w:rsidP="00950F94">
            <w:pPr>
              <w:spacing w:line="276" w:lineRule="auto"/>
              <w:jc w:val="both"/>
              <w:rPr>
                <w:rFonts w:ascii="Bookman Old Style" w:hAnsi="Bookman Old Style"/>
              </w:rPr>
            </w:pPr>
          </w:p>
        </w:tc>
        <w:tc>
          <w:tcPr>
            <w:tcW w:w="5388" w:type="dxa"/>
          </w:tcPr>
          <w:p w14:paraId="1D6FE422" w14:textId="77777777" w:rsidR="004B7DAC" w:rsidRPr="00F31184" w:rsidRDefault="004B7DAC" w:rsidP="00950F94">
            <w:pPr>
              <w:spacing w:line="276" w:lineRule="auto"/>
              <w:jc w:val="both"/>
              <w:rPr>
                <w:rFonts w:ascii="Bookman Old Style" w:hAnsi="Bookman Old Style"/>
              </w:rPr>
            </w:pPr>
          </w:p>
        </w:tc>
        <w:tc>
          <w:tcPr>
            <w:tcW w:w="4392" w:type="dxa"/>
          </w:tcPr>
          <w:p w14:paraId="0877EB5D" w14:textId="77777777" w:rsidR="004B7DAC" w:rsidRPr="00F31184" w:rsidRDefault="004B7DAC" w:rsidP="00950F94">
            <w:pPr>
              <w:spacing w:line="276" w:lineRule="auto"/>
              <w:jc w:val="both"/>
              <w:rPr>
                <w:rFonts w:ascii="Bookman Old Style" w:hAnsi="Bookman Old Style"/>
              </w:rPr>
            </w:pPr>
          </w:p>
        </w:tc>
      </w:tr>
      <w:tr w:rsidR="004B7DAC" w:rsidRPr="00F31184" w14:paraId="1F3AFBD8" w14:textId="7B8D0F72" w:rsidTr="00830101">
        <w:trPr>
          <w:trHeight w:val="300"/>
        </w:trPr>
        <w:tc>
          <w:tcPr>
            <w:tcW w:w="10207" w:type="dxa"/>
            <w:shd w:val="clear" w:color="auto" w:fill="auto"/>
          </w:tcPr>
          <w:p w14:paraId="1A5EFA26" w14:textId="070E5540" w:rsidR="004B7DAC" w:rsidRPr="00F31184" w:rsidRDefault="004B7DAC" w:rsidP="00E52E24">
            <w:pPr>
              <w:pStyle w:val="ListParagraph"/>
              <w:numPr>
                <w:ilvl w:val="0"/>
                <w:numId w:val="87"/>
              </w:num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t>1 (satu) orang Komisaris Independen dari setiap anggota Konglomerasi Keuangan, sebagai anggota;</w:t>
            </w:r>
          </w:p>
        </w:tc>
        <w:tc>
          <w:tcPr>
            <w:tcW w:w="6520" w:type="dxa"/>
            <w:shd w:val="clear" w:color="auto" w:fill="auto"/>
          </w:tcPr>
          <w:p w14:paraId="6FF09B07" w14:textId="77777777" w:rsidR="004B7DAC" w:rsidRPr="00F31184" w:rsidRDefault="004B7DAC" w:rsidP="00AF4D42">
            <w:pPr>
              <w:spacing w:line="276" w:lineRule="auto"/>
              <w:jc w:val="both"/>
              <w:rPr>
                <w:rFonts w:ascii="Bookman Old Style" w:hAnsi="Bookman Old Style"/>
              </w:rPr>
            </w:pPr>
            <w:r w:rsidRPr="00F31184">
              <w:rPr>
                <w:rFonts w:ascii="Bookman Old Style" w:hAnsi="Bookman Old Style"/>
              </w:rPr>
              <w:t xml:space="preserve">Bagi anggota Konglomerasi Keuangan dana pensiun lembaga keuangan (DPLK), anggota komite </w:t>
            </w:r>
            <w:r w:rsidRPr="00F31184">
              <w:rPr>
                <w:rFonts w:ascii="Bookman Old Style" w:hAnsi="Bookman Old Style"/>
                <w:bCs/>
              </w:rPr>
              <w:t xml:space="preserve">tata kelola terintegrasi </w:t>
            </w:r>
            <w:r w:rsidRPr="00F31184">
              <w:rPr>
                <w:rFonts w:ascii="Bookman Old Style" w:hAnsi="Bookman Old Style"/>
              </w:rPr>
              <w:t>adalah anggota dewan pengawas DPLK yang berasal dari pihak independen.</w:t>
            </w:r>
          </w:p>
          <w:p w14:paraId="48AF322F" w14:textId="7C78555F" w:rsidR="004B7DAC" w:rsidRPr="00F31184" w:rsidRDefault="004B7DAC" w:rsidP="00AF4D42">
            <w:pPr>
              <w:spacing w:line="276" w:lineRule="auto"/>
              <w:jc w:val="both"/>
              <w:rPr>
                <w:rFonts w:ascii="Bookman Old Style" w:hAnsi="Bookman Old Style"/>
              </w:rPr>
            </w:pPr>
            <w:r w:rsidRPr="00F31184">
              <w:rPr>
                <w:rFonts w:ascii="Bookman Old Style" w:hAnsi="Bookman Old Style"/>
              </w:rPr>
              <w:t xml:space="preserve">Bagi anggota Konglomerasi Keuangan dana pensiun pemberi kerja (DPPK), anggota komite </w:t>
            </w:r>
            <w:r w:rsidRPr="00F31184">
              <w:rPr>
                <w:rFonts w:ascii="Bookman Old Style" w:hAnsi="Bookman Old Style"/>
                <w:bCs/>
              </w:rPr>
              <w:t xml:space="preserve">tata kelola terintegrasi </w:t>
            </w:r>
            <w:r w:rsidRPr="00F31184">
              <w:rPr>
                <w:rFonts w:ascii="Bookman Old Style" w:hAnsi="Bookman Old Style"/>
              </w:rPr>
              <w:t>dapat berasal dari salah satu anggota dewan pengawas DPPK.</w:t>
            </w:r>
          </w:p>
        </w:tc>
        <w:tc>
          <w:tcPr>
            <w:tcW w:w="2127" w:type="dxa"/>
          </w:tcPr>
          <w:p w14:paraId="7341E3F7" w14:textId="77777777" w:rsidR="004B7DAC" w:rsidRPr="00F31184" w:rsidRDefault="004B7DAC" w:rsidP="00AF4D42">
            <w:pPr>
              <w:spacing w:line="276" w:lineRule="auto"/>
              <w:jc w:val="both"/>
              <w:rPr>
                <w:rFonts w:ascii="Bookman Old Style" w:hAnsi="Bookman Old Style"/>
              </w:rPr>
            </w:pPr>
          </w:p>
        </w:tc>
        <w:tc>
          <w:tcPr>
            <w:tcW w:w="5388" w:type="dxa"/>
          </w:tcPr>
          <w:p w14:paraId="69EA8E90" w14:textId="77777777" w:rsidR="004B7DAC" w:rsidRPr="00F31184" w:rsidRDefault="004B7DAC" w:rsidP="00AF4D42">
            <w:pPr>
              <w:spacing w:line="276" w:lineRule="auto"/>
              <w:jc w:val="both"/>
              <w:rPr>
                <w:rFonts w:ascii="Bookman Old Style" w:hAnsi="Bookman Old Style"/>
              </w:rPr>
            </w:pPr>
          </w:p>
        </w:tc>
        <w:tc>
          <w:tcPr>
            <w:tcW w:w="4392" w:type="dxa"/>
          </w:tcPr>
          <w:p w14:paraId="6D967F3F" w14:textId="77777777" w:rsidR="004B7DAC" w:rsidRPr="00F31184" w:rsidRDefault="004B7DAC" w:rsidP="00AF4D42">
            <w:pPr>
              <w:spacing w:line="276" w:lineRule="auto"/>
              <w:jc w:val="both"/>
              <w:rPr>
                <w:rFonts w:ascii="Bookman Old Style" w:hAnsi="Bookman Old Style"/>
              </w:rPr>
            </w:pPr>
          </w:p>
        </w:tc>
      </w:tr>
      <w:tr w:rsidR="004B7DAC" w:rsidRPr="00F31184" w14:paraId="1809976F" w14:textId="419C9763" w:rsidTr="00830101">
        <w:trPr>
          <w:trHeight w:val="300"/>
        </w:trPr>
        <w:tc>
          <w:tcPr>
            <w:tcW w:w="10207" w:type="dxa"/>
            <w:shd w:val="clear" w:color="auto" w:fill="auto"/>
          </w:tcPr>
          <w:p w14:paraId="45BE878C" w14:textId="622705E0" w:rsidR="004B7DAC" w:rsidRPr="00F31184" w:rsidRDefault="004B7DAC" w:rsidP="00E52E24">
            <w:pPr>
              <w:pStyle w:val="ListParagraph"/>
              <w:numPr>
                <w:ilvl w:val="0"/>
                <w:numId w:val="87"/>
              </w:num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t>1 (satu) orang Komisaris Non Independen PIKK;</w:t>
            </w:r>
          </w:p>
        </w:tc>
        <w:tc>
          <w:tcPr>
            <w:tcW w:w="6520" w:type="dxa"/>
            <w:shd w:val="clear" w:color="auto" w:fill="auto"/>
          </w:tcPr>
          <w:p w14:paraId="3962DB94" w14:textId="77777777" w:rsidR="004B7DAC" w:rsidRPr="00F31184" w:rsidRDefault="004B7DAC" w:rsidP="00950F94">
            <w:pPr>
              <w:spacing w:line="276" w:lineRule="auto"/>
              <w:jc w:val="both"/>
              <w:rPr>
                <w:rFonts w:ascii="Bookman Old Style" w:hAnsi="Bookman Old Style"/>
              </w:rPr>
            </w:pPr>
          </w:p>
        </w:tc>
        <w:tc>
          <w:tcPr>
            <w:tcW w:w="2127" w:type="dxa"/>
          </w:tcPr>
          <w:p w14:paraId="667F52D5" w14:textId="77777777" w:rsidR="004B7DAC" w:rsidRPr="00F31184" w:rsidRDefault="004B7DAC" w:rsidP="00950F94">
            <w:pPr>
              <w:spacing w:line="276" w:lineRule="auto"/>
              <w:jc w:val="both"/>
              <w:rPr>
                <w:rFonts w:ascii="Bookman Old Style" w:hAnsi="Bookman Old Style"/>
              </w:rPr>
            </w:pPr>
          </w:p>
        </w:tc>
        <w:tc>
          <w:tcPr>
            <w:tcW w:w="5388" w:type="dxa"/>
          </w:tcPr>
          <w:p w14:paraId="5D37EC2D" w14:textId="77777777" w:rsidR="004B7DAC" w:rsidRPr="00F31184" w:rsidRDefault="004B7DAC" w:rsidP="00950F94">
            <w:pPr>
              <w:spacing w:line="276" w:lineRule="auto"/>
              <w:jc w:val="both"/>
              <w:rPr>
                <w:rFonts w:ascii="Bookman Old Style" w:hAnsi="Bookman Old Style"/>
              </w:rPr>
            </w:pPr>
          </w:p>
        </w:tc>
        <w:tc>
          <w:tcPr>
            <w:tcW w:w="4392" w:type="dxa"/>
          </w:tcPr>
          <w:p w14:paraId="2F68826A" w14:textId="77777777" w:rsidR="004B7DAC" w:rsidRPr="00F31184" w:rsidRDefault="004B7DAC" w:rsidP="00950F94">
            <w:pPr>
              <w:spacing w:line="276" w:lineRule="auto"/>
              <w:jc w:val="both"/>
              <w:rPr>
                <w:rFonts w:ascii="Bookman Old Style" w:hAnsi="Bookman Old Style"/>
              </w:rPr>
            </w:pPr>
          </w:p>
        </w:tc>
      </w:tr>
      <w:tr w:rsidR="004B7DAC" w:rsidRPr="00F31184" w14:paraId="4C3FC8F4" w14:textId="575FE0FE" w:rsidTr="00830101">
        <w:trPr>
          <w:trHeight w:val="300"/>
        </w:trPr>
        <w:tc>
          <w:tcPr>
            <w:tcW w:w="10207" w:type="dxa"/>
            <w:shd w:val="clear" w:color="auto" w:fill="auto"/>
          </w:tcPr>
          <w:p w14:paraId="74EAE387" w14:textId="0B4B87AE" w:rsidR="004B7DAC" w:rsidRPr="00F31184" w:rsidRDefault="004B7DAC" w:rsidP="00E52E24">
            <w:pPr>
              <w:pStyle w:val="ListParagraph"/>
              <w:numPr>
                <w:ilvl w:val="0"/>
                <w:numId w:val="87"/>
              </w:num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t>1 (satu) orang Pejabat satu tingkat di bawah Direksi yang membawahkan fungsi sumber daya manusia atau 1 (satu) orang perwakilan pegawai PIKK;</w:t>
            </w:r>
          </w:p>
        </w:tc>
        <w:tc>
          <w:tcPr>
            <w:tcW w:w="6520" w:type="dxa"/>
            <w:shd w:val="clear" w:color="auto" w:fill="auto"/>
          </w:tcPr>
          <w:p w14:paraId="7227B7DD" w14:textId="77777777" w:rsidR="004B7DAC" w:rsidRPr="00F31184" w:rsidRDefault="004B7DAC" w:rsidP="00950F94">
            <w:pPr>
              <w:spacing w:line="276" w:lineRule="auto"/>
              <w:jc w:val="both"/>
              <w:rPr>
                <w:rFonts w:ascii="Bookman Old Style" w:hAnsi="Bookman Old Style"/>
              </w:rPr>
            </w:pPr>
          </w:p>
        </w:tc>
        <w:tc>
          <w:tcPr>
            <w:tcW w:w="2127" w:type="dxa"/>
          </w:tcPr>
          <w:p w14:paraId="48DB74B6" w14:textId="77777777" w:rsidR="004B7DAC" w:rsidRPr="00F31184" w:rsidRDefault="004B7DAC" w:rsidP="00950F94">
            <w:pPr>
              <w:spacing w:line="276" w:lineRule="auto"/>
              <w:jc w:val="both"/>
              <w:rPr>
                <w:rFonts w:ascii="Bookman Old Style" w:hAnsi="Bookman Old Style"/>
              </w:rPr>
            </w:pPr>
          </w:p>
        </w:tc>
        <w:tc>
          <w:tcPr>
            <w:tcW w:w="5388" w:type="dxa"/>
          </w:tcPr>
          <w:p w14:paraId="6C251639" w14:textId="77777777" w:rsidR="004B7DAC" w:rsidRPr="00F31184" w:rsidRDefault="004B7DAC" w:rsidP="00950F94">
            <w:pPr>
              <w:spacing w:line="276" w:lineRule="auto"/>
              <w:jc w:val="both"/>
              <w:rPr>
                <w:rFonts w:ascii="Bookman Old Style" w:hAnsi="Bookman Old Style"/>
              </w:rPr>
            </w:pPr>
          </w:p>
        </w:tc>
        <w:tc>
          <w:tcPr>
            <w:tcW w:w="4392" w:type="dxa"/>
          </w:tcPr>
          <w:p w14:paraId="14474ADD" w14:textId="77777777" w:rsidR="004B7DAC" w:rsidRPr="00F31184" w:rsidRDefault="004B7DAC" w:rsidP="00950F94">
            <w:pPr>
              <w:spacing w:line="276" w:lineRule="auto"/>
              <w:jc w:val="both"/>
              <w:rPr>
                <w:rFonts w:ascii="Bookman Old Style" w:hAnsi="Bookman Old Style"/>
              </w:rPr>
            </w:pPr>
          </w:p>
        </w:tc>
      </w:tr>
      <w:tr w:rsidR="004B7DAC" w:rsidRPr="00F31184" w14:paraId="56C293AF" w14:textId="0E0FCAEB" w:rsidTr="00830101">
        <w:trPr>
          <w:trHeight w:val="300"/>
        </w:trPr>
        <w:tc>
          <w:tcPr>
            <w:tcW w:w="10207" w:type="dxa"/>
            <w:shd w:val="clear" w:color="auto" w:fill="auto"/>
          </w:tcPr>
          <w:p w14:paraId="170449E7" w14:textId="540318EA" w:rsidR="004B7DAC" w:rsidRPr="00F31184" w:rsidRDefault="004B7DAC" w:rsidP="00E52E24">
            <w:pPr>
              <w:pStyle w:val="ListParagraph"/>
              <w:numPr>
                <w:ilvl w:val="0"/>
                <w:numId w:val="87"/>
              </w:num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t>1 (satu) orang dari Dewan Pengawas Syariah, dalam hal seluruh anggota Konglomerasi Keuangan melaksanakan kegiatan usaha berdasarkan prinsip Syariah.</w:t>
            </w:r>
          </w:p>
        </w:tc>
        <w:tc>
          <w:tcPr>
            <w:tcW w:w="6520" w:type="dxa"/>
            <w:shd w:val="clear" w:color="auto" w:fill="auto"/>
          </w:tcPr>
          <w:p w14:paraId="1A93EBFA" w14:textId="77777777" w:rsidR="004B7DAC" w:rsidRPr="00F31184" w:rsidRDefault="004B7DAC" w:rsidP="00950F94">
            <w:pPr>
              <w:spacing w:line="276" w:lineRule="auto"/>
              <w:jc w:val="both"/>
              <w:rPr>
                <w:rFonts w:ascii="Bookman Old Style" w:hAnsi="Bookman Old Style"/>
              </w:rPr>
            </w:pPr>
          </w:p>
        </w:tc>
        <w:tc>
          <w:tcPr>
            <w:tcW w:w="2127" w:type="dxa"/>
          </w:tcPr>
          <w:p w14:paraId="3305F788" w14:textId="77777777" w:rsidR="004B7DAC" w:rsidRPr="00F31184" w:rsidRDefault="004B7DAC" w:rsidP="00950F94">
            <w:pPr>
              <w:spacing w:line="276" w:lineRule="auto"/>
              <w:jc w:val="both"/>
              <w:rPr>
                <w:rFonts w:ascii="Bookman Old Style" w:hAnsi="Bookman Old Style"/>
              </w:rPr>
            </w:pPr>
          </w:p>
        </w:tc>
        <w:tc>
          <w:tcPr>
            <w:tcW w:w="5388" w:type="dxa"/>
          </w:tcPr>
          <w:p w14:paraId="554ECD42" w14:textId="77777777" w:rsidR="004B7DAC" w:rsidRPr="00F31184" w:rsidRDefault="004B7DAC" w:rsidP="00950F94">
            <w:pPr>
              <w:spacing w:line="276" w:lineRule="auto"/>
              <w:jc w:val="both"/>
              <w:rPr>
                <w:rFonts w:ascii="Bookman Old Style" w:hAnsi="Bookman Old Style"/>
              </w:rPr>
            </w:pPr>
          </w:p>
        </w:tc>
        <w:tc>
          <w:tcPr>
            <w:tcW w:w="4392" w:type="dxa"/>
          </w:tcPr>
          <w:p w14:paraId="0EE8498E" w14:textId="77777777" w:rsidR="004B7DAC" w:rsidRPr="00F31184" w:rsidRDefault="004B7DAC" w:rsidP="00950F94">
            <w:pPr>
              <w:spacing w:line="276" w:lineRule="auto"/>
              <w:jc w:val="both"/>
              <w:rPr>
                <w:rFonts w:ascii="Bookman Old Style" w:hAnsi="Bookman Old Style"/>
              </w:rPr>
            </w:pPr>
          </w:p>
        </w:tc>
      </w:tr>
      <w:tr w:rsidR="004B7DAC" w:rsidRPr="00F31184" w14:paraId="1103F89F" w14:textId="005A7833" w:rsidTr="00830101">
        <w:trPr>
          <w:trHeight w:val="300"/>
        </w:trPr>
        <w:tc>
          <w:tcPr>
            <w:tcW w:w="10207" w:type="dxa"/>
            <w:shd w:val="clear" w:color="auto" w:fill="auto"/>
          </w:tcPr>
          <w:p w14:paraId="2622F5EA" w14:textId="1BFECC4C" w:rsidR="004B7DAC" w:rsidRPr="00F31184" w:rsidRDefault="004B7DAC" w:rsidP="00950F94">
            <w:pPr>
              <w:pStyle w:val="ListParagraph"/>
              <w:numPr>
                <w:ilvl w:val="0"/>
                <w:numId w:val="9"/>
              </w:num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t>Dalam hal PIKK tidak memiliki Komisaris Non Independen, komite remunerasi dan nominasi terintegrasi sebagaimana dimaksud dalam Pasal 77 ayat (2) huruf d wajib beranggotakan paling sedikit:</w:t>
            </w:r>
          </w:p>
        </w:tc>
        <w:tc>
          <w:tcPr>
            <w:tcW w:w="6520" w:type="dxa"/>
            <w:shd w:val="clear" w:color="auto" w:fill="auto"/>
          </w:tcPr>
          <w:p w14:paraId="2640DA77" w14:textId="77777777" w:rsidR="004B7DAC" w:rsidRPr="00F31184" w:rsidRDefault="004B7DAC" w:rsidP="00950F94">
            <w:pPr>
              <w:spacing w:line="276" w:lineRule="auto"/>
              <w:jc w:val="both"/>
              <w:rPr>
                <w:rFonts w:ascii="Bookman Old Style" w:hAnsi="Bookman Old Style"/>
              </w:rPr>
            </w:pPr>
          </w:p>
        </w:tc>
        <w:tc>
          <w:tcPr>
            <w:tcW w:w="2127" w:type="dxa"/>
          </w:tcPr>
          <w:p w14:paraId="2079B429" w14:textId="77777777" w:rsidR="004B7DAC" w:rsidRPr="00F31184" w:rsidRDefault="004B7DAC" w:rsidP="00950F94">
            <w:pPr>
              <w:spacing w:line="276" w:lineRule="auto"/>
              <w:jc w:val="both"/>
              <w:rPr>
                <w:rFonts w:ascii="Bookman Old Style" w:hAnsi="Bookman Old Style"/>
              </w:rPr>
            </w:pPr>
          </w:p>
        </w:tc>
        <w:tc>
          <w:tcPr>
            <w:tcW w:w="5388" w:type="dxa"/>
          </w:tcPr>
          <w:p w14:paraId="6E5E59F7" w14:textId="77777777" w:rsidR="004B7DAC" w:rsidRPr="00F31184" w:rsidRDefault="004B7DAC" w:rsidP="00950F94">
            <w:pPr>
              <w:spacing w:line="276" w:lineRule="auto"/>
              <w:jc w:val="both"/>
              <w:rPr>
                <w:rFonts w:ascii="Bookman Old Style" w:hAnsi="Bookman Old Style"/>
              </w:rPr>
            </w:pPr>
          </w:p>
        </w:tc>
        <w:tc>
          <w:tcPr>
            <w:tcW w:w="4392" w:type="dxa"/>
          </w:tcPr>
          <w:p w14:paraId="29C1E511" w14:textId="77777777" w:rsidR="004B7DAC" w:rsidRPr="00F31184" w:rsidRDefault="004B7DAC" w:rsidP="00950F94">
            <w:pPr>
              <w:spacing w:line="276" w:lineRule="auto"/>
              <w:jc w:val="both"/>
              <w:rPr>
                <w:rFonts w:ascii="Bookman Old Style" w:hAnsi="Bookman Old Style"/>
              </w:rPr>
            </w:pPr>
          </w:p>
        </w:tc>
      </w:tr>
      <w:tr w:rsidR="004B7DAC" w:rsidRPr="00F31184" w14:paraId="3B051946" w14:textId="0E7D7AEC" w:rsidTr="00830101">
        <w:trPr>
          <w:trHeight w:val="300"/>
        </w:trPr>
        <w:tc>
          <w:tcPr>
            <w:tcW w:w="10207" w:type="dxa"/>
            <w:shd w:val="clear" w:color="auto" w:fill="auto"/>
          </w:tcPr>
          <w:p w14:paraId="30E4EF45" w14:textId="0573E15F" w:rsidR="004B7DAC" w:rsidRPr="00F31184" w:rsidRDefault="004B7DAC" w:rsidP="00E52E24">
            <w:pPr>
              <w:pStyle w:val="ListParagraph"/>
              <w:numPr>
                <w:ilvl w:val="0"/>
                <w:numId w:val="88"/>
              </w:num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t>2 (dua) orang Komisaris Independen PIKK, yang salah satunya menjadi ketua merangkap sebagai anggota;</w:t>
            </w:r>
          </w:p>
        </w:tc>
        <w:tc>
          <w:tcPr>
            <w:tcW w:w="6520" w:type="dxa"/>
            <w:shd w:val="clear" w:color="auto" w:fill="auto"/>
          </w:tcPr>
          <w:p w14:paraId="59BBF6B8" w14:textId="77777777" w:rsidR="004B7DAC" w:rsidRPr="00F31184" w:rsidRDefault="004B7DAC" w:rsidP="00950F94">
            <w:pPr>
              <w:spacing w:line="276" w:lineRule="auto"/>
              <w:jc w:val="both"/>
              <w:rPr>
                <w:rFonts w:ascii="Bookman Old Style" w:hAnsi="Bookman Old Style"/>
              </w:rPr>
            </w:pPr>
          </w:p>
        </w:tc>
        <w:tc>
          <w:tcPr>
            <w:tcW w:w="2127" w:type="dxa"/>
          </w:tcPr>
          <w:p w14:paraId="675841ED" w14:textId="77777777" w:rsidR="004B7DAC" w:rsidRPr="00F31184" w:rsidRDefault="004B7DAC" w:rsidP="00950F94">
            <w:pPr>
              <w:spacing w:line="276" w:lineRule="auto"/>
              <w:jc w:val="both"/>
              <w:rPr>
                <w:rFonts w:ascii="Bookman Old Style" w:hAnsi="Bookman Old Style"/>
              </w:rPr>
            </w:pPr>
          </w:p>
        </w:tc>
        <w:tc>
          <w:tcPr>
            <w:tcW w:w="5388" w:type="dxa"/>
          </w:tcPr>
          <w:p w14:paraId="1D9411A6" w14:textId="77777777" w:rsidR="004B7DAC" w:rsidRPr="00F31184" w:rsidRDefault="004B7DAC" w:rsidP="00950F94">
            <w:pPr>
              <w:spacing w:line="276" w:lineRule="auto"/>
              <w:jc w:val="both"/>
              <w:rPr>
                <w:rFonts w:ascii="Bookman Old Style" w:hAnsi="Bookman Old Style"/>
              </w:rPr>
            </w:pPr>
          </w:p>
        </w:tc>
        <w:tc>
          <w:tcPr>
            <w:tcW w:w="4392" w:type="dxa"/>
          </w:tcPr>
          <w:p w14:paraId="7EE16501" w14:textId="77777777" w:rsidR="004B7DAC" w:rsidRPr="00F31184" w:rsidRDefault="004B7DAC" w:rsidP="00950F94">
            <w:pPr>
              <w:spacing w:line="276" w:lineRule="auto"/>
              <w:jc w:val="both"/>
              <w:rPr>
                <w:rFonts w:ascii="Bookman Old Style" w:hAnsi="Bookman Old Style"/>
              </w:rPr>
            </w:pPr>
          </w:p>
        </w:tc>
      </w:tr>
      <w:tr w:rsidR="004B7DAC" w:rsidRPr="00F31184" w14:paraId="5A4B6E76" w14:textId="27ECDD30" w:rsidTr="00830101">
        <w:trPr>
          <w:trHeight w:val="300"/>
        </w:trPr>
        <w:tc>
          <w:tcPr>
            <w:tcW w:w="10207" w:type="dxa"/>
            <w:shd w:val="clear" w:color="auto" w:fill="auto"/>
          </w:tcPr>
          <w:p w14:paraId="129DFED2" w14:textId="7A1950C9" w:rsidR="004B7DAC" w:rsidRPr="00F31184" w:rsidRDefault="004B7DAC" w:rsidP="00E52E24">
            <w:pPr>
              <w:pStyle w:val="ListParagraph"/>
              <w:numPr>
                <w:ilvl w:val="0"/>
                <w:numId w:val="88"/>
              </w:num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t>1 (satu) orang Komisaris Independen dari setiap anggota Konglomerasi Keuangan, sebagai anggota;</w:t>
            </w:r>
          </w:p>
        </w:tc>
        <w:tc>
          <w:tcPr>
            <w:tcW w:w="6520" w:type="dxa"/>
            <w:shd w:val="clear" w:color="auto" w:fill="auto"/>
          </w:tcPr>
          <w:p w14:paraId="524585D8" w14:textId="77777777" w:rsidR="004B7DAC" w:rsidRPr="00F31184" w:rsidRDefault="004B7DAC" w:rsidP="00950F94">
            <w:pPr>
              <w:spacing w:line="276" w:lineRule="auto"/>
              <w:jc w:val="both"/>
              <w:rPr>
                <w:rFonts w:ascii="Bookman Old Style" w:hAnsi="Bookman Old Style"/>
              </w:rPr>
            </w:pPr>
          </w:p>
        </w:tc>
        <w:tc>
          <w:tcPr>
            <w:tcW w:w="2127" w:type="dxa"/>
          </w:tcPr>
          <w:p w14:paraId="7659C987" w14:textId="77777777" w:rsidR="004B7DAC" w:rsidRPr="00F31184" w:rsidRDefault="004B7DAC" w:rsidP="00950F94">
            <w:pPr>
              <w:spacing w:line="276" w:lineRule="auto"/>
              <w:jc w:val="both"/>
              <w:rPr>
                <w:rFonts w:ascii="Bookman Old Style" w:hAnsi="Bookman Old Style"/>
              </w:rPr>
            </w:pPr>
          </w:p>
        </w:tc>
        <w:tc>
          <w:tcPr>
            <w:tcW w:w="5388" w:type="dxa"/>
          </w:tcPr>
          <w:p w14:paraId="45B09BF9" w14:textId="77777777" w:rsidR="004B7DAC" w:rsidRPr="00F31184" w:rsidRDefault="004B7DAC" w:rsidP="00950F94">
            <w:pPr>
              <w:spacing w:line="276" w:lineRule="auto"/>
              <w:jc w:val="both"/>
              <w:rPr>
                <w:rFonts w:ascii="Bookman Old Style" w:hAnsi="Bookman Old Style"/>
              </w:rPr>
            </w:pPr>
          </w:p>
        </w:tc>
        <w:tc>
          <w:tcPr>
            <w:tcW w:w="4392" w:type="dxa"/>
          </w:tcPr>
          <w:p w14:paraId="44EE3DCC" w14:textId="77777777" w:rsidR="004B7DAC" w:rsidRPr="00F31184" w:rsidRDefault="004B7DAC" w:rsidP="00950F94">
            <w:pPr>
              <w:spacing w:line="276" w:lineRule="auto"/>
              <w:jc w:val="both"/>
              <w:rPr>
                <w:rFonts w:ascii="Bookman Old Style" w:hAnsi="Bookman Old Style"/>
              </w:rPr>
            </w:pPr>
          </w:p>
        </w:tc>
      </w:tr>
      <w:tr w:rsidR="004B7DAC" w:rsidRPr="00F31184" w14:paraId="2898A87E" w14:textId="02C5A044" w:rsidTr="00830101">
        <w:trPr>
          <w:trHeight w:val="300"/>
        </w:trPr>
        <w:tc>
          <w:tcPr>
            <w:tcW w:w="10207" w:type="dxa"/>
            <w:shd w:val="clear" w:color="auto" w:fill="auto"/>
          </w:tcPr>
          <w:p w14:paraId="145D038E" w14:textId="3CCF0A68" w:rsidR="004B7DAC" w:rsidRPr="00F31184" w:rsidRDefault="004B7DAC" w:rsidP="00E52E24">
            <w:pPr>
              <w:pStyle w:val="ListParagraph"/>
              <w:numPr>
                <w:ilvl w:val="0"/>
                <w:numId w:val="88"/>
              </w:num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t>1 (satu) orang Pejabat satu tingkat di bawah Direksi yang membawahkan fungsi sumber daya manusia atau 1 (satu) orang perwakilan pegawai PIKK;</w:t>
            </w:r>
          </w:p>
        </w:tc>
        <w:tc>
          <w:tcPr>
            <w:tcW w:w="6520" w:type="dxa"/>
            <w:shd w:val="clear" w:color="auto" w:fill="auto"/>
          </w:tcPr>
          <w:p w14:paraId="4F5E1DAD" w14:textId="77777777" w:rsidR="004B7DAC" w:rsidRPr="00F31184" w:rsidRDefault="004B7DAC" w:rsidP="00950F94">
            <w:pPr>
              <w:spacing w:line="276" w:lineRule="auto"/>
              <w:jc w:val="both"/>
              <w:rPr>
                <w:rFonts w:ascii="Bookman Old Style" w:hAnsi="Bookman Old Style"/>
              </w:rPr>
            </w:pPr>
          </w:p>
        </w:tc>
        <w:tc>
          <w:tcPr>
            <w:tcW w:w="2127" w:type="dxa"/>
          </w:tcPr>
          <w:p w14:paraId="0F789D89" w14:textId="77777777" w:rsidR="004B7DAC" w:rsidRPr="00F31184" w:rsidRDefault="004B7DAC" w:rsidP="00950F94">
            <w:pPr>
              <w:spacing w:line="276" w:lineRule="auto"/>
              <w:jc w:val="both"/>
              <w:rPr>
                <w:rFonts w:ascii="Bookman Old Style" w:hAnsi="Bookman Old Style"/>
              </w:rPr>
            </w:pPr>
          </w:p>
        </w:tc>
        <w:tc>
          <w:tcPr>
            <w:tcW w:w="5388" w:type="dxa"/>
          </w:tcPr>
          <w:p w14:paraId="2E050604" w14:textId="77777777" w:rsidR="004B7DAC" w:rsidRPr="00F31184" w:rsidRDefault="004B7DAC" w:rsidP="00950F94">
            <w:pPr>
              <w:spacing w:line="276" w:lineRule="auto"/>
              <w:jc w:val="both"/>
              <w:rPr>
                <w:rFonts w:ascii="Bookman Old Style" w:hAnsi="Bookman Old Style"/>
              </w:rPr>
            </w:pPr>
          </w:p>
        </w:tc>
        <w:tc>
          <w:tcPr>
            <w:tcW w:w="4392" w:type="dxa"/>
          </w:tcPr>
          <w:p w14:paraId="72A20C6B" w14:textId="77777777" w:rsidR="004B7DAC" w:rsidRPr="00F31184" w:rsidRDefault="004B7DAC" w:rsidP="00950F94">
            <w:pPr>
              <w:spacing w:line="276" w:lineRule="auto"/>
              <w:jc w:val="both"/>
              <w:rPr>
                <w:rFonts w:ascii="Bookman Old Style" w:hAnsi="Bookman Old Style"/>
              </w:rPr>
            </w:pPr>
          </w:p>
        </w:tc>
      </w:tr>
      <w:tr w:rsidR="004B7DAC" w:rsidRPr="00F31184" w14:paraId="50783466" w14:textId="4DC35C29" w:rsidTr="00830101">
        <w:trPr>
          <w:trHeight w:val="300"/>
        </w:trPr>
        <w:tc>
          <w:tcPr>
            <w:tcW w:w="10207" w:type="dxa"/>
            <w:shd w:val="clear" w:color="auto" w:fill="auto"/>
          </w:tcPr>
          <w:p w14:paraId="1E6A1F85" w14:textId="175C8D5D" w:rsidR="004B7DAC" w:rsidRPr="00F31184" w:rsidRDefault="004B7DAC" w:rsidP="00E52E24">
            <w:pPr>
              <w:pStyle w:val="ListParagraph"/>
              <w:numPr>
                <w:ilvl w:val="0"/>
                <w:numId w:val="88"/>
              </w:numPr>
              <w:spacing w:line="276" w:lineRule="auto"/>
              <w:jc w:val="both"/>
              <w:rPr>
                <w:rFonts w:ascii="Bookman Old Style" w:hAnsi="Bookman Old Style"/>
                <w:bCs/>
              </w:rPr>
            </w:pPr>
            <w:r w:rsidRPr="00F31184">
              <w:rPr>
                <w:rFonts w:ascii="Bookman Old Style" w:hAnsi="Bookman Old Style"/>
                <w:bCs/>
              </w:rPr>
              <w:t>1 (satu) orang dari Dewan Pengawas Syariah, dalam hal seluruh anggota Konglomerasi Keuangan melaksanakan kegiatan usaha berdasarkan prinsip Syariah.</w:t>
            </w:r>
          </w:p>
        </w:tc>
        <w:tc>
          <w:tcPr>
            <w:tcW w:w="6520" w:type="dxa"/>
            <w:shd w:val="clear" w:color="auto" w:fill="auto"/>
          </w:tcPr>
          <w:p w14:paraId="68480229" w14:textId="77777777" w:rsidR="004B7DAC" w:rsidRPr="00F31184" w:rsidRDefault="004B7DAC" w:rsidP="00950F94">
            <w:pPr>
              <w:spacing w:line="276" w:lineRule="auto"/>
              <w:jc w:val="both"/>
              <w:rPr>
                <w:rFonts w:ascii="Bookman Old Style" w:hAnsi="Bookman Old Style"/>
              </w:rPr>
            </w:pPr>
          </w:p>
        </w:tc>
        <w:tc>
          <w:tcPr>
            <w:tcW w:w="2127" w:type="dxa"/>
          </w:tcPr>
          <w:p w14:paraId="3C7DD46B" w14:textId="77777777" w:rsidR="004B7DAC" w:rsidRPr="00F31184" w:rsidRDefault="004B7DAC" w:rsidP="00950F94">
            <w:pPr>
              <w:spacing w:line="276" w:lineRule="auto"/>
              <w:jc w:val="both"/>
              <w:rPr>
                <w:rFonts w:ascii="Bookman Old Style" w:hAnsi="Bookman Old Style"/>
              </w:rPr>
            </w:pPr>
          </w:p>
        </w:tc>
        <w:tc>
          <w:tcPr>
            <w:tcW w:w="5388" w:type="dxa"/>
          </w:tcPr>
          <w:p w14:paraId="3C3950C7" w14:textId="77777777" w:rsidR="004B7DAC" w:rsidRPr="00F31184" w:rsidRDefault="004B7DAC" w:rsidP="00950F94">
            <w:pPr>
              <w:spacing w:line="276" w:lineRule="auto"/>
              <w:jc w:val="both"/>
              <w:rPr>
                <w:rFonts w:ascii="Bookman Old Style" w:hAnsi="Bookman Old Style"/>
              </w:rPr>
            </w:pPr>
          </w:p>
        </w:tc>
        <w:tc>
          <w:tcPr>
            <w:tcW w:w="4392" w:type="dxa"/>
          </w:tcPr>
          <w:p w14:paraId="5AB3620A" w14:textId="77777777" w:rsidR="004B7DAC" w:rsidRPr="00F31184" w:rsidRDefault="004B7DAC" w:rsidP="00950F94">
            <w:pPr>
              <w:spacing w:line="276" w:lineRule="auto"/>
              <w:jc w:val="both"/>
              <w:rPr>
                <w:rFonts w:ascii="Bookman Old Style" w:hAnsi="Bookman Old Style"/>
              </w:rPr>
            </w:pPr>
          </w:p>
        </w:tc>
      </w:tr>
      <w:tr w:rsidR="004B7DAC" w:rsidRPr="00F31184" w14:paraId="2BB819DA" w14:textId="2EC50EF9" w:rsidTr="00830101">
        <w:trPr>
          <w:trHeight w:val="300"/>
        </w:trPr>
        <w:tc>
          <w:tcPr>
            <w:tcW w:w="10207" w:type="dxa"/>
            <w:shd w:val="clear" w:color="auto" w:fill="auto"/>
          </w:tcPr>
          <w:p w14:paraId="69064C0E" w14:textId="73B5938F" w:rsidR="004B7DAC" w:rsidRPr="00F31184" w:rsidRDefault="004B7DAC" w:rsidP="00950F94">
            <w:pPr>
              <w:pStyle w:val="ListParagraph"/>
              <w:numPr>
                <w:ilvl w:val="0"/>
                <w:numId w:val="9"/>
              </w:numPr>
              <w:spacing w:line="276" w:lineRule="auto"/>
              <w:jc w:val="both"/>
              <w:rPr>
                <w:rFonts w:ascii="Bookman Old Style" w:hAnsi="Bookman Old Style"/>
                <w:bCs/>
              </w:rPr>
            </w:pPr>
            <w:r w:rsidRPr="00F31184">
              <w:rPr>
                <w:rFonts w:ascii="Bookman Old Style" w:hAnsi="Bookman Old Style"/>
                <w:bCs/>
              </w:rPr>
              <w:t>Anggota Direksi dilarang menjadi anggota komite remunerasi dan nominasi terintegrasi.</w:t>
            </w:r>
          </w:p>
        </w:tc>
        <w:tc>
          <w:tcPr>
            <w:tcW w:w="6520" w:type="dxa"/>
            <w:shd w:val="clear" w:color="auto" w:fill="auto"/>
          </w:tcPr>
          <w:p w14:paraId="31A09898" w14:textId="77777777" w:rsidR="004B7DAC" w:rsidRPr="00F31184" w:rsidRDefault="004B7DAC" w:rsidP="00950F94">
            <w:pPr>
              <w:spacing w:line="276" w:lineRule="auto"/>
              <w:jc w:val="both"/>
              <w:rPr>
                <w:rFonts w:ascii="Bookman Old Style" w:hAnsi="Bookman Old Style"/>
              </w:rPr>
            </w:pPr>
          </w:p>
        </w:tc>
        <w:tc>
          <w:tcPr>
            <w:tcW w:w="2127" w:type="dxa"/>
          </w:tcPr>
          <w:p w14:paraId="4C5F7E5C" w14:textId="77777777" w:rsidR="004B7DAC" w:rsidRPr="00F31184" w:rsidRDefault="004B7DAC" w:rsidP="00950F94">
            <w:pPr>
              <w:spacing w:line="276" w:lineRule="auto"/>
              <w:jc w:val="both"/>
              <w:rPr>
                <w:rFonts w:ascii="Bookman Old Style" w:hAnsi="Bookman Old Style"/>
              </w:rPr>
            </w:pPr>
          </w:p>
        </w:tc>
        <w:tc>
          <w:tcPr>
            <w:tcW w:w="5388" w:type="dxa"/>
          </w:tcPr>
          <w:p w14:paraId="15E2B048" w14:textId="77777777" w:rsidR="004B7DAC" w:rsidRPr="00F31184" w:rsidRDefault="004B7DAC" w:rsidP="00950F94">
            <w:pPr>
              <w:spacing w:line="276" w:lineRule="auto"/>
              <w:jc w:val="both"/>
              <w:rPr>
                <w:rFonts w:ascii="Bookman Old Style" w:hAnsi="Bookman Old Style"/>
              </w:rPr>
            </w:pPr>
          </w:p>
        </w:tc>
        <w:tc>
          <w:tcPr>
            <w:tcW w:w="4392" w:type="dxa"/>
          </w:tcPr>
          <w:p w14:paraId="58DC2B2A" w14:textId="77777777" w:rsidR="004B7DAC" w:rsidRPr="00F31184" w:rsidRDefault="004B7DAC" w:rsidP="00950F94">
            <w:pPr>
              <w:spacing w:line="276" w:lineRule="auto"/>
              <w:jc w:val="both"/>
              <w:rPr>
                <w:rFonts w:ascii="Bookman Old Style" w:hAnsi="Bookman Old Style"/>
              </w:rPr>
            </w:pPr>
          </w:p>
        </w:tc>
      </w:tr>
      <w:tr w:rsidR="004B7DAC" w:rsidRPr="00F31184" w14:paraId="707142C9" w14:textId="1170D9C1" w:rsidTr="00830101">
        <w:trPr>
          <w:trHeight w:val="300"/>
        </w:trPr>
        <w:tc>
          <w:tcPr>
            <w:tcW w:w="10207" w:type="dxa"/>
            <w:shd w:val="clear" w:color="auto" w:fill="auto"/>
          </w:tcPr>
          <w:p w14:paraId="3D41B2F6" w14:textId="56F5A589" w:rsidR="004B7DAC" w:rsidRPr="00F31184" w:rsidRDefault="004B7DAC" w:rsidP="00950F94">
            <w:pPr>
              <w:pStyle w:val="ListParagraph"/>
              <w:numPr>
                <w:ilvl w:val="0"/>
                <w:numId w:val="9"/>
              </w:numPr>
              <w:spacing w:line="276" w:lineRule="auto"/>
              <w:jc w:val="both"/>
              <w:rPr>
                <w:rFonts w:ascii="Bookman Old Style" w:hAnsi="Bookman Old Style"/>
                <w:bCs/>
              </w:rPr>
            </w:pPr>
            <w:r w:rsidRPr="00F31184">
              <w:rPr>
                <w:rFonts w:ascii="Bookman Old Style" w:hAnsi="Bookman Old Style"/>
                <w:bCs/>
              </w:rPr>
              <w:t>Dalam hal jumlah anggota komite remunerasi dan nominasi terintegrasi ditetapkan lebih dari 5 (lima) orang, anggota yang berasal dari Komisaris Independen PIKK paling sedikit berjumlah 2 (dua) orang.</w:t>
            </w:r>
          </w:p>
        </w:tc>
        <w:tc>
          <w:tcPr>
            <w:tcW w:w="6520" w:type="dxa"/>
            <w:shd w:val="clear" w:color="auto" w:fill="auto"/>
          </w:tcPr>
          <w:p w14:paraId="1C7B693A" w14:textId="77777777" w:rsidR="004B7DAC" w:rsidRPr="00F31184" w:rsidRDefault="004B7DAC" w:rsidP="00950F94">
            <w:pPr>
              <w:spacing w:line="276" w:lineRule="auto"/>
              <w:jc w:val="both"/>
              <w:rPr>
                <w:rFonts w:ascii="Bookman Old Style" w:hAnsi="Bookman Old Style"/>
              </w:rPr>
            </w:pPr>
          </w:p>
        </w:tc>
        <w:tc>
          <w:tcPr>
            <w:tcW w:w="2127" w:type="dxa"/>
          </w:tcPr>
          <w:p w14:paraId="634066A1" w14:textId="77777777" w:rsidR="004B7DAC" w:rsidRPr="00F31184" w:rsidRDefault="004B7DAC" w:rsidP="00950F94">
            <w:pPr>
              <w:spacing w:line="276" w:lineRule="auto"/>
              <w:jc w:val="both"/>
              <w:rPr>
                <w:rFonts w:ascii="Bookman Old Style" w:hAnsi="Bookman Old Style"/>
              </w:rPr>
            </w:pPr>
          </w:p>
        </w:tc>
        <w:tc>
          <w:tcPr>
            <w:tcW w:w="5388" w:type="dxa"/>
          </w:tcPr>
          <w:p w14:paraId="48FCBEF9" w14:textId="77777777" w:rsidR="004B7DAC" w:rsidRPr="00F31184" w:rsidRDefault="004B7DAC" w:rsidP="00950F94">
            <w:pPr>
              <w:spacing w:line="276" w:lineRule="auto"/>
              <w:jc w:val="both"/>
              <w:rPr>
                <w:rFonts w:ascii="Bookman Old Style" w:hAnsi="Bookman Old Style"/>
              </w:rPr>
            </w:pPr>
          </w:p>
        </w:tc>
        <w:tc>
          <w:tcPr>
            <w:tcW w:w="4392" w:type="dxa"/>
          </w:tcPr>
          <w:p w14:paraId="315E7F61" w14:textId="77777777" w:rsidR="004B7DAC" w:rsidRPr="00F31184" w:rsidRDefault="004B7DAC" w:rsidP="00950F94">
            <w:pPr>
              <w:spacing w:line="276" w:lineRule="auto"/>
              <w:jc w:val="both"/>
              <w:rPr>
                <w:rFonts w:ascii="Bookman Old Style" w:hAnsi="Bookman Old Style"/>
              </w:rPr>
            </w:pPr>
          </w:p>
        </w:tc>
      </w:tr>
      <w:tr w:rsidR="004B7DAC" w:rsidRPr="00F31184" w14:paraId="159F1844" w14:textId="114983E8" w:rsidTr="00830101">
        <w:trPr>
          <w:trHeight w:val="300"/>
        </w:trPr>
        <w:tc>
          <w:tcPr>
            <w:tcW w:w="10207" w:type="dxa"/>
            <w:shd w:val="clear" w:color="auto" w:fill="auto"/>
          </w:tcPr>
          <w:p w14:paraId="209E583D" w14:textId="370B6FDE" w:rsidR="004B7DAC" w:rsidRPr="00F31184" w:rsidRDefault="004B7DAC" w:rsidP="00950F94">
            <w:pPr>
              <w:pStyle w:val="ListParagraph"/>
              <w:numPr>
                <w:ilvl w:val="0"/>
                <w:numId w:val="9"/>
              </w:numPr>
              <w:spacing w:line="276" w:lineRule="auto"/>
              <w:jc w:val="both"/>
              <w:rPr>
                <w:rFonts w:ascii="Bookman Old Style" w:hAnsi="Bookman Old Style"/>
                <w:bCs/>
              </w:rPr>
            </w:pPr>
            <w:r w:rsidRPr="00F31184">
              <w:rPr>
                <w:rFonts w:ascii="Bookman Old Style" w:hAnsi="Bookman Old Style"/>
                <w:bCs/>
              </w:rPr>
              <w:t>Anggota komite remunerasi dan nominasi terintegrasi dilarang merangkap jabatan pada jabatan lain yang dapat menimbulkan benturan kepentingan.</w:t>
            </w:r>
          </w:p>
        </w:tc>
        <w:tc>
          <w:tcPr>
            <w:tcW w:w="6520" w:type="dxa"/>
            <w:shd w:val="clear" w:color="auto" w:fill="auto"/>
          </w:tcPr>
          <w:p w14:paraId="75ABDDCB" w14:textId="77777777" w:rsidR="004B7DAC" w:rsidRPr="00F31184" w:rsidRDefault="004B7DAC" w:rsidP="00950F94">
            <w:pPr>
              <w:spacing w:line="276" w:lineRule="auto"/>
              <w:jc w:val="both"/>
              <w:rPr>
                <w:rFonts w:ascii="Bookman Old Style" w:hAnsi="Bookman Old Style"/>
              </w:rPr>
            </w:pPr>
          </w:p>
        </w:tc>
        <w:tc>
          <w:tcPr>
            <w:tcW w:w="2127" w:type="dxa"/>
          </w:tcPr>
          <w:p w14:paraId="07EF8B47" w14:textId="77777777" w:rsidR="004B7DAC" w:rsidRPr="00F31184" w:rsidRDefault="004B7DAC" w:rsidP="00950F94">
            <w:pPr>
              <w:spacing w:line="276" w:lineRule="auto"/>
              <w:jc w:val="both"/>
              <w:rPr>
                <w:rFonts w:ascii="Bookman Old Style" w:hAnsi="Bookman Old Style"/>
              </w:rPr>
            </w:pPr>
          </w:p>
        </w:tc>
        <w:tc>
          <w:tcPr>
            <w:tcW w:w="5388" w:type="dxa"/>
          </w:tcPr>
          <w:p w14:paraId="18305AAE" w14:textId="77777777" w:rsidR="004B7DAC" w:rsidRPr="00F31184" w:rsidRDefault="004B7DAC" w:rsidP="00950F94">
            <w:pPr>
              <w:spacing w:line="276" w:lineRule="auto"/>
              <w:jc w:val="both"/>
              <w:rPr>
                <w:rFonts w:ascii="Bookman Old Style" w:hAnsi="Bookman Old Style"/>
              </w:rPr>
            </w:pPr>
          </w:p>
        </w:tc>
        <w:tc>
          <w:tcPr>
            <w:tcW w:w="4392" w:type="dxa"/>
          </w:tcPr>
          <w:p w14:paraId="4C5622B0" w14:textId="77777777" w:rsidR="004B7DAC" w:rsidRPr="00F31184" w:rsidRDefault="004B7DAC" w:rsidP="00950F94">
            <w:pPr>
              <w:spacing w:line="276" w:lineRule="auto"/>
              <w:jc w:val="both"/>
              <w:rPr>
                <w:rFonts w:ascii="Bookman Old Style" w:hAnsi="Bookman Old Style"/>
              </w:rPr>
            </w:pPr>
          </w:p>
        </w:tc>
      </w:tr>
      <w:tr w:rsidR="004B7DAC" w:rsidRPr="00F31184" w14:paraId="0F071A45" w14:textId="1F7D97C0" w:rsidTr="00830101">
        <w:trPr>
          <w:trHeight w:val="300"/>
        </w:trPr>
        <w:tc>
          <w:tcPr>
            <w:tcW w:w="10207" w:type="dxa"/>
            <w:shd w:val="clear" w:color="auto" w:fill="D0CECE" w:themeFill="background2" w:themeFillShade="E6"/>
          </w:tcPr>
          <w:p w14:paraId="667317E5"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6868941D"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32A4ECF2"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11123DB7"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3033641D" w14:textId="77777777" w:rsidR="004B7DAC" w:rsidRPr="00F31184" w:rsidRDefault="004B7DAC" w:rsidP="00950F94">
            <w:pPr>
              <w:spacing w:line="276" w:lineRule="auto"/>
              <w:jc w:val="both"/>
              <w:rPr>
                <w:rFonts w:ascii="Bookman Old Style" w:hAnsi="Bookman Old Style"/>
              </w:rPr>
            </w:pPr>
          </w:p>
        </w:tc>
      </w:tr>
      <w:tr w:rsidR="004B7DAC" w:rsidRPr="00F31184" w14:paraId="4E603F38" w14:textId="3E946B53" w:rsidTr="00830101">
        <w:trPr>
          <w:trHeight w:val="300"/>
        </w:trPr>
        <w:tc>
          <w:tcPr>
            <w:tcW w:w="10207" w:type="dxa"/>
            <w:shd w:val="clear" w:color="auto" w:fill="auto"/>
          </w:tcPr>
          <w:p w14:paraId="488AA67C" w14:textId="1DBF5EDA" w:rsidR="004B7DAC" w:rsidRPr="00F31184" w:rsidRDefault="004B7DAC" w:rsidP="00950F94">
            <w:pPr>
              <w:spacing w:line="276" w:lineRule="auto"/>
              <w:jc w:val="both"/>
              <w:rPr>
                <w:rFonts w:ascii="Bookman Old Style" w:hAnsi="Bookman Old Style"/>
                <w:bCs/>
                <w:color w:val="000000" w:themeColor="text1"/>
              </w:rPr>
            </w:pPr>
            <w:r w:rsidRPr="00F31184">
              <w:rPr>
                <w:rFonts w:ascii="Bookman Old Style" w:hAnsi="Bookman Old Style"/>
                <w:bCs/>
                <w:color w:val="000000" w:themeColor="text1"/>
              </w:rPr>
              <w:lastRenderedPageBreak/>
              <w:t>Dalam hal PIKK membentuk komite remunerasi dan nominasi terintegrasi secara terpisah sebagaimana dimaksud dalam Pasal 77 ayat (3), keanggotaan masing-masing komite wajib dilaksanakan sesuai dengan Pasal 81.</w:t>
            </w:r>
          </w:p>
        </w:tc>
        <w:tc>
          <w:tcPr>
            <w:tcW w:w="6520" w:type="dxa"/>
            <w:shd w:val="clear" w:color="auto" w:fill="auto"/>
          </w:tcPr>
          <w:p w14:paraId="0A21D11F" w14:textId="77777777" w:rsidR="004B7DAC" w:rsidRPr="00F31184" w:rsidRDefault="004B7DAC" w:rsidP="00950F94">
            <w:pPr>
              <w:spacing w:line="276" w:lineRule="auto"/>
              <w:jc w:val="both"/>
              <w:rPr>
                <w:rFonts w:ascii="Bookman Old Style" w:hAnsi="Bookman Old Style"/>
              </w:rPr>
            </w:pPr>
          </w:p>
        </w:tc>
        <w:tc>
          <w:tcPr>
            <w:tcW w:w="2127" w:type="dxa"/>
          </w:tcPr>
          <w:p w14:paraId="60DD4937" w14:textId="77777777" w:rsidR="004B7DAC" w:rsidRPr="00F31184" w:rsidRDefault="004B7DAC" w:rsidP="00950F94">
            <w:pPr>
              <w:spacing w:line="276" w:lineRule="auto"/>
              <w:jc w:val="both"/>
              <w:rPr>
                <w:rFonts w:ascii="Bookman Old Style" w:hAnsi="Bookman Old Style"/>
              </w:rPr>
            </w:pPr>
          </w:p>
        </w:tc>
        <w:tc>
          <w:tcPr>
            <w:tcW w:w="5388" w:type="dxa"/>
          </w:tcPr>
          <w:p w14:paraId="4F54E9B1" w14:textId="77777777" w:rsidR="004B7DAC" w:rsidRPr="00F31184" w:rsidRDefault="004B7DAC" w:rsidP="00950F94">
            <w:pPr>
              <w:spacing w:line="276" w:lineRule="auto"/>
              <w:jc w:val="both"/>
              <w:rPr>
                <w:rFonts w:ascii="Bookman Old Style" w:hAnsi="Bookman Old Style"/>
              </w:rPr>
            </w:pPr>
          </w:p>
        </w:tc>
        <w:tc>
          <w:tcPr>
            <w:tcW w:w="4392" w:type="dxa"/>
          </w:tcPr>
          <w:p w14:paraId="5EE6313B" w14:textId="77777777" w:rsidR="004B7DAC" w:rsidRPr="00F31184" w:rsidRDefault="004B7DAC" w:rsidP="00950F94">
            <w:pPr>
              <w:spacing w:line="276" w:lineRule="auto"/>
              <w:jc w:val="both"/>
              <w:rPr>
                <w:rFonts w:ascii="Bookman Old Style" w:hAnsi="Bookman Old Style"/>
              </w:rPr>
            </w:pPr>
          </w:p>
        </w:tc>
      </w:tr>
      <w:tr w:rsidR="004B7DAC" w:rsidRPr="00F31184" w14:paraId="372AC0F8" w14:textId="3FFB9BB8" w:rsidTr="00830101">
        <w:trPr>
          <w:trHeight w:val="300"/>
        </w:trPr>
        <w:tc>
          <w:tcPr>
            <w:tcW w:w="10207" w:type="dxa"/>
            <w:shd w:val="clear" w:color="auto" w:fill="F7CAAC" w:themeFill="accent2" w:themeFillTint="66"/>
          </w:tcPr>
          <w:p w14:paraId="2782D876" w14:textId="6E570204" w:rsidR="004B7DAC" w:rsidRPr="00F31184" w:rsidRDefault="004B7DAC" w:rsidP="00950F94">
            <w:pPr>
              <w:spacing w:line="276" w:lineRule="auto"/>
              <w:jc w:val="center"/>
              <w:rPr>
                <w:rFonts w:ascii="Bookman Old Style" w:hAnsi="Bookman Old Style"/>
                <w:b/>
                <w:color w:val="000000" w:themeColor="text1"/>
              </w:rPr>
            </w:pPr>
            <w:r w:rsidRPr="00F31184">
              <w:rPr>
                <w:rFonts w:ascii="Bookman Old Style" w:hAnsi="Bookman Old Style"/>
                <w:b/>
                <w:color w:val="000000" w:themeColor="text1"/>
              </w:rPr>
              <w:t>Paragraf 6</w:t>
            </w:r>
          </w:p>
          <w:p w14:paraId="4B99C3E0" w14:textId="0EBD46E4" w:rsidR="004B7DAC" w:rsidRPr="00F31184" w:rsidRDefault="004B7DAC" w:rsidP="00950F94">
            <w:pPr>
              <w:spacing w:line="276" w:lineRule="auto"/>
              <w:jc w:val="center"/>
              <w:rPr>
                <w:rFonts w:ascii="Bookman Old Style" w:hAnsi="Bookman Old Style"/>
                <w:color w:val="000000" w:themeColor="text1"/>
              </w:rPr>
            </w:pPr>
            <w:r w:rsidRPr="00F31184">
              <w:rPr>
                <w:rFonts w:ascii="Bookman Old Style" w:hAnsi="Bookman Old Style"/>
                <w:b/>
                <w:color w:val="000000" w:themeColor="text1"/>
              </w:rPr>
              <w:t>Pihak Independen</w:t>
            </w:r>
          </w:p>
        </w:tc>
        <w:tc>
          <w:tcPr>
            <w:tcW w:w="6520" w:type="dxa"/>
            <w:shd w:val="clear" w:color="auto" w:fill="F7CAAC" w:themeFill="accent2" w:themeFillTint="66"/>
          </w:tcPr>
          <w:p w14:paraId="64FC47C2"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771C735F"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2263FB56"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3291C247" w14:textId="77777777" w:rsidR="004B7DAC" w:rsidRPr="00F31184" w:rsidRDefault="004B7DAC" w:rsidP="00950F94">
            <w:pPr>
              <w:spacing w:line="276" w:lineRule="auto"/>
              <w:jc w:val="both"/>
              <w:rPr>
                <w:rFonts w:ascii="Bookman Old Style" w:hAnsi="Bookman Old Style"/>
              </w:rPr>
            </w:pPr>
          </w:p>
        </w:tc>
      </w:tr>
      <w:tr w:rsidR="004B7DAC" w:rsidRPr="00F31184" w14:paraId="55C8E31A" w14:textId="1CD6EEDE" w:rsidTr="00830101">
        <w:trPr>
          <w:trHeight w:val="300"/>
        </w:trPr>
        <w:tc>
          <w:tcPr>
            <w:tcW w:w="10207" w:type="dxa"/>
            <w:shd w:val="clear" w:color="auto" w:fill="D9D9D9" w:themeFill="background1" w:themeFillShade="D9"/>
          </w:tcPr>
          <w:p w14:paraId="4B0806D0"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color w:val="000000" w:themeColor="text1"/>
              </w:rPr>
            </w:pPr>
          </w:p>
        </w:tc>
        <w:tc>
          <w:tcPr>
            <w:tcW w:w="6520" w:type="dxa"/>
            <w:shd w:val="clear" w:color="auto" w:fill="D9D9D9" w:themeFill="background1" w:themeFillShade="D9"/>
          </w:tcPr>
          <w:p w14:paraId="0DFA48D6"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51469FD5"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596988C5"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7C9682A7" w14:textId="77777777" w:rsidR="004B7DAC" w:rsidRPr="00F31184" w:rsidRDefault="004B7DAC" w:rsidP="00950F94">
            <w:pPr>
              <w:spacing w:line="276" w:lineRule="auto"/>
              <w:jc w:val="both"/>
              <w:rPr>
                <w:rFonts w:ascii="Bookman Old Style" w:hAnsi="Bookman Old Style"/>
              </w:rPr>
            </w:pPr>
          </w:p>
        </w:tc>
      </w:tr>
      <w:tr w:rsidR="004B7DAC" w:rsidRPr="00F31184" w14:paraId="22EBA05D" w14:textId="351F2FDD" w:rsidTr="00830101">
        <w:trPr>
          <w:trHeight w:val="300"/>
        </w:trPr>
        <w:tc>
          <w:tcPr>
            <w:tcW w:w="10207" w:type="dxa"/>
            <w:shd w:val="clear" w:color="auto" w:fill="auto"/>
          </w:tcPr>
          <w:p w14:paraId="764AB5A5" w14:textId="15A694D2" w:rsidR="004B7DAC" w:rsidRPr="00F31184" w:rsidRDefault="004B7DAC" w:rsidP="00950F94">
            <w:pPr>
              <w:pStyle w:val="ListParagraph"/>
              <w:numPr>
                <w:ilvl w:val="0"/>
                <w:numId w:val="16"/>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Mantan anggota Direksi, Pejabat Eksekutif, atau pihak yang mempunyai hubungan dengan PIKK dan/atau anggota Konglomerasi Keuangan yang dapat memengaruhi kemampuan yang bersangkutan untuk bertindak independen wajib menjalani masa tunggu paling singkat 6 (enam) bulan sebelum menjadi Pihak Independen dalam anggota komite pada PIKK yang bersangkutan sebagaimana dimaksud dalam Pasal 78 ayat (1) huruf c, Pasal 79 ayat (1) huruf c, dan Pasal 80 ayat (1) dan c.</w:t>
            </w:r>
          </w:p>
        </w:tc>
        <w:tc>
          <w:tcPr>
            <w:tcW w:w="6520" w:type="dxa"/>
            <w:shd w:val="clear" w:color="auto" w:fill="auto"/>
          </w:tcPr>
          <w:p w14:paraId="5A4336CF" w14:textId="1B9B56D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Pihak yang mempunyai hubungan dengan PIKK dan/atau anggota Konglomerasi Keuangan yang dapat memengaruhi kemampuan yang bersangkutan untuk bertindak independen lihat penjelasan Pasal 43 ayat (3).</w:t>
            </w:r>
          </w:p>
          <w:p w14:paraId="2B276F75" w14:textId="06EA015E"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Yang dimaksud dengan “masa tunggu” atau </w:t>
            </w:r>
            <w:r w:rsidRPr="00F31184">
              <w:rPr>
                <w:rFonts w:ascii="Bookman Old Style" w:hAnsi="Bookman Old Style"/>
                <w:i/>
              </w:rPr>
              <w:t>cooling off</w:t>
            </w:r>
            <w:r w:rsidRPr="00F31184">
              <w:rPr>
                <w:rFonts w:ascii="Bookman Old Style" w:hAnsi="Bookman Old Style"/>
              </w:rPr>
              <w:t xml:space="preserve"> adalah tenggang waktu antara saat berakhirnya secara efektif jabatan yang bersangkutan sebagai anggota Direksi atau Pejabat Eksekutif atau hubungan lain dengan PIKK dan/atau anggota Konglomerasi Keuangan, dengan saat pengangkatan yang bersangkutan secara efektif sebagai Pihak Independen anggota komite.</w:t>
            </w:r>
          </w:p>
        </w:tc>
        <w:tc>
          <w:tcPr>
            <w:tcW w:w="2127" w:type="dxa"/>
          </w:tcPr>
          <w:p w14:paraId="344CFF70" w14:textId="77777777" w:rsidR="004B7DAC" w:rsidRPr="00F31184" w:rsidRDefault="004B7DAC" w:rsidP="00950F94">
            <w:pPr>
              <w:spacing w:line="276" w:lineRule="auto"/>
              <w:jc w:val="both"/>
              <w:rPr>
                <w:rFonts w:ascii="Bookman Old Style" w:hAnsi="Bookman Old Style"/>
              </w:rPr>
            </w:pPr>
          </w:p>
        </w:tc>
        <w:tc>
          <w:tcPr>
            <w:tcW w:w="5388" w:type="dxa"/>
          </w:tcPr>
          <w:p w14:paraId="57D63E5A" w14:textId="77777777" w:rsidR="004B7DAC" w:rsidRPr="00F31184" w:rsidRDefault="004B7DAC" w:rsidP="00950F94">
            <w:pPr>
              <w:spacing w:line="276" w:lineRule="auto"/>
              <w:jc w:val="both"/>
              <w:rPr>
                <w:rFonts w:ascii="Bookman Old Style" w:hAnsi="Bookman Old Style"/>
              </w:rPr>
            </w:pPr>
          </w:p>
        </w:tc>
        <w:tc>
          <w:tcPr>
            <w:tcW w:w="4392" w:type="dxa"/>
          </w:tcPr>
          <w:p w14:paraId="087BFA0B" w14:textId="77777777" w:rsidR="004B7DAC" w:rsidRPr="00F31184" w:rsidRDefault="004B7DAC" w:rsidP="00950F94">
            <w:pPr>
              <w:spacing w:line="276" w:lineRule="auto"/>
              <w:jc w:val="both"/>
              <w:rPr>
                <w:rFonts w:ascii="Bookman Old Style" w:hAnsi="Bookman Old Style"/>
              </w:rPr>
            </w:pPr>
          </w:p>
        </w:tc>
      </w:tr>
      <w:tr w:rsidR="004B7DAC" w:rsidRPr="00F31184" w14:paraId="2089DA36" w14:textId="173439C9" w:rsidTr="00830101">
        <w:trPr>
          <w:trHeight w:val="300"/>
        </w:trPr>
        <w:tc>
          <w:tcPr>
            <w:tcW w:w="10207" w:type="dxa"/>
            <w:shd w:val="clear" w:color="auto" w:fill="auto"/>
          </w:tcPr>
          <w:p w14:paraId="5346B960" w14:textId="20B82E65" w:rsidR="004B7DAC" w:rsidRPr="00F31184" w:rsidRDefault="004B7DAC" w:rsidP="00950F94">
            <w:pPr>
              <w:pStyle w:val="ListParagraph"/>
              <w:numPr>
                <w:ilvl w:val="0"/>
                <w:numId w:val="16"/>
              </w:numPr>
              <w:spacing w:line="276" w:lineRule="auto"/>
              <w:jc w:val="both"/>
              <w:rPr>
                <w:rFonts w:ascii="Bookman Old Style" w:hAnsi="Bookman Old Style"/>
              </w:rPr>
            </w:pPr>
            <w:r w:rsidRPr="00F31184">
              <w:rPr>
                <w:rFonts w:ascii="Bookman Old Style" w:hAnsi="Bookman Old Style"/>
              </w:rPr>
              <w:t>Masa tunggu sebagaimana dimaksud pada ayat (1) tidak berlaku bagi mantan anggota Direksi yang membawahkan fungsi pengawasan Konglomerasi Keuangan atau Pejabat Eksekutif yang melakukan fungsi pengawasan Konglomerasi Keuangan pada PIKK yang bersangkutan.</w:t>
            </w:r>
          </w:p>
        </w:tc>
        <w:tc>
          <w:tcPr>
            <w:tcW w:w="6520" w:type="dxa"/>
            <w:shd w:val="clear" w:color="auto" w:fill="auto"/>
          </w:tcPr>
          <w:p w14:paraId="5DD0E3B4"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Contoh anggota Direksi yang membawahkan fungsi pengawasan adalah direktur yang membawahkan fungsi kepatuhan atau direktur yang membawahkan fungsi manajemen risiko.</w:t>
            </w:r>
          </w:p>
          <w:p w14:paraId="5B427B87" w14:textId="67043D55"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Contoh Pejabat Eksekutif yang melakukan fungsi pengawasan adalah Pejabat Eksekutif atau kepala satuan kerja yang membidangi audit intern, kepatuhan, atau manajemen risiko.</w:t>
            </w:r>
          </w:p>
        </w:tc>
        <w:tc>
          <w:tcPr>
            <w:tcW w:w="2127" w:type="dxa"/>
          </w:tcPr>
          <w:p w14:paraId="05A23278" w14:textId="77777777" w:rsidR="004B7DAC" w:rsidRPr="00F31184" w:rsidRDefault="004B7DAC" w:rsidP="00950F94">
            <w:pPr>
              <w:spacing w:line="276" w:lineRule="auto"/>
              <w:jc w:val="both"/>
              <w:rPr>
                <w:rFonts w:ascii="Bookman Old Style" w:hAnsi="Bookman Old Style"/>
              </w:rPr>
            </w:pPr>
          </w:p>
        </w:tc>
        <w:tc>
          <w:tcPr>
            <w:tcW w:w="5388" w:type="dxa"/>
          </w:tcPr>
          <w:p w14:paraId="40B58DFA" w14:textId="77777777" w:rsidR="004B7DAC" w:rsidRPr="00F31184" w:rsidRDefault="004B7DAC" w:rsidP="00950F94">
            <w:pPr>
              <w:spacing w:line="276" w:lineRule="auto"/>
              <w:jc w:val="both"/>
              <w:rPr>
                <w:rFonts w:ascii="Bookman Old Style" w:hAnsi="Bookman Old Style"/>
              </w:rPr>
            </w:pPr>
          </w:p>
        </w:tc>
        <w:tc>
          <w:tcPr>
            <w:tcW w:w="4392" w:type="dxa"/>
          </w:tcPr>
          <w:p w14:paraId="499999ED" w14:textId="77777777" w:rsidR="004B7DAC" w:rsidRPr="00F31184" w:rsidRDefault="004B7DAC" w:rsidP="00950F94">
            <w:pPr>
              <w:spacing w:line="276" w:lineRule="auto"/>
              <w:jc w:val="both"/>
              <w:rPr>
                <w:rFonts w:ascii="Bookman Old Style" w:hAnsi="Bookman Old Style"/>
              </w:rPr>
            </w:pPr>
          </w:p>
        </w:tc>
      </w:tr>
      <w:tr w:rsidR="004B7DAC" w:rsidRPr="00F31184" w14:paraId="4D28FD74" w14:textId="24B304FF" w:rsidTr="00830101">
        <w:trPr>
          <w:trHeight w:val="300"/>
        </w:trPr>
        <w:tc>
          <w:tcPr>
            <w:tcW w:w="10207" w:type="dxa"/>
            <w:shd w:val="clear" w:color="auto" w:fill="F7CAAC" w:themeFill="accent2" w:themeFillTint="66"/>
          </w:tcPr>
          <w:p w14:paraId="6DAB471C" w14:textId="4C83B4A6" w:rsidR="004B7DAC" w:rsidRPr="00F31184" w:rsidRDefault="004B7DAC" w:rsidP="00950F94">
            <w:pPr>
              <w:spacing w:line="276" w:lineRule="auto"/>
              <w:jc w:val="center"/>
              <w:rPr>
                <w:rFonts w:ascii="Bookman Old Style" w:hAnsi="Bookman Old Style"/>
                <w:b/>
              </w:rPr>
            </w:pPr>
            <w:r w:rsidRPr="00F31184">
              <w:rPr>
                <w:rFonts w:ascii="Bookman Old Style" w:hAnsi="Bookman Old Style"/>
                <w:b/>
              </w:rPr>
              <w:t>Paragraf 7</w:t>
            </w:r>
          </w:p>
          <w:p w14:paraId="2A57E946" w14:textId="0B576718" w:rsidR="004B7DAC" w:rsidRPr="00F31184" w:rsidRDefault="004B7DAC" w:rsidP="00950F94">
            <w:pPr>
              <w:spacing w:line="276" w:lineRule="auto"/>
              <w:jc w:val="center"/>
              <w:rPr>
                <w:rFonts w:ascii="Bookman Old Style" w:hAnsi="Bookman Old Style"/>
              </w:rPr>
            </w:pPr>
            <w:r w:rsidRPr="00F31184">
              <w:rPr>
                <w:rFonts w:ascii="Bookman Old Style" w:hAnsi="Bookman Old Style"/>
                <w:b/>
              </w:rPr>
              <w:t>Jabatan Rangkap pada Komite Dewan Komisaris</w:t>
            </w:r>
          </w:p>
        </w:tc>
        <w:tc>
          <w:tcPr>
            <w:tcW w:w="6520" w:type="dxa"/>
            <w:shd w:val="clear" w:color="auto" w:fill="F7CAAC" w:themeFill="accent2" w:themeFillTint="66"/>
          </w:tcPr>
          <w:p w14:paraId="099CF5D4"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7A6450E0"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7F64E4E4"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02D373B2" w14:textId="77777777" w:rsidR="004B7DAC" w:rsidRPr="00F31184" w:rsidRDefault="004B7DAC" w:rsidP="00950F94">
            <w:pPr>
              <w:spacing w:line="276" w:lineRule="auto"/>
              <w:jc w:val="both"/>
              <w:rPr>
                <w:rFonts w:ascii="Bookman Old Style" w:hAnsi="Bookman Old Style"/>
              </w:rPr>
            </w:pPr>
          </w:p>
        </w:tc>
      </w:tr>
      <w:tr w:rsidR="004B7DAC" w:rsidRPr="00F31184" w14:paraId="27B509E7" w14:textId="050A2AF7" w:rsidTr="00830101">
        <w:trPr>
          <w:trHeight w:val="300"/>
        </w:trPr>
        <w:tc>
          <w:tcPr>
            <w:tcW w:w="10207" w:type="dxa"/>
            <w:shd w:val="clear" w:color="auto" w:fill="D0CECE" w:themeFill="background2" w:themeFillShade="E6"/>
          </w:tcPr>
          <w:p w14:paraId="07CC261D"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3DDECEEC"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3A5E33FF"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18577C17"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721EFB27" w14:textId="77777777" w:rsidR="004B7DAC" w:rsidRPr="00F31184" w:rsidRDefault="004B7DAC" w:rsidP="00950F94">
            <w:pPr>
              <w:spacing w:line="276" w:lineRule="auto"/>
              <w:jc w:val="both"/>
              <w:rPr>
                <w:rFonts w:ascii="Bookman Old Style" w:hAnsi="Bookman Old Style"/>
              </w:rPr>
            </w:pPr>
          </w:p>
        </w:tc>
      </w:tr>
      <w:tr w:rsidR="004B7DAC" w:rsidRPr="00F31184" w14:paraId="291A6E43" w14:textId="29960B8F" w:rsidTr="00830101">
        <w:trPr>
          <w:trHeight w:val="300"/>
        </w:trPr>
        <w:tc>
          <w:tcPr>
            <w:tcW w:w="10207" w:type="dxa"/>
          </w:tcPr>
          <w:p w14:paraId="49EF1B09" w14:textId="0AB565B4" w:rsidR="004B7DAC" w:rsidRPr="00F31184" w:rsidRDefault="004B7DAC" w:rsidP="00E52E24">
            <w:pPr>
              <w:pStyle w:val="ListParagraph"/>
              <w:numPr>
                <w:ilvl w:val="0"/>
                <w:numId w:val="233"/>
              </w:numPr>
              <w:spacing w:line="276" w:lineRule="auto"/>
              <w:ind w:left="360"/>
              <w:jc w:val="both"/>
              <w:rPr>
                <w:rFonts w:ascii="Bookman Old Style" w:hAnsi="Bookman Old Style"/>
              </w:rPr>
            </w:pPr>
            <w:r w:rsidRPr="00F31184">
              <w:rPr>
                <w:rFonts w:ascii="Bookman Old Style" w:hAnsi="Bookman Old Style"/>
              </w:rPr>
              <w:t xml:space="preserve">Ketua dari komite Dewan Komisaris hanya dapat menjabat sebagai ketua komite paling banyak pada 2 (dua) komite sebagaimana dimaksud </w:t>
            </w:r>
            <w:r w:rsidRPr="00F31184">
              <w:rPr>
                <w:rFonts w:ascii="Bookman Old Style" w:hAnsi="Bookman Old Style"/>
                <w:color w:val="000000" w:themeColor="text1"/>
              </w:rPr>
              <w:t>dalam Pasal 77 ayat (2).</w:t>
            </w:r>
          </w:p>
        </w:tc>
        <w:tc>
          <w:tcPr>
            <w:tcW w:w="6520" w:type="dxa"/>
          </w:tcPr>
          <w:p w14:paraId="340B1B13" w14:textId="7D950010"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Cukup jelas.</w:t>
            </w:r>
          </w:p>
        </w:tc>
        <w:tc>
          <w:tcPr>
            <w:tcW w:w="2127" w:type="dxa"/>
          </w:tcPr>
          <w:p w14:paraId="7C7E0270" w14:textId="77777777" w:rsidR="004B7DAC" w:rsidRPr="00F31184" w:rsidRDefault="004B7DAC" w:rsidP="00950F94">
            <w:pPr>
              <w:spacing w:line="276" w:lineRule="auto"/>
              <w:jc w:val="both"/>
              <w:rPr>
                <w:rFonts w:ascii="Bookman Old Style" w:hAnsi="Bookman Old Style"/>
              </w:rPr>
            </w:pPr>
          </w:p>
        </w:tc>
        <w:tc>
          <w:tcPr>
            <w:tcW w:w="5388" w:type="dxa"/>
          </w:tcPr>
          <w:p w14:paraId="0D96609D" w14:textId="77777777" w:rsidR="004B7DAC" w:rsidRPr="00F31184" w:rsidRDefault="004B7DAC" w:rsidP="00950F94">
            <w:pPr>
              <w:spacing w:line="276" w:lineRule="auto"/>
              <w:jc w:val="both"/>
              <w:rPr>
                <w:rFonts w:ascii="Bookman Old Style" w:hAnsi="Bookman Old Style"/>
              </w:rPr>
            </w:pPr>
          </w:p>
        </w:tc>
        <w:tc>
          <w:tcPr>
            <w:tcW w:w="4392" w:type="dxa"/>
          </w:tcPr>
          <w:p w14:paraId="7C463600" w14:textId="77777777" w:rsidR="004B7DAC" w:rsidRPr="00F31184" w:rsidRDefault="004B7DAC" w:rsidP="00950F94">
            <w:pPr>
              <w:spacing w:line="276" w:lineRule="auto"/>
              <w:jc w:val="both"/>
              <w:rPr>
                <w:rFonts w:ascii="Bookman Old Style" w:hAnsi="Bookman Old Style"/>
              </w:rPr>
            </w:pPr>
          </w:p>
        </w:tc>
      </w:tr>
      <w:tr w:rsidR="004B7DAC" w:rsidRPr="00F31184" w14:paraId="18F5774E" w14:textId="2C92A206" w:rsidTr="00830101">
        <w:trPr>
          <w:trHeight w:val="300"/>
        </w:trPr>
        <w:tc>
          <w:tcPr>
            <w:tcW w:w="10207" w:type="dxa"/>
          </w:tcPr>
          <w:p w14:paraId="76853CCB" w14:textId="67360A6D" w:rsidR="004B7DAC" w:rsidRPr="00F31184" w:rsidRDefault="004B7DAC" w:rsidP="00E52E24">
            <w:pPr>
              <w:pStyle w:val="ListParagraph"/>
              <w:numPr>
                <w:ilvl w:val="0"/>
                <w:numId w:val="233"/>
              </w:numPr>
              <w:spacing w:line="276" w:lineRule="auto"/>
              <w:ind w:left="360"/>
              <w:jc w:val="both"/>
              <w:rPr>
                <w:rFonts w:ascii="Bookman Old Style" w:hAnsi="Bookman Old Style"/>
              </w:rPr>
            </w:pPr>
            <w:r w:rsidRPr="00F31184">
              <w:rPr>
                <w:rFonts w:ascii="Bookman Old Style" w:hAnsi="Bookman Old Style"/>
              </w:rPr>
              <w:t>Anggota komite Dewan Komisaris yang berasal dari Pihak Independen sebagaimana dimaksud dalam Pasal 78 ayat (1) huruf c, Pasal 79 ayat (1) huruf c, dan Pasal 80 ayat (1) dan c dapat merangkap jabatan sebagai anggota komite lain pada PIKK yang sama, anggota KK dalam PIKK yang sama, dan/atau perusahaan lainnya sepanjang memenuhi persyaratan.</w:t>
            </w:r>
          </w:p>
        </w:tc>
        <w:tc>
          <w:tcPr>
            <w:tcW w:w="6520" w:type="dxa"/>
          </w:tcPr>
          <w:p w14:paraId="707A254A" w14:textId="70B81F5A" w:rsidR="004B7DAC" w:rsidRPr="00F31184" w:rsidRDefault="004B7DAC" w:rsidP="00950F94">
            <w:pPr>
              <w:spacing w:line="276" w:lineRule="auto"/>
              <w:jc w:val="both"/>
              <w:rPr>
                <w:rFonts w:ascii="Bookman Old Style" w:hAnsi="Bookman Old Style"/>
              </w:rPr>
            </w:pPr>
            <w:r>
              <w:rPr>
                <w:rFonts w:ascii="Bookman Old Style" w:hAnsi="Bookman Old Style"/>
              </w:rPr>
              <w:t>Persyaratan yaitu mampu menjaga rahasia, memenuhi kriteria independensi, dan memperhatikan kode etik yang berlaku.</w:t>
            </w:r>
          </w:p>
        </w:tc>
        <w:tc>
          <w:tcPr>
            <w:tcW w:w="2127" w:type="dxa"/>
          </w:tcPr>
          <w:p w14:paraId="2605EBF9" w14:textId="77777777" w:rsidR="004B7DAC" w:rsidRDefault="004B7DAC" w:rsidP="00950F94">
            <w:pPr>
              <w:spacing w:line="276" w:lineRule="auto"/>
              <w:jc w:val="both"/>
              <w:rPr>
                <w:rFonts w:ascii="Bookman Old Style" w:hAnsi="Bookman Old Style"/>
              </w:rPr>
            </w:pPr>
          </w:p>
        </w:tc>
        <w:tc>
          <w:tcPr>
            <w:tcW w:w="5388" w:type="dxa"/>
          </w:tcPr>
          <w:p w14:paraId="28B15B6F" w14:textId="77777777" w:rsidR="004B7DAC" w:rsidRDefault="004B7DAC" w:rsidP="00950F94">
            <w:pPr>
              <w:spacing w:line="276" w:lineRule="auto"/>
              <w:jc w:val="both"/>
              <w:rPr>
                <w:rFonts w:ascii="Bookman Old Style" w:hAnsi="Bookman Old Style"/>
              </w:rPr>
            </w:pPr>
          </w:p>
        </w:tc>
        <w:tc>
          <w:tcPr>
            <w:tcW w:w="4392" w:type="dxa"/>
          </w:tcPr>
          <w:p w14:paraId="105E9C1F" w14:textId="77777777" w:rsidR="004B7DAC" w:rsidRDefault="004B7DAC" w:rsidP="00950F94">
            <w:pPr>
              <w:spacing w:line="276" w:lineRule="auto"/>
              <w:jc w:val="both"/>
              <w:rPr>
                <w:rFonts w:ascii="Bookman Old Style" w:hAnsi="Bookman Old Style"/>
              </w:rPr>
            </w:pPr>
          </w:p>
        </w:tc>
      </w:tr>
      <w:tr w:rsidR="004B7DAC" w:rsidRPr="00F31184" w14:paraId="42C125BE" w14:textId="1897FFDF" w:rsidTr="00830101">
        <w:trPr>
          <w:trHeight w:val="300"/>
        </w:trPr>
        <w:tc>
          <w:tcPr>
            <w:tcW w:w="10207" w:type="dxa"/>
            <w:shd w:val="clear" w:color="auto" w:fill="F7CAAC" w:themeFill="accent2" w:themeFillTint="66"/>
          </w:tcPr>
          <w:p w14:paraId="52291A83" w14:textId="2C956447" w:rsidR="004B7DAC" w:rsidRPr="00F31184" w:rsidRDefault="004B7DAC" w:rsidP="00950F94">
            <w:pPr>
              <w:spacing w:line="276" w:lineRule="auto"/>
              <w:jc w:val="center"/>
              <w:rPr>
                <w:rFonts w:ascii="Bookman Old Style" w:hAnsi="Bookman Old Style"/>
                <w:b/>
              </w:rPr>
            </w:pPr>
            <w:r w:rsidRPr="00F31184">
              <w:rPr>
                <w:rFonts w:ascii="Bookman Old Style" w:hAnsi="Bookman Old Style"/>
                <w:b/>
              </w:rPr>
              <w:t>Paragraf 8</w:t>
            </w:r>
          </w:p>
          <w:p w14:paraId="3CA085F3" w14:textId="31BCA5FA" w:rsidR="004B7DAC" w:rsidRPr="00F31184" w:rsidRDefault="004B7DAC" w:rsidP="00950F94">
            <w:pPr>
              <w:spacing w:line="276" w:lineRule="auto"/>
              <w:jc w:val="center"/>
              <w:rPr>
                <w:rFonts w:ascii="Bookman Old Style" w:hAnsi="Bookman Old Style"/>
              </w:rPr>
            </w:pPr>
            <w:r w:rsidRPr="00F31184">
              <w:rPr>
                <w:rFonts w:ascii="Bookman Old Style" w:hAnsi="Bookman Old Style"/>
                <w:b/>
              </w:rPr>
              <w:t>Tugas, Tanggung Jawab, dan Kewenangan Komite Dewan Komisaris</w:t>
            </w:r>
          </w:p>
        </w:tc>
        <w:tc>
          <w:tcPr>
            <w:tcW w:w="6520" w:type="dxa"/>
            <w:shd w:val="clear" w:color="auto" w:fill="F7CAAC" w:themeFill="accent2" w:themeFillTint="66"/>
          </w:tcPr>
          <w:p w14:paraId="753F9A6F"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79060491"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1C9DE792"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1A3FC0BE" w14:textId="77777777" w:rsidR="004B7DAC" w:rsidRPr="00F31184" w:rsidRDefault="004B7DAC" w:rsidP="00950F94">
            <w:pPr>
              <w:spacing w:line="276" w:lineRule="auto"/>
              <w:jc w:val="both"/>
              <w:rPr>
                <w:rFonts w:ascii="Bookman Old Style" w:hAnsi="Bookman Old Style"/>
              </w:rPr>
            </w:pPr>
          </w:p>
        </w:tc>
      </w:tr>
      <w:tr w:rsidR="004B7DAC" w:rsidRPr="00F31184" w14:paraId="5726BFAA" w14:textId="1AD1EB61" w:rsidTr="00830101">
        <w:trPr>
          <w:trHeight w:val="300"/>
        </w:trPr>
        <w:tc>
          <w:tcPr>
            <w:tcW w:w="10207" w:type="dxa"/>
            <w:shd w:val="clear" w:color="auto" w:fill="D0CECE" w:themeFill="background2" w:themeFillShade="E6"/>
          </w:tcPr>
          <w:p w14:paraId="7604C951"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30AC257B"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11BED7EF"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00F3912D"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023F9E1E" w14:textId="77777777" w:rsidR="004B7DAC" w:rsidRPr="00F31184" w:rsidRDefault="004B7DAC" w:rsidP="00950F94">
            <w:pPr>
              <w:spacing w:line="276" w:lineRule="auto"/>
              <w:jc w:val="both"/>
              <w:rPr>
                <w:rFonts w:ascii="Bookman Old Style" w:hAnsi="Bookman Old Style"/>
              </w:rPr>
            </w:pPr>
          </w:p>
        </w:tc>
      </w:tr>
      <w:tr w:rsidR="004B7DAC" w:rsidRPr="00F31184" w14:paraId="7A9FA7C0" w14:textId="5DA18903" w:rsidTr="00830101">
        <w:trPr>
          <w:trHeight w:val="300"/>
        </w:trPr>
        <w:tc>
          <w:tcPr>
            <w:tcW w:w="10207" w:type="dxa"/>
          </w:tcPr>
          <w:p w14:paraId="19127D03" w14:textId="6A21724E"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Komite tata kelola terintegrasi mempunyai tugas dan tanggung jawab paling sedikit:</w:t>
            </w:r>
          </w:p>
        </w:tc>
        <w:tc>
          <w:tcPr>
            <w:tcW w:w="6520" w:type="dxa"/>
          </w:tcPr>
          <w:p w14:paraId="75528AB1" w14:textId="6E4550AC" w:rsidR="004B7DAC" w:rsidRPr="00F31184" w:rsidRDefault="004B7DAC" w:rsidP="00950F94">
            <w:pPr>
              <w:spacing w:line="276" w:lineRule="auto"/>
              <w:jc w:val="both"/>
              <w:rPr>
                <w:rFonts w:ascii="Bookman Old Style" w:hAnsi="Bookman Old Style"/>
              </w:rPr>
            </w:pPr>
          </w:p>
        </w:tc>
        <w:tc>
          <w:tcPr>
            <w:tcW w:w="2127" w:type="dxa"/>
          </w:tcPr>
          <w:p w14:paraId="6BF91D9C" w14:textId="77777777" w:rsidR="004B7DAC" w:rsidRPr="00F31184" w:rsidRDefault="004B7DAC" w:rsidP="00950F94">
            <w:pPr>
              <w:spacing w:line="276" w:lineRule="auto"/>
              <w:jc w:val="both"/>
              <w:rPr>
                <w:rFonts w:ascii="Bookman Old Style" w:hAnsi="Bookman Old Style"/>
              </w:rPr>
            </w:pPr>
          </w:p>
        </w:tc>
        <w:tc>
          <w:tcPr>
            <w:tcW w:w="5388" w:type="dxa"/>
          </w:tcPr>
          <w:p w14:paraId="13B6DD0E" w14:textId="77777777" w:rsidR="004B7DAC" w:rsidRPr="00F31184" w:rsidRDefault="004B7DAC" w:rsidP="00950F94">
            <w:pPr>
              <w:spacing w:line="276" w:lineRule="auto"/>
              <w:jc w:val="both"/>
              <w:rPr>
                <w:rFonts w:ascii="Bookman Old Style" w:hAnsi="Bookman Old Style"/>
              </w:rPr>
            </w:pPr>
          </w:p>
        </w:tc>
        <w:tc>
          <w:tcPr>
            <w:tcW w:w="4392" w:type="dxa"/>
          </w:tcPr>
          <w:p w14:paraId="19122710" w14:textId="77777777" w:rsidR="004B7DAC" w:rsidRPr="00F31184" w:rsidRDefault="004B7DAC" w:rsidP="00950F94">
            <w:pPr>
              <w:spacing w:line="276" w:lineRule="auto"/>
              <w:jc w:val="both"/>
              <w:rPr>
                <w:rFonts w:ascii="Bookman Old Style" w:hAnsi="Bookman Old Style"/>
              </w:rPr>
            </w:pPr>
          </w:p>
        </w:tc>
      </w:tr>
      <w:tr w:rsidR="004B7DAC" w:rsidRPr="00F31184" w14:paraId="15533791" w14:textId="68715BAA" w:rsidTr="00830101">
        <w:trPr>
          <w:trHeight w:val="300"/>
        </w:trPr>
        <w:tc>
          <w:tcPr>
            <w:tcW w:w="10207" w:type="dxa"/>
          </w:tcPr>
          <w:p w14:paraId="427F3DAC" w14:textId="1DCA8012" w:rsidR="004B7DAC" w:rsidRPr="00F31184" w:rsidRDefault="004B7DAC" w:rsidP="00E52E24">
            <w:pPr>
              <w:pStyle w:val="ListParagraph"/>
              <w:numPr>
                <w:ilvl w:val="0"/>
                <w:numId w:val="89"/>
              </w:numPr>
              <w:spacing w:line="276" w:lineRule="auto"/>
              <w:jc w:val="both"/>
              <w:rPr>
                <w:rFonts w:ascii="Bookman Old Style" w:hAnsi="Bookman Old Style"/>
              </w:rPr>
            </w:pPr>
            <w:r w:rsidRPr="00F31184">
              <w:rPr>
                <w:rFonts w:ascii="Bookman Old Style" w:hAnsi="Bookman Old Style"/>
              </w:rPr>
              <w:lastRenderedPageBreak/>
              <w:t>mengevaluasi pelaksanaan Tata Kelola Terintegrasi paling sedikit melalui penilaian strategi dan kebijakan, kecukupan pengendalian intern, dan pelaksanaan fungsi kepatuhan secara terintegrasi; dan</w:t>
            </w:r>
          </w:p>
        </w:tc>
        <w:tc>
          <w:tcPr>
            <w:tcW w:w="6520" w:type="dxa"/>
          </w:tcPr>
          <w:p w14:paraId="266DB518" w14:textId="760B03A8"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Dalam melakukan evaluasi, Komite Tata Kelola Terintegrasi memperoleh informasi berupa hasil evaluasi atas pelaksanaan audit intern dan fungsi kepatuhan masing-masing LJK dari anggota Dewan Komisaris masing-masing LJK yang menjadi anggota pada Komite Tata Kelola Terintegrasi</w:t>
            </w:r>
          </w:p>
        </w:tc>
        <w:tc>
          <w:tcPr>
            <w:tcW w:w="2127" w:type="dxa"/>
          </w:tcPr>
          <w:p w14:paraId="2CA401CD" w14:textId="77777777" w:rsidR="004B7DAC" w:rsidRPr="00F31184" w:rsidRDefault="004B7DAC" w:rsidP="00950F94">
            <w:pPr>
              <w:spacing w:line="276" w:lineRule="auto"/>
              <w:jc w:val="both"/>
              <w:rPr>
                <w:rFonts w:ascii="Bookman Old Style" w:hAnsi="Bookman Old Style"/>
              </w:rPr>
            </w:pPr>
          </w:p>
        </w:tc>
        <w:tc>
          <w:tcPr>
            <w:tcW w:w="5388" w:type="dxa"/>
          </w:tcPr>
          <w:p w14:paraId="7FCD9F53" w14:textId="77777777" w:rsidR="004B7DAC" w:rsidRPr="00F31184" w:rsidRDefault="004B7DAC" w:rsidP="00950F94">
            <w:pPr>
              <w:spacing w:line="276" w:lineRule="auto"/>
              <w:jc w:val="both"/>
              <w:rPr>
                <w:rFonts w:ascii="Bookman Old Style" w:hAnsi="Bookman Old Style"/>
              </w:rPr>
            </w:pPr>
          </w:p>
        </w:tc>
        <w:tc>
          <w:tcPr>
            <w:tcW w:w="4392" w:type="dxa"/>
          </w:tcPr>
          <w:p w14:paraId="5FD67434" w14:textId="77777777" w:rsidR="004B7DAC" w:rsidRPr="00F31184" w:rsidRDefault="004B7DAC" w:rsidP="00950F94">
            <w:pPr>
              <w:spacing w:line="276" w:lineRule="auto"/>
              <w:jc w:val="both"/>
              <w:rPr>
                <w:rFonts w:ascii="Bookman Old Style" w:hAnsi="Bookman Old Style"/>
              </w:rPr>
            </w:pPr>
          </w:p>
        </w:tc>
      </w:tr>
      <w:tr w:rsidR="004B7DAC" w:rsidRPr="00F31184" w14:paraId="308A0884" w14:textId="4134DADD" w:rsidTr="00830101">
        <w:trPr>
          <w:trHeight w:val="300"/>
        </w:trPr>
        <w:tc>
          <w:tcPr>
            <w:tcW w:w="10207" w:type="dxa"/>
          </w:tcPr>
          <w:p w14:paraId="2CC92BDB" w14:textId="28B61989" w:rsidR="004B7DAC" w:rsidRPr="00F31184" w:rsidRDefault="004B7DAC" w:rsidP="00E52E24">
            <w:pPr>
              <w:pStyle w:val="ListParagraph"/>
              <w:numPr>
                <w:ilvl w:val="0"/>
                <w:numId w:val="89"/>
              </w:numPr>
              <w:spacing w:line="276" w:lineRule="auto"/>
              <w:jc w:val="both"/>
              <w:rPr>
                <w:rFonts w:ascii="Bookman Old Style" w:hAnsi="Bookman Old Style"/>
              </w:rPr>
            </w:pPr>
            <w:r w:rsidRPr="00F31184">
              <w:rPr>
                <w:rFonts w:ascii="Bookman Old Style" w:hAnsi="Bookman Old Style"/>
              </w:rPr>
              <w:t>memberikan rekomendasi kepada Dewan Komisaris PIKK untuk penyempurnaan Pedoman Tata Kelola Terintegrasi.</w:t>
            </w:r>
          </w:p>
        </w:tc>
        <w:tc>
          <w:tcPr>
            <w:tcW w:w="6520" w:type="dxa"/>
          </w:tcPr>
          <w:p w14:paraId="3CA43784" w14:textId="77777777" w:rsidR="004B7DAC" w:rsidRPr="00F31184" w:rsidRDefault="004B7DAC" w:rsidP="00950F94">
            <w:pPr>
              <w:spacing w:line="276" w:lineRule="auto"/>
              <w:jc w:val="both"/>
              <w:rPr>
                <w:rFonts w:ascii="Bookman Old Style" w:hAnsi="Bookman Old Style"/>
              </w:rPr>
            </w:pPr>
          </w:p>
        </w:tc>
        <w:tc>
          <w:tcPr>
            <w:tcW w:w="2127" w:type="dxa"/>
          </w:tcPr>
          <w:p w14:paraId="52907C6E" w14:textId="77777777" w:rsidR="004B7DAC" w:rsidRPr="00F31184" w:rsidRDefault="004B7DAC" w:rsidP="00950F94">
            <w:pPr>
              <w:spacing w:line="276" w:lineRule="auto"/>
              <w:jc w:val="both"/>
              <w:rPr>
                <w:rFonts w:ascii="Bookman Old Style" w:hAnsi="Bookman Old Style"/>
              </w:rPr>
            </w:pPr>
          </w:p>
        </w:tc>
        <w:tc>
          <w:tcPr>
            <w:tcW w:w="5388" w:type="dxa"/>
          </w:tcPr>
          <w:p w14:paraId="7E718265" w14:textId="77777777" w:rsidR="004B7DAC" w:rsidRPr="00F31184" w:rsidRDefault="004B7DAC" w:rsidP="00950F94">
            <w:pPr>
              <w:spacing w:line="276" w:lineRule="auto"/>
              <w:jc w:val="both"/>
              <w:rPr>
                <w:rFonts w:ascii="Bookman Old Style" w:hAnsi="Bookman Old Style"/>
              </w:rPr>
            </w:pPr>
          </w:p>
        </w:tc>
        <w:tc>
          <w:tcPr>
            <w:tcW w:w="4392" w:type="dxa"/>
          </w:tcPr>
          <w:p w14:paraId="23BD2050" w14:textId="77777777" w:rsidR="004B7DAC" w:rsidRPr="00F31184" w:rsidRDefault="004B7DAC" w:rsidP="00950F94">
            <w:pPr>
              <w:spacing w:line="276" w:lineRule="auto"/>
              <w:jc w:val="both"/>
              <w:rPr>
                <w:rFonts w:ascii="Bookman Old Style" w:hAnsi="Bookman Old Style"/>
              </w:rPr>
            </w:pPr>
          </w:p>
        </w:tc>
      </w:tr>
      <w:tr w:rsidR="004B7DAC" w:rsidRPr="00F31184" w14:paraId="3BE5FBD7" w14:textId="298D503D" w:rsidTr="00830101">
        <w:trPr>
          <w:trHeight w:val="300"/>
        </w:trPr>
        <w:tc>
          <w:tcPr>
            <w:tcW w:w="10207" w:type="dxa"/>
            <w:shd w:val="clear" w:color="auto" w:fill="D0CECE" w:themeFill="background2" w:themeFillShade="E6"/>
          </w:tcPr>
          <w:p w14:paraId="54D790A4"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6CD4D46B"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55CA407A"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342AA7E7"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2D4C1053" w14:textId="77777777" w:rsidR="004B7DAC" w:rsidRPr="00F31184" w:rsidRDefault="004B7DAC" w:rsidP="00950F94">
            <w:pPr>
              <w:spacing w:line="276" w:lineRule="auto"/>
              <w:jc w:val="both"/>
              <w:rPr>
                <w:rFonts w:ascii="Bookman Old Style" w:hAnsi="Bookman Old Style"/>
              </w:rPr>
            </w:pPr>
          </w:p>
        </w:tc>
      </w:tr>
      <w:tr w:rsidR="004B7DAC" w:rsidRPr="00F31184" w14:paraId="059AA029" w14:textId="5A1B03A9" w:rsidTr="00830101">
        <w:trPr>
          <w:trHeight w:val="300"/>
        </w:trPr>
        <w:tc>
          <w:tcPr>
            <w:tcW w:w="10207" w:type="dxa"/>
            <w:shd w:val="clear" w:color="auto" w:fill="auto"/>
          </w:tcPr>
          <w:p w14:paraId="48C2D10D" w14:textId="02C66898" w:rsidR="004B7DAC" w:rsidRPr="00F31184" w:rsidRDefault="004B7DAC" w:rsidP="00950F94">
            <w:pPr>
              <w:pStyle w:val="ListParagraph"/>
              <w:numPr>
                <w:ilvl w:val="0"/>
                <w:numId w:val="17"/>
              </w:numPr>
              <w:spacing w:line="276" w:lineRule="auto"/>
              <w:jc w:val="both"/>
              <w:rPr>
                <w:rFonts w:ascii="Bookman Old Style" w:hAnsi="Bookman Old Style"/>
              </w:rPr>
            </w:pPr>
            <w:r w:rsidRPr="00F31184">
              <w:rPr>
                <w:rFonts w:ascii="Bookman Old Style" w:hAnsi="Bookman Old Style"/>
              </w:rPr>
              <w:t>Komite audit terintegrasi mempunyai tugas dan tanggung jawab melakukan pemantauan dan evaluasi atas:</w:t>
            </w:r>
          </w:p>
        </w:tc>
        <w:tc>
          <w:tcPr>
            <w:tcW w:w="6520" w:type="dxa"/>
            <w:shd w:val="clear" w:color="auto" w:fill="auto"/>
          </w:tcPr>
          <w:p w14:paraId="74DAB690" w14:textId="77777777" w:rsidR="004B7DAC" w:rsidRPr="00F31184" w:rsidRDefault="004B7DAC" w:rsidP="00950F94">
            <w:pPr>
              <w:spacing w:line="276" w:lineRule="auto"/>
              <w:jc w:val="both"/>
              <w:rPr>
                <w:rFonts w:ascii="Bookman Old Style" w:hAnsi="Bookman Old Style"/>
              </w:rPr>
            </w:pPr>
          </w:p>
        </w:tc>
        <w:tc>
          <w:tcPr>
            <w:tcW w:w="2127" w:type="dxa"/>
          </w:tcPr>
          <w:p w14:paraId="00B9F93C" w14:textId="77777777" w:rsidR="004B7DAC" w:rsidRPr="00F31184" w:rsidRDefault="004B7DAC" w:rsidP="00950F94">
            <w:pPr>
              <w:spacing w:line="276" w:lineRule="auto"/>
              <w:jc w:val="both"/>
              <w:rPr>
                <w:rFonts w:ascii="Bookman Old Style" w:hAnsi="Bookman Old Style"/>
              </w:rPr>
            </w:pPr>
          </w:p>
        </w:tc>
        <w:tc>
          <w:tcPr>
            <w:tcW w:w="5388" w:type="dxa"/>
          </w:tcPr>
          <w:p w14:paraId="0FA70302" w14:textId="77777777" w:rsidR="004B7DAC" w:rsidRPr="00F31184" w:rsidRDefault="004B7DAC" w:rsidP="00950F94">
            <w:pPr>
              <w:spacing w:line="276" w:lineRule="auto"/>
              <w:jc w:val="both"/>
              <w:rPr>
                <w:rFonts w:ascii="Bookman Old Style" w:hAnsi="Bookman Old Style"/>
              </w:rPr>
            </w:pPr>
          </w:p>
        </w:tc>
        <w:tc>
          <w:tcPr>
            <w:tcW w:w="4392" w:type="dxa"/>
          </w:tcPr>
          <w:p w14:paraId="59685D7C" w14:textId="77777777" w:rsidR="004B7DAC" w:rsidRPr="00F31184" w:rsidRDefault="004B7DAC" w:rsidP="00950F94">
            <w:pPr>
              <w:spacing w:line="276" w:lineRule="auto"/>
              <w:jc w:val="both"/>
              <w:rPr>
                <w:rFonts w:ascii="Bookman Old Style" w:hAnsi="Bookman Old Style"/>
              </w:rPr>
            </w:pPr>
          </w:p>
        </w:tc>
      </w:tr>
      <w:tr w:rsidR="004B7DAC" w:rsidRPr="00F31184" w14:paraId="1E7D396D" w14:textId="13D737E4" w:rsidTr="00830101">
        <w:trPr>
          <w:trHeight w:val="300"/>
        </w:trPr>
        <w:tc>
          <w:tcPr>
            <w:tcW w:w="10207" w:type="dxa"/>
            <w:shd w:val="clear" w:color="auto" w:fill="auto"/>
          </w:tcPr>
          <w:p w14:paraId="4C0FD6D1" w14:textId="49C15184" w:rsidR="004B7DAC" w:rsidRPr="00F31184" w:rsidRDefault="004B7DAC" w:rsidP="00E52E24">
            <w:pPr>
              <w:pStyle w:val="ListParagraph"/>
              <w:numPr>
                <w:ilvl w:val="0"/>
                <w:numId w:val="90"/>
              </w:numPr>
              <w:spacing w:line="276" w:lineRule="auto"/>
              <w:jc w:val="both"/>
              <w:rPr>
                <w:rFonts w:ascii="Bookman Old Style" w:hAnsi="Bookman Old Style"/>
              </w:rPr>
            </w:pPr>
            <w:r w:rsidRPr="00F31184">
              <w:rPr>
                <w:rFonts w:ascii="Bookman Old Style" w:hAnsi="Bookman Old Style"/>
              </w:rPr>
              <w:t>perencanaan dan pelaksanaan audit pada PIKK dan Konglomerasi Keuangan; dan</w:t>
            </w:r>
          </w:p>
        </w:tc>
        <w:tc>
          <w:tcPr>
            <w:tcW w:w="6520" w:type="dxa"/>
            <w:shd w:val="clear" w:color="auto" w:fill="auto"/>
          </w:tcPr>
          <w:p w14:paraId="16B0FA40" w14:textId="77777777" w:rsidR="004B7DAC" w:rsidRPr="00F31184" w:rsidRDefault="004B7DAC" w:rsidP="00950F94">
            <w:pPr>
              <w:spacing w:line="276" w:lineRule="auto"/>
              <w:jc w:val="both"/>
              <w:rPr>
                <w:rFonts w:ascii="Bookman Old Style" w:hAnsi="Bookman Old Style"/>
              </w:rPr>
            </w:pPr>
          </w:p>
        </w:tc>
        <w:tc>
          <w:tcPr>
            <w:tcW w:w="2127" w:type="dxa"/>
          </w:tcPr>
          <w:p w14:paraId="512930D1" w14:textId="77777777" w:rsidR="004B7DAC" w:rsidRPr="00F31184" w:rsidRDefault="004B7DAC" w:rsidP="00950F94">
            <w:pPr>
              <w:spacing w:line="276" w:lineRule="auto"/>
              <w:jc w:val="both"/>
              <w:rPr>
                <w:rFonts w:ascii="Bookman Old Style" w:hAnsi="Bookman Old Style"/>
              </w:rPr>
            </w:pPr>
          </w:p>
        </w:tc>
        <w:tc>
          <w:tcPr>
            <w:tcW w:w="5388" w:type="dxa"/>
          </w:tcPr>
          <w:p w14:paraId="349E2F9A" w14:textId="77777777" w:rsidR="004B7DAC" w:rsidRPr="00F31184" w:rsidRDefault="004B7DAC" w:rsidP="00950F94">
            <w:pPr>
              <w:spacing w:line="276" w:lineRule="auto"/>
              <w:jc w:val="both"/>
              <w:rPr>
                <w:rFonts w:ascii="Bookman Old Style" w:hAnsi="Bookman Old Style"/>
              </w:rPr>
            </w:pPr>
          </w:p>
        </w:tc>
        <w:tc>
          <w:tcPr>
            <w:tcW w:w="4392" w:type="dxa"/>
          </w:tcPr>
          <w:p w14:paraId="4287D123" w14:textId="77777777" w:rsidR="004B7DAC" w:rsidRPr="00F31184" w:rsidRDefault="004B7DAC" w:rsidP="00950F94">
            <w:pPr>
              <w:spacing w:line="276" w:lineRule="auto"/>
              <w:jc w:val="both"/>
              <w:rPr>
                <w:rFonts w:ascii="Bookman Old Style" w:hAnsi="Bookman Old Style"/>
              </w:rPr>
            </w:pPr>
          </w:p>
        </w:tc>
      </w:tr>
      <w:tr w:rsidR="004B7DAC" w:rsidRPr="00F31184" w14:paraId="45C7CFDE" w14:textId="6F6F051A" w:rsidTr="00830101">
        <w:trPr>
          <w:trHeight w:val="300"/>
        </w:trPr>
        <w:tc>
          <w:tcPr>
            <w:tcW w:w="10207" w:type="dxa"/>
            <w:shd w:val="clear" w:color="auto" w:fill="auto"/>
          </w:tcPr>
          <w:p w14:paraId="0AFEF459" w14:textId="2D469A5C" w:rsidR="004B7DAC" w:rsidRPr="00F31184" w:rsidRDefault="004B7DAC" w:rsidP="00E52E24">
            <w:pPr>
              <w:pStyle w:val="ListParagraph"/>
              <w:numPr>
                <w:ilvl w:val="0"/>
                <w:numId w:val="90"/>
              </w:numPr>
              <w:spacing w:line="276" w:lineRule="auto"/>
              <w:jc w:val="both"/>
              <w:rPr>
                <w:rFonts w:ascii="Bookman Old Style" w:hAnsi="Bookman Old Style"/>
              </w:rPr>
            </w:pPr>
            <w:r w:rsidRPr="00F31184">
              <w:rPr>
                <w:rFonts w:ascii="Bookman Old Style" w:hAnsi="Bookman Old Style"/>
              </w:rPr>
              <w:t>pemantauan tindak lanjut hasil audit PIKK dan Konglomerasi Keuangan</w:t>
            </w:r>
          </w:p>
          <w:p w14:paraId="54F9EA48" w14:textId="174E6D71" w:rsidR="004B7DAC" w:rsidRPr="00F31184" w:rsidRDefault="004B7DAC" w:rsidP="00950F94">
            <w:pPr>
              <w:pStyle w:val="ListParagraph"/>
              <w:spacing w:line="276" w:lineRule="auto"/>
              <w:ind w:left="360"/>
              <w:jc w:val="both"/>
              <w:rPr>
                <w:rFonts w:ascii="Bookman Old Style" w:hAnsi="Bookman Old Style"/>
              </w:rPr>
            </w:pPr>
            <w:r w:rsidRPr="00F31184">
              <w:rPr>
                <w:rFonts w:ascii="Bookman Old Style" w:hAnsi="Bookman Old Style"/>
              </w:rPr>
              <w:t>untuk menilai kecukupan pengendalian intern termasuk kecukupan proses pelaporan keuangan.</w:t>
            </w:r>
          </w:p>
        </w:tc>
        <w:tc>
          <w:tcPr>
            <w:tcW w:w="6520" w:type="dxa"/>
            <w:shd w:val="clear" w:color="auto" w:fill="auto"/>
          </w:tcPr>
          <w:p w14:paraId="129DAB78" w14:textId="78F992B5"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Pemantauan tindak lanjut hasil audit dilakukan oleh satuan kerja audit intern terintegrasi.</w:t>
            </w:r>
          </w:p>
        </w:tc>
        <w:tc>
          <w:tcPr>
            <w:tcW w:w="2127" w:type="dxa"/>
          </w:tcPr>
          <w:p w14:paraId="7ADCFA2E" w14:textId="77777777" w:rsidR="004B7DAC" w:rsidRPr="00F31184" w:rsidRDefault="004B7DAC" w:rsidP="00950F94">
            <w:pPr>
              <w:spacing w:line="276" w:lineRule="auto"/>
              <w:jc w:val="both"/>
              <w:rPr>
                <w:rFonts w:ascii="Bookman Old Style" w:hAnsi="Bookman Old Style"/>
              </w:rPr>
            </w:pPr>
          </w:p>
        </w:tc>
        <w:tc>
          <w:tcPr>
            <w:tcW w:w="5388" w:type="dxa"/>
          </w:tcPr>
          <w:p w14:paraId="751E1E45" w14:textId="77777777" w:rsidR="004B7DAC" w:rsidRPr="00F31184" w:rsidRDefault="004B7DAC" w:rsidP="00950F94">
            <w:pPr>
              <w:spacing w:line="276" w:lineRule="auto"/>
              <w:jc w:val="both"/>
              <w:rPr>
                <w:rFonts w:ascii="Bookman Old Style" w:hAnsi="Bookman Old Style"/>
              </w:rPr>
            </w:pPr>
          </w:p>
        </w:tc>
        <w:tc>
          <w:tcPr>
            <w:tcW w:w="4392" w:type="dxa"/>
          </w:tcPr>
          <w:p w14:paraId="1123AB09" w14:textId="77777777" w:rsidR="004B7DAC" w:rsidRPr="00F31184" w:rsidRDefault="004B7DAC" w:rsidP="00950F94">
            <w:pPr>
              <w:spacing w:line="276" w:lineRule="auto"/>
              <w:jc w:val="both"/>
              <w:rPr>
                <w:rFonts w:ascii="Bookman Old Style" w:hAnsi="Bookman Old Style"/>
              </w:rPr>
            </w:pPr>
          </w:p>
        </w:tc>
      </w:tr>
      <w:tr w:rsidR="004B7DAC" w:rsidRPr="00F31184" w14:paraId="2EBC17A7" w14:textId="20654406" w:rsidTr="00830101">
        <w:trPr>
          <w:trHeight w:val="300"/>
        </w:trPr>
        <w:tc>
          <w:tcPr>
            <w:tcW w:w="10207" w:type="dxa"/>
            <w:shd w:val="clear" w:color="auto" w:fill="auto"/>
          </w:tcPr>
          <w:p w14:paraId="4EFB718E" w14:textId="16FC736B" w:rsidR="004B7DAC" w:rsidRPr="00F31184" w:rsidRDefault="004B7DAC" w:rsidP="00950F94">
            <w:pPr>
              <w:pStyle w:val="ListParagraph"/>
              <w:numPr>
                <w:ilvl w:val="0"/>
                <w:numId w:val="17"/>
              </w:numPr>
              <w:spacing w:line="276" w:lineRule="auto"/>
              <w:jc w:val="both"/>
              <w:rPr>
                <w:rFonts w:ascii="Bookman Old Style" w:hAnsi="Bookman Old Style"/>
              </w:rPr>
            </w:pPr>
            <w:r w:rsidRPr="00F31184">
              <w:rPr>
                <w:rFonts w:ascii="Bookman Old Style" w:hAnsi="Bookman Old Style"/>
              </w:rPr>
              <w:t>Untuk melaksanakan tugas dan tanggung jawab sebagaimana dimaksud pada ayat (1), komite audit teritegrasi wajib melakukan pemantauan dan evaluasi paling sedikit terhadap:</w:t>
            </w:r>
          </w:p>
        </w:tc>
        <w:tc>
          <w:tcPr>
            <w:tcW w:w="6520" w:type="dxa"/>
            <w:shd w:val="clear" w:color="auto" w:fill="auto"/>
          </w:tcPr>
          <w:p w14:paraId="1F40401C" w14:textId="77777777" w:rsidR="004B7DAC" w:rsidRPr="00F31184" w:rsidRDefault="004B7DAC" w:rsidP="00950F94">
            <w:pPr>
              <w:spacing w:line="276" w:lineRule="auto"/>
              <w:jc w:val="both"/>
              <w:rPr>
                <w:rFonts w:ascii="Bookman Old Style" w:hAnsi="Bookman Old Style"/>
              </w:rPr>
            </w:pPr>
          </w:p>
        </w:tc>
        <w:tc>
          <w:tcPr>
            <w:tcW w:w="2127" w:type="dxa"/>
          </w:tcPr>
          <w:p w14:paraId="08D52F6E" w14:textId="77777777" w:rsidR="004B7DAC" w:rsidRPr="00F31184" w:rsidRDefault="004B7DAC" w:rsidP="00950F94">
            <w:pPr>
              <w:spacing w:line="276" w:lineRule="auto"/>
              <w:jc w:val="both"/>
              <w:rPr>
                <w:rFonts w:ascii="Bookman Old Style" w:hAnsi="Bookman Old Style"/>
              </w:rPr>
            </w:pPr>
          </w:p>
        </w:tc>
        <w:tc>
          <w:tcPr>
            <w:tcW w:w="5388" w:type="dxa"/>
          </w:tcPr>
          <w:p w14:paraId="7811623B" w14:textId="77777777" w:rsidR="004B7DAC" w:rsidRPr="00F31184" w:rsidRDefault="004B7DAC" w:rsidP="00950F94">
            <w:pPr>
              <w:spacing w:line="276" w:lineRule="auto"/>
              <w:jc w:val="both"/>
              <w:rPr>
                <w:rFonts w:ascii="Bookman Old Style" w:hAnsi="Bookman Old Style"/>
              </w:rPr>
            </w:pPr>
          </w:p>
        </w:tc>
        <w:tc>
          <w:tcPr>
            <w:tcW w:w="4392" w:type="dxa"/>
          </w:tcPr>
          <w:p w14:paraId="67EF6628" w14:textId="77777777" w:rsidR="004B7DAC" w:rsidRPr="00F31184" w:rsidRDefault="004B7DAC" w:rsidP="00950F94">
            <w:pPr>
              <w:spacing w:line="276" w:lineRule="auto"/>
              <w:jc w:val="both"/>
              <w:rPr>
                <w:rFonts w:ascii="Bookman Old Style" w:hAnsi="Bookman Old Style"/>
              </w:rPr>
            </w:pPr>
          </w:p>
        </w:tc>
      </w:tr>
      <w:tr w:rsidR="004B7DAC" w:rsidRPr="00F31184" w14:paraId="33A224C2" w14:textId="662EED69" w:rsidTr="00830101">
        <w:trPr>
          <w:trHeight w:val="300"/>
        </w:trPr>
        <w:tc>
          <w:tcPr>
            <w:tcW w:w="10207" w:type="dxa"/>
            <w:shd w:val="clear" w:color="auto" w:fill="auto"/>
          </w:tcPr>
          <w:p w14:paraId="1D34855E" w14:textId="09316C6E" w:rsidR="004B7DAC" w:rsidRPr="00F31184" w:rsidRDefault="004B7DAC" w:rsidP="00E52E24">
            <w:pPr>
              <w:pStyle w:val="ListParagraph"/>
              <w:numPr>
                <w:ilvl w:val="0"/>
                <w:numId w:val="91"/>
              </w:numPr>
              <w:spacing w:line="276" w:lineRule="auto"/>
              <w:jc w:val="both"/>
              <w:rPr>
                <w:rFonts w:ascii="Bookman Old Style" w:hAnsi="Bookman Old Style"/>
              </w:rPr>
            </w:pPr>
            <w:r w:rsidRPr="00F31184">
              <w:rPr>
                <w:rFonts w:ascii="Bookman Old Style" w:hAnsi="Bookman Old Style"/>
              </w:rPr>
              <w:t>pelaksanaan tugas satuan kerja audit intern teringrasi;</w:t>
            </w:r>
          </w:p>
        </w:tc>
        <w:tc>
          <w:tcPr>
            <w:tcW w:w="6520" w:type="dxa"/>
            <w:shd w:val="clear" w:color="auto" w:fill="auto"/>
          </w:tcPr>
          <w:p w14:paraId="02ED256B" w14:textId="77777777" w:rsidR="004B7DAC" w:rsidRPr="00F31184" w:rsidRDefault="004B7DAC" w:rsidP="00950F94">
            <w:pPr>
              <w:spacing w:line="276" w:lineRule="auto"/>
              <w:jc w:val="both"/>
              <w:rPr>
                <w:rFonts w:ascii="Bookman Old Style" w:hAnsi="Bookman Old Style"/>
              </w:rPr>
            </w:pPr>
          </w:p>
        </w:tc>
        <w:tc>
          <w:tcPr>
            <w:tcW w:w="2127" w:type="dxa"/>
          </w:tcPr>
          <w:p w14:paraId="2C7C033C" w14:textId="77777777" w:rsidR="004B7DAC" w:rsidRPr="00F31184" w:rsidRDefault="004B7DAC" w:rsidP="00950F94">
            <w:pPr>
              <w:spacing w:line="276" w:lineRule="auto"/>
              <w:jc w:val="both"/>
              <w:rPr>
                <w:rFonts w:ascii="Bookman Old Style" w:hAnsi="Bookman Old Style"/>
              </w:rPr>
            </w:pPr>
          </w:p>
        </w:tc>
        <w:tc>
          <w:tcPr>
            <w:tcW w:w="5388" w:type="dxa"/>
          </w:tcPr>
          <w:p w14:paraId="6A8DDA0F" w14:textId="77777777" w:rsidR="004B7DAC" w:rsidRPr="00F31184" w:rsidRDefault="004B7DAC" w:rsidP="00950F94">
            <w:pPr>
              <w:spacing w:line="276" w:lineRule="auto"/>
              <w:jc w:val="both"/>
              <w:rPr>
                <w:rFonts w:ascii="Bookman Old Style" w:hAnsi="Bookman Old Style"/>
              </w:rPr>
            </w:pPr>
          </w:p>
        </w:tc>
        <w:tc>
          <w:tcPr>
            <w:tcW w:w="4392" w:type="dxa"/>
          </w:tcPr>
          <w:p w14:paraId="3156D007" w14:textId="77777777" w:rsidR="004B7DAC" w:rsidRPr="00F31184" w:rsidRDefault="004B7DAC" w:rsidP="00950F94">
            <w:pPr>
              <w:spacing w:line="276" w:lineRule="auto"/>
              <w:jc w:val="both"/>
              <w:rPr>
                <w:rFonts w:ascii="Bookman Old Style" w:hAnsi="Bookman Old Style"/>
              </w:rPr>
            </w:pPr>
          </w:p>
        </w:tc>
      </w:tr>
      <w:tr w:rsidR="004B7DAC" w:rsidRPr="00F31184" w14:paraId="2DDFA40D" w14:textId="6A77722F" w:rsidTr="00830101">
        <w:trPr>
          <w:trHeight w:val="300"/>
        </w:trPr>
        <w:tc>
          <w:tcPr>
            <w:tcW w:w="10207" w:type="dxa"/>
            <w:shd w:val="clear" w:color="auto" w:fill="auto"/>
          </w:tcPr>
          <w:p w14:paraId="0F0A97FB" w14:textId="3558DF8E" w:rsidR="004B7DAC" w:rsidRPr="00F31184" w:rsidRDefault="004B7DAC" w:rsidP="00E52E24">
            <w:pPr>
              <w:pStyle w:val="ListParagraph"/>
              <w:numPr>
                <w:ilvl w:val="0"/>
                <w:numId w:val="91"/>
              </w:numPr>
              <w:rPr>
                <w:rFonts w:ascii="Bookman Old Style" w:hAnsi="Bookman Old Style"/>
              </w:rPr>
            </w:pPr>
            <w:r w:rsidRPr="00F31184">
              <w:rPr>
                <w:rFonts w:ascii="Bookman Old Style" w:hAnsi="Bookman Old Style"/>
              </w:rPr>
              <w:t>kesesuaian laporan keuangan PIKK dan anggota Konglomerasi Keuangan dengan standar akuntansi keuangan; dan</w:t>
            </w:r>
          </w:p>
        </w:tc>
        <w:tc>
          <w:tcPr>
            <w:tcW w:w="6520" w:type="dxa"/>
            <w:shd w:val="clear" w:color="auto" w:fill="auto"/>
          </w:tcPr>
          <w:p w14:paraId="24752897" w14:textId="77777777" w:rsidR="004B7DAC" w:rsidRPr="00F31184" w:rsidRDefault="004B7DAC" w:rsidP="00950F94">
            <w:pPr>
              <w:spacing w:line="276" w:lineRule="auto"/>
              <w:jc w:val="both"/>
              <w:rPr>
                <w:rFonts w:ascii="Bookman Old Style" w:hAnsi="Bookman Old Style"/>
              </w:rPr>
            </w:pPr>
          </w:p>
        </w:tc>
        <w:tc>
          <w:tcPr>
            <w:tcW w:w="2127" w:type="dxa"/>
          </w:tcPr>
          <w:p w14:paraId="64CDE057" w14:textId="77777777" w:rsidR="004B7DAC" w:rsidRPr="00F31184" w:rsidRDefault="004B7DAC" w:rsidP="00950F94">
            <w:pPr>
              <w:spacing w:line="276" w:lineRule="auto"/>
              <w:jc w:val="both"/>
              <w:rPr>
                <w:rFonts w:ascii="Bookman Old Style" w:hAnsi="Bookman Old Style"/>
              </w:rPr>
            </w:pPr>
          </w:p>
        </w:tc>
        <w:tc>
          <w:tcPr>
            <w:tcW w:w="5388" w:type="dxa"/>
          </w:tcPr>
          <w:p w14:paraId="39062BC0" w14:textId="77777777" w:rsidR="004B7DAC" w:rsidRPr="00F31184" w:rsidRDefault="004B7DAC" w:rsidP="00950F94">
            <w:pPr>
              <w:spacing w:line="276" w:lineRule="auto"/>
              <w:jc w:val="both"/>
              <w:rPr>
                <w:rFonts w:ascii="Bookman Old Style" w:hAnsi="Bookman Old Style"/>
              </w:rPr>
            </w:pPr>
          </w:p>
        </w:tc>
        <w:tc>
          <w:tcPr>
            <w:tcW w:w="4392" w:type="dxa"/>
          </w:tcPr>
          <w:p w14:paraId="03646685" w14:textId="77777777" w:rsidR="004B7DAC" w:rsidRPr="00F31184" w:rsidRDefault="004B7DAC" w:rsidP="00950F94">
            <w:pPr>
              <w:spacing w:line="276" w:lineRule="auto"/>
              <w:jc w:val="both"/>
              <w:rPr>
                <w:rFonts w:ascii="Bookman Old Style" w:hAnsi="Bookman Old Style"/>
              </w:rPr>
            </w:pPr>
          </w:p>
        </w:tc>
      </w:tr>
      <w:tr w:rsidR="004B7DAC" w:rsidRPr="00F31184" w14:paraId="0601779A" w14:textId="3DBDAFF1" w:rsidTr="00830101">
        <w:trPr>
          <w:trHeight w:val="300"/>
        </w:trPr>
        <w:tc>
          <w:tcPr>
            <w:tcW w:w="10207" w:type="dxa"/>
            <w:shd w:val="clear" w:color="auto" w:fill="auto"/>
          </w:tcPr>
          <w:p w14:paraId="0319FC4B" w14:textId="5BD9B070" w:rsidR="004B7DAC" w:rsidRPr="00F31184" w:rsidRDefault="004B7DAC" w:rsidP="00E52E24">
            <w:pPr>
              <w:pStyle w:val="ListParagraph"/>
              <w:numPr>
                <w:ilvl w:val="0"/>
                <w:numId w:val="91"/>
              </w:numPr>
              <w:jc w:val="both"/>
              <w:rPr>
                <w:rFonts w:ascii="Bookman Old Style" w:hAnsi="Bookman Old Style"/>
              </w:rPr>
            </w:pPr>
            <w:r w:rsidRPr="00F31184">
              <w:rPr>
                <w:rFonts w:ascii="Bookman Old Style" w:hAnsi="Bookman Old Style"/>
              </w:rPr>
              <w:t>pelaksanaan tindak lanjut oleh Direksi atas hasil temuan satuan kerja audit intern terintegrasi, auditor ekstern, hasil pengawasan Otoritas Jasa Keuangan, dan/atau hasil pengawasan otoritas dan lembaga lain.</w:t>
            </w:r>
          </w:p>
        </w:tc>
        <w:tc>
          <w:tcPr>
            <w:tcW w:w="6520" w:type="dxa"/>
            <w:shd w:val="clear" w:color="auto" w:fill="auto"/>
          </w:tcPr>
          <w:p w14:paraId="16F078FA" w14:textId="77777777" w:rsidR="004B7DAC" w:rsidRPr="00F31184" w:rsidRDefault="004B7DAC" w:rsidP="00950F94">
            <w:pPr>
              <w:spacing w:line="276" w:lineRule="auto"/>
              <w:jc w:val="both"/>
              <w:rPr>
                <w:rFonts w:ascii="Bookman Old Style" w:hAnsi="Bookman Old Style"/>
              </w:rPr>
            </w:pPr>
          </w:p>
        </w:tc>
        <w:tc>
          <w:tcPr>
            <w:tcW w:w="2127" w:type="dxa"/>
          </w:tcPr>
          <w:p w14:paraId="0FB4F8A8" w14:textId="77777777" w:rsidR="004B7DAC" w:rsidRPr="00F31184" w:rsidRDefault="004B7DAC" w:rsidP="00950F94">
            <w:pPr>
              <w:spacing w:line="276" w:lineRule="auto"/>
              <w:jc w:val="both"/>
              <w:rPr>
                <w:rFonts w:ascii="Bookman Old Style" w:hAnsi="Bookman Old Style"/>
              </w:rPr>
            </w:pPr>
          </w:p>
        </w:tc>
        <w:tc>
          <w:tcPr>
            <w:tcW w:w="5388" w:type="dxa"/>
          </w:tcPr>
          <w:p w14:paraId="0ED4DFA5" w14:textId="77777777" w:rsidR="004B7DAC" w:rsidRPr="00F31184" w:rsidRDefault="004B7DAC" w:rsidP="00950F94">
            <w:pPr>
              <w:spacing w:line="276" w:lineRule="auto"/>
              <w:jc w:val="both"/>
              <w:rPr>
                <w:rFonts w:ascii="Bookman Old Style" w:hAnsi="Bookman Old Style"/>
              </w:rPr>
            </w:pPr>
          </w:p>
        </w:tc>
        <w:tc>
          <w:tcPr>
            <w:tcW w:w="4392" w:type="dxa"/>
          </w:tcPr>
          <w:p w14:paraId="31139029" w14:textId="77777777" w:rsidR="004B7DAC" w:rsidRPr="00F31184" w:rsidRDefault="004B7DAC" w:rsidP="00950F94">
            <w:pPr>
              <w:spacing w:line="276" w:lineRule="auto"/>
              <w:jc w:val="both"/>
              <w:rPr>
                <w:rFonts w:ascii="Bookman Old Style" w:hAnsi="Bookman Old Style"/>
              </w:rPr>
            </w:pPr>
          </w:p>
        </w:tc>
      </w:tr>
      <w:tr w:rsidR="004B7DAC" w:rsidRPr="00F31184" w14:paraId="0B2771BB" w14:textId="568E460A" w:rsidTr="00830101">
        <w:trPr>
          <w:trHeight w:val="300"/>
        </w:trPr>
        <w:tc>
          <w:tcPr>
            <w:tcW w:w="10207" w:type="dxa"/>
            <w:shd w:val="clear" w:color="auto" w:fill="auto"/>
          </w:tcPr>
          <w:p w14:paraId="3FD734CA" w14:textId="68BFD200" w:rsidR="004B7DAC" w:rsidRPr="00F31184" w:rsidRDefault="004B7DAC" w:rsidP="00950F94">
            <w:pPr>
              <w:pStyle w:val="ListParagraph"/>
              <w:numPr>
                <w:ilvl w:val="0"/>
                <w:numId w:val="17"/>
              </w:numPr>
              <w:spacing w:line="276" w:lineRule="auto"/>
              <w:jc w:val="both"/>
              <w:rPr>
                <w:rFonts w:ascii="Bookman Old Style" w:hAnsi="Bookman Old Style"/>
              </w:rPr>
            </w:pPr>
            <w:r w:rsidRPr="00F31184">
              <w:rPr>
                <w:rFonts w:ascii="Bookman Old Style" w:hAnsi="Bookman Old Style"/>
              </w:rPr>
              <w:t>Hasil pemantauan dan evaluasi sebagaimana dimaksud pada ayat (2) digunakan untuk memberikan rekomendasi kepada Dewan Komisaris PIKK.</w:t>
            </w:r>
          </w:p>
        </w:tc>
        <w:tc>
          <w:tcPr>
            <w:tcW w:w="6520" w:type="dxa"/>
            <w:shd w:val="clear" w:color="auto" w:fill="auto"/>
          </w:tcPr>
          <w:p w14:paraId="3E1110DC" w14:textId="77777777" w:rsidR="004B7DAC" w:rsidRPr="00F31184" w:rsidRDefault="004B7DAC" w:rsidP="00950F94">
            <w:pPr>
              <w:spacing w:line="276" w:lineRule="auto"/>
              <w:jc w:val="both"/>
              <w:rPr>
                <w:rFonts w:ascii="Bookman Old Style" w:hAnsi="Bookman Old Style"/>
              </w:rPr>
            </w:pPr>
          </w:p>
        </w:tc>
        <w:tc>
          <w:tcPr>
            <w:tcW w:w="2127" w:type="dxa"/>
          </w:tcPr>
          <w:p w14:paraId="120EC559" w14:textId="77777777" w:rsidR="004B7DAC" w:rsidRPr="00F31184" w:rsidRDefault="004B7DAC" w:rsidP="00950F94">
            <w:pPr>
              <w:spacing w:line="276" w:lineRule="auto"/>
              <w:jc w:val="both"/>
              <w:rPr>
                <w:rFonts w:ascii="Bookman Old Style" w:hAnsi="Bookman Old Style"/>
              </w:rPr>
            </w:pPr>
          </w:p>
        </w:tc>
        <w:tc>
          <w:tcPr>
            <w:tcW w:w="5388" w:type="dxa"/>
          </w:tcPr>
          <w:p w14:paraId="34113166" w14:textId="77777777" w:rsidR="004B7DAC" w:rsidRPr="00F31184" w:rsidRDefault="004B7DAC" w:rsidP="00950F94">
            <w:pPr>
              <w:spacing w:line="276" w:lineRule="auto"/>
              <w:jc w:val="both"/>
              <w:rPr>
                <w:rFonts w:ascii="Bookman Old Style" w:hAnsi="Bookman Old Style"/>
              </w:rPr>
            </w:pPr>
          </w:p>
        </w:tc>
        <w:tc>
          <w:tcPr>
            <w:tcW w:w="4392" w:type="dxa"/>
          </w:tcPr>
          <w:p w14:paraId="2B21E2F9" w14:textId="77777777" w:rsidR="004B7DAC" w:rsidRPr="00F31184" w:rsidRDefault="004B7DAC" w:rsidP="00950F94">
            <w:pPr>
              <w:spacing w:line="276" w:lineRule="auto"/>
              <w:jc w:val="both"/>
              <w:rPr>
                <w:rFonts w:ascii="Bookman Old Style" w:hAnsi="Bookman Old Style"/>
              </w:rPr>
            </w:pPr>
          </w:p>
        </w:tc>
      </w:tr>
      <w:tr w:rsidR="004B7DAC" w:rsidRPr="00F31184" w14:paraId="00E75AC9" w14:textId="4E0D2F2A" w:rsidTr="00830101">
        <w:trPr>
          <w:trHeight w:val="300"/>
        </w:trPr>
        <w:tc>
          <w:tcPr>
            <w:tcW w:w="10207" w:type="dxa"/>
            <w:shd w:val="clear" w:color="auto" w:fill="auto"/>
          </w:tcPr>
          <w:p w14:paraId="0FC59EF2" w14:textId="10E4DC9F" w:rsidR="004B7DAC" w:rsidRPr="00F31184" w:rsidRDefault="004B7DAC" w:rsidP="00950F94">
            <w:pPr>
              <w:pStyle w:val="ListParagraph"/>
              <w:numPr>
                <w:ilvl w:val="0"/>
                <w:numId w:val="17"/>
              </w:numPr>
              <w:spacing w:line="276" w:lineRule="auto"/>
              <w:jc w:val="both"/>
              <w:rPr>
                <w:rFonts w:ascii="Bookman Old Style" w:hAnsi="Bookman Old Style"/>
              </w:rPr>
            </w:pPr>
            <w:r w:rsidRPr="00F31184">
              <w:rPr>
                <w:rFonts w:ascii="Bookman Old Style" w:hAnsi="Bookman Old Style"/>
              </w:rPr>
              <w:t>Komite audit terintegrasi berperan dan melaksanakan tugas serta tanggung jawab sesuai dengan Peraturan Otoritas Jasa Keuangan mengenai penggunaan jasa akuntan publik dan kantor akuntan publik dalam kegiatan jasa keuangan.</w:t>
            </w:r>
          </w:p>
        </w:tc>
        <w:tc>
          <w:tcPr>
            <w:tcW w:w="6520" w:type="dxa"/>
            <w:shd w:val="clear" w:color="auto" w:fill="auto"/>
          </w:tcPr>
          <w:p w14:paraId="2B6F5FDD" w14:textId="77777777" w:rsidR="004B7DAC" w:rsidRPr="00F31184" w:rsidRDefault="004B7DAC" w:rsidP="00950F94">
            <w:pPr>
              <w:spacing w:line="276" w:lineRule="auto"/>
              <w:jc w:val="both"/>
              <w:rPr>
                <w:rFonts w:ascii="Bookman Old Style" w:hAnsi="Bookman Old Style"/>
              </w:rPr>
            </w:pPr>
          </w:p>
        </w:tc>
        <w:tc>
          <w:tcPr>
            <w:tcW w:w="2127" w:type="dxa"/>
          </w:tcPr>
          <w:p w14:paraId="5FB9179D" w14:textId="77777777" w:rsidR="004B7DAC" w:rsidRPr="00F31184" w:rsidRDefault="004B7DAC" w:rsidP="00950F94">
            <w:pPr>
              <w:spacing w:line="276" w:lineRule="auto"/>
              <w:jc w:val="both"/>
              <w:rPr>
                <w:rFonts w:ascii="Bookman Old Style" w:hAnsi="Bookman Old Style"/>
              </w:rPr>
            </w:pPr>
          </w:p>
        </w:tc>
        <w:tc>
          <w:tcPr>
            <w:tcW w:w="5388" w:type="dxa"/>
          </w:tcPr>
          <w:p w14:paraId="414B6AF2" w14:textId="77777777" w:rsidR="004B7DAC" w:rsidRPr="00F31184" w:rsidRDefault="004B7DAC" w:rsidP="00950F94">
            <w:pPr>
              <w:spacing w:line="276" w:lineRule="auto"/>
              <w:jc w:val="both"/>
              <w:rPr>
                <w:rFonts w:ascii="Bookman Old Style" w:hAnsi="Bookman Old Style"/>
              </w:rPr>
            </w:pPr>
          </w:p>
        </w:tc>
        <w:tc>
          <w:tcPr>
            <w:tcW w:w="4392" w:type="dxa"/>
          </w:tcPr>
          <w:p w14:paraId="6AD74DC0" w14:textId="77777777" w:rsidR="004B7DAC" w:rsidRPr="00F31184" w:rsidRDefault="004B7DAC" w:rsidP="00950F94">
            <w:pPr>
              <w:spacing w:line="276" w:lineRule="auto"/>
              <w:jc w:val="both"/>
              <w:rPr>
                <w:rFonts w:ascii="Bookman Old Style" w:hAnsi="Bookman Old Style"/>
              </w:rPr>
            </w:pPr>
          </w:p>
        </w:tc>
      </w:tr>
      <w:tr w:rsidR="004B7DAC" w:rsidRPr="00F31184" w14:paraId="46BE00D9" w14:textId="60CEA361" w:rsidTr="00830101">
        <w:trPr>
          <w:trHeight w:val="300"/>
        </w:trPr>
        <w:tc>
          <w:tcPr>
            <w:tcW w:w="10207" w:type="dxa"/>
            <w:shd w:val="clear" w:color="auto" w:fill="D9D9D9" w:themeFill="background1" w:themeFillShade="D9"/>
          </w:tcPr>
          <w:p w14:paraId="60EE5399"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D9D9D9" w:themeFill="background1" w:themeFillShade="D9"/>
          </w:tcPr>
          <w:p w14:paraId="320A0DBE" w14:textId="77777777" w:rsidR="004B7DAC" w:rsidRPr="00F31184" w:rsidRDefault="004B7DAC" w:rsidP="00950F94">
            <w:pPr>
              <w:spacing w:line="276" w:lineRule="auto"/>
              <w:jc w:val="center"/>
              <w:rPr>
                <w:rFonts w:ascii="Bookman Old Style" w:hAnsi="Bookman Old Style"/>
                <w:b/>
              </w:rPr>
            </w:pPr>
          </w:p>
        </w:tc>
        <w:tc>
          <w:tcPr>
            <w:tcW w:w="2127" w:type="dxa"/>
            <w:shd w:val="clear" w:color="auto" w:fill="D9D9D9" w:themeFill="background1" w:themeFillShade="D9"/>
          </w:tcPr>
          <w:p w14:paraId="564C4287" w14:textId="77777777" w:rsidR="004B7DAC" w:rsidRPr="00F31184" w:rsidRDefault="004B7DAC" w:rsidP="00950F94">
            <w:pPr>
              <w:spacing w:line="276" w:lineRule="auto"/>
              <w:jc w:val="center"/>
              <w:rPr>
                <w:rFonts w:ascii="Bookman Old Style" w:hAnsi="Bookman Old Style"/>
                <w:b/>
              </w:rPr>
            </w:pPr>
          </w:p>
        </w:tc>
        <w:tc>
          <w:tcPr>
            <w:tcW w:w="5388" w:type="dxa"/>
            <w:shd w:val="clear" w:color="auto" w:fill="D9D9D9" w:themeFill="background1" w:themeFillShade="D9"/>
          </w:tcPr>
          <w:p w14:paraId="4AE4C206" w14:textId="77777777" w:rsidR="004B7DAC" w:rsidRPr="00F31184" w:rsidRDefault="004B7DAC" w:rsidP="00950F94">
            <w:pPr>
              <w:spacing w:line="276" w:lineRule="auto"/>
              <w:jc w:val="center"/>
              <w:rPr>
                <w:rFonts w:ascii="Bookman Old Style" w:hAnsi="Bookman Old Style"/>
                <w:b/>
              </w:rPr>
            </w:pPr>
          </w:p>
        </w:tc>
        <w:tc>
          <w:tcPr>
            <w:tcW w:w="4392" w:type="dxa"/>
            <w:shd w:val="clear" w:color="auto" w:fill="D9D9D9" w:themeFill="background1" w:themeFillShade="D9"/>
          </w:tcPr>
          <w:p w14:paraId="725E97FA" w14:textId="77777777" w:rsidR="004B7DAC" w:rsidRPr="00F31184" w:rsidRDefault="004B7DAC" w:rsidP="00950F94">
            <w:pPr>
              <w:spacing w:line="276" w:lineRule="auto"/>
              <w:jc w:val="center"/>
              <w:rPr>
                <w:rFonts w:ascii="Bookman Old Style" w:hAnsi="Bookman Old Style"/>
                <w:b/>
              </w:rPr>
            </w:pPr>
          </w:p>
        </w:tc>
      </w:tr>
      <w:tr w:rsidR="004B7DAC" w:rsidRPr="00F31184" w14:paraId="6A36D105" w14:textId="31F9468F" w:rsidTr="00830101">
        <w:trPr>
          <w:trHeight w:val="300"/>
        </w:trPr>
        <w:tc>
          <w:tcPr>
            <w:tcW w:w="10207" w:type="dxa"/>
            <w:shd w:val="clear" w:color="auto" w:fill="auto"/>
          </w:tcPr>
          <w:p w14:paraId="2C0654E0" w14:textId="7F82F9B2" w:rsidR="004B7DAC" w:rsidRPr="00F31184" w:rsidRDefault="004B7DAC" w:rsidP="00950F94">
            <w:pPr>
              <w:pStyle w:val="ListParagraph"/>
              <w:numPr>
                <w:ilvl w:val="0"/>
                <w:numId w:val="14"/>
              </w:numPr>
              <w:spacing w:line="276" w:lineRule="auto"/>
              <w:jc w:val="both"/>
              <w:rPr>
                <w:rFonts w:ascii="Bookman Old Style" w:hAnsi="Bookman Old Style"/>
              </w:rPr>
            </w:pPr>
            <w:r w:rsidRPr="00F31184">
              <w:rPr>
                <w:rFonts w:ascii="Bookman Old Style" w:hAnsi="Bookman Old Style"/>
              </w:rPr>
              <w:t>Komite pemantau risiko terintegrasi wajib bertugas dan bertanggung jawab paling sedikit melaksanakan:</w:t>
            </w:r>
          </w:p>
        </w:tc>
        <w:tc>
          <w:tcPr>
            <w:tcW w:w="6520" w:type="dxa"/>
            <w:shd w:val="clear" w:color="auto" w:fill="auto"/>
          </w:tcPr>
          <w:p w14:paraId="1586AA0F" w14:textId="53D4E83E" w:rsidR="004B7DAC" w:rsidRPr="00F31184" w:rsidRDefault="004B7DAC" w:rsidP="00950F94">
            <w:pPr>
              <w:spacing w:line="276" w:lineRule="auto"/>
              <w:jc w:val="both"/>
              <w:rPr>
                <w:rFonts w:ascii="Bookman Old Style" w:hAnsi="Bookman Old Style"/>
              </w:rPr>
            </w:pPr>
          </w:p>
        </w:tc>
        <w:tc>
          <w:tcPr>
            <w:tcW w:w="2127" w:type="dxa"/>
          </w:tcPr>
          <w:p w14:paraId="2C547F4F" w14:textId="77777777" w:rsidR="004B7DAC" w:rsidRPr="00F31184" w:rsidRDefault="004B7DAC" w:rsidP="00950F94">
            <w:pPr>
              <w:spacing w:line="276" w:lineRule="auto"/>
              <w:jc w:val="both"/>
              <w:rPr>
                <w:rFonts w:ascii="Bookman Old Style" w:hAnsi="Bookman Old Style"/>
              </w:rPr>
            </w:pPr>
          </w:p>
        </w:tc>
        <w:tc>
          <w:tcPr>
            <w:tcW w:w="5388" w:type="dxa"/>
          </w:tcPr>
          <w:p w14:paraId="660F9E42" w14:textId="77777777" w:rsidR="004B7DAC" w:rsidRPr="00F31184" w:rsidRDefault="004B7DAC" w:rsidP="00950F94">
            <w:pPr>
              <w:spacing w:line="276" w:lineRule="auto"/>
              <w:jc w:val="both"/>
              <w:rPr>
                <w:rFonts w:ascii="Bookman Old Style" w:hAnsi="Bookman Old Style"/>
              </w:rPr>
            </w:pPr>
          </w:p>
        </w:tc>
        <w:tc>
          <w:tcPr>
            <w:tcW w:w="4392" w:type="dxa"/>
          </w:tcPr>
          <w:p w14:paraId="4314B5CA" w14:textId="77777777" w:rsidR="004B7DAC" w:rsidRPr="00F31184" w:rsidRDefault="004B7DAC" w:rsidP="00950F94">
            <w:pPr>
              <w:spacing w:line="276" w:lineRule="auto"/>
              <w:jc w:val="both"/>
              <w:rPr>
                <w:rFonts w:ascii="Bookman Old Style" w:hAnsi="Bookman Old Style"/>
              </w:rPr>
            </w:pPr>
          </w:p>
        </w:tc>
      </w:tr>
      <w:tr w:rsidR="004B7DAC" w:rsidRPr="00F31184" w14:paraId="4A28EAAD" w14:textId="0C8ED80F" w:rsidTr="00830101">
        <w:trPr>
          <w:trHeight w:val="300"/>
        </w:trPr>
        <w:tc>
          <w:tcPr>
            <w:tcW w:w="10207" w:type="dxa"/>
            <w:shd w:val="clear" w:color="auto" w:fill="auto"/>
          </w:tcPr>
          <w:p w14:paraId="12C18255" w14:textId="031BD901" w:rsidR="004B7DAC" w:rsidRPr="00F31184" w:rsidRDefault="004B7DAC" w:rsidP="00E52E24">
            <w:pPr>
              <w:pStyle w:val="ListParagraph"/>
              <w:numPr>
                <w:ilvl w:val="0"/>
                <w:numId w:val="92"/>
              </w:numPr>
              <w:spacing w:line="276" w:lineRule="auto"/>
              <w:jc w:val="both"/>
              <w:rPr>
                <w:rFonts w:ascii="Bookman Old Style" w:hAnsi="Bookman Old Style"/>
              </w:rPr>
            </w:pPr>
            <w:r w:rsidRPr="00F31184">
              <w:rPr>
                <w:rFonts w:ascii="Bookman Old Style" w:hAnsi="Bookman Old Style"/>
              </w:rPr>
              <w:t>Melakukan evaluasi kesesuaian antara kebijakan manajemen risiko dan pelaksanaan kebijakan manajemen risiko pada PIKK dan anggota Konglomerasi Keuangan;</w:t>
            </w:r>
          </w:p>
        </w:tc>
        <w:tc>
          <w:tcPr>
            <w:tcW w:w="6520" w:type="dxa"/>
            <w:shd w:val="clear" w:color="auto" w:fill="auto"/>
          </w:tcPr>
          <w:p w14:paraId="2C9423AA" w14:textId="77777777" w:rsidR="004B7DAC" w:rsidRPr="00F31184" w:rsidRDefault="004B7DAC" w:rsidP="00950F94">
            <w:pPr>
              <w:spacing w:line="276" w:lineRule="auto"/>
              <w:rPr>
                <w:rFonts w:ascii="Bookman Old Style" w:hAnsi="Bookman Old Style"/>
                <w:b/>
              </w:rPr>
            </w:pPr>
          </w:p>
        </w:tc>
        <w:tc>
          <w:tcPr>
            <w:tcW w:w="2127" w:type="dxa"/>
          </w:tcPr>
          <w:p w14:paraId="0C20C028" w14:textId="77777777" w:rsidR="004B7DAC" w:rsidRPr="00F31184" w:rsidRDefault="004B7DAC" w:rsidP="00950F94">
            <w:pPr>
              <w:spacing w:line="276" w:lineRule="auto"/>
              <w:rPr>
                <w:rFonts w:ascii="Bookman Old Style" w:hAnsi="Bookman Old Style"/>
                <w:b/>
              </w:rPr>
            </w:pPr>
          </w:p>
        </w:tc>
        <w:tc>
          <w:tcPr>
            <w:tcW w:w="5388" w:type="dxa"/>
          </w:tcPr>
          <w:p w14:paraId="5FB06BB9" w14:textId="77777777" w:rsidR="004B7DAC" w:rsidRPr="00F31184" w:rsidRDefault="004B7DAC" w:rsidP="00950F94">
            <w:pPr>
              <w:spacing w:line="276" w:lineRule="auto"/>
              <w:rPr>
                <w:rFonts w:ascii="Bookman Old Style" w:hAnsi="Bookman Old Style"/>
                <w:b/>
              </w:rPr>
            </w:pPr>
          </w:p>
        </w:tc>
        <w:tc>
          <w:tcPr>
            <w:tcW w:w="4392" w:type="dxa"/>
          </w:tcPr>
          <w:p w14:paraId="5F036A79" w14:textId="77777777" w:rsidR="004B7DAC" w:rsidRPr="00F31184" w:rsidRDefault="004B7DAC" w:rsidP="00950F94">
            <w:pPr>
              <w:spacing w:line="276" w:lineRule="auto"/>
              <w:rPr>
                <w:rFonts w:ascii="Bookman Old Style" w:hAnsi="Bookman Old Style"/>
                <w:b/>
              </w:rPr>
            </w:pPr>
          </w:p>
        </w:tc>
      </w:tr>
      <w:tr w:rsidR="004B7DAC" w:rsidRPr="00F31184" w14:paraId="23577F10" w14:textId="2118988C" w:rsidTr="00830101">
        <w:trPr>
          <w:trHeight w:val="300"/>
        </w:trPr>
        <w:tc>
          <w:tcPr>
            <w:tcW w:w="10207" w:type="dxa"/>
            <w:shd w:val="clear" w:color="auto" w:fill="auto"/>
          </w:tcPr>
          <w:p w14:paraId="15341B54" w14:textId="45A4E670" w:rsidR="004B7DAC" w:rsidRPr="00F31184" w:rsidRDefault="004B7DAC" w:rsidP="00E52E24">
            <w:pPr>
              <w:pStyle w:val="ListParagraph"/>
              <w:numPr>
                <w:ilvl w:val="0"/>
                <w:numId w:val="92"/>
              </w:numPr>
              <w:spacing w:line="276" w:lineRule="auto"/>
              <w:jc w:val="both"/>
              <w:rPr>
                <w:rFonts w:ascii="Bookman Old Style" w:hAnsi="Bookman Old Style"/>
              </w:rPr>
            </w:pPr>
            <w:r w:rsidRPr="00F31184">
              <w:rPr>
                <w:rFonts w:ascii="Bookman Old Style" w:hAnsi="Bookman Old Style"/>
              </w:rPr>
              <w:t>Melakukan pemantauan dan evaluasi pelaksanaan tugas komite manajemen risiko terintegrasi dan satuan kerja manajemen risiko terintegrasi.</w:t>
            </w:r>
          </w:p>
        </w:tc>
        <w:tc>
          <w:tcPr>
            <w:tcW w:w="6520" w:type="dxa"/>
            <w:shd w:val="clear" w:color="auto" w:fill="auto"/>
          </w:tcPr>
          <w:p w14:paraId="0B09262F" w14:textId="77777777" w:rsidR="004B7DAC" w:rsidRPr="00F31184" w:rsidRDefault="004B7DAC" w:rsidP="00950F94">
            <w:pPr>
              <w:spacing w:line="276" w:lineRule="auto"/>
              <w:rPr>
                <w:rFonts w:ascii="Bookman Old Style" w:hAnsi="Bookman Old Style"/>
                <w:b/>
              </w:rPr>
            </w:pPr>
          </w:p>
        </w:tc>
        <w:tc>
          <w:tcPr>
            <w:tcW w:w="2127" w:type="dxa"/>
          </w:tcPr>
          <w:p w14:paraId="2AF9C58E" w14:textId="77777777" w:rsidR="004B7DAC" w:rsidRPr="00F31184" w:rsidRDefault="004B7DAC" w:rsidP="00950F94">
            <w:pPr>
              <w:spacing w:line="276" w:lineRule="auto"/>
              <w:rPr>
                <w:rFonts w:ascii="Bookman Old Style" w:hAnsi="Bookman Old Style"/>
                <w:b/>
              </w:rPr>
            </w:pPr>
          </w:p>
        </w:tc>
        <w:tc>
          <w:tcPr>
            <w:tcW w:w="5388" w:type="dxa"/>
          </w:tcPr>
          <w:p w14:paraId="37C74C63" w14:textId="77777777" w:rsidR="004B7DAC" w:rsidRPr="00F31184" w:rsidRDefault="004B7DAC" w:rsidP="00950F94">
            <w:pPr>
              <w:spacing w:line="276" w:lineRule="auto"/>
              <w:rPr>
                <w:rFonts w:ascii="Bookman Old Style" w:hAnsi="Bookman Old Style"/>
                <w:b/>
              </w:rPr>
            </w:pPr>
          </w:p>
        </w:tc>
        <w:tc>
          <w:tcPr>
            <w:tcW w:w="4392" w:type="dxa"/>
          </w:tcPr>
          <w:p w14:paraId="47A0FE9D" w14:textId="77777777" w:rsidR="004B7DAC" w:rsidRPr="00F31184" w:rsidRDefault="004B7DAC" w:rsidP="00950F94">
            <w:pPr>
              <w:spacing w:line="276" w:lineRule="auto"/>
              <w:rPr>
                <w:rFonts w:ascii="Bookman Old Style" w:hAnsi="Bookman Old Style"/>
                <w:b/>
              </w:rPr>
            </w:pPr>
          </w:p>
        </w:tc>
      </w:tr>
      <w:tr w:rsidR="004B7DAC" w:rsidRPr="00F31184" w14:paraId="7EFD81B6" w14:textId="06549904" w:rsidTr="00830101">
        <w:trPr>
          <w:trHeight w:val="300"/>
        </w:trPr>
        <w:tc>
          <w:tcPr>
            <w:tcW w:w="10207" w:type="dxa"/>
            <w:shd w:val="clear" w:color="auto" w:fill="auto"/>
          </w:tcPr>
          <w:p w14:paraId="1F13216B" w14:textId="3D0A2377" w:rsidR="004B7DAC" w:rsidRPr="00F31184" w:rsidRDefault="004B7DAC" w:rsidP="00950F94">
            <w:pPr>
              <w:pStyle w:val="ListParagraph"/>
              <w:numPr>
                <w:ilvl w:val="0"/>
                <w:numId w:val="14"/>
              </w:numPr>
              <w:spacing w:line="276" w:lineRule="auto"/>
              <w:jc w:val="both"/>
              <w:rPr>
                <w:rFonts w:ascii="Bookman Old Style" w:hAnsi="Bookman Old Style"/>
              </w:rPr>
            </w:pPr>
            <w:r w:rsidRPr="00F31184">
              <w:rPr>
                <w:rFonts w:ascii="Bookman Old Style" w:hAnsi="Bookman Old Style"/>
              </w:rPr>
              <w:t>Hasil evaluasi sebagaimana dimaksud pada ayat (1) huruf a dan hasil pemantauan dan evaluasi sebagaimana dimaksud pada ayat (1) huruf b digunakan untuk memberikan rekomendasi kepada Dewan Komisaris PIKK.</w:t>
            </w:r>
          </w:p>
        </w:tc>
        <w:tc>
          <w:tcPr>
            <w:tcW w:w="6520" w:type="dxa"/>
            <w:shd w:val="clear" w:color="auto" w:fill="auto"/>
          </w:tcPr>
          <w:p w14:paraId="5F669F63" w14:textId="77777777" w:rsidR="004B7DAC" w:rsidRPr="00F31184" w:rsidRDefault="004B7DAC" w:rsidP="00950F94">
            <w:pPr>
              <w:spacing w:line="276" w:lineRule="auto"/>
              <w:jc w:val="both"/>
              <w:rPr>
                <w:rFonts w:ascii="Bookman Old Style" w:hAnsi="Bookman Old Style"/>
              </w:rPr>
            </w:pPr>
          </w:p>
        </w:tc>
        <w:tc>
          <w:tcPr>
            <w:tcW w:w="2127" w:type="dxa"/>
          </w:tcPr>
          <w:p w14:paraId="24CDEA1A" w14:textId="77777777" w:rsidR="004B7DAC" w:rsidRPr="00F31184" w:rsidRDefault="004B7DAC" w:rsidP="00950F94">
            <w:pPr>
              <w:spacing w:line="276" w:lineRule="auto"/>
              <w:jc w:val="both"/>
              <w:rPr>
                <w:rFonts w:ascii="Bookman Old Style" w:hAnsi="Bookman Old Style"/>
              </w:rPr>
            </w:pPr>
          </w:p>
        </w:tc>
        <w:tc>
          <w:tcPr>
            <w:tcW w:w="5388" w:type="dxa"/>
          </w:tcPr>
          <w:p w14:paraId="328312BE" w14:textId="77777777" w:rsidR="004B7DAC" w:rsidRPr="00F31184" w:rsidRDefault="004B7DAC" w:rsidP="00950F94">
            <w:pPr>
              <w:spacing w:line="276" w:lineRule="auto"/>
              <w:jc w:val="both"/>
              <w:rPr>
                <w:rFonts w:ascii="Bookman Old Style" w:hAnsi="Bookman Old Style"/>
              </w:rPr>
            </w:pPr>
          </w:p>
        </w:tc>
        <w:tc>
          <w:tcPr>
            <w:tcW w:w="4392" w:type="dxa"/>
          </w:tcPr>
          <w:p w14:paraId="767EE8F8" w14:textId="77777777" w:rsidR="004B7DAC" w:rsidRPr="00F31184" w:rsidRDefault="004B7DAC" w:rsidP="00950F94">
            <w:pPr>
              <w:spacing w:line="276" w:lineRule="auto"/>
              <w:jc w:val="both"/>
              <w:rPr>
                <w:rFonts w:ascii="Bookman Old Style" w:hAnsi="Bookman Old Style"/>
              </w:rPr>
            </w:pPr>
          </w:p>
        </w:tc>
      </w:tr>
      <w:tr w:rsidR="004B7DAC" w:rsidRPr="00F31184" w14:paraId="3346CAAB" w14:textId="7DBC6CF9" w:rsidTr="00830101">
        <w:trPr>
          <w:trHeight w:val="300"/>
        </w:trPr>
        <w:tc>
          <w:tcPr>
            <w:tcW w:w="10207" w:type="dxa"/>
            <w:shd w:val="clear" w:color="auto" w:fill="D0CECE" w:themeFill="background2" w:themeFillShade="E6"/>
          </w:tcPr>
          <w:p w14:paraId="3314BF99"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3E0725ED"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6BBCB8CC"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74B2B16C"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40AD8877" w14:textId="77777777" w:rsidR="004B7DAC" w:rsidRPr="00F31184" w:rsidRDefault="004B7DAC" w:rsidP="00950F94">
            <w:pPr>
              <w:spacing w:line="276" w:lineRule="auto"/>
              <w:jc w:val="both"/>
              <w:rPr>
                <w:rFonts w:ascii="Bookman Old Style" w:hAnsi="Bookman Old Style"/>
              </w:rPr>
            </w:pPr>
          </w:p>
        </w:tc>
      </w:tr>
      <w:tr w:rsidR="004B7DAC" w:rsidRPr="00F31184" w14:paraId="4E3CE386" w14:textId="5C590862" w:rsidTr="00830101">
        <w:trPr>
          <w:trHeight w:val="300"/>
        </w:trPr>
        <w:tc>
          <w:tcPr>
            <w:tcW w:w="10207" w:type="dxa"/>
            <w:shd w:val="clear" w:color="auto" w:fill="auto"/>
          </w:tcPr>
          <w:p w14:paraId="3C0CEABB" w14:textId="373CB583" w:rsidR="004B7DAC" w:rsidRPr="00F31184" w:rsidRDefault="004B7DAC" w:rsidP="00950F94">
            <w:pPr>
              <w:spacing w:line="276" w:lineRule="auto"/>
              <w:jc w:val="both"/>
              <w:rPr>
                <w:rFonts w:ascii="Bookman Old Style" w:hAnsi="Bookman Old Style"/>
                <w:bCs/>
              </w:rPr>
            </w:pPr>
            <w:r w:rsidRPr="00F31184">
              <w:rPr>
                <w:rFonts w:ascii="Bookman Old Style" w:hAnsi="Bookman Old Style"/>
                <w:bCs/>
              </w:rPr>
              <w:lastRenderedPageBreak/>
              <w:t>Komite remunerasi dan nominasi terintegrasi wajib bertugas dan bertanggung jawab paling sedikit melaksanakan:</w:t>
            </w:r>
          </w:p>
        </w:tc>
        <w:tc>
          <w:tcPr>
            <w:tcW w:w="6520" w:type="dxa"/>
            <w:shd w:val="clear" w:color="auto" w:fill="auto"/>
          </w:tcPr>
          <w:p w14:paraId="5695DC9A" w14:textId="77777777" w:rsidR="004B7DAC" w:rsidRPr="00F31184" w:rsidRDefault="004B7DAC" w:rsidP="00950F94">
            <w:pPr>
              <w:spacing w:line="276" w:lineRule="auto"/>
              <w:jc w:val="both"/>
              <w:rPr>
                <w:rFonts w:ascii="Bookman Old Style" w:hAnsi="Bookman Old Style"/>
              </w:rPr>
            </w:pPr>
          </w:p>
        </w:tc>
        <w:tc>
          <w:tcPr>
            <w:tcW w:w="2127" w:type="dxa"/>
          </w:tcPr>
          <w:p w14:paraId="205901F5" w14:textId="77777777" w:rsidR="004B7DAC" w:rsidRPr="00F31184" w:rsidRDefault="004B7DAC" w:rsidP="00950F94">
            <w:pPr>
              <w:spacing w:line="276" w:lineRule="auto"/>
              <w:jc w:val="both"/>
              <w:rPr>
                <w:rFonts w:ascii="Bookman Old Style" w:hAnsi="Bookman Old Style"/>
              </w:rPr>
            </w:pPr>
          </w:p>
        </w:tc>
        <w:tc>
          <w:tcPr>
            <w:tcW w:w="5388" w:type="dxa"/>
          </w:tcPr>
          <w:p w14:paraId="64A33255" w14:textId="77777777" w:rsidR="004B7DAC" w:rsidRPr="00F31184" w:rsidRDefault="004B7DAC" w:rsidP="00950F94">
            <w:pPr>
              <w:spacing w:line="276" w:lineRule="auto"/>
              <w:jc w:val="both"/>
              <w:rPr>
                <w:rFonts w:ascii="Bookman Old Style" w:hAnsi="Bookman Old Style"/>
              </w:rPr>
            </w:pPr>
          </w:p>
        </w:tc>
        <w:tc>
          <w:tcPr>
            <w:tcW w:w="4392" w:type="dxa"/>
          </w:tcPr>
          <w:p w14:paraId="5EA3788F" w14:textId="77777777" w:rsidR="004B7DAC" w:rsidRPr="00F31184" w:rsidRDefault="004B7DAC" w:rsidP="00950F94">
            <w:pPr>
              <w:spacing w:line="276" w:lineRule="auto"/>
              <w:jc w:val="both"/>
              <w:rPr>
                <w:rFonts w:ascii="Bookman Old Style" w:hAnsi="Bookman Old Style"/>
              </w:rPr>
            </w:pPr>
          </w:p>
        </w:tc>
      </w:tr>
      <w:tr w:rsidR="004B7DAC" w:rsidRPr="00F31184" w14:paraId="12AE3C6C" w14:textId="4054E170" w:rsidTr="00830101">
        <w:trPr>
          <w:trHeight w:val="300"/>
        </w:trPr>
        <w:tc>
          <w:tcPr>
            <w:tcW w:w="10207" w:type="dxa"/>
            <w:shd w:val="clear" w:color="auto" w:fill="auto"/>
          </w:tcPr>
          <w:p w14:paraId="00EE3EE4" w14:textId="1951EED5" w:rsidR="004B7DAC" w:rsidRPr="00F31184" w:rsidRDefault="004B7DAC" w:rsidP="00950F94">
            <w:pPr>
              <w:pStyle w:val="ListParagraph"/>
              <w:numPr>
                <w:ilvl w:val="0"/>
                <w:numId w:val="5"/>
              </w:numPr>
              <w:spacing w:line="276" w:lineRule="auto"/>
              <w:ind w:left="342"/>
              <w:contextualSpacing w:val="0"/>
              <w:jc w:val="both"/>
              <w:rPr>
                <w:rFonts w:ascii="Bookman Old Style" w:hAnsi="Bookman Old Style"/>
              </w:rPr>
            </w:pPr>
            <w:r w:rsidRPr="00F31184">
              <w:rPr>
                <w:rFonts w:ascii="Bookman Old Style" w:hAnsi="Bookman Old Style"/>
              </w:rPr>
              <w:t>pemantauan dan pengawasan atas pelaksanaan kebijakan remunerasi sesuai dengan peraturan dan ketentuan yang berlaku;</w:t>
            </w:r>
          </w:p>
        </w:tc>
        <w:tc>
          <w:tcPr>
            <w:tcW w:w="6520" w:type="dxa"/>
            <w:shd w:val="clear" w:color="auto" w:fill="auto"/>
          </w:tcPr>
          <w:p w14:paraId="4F2D29ED" w14:textId="77777777" w:rsidR="004B7DAC" w:rsidRPr="00F31184" w:rsidRDefault="004B7DAC" w:rsidP="00950F94">
            <w:pPr>
              <w:spacing w:line="276" w:lineRule="auto"/>
              <w:jc w:val="both"/>
              <w:rPr>
                <w:rFonts w:ascii="Bookman Old Style" w:hAnsi="Bookman Old Style"/>
              </w:rPr>
            </w:pPr>
          </w:p>
        </w:tc>
        <w:tc>
          <w:tcPr>
            <w:tcW w:w="2127" w:type="dxa"/>
          </w:tcPr>
          <w:p w14:paraId="2C5F2C01" w14:textId="77777777" w:rsidR="004B7DAC" w:rsidRPr="00F31184" w:rsidRDefault="004B7DAC" w:rsidP="00950F94">
            <w:pPr>
              <w:spacing w:line="276" w:lineRule="auto"/>
              <w:jc w:val="both"/>
              <w:rPr>
                <w:rFonts w:ascii="Bookman Old Style" w:hAnsi="Bookman Old Style"/>
              </w:rPr>
            </w:pPr>
          </w:p>
        </w:tc>
        <w:tc>
          <w:tcPr>
            <w:tcW w:w="5388" w:type="dxa"/>
          </w:tcPr>
          <w:p w14:paraId="0E11C107" w14:textId="77777777" w:rsidR="004B7DAC" w:rsidRPr="00F31184" w:rsidRDefault="004B7DAC" w:rsidP="00950F94">
            <w:pPr>
              <w:spacing w:line="276" w:lineRule="auto"/>
              <w:jc w:val="both"/>
              <w:rPr>
                <w:rFonts w:ascii="Bookman Old Style" w:hAnsi="Bookman Old Style"/>
              </w:rPr>
            </w:pPr>
          </w:p>
        </w:tc>
        <w:tc>
          <w:tcPr>
            <w:tcW w:w="4392" w:type="dxa"/>
          </w:tcPr>
          <w:p w14:paraId="13595736" w14:textId="77777777" w:rsidR="004B7DAC" w:rsidRPr="00F31184" w:rsidRDefault="004B7DAC" w:rsidP="00950F94">
            <w:pPr>
              <w:spacing w:line="276" w:lineRule="auto"/>
              <w:jc w:val="both"/>
              <w:rPr>
                <w:rFonts w:ascii="Bookman Old Style" w:hAnsi="Bookman Old Style"/>
              </w:rPr>
            </w:pPr>
          </w:p>
        </w:tc>
      </w:tr>
      <w:tr w:rsidR="004B7DAC" w:rsidRPr="00F31184" w14:paraId="2DB1094B" w14:textId="65737E11" w:rsidTr="00830101">
        <w:trPr>
          <w:trHeight w:val="300"/>
        </w:trPr>
        <w:tc>
          <w:tcPr>
            <w:tcW w:w="10207" w:type="dxa"/>
            <w:shd w:val="clear" w:color="auto" w:fill="auto"/>
          </w:tcPr>
          <w:p w14:paraId="405B4731" w14:textId="5A3FB55C" w:rsidR="004B7DAC" w:rsidRPr="00F31184" w:rsidRDefault="004B7DAC" w:rsidP="00950F94">
            <w:pPr>
              <w:pStyle w:val="ListParagraph"/>
              <w:numPr>
                <w:ilvl w:val="0"/>
                <w:numId w:val="5"/>
              </w:numPr>
              <w:spacing w:line="276" w:lineRule="auto"/>
              <w:ind w:left="342"/>
              <w:contextualSpacing w:val="0"/>
              <w:jc w:val="both"/>
              <w:rPr>
                <w:rFonts w:ascii="Bookman Old Style" w:hAnsi="Bookman Old Style"/>
              </w:rPr>
            </w:pPr>
            <w:r w:rsidRPr="00F31184">
              <w:rPr>
                <w:rFonts w:ascii="Bookman Old Style" w:hAnsi="Bookman Old Style"/>
              </w:rPr>
              <w:t>penyusunan dan pemberian rekomendasi mengenai sistem serta prosedur pemilihan dan/atau penggantian anggota Direksi PIKK dan anggota Dewan Komisaris PIKK kepada Dewan Komisaris PIKK untuk disampaikan kepada RUPS;</w:t>
            </w:r>
          </w:p>
        </w:tc>
        <w:tc>
          <w:tcPr>
            <w:tcW w:w="6520" w:type="dxa"/>
            <w:shd w:val="clear" w:color="auto" w:fill="auto"/>
          </w:tcPr>
          <w:p w14:paraId="08C6F766" w14:textId="77777777" w:rsidR="004B7DAC" w:rsidRPr="00F31184" w:rsidRDefault="004B7DAC" w:rsidP="00950F94">
            <w:pPr>
              <w:spacing w:line="276" w:lineRule="auto"/>
              <w:jc w:val="both"/>
              <w:rPr>
                <w:rFonts w:ascii="Bookman Old Style" w:hAnsi="Bookman Old Style"/>
              </w:rPr>
            </w:pPr>
          </w:p>
        </w:tc>
        <w:tc>
          <w:tcPr>
            <w:tcW w:w="2127" w:type="dxa"/>
          </w:tcPr>
          <w:p w14:paraId="4848A7FD" w14:textId="77777777" w:rsidR="004B7DAC" w:rsidRPr="00F31184" w:rsidRDefault="004B7DAC" w:rsidP="00950F94">
            <w:pPr>
              <w:spacing w:line="276" w:lineRule="auto"/>
              <w:jc w:val="both"/>
              <w:rPr>
                <w:rFonts w:ascii="Bookman Old Style" w:hAnsi="Bookman Old Style"/>
              </w:rPr>
            </w:pPr>
          </w:p>
        </w:tc>
        <w:tc>
          <w:tcPr>
            <w:tcW w:w="5388" w:type="dxa"/>
          </w:tcPr>
          <w:p w14:paraId="207B34AC" w14:textId="77777777" w:rsidR="004B7DAC" w:rsidRPr="00F31184" w:rsidRDefault="004B7DAC" w:rsidP="00950F94">
            <w:pPr>
              <w:spacing w:line="276" w:lineRule="auto"/>
              <w:jc w:val="both"/>
              <w:rPr>
                <w:rFonts w:ascii="Bookman Old Style" w:hAnsi="Bookman Old Style"/>
              </w:rPr>
            </w:pPr>
          </w:p>
        </w:tc>
        <w:tc>
          <w:tcPr>
            <w:tcW w:w="4392" w:type="dxa"/>
          </w:tcPr>
          <w:p w14:paraId="1AB84F02" w14:textId="77777777" w:rsidR="004B7DAC" w:rsidRPr="00F31184" w:rsidRDefault="004B7DAC" w:rsidP="00950F94">
            <w:pPr>
              <w:spacing w:line="276" w:lineRule="auto"/>
              <w:jc w:val="both"/>
              <w:rPr>
                <w:rFonts w:ascii="Bookman Old Style" w:hAnsi="Bookman Old Style"/>
              </w:rPr>
            </w:pPr>
          </w:p>
        </w:tc>
      </w:tr>
      <w:tr w:rsidR="004B7DAC" w:rsidRPr="00F31184" w14:paraId="10E9DEC9" w14:textId="2BBBCABB" w:rsidTr="00830101">
        <w:trPr>
          <w:trHeight w:val="300"/>
        </w:trPr>
        <w:tc>
          <w:tcPr>
            <w:tcW w:w="10207" w:type="dxa"/>
            <w:shd w:val="clear" w:color="auto" w:fill="auto"/>
          </w:tcPr>
          <w:p w14:paraId="1FC29B64" w14:textId="00F056BC" w:rsidR="004B7DAC" w:rsidRPr="00F31184" w:rsidRDefault="004B7DAC" w:rsidP="00950F94">
            <w:pPr>
              <w:pStyle w:val="ListParagraph"/>
              <w:numPr>
                <w:ilvl w:val="0"/>
                <w:numId w:val="5"/>
              </w:numPr>
              <w:spacing w:line="276" w:lineRule="auto"/>
              <w:ind w:left="342"/>
              <w:contextualSpacing w:val="0"/>
              <w:jc w:val="both"/>
              <w:rPr>
                <w:rFonts w:ascii="Bookman Old Style" w:hAnsi="Bookman Old Style"/>
              </w:rPr>
            </w:pPr>
            <w:r w:rsidRPr="00F31184">
              <w:rPr>
                <w:rFonts w:ascii="Bookman Old Style" w:hAnsi="Bookman Old Style"/>
              </w:rPr>
              <w:t>identifikasi dan pemberian rekomendasi mengenai calon anggota Direksi PIKK dan/atau calon anggota Dewan Komisaris PIKK kepada Dewan Komisaris PIKK untuk disampaikan kepada RUPS;</w:t>
            </w:r>
          </w:p>
        </w:tc>
        <w:tc>
          <w:tcPr>
            <w:tcW w:w="6520" w:type="dxa"/>
            <w:shd w:val="clear" w:color="auto" w:fill="auto"/>
          </w:tcPr>
          <w:p w14:paraId="07D00F24" w14:textId="77777777" w:rsidR="004B7DAC" w:rsidRPr="00F31184" w:rsidRDefault="004B7DAC" w:rsidP="00950F94">
            <w:pPr>
              <w:spacing w:line="276" w:lineRule="auto"/>
              <w:jc w:val="both"/>
              <w:rPr>
                <w:rFonts w:ascii="Bookman Old Style" w:hAnsi="Bookman Old Style"/>
              </w:rPr>
            </w:pPr>
          </w:p>
        </w:tc>
        <w:tc>
          <w:tcPr>
            <w:tcW w:w="2127" w:type="dxa"/>
          </w:tcPr>
          <w:p w14:paraId="0369A759" w14:textId="77777777" w:rsidR="004B7DAC" w:rsidRPr="00F31184" w:rsidRDefault="004B7DAC" w:rsidP="00950F94">
            <w:pPr>
              <w:spacing w:line="276" w:lineRule="auto"/>
              <w:jc w:val="both"/>
              <w:rPr>
                <w:rFonts w:ascii="Bookman Old Style" w:hAnsi="Bookman Old Style"/>
              </w:rPr>
            </w:pPr>
          </w:p>
        </w:tc>
        <w:tc>
          <w:tcPr>
            <w:tcW w:w="5388" w:type="dxa"/>
          </w:tcPr>
          <w:p w14:paraId="71248DD2" w14:textId="77777777" w:rsidR="004B7DAC" w:rsidRPr="00F31184" w:rsidRDefault="004B7DAC" w:rsidP="00950F94">
            <w:pPr>
              <w:spacing w:line="276" w:lineRule="auto"/>
              <w:jc w:val="both"/>
              <w:rPr>
                <w:rFonts w:ascii="Bookman Old Style" w:hAnsi="Bookman Old Style"/>
              </w:rPr>
            </w:pPr>
          </w:p>
        </w:tc>
        <w:tc>
          <w:tcPr>
            <w:tcW w:w="4392" w:type="dxa"/>
          </w:tcPr>
          <w:p w14:paraId="5E5D3AF4" w14:textId="77777777" w:rsidR="004B7DAC" w:rsidRPr="00F31184" w:rsidRDefault="004B7DAC" w:rsidP="00950F94">
            <w:pPr>
              <w:spacing w:line="276" w:lineRule="auto"/>
              <w:jc w:val="both"/>
              <w:rPr>
                <w:rFonts w:ascii="Bookman Old Style" w:hAnsi="Bookman Old Style"/>
              </w:rPr>
            </w:pPr>
          </w:p>
        </w:tc>
      </w:tr>
      <w:tr w:rsidR="004B7DAC" w:rsidRPr="00F31184" w14:paraId="3565AE67" w14:textId="39AB865F" w:rsidTr="00830101">
        <w:trPr>
          <w:trHeight w:val="300"/>
        </w:trPr>
        <w:tc>
          <w:tcPr>
            <w:tcW w:w="10207" w:type="dxa"/>
            <w:shd w:val="clear" w:color="auto" w:fill="auto"/>
          </w:tcPr>
          <w:p w14:paraId="6F8C5107" w14:textId="360521E0" w:rsidR="004B7DAC" w:rsidRPr="00F31184" w:rsidRDefault="004B7DAC" w:rsidP="00950F94">
            <w:pPr>
              <w:pStyle w:val="ListParagraph"/>
              <w:numPr>
                <w:ilvl w:val="0"/>
                <w:numId w:val="5"/>
              </w:numPr>
              <w:spacing w:line="276" w:lineRule="auto"/>
              <w:ind w:left="342"/>
              <w:contextualSpacing w:val="0"/>
              <w:jc w:val="both"/>
              <w:rPr>
                <w:rFonts w:ascii="Bookman Old Style" w:hAnsi="Bookman Old Style"/>
              </w:rPr>
            </w:pPr>
            <w:r w:rsidRPr="00F31184">
              <w:rPr>
                <w:rFonts w:ascii="Bookman Old Style" w:hAnsi="Bookman Old Style"/>
              </w:rPr>
              <w:t>pemberian rekomendasi kepada Dewan Komisaris PIKK mengenai Pihak Independen yang akan menjadi anggota Komite Audit Terintegrasi dan anggota Komite Pemantau Risiko Terintegrasi; dan</w:t>
            </w:r>
          </w:p>
        </w:tc>
        <w:tc>
          <w:tcPr>
            <w:tcW w:w="6520" w:type="dxa"/>
            <w:shd w:val="clear" w:color="auto" w:fill="auto"/>
          </w:tcPr>
          <w:p w14:paraId="750D698F" w14:textId="77777777" w:rsidR="004B7DAC" w:rsidRPr="00F31184" w:rsidRDefault="004B7DAC" w:rsidP="00950F94">
            <w:pPr>
              <w:spacing w:line="276" w:lineRule="auto"/>
              <w:jc w:val="both"/>
              <w:rPr>
                <w:rFonts w:ascii="Bookman Old Style" w:hAnsi="Bookman Old Style"/>
              </w:rPr>
            </w:pPr>
          </w:p>
        </w:tc>
        <w:tc>
          <w:tcPr>
            <w:tcW w:w="2127" w:type="dxa"/>
          </w:tcPr>
          <w:p w14:paraId="17DD1EE2" w14:textId="77777777" w:rsidR="004B7DAC" w:rsidRPr="00F31184" w:rsidRDefault="004B7DAC" w:rsidP="00950F94">
            <w:pPr>
              <w:spacing w:line="276" w:lineRule="auto"/>
              <w:jc w:val="both"/>
              <w:rPr>
                <w:rFonts w:ascii="Bookman Old Style" w:hAnsi="Bookman Old Style"/>
              </w:rPr>
            </w:pPr>
          </w:p>
        </w:tc>
        <w:tc>
          <w:tcPr>
            <w:tcW w:w="5388" w:type="dxa"/>
          </w:tcPr>
          <w:p w14:paraId="1606016D" w14:textId="77777777" w:rsidR="004B7DAC" w:rsidRPr="00F31184" w:rsidRDefault="004B7DAC" w:rsidP="00950F94">
            <w:pPr>
              <w:spacing w:line="276" w:lineRule="auto"/>
              <w:jc w:val="both"/>
              <w:rPr>
                <w:rFonts w:ascii="Bookman Old Style" w:hAnsi="Bookman Old Style"/>
              </w:rPr>
            </w:pPr>
          </w:p>
        </w:tc>
        <w:tc>
          <w:tcPr>
            <w:tcW w:w="4392" w:type="dxa"/>
          </w:tcPr>
          <w:p w14:paraId="044EBB4A" w14:textId="77777777" w:rsidR="004B7DAC" w:rsidRPr="00F31184" w:rsidRDefault="004B7DAC" w:rsidP="00950F94">
            <w:pPr>
              <w:spacing w:line="276" w:lineRule="auto"/>
              <w:jc w:val="both"/>
              <w:rPr>
                <w:rFonts w:ascii="Bookman Old Style" w:hAnsi="Bookman Old Style"/>
              </w:rPr>
            </w:pPr>
          </w:p>
        </w:tc>
      </w:tr>
      <w:tr w:rsidR="004B7DAC" w:rsidRPr="00F31184" w14:paraId="0964FE85" w14:textId="5B73B204" w:rsidTr="00830101">
        <w:trPr>
          <w:trHeight w:val="300"/>
        </w:trPr>
        <w:tc>
          <w:tcPr>
            <w:tcW w:w="10207" w:type="dxa"/>
            <w:shd w:val="clear" w:color="auto" w:fill="auto"/>
          </w:tcPr>
          <w:p w14:paraId="1B1EE2FF" w14:textId="48AD1D01" w:rsidR="004B7DAC" w:rsidRPr="00F31184" w:rsidRDefault="004B7DAC" w:rsidP="00950F94">
            <w:pPr>
              <w:pStyle w:val="ListParagraph"/>
              <w:numPr>
                <w:ilvl w:val="0"/>
                <w:numId w:val="5"/>
              </w:numPr>
              <w:spacing w:line="276" w:lineRule="auto"/>
              <w:ind w:left="342"/>
              <w:contextualSpacing w:val="0"/>
              <w:jc w:val="both"/>
              <w:rPr>
                <w:rFonts w:ascii="Bookman Old Style" w:hAnsi="Bookman Old Style"/>
              </w:rPr>
            </w:pPr>
            <w:r w:rsidRPr="00F31184">
              <w:rPr>
                <w:rFonts w:ascii="Bookman Old Style" w:hAnsi="Bookman Old Style"/>
              </w:rPr>
              <w:t xml:space="preserve">penyusunan mekanisme dan pelaksanaan penilaian kinerja Direksi PIKK </w:t>
            </w:r>
          </w:p>
        </w:tc>
        <w:tc>
          <w:tcPr>
            <w:tcW w:w="6520" w:type="dxa"/>
            <w:shd w:val="clear" w:color="auto" w:fill="auto"/>
          </w:tcPr>
          <w:p w14:paraId="0AF71F9D" w14:textId="77777777" w:rsidR="004B7DAC" w:rsidRPr="00F31184" w:rsidRDefault="004B7DAC" w:rsidP="00950F94">
            <w:pPr>
              <w:spacing w:line="276" w:lineRule="auto"/>
              <w:jc w:val="both"/>
              <w:rPr>
                <w:rFonts w:ascii="Bookman Old Style" w:hAnsi="Bookman Old Style"/>
              </w:rPr>
            </w:pPr>
          </w:p>
        </w:tc>
        <w:tc>
          <w:tcPr>
            <w:tcW w:w="2127" w:type="dxa"/>
          </w:tcPr>
          <w:p w14:paraId="442AC55B" w14:textId="77777777" w:rsidR="004B7DAC" w:rsidRPr="00F31184" w:rsidRDefault="004B7DAC" w:rsidP="00950F94">
            <w:pPr>
              <w:spacing w:line="276" w:lineRule="auto"/>
              <w:jc w:val="both"/>
              <w:rPr>
                <w:rFonts w:ascii="Bookman Old Style" w:hAnsi="Bookman Old Style"/>
              </w:rPr>
            </w:pPr>
          </w:p>
        </w:tc>
        <w:tc>
          <w:tcPr>
            <w:tcW w:w="5388" w:type="dxa"/>
          </w:tcPr>
          <w:p w14:paraId="3E963F5B" w14:textId="77777777" w:rsidR="004B7DAC" w:rsidRPr="00F31184" w:rsidRDefault="004B7DAC" w:rsidP="00950F94">
            <w:pPr>
              <w:spacing w:line="276" w:lineRule="auto"/>
              <w:jc w:val="both"/>
              <w:rPr>
                <w:rFonts w:ascii="Bookman Old Style" w:hAnsi="Bookman Old Style"/>
              </w:rPr>
            </w:pPr>
          </w:p>
        </w:tc>
        <w:tc>
          <w:tcPr>
            <w:tcW w:w="4392" w:type="dxa"/>
          </w:tcPr>
          <w:p w14:paraId="00811CC6" w14:textId="77777777" w:rsidR="004B7DAC" w:rsidRPr="00F31184" w:rsidRDefault="004B7DAC" w:rsidP="00950F94">
            <w:pPr>
              <w:spacing w:line="276" w:lineRule="auto"/>
              <w:jc w:val="both"/>
              <w:rPr>
                <w:rFonts w:ascii="Bookman Old Style" w:hAnsi="Bookman Old Style"/>
              </w:rPr>
            </w:pPr>
          </w:p>
        </w:tc>
      </w:tr>
      <w:tr w:rsidR="004B7DAC" w:rsidRPr="00F31184" w14:paraId="0E8FF6F0" w14:textId="743978D2" w:rsidTr="00830101">
        <w:trPr>
          <w:trHeight w:val="300"/>
        </w:trPr>
        <w:tc>
          <w:tcPr>
            <w:tcW w:w="10207" w:type="dxa"/>
            <w:shd w:val="clear" w:color="auto" w:fill="D0CECE" w:themeFill="background2" w:themeFillShade="E6"/>
          </w:tcPr>
          <w:p w14:paraId="76377054"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47DD443F"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78FC428A"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73F00961"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5BDD0687" w14:textId="77777777" w:rsidR="004B7DAC" w:rsidRPr="00F31184" w:rsidRDefault="004B7DAC" w:rsidP="00950F94">
            <w:pPr>
              <w:spacing w:line="276" w:lineRule="auto"/>
              <w:jc w:val="both"/>
              <w:rPr>
                <w:rFonts w:ascii="Bookman Old Style" w:hAnsi="Bookman Old Style"/>
              </w:rPr>
            </w:pPr>
          </w:p>
        </w:tc>
      </w:tr>
      <w:tr w:rsidR="004B7DAC" w:rsidRPr="00F31184" w14:paraId="724BF024" w14:textId="4950402F" w:rsidTr="00830101">
        <w:trPr>
          <w:trHeight w:val="300"/>
        </w:trPr>
        <w:tc>
          <w:tcPr>
            <w:tcW w:w="10207" w:type="dxa"/>
          </w:tcPr>
          <w:p w14:paraId="440104B1" w14:textId="1846E7BE" w:rsidR="004B7DAC" w:rsidRPr="00F31184" w:rsidRDefault="004B7DAC" w:rsidP="00950F94">
            <w:pPr>
              <w:pStyle w:val="ListParagraph"/>
              <w:numPr>
                <w:ilvl w:val="0"/>
                <w:numId w:val="12"/>
              </w:numPr>
              <w:spacing w:line="276" w:lineRule="auto"/>
              <w:jc w:val="both"/>
              <w:rPr>
                <w:rFonts w:ascii="Bookman Old Style" w:hAnsi="Bookman Old Style"/>
                <w:bCs/>
              </w:rPr>
            </w:pPr>
            <w:r w:rsidRPr="00F31184">
              <w:rPr>
                <w:rFonts w:ascii="Bookman Old Style" w:hAnsi="Bookman Old Style"/>
                <w:bCs/>
              </w:rPr>
              <w:t>Komite Dewan Komisaris berwenang melakukan kegiatan dalam pelaksanaan tugas dan tanggung jawab komite.</w:t>
            </w:r>
          </w:p>
        </w:tc>
        <w:tc>
          <w:tcPr>
            <w:tcW w:w="6520" w:type="dxa"/>
          </w:tcPr>
          <w:p w14:paraId="33ACB05B"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Contoh kegiatan:</w:t>
            </w:r>
          </w:p>
          <w:p w14:paraId="63932604" w14:textId="37F35E34" w:rsidR="004B7DAC" w:rsidRPr="00F31184" w:rsidRDefault="004B7DAC" w:rsidP="00E52E24">
            <w:pPr>
              <w:pStyle w:val="ListParagraph"/>
              <w:numPr>
                <w:ilvl w:val="0"/>
                <w:numId w:val="93"/>
              </w:numPr>
              <w:spacing w:line="276" w:lineRule="auto"/>
              <w:jc w:val="both"/>
              <w:rPr>
                <w:rFonts w:ascii="Bookman Old Style" w:hAnsi="Bookman Old Style"/>
              </w:rPr>
            </w:pPr>
            <w:r w:rsidRPr="00F31184">
              <w:rPr>
                <w:rFonts w:ascii="Bookman Old Style" w:hAnsi="Bookman Old Style"/>
              </w:rPr>
              <w:t>melakukan akses terhadap data, dokumen, informasi PIKK dan anggota Konglomerasi Keuangan;</w:t>
            </w:r>
          </w:p>
          <w:p w14:paraId="695A173F" w14:textId="77777777" w:rsidR="004B7DAC" w:rsidRPr="00F31184" w:rsidRDefault="004B7DAC" w:rsidP="00E52E24">
            <w:pPr>
              <w:pStyle w:val="ListParagraph"/>
              <w:numPr>
                <w:ilvl w:val="0"/>
                <w:numId w:val="93"/>
              </w:numPr>
              <w:spacing w:line="276" w:lineRule="auto"/>
              <w:jc w:val="both"/>
              <w:rPr>
                <w:rFonts w:ascii="Bookman Old Style" w:hAnsi="Bookman Old Style"/>
              </w:rPr>
            </w:pPr>
            <w:r w:rsidRPr="00F31184">
              <w:rPr>
                <w:rFonts w:ascii="Bookman Old Style" w:hAnsi="Bookman Old Style"/>
              </w:rPr>
              <w:t>melakukan komunikasi dan koordinasi dengan pihak- pihak yang terkait dengan tugas komite; dan</w:t>
            </w:r>
          </w:p>
          <w:p w14:paraId="5FCB38A3" w14:textId="02509B15" w:rsidR="004B7DAC" w:rsidRPr="00F31184" w:rsidRDefault="004B7DAC" w:rsidP="00E52E24">
            <w:pPr>
              <w:pStyle w:val="ListParagraph"/>
              <w:numPr>
                <w:ilvl w:val="0"/>
                <w:numId w:val="93"/>
              </w:numPr>
              <w:spacing w:line="276" w:lineRule="auto"/>
              <w:jc w:val="both"/>
              <w:rPr>
                <w:rFonts w:ascii="Bookman Old Style" w:hAnsi="Bookman Old Style"/>
              </w:rPr>
            </w:pPr>
            <w:r w:rsidRPr="00F31184">
              <w:rPr>
                <w:rFonts w:ascii="Bookman Old Style" w:hAnsi="Bookman Old Style"/>
              </w:rPr>
              <w:t>melaksanakan kewenangan lain yang diberikan Dewan Komisaris,</w:t>
            </w:r>
          </w:p>
          <w:p w14:paraId="761DDA48" w14:textId="12489E28" w:rsidR="004B7DAC" w:rsidRPr="00F31184" w:rsidRDefault="004B7DAC" w:rsidP="00950F94">
            <w:pPr>
              <w:spacing w:line="276" w:lineRule="auto"/>
              <w:jc w:val="both"/>
              <w:rPr>
                <w:rFonts w:ascii="Bookman Old Style" w:hAnsi="Bookman Old Style"/>
              </w:rPr>
            </w:pPr>
            <w:r w:rsidRPr="00F31184">
              <w:rPr>
                <w:rFonts w:ascii="Bookman Old Style" w:hAnsi="Bookman Old Style"/>
              </w:rPr>
              <w:t>sesuai dengan ketentuan peraturan perundang-undangan</w:t>
            </w:r>
          </w:p>
        </w:tc>
        <w:tc>
          <w:tcPr>
            <w:tcW w:w="2127" w:type="dxa"/>
          </w:tcPr>
          <w:p w14:paraId="6D0DF2EB" w14:textId="77777777" w:rsidR="004B7DAC" w:rsidRPr="00F31184" w:rsidRDefault="004B7DAC" w:rsidP="00950F94">
            <w:pPr>
              <w:spacing w:line="276" w:lineRule="auto"/>
              <w:jc w:val="both"/>
              <w:rPr>
                <w:rFonts w:ascii="Bookman Old Style" w:hAnsi="Bookman Old Style"/>
              </w:rPr>
            </w:pPr>
          </w:p>
        </w:tc>
        <w:tc>
          <w:tcPr>
            <w:tcW w:w="5388" w:type="dxa"/>
          </w:tcPr>
          <w:p w14:paraId="7D68AFA0" w14:textId="77777777" w:rsidR="004B7DAC" w:rsidRPr="00F31184" w:rsidRDefault="004B7DAC" w:rsidP="00950F94">
            <w:pPr>
              <w:spacing w:line="276" w:lineRule="auto"/>
              <w:jc w:val="both"/>
              <w:rPr>
                <w:rFonts w:ascii="Bookman Old Style" w:hAnsi="Bookman Old Style"/>
              </w:rPr>
            </w:pPr>
          </w:p>
        </w:tc>
        <w:tc>
          <w:tcPr>
            <w:tcW w:w="4392" w:type="dxa"/>
          </w:tcPr>
          <w:p w14:paraId="26BB2E6E" w14:textId="77777777" w:rsidR="004B7DAC" w:rsidRPr="00F31184" w:rsidRDefault="004B7DAC" w:rsidP="00950F94">
            <w:pPr>
              <w:spacing w:line="276" w:lineRule="auto"/>
              <w:jc w:val="both"/>
              <w:rPr>
                <w:rFonts w:ascii="Bookman Old Style" w:hAnsi="Bookman Old Style"/>
              </w:rPr>
            </w:pPr>
          </w:p>
        </w:tc>
      </w:tr>
      <w:tr w:rsidR="004B7DAC" w:rsidRPr="00F31184" w14:paraId="2510D838" w14:textId="75F10641" w:rsidTr="00830101">
        <w:trPr>
          <w:trHeight w:val="300"/>
        </w:trPr>
        <w:tc>
          <w:tcPr>
            <w:tcW w:w="10207" w:type="dxa"/>
          </w:tcPr>
          <w:p w14:paraId="66489C2C" w14:textId="11CF8D5A" w:rsidR="004B7DAC" w:rsidRPr="00F31184" w:rsidRDefault="004B7DAC" w:rsidP="00950F94">
            <w:pPr>
              <w:pStyle w:val="ListParagraph"/>
              <w:numPr>
                <w:ilvl w:val="0"/>
                <w:numId w:val="12"/>
              </w:numPr>
              <w:spacing w:line="276" w:lineRule="auto"/>
              <w:jc w:val="both"/>
              <w:rPr>
                <w:rFonts w:ascii="Bookman Old Style" w:hAnsi="Bookman Old Style"/>
                <w:bCs/>
              </w:rPr>
            </w:pPr>
            <w:r w:rsidRPr="00F31184">
              <w:rPr>
                <w:rFonts w:ascii="Bookman Old Style" w:hAnsi="Bookman Old Style"/>
                <w:bCs/>
              </w:rPr>
              <w:t>Anggota komite Dewan Komisaris dari Pihak Independen wajib melaksanakan tugas, tanggung jawab, dan wewenang dengan berintegritas, independen, memiliki kompetensi, serta menjaga reputasi.</w:t>
            </w:r>
          </w:p>
        </w:tc>
        <w:tc>
          <w:tcPr>
            <w:tcW w:w="6520" w:type="dxa"/>
          </w:tcPr>
          <w:p w14:paraId="5B80E225"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berintegritas antara lain tidak termasuk sebagai pihak yang dilarang menjadi pihak utama, tidak tercantum dalam daftar tidak lulus, dan tidak memiliki kredit atau pembiayaan macet, yang didukung dengan surat pernyataan pribadi.</w:t>
            </w:r>
          </w:p>
          <w:p w14:paraId="0A9C3102" w14:textId="15AF45DE"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“menjaga reputasi” adalah turut menjaga reputasi PIKK dan menjaga reputasi pribadi.</w:t>
            </w:r>
          </w:p>
        </w:tc>
        <w:tc>
          <w:tcPr>
            <w:tcW w:w="2127" w:type="dxa"/>
          </w:tcPr>
          <w:p w14:paraId="1A96A256" w14:textId="77777777" w:rsidR="004B7DAC" w:rsidRPr="00F31184" w:rsidRDefault="004B7DAC" w:rsidP="00950F94">
            <w:pPr>
              <w:spacing w:line="276" w:lineRule="auto"/>
              <w:jc w:val="both"/>
              <w:rPr>
                <w:rFonts w:ascii="Bookman Old Style" w:hAnsi="Bookman Old Style"/>
              </w:rPr>
            </w:pPr>
          </w:p>
        </w:tc>
        <w:tc>
          <w:tcPr>
            <w:tcW w:w="5388" w:type="dxa"/>
          </w:tcPr>
          <w:p w14:paraId="44DACEEB" w14:textId="77777777" w:rsidR="004B7DAC" w:rsidRPr="00F31184" w:rsidRDefault="004B7DAC" w:rsidP="00950F94">
            <w:pPr>
              <w:spacing w:line="276" w:lineRule="auto"/>
              <w:jc w:val="both"/>
              <w:rPr>
                <w:rFonts w:ascii="Bookman Old Style" w:hAnsi="Bookman Old Style"/>
              </w:rPr>
            </w:pPr>
          </w:p>
        </w:tc>
        <w:tc>
          <w:tcPr>
            <w:tcW w:w="4392" w:type="dxa"/>
          </w:tcPr>
          <w:p w14:paraId="3A89D2B7" w14:textId="77777777" w:rsidR="004B7DAC" w:rsidRPr="00F31184" w:rsidRDefault="004B7DAC" w:rsidP="00950F94">
            <w:pPr>
              <w:spacing w:line="276" w:lineRule="auto"/>
              <w:jc w:val="both"/>
              <w:rPr>
                <w:rFonts w:ascii="Bookman Old Style" w:hAnsi="Bookman Old Style"/>
              </w:rPr>
            </w:pPr>
          </w:p>
        </w:tc>
      </w:tr>
      <w:tr w:rsidR="004B7DAC" w:rsidRPr="00F31184" w14:paraId="7E3C5E12" w14:textId="54658DEC" w:rsidTr="00830101">
        <w:trPr>
          <w:trHeight w:val="300"/>
        </w:trPr>
        <w:tc>
          <w:tcPr>
            <w:tcW w:w="10207" w:type="dxa"/>
            <w:shd w:val="clear" w:color="auto" w:fill="FFF2CC" w:themeFill="accent4" w:themeFillTint="33"/>
          </w:tcPr>
          <w:p w14:paraId="727FCC4C" w14:textId="77777777" w:rsidR="004B7DAC" w:rsidRPr="00F31184" w:rsidRDefault="004B7DAC" w:rsidP="00950F94">
            <w:pPr>
              <w:spacing w:line="276" w:lineRule="auto"/>
              <w:jc w:val="center"/>
              <w:rPr>
                <w:rFonts w:ascii="Bookman Old Style" w:hAnsi="Bookman Old Style"/>
                <w:b/>
                <w:bCs/>
              </w:rPr>
            </w:pPr>
            <w:r w:rsidRPr="00F31184">
              <w:rPr>
                <w:rFonts w:ascii="Bookman Old Style" w:hAnsi="Bookman Old Style"/>
                <w:b/>
                <w:bCs/>
              </w:rPr>
              <w:t>Bagian Keempat</w:t>
            </w:r>
          </w:p>
          <w:p w14:paraId="6F2FB22F" w14:textId="63B206B6" w:rsidR="004B7DAC" w:rsidRPr="00F31184" w:rsidRDefault="004B7DAC" w:rsidP="00950F94">
            <w:pPr>
              <w:spacing w:line="276" w:lineRule="auto"/>
              <w:jc w:val="center"/>
              <w:rPr>
                <w:rFonts w:ascii="Bookman Old Style" w:hAnsi="Bookman Old Style"/>
                <w:bCs/>
              </w:rPr>
            </w:pPr>
            <w:r w:rsidRPr="00F31184">
              <w:rPr>
                <w:rFonts w:ascii="Bookman Old Style" w:hAnsi="Bookman Old Style"/>
                <w:b/>
                <w:bCs/>
              </w:rPr>
              <w:t xml:space="preserve">Pedoman dan Tata Tertib Kerja Komite </w:t>
            </w:r>
          </w:p>
        </w:tc>
        <w:tc>
          <w:tcPr>
            <w:tcW w:w="6520" w:type="dxa"/>
            <w:shd w:val="clear" w:color="auto" w:fill="FFF2CC" w:themeFill="accent4" w:themeFillTint="33"/>
          </w:tcPr>
          <w:p w14:paraId="13D3B5A7"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34632B56"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67D38CBB"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57026F99" w14:textId="77777777" w:rsidR="004B7DAC" w:rsidRPr="00F31184" w:rsidRDefault="004B7DAC" w:rsidP="00950F94">
            <w:pPr>
              <w:spacing w:line="276" w:lineRule="auto"/>
              <w:jc w:val="both"/>
              <w:rPr>
                <w:rFonts w:ascii="Bookman Old Style" w:hAnsi="Bookman Old Style"/>
              </w:rPr>
            </w:pPr>
          </w:p>
        </w:tc>
      </w:tr>
      <w:tr w:rsidR="004B7DAC" w:rsidRPr="00F31184" w14:paraId="270B1960" w14:textId="13802AC2" w:rsidTr="00830101">
        <w:trPr>
          <w:trHeight w:val="300"/>
        </w:trPr>
        <w:tc>
          <w:tcPr>
            <w:tcW w:w="10207" w:type="dxa"/>
            <w:shd w:val="clear" w:color="auto" w:fill="D0CECE" w:themeFill="background2" w:themeFillShade="E6"/>
          </w:tcPr>
          <w:p w14:paraId="4D88F411"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1A080659"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2F676D97"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333EB955"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36F516B7" w14:textId="77777777" w:rsidR="004B7DAC" w:rsidRPr="00F31184" w:rsidRDefault="004B7DAC" w:rsidP="00950F94">
            <w:pPr>
              <w:spacing w:line="276" w:lineRule="auto"/>
              <w:jc w:val="both"/>
              <w:rPr>
                <w:rFonts w:ascii="Bookman Old Style" w:hAnsi="Bookman Old Style"/>
              </w:rPr>
            </w:pPr>
          </w:p>
        </w:tc>
      </w:tr>
      <w:tr w:rsidR="004B7DAC" w:rsidRPr="00F31184" w14:paraId="0B48970B" w14:textId="737533D5" w:rsidTr="00830101">
        <w:trPr>
          <w:trHeight w:val="300"/>
        </w:trPr>
        <w:tc>
          <w:tcPr>
            <w:tcW w:w="10207" w:type="dxa"/>
          </w:tcPr>
          <w:p w14:paraId="57F13492" w14:textId="71E27C84" w:rsidR="004B7DAC" w:rsidRPr="00F31184" w:rsidRDefault="004B7DAC" w:rsidP="00E52E24">
            <w:pPr>
              <w:pStyle w:val="ListParagraph"/>
              <w:numPr>
                <w:ilvl w:val="0"/>
                <w:numId w:val="94"/>
              </w:numPr>
              <w:spacing w:line="276" w:lineRule="auto"/>
              <w:jc w:val="both"/>
              <w:rPr>
                <w:rFonts w:ascii="Bookman Old Style" w:hAnsi="Bookman Old Style"/>
              </w:rPr>
            </w:pPr>
            <w:r w:rsidRPr="00F31184">
              <w:rPr>
                <w:rFonts w:ascii="Bookman Old Style" w:hAnsi="Bookman Old Style"/>
              </w:rPr>
              <w:t xml:space="preserve"> PIKK wajib memiliki pedoman dan tata tertib kerja komite untuk:</w:t>
            </w:r>
          </w:p>
        </w:tc>
        <w:tc>
          <w:tcPr>
            <w:tcW w:w="6520" w:type="dxa"/>
          </w:tcPr>
          <w:p w14:paraId="5B7AAADE" w14:textId="7D311D41"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Pedoman dan tata tertib kerja komite dikenal juga sebagai piagam komite.</w:t>
            </w:r>
          </w:p>
        </w:tc>
        <w:tc>
          <w:tcPr>
            <w:tcW w:w="2127" w:type="dxa"/>
          </w:tcPr>
          <w:p w14:paraId="227DFDB5" w14:textId="77777777" w:rsidR="004B7DAC" w:rsidRPr="00F31184" w:rsidRDefault="004B7DAC" w:rsidP="00950F94">
            <w:pPr>
              <w:spacing w:line="276" w:lineRule="auto"/>
              <w:jc w:val="both"/>
              <w:rPr>
                <w:rFonts w:ascii="Bookman Old Style" w:hAnsi="Bookman Old Style"/>
              </w:rPr>
            </w:pPr>
          </w:p>
        </w:tc>
        <w:tc>
          <w:tcPr>
            <w:tcW w:w="5388" w:type="dxa"/>
          </w:tcPr>
          <w:p w14:paraId="517244AE" w14:textId="77777777" w:rsidR="004B7DAC" w:rsidRPr="00F31184" w:rsidRDefault="004B7DAC" w:rsidP="00950F94">
            <w:pPr>
              <w:spacing w:line="276" w:lineRule="auto"/>
              <w:jc w:val="both"/>
              <w:rPr>
                <w:rFonts w:ascii="Bookman Old Style" w:hAnsi="Bookman Old Style"/>
              </w:rPr>
            </w:pPr>
          </w:p>
        </w:tc>
        <w:tc>
          <w:tcPr>
            <w:tcW w:w="4392" w:type="dxa"/>
          </w:tcPr>
          <w:p w14:paraId="72526BE9" w14:textId="77777777" w:rsidR="004B7DAC" w:rsidRPr="00F31184" w:rsidRDefault="004B7DAC" w:rsidP="00950F94">
            <w:pPr>
              <w:spacing w:line="276" w:lineRule="auto"/>
              <w:jc w:val="both"/>
              <w:rPr>
                <w:rFonts w:ascii="Bookman Old Style" w:hAnsi="Bookman Old Style"/>
              </w:rPr>
            </w:pPr>
          </w:p>
        </w:tc>
      </w:tr>
      <w:tr w:rsidR="004B7DAC" w:rsidRPr="00F31184" w14:paraId="067781BF" w14:textId="5F02BB76" w:rsidTr="00830101">
        <w:trPr>
          <w:trHeight w:val="300"/>
        </w:trPr>
        <w:tc>
          <w:tcPr>
            <w:tcW w:w="10207" w:type="dxa"/>
          </w:tcPr>
          <w:p w14:paraId="6FCAB230" w14:textId="3DD5E606" w:rsidR="004B7DAC" w:rsidRPr="00F31184" w:rsidRDefault="004B7DAC" w:rsidP="00E52E24">
            <w:pPr>
              <w:pStyle w:val="ListParagraph"/>
              <w:numPr>
                <w:ilvl w:val="0"/>
                <w:numId w:val="95"/>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Komite Direksi sebagaimana dimaksud dalam Pasal 72 ayat (2) dan ayat (4);</w:t>
            </w:r>
          </w:p>
        </w:tc>
        <w:tc>
          <w:tcPr>
            <w:tcW w:w="6520" w:type="dxa"/>
          </w:tcPr>
          <w:p w14:paraId="4E22E18F" w14:textId="77777777" w:rsidR="004B7DAC" w:rsidRPr="00F31184" w:rsidRDefault="004B7DAC" w:rsidP="00950F94">
            <w:pPr>
              <w:spacing w:line="276" w:lineRule="auto"/>
              <w:jc w:val="both"/>
              <w:rPr>
                <w:rFonts w:ascii="Bookman Old Style" w:hAnsi="Bookman Old Style"/>
              </w:rPr>
            </w:pPr>
          </w:p>
        </w:tc>
        <w:tc>
          <w:tcPr>
            <w:tcW w:w="2127" w:type="dxa"/>
          </w:tcPr>
          <w:p w14:paraId="41512A0A" w14:textId="77777777" w:rsidR="004B7DAC" w:rsidRPr="00F31184" w:rsidRDefault="004B7DAC" w:rsidP="00950F94">
            <w:pPr>
              <w:spacing w:line="276" w:lineRule="auto"/>
              <w:jc w:val="both"/>
              <w:rPr>
                <w:rFonts w:ascii="Bookman Old Style" w:hAnsi="Bookman Old Style"/>
              </w:rPr>
            </w:pPr>
          </w:p>
        </w:tc>
        <w:tc>
          <w:tcPr>
            <w:tcW w:w="5388" w:type="dxa"/>
          </w:tcPr>
          <w:p w14:paraId="4A0A245E" w14:textId="77777777" w:rsidR="004B7DAC" w:rsidRPr="00F31184" w:rsidRDefault="004B7DAC" w:rsidP="00950F94">
            <w:pPr>
              <w:spacing w:line="276" w:lineRule="auto"/>
              <w:jc w:val="both"/>
              <w:rPr>
                <w:rFonts w:ascii="Bookman Old Style" w:hAnsi="Bookman Old Style"/>
              </w:rPr>
            </w:pPr>
          </w:p>
        </w:tc>
        <w:tc>
          <w:tcPr>
            <w:tcW w:w="4392" w:type="dxa"/>
          </w:tcPr>
          <w:p w14:paraId="06DE746A" w14:textId="77777777" w:rsidR="004B7DAC" w:rsidRPr="00F31184" w:rsidRDefault="004B7DAC" w:rsidP="00950F94">
            <w:pPr>
              <w:spacing w:line="276" w:lineRule="auto"/>
              <w:jc w:val="both"/>
              <w:rPr>
                <w:rFonts w:ascii="Bookman Old Style" w:hAnsi="Bookman Old Style"/>
              </w:rPr>
            </w:pPr>
          </w:p>
        </w:tc>
      </w:tr>
      <w:tr w:rsidR="004B7DAC" w:rsidRPr="00F31184" w14:paraId="1371646E" w14:textId="1F24B21E" w:rsidTr="00830101">
        <w:trPr>
          <w:trHeight w:val="300"/>
        </w:trPr>
        <w:tc>
          <w:tcPr>
            <w:tcW w:w="10207" w:type="dxa"/>
          </w:tcPr>
          <w:p w14:paraId="6586ADCE" w14:textId="696BC1FE" w:rsidR="004B7DAC" w:rsidRPr="00F31184" w:rsidRDefault="004B7DAC" w:rsidP="00E52E24">
            <w:pPr>
              <w:pStyle w:val="ListParagraph"/>
              <w:numPr>
                <w:ilvl w:val="0"/>
                <w:numId w:val="95"/>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Komite Dewan Komisaris sebagaimana dimaksud dalam Pasal 77 ayat (2), ayat (3), dan ayat (6).</w:t>
            </w:r>
          </w:p>
        </w:tc>
        <w:tc>
          <w:tcPr>
            <w:tcW w:w="6520" w:type="dxa"/>
          </w:tcPr>
          <w:p w14:paraId="7AC69A23" w14:textId="77777777" w:rsidR="004B7DAC" w:rsidRPr="00F31184" w:rsidRDefault="004B7DAC" w:rsidP="00950F94">
            <w:pPr>
              <w:spacing w:line="276" w:lineRule="auto"/>
              <w:jc w:val="both"/>
              <w:rPr>
                <w:rFonts w:ascii="Bookman Old Style" w:hAnsi="Bookman Old Style"/>
              </w:rPr>
            </w:pPr>
          </w:p>
        </w:tc>
        <w:tc>
          <w:tcPr>
            <w:tcW w:w="2127" w:type="dxa"/>
          </w:tcPr>
          <w:p w14:paraId="1C865447" w14:textId="77777777" w:rsidR="004B7DAC" w:rsidRPr="00F31184" w:rsidRDefault="004B7DAC" w:rsidP="00950F94">
            <w:pPr>
              <w:spacing w:line="276" w:lineRule="auto"/>
              <w:jc w:val="both"/>
              <w:rPr>
                <w:rFonts w:ascii="Bookman Old Style" w:hAnsi="Bookman Old Style"/>
              </w:rPr>
            </w:pPr>
          </w:p>
        </w:tc>
        <w:tc>
          <w:tcPr>
            <w:tcW w:w="5388" w:type="dxa"/>
          </w:tcPr>
          <w:p w14:paraId="70A35430" w14:textId="77777777" w:rsidR="004B7DAC" w:rsidRPr="00F31184" w:rsidRDefault="004B7DAC" w:rsidP="00950F94">
            <w:pPr>
              <w:spacing w:line="276" w:lineRule="auto"/>
              <w:jc w:val="both"/>
              <w:rPr>
                <w:rFonts w:ascii="Bookman Old Style" w:hAnsi="Bookman Old Style"/>
              </w:rPr>
            </w:pPr>
          </w:p>
        </w:tc>
        <w:tc>
          <w:tcPr>
            <w:tcW w:w="4392" w:type="dxa"/>
          </w:tcPr>
          <w:p w14:paraId="5DD1F7CC" w14:textId="77777777" w:rsidR="004B7DAC" w:rsidRPr="00F31184" w:rsidRDefault="004B7DAC" w:rsidP="00950F94">
            <w:pPr>
              <w:spacing w:line="276" w:lineRule="auto"/>
              <w:jc w:val="both"/>
              <w:rPr>
                <w:rFonts w:ascii="Bookman Old Style" w:hAnsi="Bookman Old Style"/>
              </w:rPr>
            </w:pPr>
          </w:p>
        </w:tc>
      </w:tr>
      <w:tr w:rsidR="004B7DAC" w:rsidRPr="00F31184" w14:paraId="2F824846" w14:textId="5B1C3136" w:rsidTr="00830101">
        <w:trPr>
          <w:trHeight w:val="300"/>
        </w:trPr>
        <w:tc>
          <w:tcPr>
            <w:tcW w:w="10207" w:type="dxa"/>
          </w:tcPr>
          <w:p w14:paraId="4FECD0C0" w14:textId="29CC6A15" w:rsidR="004B7DAC" w:rsidRPr="00F31184" w:rsidRDefault="004B7DAC" w:rsidP="00E52E24">
            <w:pPr>
              <w:pStyle w:val="ListParagraph"/>
              <w:numPr>
                <w:ilvl w:val="0"/>
                <w:numId w:val="94"/>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Pedoman dan tata tertib kerja komite sebagaimana dimaksud pada ayat (1) paling sedikit memuat:</w:t>
            </w:r>
          </w:p>
        </w:tc>
        <w:tc>
          <w:tcPr>
            <w:tcW w:w="6520" w:type="dxa"/>
          </w:tcPr>
          <w:p w14:paraId="4B1144F1" w14:textId="77777777" w:rsidR="004B7DAC" w:rsidRPr="00F31184" w:rsidRDefault="004B7DAC" w:rsidP="00950F94">
            <w:pPr>
              <w:spacing w:line="276" w:lineRule="auto"/>
              <w:jc w:val="both"/>
              <w:rPr>
                <w:rFonts w:ascii="Bookman Old Style" w:hAnsi="Bookman Old Style"/>
              </w:rPr>
            </w:pPr>
          </w:p>
        </w:tc>
        <w:tc>
          <w:tcPr>
            <w:tcW w:w="2127" w:type="dxa"/>
          </w:tcPr>
          <w:p w14:paraId="27569379" w14:textId="77777777" w:rsidR="004B7DAC" w:rsidRPr="00F31184" w:rsidRDefault="004B7DAC" w:rsidP="00950F94">
            <w:pPr>
              <w:spacing w:line="276" w:lineRule="auto"/>
              <w:jc w:val="both"/>
              <w:rPr>
                <w:rFonts w:ascii="Bookman Old Style" w:hAnsi="Bookman Old Style"/>
              </w:rPr>
            </w:pPr>
          </w:p>
        </w:tc>
        <w:tc>
          <w:tcPr>
            <w:tcW w:w="5388" w:type="dxa"/>
          </w:tcPr>
          <w:p w14:paraId="2089AE46" w14:textId="77777777" w:rsidR="004B7DAC" w:rsidRPr="00F31184" w:rsidRDefault="004B7DAC" w:rsidP="00950F94">
            <w:pPr>
              <w:spacing w:line="276" w:lineRule="auto"/>
              <w:jc w:val="both"/>
              <w:rPr>
                <w:rFonts w:ascii="Bookman Old Style" w:hAnsi="Bookman Old Style"/>
              </w:rPr>
            </w:pPr>
          </w:p>
        </w:tc>
        <w:tc>
          <w:tcPr>
            <w:tcW w:w="4392" w:type="dxa"/>
          </w:tcPr>
          <w:p w14:paraId="6398D83B" w14:textId="77777777" w:rsidR="004B7DAC" w:rsidRPr="00F31184" w:rsidRDefault="004B7DAC" w:rsidP="00950F94">
            <w:pPr>
              <w:spacing w:line="276" w:lineRule="auto"/>
              <w:jc w:val="both"/>
              <w:rPr>
                <w:rFonts w:ascii="Bookman Old Style" w:hAnsi="Bookman Old Style"/>
              </w:rPr>
            </w:pPr>
          </w:p>
        </w:tc>
      </w:tr>
      <w:tr w:rsidR="004B7DAC" w:rsidRPr="00F31184" w14:paraId="7A0D1A6D" w14:textId="79AC33AF" w:rsidTr="00830101">
        <w:trPr>
          <w:trHeight w:val="300"/>
        </w:trPr>
        <w:tc>
          <w:tcPr>
            <w:tcW w:w="10207" w:type="dxa"/>
          </w:tcPr>
          <w:p w14:paraId="1FBDEA9D" w14:textId="63C02FF3" w:rsidR="004B7DAC" w:rsidRPr="00F31184" w:rsidRDefault="004B7DAC" w:rsidP="00E52E24">
            <w:pPr>
              <w:pStyle w:val="ListParagraph"/>
              <w:numPr>
                <w:ilvl w:val="0"/>
                <w:numId w:val="96"/>
              </w:numPr>
              <w:spacing w:line="276" w:lineRule="auto"/>
              <w:jc w:val="both"/>
              <w:rPr>
                <w:rFonts w:ascii="Bookman Old Style" w:hAnsi="Bookman Old Style"/>
              </w:rPr>
            </w:pPr>
            <w:r w:rsidRPr="00F31184">
              <w:rPr>
                <w:rFonts w:ascii="Bookman Old Style" w:hAnsi="Bookman Old Style"/>
              </w:rPr>
              <w:t>tujuan pembentukan komite;</w:t>
            </w:r>
          </w:p>
        </w:tc>
        <w:tc>
          <w:tcPr>
            <w:tcW w:w="6520" w:type="dxa"/>
          </w:tcPr>
          <w:p w14:paraId="53DE5563" w14:textId="77777777" w:rsidR="004B7DAC" w:rsidRPr="00F31184" w:rsidRDefault="004B7DAC" w:rsidP="00950F94">
            <w:pPr>
              <w:spacing w:line="276" w:lineRule="auto"/>
              <w:jc w:val="both"/>
              <w:rPr>
                <w:rFonts w:ascii="Bookman Old Style" w:hAnsi="Bookman Old Style"/>
              </w:rPr>
            </w:pPr>
          </w:p>
        </w:tc>
        <w:tc>
          <w:tcPr>
            <w:tcW w:w="2127" w:type="dxa"/>
          </w:tcPr>
          <w:p w14:paraId="05FBC2A5" w14:textId="77777777" w:rsidR="004B7DAC" w:rsidRPr="00F31184" w:rsidRDefault="004B7DAC" w:rsidP="00950F94">
            <w:pPr>
              <w:spacing w:line="276" w:lineRule="auto"/>
              <w:jc w:val="both"/>
              <w:rPr>
                <w:rFonts w:ascii="Bookman Old Style" w:hAnsi="Bookman Old Style"/>
              </w:rPr>
            </w:pPr>
          </w:p>
        </w:tc>
        <w:tc>
          <w:tcPr>
            <w:tcW w:w="5388" w:type="dxa"/>
          </w:tcPr>
          <w:p w14:paraId="67544390" w14:textId="77777777" w:rsidR="004B7DAC" w:rsidRPr="00F31184" w:rsidRDefault="004B7DAC" w:rsidP="00950F94">
            <w:pPr>
              <w:spacing w:line="276" w:lineRule="auto"/>
              <w:jc w:val="both"/>
              <w:rPr>
                <w:rFonts w:ascii="Bookman Old Style" w:hAnsi="Bookman Old Style"/>
              </w:rPr>
            </w:pPr>
          </w:p>
        </w:tc>
        <w:tc>
          <w:tcPr>
            <w:tcW w:w="4392" w:type="dxa"/>
          </w:tcPr>
          <w:p w14:paraId="5E47C220" w14:textId="77777777" w:rsidR="004B7DAC" w:rsidRPr="00F31184" w:rsidRDefault="004B7DAC" w:rsidP="00950F94">
            <w:pPr>
              <w:spacing w:line="276" w:lineRule="auto"/>
              <w:jc w:val="both"/>
              <w:rPr>
                <w:rFonts w:ascii="Bookman Old Style" w:hAnsi="Bookman Old Style"/>
              </w:rPr>
            </w:pPr>
          </w:p>
        </w:tc>
      </w:tr>
      <w:tr w:rsidR="004B7DAC" w:rsidRPr="00F31184" w14:paraId="0EE9547A" w14:textId="01EF21B7" w:rsidTr="00830101">
        <w:trPr>
          <w:trHeight w:val="300"/>
        </w:trPr>
        <w:tc>
          <w:tcPr>
            <w:tcW w:w="10207" w:type="dxa"/>
          </w:tcPr>
          <w:p w14:paraId="6A3303BD" w14:textId="17ADB60C" w:rsidR="004B7DAC" w:rsidRPr="00F31184" w:rsidRDefault="004B7DAC" w:rsidP="00E52E24">
            <w:pPr>
              <w:pStyle w:val="ListParagraph"/>
              <w:numPr>
                <w:ilvl w:val="0"/>
                <w:numId w:val="96"/>
              </w:numPr>
              <w:spacing w:line="276" w:lineRule="auto"/>
              <w:jc w:val="both"/>
              <w:rPr>
                <w:rFonts w:ascii="Bookman Old Style" w:hAnsi="Bookman Old Style"/>
              </w:rPr>
            </w:pPr>
            <w:r w:rsidRPr="00F31184">
              <w:rPr>
                <w:rFonts w:ascii="Bookman Old Style" w:hAnsi="Bookman Old Style"/>
              </w:rPr>
              <w:lastRenderedPageBreak/>
              <w:t>tugas, tanggung jawab, dan wewenang komite;</w:t>
            </w:r>
          </w:p>
        </w:tc>
        <w:tc>
          <w:tcPr>
            <w:tcW w:w="6520" w:type="dxa"/>
          </w:tcPr>
          <w:p w14:paraId="42235123" w14:textId="77777777" w:rsidR="004B7DAC" w:rsidRPr="00F31184" w:rsidRDefault="004B7DAC" w:rsidP="00950F94">
            <w:pPr>
              <w:spacing w:line="276" w:lineRule="auto"/>
              <w:jc w:val="both"/>
              <w:rPr>
                <w:rFonts w:ascii="Bookman Old Style" w:hAnsi="Bookman Old Style"/>
              </w:rPr>
            </w:pPr>
          </w:p>
        </w:tc>
        <w:tc>
          <w:tcPr>
            <w:tcW w:w="2127" w:type="dxa"/>
          </w:tcPr>
          <w:p w14:paraId="52813FCC" w14:textId="77777777" w:rsidR="004B7DAC" w:rsidRPr="00F31184" w:rsidRDefault="004B7DAC" w:rsidP="00950F94">
            <w:pPr>
              <w:spacing w:line="276" w:lineRule="auto"/>
              <w:jc w:val="both"/>
              <w:rPr>
                <w:rFonts w:ascii="Bookman Old Style" w:hAnsi="Bookman Old Style"/>
              </w:rPr>
            </w:pPr>
          </w:p>
        </w:tc>
        <w:tc>
          <w:tcPr>
            <w:tcW w:w="5388" w:type="dxa"/>
          </w:tcPr>
          <w:p w14:paraId="6A5C6EBD" w14:textId="77777777" w:rsidR="004B7DAC" w:rsidRPr="00F31184" w:rsidRDefault="004B7DAC" w:rsidP="00950F94">
            <w:pPr>
              <w:spacing w:line="276" w:lineRule="auto"/>
              <w:jc w:val="both"/>
              <w:rPr>
                <w:rFonts w:ascii="Bookman Old Style" w:hAnsi="Bookman Old Style"/>
              </w:rPr>
            </w:pPr>
          </w:p>
        </w:tc>
        <w:tc>
          <w:tcPr>
            <w:tcW w:w="4392" w:type="dxa"/>
          </w:tcPr>
          <w:p w14:paraId="4DED2606" w14:textId="77777777" w:rsidR="004B7DAC" w:rsidRPr="00F31184" w:rsidRDefault="004B7DAC" w:rsidP="00950F94">
            <w:pPr>
              <w:spacing w:line="276" w:lineRule="auto"/>
              <w:jc w:val="both"/>
              <w:rPr>
                <w:rFonts w:ascii="Bookman Old Style" w:hAnsi="Bookman Old Style"/>
              </w:rPr>
            </w:pPr>
          </w:p>
        </w:tc>
      </w:tr>
      <w:tr w:rsidR="004B7DAC" w:rsidRPr="00F31184" w14:paraId="05E0E5D3" w14:textId="1DD88508" w:rsidTr="00830101">
        <w:trPr>
          <w:trHeight w:val="300"/>
        </w:trPr>
        <w:tc>
          <w:tcPr>
            <w:tcW w:w="10207" w:type="dxa"/>
          </w:tcPr>
          <w:p w14:paraId="34182248" w14:textId="1A7116BD" w:rsidR="004B7DAC" w:rsidRPr="00F31184" w:rsidRDefault="004B7DAC" w:rsidP="00E52E24">
            <w:pPr>
              <w:pStyle w:val="ListParagraph"/>
              <w:numPr>
                <w:ilvl w:val="0"/>
                <w:numId w:val="96"/>
              </w:numPr>
              <w:spacing w:line="276" w:lineRule="auto"/>
              <w:jc w:val="both"/>
              <w:rPr>
                <w:rFonts w:ascii="Bookman Old Style" w:hAnsi="Bookman Old Style"/>
              </w:rPr>
            </w:pPr>
            <w:r w:rsidRPr="00F31184">
              <w:rPr>
                <w:rFonts w:ascii="Bookman Old Style" w:hAnsi="Bookman Old Style"/>
              </w:rPr>
              <w:t>struktur dan keanggotaan komite;</w:t>
            </w:r>
          </w:p>
        </w:tc>
        <w:tc>
          <w:tcPr>
            <w:tcW w:w="6520" w:type="dxa"/>
          </w:tcPr>
          <w:p w14:paraId="1CE7FC20" w14:textId="77777777" w:rsidR="004B7DAC" w:rsidRPr="00F31184" w:rsidRDefault="004B7DAC" w:rsidP="00950F94">
            <w:pPr>
              <w:spacing w:line="276" w:lineRule="auto"/>
              <w:jc w:val="both"/>
              <w:rPr>
                <w:rFonts w:ascii="Bookman Old Style" w:hAnsi="Bookman Old Style"/>
              </w:rPr>
            </w:pPr>
          </w:p>
        </w:tc>
        <w:tc>
          <w:tcPr>
            <w:tcW w:w="2127" w:type="dxa"/>
          </w:tcPr>
          <w:p w14:paraId="1EA8BF88" w14:textId="77777777" w:rsidR="004B7DAC" w:rsidRPr="00F31184" w:rsidRDefault="004B7DAC" w:rsidP="00950F94">
            <w:pPr>
              <w:spacing w:line="276" w:lineRule="auto"/>
              <w:jc w:val="both"/>
              <w:rPr>
                <w:rFonts w:ascii="Bookman Old Style" w:hAnsi="Bookman Old Style"/>
              </w:rPr>
            </w:pPr>
          </w:p>
        </w:tc>
        <w:tc>
          <w:tcPr>
            <w:tcW w:w="5388" w:type="dxa"/>
          </w:tcPr>
          <w:p w14:paraId="69736281" w14:textId="77777777" w:rsidR="004B7DAC" w:rsidRPr="00F31184" w:rsidRDefault="004B7DAC" w:rsidP="00950F94">
            <w:pPr>
              <w:spacing w:line="276" w:lineRule="auto"/>
              <w:jc w:val="both"/>
              <w:rPr>
                <w:rFonts w:ascii="Bookman Old Style" w:hAnsi="Bookman Old Style"/>
              </w:rPr>
            </w:pPr>
          </w:p>
        </w:tc>
        <w:tc>
          <w:tcPr>
            <w:tcW w:w="4392" w:type="dxa"/>
          </w:tcPr>
          <w:p w14:paraId="16744E03" w14:textId="77777777" w:rsidR="004B7DAC" w:rsidRPr="00F31184" w:rsidRDefault="004B7DAC" w:rsidP="00950F94">
            <w:pPr>
              <w:spacing w:line="276" w:lineRule="auto"/>
              <w:jc w:val="both"/>
              <w:rPr>
                <w:rFonts w:ascii="Bookman Old Style" w:hAnsi="Bookman Old Style"/>
              </w:rPr>
            </w:pPr>
          </w:p>
        </w:tc>
      </w:tr>
      <w:tr w:rsidR="004B7DAC" w:rsidRPr="00F31184" w14:paraId="67C1FF4A" w14:textId="06E19539" w:rsidTr="00830101">
        <w:trPr>
          <w:trHeight w:val="300"/>
        </w:trPr>
        <w:tc>
          <w:tcPr>
            <w:tcW w:w="10207" w:type="dxa"/>
          </w:tcPr>
          <w:p w14:paraId="60CD8D3D" w14:textId="0C1071FC" w:rsidR="004B7DAC" w:rsidRPr="00F31184" w:rsidRDefault="004B7DAC" w:rsidP="00E52E24">
            <w:pPr>
              <w:pStyle w:val="ListParagraph"/>
              <w:numPr>
                <w:ilvl w:val="0"/>
                <w:numId w:val="96"/>
              </w:numPr>
              <w:spacing w:line="276" w:lineRule="auto"/>
              <w:jc w:val="both"/>
              <w:rPr>
                <w:rFonts w:ascii="Bookman Old Style" w:hAnsi="Bookman Old Style"/>
              </w:rPr>
            </w:pPr>
            <w:r w:rsidRPr="00F31184">
              <w:rPr>
                <w:rFonts w:ascii="Bookman Old Style" w:hAnsi="Bookman Old Style"/>
              </w:rPr>
              <w:t>rapat</w:t>
            </w:r>
            <w:r w:rsidRPr="00F31184">
              <w:rPr>
                <w:rFonts w:ascii="Bookman Old Style" w:hAnsi="Bookman Old Style"/>
              </w:rPr>
              <w:tab/>
              <w:t>komite, kuorum, dan pengambilan keputusan;</w:t>
            </w:r>
          </w:p>
        </w:tc>
        <w:tc>
          <w:tcPr>
            <w:tcW w:w="6520" w:type="dxa"/>
          </w:tcPr>
          <w:p w14:paraId="48B04D54" w14:textId="77777777" w:rsidR="004B7DAC" w:rsidRPr="00F31184" w:rsidRDefault="004B7DAC" w:rsidP="00950F94">
            <w:pPr>
              <w:spacing w:line="276" w:lineRule="auto"/>
              <w:jc w:val="both"/>
              <w:rPr>
                <w:rFonts w:ascii="Bookman Old Style" w:hAnsi="Bookman Old Style"/>
              </w:rPr>
            </w:pPr>
          </w:p>
        </w:tc>
        <w:tc>
          <w:tcPr>
            <w:tcW w:w="2127" w:type="dxa"/>
          </w:tcPr>
          <w:p w14:paraId="0935B90F" w14:textId="77777777" w:rsidR="004B7DAC" w:rsidRPr="00F31184" w:rsidRDefault="004B7DAC" w:rsidP="00950F94">
            <w:pPr>
              <w:spacing w:line="276" w:lineRule="auto"/>
              <w:jc w:val="both"/>
              <w:rPr>
                <w:rFonts w:ascii="Bookman Old Style" w:hAnsi="Bookman Old Style"/>
              </w:rPr>
            </w:pPr>
          </w:p>
        </w:tc>
        <w:tc>
          <w:tcPr>
            <w:tcW w:w="5388" w:type="dxa"/>
          </w:tcPr>
          <w:p w14:paraId="57871D13" w14:textId="77777777" w:rsidR="004B7DAC" w:rsidRPr="00F31184" w:rsidRDefault="004B7DAC" w:rsidP="00950F94">
            <w:pPr>
              <w:spacing w:line="276" w:lineRule="auto"/>
              <w:jc w:val="both"/>
              <w:rPr>
                <w:rFonts w:ascii="Bookman Old Style" w:hAnsi="Bookman Old Style"/>
              </w:rPr>
            </w:pPr>
          </w:p>
        </w:tc>
        <w:tc>
          <w:tcPr>
            <w:tcW w:w="4392" w:type="dxa"/>
          </w:tcPr>
          <w:p w14:paraId="17264DCD" w14:textId="77777777" w:rsidR="004B7DAC" w:rsidRPr="00F31184" w:rsidRDefault="004B7DAC" w:rsidP="00950F94">
            <w:pPr>
              <w:spacing w:line="276" w:lineRule="auto"/>
              <w:jc w:val="both"/>
              <w:rPr>
                <w:rFonts w:ascii="Bookman Old Style" w:hAnsi="Bookman Old Style"/>
              </w:rPr>
            </w:pPr>
          </w:p>
        </w:tc>
      </w:tr>
      <w:tr w:rsidR="004B7DAC" w:rsidRPr="00F31184" w14:paraId="2BC15B09" w14:textId="33837DC0" w:rsidTr="00830101">
        <w:trPr>
          <w:trHeight w:val="300"/>
        </w:trPr>
        <w:tc>
          <w:tcPr>
            <w:tcW w:w="10207" w:type="dxa"/>
          </w:tcPr>
          <w:p w14:paraId="4E1B6D72" w14:textId="0C92F605" w:rsidR="004B7DAC" w:rsidRPr="00F31184" w:rsidRDefault="004B7DAC" w:rsidP="00E52E24">
            <w:pPr>
              <w:pStyle w:val="ListParagraph"/>
              <w:numPr>
                <w:ilvl w:val="0"/>
                <w:numId w:val="96"/>
              </w:numPr>
              <w:spacing w:line="276" w:lineRule="auto"/>
              <w:jc w:val="both"/>
              <w:rPr>
                <w:rFonts w:ascii="Bookman Old Style" w:hAnsi="Bookman Old Style"/>
              </w:rPr>
            </w:pPr>
            <w:r w:rsidRPr="00F31184">
              <w:rPr>
                <w:rFonts w:ascii="Bookman Old Style" w:hAnsi="Bookman Old Style"/>
              </w:rPr>
              <w:t>masa tugas anggota komite dari Pihak Independen;</w:t>
            </w:r>
          </w:p>
        </w:tc>
        <w:tc>
          <w:tcPr>
            <w:tcW w:w="6520" w:type="dxa"/>
          </w:tcPr>
          <w:p w14:paraId="0D42840F" w14:textId="77777777" w:rsidR="004B7DAC" w:rsidRPr="00F31184" w:rsidRDefault="004B7DAC" w:rsidP="00950F94">
            <w:pPr>
              <w:spacing w:line="276" w:lineRule="auto"/>
              <w:jc w:val="both"/>
              <w:rPr>
                <w:rFonts w:ascii="Bookman Old Style" w:hAnsi="Bookman Old Style"/>
              </w:rPr>
            </w:pPr>
          </w:p>
        </w:tc>
        <w:tc>
          <w:tcPr>
            <w:tcW w:w="2127" w:type="dxa"/>
          </w:tcPr>
          <w:p w14:paraId="14DD0ECC" w14:textId="77777777" w:rsidR="004B7DAC" w:rsidRPr="00F31184" w:rsidRDefault="004B7DAC" w:rsidP="00950F94">
            <w:pPr>
              <w:spacing w:line="276" w:lineRule="auto"/>
              <w:jc w:val="both"/>
              <w:rPr>
                <w:rFonts w:ascii="Bookman Old Style" w:hAnsi="Bookman Old Style"/>
              </w:rPr>
            </w:pPr>
          </w:p>
        </w:tc>
        <w:tc>
          <w:tcPr>
            <w:tcW w:w="5388" w:type="dxa"/>
          </w:tcPr>
          <w:p w14:paraId="64F50996" w14:textId="77777777" w:rsidR="004B7DAC" w:rsidRPr="00F31184" w:rsidRDefault="004B7DAC" w:rsidP="00950F94">
            <w:pPr>
              <w:spacing w:line="276" w:lineRule="auto"/>
              <w:jc w:val="both"/>
              <w:rPr>
                <w:rFonts w:ascii="Bookman Old Style" w:hAnsi="Bookman Old Style"/>
              </w:rPr>
            </w:pPr>
          </w:p>
        </w:tc>
        <w:tc>
          <w:tcPr>
            <w:tcW w:w="4392" w:type="dxa"/>
          </w:tcPr>
          <w:p w14:paraId="567C0524" w14:textId="77777777" w:rsidR="004B7DAC" w:rsidRPr="00F31184" w:rsidRDefault="004B7DAC" w:rsidP="00950F94">
            <w:pPr>
              <w:spacing w:line="276" w:lineRule="auto"/>
              <w:jc w:val="both"/>
              <w:rPr>
                <w:rFonts w:ascii="Bookman Old Style" w:hAnsi="Bookman Old Style"/>
              </w:rPr>
            </w:pPr>
          </w:p>
        </w:tc>
      </w:tr>
      <w:tr w:rsidR="004B7DAC" w:rsidRPr="00F31184" w14:paraId="016B8E4C" w14:textId="6EDE2079" w:rsidTr="00830101">
        <w:trPr>
          <w:trHeight w:val="300"/>
        </w:trPr>
        <w:tc>
          <w:tcPr>
            <w:tcW w:w="10207" w:type="dxa"/>
          </w:tcPr>
          <w:p w14:paraId="76A467A1" w14:textId="0DD2EC08" w:rsidR="004B7DAC" w:rsidRPr="00F31184" w:rsidRDefault="004B7DAC" w:rsidP="00E52E24">
            <w:pPr>
              <w:pStyle w:val="ListParagraph"/>
              <w:numPr>
                <w:ilvl w:val="0"/>
                <w:numId w:val="96"/>
              </w:numPr>
              <w:spacing w:line="276" w:lineRule="auto"/>
              <w:jc w:val="both"/>
              <w:rPr>
                <w:rFonts w:ascii="Bookman Old Style" w:hAnsi="Bookman Old Style"/>
              </w:rPr>
            </w:pPr>
            <w:r w:rsidRPr="00F31184">
              <w:rPr>
                <w:rFonts w:ascii="Bookman Old Style" w:hAnsi="Bookman Old Style"/>
              </w:rPr>
              <w:t>mekanisme evaluasi kinerja; dan</w:t>
            </w:r>
          </w:p>
        </w:tc>
        <w:tc>
          <w:tcPr>
            <w:tcW w:w="6520" w:type="dxa"/>
          </w:tcPr>
          <w:p w14:paraId="1C287DAE" w14:textId="77777777" w:rsidR="004B7DAC" w:rsidRPr="00F31184" w:rsidRDefault="004B7DAC" w:rsidP="00950F94">
            <w:pPr>
              <w:spacing w:line="276" w:lineRule="auto"/>
              <w:jc w:val="both"/>
              <w:rPr>
                <w:rFonts w:ascii="Bookman Old Style" w:hAnsi="Bookman Old Style"/>
              </w:rPr>
            </w:pPr>
          </w:p>
        </w:tc>
        <w:tc>
          <w:tcPr>
            <w:tcW w:w="2127" w:type="dxa"/>
          </w:tcPr>
          <w:p w14:paraId="6D559748" w14:textId="77777777" w:rsidR="004B7DAC" w:rsidRPr="00F31184" w:rsidRDefault="004B7DAC" w:rsidP="00950F94">
            <w:pPr>
              <w:spacing w:line="276" w:lineRule="auto"/>
              <w:jc w:val="both"/>
              <w:rPr>
                <w:rFonts w:ascii="Bookman Old Style" w:hAnsi="Bookman Old Style"/>
              </w:rPr>
            </w:pPr>
          </w:p>
        </w:tc>
        <w:tc>
          <w:tcPr>
            <w:tcW w:w="5388" w:type="dxa"/>
          </w:tcPr>
          <w:p w14:paraId="189E217C" w14:textId="77777777" w:rsidR="004B7DAC" w:rsidRPr="00F31184" w:rsidRDefault="004B7DAC" w:rsidP="00950F94">
            <w:pPr>
              <w:spacing w:line="276" w:lineRule="auto"/>
              <w:jc w:val="both"/>
              <w:rPr>
                <w:rFonts w:ascii="Bookman Old Style" w:hAnsi="Bookman Old Style"/>
              </w:rPr>
            </w:pPr>
          </w:p>
        </w:tc>
        <w:tc>
          <w:tcPr>
            <w:tcW w:w="4392" w:type="dxa"/>
          </w:tcPr>
          <w:p w14:paraId="5A90BF76" w14:textId="77777777" w:rsidR="004B7DAC" w:rsidRPr="00F31184" w:rsidRDefault="004B7DAC" w:rsidP="00950F94">
            <w:pPr>
              <w:spacing w:line="276" w:lineRule="auto"/>
              <w:jc w:val="both"/>
              <w:rPr>
                <w:rFonts w:ascii="Bookman Old Style" w:hAnsi="Bookman Old Style"/>
              </w:rPr>
            </w:pPr>
          </w:p>
        </w:tc>
      </w:tr>
      <w:tr w:rsidR="004B7DAC" w:rsidRPr="00F31184" w14:paraId="4AB70CB6" w14:textId="7E0DF54B" w:rsidTr="00830101">
        <w:trPr>
          <w:trHeight w:val="300"/>
        </w:trPr>
        <w:tc>
          <w:tcPr>
            <w:tcW w:w="10207" w:type="dxa"/>
          </w:tcPr>
          <w:p w14:paraId="130A3984" w14:textId="6DF17CC1" w:rsidR="004B7DAC" w:rsidRPr="00F31184" w:rsidRDefault="004B7DAC" w:rsidP="00E52E24">
            <w:pPr>
              <w:pStyle w:val="ListParagraph"/>
              <w:numPr>
                <w:ilvl w:val="0"/>
                <w:numId w:val="96"/>
              </w:numPr>
              <w:spacing w:line="276" w:lineRule="auto"/>
              <w:jc w:val="both"/>
              <w:rPr>
                <w:rFonts w:ascii="Bookman Old Style" w:hAnsi="Bookman Old Style"/>
              </w:rPr>
            </w:pPr>
            <w:r w:rsidRPr="00F31184">
              <w:rPr>
                <w:rFonts w:ascii="Bookman Old Style" w:hAnsi="Bookman Old Style"/>
              </w:rPr>
              <w:t>periode reviu pedoman dan tata tertib kerja komite secara berkala.</w:t>
            </w:r>
          </w:p>
        </w:tc>
        <w:tc>
          <w:tcPr>
            <w:tcW w:w="6520" w:type="dxa"/>
          </w:tcPr>
          <w:p w14:paraId="0A4D3647" w14:textId="77777777" w:rsidR="004B7DAC" w:rsidRPr="00F31184" w:rsidRDefault="004B7DAC" w:rsidP="00950F94">
            <w:pPr>
              <w:spacing w:line="276" w:lineRule="auto"/>
              <w:jc w:val="both"/>
              <w:rPr>
                <w:rFonts w:ascii="Bookman Old Style" w:hAnsi="Bookman Old Style"/>
              </w:rPr>
            </w:pPr>
          </w:p>
        </w:tc>
        <w:tc>
          <w:tcPr>
            <w:tcW w:w="2127" w:type="dxa"/>
          </w:tcPr>
          <w:p w14:paraId="2B109BB0" w14:textId="77777777" w:rsidR="004B7DAC" w:rsidRPr="00F31184" w:rsidRDefault="004B7DAC" w:rsidP="00950F94">
            <w:pPr>
              <w:spacing w:line="276" w:lineRule="auto"/>
              <w:jc w:val="both"/>
              <w:rPr>
                <w:rFonts w:ascii="Bookman Old Style" w:hAnsi="Bookman Old Style"/>
              </w:rPr>
            </w:pPr>
          </w:p>
        </w:tc>
        <w:tc>
          <w:tcPr>
            <w:tcW w:w="5388" w:type="dxa"/>
          </w:tcPr>
          <w:p w14:paraId="4D3FA581" w14:textId="77777777" w:rsidR="004B7DAC" w:rsidRPr="00F31184" w:rsidRDefault="004B7DAC" w:rsidP="00950F94">
            <w:pPr>
              <w:spacing w:line="276" w:lineRule="auto"/>
              <w:jc w:val="both"/>
              <w:rPr>
                <w:rFonts w:ascii="Bookman Old Style" w:hAnsi="Bookman Old Style"/>
              </w:rPr>
            </w:pPr>
          </w:p>
        </w:tc>
        <w:tc>
          <w:tcPr>
            <w:tcW w:w="4392" w:type="dxa"/>
          </w:tcPr>
          <w:p w14:paraId="78883FDE" w14:textId="77777777" w:rsidR="004B7DAC" w:rsidRPr="00F31184" w:rsidRDefault="004B7DAC" w:rsidP="00950F94">
            <w:pPr>
              <w:spacing w:line="276" w:lineRule="auto"/>
              <w:jc w:val="both"/>
              <w:rPr>
                <w:rFonts w:ascii="Bookman Old Style" w:hAnsi="Bookman Old Style"/>
              </w:rPr>
            </w:pPr>
          </w:p>
        </w:tc>
      </w:tr>
      <w:tr w:rsidR="004B7DAC" w:rsidRPr="00F31184" w14:paraId="36F39944" w14:textId="1E073125" w:rsidTr="00830101">
        <w:trPr>
          <w:trHeight w:val="300"/>
        </w:trPr>
        <w:tc>
          <w:tcPr>
            <w:tcW w:w="10207" w:type="dxa"/>
          </w:tcPr>
          <w:p w14:paraId="0DB450B3" w14:textId="7F844C7C" w:rsidR="004B7DAC" w:rsidRPr="00F31184" w:rsidRDefault="004B7DAC" w:rsidP="00E52E24">
            <w:pPr>
              <w:pStyle w:val="ListParagraph"/>
              <w:numPr>
                <w:ilvl w:val="0"/>
                <w:numId w:val="94"/>
              </w:numPr>
              <w:spacing w:line="276" w:lineRule="auto"/>
              <w:jc w:val="both"/>
              <w:rPr>
                <w:rFonts w:ascii="Bookman Old Style" w:hAnsi="Bookman Old Style"/>
              </w:rPr>
            </w:pPr>
            <w:r w:rsidRPr="00F31184">
              <w:rPr>
                <w:rFonts w:ascii="Bookman Old Style" w:hAnsi="Bookman Old Style"/>
              </w:rPr>
              <w:t>PIKK wajib melakukan reviu terhadap pedoman dan tata tertib kerja komite sebagaimana dimaksud pada ayat (1) untuk masing-masing komite Direksi dan komite Dewan Komisaris secara berkala, paling sedikit 1 (satu) kali dalam 3 (tiga) tahun.</w:t>
            </w:r>
          </w:p>
        </w:tc>
        <w:tc>
          <w:tcPr>
            <w:tcW w:w="6520" w:type="dxa"/>
          </w:tcPr>
          <w:p w14:paraId="59888CD6" w14:textId="77777777" w:rsidR="004B7DAC" w:rsidRPr="00F31184" w:rsidRDefault="004B7DAC" w:rsidP="00950F94">
            <w:pPr>
              <w:spacing w:line="276" w:lineRule="auto"/>
              <w:jc w:val="both"/>
              <w:rPr>
                <w:rFonts w:ascii="Bookman Old Style" w:hAnsi="Bookman Old Style"/>
              </w:rPr>
            </w:pPr>
          </w:p>
        </w:tc>
        <w:tc>
          <w:tcPr>
            <w:tcW w:w="2127" w:type="dxa"/>
          </w:tcPr>
          <w:p w14:paraId="02B227F6" w14:textId="77777777" w:rsidR="004B7DAC" w:rsidRPr="00F31184" w:rsidRDefault="004B7DAC" w:rsidP="00950F94">
            <w:pPr>
              <w:spacing w:line="276" w:lineRule="auto"/>
              <w:jc w:val="both"/>
              <w:rPr>
                <w:rFonts w:ascii="Bookman Old Style" w:hAnsi="Bookman Old Style"/>
              </w:rPr>
            </w:pPr>
          </w:p>
        </w:tc>
        <w:tc>
          <w:tcPr>
            <w:tcW w:w="5388" w:type="dxa"/>
          </w:tcPr>
          <w:p w14:paraId="7C678332" w14:textId="77777777" w:rsidR="004B7DAC" w:rsidRPr="00F31184" w:rsidRDefault="004B7DAC" w:rsidP="00950F94">
            <w:pPr>
              <w:spacing w:line="276" w:lineRule="auto"/>
              <w:jc w:val="both"/>
              <w:rPr>
                <w:rFonts w:ascii="Bookman Old Style" w:hAnsi="Bookman Old Style"/>
              </w:rPr>
            </w:pPr>
          </w:p>
        </w:tc>
        <w:tc>
          <w:tcPr>
            <w:tcW w:w="4392" w:type="dxa"/>
          </w:tcPr>
          <w:p w14:paraId="14F517E9" w14:textId="77777777" w:rsidR="004B7DAC" w:rsidRPr="00F31184" w:rsidRDefault="004B7DAC" w:rsidP="00950F94">
            <w:pPr>
              <w:spacing w:line="276" w:lineRule="auto"/>
              <w:jc w:val="both"/>
              <w:rPr>
                <w:rFonts w:ascii="Bookman Old Style" w:hAnsi="Bookman Old Style"/>
              </w:rPr>
            </w:pPr>
          </w:p>
        </w:tc>
      </w:tr>
      <w:tr w:rsidR="004B7DAC" w:rsidRPr="00F31184" w14:paraId="6A45F537" w14:textId="19A2F35A" w:rsidTr="00830101">
        <w:trPr>
          <w:trHeight w:val="300"/>
        </w:trPr>
        <w:tc>
          <w:tcPr>
            <w:tcW w:w="10207" w:type="dxa"/>
            <w:shd w:val="clear" w:color="auto" w:fill="FFF2CC" w:themeFill="accent4" w:themeFillTint="33"/>
          </w:tcPr>
          <w:p w14:paraId="43B0B43A" w14:textId="373BEF58" w:rsidR="004B7DAC" w:rsidRPr="00F31184" w:rsidRDefault="004B7DAC" w:rsidP="00950F94">
            <w:pPr>
              <w:spacing w:line="276" w:lineRule="auto"/>
              <w:jc w:val="center"/>
              <w:rPr>
                <w:rFonts w:ascii="Bookman Old Style" w:hAnsi="Bookman Old Style"/>
                <w:b/>
                <w:bCs/>
              </w:rPr>
            </w:pPr>
            <w:r w:rsidRPr="00F31184">
              <w:rPr>
                <w:rFonts w:ascii="Bookman Old Style" w:hAnsi="Bookman Old Style"/>
                <w:b/>
                <w:bCs/>
              </w:rPr>
              <w:t>Bagian Kelima</w:t>
            </w:r>
          </w:p>
          <w:p w14:paraId="645A36C6" w14:textId="3863F715" w:rsidR="004B7DAC" w:rsidRPr="00F31184" w:rsidRDefault="004B7DAC" w:rsidP="00950F94">
            <w:pPr>
              <w:spacing w:line="276" w:lineRule="auto"/>
              <w:jc w:val="center"/>
              <w:rPr>
                <w:rFonts w:ascii="Bookman Old Style" w:hAnsi="Bookman Old Style"/>
              </w:rPr>
            </w:pPr>
            <w:r w:rsidRPr="00F31184">
              <w:rPr>
                <w:rFonts w:ascii="Bookman Old Style" w:hAnsi="Bookman Old Style"/>
                <w:b/>
                <w:bCs/>
              </w:rPr>
              <w:t>Rapat Komite</w:t>
            </w:r>
          </w:p>
        </w:tc>
        <w:tc>
          <w:tcPr>
            <w:tcW w:w="6520" w:type="dxa"/>
            <w:shd w:val="clear" w:color="auto" w:fill="FFF2CC" w:themeFill="accent4" w:themeFillTint="33"/>
          </w:tcPr>
          <w:p w14:paraId="73F43B4B"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134315C7"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5209CB39"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1B5E95E5" w14:textId="77777777" w:rsidR="004B7DAC" w:rsidRPr="00F31184" w:rsidRDefault="004B7DAC" w:rsidP="00950F94">
            <w:pPr>
              <w:spacing w:line="276" w:lineRule="auto"/>
              <w:jc w:val="both"/>
              <w:rPr>
                <w:rFonts w:ascii="Bookman Old Style" w:hAnsi="Bookman Old Style"/>
              </w:rPr>
            </w:pPr>
          </w:p>
        </w:tc>
      </w:tr>
      <w:tr w:rsidR="004B7DAC" w:rsidRPr="00F31184" w14:paraId="2418C02C" w14:textId="16A92FA3" w:rsidTr="00830101">
        <w:trPr>
          <w:trHeight w:val="300"/>
        </w:trPr>
        <w:tc>
          <w:tcPr>
            <w:tcW w:w="10207" w:type="dxa"/>
            <w:shd w:val="clear" w:color="auto" w:fill="F7CAAC" w:themeFill="accent2" w:themeFillTint="66"/>
          </w:tcPr>
          <w:p w14:paraId="747EE70D" w14:textId="77777777" w:rsidR="004B7DAC" w:rsidRPr="00F31184" w:rsidRDefault="004B7DAC" w:rsidP="00950F94">
            <w:pPr>
              <w:spacing w:line="276" w:lineRule="auto"/>
              <w:jc w:val="center"/>
              <w:rPr>
                <w:rFonts w:ascii="Bookman Old Style" w:hAnsi="Bookman Old Style"/>
                <w:b/>
                <w:bCs/>
              </w:rPr>
            </w:pPr>
            <w:r w:rsidRPr="00F31184">
              <w:rPr>
                <w:rFonts w:ascii="Bookman Old Style" w:hAnsi="Bookman Old Style"/>
                <w:b/>
                <w:bCs/>
              </w:rPr>
              <w:t>Paragraf 1</w:t>
            </w:r>
          </w:p>
          <w:p w14:paraId="474D2579" w14:textId="309BBCF2" w:rsidR="004B7DAC" w:rsidRPr="00F31184" w:rsidRDefault="004B7DAC" w:rsidP="00950F94">
            <w:pPr>
              <w:spacing w:line="276" w:lineRule="auto"/>
              <w:jc w:val="center"/>
              <w:rPr>
                <w:rFonts w:ascii="Bookman Old Style" w:hAnsi="Bookman Old Style"/>
                <w:b/>
                <w:bCs/>
              </w:rPr>
            </w:pPr>
            <w:r w:rsidRPr="00F31184">
              <w:rPr>
                <w:rFonts w:ascii="Bookman Old Style" w:hAnsi="Bookman Old Style"/>
                <w:b/>
                <w:bCs/>
              </w:rPr>
              <w:t>Rapat Komite Direksi</w:t>
            </w:r>
          </w:p>
        </w:tc>
        <w:tc>
          <w:tcPr>
            <w:tcW w:w="6520" w:type="dxa"/>
            <w:shd w:val="clear" w:color="auto" w:fill="F7CAAC" w:themeFill="accent2" w:themeFillTint="66"/>
          </w:tcPr>
          <w:p w14:paraId="75A36ED1"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1CBFEFA9"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38E6DCAD"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73953197" w14:textId="77777777" w:rsidR="004B7DAC" w:rsidRPr="00F31184" w:rsidRDefault="004B7DAC" w:rsidP="00950F94">
            <w:pPr>
              <w:spacing w:line="276" w:lineRule="auto"/>
              <w:jc w:val="both"/>
              <w:rPr>
                <w:rFonts w:ascii="Bookman Old Style" w:hAnsi="Bookman Old Style"/>
              </w:rPr>
            </w:pPr>
          </w:p>
        </w:tc>
      </w:tr>
      <w:tr w:rsidR="004B7DAC" w:rsidRPr="00F31184" w14:paraId="687E4D6B" w14:textId="3D9C6298" w:rsidTr="00830101">
        <w:trPr>
          <w:trHeight w:val="300"/>
        </w:trPr>
        <w:tc>
          <w:tcPr>
            <w:tcW w:w="10207" w:type="dxa"/>
            <w:shd w:val="clear" w:color="auto" w:fill="D0CECE" w:themeFill="background2" w:themeFillShade="E6"/>
          </w:tcPr>
          <w:p w14:paraId="7D71FA07"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1891E484"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357F30CF"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7D01E814"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337F3B0F" w14:textId="77777777" w:rsidR="004B7DAC" w:rsidRPr="00F31184" w:rsidRDefault="004B7DAC" w:rsidP="00950F94">
            <w:pPr>
              <w:spacing w:line="276" w:lineRule="auto"/>
              <w:jc w:val="both"/>
              <w:rPr>
                <w:rFonts w:ascii="Bookman Old Style" w:hAnsi="Bookman Old Style"/>
              </w:rPr>
            </w:pPr>
          </w:p>
        </w:tc>
      </w:tr>
      <w:tr w:rsidR="004B7DAC" w:rsidRPr="00F31184" w14:paraId="4766AE6B" w14:textId="3309801F" w:rsidTr="00830101">
        <w:trPr>
          <w:trHeight w:val="300"/>
        </w:trPr>
        <w:tc>
          <w:tcPr>
            <w:tcW w:w="10207" w:type="dxa"/>
          </w:tcPr>
          <w:p w14:paraId="0E3F89F1" w14:textId="3A8D829D" w:rsidR="004B7DAC" w:rsidRPr="00F31184" w:rsidRDefault="004B7DAC" w:rsidP="00950F94">
            <w:pPr>
              <w:spacing w:line="276" w:lineRule="auto"/>
              <w:jc w:val="both"/>
              <w:rPr>
                <w:rFonts w:ascii="Bookman Old Style" w:hAnsi="Bookman Old Style"/>
                <w:color w:val="000000" w:themeColor="text1"/>
              </w:rPr>
            </w:pPr>
            <w:r w:rsidRPr="00F31184">
              <w:rPr>
                <w:rFonts w:ascii="Bookman Old Style" w:hAnsi="Bookman Old Style"/>
                <w:color w:val="000000" w:themeColor="text1"/>
              </w:rPr>
              <w:t>Rapat komite Direksi sebagaimana dimaksud dalam Pasal 72 ayat (2) dan ayat (4) diselenggarakan sesuai dengan kebutuhan PIKK.</w:t>
            </w:r>
          </w:p>
        </w:tc>
        <w:tc>
          <w:tcPr>
            <w:tcW w:w="6520" w:type="dxa"/>
          </w:tcPr>
          <w:p w14:paraId="369B980D" w14:textId="77777777" w:rsidR="004B7DAC" w:rsidRPr="00F31184" w:rsidRDefault="004B7DAC" w:rsidP="00950F94">
            <w:pPr>
              <w:spacing w:line="276" w:lineRule="auto"/>
              <w:jc w:val="both"/>
              <w:rPr>
                <w:rFonts w:ascii="Bookman Old Style" w:hAnsi="Bookman Old Style"/>
              </w:rPr>
            </w:pPr>
          </w:p>
        </w:tc>
        <w:tc>
          <w:tcPr>
            <w:tcW w:w="2127" w:type="dxa"/>
          </w:tcPr>
          <w:p w14:paraId="31589761" w14:textId="77777777" w:rsidR="004B7DAC" w:rsidRPr="00F31184" w:rsidRDefault="004B7DAC" w:rsidP="00950F94">
            <w:pPr>
              <w:spacing w:line="276" w:lineRule="auto"/>
              <w:jc w:val="both"/>
              <w:rPr>
                <w:rFonts w:ascii="Bookman Old Style" w:hAnsi="Bookman Old Style"/>
              </w:rPr>
            </w:pPr>
          </w:p>
        </w:tc>
        <w:tc>
          <w:tcPr>
            <w:tcW w:w="5388" w:type="dxa"/>
          </w:tcPr>
          <w:p w14:paraId="753987A7" w14:textId="77777777" w:rsidR="004B7DAC" w:rsidRPr="00F31184" w:rsidRDefault="004B7DAC" w:rsidP="00950F94">
            <w:pPr>
              <w:spacing w:line="276" w:lineRule="auto"/>
              <w:jc w:val="both"/>
              <w:rPr>
                <w:rFonts w:ascii="Bookman Old Style" w:hAnsi="Bookman Old Style"/>
              </w:rPr>
            </w:pPr>
          </w:p>
        </w:tc>
        <w:tc>
          <w:tcPr>
            <w:tcW w:w="4392" w:type="dxa"/>
          </w:tcPr>
          <w:p w14:paraId="0E84FEA8" w14:textId="77777777" w:rsidR="004B7DAC" w:rsidRPr="00F31184" w:rsidRDefault="004B7DAC" w:rsidP="00950F94">
            <w:pPr>
              <w:spacing w:line="276" w:lineRule="auto"/>
              <w:jc w:val="both"/>
              <w:rPr>
                <w:rFonts w:ascii="Bookman Old Style" w:hAnsi="Bookman Old Style"/>
              </w:rPr>
            </w:pPr>
          </w:p>
        </w:tc>
      </w:tr>
      <w:tr w:rsidR="004B7DAC" w:rsidRPr="00F31184" w14:paraId="0DAC2731" w14:textId="1F2A1AE5" w:rsidTr="00830101">
        <w:trPr>
          <w:trHeight w:val="300"/>
        </w:trPr>
        <w:tc>
          <w:tcPr>
            <w:tcW w:w="10207" w:type="dxa"/>
            <w:shd w:val="clear" w:color="auto" w:fill="F7CAAC" w:themeFill="accent2" w:themeFillTint="66"/>
          </w:tcPr>
          <w:p w14:paraId="3D1D4FED" w14:textId="175E76AA" w:rsidR="004B7DAC" w:rsidRPr="00F31184" w:rsidRDefault="004B7DAC" w:rsidP="00950F94">
            <w:pPr>
              <w:spacing w:line="276" w:lineRule="auto"/>
              <w:jc w:val="center"/>
              <w:rPr>
                <w:rFonts w:ascii="Bookman Old Style" w:hAnsi="Bookman Old Style"/>
                <w:b/>
                <w:bCs/>
                <w:color w:val="000000" w:themeColor="text1"/>
              </w:rPr>
            </w:pPr>
            <w:r w:rsidRPr="00F31184">
              <w:rPr>
                <w:rFonts w:ascii="Bookman Old Style" w:hAnsi="Bookman Old Style"/>
                <w:b/>
                <w:bCs/>
                <w:color w:val="000000" w:themeColor="text1"/>
              </w:rPr>
              <w:t>Paragraf 2</w:t>
            </w:r>
          </w:p>
          <w:p w14:paraId="705DA150" w14:textId="49FA62D0" w:rsidR="004B7DAC" w:rsidRPr="00F31184" w:rsidRDefault="004B7DAC" w:rsidP="00950F94">
            <w:pPr>
              <w:spacing w:line="276" w:lineRule="auto"/>
              <w:jc w:val="center"/>
              <w:rPr>
                <w:rFonts w:ascii="Bookman Old Style" w:hAnsi="Bookman Old Style"/>
                <w:color w:val="000000" w:themeColor="text1"/>
              </w:rPr>
            </w:pPr>
            <w:r w:rsidRPr="00F31184">
              <w:rPr>
                <w:rFonts w:ascii="Bookman Old Style" w:hAnsi="Bookman Old Style"/>
                <w:b/>
                <w:bCs/>
                <w:color w:val="000000" w:themeColor="text1"/>
              </w:rPr>
              <w:t>Rapat Komite Dewan Komisaris</w:t>
            </w:r>
          </w:p>
        </w:tc>
        <w:tc>
          <w:tcPr>
            <w:tcW w:w="6520" w:type="dxa"/>
            <w:shd w:val="clear" w:color="auto" w:fill="F7CAAC" w:themeFill="accent2" w:themeFillTint="66"/>
          </w:tcPr>
          <w:p w14:paraId="530264FC"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541A52CC"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576818F7"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2D568EF2" w14:textId="77777777" w:rsidR="004B7DAC" w:rsidRPr="00F31184" w:rsidRDefault="004B7DAC" w:rsidP="00950F94">
            <w:pPr>
              <w:spacing w:line="276" w:lineRule="auto"/>
              <w:jc w:val="both"/>
              <w:rPr>
                <w:rFonts w:ascii="Bookman Old Style" w:hAnsi="Bookman Old Style"/>
              </w:rPr>
            </w:pPr>
          </w:p>
        </w:tc>
      </w:tr>
      <w:tr w:rsidR="004B7DAC" w:rsidRPr="00F31184" w14:paraId="54ED9A5B" w14:textId="6CB6A5E4" w:rsidTr="00830101">
        <w:trPr>
          <w:trHeight w:val="300"/>
        </w:trPr>
        <w:tc>
          <w:tcPr>
            <w:tcW w:w="10207" w:type="dxa"/>
            <w:shd w:val="clear" w:color="auto" w:fill="D0CECE" w:themeFill="background2" w:themeFillShade="E6"/>
          </w:tcPr>
          <w:p w14:paraId="38D22664"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color w:val="000000" w:themeColor="text1"/>
              </w:rPr>
            </w:pPr>
          </w:p>
        </w:tc>
        <w:tc>
          <w:tcPr>
            <w:tcW w:w="6520" w:type="dxa"/>
            <w:shd w:val="clear" w:color="auto" w:fill="D0CECE" w:themeFill="background2" w:themeFillShade="E6"/>
          </w:tcPr>
          <w:p w14:paraId="7117A66A"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1438187B"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450AF903"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3606FCB6" w14:textId="77777777" w:rsidR="004B7DAC" w:rsidRPr="00F31184" w:rsidRDefault="004B7DAC" w:rsidP="00950F94">
            <w:pPr>
              <w:spacing w:line="276" w:lineRule="auto"/>
              <w:jc w:val="both"/>
              <w:rPr>
                <w:rFonts w:ascii="Bookman Old Style" w:hAnsi="Bookman Old Style"/>
              </w:rPr>
            </w:pPr>
          </w:p>
        </w:tc>
      </w:tr>
      <w:tr w:rsidR="004B7DAC" w:rsidRPr="00F31184" w14:paraId="64FDFBEF" w14:textId="4519A6B6" w:rsidTr="00830101">
        <w:trPr>
          <w:trHeight w:val="300"/>
        </w:trPr>
        <w:tc>
          <w:tcPr>
            <w:tcW w:w="10207" w:type="dxa"/>
          </w:tcPr>
          <w:p w14:paraId="674A8514" w14:textId="78527A6A" w:rsidR="004B7DAC" w:rsidRPr="00F31184" w:rsidRDefault="004B7DAC" w:rsidP="00E52E24">
            <w:pPr>
              <w:pStyle w:val="ListParagraph"/>
              <w:numPr>
                <w:ilvl w:val="0"/>
                <w:numId w:val="97"/>
              </w:numPr>
              <w:jc w:val="both"/>
              <w:rPr>
                <w:rFonts w:ascii="Bookman Old Style" w:hAnsi="Bookman Old Style"/>
                <w:color w:val="000000" w:themeColor="text1"/>
              </w:rPr>
            </w:pPr>
            <w:r w:rsidRPr="00F31184">
              <w:rPr>
                <w:rFonts w:ascii="Bookman Old Style" w:hAnsi="Bookman Old Style"/>
                <w:color w:val="000000" w:themeColor="text1"/>
              </w:rPr>
              <w:t>Rapat komite Dewan Komisaris diselenggarakan sesuai dengan kebutuhan PIKK, paling sedikit 1 (satu) kali setiap 4 (empat) bulan.</w:t>
            </w:r>
          </w:p>
        </w:tc>
        <w:tc>
          <w:tcPr>
            <w:tcW w:w="6520" w:type="dxa"/>
          </w:tcPr>
          <w:p w14:paraId="30E02DA1" w14:textId="09143B4D" w:rsidR="004B7DAC" w:rsidRPr="00F31184" w:rsidRDefault="004B7DAC" w:rsidP="00950F94">
            <w:pPr>
              <w:spacing w:line="276" w:lineRule="auto"/>
              <w:jc w:val="both"/>
              <w:rPr>
                <w:rFonts w:ascii="Bookman Old Style" w:hAnsi="Bookman Old Style"/>
              </w:rPr>
            </w:pPr>
          </w:p>
        </w:tc>
        <w:tc>
          <w:tcPr>
            <w:tcW w:w="2127" w:type="dxa"/>
          </w:tcPr>
          <w:p w14:paraId="4A307A87" w14:textId="77777777" w:rsidR="004B7DAC" w:rsidRPr="00F31184" w:rsidRDefault="004B7DAC" w:rsidP="00950F94">
            <w:pPr>
              <w:spacing w:line="276" w:lineRule="auto"/>
              <w:jc w:val="both"/>
              <w:rPr>
                <w:rFonts w:ascii="Bookman Old Style" w:hAnsi="Bookman Old Style"/>
              </w:rPr>
            </w:pPr>
          </w:p>
        </w:tc>
        <w:tc>
          <w:tcPr>
            <w:tcW w:w="5388" w:type="dxa"/>
          </w:tcPr>
          <w:p w14:paraId="01015F24" w14:textId="77777777" w:rsidR="004B7DAC" w:rsidRPr="00F31184" w:rsidRDefault="004B7DAC" w:rsidP="00950F94">
            <w:pPr>
              <w:spacing w:line="276" w:lineRule="auto"/>
              <w:jc w:val="both"/>
              <w:rPr>
                <w:rFonts w:ascii="Bookman Old Style" w:hAnsi="Bookman Old Style"/>
              </w:rPr>
            </w:pPr>
          </w:p>
        </w:tc>
        <w:tc>
          <w:tcPr>
            <w:tcW w:w="4392" w:type="dxa"/>
          </w:tcPr>
          <w:p w14:paraId="041D70BC" w14:textId="77777777" w:rsidR="004B7DAC" w:rsidRPr="00F31184" w:rsidRDefault="004B7DAC" w:rsidP="00950F94">
            <w:pPr>
              <w:spacing w:line="276" w:lineRule="auto"/>
              <w:jc w:val="both"/>
              <w:rPr>
                <w:rFonts w:ascii="Bookman Old Style" w:hAnsi="Bookman Old Style"/>
              </w:rPr>
            </w:pPr>
          </w:p>
        </w:tc>
      </w:tr>
      <w:tr w:rsidR="004B7DAC" w:rsidRPr="00F31184" w14:paraId="1BAB8951" w14:textId="787A7CE3" w:rsidTr="00830101">
        <w:trPr>
          <w:trHeight w:val="300"/>
        </w:trPr>
        <w:tc>
          <w:tcPr>
            <w:tcW w:w="10207" w:type="dxa"/>
          </w:tcPr>
          <w:p w14:paraId="4C9674BF" w14:textId="11250CAB" w:rsidR="004B7DAC" w:rsidRPr="00F31184" w:rsidRDefault="004B7DAC" w:rsidP="00E52E24">
            <w:pPr>
              <w:pStyle w:val="ListParagraph"/>
              <w:numPr>
                <w:ilvl w:val="0"/>
                <w:numId w:val="97"/>
              </w:numPr>
              <w:jc w:val="both"/>
              <w:rPr>
                <w:rFonts w:ascii="Bookman Old Style" w:hAnsi="Bookman Old Style"/>
                <w:color w:val="000000" w:themeColor="text1"/>
              </w:rPr>
            </w:pPr>
            <w:r w:rsidRPr="00F31184">
              <w:rPr>
                <w:rFonts w:ascii="Bookman Old Style" w:hAnsi="Bookman Old Style"/>
                <w:color w:val="000000" w:themeColor="text1"/>
              </w:rPr>
              <w:t>Penyelenggaraan rapat komite Dewan Komisaris lain sebagaimana dimaksud dalam Pasal 77 ayat (6) dicantumkan dalam pedoman dan tata tertib kerja komite.</w:t>
            </w:r>
          </w:p>
        </w:tc>
        <w:tc>
          <w:tcPr>
            <w:tcW w:w="6520" w:type="dxa"/>
          </w:tcPr>
          <w:p w14:paraId="43098F97" w14:textId="77777777" w:rsidR="004B7DAC" w:rsidRPr="00F31184" w:rsidRDefault="004B7DAC" w:rsidP="00950F94">
            <w:pPr>
              <w:spacing w:line="276" w:lineRule="auto"/>
              <w:jc w:val="both"/>
              <w:rPr>
                <w:rFonts w:ascii="Bookman Old Style" w:hAnsi="Bookman Old Style"/>
              </w:rPr>
            </w:pPr>
          </w:p>
        </w:tc>
        <w:tc>
          <w:tcPr>
            <w:tcW w:w="2127" w:type="dxa"/>
          </w:tcPr>
          <w:p w14:paraId="6DD70E95" w14:textId="77777777" w:rsidR="004B7DAC" w:rsidRPr="00F31184" w:rsidRDefault="004B7DAC" w:rsidP="00950F94">
            <w:pPr>
              <w:spacing w:line="276" w:lineRule="auto"/>
              <w:jc w:val="both"/>
              <w:rPr>
                <w:rFonts w:ascii="Bookman Old Style" w:hAnsi="Bookman Old Style"/>
              </w:rPr>
            </w:pPr>
          </w:p>
        </w:tc>
        <w:tc>
          <w:tcPr>
            <w:tcW w:w="5388" w:type="dxa"/>
          </w:tcPr>
          <w:p w14:paraId="50C2EE01" w14:textId="77777777" w:rsidR="004B7DAC" w:rsidRPr="00F31184" w:rsidRDefault="004B7DAC" w:rsidP="00950F94">
            <w:pPr>
              <w:spacing w:line="276" w:lineRule="auto"/>
              <w:jc w:val="both"/>
              <w:rPr>
                <w:rFonts w:ascii="Bookman Old Style" w:hAnsi="Bookman Old Style"/>
              </w:rPr>
            </w:pPr>
          </w:p>
        </w:tc>
        <w:tc>
          <w:tcPr>
            <w:tcW w:w="4392" w:type="dxa"/>
          </w:tcPr>
          <w:p w14:paraId="0E161132" w14:textId="77777777" w:rsidR="004B7DAC" w:rsidRPr="00F31184" w:rsidRDefault="004B7DAC" w:rsidP="00950F94">
            <w:pPr>
              <w:spacing w:line="276" w:lineRule="auto"/>
              <w:jc w:val="both"/>
              <w:rPr>
                <w:rFonts w:ascii="Bookman Old Style" w:hAnsi="Bookman Old Style"/>
              </w:rPr>
            </w:pPr>
          </w:p>
        </w:tc>
      </w:tr>
      <w:tr w:rsidR="004B7DAC" w:rsidRPr="00F31184" w14:paraId="700D847E" w14:textId="7F9E6109" w:rsidTr="00830101">
        <w:trPr>
          <w:trHeight w:val="300"/>
        </w:trPr>
        <w:tc>
          <w:tcPr>
            <w:tcW w:w="10207" w:type="dxa"/>
          </w:tcPr>
          <w:p w14:paraId="16256093" w14:textId="6D03AA5D" w:rsidR="004B7DAC" w:rsidRPr="00F31184" w:rsidRDefault="004B7DAC" w:rsidP="00E52E24">
            <w:pPr>
              <w:pStyle w:val="ListParagraph"/>
              <w:numPr>
                <w:ilvl w:val="0"/>
                <w:numId w:val="97"/>
              </w:numPr>
              <w:jc w:val="both"/>
              <w:rPr>
                <w:rFonts w:ascii="Bookman Old Style" w:hAnsi="Bookman Old Style"/>
                <w:color w:val="000000" w:themeColor="text1"/>
              </w:rPr>
            </w:pPr>
            <w:r w:rsidRPr="00F31184">
              <w:rPr>
                <w:rFonts w:ascii="Bookman Old Style" w:hAnsi="Bookman Old Style"/>
                <w:color w:val="000000" w:themeColor="text1"/>
              </w:rPr>
              <w:t xml:space="preserve">Rapat komite Dewan Komisaris dapat dilaksanakan melalui </w:t>
            </w:r>
            <w:r w:rsidRPr="00F31184">
              <w:rPr>
                <w:rFonts w:ascii="Bookman Old Style" w:hAnsi="Bookman Old Style"/>
                <w:i/>
                <w:color w:val="000000" w:themeColor="text1"/>
              </w:rPr>
              <w:t>video conference.</w:t>
            </w:r>
          </w:p>
        </w:tc>
        <w:tc>
          <w:tcPr>
            <w:tcW w:w="6520" w:type="dxa"/>
          </w:tcPr>
          <w:p w14:paraId="32F6A73E" w14:textId="77777777" w:rsidR="004B7DAC" w:rsidRPr="00F31184" w:rsidRDefault="004B7DAC" w:rsidP="00950F94">
            <w:pPr>
              <w:spacing w:line="276" w:lineRule="auto"/>
              <w:jc w:val="both"/>
              <w:rPr>
                <w:rFonts w:ascii="Bookman Old Style" w:hAnsi="Bookman Old Style"/>
              </w:rPr>
            </w:pPr>
          </w:p>
        </w:tc>
        <w:tc>
          <w:tcPr>
            <w:tcW w:w="2127" w:type="dxa"/>
          </w:tcPr>
          <w:p w14:paraId="2A5213BB" w14:textId="77777777" w:rsidR="004B7DAC" w:rsidRPr="00F31184" w:rsidRDefault="004B7DAC" w:rsidP="00950F94">
            <w:pPr>
              <w:spacing w:line="276" w:lineRule="auto"/>
              <w:jc w:val="both"/>
              <w:rPr>
                <w:rFonts w:ascii="Bookman Old Style" w:hAnsi="Bookman Old Style"/>
              </w:rPr>
            </w:pPr>
          </w:p>
        </w:tc>
        <w:tc>
          <w:tcPr>
            <w:tcW w:w="5388" w:type="dxa"/>
          </w:tcPr>
          <w:p w14:paraId="44550AA5" w14:textId="77777777" w:rsidR="004B7DAC" w:rsidRPr="00F31184" w:rsidRDefault="004B7DAC" w:rsidP="00950F94">
            <w:pPr>
              <w:spacing w:line="276" w:lineRule="auto"/>
              <w:jc w:val="both"/>
              <w:rPr>
                <w:rFonts w:ascii="Bookman Old Style" w:hAnsi="Bookman Old Style"/>
              </w:rPr>
            </w:pPr>
          </w:p>
        </w:tc>
        <w:tc>
          <w:tcPr>
            <w:tcW w:w="4392" w:type="dxa"/>
          </w:tcPr>
          <w:p w14:paraId="79FD871C" w14:textId="77777777" w:rsidR="004B7DAC" w:rsidRPr="00F31184" w:rsidRDefault="004B7DAC" w:rsidP="00950F94">
            <w:pPr>
              <w:spacing w:line="276" w:lineRule="auto"/>
              <w:jc w:val="both"/>
              <w:rPr>
                <w:rFonts w:ascii="Bookman Old Style" w:hAnsi="Bookman Old Style"/>
              </w:rPr>
            </w:pPr>
          </w:p>
        </w:tc>
      </w:tr>
      <w:tr w:rsidR="004B7DAC" w:rsidRPr="00F31184" w14:paraId="1C60FF7B" w14:textId="0E352C4B" w:rsidTr="00830101">
        <w:trPr>
          <w:trHeight w:val="300"/>
        </w:trPr>
        <w:tc>
          <w:tcPr>
            <w:tcW w:w="10207" w:type="dxa"/>
          </w:tcPr>
          <w:p w14:paraId="45000E23" w14:textId="7D6A3C77" w:rsidR="004B7DAC" w:rsidRPr="00F31184" w:rsidRDefault="004B7DAC" w:rsidP="00E52E24">
            <w:pPr>
              <w:pStyle w:val="ListParagraph"/>
              <w:numPr>
                <w:ilvl w:val="0"/>
                <w:numId w:val="97"/>
              </w:numPr>
              <w:jc w:val="both"/>
              <w:rPr>
                <w:rFonts w:ascii="Bookman Old Style" w:hAnsi="Bookman Old Style"/>
                <w:color w:val="000000" w:themeColor="text1"/>
              </w:rPr>
            </w:pPr>
            <w:r w:rsidRPr="00F31184">
              <w:rPr>
                <w:rFonts w:ascii="Bookman Old Style" w:hAnsi="Bookman Old Style"/>
                <w:color w:val="000000" w:themeColor="text1"/>
              </w:rPr>
              <w:t>Rapat komite tata kelola terintegrasi, komite audit terintegrasi dan komite pemantau risiko terintegrasi diselenggarakan jika dihadiri mayoritas anggota komite.</w:t>
            </w:r>
          </w:p>
        </w:tc>
        <w:tc>
          <w:tcPr>
            <w:tcW w:w="6520" w:type="dxa"/>
          </w:tcPr>
          <w:p w14:paraId="2E2B3347" w14:textId="155B3443"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“mayoritas” lihat penjelasan Pasal 6 ayat (2)</w:t>
            </w:r>
          </w:p>
        </w:tc>
        <w:tc>
          <w:tcPr>
            <w:tcW w:w="2127" w:type="dxa"/>
          </w:tcPr>
          <w:p w14:paraId="08257C29" w14:textId="77777777" w:rsidR="004B7DAC" w:rsidRPr="00F31184" w:rsidRDefault="004B7DAC" w:rsidP="00950F94">
            <w:pPr>
              <w:spacing w:line="276" w:lineRule="auto"/>
              <w:jc w:val="both"/>
              <w:rPr>
                <w:rFonts w:ascii="Bookman Old Style" w:hAnsi="Bookman Old Style"/>
              </w:rPr>
            </w:pPr>
          </w:p>
        </w:tc>
        <w:tc>
          <w:tcPr>
            <w:tcW w:w="5388" w:type="dxa"/>
          </w:tcPr>
          <w:p w14:paraId="73312FA6" w14:textId="77777777" w:rsidR="004B7DAC" w:rsidRPr="00F31184" w:rsidRDefault="004B7DAC" w:rsidP="00950F94">
            <w:pPr>
              <w:spacing w:line="276" w:lineRule="auto"/>
              <w:jc w:val="both"/>
              <w:rPr>
                <w:rFonts w:ascii="Bookman Old Style" w:hAnsi="Bookman Old Style"/>
              </w:rPr>
            </w:pPr>
          </w:p>
        </w:tc>
        <w:tc>
          <w:tcPr>
            <w:tcW w:w="4392" w:type="dxa"/>
          </w:tcPr>
          <w:p w14:paraId="28F0FB1C" w14:textId="77777777" w:rsidR="004B7DAC" w:rsidRPr="00F31184" w:rsidRDefault="004B7DAC" w:rsidP="00950F94">
            <w:pPr>
              <w:spacing w:line="276" w:lineRule="auto"/>
              <w:jc w:val="both"/>
              <w:rPr>
                <w:rFonts w:ascii="Bookman Old Style" w:hAnsi="Bookman Old Style"/>
              </w:rPr>
            </w:pPr>
          </w:p>
        </w:tc>
      </w:tr>
      <w:tr w:rsidR="004B7DAC" w:rsidRPr="00F31184" w14:paraId="3DC1612F" w14:textId="3FDE2E0C" w:rsidTr="00830101">
        <w:trPr>
          <w:trHeight w:val="300"/>
        </w:trPr>
        <w:tc>
          <w:tcPr>
            <w:tcW w:w="10207" w:type="dxa"/>
          </w:tcPr>
          <w:p w14:paraId="7768B388" w14:textId="52DB5E0C" w:rsidR="004B7DAC" w:rsidRPr="00F31184" w:rsidRDefault="004B7DAC" w:rsidP="00E52E24">
            <w:pPr>
              <w:pStyle w:val="ListParagraph"/>
              <w:numPr>
                <w:ilvl w:val="0"/>
                <w:numId w:val="97"/>
              </w:numPr>
              <w:jc w:val="both"/>
              <w:rPr>
                <w:rFonts w:ascii="Bookman Old Style" w:hAnsi="Bookman Old Style"/>
                <w:color w:val="000000" w:themeColor="text1"/>
              </w:rPr>
            </w:pPr>
            <w:r w:rsidRPr="00F31184">
              <w:rPr>
                <w:rFonts w:ascii="Bookman Old Style" w:hAnsi="Bookman Old Style"/>
                <w:color w:val="000000" w:themeColor="text1"/>
              </w:rPr>
              <w:t>Rapat komite remunerasi dan nominasi terintegrasi diselenggarakan jika dihadiri mayoritas anggota komite, termasuk kehadiran:</w:t>
            </w:r>
          </w:p>
        </w:tc>
        <w:tc>
          <w:tcPr>
            <w:tcW w:w="6520" w:type="dxa"/>
          </w:tcPr>
          <w:p w14:paraId="06BC65FD" w14:textId="3AB00740"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“mayoritas” lihat penjelasan Pasal 6 ayat (2)</w:t>
            </w:r>
          </w:p>
        </w:tc>
        <w:tc>
          <w:tcPr>
            <w:tcW w:w="2127" w:type="dxa"/>
          </w:tcPr>
          <w:p w14:paraId="517CB383" w14:textId="77777777" w:rsidR="004B7DAC" w:rsidRPr="00F31184" w:rsidRDefault="004B7DAC" w:rsidP="00950F94">
            <w:pPr>
              <w:spacing w:line="276" w:lineRule="auto"/>
              <w:jc w:val="both"/>
              <w:rPr>
                <w:rFonts w:ascii="Bookman Old Style" w:hAnsi="Bookman Old Style"/>
              </w:rPr>
            </w:pPr>
          </w:p>
        </w:tc>
        <w:tc>
          <w:tcPr>
            <w:tcW w:w="5388" w:type="dxa"/>
          </w:tcPr>
          <w:p w14:paraId="697393F9" w14:textId="77777777" w:rsidR="004B7DAC" w:rsidRPr="00F31184" w:rsidRDefault="004B7DAC" w:rsidP="00950F94">
            <w:pPr>
              <w:spacing w:line="276" w:lineRule="auto"/>
              <w:jc w:val="both"/>
              <w:rPr>
                <w:rFonts w:ascii="Bookman Old Style" w:hAnsi="Bookman Old Style"/>
              </w:rPr>
            </w:pPr>
          </w:p>
        </w:tc>
        <w:tc>
          <w:tcPr>
            <w:tcW w:w="4392" w:type="dxa"/>
          </w:tcPr>
          <w:p w14:paraId="49996A23" w14:textId="77777777" w:rsidR="004B7DAC" w:rsidRPr="00F31184" w:rsidRDefault="004B7DAC" w:rsidP="00950F94">
            <w:pPr>
              <w:spacing w:line="276" w:lineRule="auto"/>
              <w:jc w:val="both"/>
              <w:rPr>
                <w:rFonts w:ascii="Bookman Old Style" w:hAnsi="Bookman Old Style"/>
              </w:rPr>
            </w:pPr>
          </w:p>
        </w:tc>
      </w:tr>
      <w:tr w:rsidR="004B7DAC" w:rsidRPr="00F31184" w14:paraId="707C8B93" w14:textId="1D898A26" w:rsidTr="00830101">
        <w:trPr>
          <w:trHeight w:val="300"/>
        </w:trPr>
        <w:tc>
          <w:tcPr>
            <w:tcW w:w="10207" w:type="dxa"/>
          </w:tcPr>
          <w:p w14:paraId="36F002CA" w14:textId="74264D34" w:rsidR="004B7DAC" w:rsidRPr="00F31184" w:rsidRDefault="004B7DAC" w:rsidP="00E52E24">
            <w:pPr>
              <w:pStyle w:val="ListParagraph"/>
              <w:numPr>
                <w:ilvl w:val="0"/>
                <w:numId w:val="98"/>
              </w:numPr>
              <w:rPr>
                <w:rFonts w:ascii="Bookman Old Style" w:hAnsi="Bookman Old Style"/>
                <w:color w:val="000000" w:themeColor="text1"/>
              </w:rPr>
            </w:pPr>
            <w:r w:rsidRPr="00F31184">
              <w:rPr>
                <w:rFonts w:ascii="Bookman Old Style" w:hAnsi="Bookman Old Style"/>
                <w:color w:val="000000" w:themeColor="text1"/>
              </w:rPr>
              <w:t>1 (satu) orang Komisaris Independen; dan</w:t>
            </w:r>
          </w:p>
        </w:tc>
        <w:tc>
          <w:tcPr>
            <w:tcW w:w="6520" w:type="dxa"/>
          </w:tcPr>
          <w:p w14:paraId="30A7D268" w14:textId="77777777" w:rsidR="004B7DAC" w:rsidRPr="00F31184" w:rsidRDefault="004B7DAC" w:rsidP="00950F94">
            <w:pPr>
              <w:spacing w:line="276" w:lineRule="auto"/>
              <w:jc w:val="both"/>
              <w:rPr>
                <w:rFonts w:ascii="Bookman Old Style" w:hAnsi="Bookman Old Style"/>
              </w:rPr>
            </w:pPr>
          </w:p>
        </w:tc>
        <w:tc>
          <w:tcPr>
            <w:tcW w:w="2127" w:type="dxa"/>
          </w:tcPr>
          <w:p w14:paraId="626EEE48" w14:textId="77777777" w:rsidR="004B7DAC" w:rsidRPr="00F31184" w:rsidRDefault="004B7DAC" w:rsidP="00950F94">
            <w:pPr>
              <w:spacing w:line="276" w:lineRule="auto"/>
              <w:jc w:val="both"/>
              <w:rPr>
                <w:rFonts w:ascii="Bookman Old Style" w:hAnsi="Bookman Old Style"/>
              </w:rPr>
            </w:pPr>
          </w:p>
        </w:tc>
        <w:tc>
          <w:tcPr>
            <w:tcW w:w="5388" w:type="dxa"/>
          </w:tcPr>
          <w:p w14:paraId="3BCCF708" w14:textId="77777777" w:rsidR="004B7DAC" w:rsidRPr="00F31184" w:rsidRDefault="004B7DAC" w:rsidP="00950F94">
            <w:pPr>
              <w:spacing w:line="276" w:lineRule="auto"/>
              <w:jc w:val="both"/>
              <w:rPr>
                <w:rFonts w:ascii="Bookman Old Style" w:hAnsi="Bookman Old Style"/>
              </w:rPr>
            </w:pPr>
          </w:p>
        </w:tc>
        <w:tc>
          <w:tcPr>
            <w:tcW w:w="4392" w:type="dxa"/>
          </w:tcPr>
          <w:p w14:paraId="40858795" w14:textId="77777777" w:rsidR="004B7DAC" w:rsidRPr="00F31184" w:rsidRDefault="004B7DAC" w:rsidP="00950F94">
            <w:pPr>
              <w:spacing w:line="276" w:lineRule="auto"/>
              <w:jc w:val="both"/>
              <w:rPr>
                <w:rFonts w:ascii="Bookman Old Style" w:hAnsi="Bookman Old Style"/>
              </w:rPr>
            </w:pPr>
          </w:p>
        </w:tc>
      </w:tr>
      <w:tr w:rsidR="004B7DAC" w:rsidRPr="00F31184" w14:paraId="364F4C97" w14:textId="5DAF264F" w:rsidTr="00830101">
        <w:trPr>
          <w:trHeight w:val="300"/>
        </w:trPr>
        <w:tc>
          <w:tcPr>
            <w:tcW w:w="10207" w:type="dxa"/>
          </w:tcPr>
          <w:p w14:paraId="62A2D288" w14:textId="4DBE3280" w:rsidR="004B7DAC" w:rsidRPr="00F31184" w:rsidRDefault="004B7DAC" w:rsidP="00E52E24">
            <w:pPr>
              <w:pStyle w:val="ListParagraph"/>
              <w:numPr>
                <w:ilvl w:val="0"/>
                <w:numId w:val="98"/>
              </w:numPr>
              <w:jc w:val="both"/>
              <w:rPr>
                <w:rFonts w:ascii="Bookman Old Style" w:hAnsi="Bookman Old Style"/>
                <w:color w:val="000000" w:themeColor="text1"/>
              </w:rPr>
            </w:pPr>
            <w:r w:rsidRPr="00F31184">
              <w:rPr>
                <w:rFonts w:ascii="Bookman Old Style" w:hAnsi="Bookman Old Style"/>
                <w:color w:val="000000" w:themeColor="text1"/>
              </w:rPr>
              <w:t>1 (satu) orang Pejabat Eksekutif yang membawahkan fungsi sumber daya manusia atau 1 (satu) orang perwakilan pegawai PIKK.</w:t>
            </w:r>
          </w:p>
        </w:tc>
        <w:tc>
          <w:tcPr>
            <w:tcW w:w="6520" w:type="dxa"/>
          </w:tcPr>
          <w:p w14:paraId="1B738672" w14:textId="77777777" w:rsidR="004B7DAC" w:rsidRPr="00F31184" w:rsidRDefault="004B7DAC" w:rsidP="00950F94">
            <w:pPr>
              <w:spacing w:line="276" w:lineRule="auto"/>
              <w:jc w:val="both"/>
              <w:rPr>
                <w:rFonts w:ascii="Bookman Old Style" w:hAnsi="Bookman Old Style"/>
              </w:rPr>
            </w:pPr>
          </w:p>
        </w:tc>
        <w:tc>
          <w:tcPr>
            <w:tcW w:w="2127" w:type="dxa"/>
          </w:tcPr>
          <w:p w14:paraId="3B281F7E" w14:textId="77777777" w:rsidR="004B7DAC" w:rsidRPr="00F31184" w:rsidRDefault="004B7DAC" w:rsidP="00950F94">
            <w:pPr>
              <w:spacing w:line="276" w:lineRule="auto"/>
              <w:jc w:val="both"/>
              <w:rPr>
                <w:rFonts w:ascii="Bookman Old Style" w:hAnsi="Bookman Old Style"/>
              </w:rPr>
            </w:pPr>
          </w:p>
        </w:tc>
        <w:tc>
          <w:tcPr>
            <w:tcW w:w="5388" w:type="dxa"/>
          </w:tcPr>
          <w:p w14:paraId="1246B3BA" w14:textId="77777777" w:rsidR="004B7DAC" w:rsidRPr="00F31184" w:rsidRDefault="004B7DAC" w:rsidP="00950F94">
            <w:pPr>
              <w:spacing w:line="276" w:lineRule="auto"/>
              <w:jc w:val="both"/>
              <w:rPr>
                <w:rFonts w:ascii="Bookman Old Style" w:hAnsi="Bookman Old Style"/>
              </w:rPr>
            </w:pPr>
          </w:p>
        </w:tc>
        <w:tc>
          <w:tcPr>
            <w:tcW w:w="4392" w:type="dxa"/>
          </w:tcPr>
          <w:p w14:paraId="235D93F8" w14:textId="77777777" w:rsidR="004B7DAC" w:rsidRPr="00F31184" w:rsidRDefault="004B7DAC" w:rsidP="00950F94">
            <w:pPr>
              <w:spacing w:line="276" w:lineRule="auto"/>
              <w:jc w:val="both"/>
              <w:rPr>
                <w:rFonts w:ascii="Bookman Old Style" w:hAnsi="Bookman Old Style"/>
              </w:rPr>
            </w:pPr>
          </w:p>
        </w:tc>
      </w:tr>
      <w:tr w:rsidR="004B7DAC" w:rsidRPr="00F31184" w14:paraId="183BCA7F" w14:textId="580260D1" w:rsidTr="00830101">
        <w:trPr>
          <w:trHeight w:val="300"/>
        </w:trPr>
        <w:tc>
          <w:tcPr>
            <w:tcW w:w="10207" w:type="dxa"/>
          </w:tcPr>
          <w:p w14:paraId="109DFF78" w14:textId="78432BDF" w:rsidR="004B7DAC" w:rsidRPr="00F31184" w:rsidRDefault="004B7DAC" w:rsidP="00E52E24">
            <w:pPr>
              <w:pStyle w:val="ListParagraph"/>
              <w:numPr>
                <w:ilvl w:val="0"/>
                <w:numId w:val="97"/>
              </w:numPr>
              <w:jc w:val="both"/>
              <w:rPr>
                <w:rFonts w:ascii="Bookman Old Style" w:hAnsi="Bookman Old Style"/>
                <w:color w:val="000000" w:themeColor="text1"/>
              </w:rPr>
            </w:pPr>
            <w:r w:rsidRPr="00F31184">
              <w:rPr>
                <w:rFonts w:ascii="Bookman Old Style" w:hAnsi="Bookman Old Style"/>
                <w:color w:val="000000" w:themeColor="text1"/>
              </w:rPr>
              <w:t>Dalam hal anggota komite remunerasi dan nominasi terintegrasi tidak memenuhi persyaratan minimal sebagaimana dimaksud dalam Pasal 81 ayat (1), ayat (2), dan Pasal 82, rekomendasi komite yang menjalankan fungsi nominasi:</w:t>
            </w:r>
          </w:p>
        </w:tc>
        <w:tc>
          <w:tcPr>
            <w:tcW w:w="6520" w:type="dxa"/>
          </w:tcPr>
          <w:p w14:paraId="185E53CC" w14:textId="77777777" w:rsidR="004B7DAC" w:rsidRPr="00F31184" w:rsidRDefault="004B7DAC" w:rsidP="00950F94">
            <w:pPr>
              <w:spacing w:line="276" w:lineRule="auto"/>
              <w:jc w:val="both"/>
              <w:rPr>
                <w:rFonts w:ascii="Bookman Old Style" w:hAnsi="Bookman Old Style"/>
              </w:rPr>
            </w:pPr>
          </w:p>
        </w:tc>
        <w:tc>
          <w:tcPr>
            <w:tcW w:w="2127" w:type="dxa"/>
          </w:tcPr>
          <w:p w14:paraId="5BBFB680" w14:textId="77777777" w:rsidR="004B7DAC" w:rsidRPr="00F31184" w:rsidRDefault="004B7DAC" w:rsidP="00950F94">
            <w:pPr>
              <w:spacing w:line="276" w:lineRule="auto"/>
              <w:jc w:val="both"/>
              <w:rPr>
                <w:rFonts w:ascii="Bookman Old Style" w:hAnsi="Bookman Old Style"/>
              </w:rPr>
            </w:pPr>
          </w:p>
        </w:tc>
        <w:tc>
          <w:tcPr>
            <w:tcW w:w="5388" w:type="dxa"/>
          </w:tcPr>
          <w:p w14:paraId="1AFF053A" w14:textId="77777777" w:rsidR="004B7DAC" w:rsidRPr="00F31184" w:rsidRDefault="004B7DAC" w:rsidP="00950F94">
            <w:pPr>
              <w:spacing w:line="276" w:lineRule="auto"/>
              <w:jc w:val="both"/>
              <w:rPr>
                <w:rFonts w:ascii="Bookman Old Style" w:hAnsi="Bookman Old Style"/>
              </w:rPr>
            </w:pPr>
          </w:p>
        </w:tc>
        <w:tc>
          <w:tcPr>
            <w:tcW w:w="4392" w:type="dxa"/>
          </w:tcPr>
          <w:p w14:paraId="6E4915F4" w14:textId="77777777" w:rsidR="004B7DAC" w:rsidRPr="00F31184" w:rsidRDefault="004B7DAC" w:rsidP="00950F94">
            <w:pPr>
              <w:spacing w:line="276" w:lineRule="auto"/>
              <w:jc w:val="both"/>
              <w:rPr>
                <w:rFonts w:ascii="Bookman Old Style" w:hAnsi="Bookman Old Style"/>
              </w:rPr>
            </w:pPr>
          </w:p>
        </w:tc>
      </w:tr>
      <w:tr w:rsidR="004B7DAC" w:rsidRPr="00F31184" w14:paraId="3A5F35DA" w14:textId="04DC1E4A" w:rsidTr="00830101">
        <w:trPr>
          <w:trHeight w:val="300"/>
        </w:trPr>
        <w:tc>
          <w:tcPr>
            <w:tcW w:w="10207" w:type="dxa"/>
          </w:tcPr>
          <w:p w14:paraId="4DA2F47C" w14:textId="2B6A9B8C" w:rsidR="004B7DAC" w:rsidRPr="00F31184" w:rsidRDefault="004B7DAC" w:rsidP="00E52E24">
            <w:pPr>
              <w:pStyle w:val="ListParagraph"/>
              <w:numPr>
                <w:ilvl w:val="0"/>
                <w:numId w:val="99"/>
              </w:numPr>
              <w:rPr>
                <w:rFonts w:ascii="Bookman Old Style" w:hAnsi="Bookman Old Style"/>
                <w:color w:val="000000" w:themeColor="text1"/>
              </w:rPr>
            </w:pPr>
            <w:r w:rsidRPr="00F31184">
              <w:rPr>
                <w:rFonts w:ascii="Bookman Old Style" w:hAnsi="Bookman Old Style"/>
                <w:color w:val="000000" w:themeColor="text1"/>
              </w:rPr>
              <w:t>dapat diterima, dalam hal keanggotaan komite remunerasi dan nominasi terdapat paling sedikit 1 (satu) orang Komisaris Independen atau 1 (satu) orang Komisaris Non Independen; atau</w:t>
            </w:r>
          </w:p>
        </w:tc>
        <w:tc>
          <w:tcPr>
            <w:tcW w:w="6520" w:type="dxa"/>
          </w:tcPr>
          <w:p w14:paraId="7F8A131B" w14:textId="77777777" w:rsidR="004B7DAC" w:rsidRPr="00F31184" w:rsidRDefault="004B7DAC" w:rsidP="00950F94">
            <w:pPr>
              <w:spacing w:line="276" w:lineRule="auto"/>
              <w:jc w:val="both"/>
              <w:rPr>
                <w:rFonts w:ascii="Bookman Old Style" w:hAnsi="Bookman Old Style"/>
              </w:rPr>
            </w:pPr>
          </w:p>
        </w:tc>
        <w:tc>
          <w:tcPr>
            <w:tcW w:w="2127" w:type="dxa"/>
          </w:tcPr>
          <w:p w14:paraId="1826375C" w14:textId="77777777" w:rsidR="004B7DAC" w:rsidRPr="00F31184" w:rsidRDefault="004B7DAC" w:rsidP="00950F94">
            <w:pPr>
              <w:spacing w:line="276" w:lineRule="auto"/>
              <w:jc w:val="both"/>
              <w:rPr>
                <w:rFonts w:ascii="Bookman Old Style" w:hAnsi="Bookman Old Style"/>
              </w:rPr>
            </w:pPr>
          </w:p>
        </w:tc>
        <w:tc>
          <w:tcPr>
            <w:tcW w:w="5388" w:type="dxa"/>
          </w:tcPr>
          <w:p w14:paraId="552650F3" w14:textId="77777777" w:rsidR="004B7DAC" w:rsidRPr="00F31184" w:rsidRDefault="004B7DAC" w:rsidP="00950F94">
            <w:pPr>
              <w:spacing w:line="276" w:lineRule="auto"/>
              <w:jc w:val="both"/>
              <w:rPr>
                <w:rFonts w:ascii="Bookman Old Style" w:hAnsi="Bookman Old Style"/>
              </w:rPr>
            </w:pPr>
          </w:p>
        </w:tc>
        <w:tc>
          <w:tcPr>
            <w:tcW w:w="4392" w:type="dxa"/>
          </w:tcPr>
          <w:p w14:paraId="0B82BF0C" w14:textId="77777777" w:rsidR="004B7DAC" w:rsidRPr="00F31184" w:rsidRDefault="004B7DAC" w:rsidP="00950F94">
            <w:pPr>
              <w:spacing w:line="276" w:lineRule="auto"/>
              <w:jc w:val="both"/>
              <w:rPr>
                <w:rFonts w:ascii="Bookman Old Style" w:hAnsi="Bookman Old Style"/>
              </w:rPr>
            </w:pPr>
          </w:p>
        </w:tc>
      </w:tr>
      <w:tr w:rsidR="004B7DAC" w:rsidRPr="00F31184" w14:paraId="13F43BAA" w14:textId="31E7F1BF" w:rsidTr="00830101">
        <w:trPr>
          <w:trHeight w:val="300"/>
        </w:trPr>
        <w:tc>
          <w:tcPr>
            <w:tcW w:w="10207" w:type="dxa"/>
          </w:tcPr>
          <w:p w14:paraId="695759E6" w14:textId="77777777" w:rsidR="004B7DAC" w:rsidRPr="00F31184" w:rsidRDefault="004B7DAC" w:rsidP="00E52E24">
            <w:pPr>
              <w:pStyle w:val="ListParagraph"/>
              <w:numPr>
                <w:ilvl w:val="0"/>
                <w:numId w:val="99"/>
              </w:numPr>
              <w:rPr>
                <w:rFonts w:ascii="Bookman Old Style" w:hAnsi="Bookman Old Style"/>
                <w:color w:val="000000" w:themeColor="text1"/>
              </w:rPr>
            </w:pPr>
            <w:r w:rsidRPr="00F31184">
              <w:rPr>
                <w:rFonts w:ascii="Bookman Old Style" w:hAnsi="Bookman Old Style"/>
                <w:color w:val="000000" w:themeColor="text1"/>
              </w:rPr>
              <w:t>dikecualikan, dalam hal terjadi kekosongan anggota Dewan Komisaris,</w:t>
            </w:r>
          </w:p>
          <w:p w14:paraId="700DFA01" w14:textId="26E9172D" w:rsidR="004B7DAC" w:rsidRPr="00F31184" w:rsidRDefault="004B7DAC" w:rsidP="00950F94">
            <w:pPr>
              <w:ind w:left="360"/>
              <w:jc w:val="both"/>
              <w:rPr>
                <w:rFonts w:ascii="Bookman Old Style" w:hAnsi="Bookman Old Style"/>
                <w:color w:val="000000" w:themeColor="text1"/>
              </w:rPr>
            </w:pPr>
            <w:r w:rsidRPr="00F31184">
              <w:rPr>
                <w:rFonts w:ascii="Bookman Old Style" w:hAnsi="Bookman Old Style"/>
                <w:color w:val="000000" w:themeColor="text1"/>
              </w:rPr>
              <w:t>terkait usulan penggantian dan/atau pengangkatan anggota Direksi dan/atau anggota Dewan Komisaris kepada RUPS sebagaimana dimaksud dalam Pasal 9 ayat (1) dan Pasal 43 ayat (1).</w:t>
            </w:r>
          </w:p>
        </w:tc>
        <w:tc>
          <w:tcPr>
            <w:tcW w:w="6520" w:type="dxa"/>
          </w:tcPr>
          <w:p w14:paraId="633CDE90" w14:textId="77777777" w:rsidR="004B7DAC" w:rsidRPr="00F31184" w:rsidRDefault="004B7DAC" w:rsidP="00950F94">
            <w:pPr>
              <w:spacing w:line="276" w:lineRule="auto"/>
              <w:jc w:val="both"/>
              <w:rPr>
                <w:rFonts w:ascii="Bookman Old Style" w:hAnsi="Bookman Old Style"/>
              </w:rPr>
            </w:pPr>
          </w:p>
        </w:tc>
        <w:tc>
          <w:tcPr>
            <w:tcW w:w="2127" w:type="dxa"/>
          </w:tcPr>
          <w:p w14:paraId="1AD4E192" w14:textId="77777777" w:rsidR="004B7DAC" w:rsidRPr="00F31184" w:rsidRDefault="004B7DAC" w:rsidP="00950F94">
            <w:pPr>
              <w:spacing w:line="276" w:lineRule="auto"/>
              <w:jc w:val="both"/>
              <w:rPr>
                <w:rFonts w:ascii="Bookman Old Style" w:hAnsi="Bookman Old Style"/>
              </w:rPr>
            </w:pPr>
          </w:p>
        </w:tc>
        <w:tc>
          <w:tcPr>
            <w:tcW w:w="5388" w:type="dxa"/>
          </w:tcPr>
          <w:p w14:paraId="21A0E426" w14:textId="77777777" w:rsidR="004B7DAC" w:rsidRPr="00F31184" w:rsidRDefault="004B7DAC" w:rsidP="00950F94">
            <w:pPr>
              <w:spacing w:line="276" w:lineRule="auto"/>
              <w:jc w:val="both"/>
              <w:rPr>
                <w:rFonts w:ascii="Bookman Old Style" w:hAnsi="Bookman Old Style"/>
              </w:rPr>
            </w:pPr>
          </w:p>
        </w:tc>
        <w:tc>
          <w:tcPr>
            <w:tcW w:w="4392" w:type="dxa"/>
          </w:tcPr>
          <w:p w14:paraId="2A3203AE" w14:textId="77777777" w:rsidR="004B7DAC" w:rsidRPr="00F31184" w:rsidRDefault="004B7DAC" w:rsidP="00950F94">
            <w:pPr>
              <w:spacing w:line="276" w:lineRule="auto"/>
              <w:jc w:val="both"/>
              <w:rPr>
                <w:rFonts w:ascii="Bookman Old Style" w:hAnsi="Bookman Old Style"/>
              </w:rPr>
            </w:pPr>
          </w:p>
        </w:tc>
      </w:tr>
      <w:tr w:rsidR="004B7DAC" w:rsidRPr="00F31184" w14:paraId="49FAA53F" w14:textId="5BC3F523" w:rsidTr="00830101">
        <w:trPr>
          <w:trHeight w:val="300"/>
        </w:trPr>
        <w:tc>
          <w:tcPr>
            <w:tcW w:w="10207" w:type="dxa"/>
            <w:shd w:val="clear" w:color="auto" w:fill="D0CECE" w:themeFill="background2" w:themeFillShade="E6"/>
          </w:tcPr>
          <w:p w14:paraId="48565246"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329F120F"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340F396F"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796819EF"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07A03222" w14:textId="77777777" w:rsidR="004B7DAC" w:rsidRPr="00F31184" w:rsidRDefault="004B7DAC" w:rsidP="00950F94">
            <w:pPr>
              <w:spacing w:line="276" w:lineRule="auto"/>
              <w:jc w:val="both"/>
              <w:rPr>
                <w:rFonts w:ascii="Bookman Old Style" w:hAnsi="Bookman Old Style"/>
              </w:rPr>
            </w:pPr>
          </w:p>
        </w:tc>
      </w:tr>
      <w:tr w:rsidR="004B7DAC" w:rsidRPr="00F31184" w14:paraId="617ABD7C" w14:textId="27B003D7" w:rsidTr="00830101">
        <w:trPr>
          <w:trHeight w:val="300"/>
        </w:trPr>
        <w:tc>
          <w:tcPr>
            <w:tcW w:w="10207" w:type="dxa"/>
          </w:tcPr>
          <w:p w14:paraId="78CBF938" w14:textId="077FAA23" w:rsidR="004B7DAC" w:rsidRPr="00F31184" w:rsidRDefault="004B7DAC" w:rsidP="00E52E24">
            <w:pPr>
              <w:pStyle w:val="ListParagraph"/>
              <w:numPr>
                <w:ilvl w:val="0"/>
                <w:numId w:val="100"/>
              </w:numPr>
              <w:jc w:val="both"/>
              <w:rPr>
                <w:rFonts w:ascii="Bookman Old Style" w:hAnsi="Bookman Old Style"/>
              </w:rPr>
            </w:pPr>
            <w:r w:rsidRPr="00F31184">
              <w:rPr>
                <w:rFonts w:ascii="Bookman Old Style" w:hAnsi="Bookman Old Style"/>
              </w:rPr>
              <w:lastRenderedPageBreak/>
              <w:t>Keputusan rapat komite terlebih dahulu dilakukan berdasarkan musyawarah untuk mufakat.</w:t>
            </w:r>
          </w:p>
        </w:tc>
        <w:tc>
          <w:tcPr>
            <w:tcW w:w="6520" w:type="dxa"/>
          </w:tcPr>
          <w:p w14:paraId="4424D713" w14:textId="18D3D45D" w:rsidR="004B7DAC" w:rsidRPr="00F31184" w:rsidRDefault="004B7DAC" w:rsidP="00950F94">
            <w:pPr>
              <w:spacing w:line="276" w:lineRule="auto"/>
              <w:rPr>
                <w:rFonts w:ascii="Bookman Old Style" w:hAnsi="Bookman Old Style"/>
              </w:rPr>
            </w:pPr>
          </w:p>
        </w:tc>
        <w:tc>
          <w:tcPr>
            <w:tcW w:w="2127" w:type="dxa"/>
          </w:tcPr>
          <w:p w14:paraId="7967E7DB" w14:textId="77777777" w:rsidR="004B7DAC" w:rsidRPr="00F31184" w:rsidRDefault="004B7DAC" w:rsidP="00950F94">
            <w:pPr>
              <w:spacing w:line="276" w:lineRule="auto"/>
              <w:rPr>
                <w:rFonts w:ascii="Bookman Old Style" w:hAnsi="Bookman Old Style"/>
              </w:rPr>
            </w:pPr>
          </w:p>
        </w:tc>
        <w:tc>
          <w:tcPr>
            <w:tcW w:w="5388" w:type="dxa"/>
          </w:tcPr>
          <w:p w14:paraId="0EDB0E0D" w14:textId="77777777" w:rsidR="004B7DAC" w:rsidRPr="00F31184" w:rsidRDefault="004B7DAC" w:rsidP="00950F94">
            <w:pPr>
              <w:spacing w:line="276" w:lineRule="auto"/>
              <w:rPr>
                <w:rFonts w:ascii="Bookman Old Style" w:hAnsi="Bookman Old Style"/>
              </w:rPr>
            </w:pPr>
          </w:p>
        </w:tc>
        <w:tc>
          <w:tcPr>
            <w:tcW w:w="4392" w:type="dxa"/>
          </w:tcPr>
          <w:p w14:paraId="26901F81" w14:textId="77777777" w:rsidR="004B7DAC" w:rsidRPr="00F31184" w:rsidRDefault="004B7DAC" w:rsidP="00950F94">
            <w:pPr>
              <w:spacing w:line="276" w:lineRule="auto"/>
              <w:rPr>
                <w:rFonts w:ascii="Bookman Old Style" w:hAnsi="Bookman Old Style"/>
              </w:rPr>
            </w:pPr>
          </w:p>
        </w:tc>
      </w:tr>
      <w:tr w:rsidR="004B7DAC" w:rsidRPr="00F31184" w14:paraId="2B8424AC" w14:textId="02156DE3" w:rsidTr="00830101">
        <w:trPr>
          <w:trHeight w:val="300"/>
        </w:trPr>
        <w:tc>
          <w:tcPr>
            <w:tcW w:w="10207" w:type="dxa"/>
          </w:tcPr>
          <w:p w14:paraId="1AFB1967" w14:textId="4E0B0399" w:rsidR="004B7DAC" w:rsidRPr="00F31184" w:rsidRDefault="004B7DAC" w:rsidP="00E52E24">
            <w:pPr>
              <w:pStyle w:val="ListParagraph"/>
              <w:numPr>
                <w:ilvl w:val="0"/>
                <w:numId w:val="100"/>
              </w:numPr>
              <w:jc w:val="both"/>
              <w:rPr>
                <w:rFonts w:ascii="Bookman Old Style" w:hAnsi="Bookman Old Style"/>
              </w:rPr>
            </w:pPr>
            <w:r w:rsidRPr="00F31184">
              <w:rPr>
                <w:rFonts w:ascii="Bookman Old Style" w:hAnsi="Bookman Old Style"/>
              </w:rPr>
              <w:t>Dalam hal tidak terjadi musyawarah untuk mufakat sebagaimana dimaksud pada ayat (1), pengambilan keputusan dilakukan berdasarkan suara terbanyak.</w:t>
            </w:r>
          </w:p>
        </w:tc>
        <w:tc>
          <w:tcPr>
            <w:tcW w:w="6520" w:type="dxa"/>
          </w:tcPr>
          <w:p w14:paraId="2E0A4F33" w14:textId="77777777" w:rsidR="004B7DAC" w:rsidRPr="00F31184" w:rsidRDefault="004B7DAC" w:rsidP="00950F94">
            <w:pPr>
              <w:spacing w:line="276" w:lineRule="auto"/>
              <w:rPr>
                <w:rFonts w:ascii="Bookman Old Style" w:hAnsi="Bookman Old Style"/>
              </w:rPr>
            </w:pPr>
          </w:p>
        </w:tc>
        <w:tc>
          <w:tcPr>
            <w:tcW w:w="2127" w:type="dxa"/>
          </w:tcPr>
          <w:p w14:paraId="2A8104BE" w14:textId="77777777" w:rsidR="004B7DAC" w:rsidRPr="00F31184" w:rsidRDefault="004B7DAC" w:rsidP="00950F94">
            <w:pPr>
              <w:spacing w:line="276" w:lineRule="auto"/>
              <w:rPr>
                <w:rFonts w:ascii="Bookman Old Style" w:hAnsi="Bookman Old Style"/>
              </w:rPr>
            </w:pPr>
          </w:p>
        </w:tc>
        <w:tc>
          <w:tcPr>
            <w:tcW w:w="5388" w:type="dxa"/>
          </w:tcPr>
          <w:p w14:paraId="6FEBF2E1" w14:textId="77777777" w:rsidR="004B7DAC" w:rsidRPr="00F31184" w:rsidRDefault="004B7DAC" w:rsidP="00950F94">
            <w:pPr>
              <w:spacing w:line="276" w:lineRule="auto"/>
              <w:rPr>
                <w:rFonts w:ascii="Bookman Old Style" w:hAnsi="Bookman Old Style"/>
              </w:rPr>
            </w:pPr>
          </w:p>
        </w:tc>
        <w:tc>
          <w:tcPr>
            <w:tcW w:w="4392" w:type="dxa"/>
          </w:tcPr>
          <w:p w14:paraId="0B253EA9" w14:textId="77777777" w:rsidR="004B7DAC" w:rsidRPr="00F31184" w:rsidRDefault="004B7DAC" w:rsidP="00950F94">
            <w:pPr>
              <w:spacing w:line="276" w:lineRule="auto"/>
              <w:rPr>
                <w:rFonts w:ascii="Bookman Old Style" w:hAnsi="Bookman Old Style"/>
              </w:rPr>
            </w:pPr>
          </w:p>
        </w:tc>
      </w:tr>
      <w:tr w:rsidR="004B7DAC" w:rsidRPr="00F31184" w14:paraId="25F6BA76" w14:textId="2EE19EC8" w:rsidTr="00830101">
        <w:trPr>
          <w:trHeight w:val="300"/>
        </w:trPr>
        <w:tc>
          <w:tcPr>
            <w:tcW w:w="10207" w:type="dxa"/>
          </w:tcPr>
          <w:p w14:paraId="3DAA1B66" w14:textId="0C8387BA" w:rsidR="004B7DAC" w:rsidRPr="00F31184" w:rsidRDefault="004B7DAC" w:rsidP="00E52E24">
            <w:pPr>
              <w:pStyle w:val="ListParagraph"/>
              <w:numPr>
                <w:ilvl w:val="0"/>
                <w:numId w:val="100"/>
              </w:numPr>
              <w:jc w:val="both"/>
              <w:rPr>
                <w:rFonts w:ascii="Bookman Old Style" w:hAnsi="Bookman Old Style"/>
              </w:rPr>
            </w:pPr>
            <w:r w:rsidRPr="00F31184">
              <w:rPr>
                <w:rFonts w:ascii="Bookman Old Style" w:hAnsi="Bookman Old Style"/>
              </w:rPr>
              <w:t>Hasil rapat komite sebagaimana dimaksud pada ayat (1) wajib dituangkan dalam risalah rapat dan didokumentasikan sesuai dengan ketentuan peraturan perundang-undangan.</w:t>
            </w:r>
          </w:p>
        </w:tc>
        <w:tc>
          <w:tcPr>
            <w:tcW w:w="6520" w:type="dxa"/>
          </w:tcPr>
          <w:p w14:paraId="41E9DABE" w14:textId="77777777" w:rsidR="004B7DAC" w:rsidRPr="00F31184" w:rsidRDefault="004B7DAC" w:rsidP="00950F94">
            <w:pPr>
              <w:spacing w:line="276" w:lineRule="auto"/>
              <w:rPr>
                <w:rFonts w:ascii="Bookman Old Style" w:hAnsi="Bookman Old Style"/>
              </w:rPr>
            </w:pPr>
          </w:p>
        </w:tc>
        <w:tc>
          <w:tcPr>
            <w:tcW w:w="2127" w:type="dxa"/>
          </w:tcPr>
          <w:p w14:paraId="32D9E948" w14:textId="77777777" w:rsidR="004B7DAC" w:rsidRPr="00F31184" w:rsidRDefault="004B7DAC" w:rsidP="00950F94">
            <w:pPr>
              <w:spacing w:line="276" w:lineRule="auto"/>
              <w:rPr>
                <w:rFonts w:ascii="Bookman Old Style" w:hAnsi="Bookman Old Style"/>
              </w:rPr>
            </w:pPr>
          </w:p>
        </w:tc>
        <w:tc>
          <w:tcPr>
            <w:tcW w:w="5388" w:type="dxa"/>
          </w:tcPr>
          <w:p w14:paraId="095B5671" w14:textId="77777777" w:rsidR="004B7DAC" w:rsidRPr="00F31184" w:rsidRDefault="004B7DAC" w:rsidP="00950F94">
            <w:pPr>
              <w:spacing w:line="276" w:lineRule="auto"/>
              <w:rPr>
                <w:rFonts w:ascii="Bookman Old Style" w:hAnsi="Bookman Old Style"/>
              </w:rPr>
            </w:pPr>
          </w:p>
        </w:tc>
        <w:tc>
          <w:tcPr>
            <w:tcW w:w="4392" w:type="dxa"/>
          </w:tcPr>
          <w:p w14:paraId="209530C5" w14:textId="77777777" w:rsidR="004B7DAC" w:rsidRPr="00F31184" w:rsidRDefault="004B7DAC" w:rsidP="00950F94">
            <w:pPr>
              <w:spacing w:line="276" w:lineRule="auto"/>
              <w:rPr>
                <w:rFonts w:ascii="Bookman Old Style" w:hAnsi="Bookman Old Style"/>
              </w:rPr>
            </w:pPr>
          </w:p>
        </w:tc>
      </w:tr>
      <w:tr w:rsidR="004B7DAC" w:rsidRPr="00F31184" w14:paraId="57EB73A1" w14:textId="167CC328" w:rsidTr="00830101">
        <w:trPr>
          <w:trHeight w:val="300"/>
        </w:trPr>
        <w:tc>
          <w:tcPr>
            <w:tcW w:w="10207" w:type="dxa"/>
          </w:tcPr>
          <w:p w14:paraId="03FBDCC5" w14:textId="2F1B090C" w:rsidR="004B7DAC" w:rsidRPr="00F31184" w:rsidRDefault="004B7DAC" w:rsidP="00E52E24">
            <w:pPr>
              <w:pStyle w:val="ListParagraph"/>
              <w:numPr>
                <w:ilvl w:val="0"/>
                <w:numId w:val="100"/>
              </w:numPr>
              <w:jc w:val="both"/>
              <w:rPr>
                <w:rFonts w:ascii="Bookman Old Style" w:hAnsi="Bookman Old Style"/>
              </w:rPr>
            </w:pPr>
            <w:r w:rsidRPr="00F31184">
              <w:rPr>
                <w:rFonts w:ascii="Bookman Old Style" w:hAnsi="Bookman Old Style"/>
              </w:rPr>
              <w:t>Perbedaan pendapat yang terjadi dalam rapat komite sebagaimana dimaksud pada ayat (1) wajib dicantumkan secara jelas dalam risalah rapat beserta alasan perbedaan pendapat.</w:t>
            </w:r>
          </w:p>
        </w:tc>
        <w:tc>
          <w:tcPr>
            <w:tcW w:w="6520" w:type="dxa"/>
          </w:tcPr>
          <w:p w14:paraId="70512244" w14:textId="77777777" w:rsidR="004B7DAC" w:rsidRPr="00F31184" w:rsidRDefault="004B7DAC" w:rsidP="00950F94">
            <w:pPr>
              <w:spacing w:line="276" w:lineRule="auto"/>
              <w:rPr>
                <w:rFonts w:ascii="Bookman Old Style" w:hAnsi="Bookman Old Style"/>
              </w:rPr>
            </w:pPr>
          </w:p>
        </w:tc>
        <w:tc>
          <w:tcPr>
            <w:tcW w:w="2127" w:type="dxa"/>
          </w:tcPr>
          <w:p w14:paraId="19F2D1FE" w14:textId="77777777" w:rsidR="004B7DAC" w:rsidRPr="00F31184" w:rsidRDefault="004B7DAC" w:rsidP="00950F94">
            <w:pPr>
              <w:spacing w:line="276" w:lineRule="auto"/>
              <w:rPr>
                <w:rFonts w:ascii="Bookman Old Style" w:hAnsi="Bookman Old Style"/>
              </w:rPr>
            </w:pPr>
          </w:p>
        </w:tc>
        <w:tc>
          <w:tcPr>
            <w:tcW w:w="5388" w:type="dxa"/>
          </w:tcPr>
          <w:p w14:paraId="4EDFED4A" w14:textId="77777777" w:rsidR="004B7DAC" w:rsidRPr="00F31184" w:rsidRDefault="004B7DAC" w:rsidP="00950F94">
            <w:pPr>
              <w:spacing w:line="276" w:lineRule="auto"/>
              <w:rPr>
                <w:rFonts w:ascii="Bookman Old Style" w:hAnsi="Bookman Old Style"/>
              </w:rPr>
            </w:pPr>
          </w:p>
        </w:tc>
        <w:tc>
          <w:tcPr>
            <w:tcW w:w="4392" w:type="dxa"/>
          </w:tcPr>
          <w:p w14:paraId="4B579F99" w14:textId="77777777" w:rsidR="004B7DAC" w:rsidRPr="00F31184" w:rsidRDefault="004B7DAC" w:rsidP="00950F94">
            <w:pPr>
              <w:spacing w:line="276" w:lineRule="auto"/>
              <w:rPr>
                <w:rFonts w:ascii="Bookman Old Style" w:hAnsi="Bookman Old Style"/>
              </w:rPr>
            </w:pPr>
          </w:p>
        </w:tc>
      </w:tr>
      <w:tr w:rsidR="004B7DAC" w:rsidRPr="00F31184" w14:paraId="5A52E8F3" w14:textId="7B928C67" w:rsidTr="00830101">
        <w:trPr>
          <w:trHeight w:val="300"/>
        </w:trPr>
        <w:tc>
          <w:tcPr>
            <w:tcW w:w="10207" w:type="dxa"/>
            <w:shd w:val="clear" w:color="auto" w:fill="FFF2CC" w:themeFill="accent4" w:themeFillTint="33"/>
          </w:tcPr>
          <w:p w14:paraId="454D641D" w14:textId="1FE7AA4C" w:rsidR="004B7DAC" w:rsidRPr="00F31184" w:rsidRDefault="004B7DAC" w:rsidP="00950F94">
            <w:pPr>
              <w:spacing w:line="276" w:lineRule="auto"/>
              <w:jc w:val="center"/>
              <w:rPr>
                <w:rFonts w:ascii="Bookman Old Style" w:hAnsi="Bookman Old Style"/>
                <w:b/>
                <w:bCs/>
              </w:rPr>
            </w:pPr>
            <w:r w:rsidRPr="00F31184">
              <w:rPr>
                <w:rFonts w:ascii="Bookman Old Style" w:hAnsi="Bookman Old Style"/>
                <w:b/>
                <w:bCs/>
              </w:rPr>
              <w:t>Bagian Keenam</w:t>
            </w:r>
          </w:p>
          <w:p w14:paraId="76E3928B" w14:textId="5ABD88F5" w:rsidR="004B7DAC" w:rsidRPr="00F31184" w:rsidRDefault="004B7DAC" w:rsidP="00950F94">
            <w:pPr>
              <w:jc w:val="center"/>
              <w:rPr>
                <w:rFonts w:ascii="Bookman Old Style" w:hAnsi="Bookman Old Style"/>
              </w:rPr>
            </w:pPr>
            <w:r w:rsidRPr="00F31184">
              <w:rPr>
                <w:rFonts w:ascii="Bookman Old Style" w:hAnsi="Bookman Old Style"/>
                <w:b/>
                <w:bCs/>
              </w:rPr>
              <w:t>Sanksi</w:t>
            </w:r>
          </w:p>
        </w:tc>
        <w:tc>
          <w:tcPr>
            <w:tcW w:w="6520" w:type="dxa"/>
            <w:shd w:val="clear" w:color="auto" w:fill="FFF2CC" w:themeFill="accent4" w:themeFillTint="33"/>
          </w:tcPr>
          <w:p w14:paraId="1379D5EF" w14:textId="77777777" w:rsidR="004B7DAC" w:rsidRPr="00F31184" w:rsidRDefault="004B7DAC" w:rsidP="00950F94">
            <w:pPr>
              <w:spacing w:line="276" w:lineRule="auto"/>
              <w:rPr>
                <w:rFonts w:ascii="Bookman Old Style" w:hAnsi="Bookman Old Style"/>
              </w:rPr>
            </w:pPr>
          </w:p>
        </w:tc>
        <w:tc>
          <w:tcPr>
            <w:tcW w:w="2127" w:type="dxa"/>
            <w:shd w:val="clear" w:color="auto" w:fill="FFF2CC" w:themeFill="accent4" w:themeFillTint="33"/>
          </w:tcPr>
          <w:p w14:paraId="1AB8ADD1" w14:textId="77777777" w:rsidR="004B7DAC" w:rsidRPr="00F31184" w:rsidRDefault="004B7DAC" w:rsidP="00950F94">
            <w:pPr>
              <w:spacing w:line="276" w:lineRule="auto"/>
              <w:rPr>
                <w:rFonts w:ascii="Bookman Old Style" w:hAnsi="Bookman Old Style"/>
              </w:rPr>
            </w:pPr>
          </w:p>
        </w:tc>
        <w:tc>
          <w:tcPr>
            <w:tcW w:w="5388" w:type="dxa"/>
            <w:shd w:val="clear" w:color="auto" w:fill="FFF2CC" w:themeFill="accent4" w:themeFillTint="33"/>
          </w:tcPr>
          <w:p w14:paraId="129B3783" w14:textId="77777777" w:rsidR="004B7DAC" w:rsidRPr="00F31184" w:rsidRDefault="004B7DAC" w:rsidP="00950F94">
            <w:pPr>
              <w:spacing w:line="276" w:lineRule="auto"/>
              <w:rPr>
                <w:rFonts w:ascii="Bookman Old Style" w:hAnsi="Bookman Old Style"/>
              </w:rPr>
            </w:pPr>
          </w:p>
        </w:tc>
        <w:tc>
          <w:tcPr>
            <w:tcW w:w="4392" w:type="dxa"/>
            <w:shd w:val="clear" w:color="auto" w:fill="FFF2CC" w:themeFill="accent4" w:themeFillTint="33"/>
          </w:tcPr>
          <w:p w14:paraId="40214F71" w14:textId="77777777" w:rsidR="004B7DAC" w:rsidRPr="00F31184" w:rsidRDefault="004B7DAC" w:rsidP="00950F94">
            <w:pPr>
              <w:spacing w:line="276" w:lineRule="auto"/>
              <w:rPr>
                <w:rFonts w:ascii="Bookman Old Style" w:hAnsi="Bookman Old Style"/>
              </w:rPr>
            </w:pPr>
          </w:p>
        </w:tc>
      </w:tr>
      <w:tr w:rsidR="004B7DAC" w:rsidRPr="00F31184" w14:paraId="35454BA6" w14:textId="58F17DFD" w:rsidTr="00830101">
        <w:trPr>
          <w:trHeight w:val="300"/>
        </w:trPr>
        <w:tc>
          <w:tcPr>
            <w:tcW w:w="10207" w:type="dxa"/>
            <w:shd w:val="clear" w:color="auto" w:fill="D0CECE" w:themeFill="background2" w:themeFillShade="E6"/>
          </w:tcPr>
          <w:p w14:paraId="7FA53C0C"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00FD91D3"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6CB2B77F"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00C85820"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437B27E1" w14:textId="77777777" w:rsidR="004B7DAC" w:rsidRPr="00F31184" w:rsidRDefault="004B7DAC" w:rsidP="00950F94">
            <w:pPr>
              <w:spacing w:line="276" w:lineRule="auto"/>
              <w:jc w:val="both"/>
              <w:rPr>
                <w:rFonts w:ascii="Bookman Old Style" w:hAnsi="Bookman Old Style"/>
              </w:rPr>
            </w:pPr>
          </w:p>
        </w:tc>
      </w:tr>
      <w:tr w:rsidR="004B7DAC" w:rsidRPr="00F31184" w14:paraId="6C10107A" w14:textId="66B5BBD3" w:rsidTr="00830101">
        <w:trPr>
          <w:trHeight w:val="300"/>
        </w:trPr>
        <w:tc>
          <w:tcPr>
            <w:tcW w:w="10207" w:type="dxa"/>
          </w:tcPr>
          <w:p w14:paraId="1B15C559" w14:textId="3A0D5D3D" w:rsidR="004B7DAC" w:rsidRPr="00F31184" w:rsidRDefault="004B7DAC" w:rsidP="00E52E24">
            <w:pPr>
              <w:pStyle w:val="ListParagraph"/>
              <w:numPr>
                <w:ilvl w:val="0"/>
                <w:numId w:val="101"/>
              </w:numPr>
              <w:jc w:val="both"/>
              <w:rPr>
                <w:rFonts w:ascii="Bookman Old Style" w:hAnsi="Bookman Old Style"/>
                <w:color w:val="000000" w:themeColor="text1"/>
              </w:rPr>
            </w:pPr>
            <w:r w:rsidRPr="00F31184">
              <w:rPr>
                <w:rFonts w:ascii="Bookman Old Style" w:hAnsi="Bookman Old Style"/>
                <w:color w:val="000000" w:themeColor="text1"/>
              </w:rPr>
              <w:t>PIKK Operasional, PIKK Nonoperasional, anggota Konglomerasi Keuangan, PSP, dan/atau PSPT yang melanggar ketentuan sebagaimana dimaksud dalam Pasal 72 ayat (2), ayat (5), Pasal 73, Pasal 74 ayat (1), Pasal 75, Pasal 76, Pasal 77 ayat (2), ayat (4), ayat (7), Pasal 78 ayat (1), ayat (5), Pasal 79 ayat (1), ayat (4), ayat (5), Pasal 80 ayat (1), ayat (4), ayat (5), ayat (6), Pasal 81, Pasal 82, Pasal 83 ayat (1), Pasal 84, Pasal 85, Pasal 86 ayat (1), ayat (2), ayat (4), Pasal 87 ayat (1), Pasal 88, Pasal 89, Pasal 90 ayat (1), ayat (3), Pasal 92 ayat (1), ayat (2), ayat (4), ayat (5), ayat (6), Pasal 93 ayat (3) dan/atau ayat (4), dikenai sanksi administratif berupa teguran tertulis.</w:t>
            </w:r>
          </w:p>
        </w:tc>
        <w:tc>
          <w:tcPr>
            <w:tcW w:w="6520" w:type="dxa"/>
          </w:tcPr>
          <w:p w14:paraId="2D409963" w14:textId="2B9463B3" w:rsidR="004B7DAC" w:rsidRPr="00F31184" w:rsidRDefault="004B7DAC" w:rsidP="00950F94">
            <w:pPr>
              <w:spacing w:line="276" w:lineRule="auto"/>
              <w:jc w:val="both"/>
              <w:rPr>
                <w:rFonts w:ascii="Bookman Old Style" w:hAnsi="Bookman Old Style"/>
              </w:rPr>
            </w:pPr>
          </w:p>
        </w:tc>
        <w:tc>
          <w:tcPr>
            <w:tcW w:w="2127" w:type="dxa"/>
          </w:tcPr>
          <w:p w14:paraId="063A564F" w14:textId="77777777" w:rsidR="004B7DAC" w:rsidRPr="00F31184" w:rsidRDefault="004B7DAC" w:rsidP="00950F94">
            <w:pPr>
              <w:spacing w:line="276" w:lineRule="auto"/>
              <w:jc w:val="both"/>
              <w:rPr>
                <w:rFonts w:ascii="Bookman Old Style" w:hAnsi="Bookman Old Style"/>
              </w:rPr>
            </w:pPr>
          </w:p>
        </w:tc>
        <w:tc>
          <w:tcPr>
            <w:tcW w:w="5388" w:type="dxa"/>
          </w:tcPr>
          <w:p w14:paraId="3734B600" w14:textId="77777777" w:rsidR="004B7DAC" w:rsidRPr="00F31184" w:rsidRDefault="004B7DAC" w:rsidP="00950F94">
            <w:pPr>
              <w:spacing w:line="276" w:lineRule="auto"/>
              <w:jc w:val="both"/>
              <w:rPr>
                <w:rFonts w:ascii="Bookman Old Style" w:hAnsi="Bookman Old Style"/>
              </w:rPr>
            </w:pPr>
          </w:p>
        </w:tc>
        <w:tc>
          <w:tcPr>
            <w:tcW w:w="4392" w:type="dxa"/>
          </w:tcPr>
          <w:p w14:paraId="64F38CBB" w14:textId="77777777" w:rsidR="004B7DAC" w:rsidRPr="00F31184" w:rsidRDefault="004B7DAC" w:rsidP="00950F94">
            <w:pPr>
              <w:spacing w:line="276" w:lineRule="auto"/>
              <w:jc w:val="both"/>
              <w:rPr>
                <w:rFonts w:ascii="Bookman Old Style" w:hAnsi="Bookman Old Style"/>
              </w:rPr>
            </w:pPr>
          </w:p>
        </w:tc>
      </w:tr>
      <w:tr w:rsidR="004B7DAC" w:rsidRPr="00F31184" w14:paraId="4F41E791" w14:textId="6E6ABE2B" w:rsidTr="00830101">
        <w:trPr>
          <w:trHeight w:val="300"/>
        </w:trPr>
        <w:tc>
          <w:tcPr>
            <w:tcW w:w="10207" w:type="dxa"/>
          </w:tcPr>
          <w:p w14:paraId="3EE14416" w14:textId="4ABA1677" w:rsidR="004B7DAC" w:rsidRPr="00F31184" w:rsidRDefault="004B7DAC" w:rsidP="00E52E24">
            <w:pPr>
              <w:pStyle w:val="ListParagraph"/>
              <w:numPr>
                <w:ilvl w:val="0"/>
                <w:numId w:val="101"/>
              </w:numPr>
              <w:jc w:val="both"/>
              <w:rPr>
                <w:rFonts w:ascii="Bookman Old Style" w:hAnsi="Bookman Old Style"/>
                <w:color w:val="000000" w:themeColor="text1"/>
              </w:rPr>
            </w:pPr>
            <w:r w:rsidRPr="00F31184">
              <w:rPr>
                <w:rFonts w:ascii="Bookman Old Style" w:hAnsi="Bookman Old Style"/>
                <w:color w:val="000000" w:themeColor="text1"/>
              </w:rPr>
              <w:t>Dalam hal PIKK Operasional, PIKK Nonoperasional, anggota Konglomerasi Keuangan, PSP, dan/atau PSPT telah dikenai sanksi administratif sebagaimana dimaksud pada ayat (1), dan tetap melanggar ketentuan sebagaimana dimaksud dalam Pasal 72 ayat (2), ayat (5), Pasal 73, Pasal 74 ayat (1), Pasal 75, Pasal 76, Pasal 77 ayat (2), ayat (4), ayat (7), Pasal 78 ayat (1), ayat (5), Pasal 79 ayat (1), ayat (4), ayat (5), Pasal 80 ayat (1), ayat (4), ayat (5), ayat (6), Pasal 81, Pasal 82, Pasal 83 ayat (1), Pasal 84, Pasal 85, Pasal 86 ayat (1), ayat (2), ayat (4), Pasal 87 ayat (1), Pasal 88, Pasal 89, Pasal 90 ayat (1), ayat (3), Pasal 92 ayat (1), ayat (2), ayat (4), ayat (5), ayat (6), Pasal 93 ayat (3) dan/atau ayat (4), PIKK Operasional, PIKK Nonoperasional, anggota Konglomerasi Keuangan, PSP, dan/atau PSPT dikenai sanksi administratif berupa:</w:t>
            </w:r>
          </w:p>
        </w:tc>
        <w:tc>
          <w:tcPr>
            <w:tcW w:w="6520" w:type="dxa"/>
          </w:tcPr>
          <w:p w14:paraId="62FDDA34" w14:textId="77777777" w:rsidR="004B7DAC" w:rsidRPr="00F31184" w:rsidRDefault="004B7DAC" w:rsidP="00950F94">
            <w:pPr>
              <w:spacing w:line="276" w:lineRule="auto"/>
              <w:jc w:val="both"/>
              <w:rPr>
                <w:rFonts w:ascii="Bookman Old Style" w:hAnsi="Bookman Old Style"/>
              </w:rPr>
            </w:pPr>
          </w:p>
        </w:tc>
        <w:tc>
          <w:tcPr>
            <w:tcW w:w="2127" w:type="dxa"/>
          </w:tcPr>
          <w:p w14:paraId="36F615D2" w14:textId="77777777" w:rsidR="004B7DAC" w:rsidRPr="00F31184" w:rsidRDefault="004B7DAC" w:rsidP="00950F94">
            <w:pPr>
              <w:spacing w:line="276" w:lineRule="auto"/>
              <w:jc w:val="both"/>
              <w:rPr>
                <w:rFonts w:ascii="Bookman Old Style" w:hAnsi="Bookman Old Style"/>
              </w:rPr>
            </w:pPr>
          </w:p>
        </w:tc>
        <w:tc>
          <w:tcPr>
            <w:tcW w:w="5388" w:type="dxa"/>
          </w:tcPr>
          <w:p w14:paraId="60FEB536" w14:textId="77777777" w:rsidR="004B7DAC" w:rsidRPr="00F31184" w:rsidRDefault="004B7DAC" w:rsidP="00950F94">
            <w:pPr>
              <w:spacing w:line="276" w:lineRule="auto"/>
              <w:jc w:val="both"/>
              <w:rPr>
                <w:rFonts w:ascii="Bookman Old Style" w:hAnsi="Bookman Old Style"/>
              </w:rPr>
            </w:pPr>
          </w:p>
        </w:tc>
        <w:tc>
          <w:tcPr>
            <w:tcW w:w="4392" w:type="dxa"/>
          </w:tcPr>
          <w:p w14:paraId="100E6877" w14:textId="77777777" w:rsidR="004B7DAC" w:rsidRPr="00F31184" w:rsidRDefault="004B7DAC" w:rsidP="00950F94">
            <w:pPr>
              <w:spacing w:line="276" w:lineRule="auto"/>
              <w:jc w:val="both"/>
              <w:rPr>
                <w:rFonts w:ascii="Bookman Old Style" w:hAnsi="Bookman Old Style"/>
              </w:rPr>
            </w:pPr>
          </w:p>
        </w:tc>
      </w:tr>
      <w:tr w:rsidR="004B7DAC" w:rsidRPr="00F31184" w14:paraId="7227783C" w14:textId="13CA65FD" w:rsidTr="00830101">
        <w:trPr>
          <w:trHeight w:val="300"/>
        </w:trPr>
        <w:tc>
          <w:tcPr>
            <w:tcW w:w="10207" w:type="dxa"/>
          </w:tcPr>
          <w:p w14:paraId="06225C44" w14:textId="6A022CB4" w:rsidR="004B7DAC" w:rsidRPr="00F31184" w:rsidRDefault="004B7DAC" w:rsidP="00E52E24">
            <w:pPr>
              <w:pStyle w:val="ListParagraph"/>
              <w:numPr>
                <w:ilvl w:val="0"/>
                <w:numId w:val="102"/>
              </w:numPr>
              <w:jc w:val="both"/>
              <w:rPr>
                <w:rFonts w:ascii="Bookman Old Style" w:hAnsi="Bookman Old Style"/>
              </w:rPr>
            </w:pPr>
            <w:r w:rsidRPr="00F31184">
              <w:rPr>
                <w:rFonts w:ascii="Bookman Old Style" w:hAnsi="Bookman Old Style"/>
              </w:rPr>
              <w:t>larangan melakukan kegiatan usaha tertentu;</w:t>
            </w:r>
          </w:p>
        </w:tc>
        <w:tc>
          <w:tcPr>
            <w:tcW w:w="6520" w:type="dxa"/>
          </w:tcPr>
          <w:p w14:paraId="6F3A4E01" w14:textId="77777777" w:rsidR="004B7DAC" w:rsidRPr="00F31184" w:rsidRDefault="004B7DAC" w:rsidP="00950F94">
            <w:pPr>
              <w:spacing w:line="276" w:lineRule="auto"/>
              <w:jc w:val="both"/>
              <w:rPr>
                <w:rFonts w:ascii="Bookman Old Style" w:hAnsi="Bookman Old Style"/>
              </w:rPr>
            </w:pPr>
          </w:p>
        </w:tc>
        <w:tc>
          <w:tcPr>
            <w:tcW w:w="2127" w:type="dxa"/>
          </w:tcPr>
          <w:p w14:paraId="0EFD9FEE" w14:textId="77777777" w:rsidR="004B7DAC" w:rsidRPr="00F31184" w:rsidRDefault="004B7DAC" w:rsidP="00950F94">
            <w:pPr>
              <w:spacing w:line="276" w:lineRule="auto"/>
              <w:jc w:val="both"/>
              <w:rPr>
                <w:rFonts w:ascii="Bookman Old Style" w:hAnsi="Bookman Old Style"/>
              </w:rPr>
            </w:pPr>
          </w:p>
        </w:tc>
        <w:tc>
          <w:tcPr>
            <w:tcW w:w="5388" w:type="dxa"/>
          </w:tcPr>
          <w:p w14:paraId="4C1184B1" w14:textId="77777777" w:rsidR="004B7DAC" w:rsidRPr="00F31184" w:rsidRDefault="004B7DAC" w:rsidP="00950F94">
            <w:pPr>
              <w:spacing w:line="276" w:lineRule="auto"/>
              <w:jc w:val="both"/>
              <w:rPr>
                <w:rFonts w:ascii="Bookman Old Style" w:hAnsi="Bookman Old Style"/>
              </w:rPr>
            </w:pPr>
          </w:p>
        </w:tc>
        <w:tc>
          <w:tcPr>
            <w:tcW w:w="4392" w:type="dxa"/>
          </w:tcPr>
          <w:p w14:paraId="56B75CB2" w14:textId="77777777" w:rsidR="004B7DAC" w:rsidRPr="00F31184" w:rsidRDefault="004B7DAC" w:rsidP="00950F94">
            <w:pPr>
              <w:spacing w:line="276" w:lineRule="auto"/>
              <w:jc w:val="both"/>
              <w:rPr>
                <w:rFonts w:ascii="Bookman Old Style" w:hAnsi="Bookman Old Style"/>
              </w:rPr>
            </w:pPr>
          </w:p>
        </w:tc>
      </w:tr>
      <w:tr w:rsidR="004B7DAC" w:rsidRPr="00F31184" w14:paraId="4921BC11" w14:textId="536C04EF" w:rsidTr="00830101">
        <w:trPr>
          <w:trHeight w:val="300"/>
        </w:trPr>
        <w:tc>
          <w:tcPr>
            <w:tcW w:w="10207" w:type="dxa"/>
          </w:tcPr>
          <w:p w14:paraId="38CD8865" w14:textId="7079DBF7" w:rsidR="004B7DAC" w:rsidRPr="00F31184" w:rsidRDefault="004B7DAC" w:rsidP="00E52E24">
            <w:pPr>
              <w:pStyle w:val="ListParagraph"/>
              <w:numPr>
                <w:ilvl w:val="0"/>
                <w:numId w:val="102"/>
              </w:numPr>
              <w:jc w:val="both"/>
              <w:rPr>
                <w:rFonts w:ascii="Bookman Old Style" w:hAnsi="Bookman Old Style"/>
              </w:rPr>
            </w:pPr>
            <w:r w:rsidRPr="00F31184">
              <w:rPr>
                <w:rFonts w:ascii="Bookman Old Style" w:hAnsi="Bookman Old Style"/>
              </w:rPr>
              <w:t>larangan melakukan ekspansi kegiatan usaha;</w:t>
            </w:r>
          </w:p>
        </w:tc>
        <w:tc>
          <w:tcPr>
            <w:tcW w:w="6520" w:type="dxa"/>
          </w:tcPr>
          <w:p w14:paraId="3FF66C79" w14:textId="77777777" w:rsidR="004B7DAC" w:rsidRPr="00F31184" w:rsidRDefault="004B7DAC" w:rsidP="00950F94">
            <w:pPr>
              <w:spacing w:line="276" w:lineRule="auto"/>
              <w:jc w:val="both"/>
              <w:rPr>
                <w:rFonts w:ascii="Bookman Old Style" w:hAnsi="Bookman Old Style"/>
              </w:rPr>
            </w:pPr>
          </w:p>
        </w:tc>
        <w:tc>
          <w:tcPr>
            <w:tcW w:w="2127" w:type="dxa"/>
          </w:tcPr>
          <w:p w14:paraId="4E7FC413" w14:textId="77777777" w:rsidR="004B7DAC" w:rsidRPr="00F31184" w:rsidRDefault="004B7DAC" w:rsidP="00950F94">
            <w:pPr>
              <w:spacing w:line="276" w:lineRule="auto"/>
              <w:jc w:val="both"/>
              <w:rPr>
                <w:rFonts w:ascii="Bookman Old Style" w:hAnsi="Bookman Old Style"/>
              </w:rPr>
            </w:pPr>
          </w:p>
        </w:tc>
        <w:tc>
          <w:tcPr>
            <w:tcW w:w="5388" w:type="dxa"/>
          </w:tcPr>
          <w:p w14:paraId="773BDF12" w14:textId="77777777" w:rsidR="004B7DAC" w:rsidRPr="00F31184" w:rsidRDefault="004B7DAC" w:rsidP="00950F94">
            <w:pPr>
              <w:spacing w:line="276" w:lineRule="auto"/>
              <w:jc w:val="both"/>
              <w:rPr>
                <w:rFonts w:ascii="Bookman Old Style" w:hAnsi="Bookman Old Style"/>
              </w:rPr>
            </w:pPr>
          </w:p>
        </w:tc>
        <w:tc>
          <w:tcPr>
            <w:tcW w:w="4392" w:type="dxa"/>
          </w:tcPr>
          <w:p w14:paraId="720630B8" w14:textId="77777777" w:rsidR="004B7DAC" w:rsidRPr="00F31184" w:rsidRDefault="004B7DAC" w:rsidP="00950F94">
            <w:pPr>
              <w:spacing w:line="276" w:lineRule="auto"/>
              <w:jc w:val="both"/>
              <w:rPr>
                <w:rFonts w:ascii="Bookman Old Style" w:hAnsi="Bookman Old Style"/>
              </w:rPr>
            </w:pPr>
          </w:p>
        </w:tc>
      </w:tr>
      <w:tr w:rsidR="004B7DAC" w:rsidRPr="00F31184" w14:paraId="090D95A2" w14:textId="7287F242" w:rsidTr="00830101">
        <w:trPr>
          <w:trHeight w:val="300"/>
        </w:trPr>
        <w:tc>
          <w:tcPr>
            <w:tcW w:w="10207" w:type="dxa"/>
          </w:tcPr>
          <w:p w14:paraId="311D3A1A" w14:textId="0DF88620" w:rsidR="004B7DAC" w:rsidRPr="00F31184" w:rsidRDefault="004B7DAC" w:rsidP="00E52E24">
            <w:pPr>
              <w:pStyle w:val="ListParagraph"/>
              <w:numPr>
                <w:ilvl w:val="0"/>
                <w:numId w:val="102"/>
              </w:numPr>
              <w:jc w:val="both"/>
              <w:rPr>
                <w:rFonts w:ascii="Bookman Old Style" w:hAnsi="Bookman Old Style"/>
              </w:rPr>
            </w:pPr>
            <w:r w:rsidRPr="00F31184">
              <w:rPr>
                <w:rFonts w:ascii="Bookman Old Style" w:hAnsi="Bookman Old Style"/>
              </w:rPr>
              <w:t>larangan melakukan kegiatan usaha baru; dan/atau</w:t>
            </w:r>
          </w:p>
        </w:tc>
        <w:tc>
          <w:tcPr>
            <w:tcW w:w="6520" w:type="dxa"/>
          </w:tcPr>
          <w:p w14:paraId="494AD5C8" w14:textId="77777777" w:rsidR="004B7DAC" w:rsidRPr="00F31184" w:rsidRDefault="004B7DAC" w:rsidP="00950F94">
            <w:pPr>
              <w:spacing w:line="276" w:lineRule="auto"/>
              <w:jc w:val="both"/>
              <w:rPr>
                <w:rFonts w:ascii="Bookman Old Style" w:hAnsi="Bookman Old Style"/>
              </w:rPr>
            </w:pPr>
          </w:p>
        </w:tc>
        <w:tc>
          <w:tcPr>
            <w:tcW w:w="2127" w:type="dxa"/>
          </w:tcPr>
          <w:p w14:paraId="7661F7C9" w14:textId="77777777" w:rsidR="004B7DAC" w:rsidRPr="00F31184" w:rsidRDefault="004B7DAC" w:rsidP="00950F94">
            <w:pPr>
              <w:spacing w:line="276" w:lineRule="auto"/>
              <w:jc w:val="both"/>
              <w:rPr>
                <w:rFonts w:ascii="Bookman Old Style" w:hAnsi="Bookman Old Style"/>
              </w:rPr>
            </w:pPr>
          </w:p>
        </w:tc>
        <w:tc>
          <w:tcPr>
            <w:tcW w:w="5388" w:type="dxa"/>
          </w:tcPr>
          <w:p w14:paraId="76EE0BC4" w14:textId="77777777" w:rsidR="004B7DAC" w:rsidRPr="00F31184" w:rsidRDefault="004B7DAC" w:rsidP="00950F94">
            <w:pPr>
              <w:spacing w:line="276" w:lineRule="auto"/>
              <w:jc w:val="both"/>
              <w:rPr>
                <w:rFonts w:ascii="Bookman Old Style" w:hAnsi="Bookman Old Style"/>
              </w:rPr>
            </w:pPr>
          </w:p>
        </w:tc>
        <w:tc>
          <w:tcPr>
            <w:tcW w:w="4392" w:type="dxa"/>
          </w:tcPr>
          <w:p w14:paraId="6465D213" w14:textId="77777777" w:rsidR="004B7DAC" w:rsidRPr="00F31184" w:rsidRDefault="004B7DAC" w:rsidP="00950F94">
            <w:pPr>
              <w:spacing w:line="276" w:lineRule="auto"/>
              <w:jc w:val="both"/>
              <w:rPr>
                <w:rFonts w:ascii="Bookman Old Style" w:hAnsi="Bookman Old Style"/>
              </w:rPr>
            </w:pPr>
          </w:p>
        </w:tc>
      </w:tr>
      <w:tr w:rsidR="004B7DAC" w:rsidRPr="00F31184" w14:paraId="0150C9D9" w14:textId="313905BC" w:rsidTr="00830101">
        <w:trPr>
          <w:trHeight w:val="300"/>
        </w:trPr>
        <w:tc>
          <w:tcPr>
            <w:tcW w:w="10207" w:type="dxa"/>
          </w:tcPr>
          <w:p w14:paraId="5DF6D1A4" w14:textId="123E229D" w:rsidR="004B7DAC" w:rsidRPr="00F31184" w:rsidRDefault="004B7DAC" w:rsidP="00E52E24">
            <w:pPr>
              <w:pStyle w:val="ListParagraph"/>
              <w:numPr>
                <w:ilvl w:val="0"/>
                <w:numId w:val="102"/>
              </w:numPr>
              <w:jc w:val="both"/>
              <w:rPr>
                <w:rFonts w:ascii="Bookman Old Style" w:hAnsi="Bookman Old Style"/>
              </w:rPr>
            </w:pPr>
            <w:r w:rsidRPr="00F31184">
              <w:rPr>
                <w:rFonts w:ascii="Bookman Old Style" w:hAnsi="Bookman Old Style"/>
              </w:rPr>
              <w:t>penurunan penilaian faktor tata kelola dalam penilaian tingkat kesehatan.</w:t>
            </w:r>
          </w:p>
        </w:tc>
        <w:tc>
          <w:tcPr>
            <w:tcW w:w="6520" w:type="dxa"/>
          </w:tcPr>
          <w:p w14:paraId="60D566C7" w14:textId="77777777" w:rsidR="004B7DAC" w:rsidRPr="00F31184" w:rsidRDefault="004B7DAC" w:rsidP="00950F94">
            <w:pPr>
              <w:spacing w:line="276" w:lineRule="auto"/>
              <w:jc w:val="both"/>
              <w:rPr>
                <w:rFonts w:ascii="Bookman Old Style" w:hAnsi="Bookman Old Style"/>
              </w:rPr>
            </w:pPr>
          </w:p>
        </w:tc>
        <w:tc>
          <w:tcPr>
            <w:tcW w:w="2127" w:type="dxa"/>
          </w:tcPr>
          <w:p w14:paraId="70FB5EBA" w14:textId="77777777" w:rsidR="004B7DAC" w:rsidRPr="00F31184" w:rsidRDefault="004B7DAC" w:rsidP="00950F94">
            <w:pPr>
              <w:spacing w:line="276" w:lineRule="auto"/>
              <w:jc w:val="both"/>
              <w:rPr>
                <w:rFonts w:ascii="Bookman Old Style" w:hAnsi="Bookman Old Style"/>
              </w:rPr>
            </w:pPr>
          </w:p>
        </w:tc>
        <w:tc>
          <w:tcPr>
            <w:tcW w:w="5388" w:type="dxa"/>
          </w:tcPr>
          <w:p w14:paraId="189AA25B" w14:textId="77777777" w:rsidR="004B7DAC" w:rsidRPr="00F31184" w:rsidRDefault="004B7DAC" w:rsidP="00950F94">
            <w:pPr>
              <w:spacing w:line="276" w:lineRule="auto"/>
              <w:jc w:val="both"/>
              <w:rPr>
                <w:rFonts w:ascii="Bookman Old Style" w:hAnsi="Bookman Old Style"/>
              </w:rPr>
            </w:pPr>
          </w:p>
        </w:tc>
        <w:tc>
          <w:tcPr>
            <w:tcW w:w="4392" w:type="dxa"/>
          </w:tcPr>
          <w:p w14:paraId="739DC72C" w14:textId="77777777" w:rsidR="004B7DAC" w:rsidRPr="00F31184" w:rsidRDefault="004B7DAC" w:rsidP="00950F94">
            <w:pPr>
              <w:spacing w:line="276" w:lineRule="auto"/>
              <w:jc w:val="both"/>
              <w:rPr>
                <w:rFonts w:ascii="Bookman Old Style" w:hAnsi="Bookman Old Style"/>
              </w:rPr>
            </w:pPr>
          </w:p>
        </w:tc>
      </w:tr>
      <w:tr w:rsidR="004B7DAC" w:rsidRPr="00F31184" w14:paraId="68D70E58" w14:textId="06EEE6F0" w:rsidTr="00830101">
        <w:trPr>
          <w:trHeight w:val="300"/>
        </w:trPr>
        <w:tc>
          <w:tcPr>
            <w:tcW w:w="10207" w:type="dxa"/>
          </w:tcPr>
          <w:p w14:paraId="52E5ED83" w14:textId="17F1FCC2" w:rsidR="004B7DAC" w:rsidRPr="00F31184" w:rsidRDefault="004B7DAC" w:rsidP="00E52E24">
            <w:pPr>
              <w:pStyle w:val="ListParagraph"/>
              <w:numPr>
                <w:ilvl w:val="0"/>
                <w:numId w:val="101"/>
              </w:numPr>
              <w:jc w:val="both"/>
              <w:rPr>
                <w:rFonts w:ascii="Bookman Old Style" w:hAnsi="Bookman Old Style"/>
              </w:rPr>
            </w:pPr>
            <w:r w:rsidRPr="00F31184">
              <w:rPr>
                <w:rFonts w:ascii="Bookman Old Style" w:hAnsi="Bookman Old Style"/>
              </w:rPr>
              <w:t>Dalam hal PIKK Operasional, PIKK Nonoperasional, anggota Konglomerasi Keuangan, PSP, dan/atau PSPT telah dikenai sanksi administratif sebagaimana dimaksud pada ayat (1) dan/atau ayat (2), Pihak Utama PIKK Operasional, PIKK Nonoperasional, dan/atau anggota Konglomerasi Keuangan, PSP, dan/atau PSPT dapat dikenai sanksi administratif berupa larangan sebagai pihak utama sesuai dengan Peraturan Otoritas Jasa Keuangan mengenai penilaian kembali bagi pihak utama lembaga jasa keuangan.</w:t>
            </w:r>
          </w:p>
        </w:tc>
        <w:tc>
          <w:tcPr>
            <w:tcW w:w="6520" w:type="dxa"/>
          </w:tcPr>
          <w:p w14:paraId="59D5A6DC" w14:textId="77777777" w:rsidR="004B7DAC" w:rsidRPr="00F31184" w:rsidRDefault="004B7DAC" w:rsidP="00950F94">
            <w:pPr>
              <w:spacing w:line="276" w:lineRule="auto"/>
              <w:jc w:val="both"/>
              <w:rPr>
                <w:rFonts w:ascii="Bookman Old Style" w:hAnsi="Bookman Old Style"/>
              </w:rPr>
            </w:pPr>
          </w:p>
        </w:tc>
        <w:tc>
          <w:tcPr>
            <w:tcW w:w="2127" w:type="dxa"/>
          </w:tcPr>
          <w:p w14:paraId="75D1EF65" w14:textId="77777777" w:rsidR="004B7DAC" w:rsidRPr="00F31184" w:rsidRDefault="004B7DAC" w:rsidP="00950F94">
            <w:pPr>
              <w:spacing w:line="276" w:lineRule="auto"/>
              <w:jc w:val="both"/>
              <w:rPr>
                <w:rFonts w:ascii="Bookman Old Style" w:hAnsi="Bookman Old Style"/>
              </w:rPr>
            </w:pPr>
          </w:p>
        </w:tc>
        <w:tc>
          <w:tcPr>
            <w:tcW w:w="5388" w:type="dxa"/>
          </w:tcPr>
          <w:p w14:paraId="3582690E" w14:textId="77777777" w:rsidR="004B7DAC" w:rsidRPr="00F31184" w:rsidRDefault="004B7DAC" w:rsidP="00950F94">
            <w:pPr>
              <w:spacing w:line="276" w:lineRule="auto"/>
              <w:jc w:val="both"/>
              <w:rPr>
                <w:rFonts w:ascii="Bookman Old Style" w:hAnsi="Bookman Old Style"/>
              </w:rPr>
            </w:pPr>
          </w:p>
        </w:tc>
        <w:tc>
          <w:tcPr>
            <w:tcW w:w="4392" w:type="dxa"/>
          </w:tcPr>
          <w:p w14:paraId="161E33B9" w14:textId="77777777" w:rsidR="004B7DAC" w:rsidRPr="00F31184" w:rsidRDefault="004B7DAC" w:rsidP="00950F94">
            <w:pPr>
              <w:spacing w:line="276" w:lineRule="auto"/>
              <w:jc w:val="both"/>
              <w:rPr>
                <w:rFonts w:ascii="Bookman Old Style" w:hAnsi="Bookman Old Style"/>
              </w:rPr>
            </w:pPr>
          </w:p>
        </w:tc>
      </w:tr>
      <w:tr w:rsidR="004B7DAC" w:rsidRPr="00F31184" w14:paraId="433E66A2" w14:textId="1FB2EBF8" w:rsidTr="00830101">
        <w:trPr>
          <w:trHeight w:val="300"/>
        </w:trPr>
        <w:tc>
          <w:tcPr>
            <w:tcW w:w="10207" w:type="dxa"/>
          </w:tcPr>
          <w:p w14:paraId="53D4AB6C" w14:textId="2A954195" w:rsidR="004B7DAC" w:rsidRPr="00F31184" w:rsidRDefault="004B7DAC" w:rsidP="00E52E24">
            <w:pPr>
              <w:pStyle w:val="ListParagraph"/>
              <w:numPr>
                <w:ilvl w:val="0"/>
                <w:numId w:val="101"/>
              </w:numPr>
              <w:jc w:val="both"/>
              <w:rPr>
                <w:rFonts w:ascii="Bookman Old Style" w:hAnsi="Bookman Old Style"/>
              </w:rPr>
            </w:pPr>
            <w:r w:rsidRPr="00F31184">
              <w:rPr>
                <w:rFonts w:ascii="Bookman Old Style" w:hAnsi="Bookman Old Style"/>
              </w:rPr>
              <w:t>Selain sanksi administratif sebagaimana dimaksud pada ayat (1), ayat (2), dan/atau ayat (3),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p>
        </w:tc>
        <w:tc>
          <w:tcPr>
            <w:tcW w:w="6520" w:type="dxa"/>
          </w:tcPr>
          <w:p w14:paraId="20C1423A" w14:textId="77777777" w:rsidR="004B7DAC" w:rsidRPr="00F31184" w:rsidRDefault="004B7DAC" w:rsidP="00950F94">
            <w:pPr>
              <w:spacing w:line="276" w:lineRule="auto"/>
              <w:jc w:val="both"/>
              <w:rPr>
                <w:rFonts w:ascii="Bookman Old Style" w:hAnsi="Bookman Old Style"/>
              </w:rPr>
            </w:pPr>
          </w:p>
        </w:tc>
        <w:tc>
          <w:tcPr>
            <w:tcW w:w="2127" w:type="dxa"/>
          </w:tcPr>
          <w:p w14:paraId="711A2B2E" w14:textId="77777777" w:rsidR="004B7DAC" w:rsidRPr="00F31184" w:rsidRDefault="004B7DAC" w:rsidP="00950F94">
            <w:pPr>
              <w:spacing w:line="276" w:lineRule="auto"/>
              <w:jc w:val="both"/>
              <w:rPr>
                <w:rFonts w:ascii="Bookman Old Style" w:hAnsi="Bookman Old Style"/>
              </w:rPr>
            </w:pPr>
          </w:p>
        </w:tc>
        <w:tc>
          <w:tcPr>
            <w:tcW w:w="5388" w:type="dxa"/>
          </w:tcPr>
          <w:p w14:paraId="478B06C1" w14:textId="77777777" w:rsidR="004B7DAC" w:rsidRPr="00F31184" w:rsidRDefault="004B7DAC" w:rsidP="00950F94">
            <w:pPr>
              <w:spacing w:line="276" w:lineRule="auto"/>
              <w:jc w:val="both"/>
              <w:rPr>
                <w:rFonts w:ascii="Bookman Old Style" w:hAnsi="Bookman Old Style"/>
              </w:rPr>
            </w:pPr>
          </w:p>
        </w:tc>
        <w:tc>
          <w:tcPr>
            <w:tcW w:w="4392" w:type="dxa"/>
          </w:tcPr>
          <w:p w14:paraId="2E133F91" w14:textId="77777777" w:rsidR="004B7DAC" w:rsidRPr="00F31184" w:rsidRDefault="004B7DAC" w:rsidP="00950F94">
            <w:pPr>
              <w:spacing w:line="276" w:lineRule="auto"/>
              <w:jc w:val="both"/>
              <w:rPr>
                <w:rFonts w:ascii="Bookman Old Style" w:hAnsi="Bookman Old Style"/>
              </w:rPr>
            </w:pPr>
          </w:p>
        </w:tc>
      </w:tr>
      <w:tr w:rsidR="004B7DAC" w:rsidRPr="00F31184" w14:paraId="432F1A8E" w14:textId="337A798A" w:rsidTr="00830101">
        <w:trPr>
          <w:trHeight w:val="300"/>
        </w:trPr>
        <w:tc>
          <w:tcPr>
            <w:tcW w:w="10207" w:type="dxa"/>
            <w:shd w:val="clear" w:color="auto" w:fill="BDD6EE" w:themeFill="accent5" w:themeFillTint="66"/>
          </w:tcPr>
          <w:p w14:paraId="23012635" w14:textId="2EFCA29B" w:rsidR="004B7DAC" w:rsidRPr="00F31184" w:rsidRDefault="004B7DAC" w:rsidP="00E52E24">
            <w:pPr>
              <w:pStyle w:val="ListParagraph"/>
              <w:numPr>
                <w:ilvl w:val="0"/>
                <w:numId w:val="25"/>
              </w:numPr>
              <w:spacing w:line="276" w:lineRule="auto"/>
              <w:ind w:left="4662" w:firstLine="1800"/>
              <w:contextualSpacing w:val="0"/>
              <w:jc w:val="both"/>
              <w:rPr>
                <w:rFonts w:ascii="Bookman Old Style" w:hAnsi="Bookman Old Style"/>
              </w:rPr>
            </w:pPr>
            <w:r w:rsidRPr="00F31184">
              <w:rPr>
                <w:rFonts w:ascii="Bookman Old Style" w:hAnsi="Bookman Old Style"/>
                <w:b/>
              </w:rPr>
              <w:lastRenderedPageBreak/>
              <w:br/>
              <w:t>BENTURAN KEPENTINGAN</w:t>
            </w:r>
          </w:p>
        </w:tc>
        <w:tc>
          <w:tcPr>
            <w:tcW w:w="6520" w:type="dxa"/>
            <w:shd w:val="clear" w:color="auto" w:fill="BDD6EE" w:themeFill="accent5" w:themeFillTint="66"/>
          </w:tcPr>
          <w:p w14:paraId="7E2393C5"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14DDCFC3"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77A198C1"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7C957121" w14:textId="77777777" w:rsidR="004B7DAC" w:rsidRPr="00F31184" w:rsidRDefault="004B7DAC" w:rsidP="00950F94">
            <w:pPr>
              <w:spacing w:line="276" w:lineRule="auto"/>
              <w:jc w:val="both"/>
              <w:rPr>
                <w:rFonts w:ascii="Bookman Old Style" w:hAnsi="Bookman Old Style"/>
              </w:rPr>
            </w:pPr>
          </w:p>
        </w:tc>
      </w:tr>
      <w:tr w:rsidR="004B7DAC" w:rsidRPr="00F31184" w14:paraId="7EC7F932" w14:textId="0C220291" w:rsidTr="00830101">
        <w:trPr>
          <w:trHeight w:val="300"/>
        </w:trPr>
        <w:tc>
          <w:tcPr>
            <w:tcW w:w="10207" w:type="dxa"/>
            <w:shd w:val="clear" w:color="auto" w:fill="D0CECE" w:themeFill="background2" w:themeFillShade="E6"/>
          </w:tcPr>
          <w:p w14:paraId="4F069391" w14:textId="77777777" w:rsidR="004B7DAC" w:rsidRPr="00F31184" w:rsidRDefault="004B7DAC" w:rsidP="004E119E">
            <w:pPr>
              <w:pStyle w:val="ListParagraph"/>
              <w:numPr>
                <w:ilvl w:val="0"/>
                <w:numId w:val="3"/>
              </w:numPr>
              <w:spacing w:line="276" w:lineRule="auto"/>
              <w:ind w:left="1314"/>
              <w:contextualSpacing w:val="0"/>
              <w:jc w:val="center"/>
              <w:rPr>
                <w:rFonts w:ascii="Bookman Old Style" w:hAnsi="Bookman Old Style"/>
              </w:rPr>
            </w:pPr>
          </w:p>
        </w:tc>
        <w:tc>
          <w:tcPr>
            <w:tcW w:w="6520" w:type="dxa"/>
            <w:shd w:val="clear" w:color="auto" w:fill="D0CECE" w:themeFill="background2" w:themeFillShade="E6"/>
          </w:tcPr>
          <w:p w14:paraId="4A57F79E"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482DCE66"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56D2B965"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0FC926A8" w14:textId="77777777" w:rsidR="004B7DAC" w:rsidRPr="00F31184" w:rsidRDefault="004B7DAC" w:rsidP="00950F94">
            <w:pPr>
              <w:spacing w:line="276" w:lineRule="auto"/>
              <w:jc w:val="both"/>
              <w:rPr>
                <w:rFonts w:ascii="Bookman Old Style" w:hAnsi="Bookman Old Style"/>
              </w:rPr>
            </w:pPr>
          </w:p>
        </w:tc>
      </w:tr>
      <w:tr w:rsidR="004B7DAC" w:rsidRPr="00F31184" w14:paraId="503ED0AF" w14:textId="32DCB46D" w:rsidTr="00830101">
        <w:trPr>
          <w:trHeight w:val="300"/>
        </w:trPr>
        <w:tc>
          <w:tcPr>
            <w:tcW w:w="10207" w:type="dxa"/>
          </w:tcPr>
          <w:p w14:paraId="3EC12B47" w14:textId="36984E60" w:rsidR="004B7DAC" w:rsidRPr="00F31184" w:rsidRDefault="004B7DAC" w:rsidP="00E52E24">
            <w:pPr>
              <w:pStyle w:val="ListParagraph"/>
              <w:numPr>
                <w:ilvl w:val="0"/>
                <w:numId w:val="103"/>
              </w:numPr>
              <w:jc w:val="both"/>
              <w:rPr>
                <w:rFonts w:ascii="Bookman Old Style" w:hAnsi="Bookman Old Style"/>
              </w:rPr>
            </w:pPr>
            <w:r w:rsidRPr="00F31184">
              <w:rPr>
                <w:rFonts w:ascii="Bookman Old Style" w:hAnsi="Bookman Old Style"/>
              </w:rPr>
              <w:t>Anggota Direksi, anggota Dewan Komisaris, anggota komite, anggota Dewan Pengawas Syariah, dan seluruh pegawai PIKK dan/atau anggota Konglomerasi Keuangan wajib menghindari segala bentuk benturan kepentingan dalam pelaksanaan tugas.</w:t>
            </w:r>
          </w:p>
        </w:tc>
        <w:tc>
          <w:tcPr>
            <w:tcW w:w="6520" w:type="dxa"/>
          </w:tcPr>
          <w:p w14:paraId="13A607A8" w14:textId="116CF76F"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Ketentuan benturan kepentingan ini pada dasarnya dimaksudkan agar anggota Direksi, anggota Dewan Komisaris, anggota komite, anggota dewan pengawas syariah, Pejabat Eksekutif, dan pegawai PIKK dan/atau anggota Konglomerasi Keuangan tidak ikut serta dalam pengambilan suatu keputusan pada situasi dan kondisi yang terdapat benturan kepentingan. Namun demikian, ketika keputusan tetap harus diambil maka pihak dimaksud harus mengutamakan kepentingan ekonomis PIKK dan/atau anggota Konglomerasi Keuangan serta menghindarkan PIKK dan/atau anggota Konglomerasi Keuangan dari kerugian yang mungkin timbul atau kemungkinan berkurangnya keuntungan PIKK dan/atau anggota Konglomerasi Keuangan, dan mengungkapkan kondisi benturan kepentingan dalam setiap keputusan.</w:t>
            </w:r>
          </w:p>
        </w:tc>
        <w:tc>
          <w:tcPr>
            <w:tcW w:w="2127" w:type="dxa"/>
          </w:tcPr>
          <w:p w14:paraId="501B9F64" w14:textId="77777777" w:rsidR="004B7DAC" w:rsidRPr="00F31184" w:rsidRDefault="004B7DAC" w:rsidP="00950F94">
            <w:pPr>
              <w:spacing w:line="276" w:lineRule="auto"/>
              <w:jc w:val="both"/>
              <w:rPr>
                <w:rFonts w:ascii="Bookman Old Style" w:hAnsi="Bookman Old Style"/>
              </w:rPr>
            </w:pPr>
          </w:p>
        </w:tc>
        <w:tc>
          <w:tcPr>
            <w:tcW w:w="5388" w:type="dxa"/>
          </w:tcPr>
          <w:p w14:paraId="611ADBCF" w14:textId="77777777" w:rsidR="004B7DAC" w:rsidRPr="00F31184" w:rsidRDefault="004B7DAC" w:rsidP="00950F94">
            <w:pPr>
              <w:spacing w:line="276" w:lineRule="auto"/>
              <w:jc w:val="both"/>
              <w:rPr>
                <w:rFonts w:ascii="Bookman Old Style" w:hAnsi="Bookman Old Style"/>
              </w:rPr>
            </w:pPr>
          </w:p>
        </w:tc>
        <w:tc>
          <w:tcPr>
            <w:tcW w:w="4392" w:type="dxa"/>
          </w:tcPr>
          <w:p w14:paraId="580298AE" w14:textId="77777777" w:rsidR="004B7DAC" w:rsidRPr="00F31184" w:rsidRDefault="004B7DAC" w:rsidP="00950F94">
            <w:pPr>
              <w:spacing w:line="276" w:lineRule="auto"/>
              <w:jc w:val="both"/>
              <w:rPr>
                <w:rFonts w:ascii="Bookman Old Style" w:hAnsi="Bookman Old Style"/>
              </w:rPr>
            </w:pPr>
          </w:p>
        </w:tc>
      </w:tr>
      <w:tr w:rsidR="004B7DAC" w:rsidRPr="00F31184" w14:paraId="45F0E9E7" w14:textId="76A8384E" w:rsidTr="00830101">
        <w:trPr>
          <w:trHeight w:val="300"/>
        </w:trPr>
        <w:tc>
          <w:tcPr>
            <w:tcW w:w="10207" w:type="dxa"/>
          </w:tcPr>
          <w:p w14:paraId="2903B500" w14:textId="7CAAEFFB" w:rsidR="004B7DAC" w:rsidRPr="00F31184" w:rsidRDefault="004B7DAC" w:rsidP="00E52E24">
            <w:pPr>
              <w:pStyle w:val="ListParagraph"/>
              <w:numPr>
                <w:ilvl w:val="0"/>
                <w:numId w:val="103"/>
              </w:numPr>
              <w:jc w:val="both"/>
              <w:rPr>
                <w:rFonts w:ascii="Bookman Old Style" w:hAnsi="Bookman Old Style"/>
              </w:rPr>
            </w:pPr>
            <w:r w:rsidRPr="00F31184">
              <w:rPr>
                <w:rFonts w:ascii="Bookman Old Style" w:hAnsi="Bookman Old Style"/>
              </w:rPr>
              <w:t>Dalam hal terdapat keputusan yang memenuhi kondisi adanya benturan kepentingan, anggota Direksi, anggota Dewan Komisaris, anggota komite, anggota Dewan Pengawas Syariah, Pejabat Eksekutif dan pegawai PIKK dan/atau anggota Konglomerasi Keuangan wajib mengungkapkan benturan kepentingan tersebut.</w:t>
            </w:r>
          </w:p>
        </w:tc>
        <w:tc>
          <w:tcPr>
            <w:tcW w:w="6520" w:type="dxa"/>
          </w:tcPr>
          <w:p w14:paraId="0E437E98" w14:textId="77777777" w:rsidR="004B7DAC" w:rsidRPr="00F31184" w:rsidRDefault="004B7DAC" w:rsidP="00950F94">
            <w:pPr>
              <w:spacing w:line="276" w:lineRule="auto"/>
              <w:jc w:val="both"/>
              <w:rPr>
                <w:rFonts w:ascii="Bookman Old Style" w:hAnsi="Bookman Old Style"/>
              </w:rPr>
            </w:pPr>
          </w:p>
        </w:tc>
        <w:tc>
          <w:tcPr>
            <w:tcW w:w="2127" w:type="dxa"/>
          </w:tcPr>
          <w:p w14:paraId="7F9408F9" w14:textId="77777777" w:rsidR="004B7DAC" w:rsidRPr="00F31184" w:rsidRDefault="004B7DAC" w:rsidP="00950F94">
            <w:pPr>
              <w:spacing w:line="276" w:lineRule="auto"/>
              <w:jc w:val="both"/>
              <w:rPr>
                <w:rFonts w:ascii="Bookman Old Style" w:hAnsi="Bookman Old Style"/>
              </w:rPr>
            </w:pPr>
          </w:p>
        </w:tc>
        <w:tc>
          <w:tcPr>
            <w:tcW w:w="5388" w:type="dxa"/>
          </w:tcPr>
          <w:p w14:paraId="766CA9D1" w14:textId="77777777" w:rsidR="004B7DAC" w:rsidRPr="00F31184" w:rsidRDefault="004B7DAC" w:rsidP="00950F94">
            <w:pPr>
              <w:spacing w:line="276" w:lineRule="auto"/>
              <w:jc w:val="both"/>
              <w:rPr>
                <w:rFonts w:ascii="Bookman Old Style" w:hAnsi="Bookman Old Style"/>
              </w:rPr>
            </w:pPr>
          </w:p>
        </w:tc>
        <w:tc>
          <w:tcPr>
            <w:tcW w:w="4392" w:type="dxa"/>
          </w:tcPr>
          <w:p w14:paraId="2E84F429" w14:textId="77777777" w:rsidR="004B7DAC" w:rsidRPr="00F31184" w:rsidRDefault="004B7DAC" w:rsidP="00950F94">
            <w:pPr>
              <w:spacing w:line="276" w:lineRule="auto"/>
              <w:jc w:val="both"/>
              <w:rPr>
                <w:rFonts w:ascii="Bookman Old Style" w:hAnsi="Bookman Old Style"/>
              </w:rPr>
            </w:pPr>
          </w:p>
        </w:tc>
      </w:tr>
      <w:tr w:rsidR="004B7DAC" w:rsidRPr="00F31184" w14:paraId="6FA2A295" w14:textId="3D978B0F" w:rsidTr="00830101">
        <w:trPr>
          <w:trHeight w:val="300"/>
        </w:trPr>
        <w:tc>
          <w:tcPr>
            <w:tcW w:w="10207" w:type="dxa"/>
          </w:tcPr>
          <w:p w14:paraId="683B743F" w14:textId="5314064F" w:rsidR="004B7DAC" w:rsidRPr="00F31184" w:rsidRDefault="004B7DAC" w:rsidP="00E52E24">
            <w:pPr>
              <w:pStyle w:val="ListParagraph"/>
              <w:numPr>
                <w:ilvl w:val="0"/>
                <w:numId w:val="103"/>
              </w:numPr>
              <w:jc w:val="both"/>
              <w:rPr>
                <w:rFonts w:ascii="Bookman Old Style" w:hAnsi="Bookman Old Style"/>
              </w:rPr>
            </w:pPr>
            <w:r w:rsidRPr="00F31184">
              <w:rPr>
                <w:rFonts w:ascii="Bookman Old Style" w:hAnsi="Bookman Old Style"/>
              </w:rPr>
              <w:t>Selain mengungkapkan benturan kepentingan sebagaimana dimaksud pada ayat (2), anggota Direksi, anggota Dewan Komisaris, anggota komite, anggota Dewan Pengawas Syariah, Pejabat Eksekutif, dan pegawai PIKK dan/atau anggota Konglomerasi Keuangan dilarang mengambil tindakan yang berpotensi merugikan atau mengurangi keuntungan PIKK dan/atau anggota Konglomerasi Keuangan.</w:t>
            </w:r>
          </w:p>
        </w:tc>
        <w:tc>
          <w:tcPr>
            <w:tcW w:w="6520" w:type="dxa"/>
          </w:tcPr>
          <w:p w14:paraId="4BE78FD8" w14:textId="4682483F"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Contoh benturan kepentingan yang berpotensi merugikan dan/atau atau mengurangi keuntungan PIKK dan/atau anggota Konglomerasi Keuangan, antara lain pemberian perlakuan istimewa kepada pihak tertentu di luar prosedur dan ketentuan serta pemberian suku bunga yang tidak sesuai dengan prosedur dan ketentuan.</w:t>
            </w:r>
          </w:p>
        </w:tc>
        <w:tc>
          <w:tcPr>
            <w:tcW w:w="2127" w:type="dxa"/>
          </w:tcPr>
          <w:p w14:paraId="608C6748" w14:textId="77777777" w:rsidR="004B7DAC" w:rsidRPr="00F31184" w:rsidRDefault="004B7DAC" w:rsidP="00950F94">
            <w:pPr>
              <w:spacing w:line="276" w:lineRule="auto"/>
              <w:jc w:val="both"/>
              <w:rPr>
                <w:rFonts w:ascii="Bookman Old Style" w:hAnsi="Bookman Old Style"/>
              </w:rPr>
            </w:pPr>
          </w:p>
        </w:tc>
        <w:tc>
          <w:tcPr>
            <w:tcW w:w="5388" w:type="dxa"/>
          </w:tcPr>
          <w:p w14:paraId="5687A01A" w14:textId="77777777" w:rsidR="004B7DAC" w:rsidRPr="00F31184" w:rsidRDefault="004B7DAC" w:rsidP="00950F94">
            <w:pPr>
              <w:spacing w:line="276" w:lineRule="auto"/>
              <w:jc w:val="both"/>
              <w:rPr>
                <w:rFonts w:ascii="Bookman Old Style" w:hAnsi="Bookman Old Style"/>
              </w:rPr>
            </w:pPr>
          </w:p>
        </w:tc>
        <w:tc>
          <w:tcPr>
            <w:tcW w:w="4392" w:type="dxa"/>
          </w:tcPr>
          <w:p w14:paraId="79BE80D5" w14:textId="77777777" w:rsidR="004B7DAC" w:rsidRPr="00F31184" w:rsidRDefault="004B7DAC" w:rsidP="00950F94">
            <w:pPr>
              <w:spacing w:line="276" w:lineRule="auto"/>
              <w:jc w:val="both"/>
              <w:rPr>
                <w:rFonts w:ascii="Bookman Old Style" w:hAnsi="Bookman Old Style"/>
              </w:rPr>
            </w:pPr>
          </w:p>
        </w:tc>
      </w:tr>
      <w:tr w:rsidR="004B7DAC" w:rsidRPr="00F31184" w14:paraId="0EA82E7E" w14:textId="1C616909" w:rsidTr="00830101">
        <w:trPr>
          <w:trHeight w:val="300"/>
        </w:trPr>
        <w:tc>
          <w:tcPr>
            <w:tcW w:w="10207" w:type="dxa"/>
            <w:shd w:val="clear" w:color="auto" w:fill="BFBFBF" w:themeFill="background1" w:themeFillShade="BF"/>
          </w:tcPr>
          <w:p w14:paraId="28AE5934" w14:textId="4F6975BE"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BFBFBF" w:themeFill="background1" w:themeFillShade="BF"/>
          </w:tcPr>
          <w:p w14:paraId="43A0E619" w14:textId="42B6ADE0" w:rsidR="004B7DAC" w:rsidRPr="00F31184" w:rsidRDefault="004B7DAC" w:rsidP="00950F94">
            <w:pPr>
              <w:spacing w:line="276" w:lineRule="auto"/>
              <w:jc w:val="both"/>
              <w:rPr>
                <w:rFonts w:ascii="Bookman Old Style" w:hAnsi="Bookman Old Style"/>
              </w:rPr>
            </w:pPr>
          </w:p>
        </w:tc>
        <w:tc>
          <w:tcPr>
            <w:tcW w:w="2127" w:type="dxa"/>
            <w:shd w:val="clear" w:color="auto" w:fill="BFBFBF" w:themeFill="background1" w:themeFillShade="BF"/>
          </w:tcPr>
          <w:p w14:paraId="47007EC1" w14:textId="77777777" w:rsidR="004B7DAC" w:rsidRPr="00F31184" w:rsidRDefault="004B7DAC" w:rsidP="00950F94">
            <w:pPr>
              <w:spacing w:line="276" w:lineRule="auto"/>
              <w:jc w:val="both"/>
              <w:rPr>
                <w:rFonts w:ascii="Bookman Old Style" w:hAnsi="Bookman Old Style"/>
              </w:rPr>
            </w:pPr>
          </w:p>
        </w:tc>
        <w:tc>
          <w:tcPr>
            <w:tcW w:w="5388" w:type="dxa"/>
            <w:shd w:val="clear" w:color="auto" w:fill="BFBFBF" w:themeFill="background1" w:themeFillShade="BF"/>
          </w:tcPr>
          <w:p w14:paraId="5D7A2CD2" w14:textId="77777777" w:rsidR="004B7DAC" w:rsidRPr="00F31184" w:rsidRDefault="004B7DAC" w:rsidP="00950F94">
            <w:pPr>
              <w:spacing w:line="276" w:lineRule="auto"/>
              <w:jc w:val="both"/>
              <w:rPr>
                <w:rFonts w:ascii="Bookman Old Style" w:hAnsi="Bookman Old Style"/>
              </w:rPr>
            </w:pPr>
          </w:p>
        </w:tc>
        <w:tc>
          <w:tcPr>
            <w:tcW w:w="4392" w:type="dxa"/>
            <w:shd w:val="clear" w:color="auto" w:fill="BFBFBF" w:themeFill="background1" w:themeFillShade="BF"/>
          </w:tcPr>
          <w:p w14:paraId="60074945" w14:textId="77777777" w:rsidR="004B7DAC" w:rsidRPr="00F31184" w:rsidRDefault="004B7DAC" w:rsidP="00950F94">
            <w:pPr>
              <w:spacing w:line="276" w:lineRule="auto"/>
              <w:jc w:val="both"/>
              <w:rPr>
                <w:rFonts w:ascii="Bookman Old Style" w:hAnsi="Bookman Old Style"/>
              </w:rPr>
            </w:pPr>
          </w:p>
        </w:tc>
      </w:tr>
      <w:tr w:rsidR="004B7DAC" w:rsidRPr="00F31184" w14:paraId="5546230E" w14:textId="1292D574" w:rsidTr="00830101">
        <w:trPr>
          <w:trHeight w:val="300"/>
        </w:trPr>
        <w:tc>
          <w:tcPr>
            <w:tcW w:w="10207" w:type="dxa"/>
          </w:tcPr>
          <w:p w14:paraId="29E994A6" w14:textId="6F4EED43" w:rsidR="004B7DAC" w:rsidRPr="00F31184" w:rsidRDefault="004B7DAC" w:rsidP="00E52E24">
            <w:pPr>
              <w:pStyle w:val="ListParagraph"/>
              <w:numPr>
                <w:ilvl w:val="0"/>
                <w:numId w:val="104"/>
              </w:numPr>
              <w:jc w:val="both"/>
              <w:rPr>
                <w:rFonts w:ascii="Bookman Old Style" w:hAnsi="Bookman Old Style"/>
              </w:rPr>
            </w:pPr>
            <w:r w:rsidRPr="00F31184">
              <w:rPr>
                <w:rFonts w:ascii="Bookman Old Style" w:hAnsi="Bookman Old Style"/>
              </w:rPr>
              <w:t>PIKK dan anggota Konglomerasi Keuangan wajib memiliki kebijakan mengenai pengelolaan benturan kepentingan yang bertujuan untuk mengidentifikasi, mengurangi, dan mengelola adanya potensi benturan kepentingan yang mungkin timbul akibat dari pelaksanaan kegiatan usaha dan hubungan antara PIKK dan anggota Konglomerasi Keuangan yang dituangkan dalam kebijakan dan aturan.</w:t>
            </w:r>
          </w:p>
        </w:tc>
        <w:tc>
          <w:tcPr>
            <w:tcW w:w="6520" w:type="dxa"/>
          </w:tcPr>
          <w:p w14:paraId="00F86BA4" w14:textId="5C98EE05" w:rsidR="004B7DAC" w:rsidRPr="00F31184" w:rsidRDefault="004B7DAC" w:rsidP="00950F94">
            <w:pPr>
              <w:spacing w:line="276" w:lineRule="auto"/>
              <w:jc w:val="both"/>
              <w:rPr>
                <w:rFonts w:ascii="Bookman Old Style" w:hAnsi="Bookman Old Style"/>
              </w:rPr>
            </w:pPr>
          </w:p>
        </w:tc>
        <w:tc>
          <w:tcPr>
            <w:tcW w:w="2127" w:type="dxa"/>
          </w:tcPr>
          <w:p w14:paraId="49BD300E" w14:textId="77777777" w:rsidR="004B7DAC" w:rsidRPr="00F31184" w:rsidRDefault="004B7DAC" w:rsidP="00950F94">
            <w:pPr>
              <w:spacing w:line="276" w:lineRule="auto"/>
              <w:jc w:val="both"/>
              <w:rPr>
                <w:rFonts w:ascii="Bookman Old Style" w:hAnsi="Bookman Old Style"/>
              </w:rPr>
            </w:pPr>
          </w:p>
        </w:tc>
        <w:tc>
          <w:tcPr>
            <w:tcW w:w="5388" w:type="dxa"/>
          </w:tcPr>
          <w:p w14:paraId="7BA0240F" w14:textId="77777777" w:rsidR="004B7DAC" w:rsidRPr="00F31184" w:rsidRDefault="004B7DAC" w:rsidP="00950F94">
            <w:pPr>
              <w:spacing w:line="276" w:lineRule="auto"/>
              <w:jc w:val="both"/>
              <w:rPr>
                <w:rFonts w:ascii="Bookman Old Style" w:hAnsi="Bookman Old Style"/>
              </w:rPr>
            </w:pPr>
          </w:p>
        </w:tc>
        <w:tc>
          <w:tcPr>
            <w:tcW w:w="4392" w:type="dxa"/>
          </w:tcPr>
          <w:p w14:paraId="26138082" w14:textId="77777777" w:rsidR="004B7DAC" w:rsidRPr="00F31184" w:rsidRDefault="004B7DAC" w:rsidP="00950F94">
            <w:pPr>
              <w:spacing w:line="276" w:lineRule="auto"/>
              <w:jc w:val="both"/>
              <w:rPr>
                <w:rFonts w:ascii="Bookman Old Style" w:hAnsi="Bookman Old Style"/>
              </w:rPr>
            </w:pPr>
          </w:p>
        </w:tc>
      </w:tr>
      <w:tr w:rsidR="004B7DAC" w:rsidRPr="00F31184" w14:paraId="171F0A0E" w14:textId="5535CC00" w:rsidTr="00830101">
        <w:trPr>
          <w:trHeight w:val="300"/>
        </w:trPr>
        <w:tc>
          <w:tcPr>
            <w:tcW w:w="10207" w:type="dxa"/>
          </w:tcPr>
          <w:p w14:paraId="1765E26C" w14:textId="3E76C031" w:rsidR="004B7DAC" w:rsidRPr="00F31184" w:rsidRDefault="004B7DAC" w:rsidP="00E52E24">
            <w:pPr>
              <w:pStyle w:val="ListParagraph"/>
              <w:numPr>
                <w:ilvl w:val="0"/>
                <w:numId w:val="104"/>
              </w:numPr>
              <w:jc w:val="both"/>
              <w:rPr>
                <w:rFonts w:ascii="Bookman Old Style" w:hAnsi="Bookman Old Style"/>
              </w:rPr>
            </w:pPr>
            <w:r w:rsidRPr="00F31184">
              <w:rPr>
                <w:rFonts w:ascii="Bookman Old Style" w:hAnsi="Bookman Old Style"/>
              </w:rPr>
              <w:t>Kebijakan mengenai pengelolaan benturan kepentingan memuat paling sedikit:</w:t>
            </w:r>
          </w:p>
        </w:tc>
        <w:tc>
          <w:tcPr>
            <w:tcW w:w="6520" w:type="dxa"/>
          </w:tcPr>
          <w:p w14:paraId="3AAC1690" w14:textId="77777777" w:rsidR="004B7DAC" w:rsidRPr="00F31184" w:rsidRDefault="004B7DAC" w:rsidP="00950F94">
            <w:pPr>
              <w:spacing w:line="276" w:lineRule="auto"/>
              <w:jc w:val="both"/>
              <w:rPr>
                <w:rFonts w:ascii="Bookman Old Style" w:hAnsi="Bookman Old Style"/>
              </w:rPr>
            </w:pPr>
          </w:p>
        </w:tc>
        <w:tc>
          <w:tcPr>
            <w:tcW w:w="2127" w:type="dxa"/>
          </w:tcPr>
          <w:p w14:paraId="0ADDE041" w14:textId="77777777" w:rsidR="004B7DAC" w:rsidRPr="00F31184" w:rsidRDefault="004B7DAC" w:rsidP="00950F94">
            <w:pPr>
              <w:spacing w:line="276" w:lineRule="auto"/>
              <w:jc w:val="both"/>
              <w:rPr>
                <w:rFonts w:ascii="Bookman Old Style" w:hAnsi="Bookman Old Style"/>
              </w:rPr>
            </w:pPr>
          </w:p>
        </w:tc>
        <w:tc>
          <w:tcPr>
            <w:tcW w:w="5388" w:type="dxa"/>
          </w:tcPr>
          <w:p w14:paraId="5AA1DC1B" w14:textId="77777777" w:rsidR="004B7DAC" w:rsidRPr="00F31184" w:rsidRDefault="004B7DAC" w:rsidP="00950F94">
            <w:pPr>
              <w:spacing w:line="276" w:lineRule="auto"/>
              <w:jc w:val="both"/>
              <w:rPr>
                <w:rFonts w:ascii="Bookman Old Style" w:hAnsi="Bookman Old Style"/>
              </w:rPr>
            </w:pPr>
          </w:p>
        </w:tc>
        <w:tc>
          <w:tcPr>
            <w:tcW w:w="4392" w:type="dxa"/>
          </w:tcPr>
          <w:p w14:paraId="0BDFEE80" w14:textId="77777777" w:rsidR="004B7DAC" w:rsidRPr="00F31184" w:rsidRDefault="004B7DAC" w:rsidP="00950F94">
            <w:pPr>
              <w:spacing w:line="276" w:lineRule="auto"/>
              <w:jc w:val="both"/>
              <w:rPr>
                <w:rFonts w:ascii="Bookman Old Style" w:hAnsi="Bookman Old Style"/>
              </w:rPr>
            </w:pPr>
          </w:p>
        </w:tc>
      </w:tr>
      <w:tr w:rsidR="004B7DAC" w:rsidRPr="00F31184" w14:paraId="022C40D4" w14:textId="28CD5774" w:rsidTr="00830101">
        <w:trPr>
          <w:trHeight w:val="300"/>
        </w:trPr>
        <w:tc>
          <w:tcPr>
            <w:tcW w:w="10207" w:type="dxa"/>
          </w:tcPr>
          <w:p w14:paraId="7E207365" w14:textId="20202B25" w:rsidR="004B7DAC" w:rsidRPr="00F31184" w:rsidRDefault="004B7DAC" w:rsidP="00E52E24">
            <w:pPr>
              <w:pStyle w:val="ListParagraph"/>
              <w:numPr>
                <w:ilvl w:val="0"/>
                <w:numId w:val="105"/>
              </w:numPr>
              <w:jc w:val="both"/>
              <w:rPr>
                <w:rFonts w:ascii="Bookman Old Style" w:hAnsi="Bookman Old Style"/>
              </w:rPr>
            </w:pPr>
            <w:r w:rsidRPr="00F31184">
              <w:rPr>
                <w:rFonts w:ascii="Bookman Old Style" w:hAnsi="Bookman Old Style"/>
              </w:rPr>
              <w:t>Pelaksanaan identifikasi, mitigasi, dan pengelolaan atas benturan kepentingan termasuk yang berasal dari transaksi dengan pihak afiliasi dan transaksi intra group;</w:t>
            </w:r>
          </w:p>
        </w:tc>
        <w:tc>
          <w:tcPr>
            <w:tcW w:w="6520" w:type="dxa"/>
          </w:tcPr>
          <w:p w14:paraId="3DF7E2DA" w14:textId="77777777" w:rsidR="004B7DAC" w:rsidRPr="00F31184" w:rsidRDefault="004B7DAC" w:rsidP="00950F94">
            <w:pPr>
              <w:spacing w:line="276" w:lineRule="auto"/>
              <w:jc w:val="both"/>
              <w:rPr>
                <w:rFonts w:ascii="Bookman Old Style" w:hAnsi="Bookman Old Style"/>
              </w:rPr>
            </w:pPr>
          </w:p>
        </w:tc>
        <w:tc>
          <w:tcPr>
            <w:tcW w:w="2127" w:type="dxa"/>
          </w:tcPr>
          <w:p w14:paraId="3E27AA4E" w14:textId="77777777" w:rsidR="004B7DAC" w:rsidRPr="00F31184" w:rsidRDefault="004B7DAC" w:rsidP="00950F94">
            <w:pPr>
              <w:spacing w:line="276" w:lineRule="auto"/>
              <w:jc w:val="both"/>
              <w:rPr>
                <w:rFonts w:ascii="Bookman Old Style" w:hAnsi="Bookman Old Style"/>
              </w:rPr>
            </w:pPr>
          </w:p>
        </w:tc>
        <w:tc>
          <w:tcPr>
            <w:tcW w:w="5388" w:type="dxa"/>
          </w:tcPr>
          <w:p w14:paraId="40862AEE" w14:textId="77777777" w:rsidR="004B7DAC" w:rsidRPr="00F31184" w:rsidRDefault="004B7DAC" w:rsidP="00950F94">
            <w:pPr>
              <w:spacing w:line="276" w:lineRule="auto"/>
              <w:jc w:val="both"/>
              <w:rPr>
                <w:rFonts w:ascii="Bookman Old Style" w:hAnsi="Bookman Old Style"/>
              </w:rPr>
            </w:pPr>
          </w:p>
        </w:tc>
        <w:tc>
          <w:tcPr>
            <w:tcW w:w="4392" w:type="dxa"/>
          </w:tcPr>
          <w:p w14:paraId="68A0C465" w14:textId="77777777" w:rsidR="004B7DAC" w:rsidRPr="00F31184" w:rsidRDefault="004B7DAC" w:rsidP="00950F94">
            <w:pPr>
              <w:spacing w:line="276" w:lineRule="auto"/>
              <w:jc w:val="both"/>
              <w:rPr>
                <w:rFonts w:ascii="Bookman Old Style" w:hAnsi="Bookman Old Style"/>
              </w:rPr>
            </w:pPr>
          </w:p>
        </w:tc>
      </w:tr>
      <w:tr w:rsidR="004B7DAC" w:rsidRPr="00F31184" w14:paraId="14C443CD" w14:textId="7A9B4CED" w:rsidTr="00830101">
        <w:trPr>
          <w:trHeight w:val="300"/>
        </w:trPr>
        <w:tc>
          <w:tcPr>
            <w:tcW w:w="10207" w:type="dxa"/>
          </w:tcPr>
          <w:p w14:paraId="03C4E5C4" w14:textId="54E4B382" w:rsidR="004B7DAC" w:rsidRPr="00F31184" w:rsidRDefault="004B7DAC" w:rsidP="00E52E24">
            <w:pPr>
              <w:pStyle w:val="ListParagraph"/>
              <w:numPr>
                <w:ilvl w:val="0"/>
                <w:numId w:val="105"/>
              </w:numPr>
              <w:jc w:val="both"/>
              <w:rPr>
                <w:rFonts w:ascii="Bookman Old Style" w:hAnsi="Bookman Old Style"/>
              </w:rPr>
            </w:pPr>
            <w:r w:rsidRPr="00F31184">
              <w:rPr>
                <w:rFonts w:ascii="Bookman Old Style" w:hAnsi="Bookman Old Style"/>
              </w:rPr>
              <w:t>Mekanisme identifikasi bahwa anggota Direksi dan anggota Dewan Komisaris yang memiliki benturan kepentingan tidak ikut serta dalam pengambilan keputusan terkait (abstain) benturan kepentingan tersebut;</w:t>
            </w:r>
          </w:p>
        </w:tc>
        <w:tc>
          <w:tcPr>
            <w:tcW w:w="6520" w:type="dxa"/>
          </w:tcPr>
          <w:p w14:paraId="33AF37EB" w14:textId="77777777" w:rsidR="004B7DAC" w:rsidRPr="00F31184" w:rsidRDefault="004B7DAC" w:rsidP="00950F94">
            <w:pPr>
              <w:spacing w:line="276" w:lineRule="auto"/>
              <w:jc w:val="both"/>
              <w:rPr>
                <w:rFonts w:ascii="Bookman Old Style" w:hAnsi="Bookman Old Style"/>
              </w:rPr>
            </w:pPr>
          </w:p>
        </w:tc>
        <w:tc>
          <w:tcPr>
            <w:tcW w:w="2127" w:type="dxa"/>
          </w:tcPr>
          <w:p w14:paraId="7FB65355" w14:textId="77777777" w:rsidR="004B7DAC" w:rsidRPr="00F31184" w:rsidRDefault="004B7DAC" w:rsidP="00950F94">
            <w:pPr>
              <w:spacing w:line="276" w:lineRule="auto"/>
              <w:jc w:val="both"/>
              <w:rPr>
                <w:rFonts w:ascii="Bookman Old Style" w:hAnsi="Bookman Old Style"/>
              </w:rPr>
            </w:pPr>
          </w:p>
        </w:tc>
        <w:tc>
          <w:tcPr>
            <w:tcW w:w="5388" w:type="dxa"/>
          </w:tcPr>
          <w:p w14:paraId="3D9A9346" w14:textId="77777777" w:rsidR="004B7DAC" w:rsidRPr="00F31184" w:rsidRDefault="004B7DAC" w:rsidP="00950F94">
            <w:pPr>
              <w:spacing w:line="276" w:lineRule="auto"/>
              <w:jc w:val="both"/>
              <w:rPr>
                <w:rFonts w:ascii="Bookman Old Style" w:hAnsi="Bookman Old Style"/>
              </w:rPr>
            </w:pPr>
          </w:p>
        </w:tc>
        <w:tc>
          <w:tcPr>
            <w:tcW w:w="4392" w:type="dxa"/>
          </w:tcPr>
          <w:p w14:paraId="32E31211" w14:textId="77777777" w:rsidR="004B7DAC" w:rsidRPr="00F31184" w:rsidRDefault="004B7DAC" w:rsidP="00950F94">
            <w:pPr>
              <w:spacing w:line="276" w:lineRule="auto"/>
              <w:jc w:val="both"/>
              <w:rPr>
                <w:rFonts w:ascii="Bookman Old Style" w:hAnsi="Bookman Old Style"/>
              </w:rPr>
            </w:pPr>
          </w:p>
        </w:tc>
      </w:tr>
      <w:tr w:rsidR="004B7DAC" w:rsidRPr="00F31184" w14:paraId="187CBC45" w14:textId="4C38D44A" w:rsidTr="00830101">
        <w:trPr>
          <w:trHeight w:val="300"/>
        </w:trPr>
        <w:tc>
          <w:tcPr>
            <w:tcW w:w="10207" w:type="dxa"/>
          </w:tcPr>
          <w:p w14:paraId="0D92A287" w14:textId="07DA3028" w:rsidR="004B7DAC" w:rsidRPr="00F31184" w:rsidRDefault="004B7DAC" w:rsidP="00E52E24">
            <w:pPr>
              <w:pStyle w:val="ListParagraph"/>
              <w:numPr>
                <w:ilvl w:val="0"/>
                <w:numId w:val="105"/>
              </w:numPr>
              <w:jc w:val="both"/>
              <w:rPr>
                <w:rFonts w:ascii="Bookman Old Style" w:hAnsi="Bookman Old Style"/>
              </w:rPr>
            </w:pPr>
            <w:r w:rsidRPr="00F31184">
              <w:rPr>
                <w:rFonts w:ascii="Bookman Old Style" w:hAnsi="Bookman Old Style"/>
              </w:rPr>
              <w:t>Larangan anggota Direksi dan anggota Dewan Komisaris mengambil tindakan yang dapat merugikan atau mengurangi keuntungan PIKK dan/atau anggota Konglomerasi Keuangan;</w:t>
            </w:r>
          </w:p>
        </w:tc>
        <w:tc>
          <w:tcPr>
            <w:tcW w:w="6520" w:type="dxa"/>
          </w:tcPr>
          <w:p w14:paraId="4D71C72B" w14:textId="77777777" w:rsidR="004B7DAC" w:rsidRPr="00F31184" w:rsidRDefault="004B7DAC" w:rsidP="00950F94">
            <w:pPr>
              <w:spacing w:line="276" w:lineRule="auto"/>
              <w:jc w:val="both"/>
              <w:rPr>
                <w:rFonts w:ascii="Bookman Old Style" w:hAnsi="Bookman Old Style"/>
              </w:rPr>
            </w:pPr>
          </w:p>
        </w:tc>
        <w:tc>
          <w:tcPr>
            <w:tcW w:w="2127" w:type="dxa"/>
          </w:tcPr>
          <w:p w14:paraId="11DAA2EB" w14:textId="77777777" w:rsidR="004B7DAC" w:rsidRPr="00F31184" w:rsidRDefault="004B7DAC" w:rsidP="00950F94">
            <w:pPr>
              <w:spacing w:line="276" w:lineRule="auto"/>
              <w:jc w:val="both"/>
              <w:rPr>
                <w:rFonts w:ascii="Bookman Old Style" w:hAnsi="Bookman Old Style"/>
              </w:rPr>
            </w:pPr>
          </w:p>
        </w:tc>
        <w:tc>
          <w:tcPr>
            <w:tcW w:w="5388" w:type="dxa"/>
          </w:tcPr>
          <w:p w14:paraId="0FF6560E" w14:textId="77777777" w:rsidR="004B7DAC" w:rsidRPr="00F31184" w:rsidRDefault="004B7DAC" w:rsidP="00950F94">
            <w:pPr>
              <w:spacing w:line="276" w:lineRule="auto"/>
              <w:jc w:val="both"/>
              <w:rPr>
                <w:rFonts w:ascii="Bookman Old Style" w:hAnsi="Bookman Old Style"/>
              </w:rPr>
            </w:pPr>
          </w:p>
        </w:tc>
        <w:tc>
          <w:tcPr>
            <w:tcW w:w="4392" w:type="dxa"/>
          </w:tcPr>
          <w:p w14:paraId="3B350AFA" w14:textId="77777777" w:rsidR="004B7DAC" w:rsidRPr="00F31184" w:rsidRDefault="004B7DAC" w:rsidP="00950F94">
            <w:pPr>
              <w:spacing w:line="276" w:lineRule="auto"/>
              <w:jc w:val="both"/>
              <w:rPr>
                <w:rFonts w:ascii="Bookman Old Style" w:hAnsi="Bookman Old Style"/>
              </w:rPr>
            </w:pPr>
          </w:p>
        </w:tc>
      </w:tr>
      <w:tr w:rsidR="004B7DAC" w:rsidRPr="00F31184" w14:paraId="330C15A3" w14:textId="7CF2E877" w:rsidTr="00830101">
        <w:trPr>
          <w:trHeight w:val="300"/>
        </w:trPr>
        <w:tc>
          <w:tcPr>
            <w:tcW w:w="10207" w:type="dxa"/>
          </w:tcPr>
          <w:p w14:paraId="119E6E66" w14:textId="5935F8F3" w:rsidR="004B7DAC" w:rsidRPr="00F31184" w:rsidRDefault="004B7DAC" w:rsidP="00E52E24">
            <w:pPr>
              <w:pStyle w:val="ListParagraph"/>
              <w:numPr>
                <w:ilvl w:val="0"/>
                <w:numId w:val="105"/>
              </w:numPr>
              <w:jc w:val="both"/>
              <w:rPr>
                <w:rFonts w:ascii="Bookman Old Style" w:hAnsi="Bookman Old Style"/>
              </w:rPr>
            </w:pPr>
            <w:r w:rsidRPr="00F31184">
              <w:rPr>
                <w:rFonts w:ascii="Bookman Old Style" w:hAnsi="Bookman Old Style"/>
              </w:rPr>
              <w:lastRenderedPageBreak/>
              <w:t>Kewajiban pengungkapan terjadinya benturan kepentingan dalam setiap pengambilan keputusan;</w:t>
            </w:r>
          </w:p>
        </w:tc>
        <w:tc>
          <w:tcPr>
            <w:tcW w:w="6520" w:type="dxa"/>
          </w:tcPr>
          <w:p w14:paraId="05FDF981" w14:textId="77777777" w:rsidR="004B7DAC" w:rsidRPr="00F31184" w:rsidRDefault="004B7DAC" w:rsidP="00950F94">
            <w:pPr>
              <w:spacing w:line="276" w:lineRule="auto"/>
              <w:jc w:val="both"/>
              <w:rPr>
                <w:rFonts w:ascii="Bookman Old Style" w:hAnsi="Bookman Old Style"/>
              </w:rPr>
            </w:pPr>
          </w:p>
        </w:tc>
        <w:tc>
          <w:tcPr>
            <w:tcW w:w="2127" w:type="dxa"/>
          </w:tcPr>
          <w:p w14:paraId="62F97CFF" w14:textId="77777777" w:rsidR="004B7DAC" w:rsidRPr="00F31184" w:rsidRDefault="004B7DAC" w:rsidP="00950F94">
            <w:pPr>
              <w:spacing w:line="276" w:lineRule="auto"/>
              <w:jc w:val="both"/>
              <w:rPr>
                <w:rFonts w:ascii="Bookman Old Style" w:hAnsi="Bookman Old Style"/>
              </w:rPr>
            </w:pPr>
          </w:p>
        </w:tc>
        <w:tc>
          <w:tcPr>
            <w:tcW w:w="5388" w:type="dxa"/>
          </w:tcPr>
          <w:p w14:paraId="356C5D0D" w14:textId="77777777" w:rsidR="004B7DAC" w:rsidRPr="00F31184" w:rsidRDefault="004B7DAC" w:rsidP="00950F94">
            <w:pPr>
              <w:spacing w:line="276" w:lineRule="auto"/>
              <w:jc w:val="both"/>
              <w:rPr>
                <w:rFonts w:ascii="Bookman Old Style" w:hAnsi="Bookman Old Style"/>
              </w:rPr>
            </w:pPr>
          </w:p>
        </w:tc>
        <w:tc>
          <w:tcPr>
            <w:tcW w:w="4392" w:type="dxa"/>
          </w:tcPr>
          <w:p w14:paraId="0DCD20A8" w14:textId="77777777" w:rsidR="004B7DAC" w:rsidRPr="00F31184" w:rsidRDefault="004B7DAC" w:rsidP="00950F94">
            <w:pPr>
              <w:spacing w:line="276" w:lineRule="auto"/>
              <w:jc w:val="both"/>
              <w:rPr>
                <w:rFonts w:ascii="Bookman Old Style" w:hAnsi="Bookman Old Style"/>
              </w:rPr>
            </w:pPr>
          </w:p>
        </w:tc>
      </w:tr>
      <w:tr w:rsidR="004B7DAC" w:rsidRPr="00F31184" w14:paraId="60394147" w14:textId="116A9797" w:rsidTr="00830101">
        <w:trPr>
          <w:trHeight w:val="300"/>
        </w:trPr>
        <w:tc>
          <w:tcPr>
            <w:tcW w:w="10207" w:type="dxa"/>
          </w:tcPr>
          <w:p w14:paraId="214D6A75" w14:textId="0BE74AE4" w:rsidR="004B7DAC" w:rsidRPr="00F31184" w:rsidRDefault="004B7DAC" w:rsidP="00E52E24">
            <w:pPr>
              <w:pStyle w:val="ListParagraph"/>
              <w:numPr>
                <w:ilvl w:val="0"/>
                <w:numId w:val="105"/>
              </w:numPr>
              <w:jc w:val="both"/>
              <w:rPr>
                <w:rFonts w:ascii="Bookman Old Style" w:hAnsi="Bookman Old Style"/>
              </w:rPr>
            </w:pPr>
            <w:r w:rsidRPr="00F31184">
              <w:rPr>
                <w:rFonts w:ascii="Bookman Old Style" w:hAnsi="Bookman Old Style"/>
              </w:rPr>
              <w:t>Kewajiban pengungkapan potensi benturan kepentingan dengan segera serta tidak turut serta dalam pengambilan keputusan dalam hal yang bersangkutan memiliki benturan kepentingan;</w:t>
            </w:r>
          </w:p>
        </w:tc>
        <w:tc>
          <w:tcPr>
            <w:tcW w:w="6520" w:type="dxa"/>
          </w:tcPr>
          <w:p w14:paraId="31F9C28D" w14:textId="77777777" w:rsidR="004B7DAC" w:rsidRPr="00F31184" w:rsidRDefault="004B7DAC" w:rsidP="00950F94">
            <w:pPr>
              <w:spacing w:line="276" w:lineRule="auto"/>
              <w:jc w:val="both"/>
              <w:rPr>
                <w:rFonts w:ascii="Bookman Old Style" w:hAnsi="Bookman Old Style"/>
              </w:rPr>
            </w:pPr>
          </w:p>
        </w:tc>
        <w:tc>
          <w:tcPr>
            <w:tcW w:w="2127" w:type="dxa"/>
          </w:tcPr>
          <w:p w14:paraId="7D7CCED7" w14:textId="77777777" w:rsidR="004B7DAC" w:rsidRPr="00F31184" w:rsidRDefault="004B7DAC" w:rsidP="00950F94">
            <w:pPr>
              <w:spacing w:line="276" w:lineRule="auto"/>
              <w:jc w:val="both"/>
              <w:rPr>
                <w:rFonts w:ascii="Bookman Old Style" w:hAnsi="Bookman Old Style"/>
              </w:rPr>
            </w:pPr>
          </w:p>
        </w:tc>
        <w:tc>
          <w:tcPr>
            <w:tcW w:w="5388" w:type="dxa"/>
          </w:tcPr>
          <w:p w14:paraId="73ABB378" w14:textId="77777777" w:rsidR="004B7DAC" w:rsidRPr="00F31184" w:rsidRDefault="004B7DAC" w:rsidP="00950F94">
            <w:pPr>
              <w:spacing w:line="276" w:lineRule="auto"/>
              <w:jc w:val="both"/>
              <w:rPr>
                <w:rFonts w:ascii="Bookman Old Style" w:hAnsi="Bookman Old Style"/>
              </w:rPr>
            </w:pPr>
          </w:p>
        </w:tc>
        <w:tc>
          <w:tcPr>
            <w:tcW w:w="4392" w:type="dxa"/>
          </w:tcPr>
          <w:p w14:paraId="41462511" w14:textId="77777777" w:rsidR="004B7DAC" w:rsidRPr="00F31184" w:rsidRDefault="004B7DAC" w:rsidP="00950F94">
            <w:pPr>
              <w:spacing w:line="276" w:lineRule="auto"/>
              <w:jc w:val="both"/>
              <w:rPr>
                <w:rFonts w:ascii="Bookman Old Style" w:hAnsi="Bookman Old Style"/>
              </w:rPr>
            </w:pPr>
          </w:p>
        </w:tc>
      </w:tr>
      <w:tr w:rsidR="004B7DAC" w:rsidRPr="00F31184" w14:paraId="5B715595" w14:textId="3B08D345" w:rsidTr="00830101">
        <w:trPr>
          <w:trHeight w:val="300"/>
        </w:trPr>
        <w:tc>
          <w:tcPr>
            <w:tcW w:w="10207" w:type="dxa"/>
          </w:tcPr>
          <w:p w14:paraId="0B9B77A7" w14:textId="68903D81" w:rsidR="004B7DAC" w:rsidRPr="00F31184" w:rsidRDefault="004B7DAC" w:rsidP="00E52E24">
            <w:pPr>
              <w:pStyle w:val="ListParagraph"/>
              <w:numPr>
                <w:ilvl w:val="0"/>
                <w:numId w:val="105"/>
              </w:numPr>
              <w:jc w:val="both"/>
              <w:rPr>
                <w:rFonts w:ascii="Bookman Old Style" w:hAnsi="Bookman Old Style"/>
              </w:rPr>
            </w:pPr>
            <w:r w:rsidRPr="00F31184">
              <w:rPr>
                <w:rFonts w:ascii="Bookman Old Style" w:hAnsi="Bookman Old Style"/>
              </w:rPr>
              <w:t>Direksi dan Dewan Komisaris PIKK wajib memastikan bahwa transaksi yang dilakukan dengan pihak terkait dilakukan berdasarkan prinsip kewajaran dan kelaziman usaha.</w:t>
            </w:r>
          </w:p>
        </w:tc>
        <w:tc>
          <w:tcPr>
            <w:tcW w:w="6520" w:type="dxa"/>
          </w:tcPr>
          <w:p w14:paraId="6649F97D" w14:textId="77777777" w:rsidR="004B7DAC" w:rsidRPr="00F31184" w:rsidRDefault="004B7DAC" w:rsidP="00950F94">
            <w:pPr>
              <w:spacing w:line="276" w:lineRule="auto"/>
              <w:jc w:val="both"/>
              <w:rPr>
                <w:rFonts w:ascii="Bookman Old Style" w:hAnsi="Bookman Old Style"/>
              </w:rPr>
            </w:pPr>
          </w:p>
        </w:tc>
        <w:tc>
          <w:tcPr>
            <w:tcW w:w="2127" w:type="dxa"/>
          </w:tcPr>
          <w:p w14:paraId="0C882E48" w14:textId="77777777" w:rsidR="004B7DAC" w:rsidRPr="00F31184" w:rsidRDefault="004B7DAC" w:rsidP="00950F94">
            <w:pPr>
              <w:spacing w:line="276" w:lineRule="auto"/>
              <w:jc w:val="both"/>
              <w:rPr>
                <w:rFonts w:ascii="Bookman Old Style" w:hAnsi="Bookman Old Style"/>
              </w:rPr>
            </w:pPr>
          </w:p>
        </w:tc>
        <w:tc>
          <w:tcPr>
            <w:tcW w:w="5388" w:type="dxa"/>
          </w:tcPr>
          <w:p w14:paraId="304EE1BD" w14:textId="77777777" w:rsidR="004B7DAC" w:rsidRPr="00F31184" w:rsidRDefault="004B7DAC" w:rsidP="00950F94">
            <w:pPr>
              <w:spacing w:line="276" w:lineRule="auto"/>
              <w:jc w:val="both"/>
              <w:rPr>
                <w:rFonts w:ascii="Bookman Old Style" w:hAnsi="Bookman Old Style"/>
              </w:rPr>
            </w:pPr>
          </w:p>
        </w:tc>
        <w:tc>
          <w:tcPr>
            <w:tcW w:w="4392" w:type="dxa"/>
          </w:tcPr>
          <w:p w14:paraId="5C9DCC97" w14:textId="77777777" w:rsidR="004B7DAC" w:rsidRPr="00F31184" w:rsidRDefault="004B7DAC" w:rsidP="00950F94">
            <w:pPr>
              <w:spacing w:line="276" w:lineRule="auto"/>
              <w:jc w:val="both"/>
              <w:rPr>
                <w:rFonts w:ascii="Bookman Old Style" w:hAnsi="Bookman Old Style"/>
              </w:rPr>
            </w:pPr>
          </w:p>
        </w:tc>
      </w:tr>
      <w:tr w:rsidR="004B7DAC" w:rsidRPr="00F31184" w14:paraId="13B0CBBE" w14:textId="2CBEA47C" w:rsidTr="00830101">
        <w:trPr>
          <w:trHeight w:val="300"/>
        </w:trPr>
        <w:tc>
          <w:tcPr>
            <w:tcW w:w="10207" w:type="dxa"/>
            <w:shd w:val="clear" w:color="auto" w:fill="BFBFBF" w:themeFill="background1" w:themeFillShade="BF"/>
          </w:tcPr>
          <w:p w14:paraId="7E8D703D"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BFBFBF" w:themeFill="background1" w:themeFillShade="BF"/>
          </w:tcPr>
          <w:p w14:paraId="1317D0C5" w14:textId="77777777" w:rsidR="004B7DAC" w:rsidRPr="00F31184" w:rsidRDefault="004B7DAC" w:rsidP="00950F94">
            <w:pPr>
              <w:spacing w:line="276" w:lineRule="auto"/>
              <w:jc w:val="both"/>
              <w:rPr>
                <w:rFonts w:ascii="Bookman Old Style" w:hAnsi="Bookman Old Style"/>
              </w:rPr>
            </w:pPr>
          </w:p>
        </w:tc>
        <w:tc>
          <w:tcPr>
            <w:tcW w:w="2127" w:type="dxa"/>
            <w:shd w:val="clear" w:color="auto" w:fill="BFBFBF" w:themeFill="background1" w:themeFillShade="BF"/>
          </w:tcPr>
          <w:p w14:paraId="2345B234" w14:textId="77777777" w:rsidR="004B7DAC" w:rsidRPr="00F31184" w:rsidRDefault="004B7DAC" w:rsidP="00950F94">
            <w:pPr>
              <w:spacing w:line="276" w:lineRule="auto"/>
              <w:jc w:val="both"/>
              <w:rPr>
                <w:rFonts w:ascii="Bookman Old Style" w:hAnsi="Bookman Old Style"/>
              </w:rPr>
            </w:pPr>
          </w:p>
        </w:tc>
        <w:tc>
          <w:tcPr>
            <w:tcW w:w="5388" w:type="dxa"/>
            <w:shd w:val="clear" w:color="auto" w:fill="BFBFBF" w:themeFill="background1" w:themeFillShade="BF"/>
          </w:tcPr>
          <w:p w14:paraId="1B2AAD65" w14:textId="77777777" w:rsidR="004B7DAC" w:rsidRPr="00F31184" w:rsidRDefault="004B7DAC" w:rsidP="00950F94">
            <w:pPr>
              <w:spacing w:line="276" w:lineRule="auto"/>
              <w:jc w:val="both"/>
              <w:rPr>
                <w:rFonts w:ascii="Bookman Old Style" w:hAnsi="Bookman Old Style"/>
              </w:rPr>
            </w:pPr>
          </w:p>
        </w:tc>
        <w:tc>
          <w:tcPr>
            <w:tcW w:w="4392" w:type="dxa"/>
            <w:shd w:val="clear" w:color="auto" w:fill="BFBFBF" w:themeFill="background1" w:themeFillShade="BF"/>
          </w:tcPr>
          <w:p w14:paraId="28B8E48B" w14:textId="77777777" w:rsidR="004B7DAC" w:rsidRPr="00F31184" w:rsidRDefault="004B7DAC" w:rsidP="00950F94">
            <w:pPr>
              <w:spacing w:line="276" w:lineRule="auto"/>
              <w:jc w:val="both"/>
              <w:rPr>
                <w:rFonts w:ascii="Bookman Old Style" w:hAnsi="Bookman Old Style"/>
              </w:rPr>
            </w:pPr>
          </w:p>
        </w:tc>
      </w:tr>
      <w:tr w:rsidR="004B7DAC" w:rsidRPr="00F31184" w14:paraId="43F1C683" w14:textId="58246483" w:rsidTr="00830101">
        <w:trPr>
          <w:trHeight w:val="300"/>
        </w:trPr>
        <w:tc>
          <w:tcPr>
            <w:tcW w:w="10207" w:type="dxa"/>
          </w:tcPr>
          <w:p w14:paraId="519C2E20" w14:textId="5BEF6DBC" w:rsidR="004B7DAC" w:rsidRPr="00F31184" w:rsidRDefault="004B7DAC" w:rsidP="00E52E24">
            <w:pPr>
              <w:pStyle w:val="ListParagraph"/>
              <w:numPr>
                <w:ilvl w:val="0"/>
                <w:numId w:val="106"/>
              </w:numPr>
              <w:jc w:val="both"/>
              <w:rPr>
                <w:rFonts w:ascii="Bookman Old Style" w:hAnsi="Bookman Old Style"/>
                <w:color w:val="000000" w:themeColor="text1"/>
              </w:rPr>
            </w:pPr>
            <w:r w:rsidRPr="00F31184">
              <w:rPr>
                <w:rFonts w:ascii="Bookman Old Style" w:hAnsi="Bookman Old Style"/>
                <w:color w:val="000000" w:themeColor="text1"/>
              </w:rPr>
              <w:t>PIKK Operasional, PIKK Nonoperasional, anggota Konglomerasi Keuangan, PSP, dan/atau PSPT yang melanggar ketentuan sebagaimana dimaksud dalam Pasal 95 ayat (2), ayat (3), dan/atau Pasal 96 dikenai sanksi administratif berupa teguran tertulis.</w:t>
            </w:r>
          </w:p>
        </w:tc>
        <w:tc>
          <w:tcPr>
            <w:tcW w:w="6520" w:type="dxa"/>
          </w:tcPr>
          <w:p w14:paraId="6FA26461" w14:textId="77777777" w:rsidR="004B7DAC" w:rsidRPr="00F31184" w:rsidRDefault="004B7DAC" w:rsidP="00950F94">
            <w:pPr>
              <w:spacing w:line="276" w:lineRule="auto"/>
              <w:jc w:val="both"/>
              <w:rPr>
                <w:rFonts w:ascii="Bookman Old Style" w:hAnsi="Bookman Old Style"/>
              </w:rPr>
            </w:pPr>
          </w:p>
        </w:tc>
        <w:tc>
          <w:tcPr>
            <w:tcW w:w="2127" w:type="dxa"/>
          </w:tcPr>
          <w:p w14:paraId="75B312A5" w14:textId="77777777" w:rsidR="004B7DAC" w:rsidRPr="00F31184" w:rsidRDefault="004B7DAC" w:rsidP="00950F94">
            <w:pPr>
              <w:spacing w:line="276" w:lineRule="auto"/>
              <w:jc w:val="both"/>
              <w:rPr>
                <w:rFonts w:ascii="Bookman Old Style" w:hAnsi="Bookman Old Style"/>
              </w:rPr>
            </w:pPr>
          </w:p>
        </w:tc>
        <w:tc>
          <w:tcPr>
            <w:tcW w:w="5388" w:type="dxa"/>
          </w:tcPr>
          <w:p w14:paraId="01765C0B" w14:textId="77777777" w:rsidR="004B7DAC" w:rsidRPr="00F31184" w:rsidRDefault="004B7DAC" w:rsidP="00950F94">
            <w:pPr>
              <w:spacing w:line="276" w:lineRule="auto"/>
              <w:jc w:val="both"/>
              <w:rPr>
                <w:rFonts w:ascii="Bookman Old Style" w:hAnsi="Bookman Old Style"/>
              </w:rPr>
            </w:pPr>
          </w:p>
        </w:tc>
        <w:tc>
          <w:tcPr>
            <w:tcW w:w="4392" w:type="dxa"/>
          </w:tcPr>
          <w:p w14:paraId="0730E264" w14:textId="77777777" w:rsidR="004B7DAC" w:rsidRPr="00F31184" w:rsidRDefault="004B7DAC" w:rsidP="00950F94">
            <w:pPr>
              <w:spacing w:line="276" w:lineRule="auto"/>
              <w:jc w:val="both"/>
              <w:rPr>
                <w:rFonts w:ascii="Bookman Old Style" w:hAnsi="Bookman Old Style"/>
              </w:rPr>
            </w:pPr>
          </w:p>
        </w:tc>
      </w:tr>
      <w:tr w:rsidR="004B7DAC" w:rsidRPr="00F31184" w14:paraId="6DC30F49" w14:textId="7969BFE9" w:rsidTr="00830101">
        <w:trPr>
          <w:trHeight w:val="300"/>
        </w:trPr>
        <w:tc>
          <w:tcPr>
            <w:tcW w:w="10207" w:type="dxa"/>
          </w:tcPr>
          <w:p w14:paraId="16575BA8" w14:textId="09100D4C" w:rsidR="004B7DAC" w:rsidRPr="00F31184" w:rsidRDefault="004B7DAC" w:rsidP="00E52E24">
            <w:pPr>
              <w:pStyle w:val="ListParagraph"/>
              <w:numPr>
                <w:ilvl w:val="0"/>
                <w:numId w:val="106"/>
              </w:numPr>
              <w:jc w:val="both"/>
              <w:rPr>
                <w:rFonts w:ascii="Bookman Old Style" w:hAnsi="Bookman Old Style"/>
                <w:color w:val="000000" w:themeColor="text1"/>
              </w:rPr>
            </w:pPr>
            <w:r w:rsidRPr="00F31184">
              <w:rPr>
                <w:rFonts w:ascii="Bookman Old Style" w:hAnsi="Bookman Old Style"/>
                <w:color w:val="000000" w:themeColor="text1"/>
              </w:rPr>
              <w:t>Dalam hal PIKK Operasional, PIKK Nonoperasional, anggota Konglomerasi Keuangan, PSP, dan/atau PSPT telah dikenai sanksi administratif sebagaimana dimaksud pada ayat (1), dan tetap melanggar ketentuan sebagaimana dimaksud dalam Pasal 95 ayat (2), ayat (3), dan/atau Pasal 96, PIKK Operasional, PIKK Nonoperasional, anggota Konglomerasi Keuangan, PSP, dan/atau PSPT dikenai sanksi administratif berupa:</w:t>
            </w:r>
          </w:p>
        </w:tc>
        <w:tc>
          <w:tcPr>
            <w:tcW w:w="6520" w:type="dxa"/>
          </w:tcPr>
          <w:p w14:paraId="3063EFF5" w14:textId="77777777" w:rsidR="004B7DAC" w:rsidRPr="00F31184" w:rsidRDefault="004B7DAC" w:rsidP="00950F94">
            <w:pPr>
              <w:spacing w:line="276" w:lineRule="auto"/>
              <w:jc w:val="both"/>
              <w:rPr>
                <w:rFonts w:ascii="Bookman Old Style" w:hAnsi="Bookman Old Style"/>
              </w:rPr>
            </w:pPr>
          </w:p>
        </w:tc>
        <w:tc>
          <w:tcPr>
            <w:tcW w:w="2127" w:type="dxa"/>
          </w:tcPr>
          <w:p w14:paraId="1E4BA57F" w14:textId="77777777" w:rsidR="004B7DAC" w:rsidRPr="00F31184" w:rsidRDefault="004B7DAC" w:rsidP="00950F94">
            <w:pPr>
              <w:spacing w:line="276" w:lineRule="auto"/>
              <w:jc w:val="both"/>
              <w:rPr>
                <w:rFonts w:ascii="Bookman Old Style" w:hAnsi="Bookman Old Style"/>
              </w:rPr>
            </w:pPr>
          </w:p>
        </w:tc>
        <w:tc>
          <w:tcPr>
            <w:tcW w:w="5388" w:type="dxa"/>
          </w:tcPr>
          <w:p w14:paraId="3D70D89A" w14:textId="77777777" w:rsidR="004B7DAC" w:rsidRPr="00F31184" w:rsidRDefault="004B7DAC" w:rsidP="00950F94">
            <w:pPr>
              <w:spacing w:line="276" w:lineRule="auto"/>
              <w:jc w:val="both"/>
              <w:rPr>
                <w:rFonts w:ascii="Bookman Old Style" w:hAnsi="Bookman Old Style"/>
              </w:rPr>
            </w:pPr>
          </w:p>
        </w:tc>
        <w:tc>
          <w:tcPr>
            <w:tcW w:w="4392" w:type="dxa"/>
          </w:tcPr>
          <w:p w14:paraId="68F44694" w14:textId="77777777" w:rsidR="004B7DAC" w:rsidRPr="00F31184" w:rsidRDefault="004B7DAC" w:rsidP="00950F94">
            <w:pPr>
              <w:spacing w:line="276" w:lineRule="auto"/>
              <w:jc w:val="both"/>
              <w:rPr>
                <w:rFonts w:ascii="Bookman Old Style" w:hAnsi="Bookman Old Style"/>
              </w:rPr>
            </w:pPr>
          </w:p>
        </w:tc>
      </w:tr>
      <w:tr w:rsidR="004B7DAC" w:rsidRPr="00F31184" w14:paraId="3CC9DCD5" w14:textId="7E447C32" w:rsidTr="00830101">
        <w:trPr>
          <w:trHeight w:val="300"/>
        </w:trPr>
        <w:tc>
          <w:tcPr>
            <w:tcW w:w="10207" w:type="dxa"/>
          </w:tcPr>
          <w:p w14:paraId="7F192305" w14:textId="0D48B268" w:rsidR="004B7DAC" w:rsidRPr="00F31184" w:rsidRDefault="004B7DAC" w:rsidP="00E52E24">
            <w:pPr>
              <w:pStyle w:val="ListParagraph"/>
              <w:numPr>
                <w:ilvl w:val="0"/>
                <w:numId w:val="107"/>
              </w:numPr>
              <w:jc w:val="both"/>
              <w:rPr>
                <w:rFonts w:ascii="Bookman Old Style" w:hAnsi="Bookman Old Style"/>
                <w:color w:val="000000" w:themeColor="text1"/>
              </w:rPr>
            </w:pPr>
            <w:r w:rsidRPr="00F31184">
              <w:rPr>
                <w:rFonts w:ascii="Bookman Old Style" w:hAnsi="Bookman Old Style"/>
                <w:color w:val="000000" w:themeColor="text1"/>
              </w:rPr>
              <w:t>larangan melakukan kegiatan usaha tertentu;</w:t>
            </w:r>
          </w:p>
        </w:tc>
        <w:tc>
          <w:tcPr>
            <w:tcW w:w="6520" w:type="dxa"/>
          </w:tcPr>
          <w:p w14:paraId="02616245" w14:textId="77777777" w:rsidR="004B7DAC" w:rsidRPr="00F31184" w:rsidRDefault="004B7DAC" w:rsidP="00950F94">
            <w:pPr>
              <w:spacing w:line="276" w:lineRule="auto"/>
              <w:jc w:val="both"/>
              <w:rPr>
                <w:rFonts w:ascii="Bookman Old Style" w:hAnsi="Bookman Old Style"/>
              </w:rPr>
            </w:pPr>
          </w:p>
        </w:tc>
        <w:tc>
          <w:tcPr>
            <w:tcW w:w="2127" w:type="dxa"/>
          </w:tcPr>
          <w:p w14:paraId="6BF5AE6D" w14:textId="77777777" w:rsidR="004B7DAC" w:rsidRPr="00F31184" w:rsidRDefault="004B7DAC" w:rsidP="00950F94">
            <w:pPr>
              <w:spacing w:line="276" w:lineRule="auto"/>
              <w:jc w:val="both"/>
              <w:rPr>
                <w:rFonts w:ascii="Bookman Old Style" w:hAnsi="Bookman Old Style"/>
              </w:rPr>
            </w:pPr>
          </w:p>
        </w:tc>
        <w:tc>
          <w:tcPr>
            <w:tcW w:w="5388" w:type="dxa"/>
          </w:tcPr>
          <w:p w14:paraId="032DFDF0" w14:textId="77777777" w:rsidR="004B7DAC" w:rsidRPr="00F31184" w:rsidRDefault="004B7DAC" w:rsidP="00950F94">
            <w:pPr>
              <w:spacing w:line="276" w:lineRule="auto"/>
              <w:jc w:val="both"/>
              <w:rPr>
                <w:rFonts w:ascii="Bookman Old Style" w:hAnsi="Bookman Old Style"/>
              </w:rPr>
            </w:pPr>
          </w:p>
        </w:tc>
        <w:tc>
          <w:tcPr>
            <w:tcW w:w="4392" w:type="dxa"/>
          </w:tcPr>
          <w:p w14:paraId="245D819A" w14:textId="77777777" w:rsidR="004B7DAC" w:rsidRPr="00F31184" w:rsidRDefault="004B7DAC" w:rsidP="00950F94">
            <w:pPr>
              <w:spacing w:line="276" w:lineRule="auto"/>
              <w:jc w:val="both"/>
              <w:rPr>
                <w:rFonts w:ascii="Bookman Old Style" w:hAnsi="Bookman Old Style"/>
              </w:rPr>
            </w:pPr>
          </w:p>
        </w:tc>
      </w:tr>
      <w:tr w:rsidR="004B7DAC" w:rsidRPr="00F31184" w14:paraId="6BA52207" w14:textId="3241B91A" w:rsidTr="00830101">
        <w:trPr>
          <w:trHeight w:val="300"/>
        </w:trPr>
        <w:tc>
          <w:tcPr>
            <w:tcW w:w="10207" w:type="dxa"/>
          </w:tcPr>
          <w:p w14:paraId="44CDD137" w14:textId="38F0F282" w:rsidR="004B7DAC" w:rsidRPr="00F31184" w:rsidRDefault="004B7DAC" w:rsidP="00E52E24">
            <w:pPr>
              <w:pStyle w:val="ListParagraph"/>
              <w:numPr>
                <w:ilvl w:val="0"/>
                <w:numId w:val="107"/>
              </w:numPr>
              <w:jc w:val="both"/>
              <w:rPr>
                <w:rFonts w:ascii="Bookman Old Style" w:hAnsi="Bookman Old Style"/>
              </w:rPr>
            </w:pPr>
            <w:r w:rsidRPr="00F31184">
              <w:rPr>
                <w:rFonts w:ascii="Bookman Old Style" w:hAnsi="Bookman Old Style"/>
              </w:rPr>
              <w:t>larangan melakukan ekspansi kegiatan usaha;</w:t>
            </w:r>
          </w:p>
        </w:tc>
        <w:tc>
          <w:tcPr>
            <w:tcW w:w="6520" w:type="dxa"/>
          </w:tcPr>
          <w:p w14:paraId="26E01515" w14:textId="77777777" w:rsidR="004B7DAC" w:rsidRPr="00F31184" w:rsidRDefault="004B7DAC" w:rsidP="00950F94">
            <w:pPr>
              <w:spacing w:line="276" w:lineRule="auto"/>
              <w:jc w:val="both"/>
              <w:rPr>
                <w:rFonts w:ascii="Bookman Old Style" w:hAnsi="Bookman Old Style"/>
              </w:rPr>
            </w:pPr>
          </w:p>
        </w:tc>
        <w:tc>
          <w:tcPr>
            <w:tcW w:w="2127" w:type="dxa"/>
          </w:tcPr>
          <w:p w14:paraId="4226FEC3" w14:textId="77777777" w:rsidR="004B7DAC" w:rsidRPr="00F31184" w:rsidRDefault="004B7DAC" w:rsidP="00950F94">
            <w:pPr>
              <w:spacing w:line="276" w:lineRule="auto"/>
              <w:jc w:val="both"/>
              <w:rPr>
                <w:rFonts w:ascii="Bookman Old Style" w:hAnsi="Bookman Old Style"/>
              </w:rPr>
            </w:pPr>
          </w:p>
        </w:tc>
        <w:tc>
          <w:tcPr>
            <w:tcW w:w="5388" w:type="dxa"/>
          </w:tcPr>
          <w:p w14:paraId="682BD281" w14:textId="77777777" w:rsidR="004B7DAC" w:rsidRPr="00F31184" w:rsidRDefault="004B7DAC" w:rsidP="00950F94">
            <w:pPr>
              <w:spacing w:line="276" w:lineRule="auto"/>
              <w:jc w:val="both"/>
              <w:rPr>
                <w:rFonts w:ascii="Bookman Old Style" w:hAnsi="Bookman Old Style"/>
              </w:rPr>
            </w:pPr>
          </w:p>
        </w:tc>
        <w:tc>
          <w:tcPr>
            <w:tcW w:w="4392" w:type="dxa"/>
          </w:tcPr>
          <w:p w14:paraId="1E66F137" w14:textId="77777777" w:rsidR="004B7DAC" w:rsidRPr="00F31184" w:rsidRDefault="004B7DAC" w:rsidP="00950F94">
            <w:pPr>
              <w:spacing w:line="276" w:lineRule="auto"/>
              <w:jc w:val="both"/>
              <w:rPr>
                <w:rFonts w:ascii="Bookman Old Style" w:hAnsi="Bookman Old Style"/>
              </w:rPr>
            </w:pPr>
          </w:p>
        </w:tc>
      </w:tr>
      <w:tr w:rsidR="004B7DAC" w:rsidRPr="00F31184" w14:paraId="4172876F" w14:textId="6E408B7E" w:rsidTr="00830101">
        <w:trPr>
          <w:trHeight w:val="300"/>
        </w:trPr>
        <w:tc>
          <w:tcPr>
            <w:tcW w:w="10207" w:type="dxa"/>
          </w:tcPr>
          <w:p w14:paraId="261166BA" w14:textId="0E943DF2" w:rsidR="004B7DAC" w:rsidRPr="00F31184" w:rsidRDefault="004B7DAC" w:rsidP="00E52E24">
            <w:pPr>
              <w:pStyle w:val="ListParagraph"/>
              <w:numPr>
                <w:ilvl w:val="0"/>
                <w:numId w:val="107"/>
              </w:numPr>
              <w:jc w:val="both"/>
              <w:rPr>
                <w:rFonts w:ascii="Bookman Old Style" w:hAnsi="Bookman Old Style"/>
              </w:rPr>
            </w:pPr>
            <w:r w:rsidRPr="00F31184">
              <w:rPr>
                <w:rFonts w:ascii="Bookman Old Style" w:hAnsi="Bookman Old Style"/>
              </w:rPr>
              <w:t>larangan melakukan kegiatan usaha baru; dan/atau</w:t>
            </w:r>
          </w:p>
        </w:tc>
        <w:tc>
          <w:tcPr>
            <w:tcW w:w="6520" w:type="dxa"/>
          </w:tcPr>
          <w:p w14:paraId="049EB9A0" w14:textId="77777777" w:rsidR="004B7DAC" w:rsidRPr="00F31184" w:rsidRDefault="004B7DAC" w:rsidP="00950F94">
            <w:pPr>
              <w:spacing w:line="276" w:lineRule="auto"/>
              <w:jc w:val="both"/>
              <w:rPr>
                <w:rFonts w:ascii="Bookman Old Style" w:hAnsi="Bookman Old Style"/>
              </w:rPr>
            </w:pPr>
          </w:p>
        </w:tc>
        <w:tc>
          <w:tcPr>
            <w:tcW w:w="2127" w:type="dxa"/>
          </w:tcPr>
          <w:p w14:paraId="7230D48C" w14:textId="77777777" w:rsidR="004B7DAC" w:rsidRPr="00F31184" w:rsidRDefault="004B7DAC" w:rsidP="00950F94">
            <w:pPr>
              <w:spacing w:line="276" w:lineRule="auto"/>
              <w:jc w:val="both"/>
              <w:rPr>
                <w:rFonts w:ascii="Bookman Old Style" w:hAnsi="Bookman Old Style"/>
              </w:rPr>
            </w:pPr>
          </w:p>
        </w:tc>
        <w:tc>
          <w:tcPr>
            <w:tcW w:w="5388" w:type="dxa"/>
          </w:tcPr>
          <w:p w14:paraId="106EB3EF" w14:textId="77777777" w:rsidR="004B7DAC" w:rsidRPr="00F31184" w:rsidRDefault="004B7DAC" w:rsidP="00950F94">
            <w:pPr>
              <w:spacing w:line="276" w:lineRule="auto"/>
              <w:jc w:val="both"/>
              <w:rPr>
                <w:rFonts w:ascii="Bookman Old Style" w:hAnsi="Bookman Old Style"/>
              </w:rPr>
            </w:pPr>
          </w:p>
        </w:tc>
        <w:tc>
          <w:tcPr>
            <w:tcW w:w="4392" w:type="dxa"/>
          </w:tcPr>
          <w:p w14:paraId="3D3449AC" w14:textId="77777777" w:rsidR="004B7DAC" w:rsidRPr="00F31184" w:rsidRDefault="004B7DAC" w:rsidP="00950F94">
            <w:pPr>
              <w:spacing w:line="276" w:lineRule="auto"/>
              <w:jc w:val="both"/>
              <w:rPr>
                <w:rFonts w:ascii="Bookman Old Style" w:hAnsi="Bookman Old Style"/>
              </w:rPr>
            </w:pPr>
          </w:p>
        </w:tc>
      </w:tr>
      <w:tr w:rsidR="004B7DAC" w:rsidRPr="00F31184" w14:paraId="77F2739D" w14:textId="19FB30B7" w:rsidTr="00830101">
        <w:trPr>
          <w:trHeight w:val="300"/>
        </w:trPr>
        <w:tc>
          <w:tcPr>
            <w:tcW w:w="10207" w:type="dxa"/>
          </w:tcPr>
          <w:p w14:paraId="6FFCB53A" w14:textId="681922C9" w:rsidR="004B7DAC" w:rsidRPr="00F31184" w:rsidRDefault="004B7DAC" w:rsidP="00E52E24">
            <w:pPr>
              <w:pStyle w:val="ListParagraph"/>
              <w:numPr>
                <w:ilvl w:val="0"/>
                <w:numId w:val="107"/>
              </w:numPr>
              <w:jc w:val="both"/>
              <w:rPr>
                <w:rFonts w:ascii="Bookman Old Style" w:hAnsi="Bookman Old Style"/>
              </w:rPr>
            </w:pPr>
            <w:r w:rsidRPr="00F31184">
              <w:rPr>
                <w:rFonts w:ascii="Bookman Old Style" w:hAnsi="Bookman Old Style"/>
              </w:rPr>
              <w:t>penurunan penilaian faktor tata kelola dalam penilaian tingkat kesehatan.</w:t>
            </w:r>
          </w:p>
        </w:tc>
        <w:tc>
          <w:tcPr>
            <w:tcW w:w="6520" w:type="dxa"/>
          </w:tcPr>
          <w:p w14:paraId="4CC165E9" w14:textId="77777777" w:rsidR="004B7DAC" w:rsidRPr="00F31184" w:rsidRDefault="004B7DAC" w:rsidP="00950F94">
            <w:pPr>
              <w:spacing w:line="276" w:lineRule="auto"/>
              <w:jc w:val="both"/>
              <w:rPr>
                <w:rFonts w:ascii="Bookman Old Style" w:hAnsi="Bookman Old Style"/>
              </w:rPr>
            </w:pPr>
          </w:p>
        </w:tc>
        <w:tc>
          <w:tcPr>
            <w:tcW w:w="2127" w:type="dxa"/>
          </w:tcPr>
          <w:p w14:paraId="607E71D6" w14:textId="77777777" w:rsidR="004B7DAC" w:rsidRPr="00F31184" w:rsidRDefault="004B7DAC" w:rsidP="00950F94">
            <w:pPr>
              <w:spacing w:line="276" w:lineRule="auto"/>
              <w:jc w:val="both"/>
              <w:rPr>
                <w:rFonts w:ascii="Bookman Old Style" w:hAnsi="Bookman Old Style"/>
              </w:rPr>
            </w:pPr>
          </w:p>
        </w:tc>
        <w:tc>
          <w:tcPr>
            <w:tcW w:w="5388" w:type="dxa"/>
          </w:tcPr>
          <w:p w14:paraId="5FCEBEB5" w14:textId="77777777" w:rsidR="004B7DAC" w:rsidRPr="00F31184" w:rsidRDefault="004B7DAC" w:rsidP="00950F94">
            <w:pPr>
              <w:spacing w:line="276" w:lineRule="auto"/>
              <w:jc w:val="both"/>
              <w:rPr>
                <w:rFonts w:ascii="Bookman Old Style" w:hAnsi="Bookman Old Style"/>
              </w:rPr>
            </w:pPr>
          </w:p>
        </w:tc>
        <w:tc>
          <w:tcPr>
            <w:tcW w:w="4392" w:type="dxa"/>
          </w:tcPr>
          <w:p w14:paraId="54889F2A" w14:textId="77777777" w:rsidR="004B7DAC" w:rsidRPr="00F31184" w:rsidRDefault="004B7DAC" w:rsidP="00950F94">
            <w:pPr>
              <w:spacing w:line="276" w:lineRule="auto"/>
              <w:jc w:val="both"/>
              <w:rPr>
                <w:rFonts w:ascii="Bookman Old Style" w:hAnsi="Bookman Old Style"/>
              </w:rPr>
            </w:pPr>
          </w:p>
        </w:tc>
      </w:tr>
      <w:tr w:rsidR="004B7DAC" w:rsidRPr="00F31184" w14:paraId="0C44ECFF" w14:textId="184F016D" w:rsidTr="00830101">
        <w:trPr>
          <w:trHeight w:val="300"/>
        </w:trPr>
        <w:tc>
          <w:tcPr>
            <w:tcW w:w="10207" w:type="dxa"/>
          </w:tcPr>
          <w:p w14:paraId="15D919F1" w14:textId="162FC3C0" w:rsidR="004B7DAC" w:rsidRPr="00F31184" w:rsidRDefault="004B7DAC" w:rsidP="00E52E24">
            <w:pPr>
              <w:pStyle w:val="ListParagraph"/>
              <w:numPr>
                <w:ilvl w:val="0"/>
                <w:numId w:val="106"/>
              </w:numPr>
              <w:jc w:val="both"/>
              <w:rPr>
                <w:rFonts w:ascii="Bookman Old Style" w:hAnsi="Bookman Old Style"/>
              </w:rPr>
            </w:pPr>
            <w:r w:rsidRPr="00F31184">
              <w:rPr>
                <w:rFonts w:ascii="Bookman Old Style" w:hAnsi="Bookman Old Style"/>
              </w:rPr>
              <w:t>Dalam hal PIKK Operasional, PIKK Nonoperasional, anggota Konglomerasi Keuangan, PSP, dan/atau PSPT telah dikenai sanksi administratif sebagaimana dimaksud pada ayat (1) dan/atau ayat (2), PIKK Operasional, PIKK Nonoperasional, anggota Konglomerasi Keuangan, PSP, dan/atau PSPT dapat dikenai sanksi administratif berupa larangan sebagai pihak utama sesuai dengan Peraturan Otoritas Jasa Keuangan mengenai penilaian kembali bagi pihak utama lembaga jasa keuangan.</w:t>
            </w:r>
          </w:p>
        </w:tc>
        <w:tc>
          <w:tcPr>
            <w:tcW w:w="6520" w:type="dxa"/>
          </w:tcPr>
          <w:p w14:paraId="44C4DF6F" w14:textId="77777777" w:rsidR="004B7DAC" w:rsidRPr="00F31184" w:rsidRDefault="004B7DAC" w:rsidP="00950F94">
            <w:pPr>
              <w:spacing w:line="276" w:lineRule="auto"/>
              <w:jc w:val="both"/>
              <w:rPr>
                <w:rFonts w:ascii="Bookman Old Style" w:hAnsi="Bookman Old Style"/>
              </w:rPr>
            </w:pPr>
          </w:p>
        </w:tc>
        <w:tc>
          <w:tcPr>
            <w:tcW w:w="2127" w:type="dxa"/>
          </w:tcPr>
          <w:p w14:paraId="13F2BC4F" w14:textId="77777777" w:rsidR="004B7DAC" w:rsidRPr="00F31184" w:rsidRDefault="004B7DAC" w:rsidP="00950F94">
            <w:pPr>
              <w:spacing w:line="276" w:lineRule="auto"/>
              <w:jc w:val="both"/>
              <w:rPr>
                <w:rFonts w:ascii="Bookman Old Style" w:hAnsi="Bookman Old Style"/>
              </w:rPr>
            </w:pPr>
          </w:p>
        </w:tc>
        <w:tc>
          <w:tcPr>
            <w:tcW w:w="5388" w:type="dxa"/>
          </w:tcPr>
          <w:p w14:paraId="09BBDEE9" w14:textId="77777777" w:rsidR="004B7DAC" w:rsidRPr="00F31184" w:rsidRDefault="004B7DAC" w:rsidP="00950F94">
            <w:pPr>
              <w:spacing w:line="276" w:lineRule="auto"/>
              <w:jc w:val="both"/>
              <w:rPr>
                <w:rFonts w:ascii="Bookman Old Style" w:hAnsi="Bookman Old Style"/>
              </w:rPr>
            </w:pPr>
          </w:p>
        </w:tc>
        <w:tc>
          <w:tcPr>
            <w:tcW w:w="4392" w:type="dxa"/>
          </w:tcPr>
          <w:p w14:paraId="29F66D0B" w14:textId="77777777" w:rsidR="004B7DAC" w:rsidRPr="00F31184" w:rsidRDefault="004B7DAC" w:rsidP="00950F94">
            <w:pPr>
              <w:spacing w:line="276" w:lineRule="auto"/>
              <w:jc w:val="both"/>
              <w:rPr>
                <w:rFonts w:ascii="Bookman Old Style" w:hAnsi="Bookman Old Style"/>
              </w:rPr>
            </w:pPr>
          </w:p>
        </w:tc>
      </w:tr>
      <w:tr w:rsidR="004B7DAC" w:rsidRPr="00F31184" w14:paraId="20AD0F36" w14:textId="6DC20C8B" w:rsidTr="00830101">
        <w:trPr>
          <w:trHeight w:val="300"/>
        </w:trPr>
        <w:tc>
          <w:tcPr>
            <w:tcW w:w="10207" w:type="dxa"/>
          </w:tcPr>
          <w:p w14:paraId="0D563372" w14:textId="4FCF3150" w:rsidR="004B7DAC" w:rsidRPr="00F31184" w:rsidRDefault="004B7DAC" w:rsidP="00E52E24">
            <w:pPr>
              <w:pStyle w:val="ListParagraph"/>
              <w:numPr>
                <w:ilvl w:val="0"/>
                <w:numId w:val="106"/>
              </w:numPr>
              <w:jc w:val="both"/>
              <w:rPr>
                <w:rFonts w:ascii="Bookman Old Style" w:hAnsi="Bookman Old Style"/>
              </w:rPr>
            </w:pPr>
            <w:r w:rsidRPr="00F31184">
              <w:rPr>
                <w:rFonts w:ascii="Bookman Old Style" w:hAnsi="Bookman Old Style"/>
              </w:rPr>
              <w:t>Selain sanksi administratif sebagaimana dimaksud pada ayat (1), ayat (2), dan/atau ayat (3),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p>
        </w:tc>
        <w:tc>
          <w:tcPr>
            <w:tcW w:w="6520" w:type="dxa"/>
          </w:tcPr>
          <w:p w14:paraId="3F005D61" w14:textId="77777777" w:rsidR="004B7DAC" w:rsidRPr="00F31184" w:rsidRDefault="004B7DAC" w:rsidP="00950F94">
            <w:pPr>
              <w:spacing w:line="276" w:lineRule="auto"/>
              <w:jc w:val="both"/>
              <w:rPr>
                <w:rFonts w:ascii="Bookman Old Style" w:hAnsi="Bookman Old Style"/>
              </w:rPr>
            </w:pPr>
          </w:p>
        </w:tc>
        <w:tc>
          <w:tcPr>
            <w:tcW w:w="2127" w:type="dxa"/>
          </w:tcPr>
          <w:p w14:paraId="3AD282E6" w14:textId="77777777" w:rsidR="004B7DAC" w:rsidRPr="00F31184" w:rsidRDefault="004B7DAC" w:rsidP="00950F94">
            <w:pPr>
              <w:spacing w:line="276" w:lineRule="auto"/>
              <w:jc w:val="both"/>
              <w:rPr>
                <w:rFonts w:ascii="Bookman Old Style" w:hAnsi="Bookman Old Style"/>
              </w:rPr>
            </w:pPr>
          </w:p>
        </w:tc>
        <w:tc>
          <w:tcPr>
            <w:tcW w:w="5388" w:type="dxa"/>
          </w:tcPr>
          <w:p w14:paraId="03BDE785" w14:textId="77777777" w:rsidR="004B7DAC" w:rsidRPr="00F31184" w:rsidRDefault="004B7DAC" w:rsidP="00950F94">
            <w:pPr>
              <w:spacing w:line="276" w:lineRule="auto"/>
              <w:jc w:val="both"/>
              <w:rPr>
                <w:rFonts w:ascii="Bookman Old Style" w:hAnsi="Bookman Old Style"/>
              </w:rPr>
            </w:pPr>
          </w:p>
        </w:tc>
        <w:tc>
          <w:tcPr>
            <w:tcW w:w="4392" w:type="dxa"/>
          </w:tcPr>
          <w:p w14:paraId="486830A0" w14:textId="77777777" w:rsidR="004B7DAC" w:rsidRPr="00F31184" w:rsidRDefault="004B7DAC" w:rsidP="00950F94">
            <w:pPr>
              <w:spacing w:line="276" w:lineRule="auto"/>
              <w:jc w:val="both"/>
              <w:rPr>
                <w:rFonts w:ascii="Bookman Old Style" w:hAnsi="Bookman Old Style"/>
              </w:rPr>
            </w:pPr>
          </w:p>
        </w:tc>
      </w:tr>
      <w:tr w:rsidR="004B7DAC" w:rsidRPr="00F31184" w14:paraId="380B4269" w14:textId="601E34FA" w:rsidTr="00830101">
        <w:trPr>
          <w:trHeight w:val="300"/>
        </w:trPr>
        <w:tc>
          <w:tcPr>
            <w:tcW w:w="10207" w:type="dxa"/>
            <w:shd w:val="clear" w:color="auto" w:fill="BDD6EE" w:themeFill="accent5" w:themeFillTint="66"/>
          </w:tcPr>
          <w:p w14:paraId="49A525E0" w14:textId="77777777" w:rsidR="004B7DAC" w:rsidRPr="00F31184" w:rsidRDefault="004B7DAC" w:rsidP="00E52E24">
            <w:pPr>
              <w:pStyle w:val="ListParagraph"/>
              <w:numPr>
                <w:ilvl w:val="0"/>
                <w:numId w:val="25"/>
              </w:numPr>
              <w:spacing w:line="276" w:lineRule="auto"/>
              <w:ind w:left="4662" w:firstLine="1800"/>
              <w:contextualSpacing w:val="0"/>
              <w:jc w:val="both"/>
              <w:rPr>
                <w:rFonts w:ascii="Bookman Old Style" w:hAnsi="Bookman Old Style"/>
                <w:b/>
              </w:rPr>
            </w:pPr>
            <w:r w:rsidRPr="00F31184">
              <w:rPr>
                <w:rFonts w:ascii="Bookman Old Style" w:hAnsi="Bookman Old Style"/>
                <w:b/>
              </w:rPr>
              <w:t xml:space="preserve"> </w:t>
            </w:r>
          </w:p>
          <w:p w14:paraId="389E1A7E" w14:textId="77777777" w:rsidR="004B7DAC" w:rsidRPr="00F31184" w:rsidRDefault="004B7DAC" w:rsidP="00950F94">
            <w:pPr>
              <w:spacing w:line="276" w:lineRule="auto"/>
              <w:ind w:left="4662" w:hanging="4141"/>
              <w:jc w:val="center"/>
              <w:rPr>
                <w:rFonts w:ascii="Bookman Old Style" w:hAnsi="Bookman Old Style"/>
                <w:b/>
              </w:rPr>
            </w:pPr>
            <w:r w:rsidRPr="00F31184">
              <w:rPr>
                <w:rFonts w:ascii="Bookman Old Style" w:hAnsi="Bookman Old Style"/>
                <w:b/>
              </w:rPr>
              <w:t xml:space="preserve">SATUAN KERJA MANAJEMEN RISIKO TERINTEGRASI, KEPATUHAN TERINTEGRASI, </w:t>
            </w:r>
          </w:p>
          <w:p w14:paraId="53AB11D6" w14:textId="33A0BDCC" w:rsidR="004B7DAC" w:rsidRPr="00F31184" w:rsidRDefault="004B7DAC" w:rsidP="00950F94">
            <w:pPr>
              <w:spacing w:line="276" w:lineRule="auto"/>
              <w:ind w:left="2681" w:hanging="2970"/>
              <w:jc w:val="center"/>
              <w:rPr>
                <w:rFonts w:ascii="Bookman Old Style" w:hAnsi="Bookman Old Style"/>
                <w:b/>
              </w:rPr>
            </w:pPr>
            <w:r w:rsidRPr="00F31184">
              <w:rPr>
                <w:rFonts w:ascii="Bookman Old Style" w:hAnsi="Bookman Old Style"/>
                <w:b/>
              </w:rPr>
              <w:t>DAN AUDIT INTERN TERINTEGRASI</w:t>
            </w:r>
          </w:p>
        </w:tc>
        <w:tc>
          <w:tcPr>
            <w:tcW w:w="6520" w:type="dxa"/>
            <w:shd w:val="clear" w:color="auto" w:fill="BDD6EE" w:themeFill="accent5" w:themeFillTint="66"/>
          </w:tcPr>
          <w:p w14:paraId="64D81D00"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172483EB"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49018B65"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01E34646" w14:textId="77777777" w:rsidR="004B7DAC" w:rsidRPr="00F31184" w:rsidRDefault="004B7DAC" w:rsidP="00950F94">
            <w:pPr>
              <w:spacing w:line="276" w:lineRule="auto"/>
              <w:jc w:val="both"/>
              <w:rPr>
                <w:rFonts w:ascii="Bookman Old Style" w:hAnsi="Bookman Old Style"/>
              </w:rPr>
            </w:pPr>
          </w:p>
        </w:tc>
      </w:tr>
      <w:tr w:rsidR="004B7DAC" w:rsidRPr="00F31184" w14:paraId="7BB57A4A" w14:textId="070B8AAE" w:rsidTr="00830101">
        <w:trPr>
          <w:trHeight w:val="300"/>
        </w:trPr>
        <w:tc>
          <w:tcPr>
            <w:tcW w:w="10207" w:type="dxa"/>
            <w:shd w:val="clear" w:color="auto" w:fill="FFF2CC" w:themeFill="accent4" w:themeFillTint="33"/>
          </w:tcPr>
          <w:p w14:paraId="1D9B8AE5" w14:textId="77777777" w:rsidR="004B7DAC" w:rsidRPr="00F31184" w:rsidRDefault="004B7DAC" w:rsidP="00950F94">
            <w:pPr>
              <w:spacing w:line="276" w:lineRule="auto"/>
              <w:ind w:firstLine="5201"/>
              <w:jc w:val="both"/>
              <w:rPr>
                <w:rFonts w:ascii="Bookman Old Style" w:hAnsi="Bookman Old Style"/>
                <w:b/>
              </w:rPr>
            </w:pPr>
            <w:r w:rsidRPr="00F31184">
              <w:rPr>
                <w:rFonts w:ascii="Bookman Old Style" w:hAnsi="Bookman Old Style"/>
                <w:b/>
              </w:rPr>
              <w:t>Bagian Kesatu</w:t>
            </w:r>
          </w:p>
          <w:p w14:paraId="0B810A30" w14:textId="1AF9CB0C" w:rsidR="004B7DAC" w:rsidRPr="00F31184" w:rsidRDefault="004B7DAC" w:rsidP="00950F94">
            <w:pPr>
              <w:spacing w:line="276" w:lineRule="auto"/>
              <w:ind w:left="3401"/>
              <w:jc w:val="both"/>
              <w:rPr>
                <w:rFonts w:ascii="Bookman Old Style" w:hAnsi="Bookman Old Style"/>
                <w:b/>
              </w:rPr>
            </w:pPr>
            <w:r w:rsidRPr="00F31184">
              <w:rPr>
                <w:rFonts w:ascii="Bookman Old Style" w:hAnsi="Bookman Old Style"/>
                <w:b/>
              </w:rPr>
              <w:t>Satuan Kerja Manajemen Risiko Terintegrasi</w:t>
            </w:r>
          </w:p>
        </w:tc>
        <w:tc>
          <w:tcPr>
            <w:tcW w:w="6520" w:type="dxa"/>
            <w:shd w:val="clear" w:color="auto" w:fill="FFF2CC" w:themeFill="accent4" w:themeFillTint="33"/>
          </w:tcPr>
          <w:p w14:paraId="7070979F"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79F1C29E"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46130761"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60D3DEDF" w14:textId="77777777" w:rsidR="004B7DAC" w:rsidRPr="00F31184" w:rsidRDefault="004B7DAC" w:rsidP="00950F94">
            <w:pPr>
              <w:spacing w:line="276" w:lineRule="auto"/>
              <w:jc w:val="both"/>
              <w:rPr>
                <w:rFonts w:ascii="Bookman Old Style" w:hAnsi="Bookman Old Style"/>
              </w:rPr>
            </w:pPr>
          </w:p>
        </w:tc>
      </w:tr>
      <w:tr w:rsidR="004B7DAC" w:rsidRPr="00F31184" w14:paraId="799D1FC7" w14:textId="3B1A018C" w:rsidTr="00830101">
        <w:trPr>
          <w:trHeight w:val="300"/>
        </w:trPr>
        <w:tc>
          <w:tcPr>
            <w:tcW w:w="10207" w:type="dxa"/>
            <w:shd w:val="clear" w:color="auto" w:fill="BFBFBF" w:themeFill="background1" w:themeFillShade="BF"/>
          </w:tcPr>
          <w:p w14:paraId="53D8BF0C"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BFBFBF" w:themeFill="background1" w:themeFillShade="BF"/>
          </w:tcPr>
          <w:p w14:paraId="3D261915" w14:textId="77777777" w:rsidR="004B7DAC" w:rsidRPr="00F31184" w:rsidRDefault="004B7DAC" w:rsidP="00950F94">
            <w:pPr>
              <w:spacing w:line="276" w:lineRule="auto"/>
              <w:jc w:val="both"/>
              <w:rPr>
                <w:rFonts w:ascii="Bookman Old Style" w:hAnsi="Bookman Old Style"/>
              </w:rPr>
            </w:pPr>
          </w:p>
        </w:tc>
        <w:tc>
          <w:tcPr>
            <w:tcW w:w="2127" w:type="dxa"/>
            <w:shd w:val="clear" w:color="auto" w:fill="BFBFBF" w:themeFill="background1" w:themeFillShade="BF"/>
          </w:tcPr>
          <w:p w14:paraId="5EA3B98F" w14:textId="77777777" w:rsidR="004B7DAC" w:rsidRPr="00F31184" w:rsidRDefault="004B7DAC" w:rsidP="00950F94">
            <w:pPr>
              <w:spacing w:line="276" w:lineRule="auto"/>
              <w:jc w:val="both"/>
              <w:rPr>
                <w:rFonts w:ascii="Bookman Old Style" w:hAnsi="Bookman Old Style"/>
              </w:rPr>
            </w:pPr>
          </w:p>
        </w:tc>
        <w:tc>
          <w:tcPr>
            <w:tcW w:w="5388" w:type="dxa"/>
            <w:shd w:val="clear" w:color="auto" w:fill="BFBFBF" w:themeFill="background1" w:themeFillShade="BF"/>
          </w:tcPr>
          <w:p w14:paraId="51120CF1" w14:textId="77777777" w:rsidR="004B7DAC" w:rsidRPr="00F31184" w:rsidRDefault="004B7DAC" w:rsidP="00950F94">
            <w:pPr>
              <w:spacing w:line="276" w:lineRule="auto"/>
              <w:jc w:val="both"/>
              <w:rPr>
                <w:rFonts w:ascii="Bookman Old Style" w:hAnsi="Bookman Old Style"/>
              </w:rPr>
            </w:pPr>
          </w:p>
        </w:tc>
        <w:tc>
          <w:tcPr>
            <w:tcW w:w="4392" w:type="dxa"/>
            <w:shd w:val="clear" w:color="auto" w:fill="BFBFBF" w:themeFill="background1" w:themeFillShade="BF"/>
          </w:tcPr>
          <w:p w14:paraId="6FBA1BAB" w14:textId="77777777" w:rsidR="004B7DAC" w:rsidRPr="00F31184" w:rsidRDefault="004B7DAC" w:rsidP="00950F94">
            <w:pPr>
              <w:spacing w:line="276" w:lineRule="auto"/>
              <w:jc w:val="both"/>
              <w:rPr>
                <w:rFonts w:ascii="Bookman Old Style" w:hAnsi="Bookman Old Style"/>
              </w:rPr>
            </w:pPr>
          </w:p>
        </w:tc>
      </w:tr>
      <w:tr w:rsidR="004B7DAC" w:rsidRPr="00F31184" w14:paraId="3139BC7E" w14:textId="51C457B8" w:rsidTr="00830101">
        <w:trPr>
          <w:trHeight w:val="300"/>
        </w:trPr>
        <w:tc>
          <w:tcPr>
            <w:tcW w:w="10207" w:type="dxa"/>
            <w:shd w:val="clear" w:color="auto" w:fill="auto"/>
          </w:tcPr>
          <w:p w14:paraId="57F0764D" w14:textId="62490720" w:rsidR="004B7DAC" w:rsidRPr="00F31184" w:rsidRDefault="004B7DAC" w:rsidP="00950F94">
            <w:pPr>
              <w:pStyle w:val="ListParagraph"/>
              <w:numPr>
                <w:ilvl w:val="0"/>
                <w:numId w:val="18"/>
              </w:numPr>
              <w:spacing w:line="276" w:lineRule="auto"/>
              <w:jc w:val="both"/>
              <w:rPr>
                <w:rFonts w:ascii="Bookman Old Style" w:hAnsi="Bookman Old Style"/>
              </w:rPr>
            </w:pPr>
            <w:r w:rsidRPr="00F31184">
              <w:rPr>
                <w:rFonts w:ascii="Bookman Old Style" w:hAnsi="Bookman Old Style"/>
              </w:rPr>
              <w:t>PIKK wajib memiliki satuan kerja manajemen risiko terintegrasi yang independen.</w:t>
            </w:r>
          </w:p>
        </w:tc>
        <w:tc>
          <w:tcPr>
            <w:tcW w:w="6520" w:type="dxa"/>
            <w:shd w:val="clear" w:color="auto" w:fill="auto"/>
          </w:tcPr>
          <w:p w14:paraId="3EF7530C" w14:textId="6343E4FA"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“independen” antara lain adanya pemisahan satuan kerja yang melaksanakan fungsi Manajemen Risiko Terintegrasi dengan satuan kerja operasional (</w:t>
            </w:r>
            <w:r w:rsidRPr="00F31184">
              <w:rPr>
                <w:rFonts w:ascii="Bookman Old Style" w:hAnsi="Bookman Old Style"/>
                <w:i/>
              </w:rPr>
              <w:t>risk-taking unit</w:t>
            </w:r>
            <w:r w:rsidRPr="00F31184">
              <w:rPr>
                <w:rFonts w:ascii="Bookman Old Style" w:hAnsi="Bookman Old Style"/>
              </w:rPr>
              <w:t>) pada PIKK</w:t>
            </w:r>
          </w:p>
        </w:tc>
        <w:tc>
          <w:tcPr>
            <w:tcW w:w="2127" w:type="dxa"/>
          </w:tcPr>
          <w:p w14:paraId="42F3BB6D" w14:textId="77777777" w:rsidR="004B7DAC" w:rsidRPr="00F31184" w:rsidRDefault="004B7DAC" w:rsidP="00950F94">
            <w:pPr>
              <w:spacing w:line="276" w:lineRule="auto"/>
              <w:jc w:val="both"/>
              <w:rPr>
                <w:rFonts w:ascii="Bookman Old Style" w:hAnsi="Bookman Old Style"/>
              </w:rPr>
            </w:pPr>
          </w:p>
        </w:tc>
        <w:tc>
          <w:tcPr>
            <w:tcW w:w="5388" w:type="dxa"/>
          </w:tcPr>
          <w:p w14:paraId="30DE7AC0" w14:textId="77777777" w:rsidR="004B7DAC" w:rsidRPr="00F31184" w:rsidRDefault="004B7DAC" w:rsidP="00950F94">
            <w:pPr>
              <w:spacing w:line="276" w:lineRule="auto"/>
              <w:jc w:val="both"/>
              <w:rPr>
                <w:rFonts w:ascii="Bookman Old Style" w:hAnsi="Bookman Old Style"/>
              </w:rPr>
            </w:pPr>
          </w:p>
        </w:tc>
        <w:tc>
          <w:tcPr>
            <w:tcW w:w="4392" w:type="dxa"/>
          </w:tcPr>
          <w:p w14:paraId="74661D8F" w14:textId="77777777" w:rsidR="004B7DAC" w:rsidRPr="00F31184" w:rsidRDefault="004B7DAC" w:rsidP="00950F94">
            <w:pPr>
              <w:spacing w:line="276" w:lineRule="auto"/>
              <w:jc w:val="both"/>
              <w:rPr>
                <w:rFonts w:ascii="Bookman Old Style" w:hAnsi="Bookman Old Style"/>
              </w:rPr>
            </w:pPr>
          </w:p>
        </w:tc>
      </w:tr>
      <w:tr w:rsidR="004B7DAC" w:rsidRPr="00F31184" w14:paraId="2B166164" w14:textId="0C88F07D" w:rsidTr="00830101">
        <w:trPr>
          <w:trHeight w:val="300"/>
        </w:trPr>
        <w:tc>
          <w:tcPr>
            <w:tcW w:w="10207" w:type="dxa"/>
            <w:shd w:val="clear" w:color="auto" w:fill="auto"/>
          </w:tcPr>
          <w:p w14:paraId="5A671CAE" w14:textId="718DC08F" w:rsidR="004B7DAC" w:rsidRPr="00F31184" w:rsidRDefault="004B7DAC" w:rsidP="00950F94">
            <w:pPr>
              <w:pStyle w:val="ListParagraph"/>
              <w:numPr>
                <w:ilvl w:val="0"/>
                <w:numId w:val="18"/>
              </w:numPr>
              <w:spacing w:line="276" w:lineRule="auto"/>
              <w:jc w:val="both"/>
              <w:rPr>
                <w:rFonts w:ascii="Bookman Old Style" w:hAnsi="Bookman Old Style"/>
              </w:rPr>
            </w:pPr>
            <w:r w:rsidRPr="00F31184">
              <w:rPr>
                <w:rFonts w:ascii="Bookman Old Style" w:hAnsi="Bookman Old Style"/>
              </w:rPr>
              <w:lastRenderedPageBreak/>
              <w:t>Struktur organisasi satuan kerja manajemen risiko terintegrasi sebagaimana dimaksud pada ayat (1) disesuaikan dengan ukuran dan kompleksitas usaha PIKK serta risiko yang melekat pada PIKK dan/atau Konglomerasi Keuangan.</w:t>
            </w:r>
          </w:p>
        </w:tc>
        <w:tc>
          <w:tcPr>
            <w:tcW w:w="6520" w:type="dxa"/>
            <w:shd w:val="clear" w:color="auto" w:fill="auto"/>
          </w:tcPr>
          <w:p w14:paraId="40C4135B" w14:textId="373EBF2A"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Pengaturan ini dimaksudkan agar PIKK dapat menentukan struktur organisasi yang tepat dan sesuai kondisi PIKK, termasuk kemampuan keuangan dan sumber daya manusia.</w:t>
            </w:r>
          </w:p>
        </w:tc>
        <w:tc>
          <w:tcPr>
            <w:tcW w:w="2127" w:type="dxa"/>
          </w:tcPr>
          <w:p w14:paraId="4F1BF782" w14:textId="77777777" w:rsidR="004B7DAC" w:rsidRPr="00F31184" w:rsidRDefault="004B7DAC" w:rsidP="00950F94">
            <w:pPr>
              <w:spacing w:line="276" w:lineRule="auto"/>
              <w:jc w:val="both"/>
              <w:rPr>
                <w:rFonts w:ascii="Bookman Old Style" w:hAnsi="Bookman Old Style"/>
              </w:rPr>
            </w:pPr>
          </w:p>
        </w:tc>
        <w:tc>
          <w:tcPr>
            <w:tcW w:w="5388" w:type="dxa"/>
          </w:tcPr>
          <w:p w14:paraId="46E795B7" w14:textId="77777777" w:rsidR="004B7DAC" w:rsidRPr="00F31184" w:rsidRDefault="004B7DAC" w:rsidP="00950F94">
            <w:pPr>
              <w:spacing w:line="276" w:lineRule="auto"/>
              <w:jc w:val="both"/>
              <w:rPr>
                <w:rFonts w:ascii="Bookman Old Style" w:hAnsi="Bookman Old Style"/>
              </w:rPr>
            </w:pPr>
          </w:p>
        </w:tc>
        <w:tc>
          <w:tcPr>
            <w:tcW w:w="4392" w:type="dxa"/>
          </w:tcPr>
          <w:p w14:paraId="7C7E907F" w14:textId="77777777" w:rsidR="004B7DAC" w:rsidRPr="00F31184" w:rsidRDefault="004B7DAC" w:rsidP="00950F94">
            <w:pPr>
              <w:spacing w:line="276" w:lineRule="auto"/>
              <w:jc w:val="both"/>
              <w:rPr>
                <w:rFonts w:ascii="Bookman Old Style" w:hAnsi="Bookman Old Style"/>
              </w:rPr>
            </w:pPr>
          </w:p>
        </w:tc>
      </w:tr>
      <w:tr w:rsidR="004B7DAC" w:rsidRPr="00F31184" w14:paraId="729AC478" w14:textId="1E7A54F8" w:rsidTr="00830101">
        <w:trPr>
          <w:trHeight w:val="300"/>
        </w:trPr>
        <w:tc>
          <w:tcPr>
            <w:tcW w:w="10207" w:type="dxa"/>
            <w:shd w:val="clear" w:color="auto" w:fill="auto"/>
          </w:tcPr>
          <w:p w14:paraId="21FAB5EC" w14:textId="2F07C53F" w:rsidR="004B7DAC" w:rsidRPr="00F31184" w:rsidRDefault="004B7DAC" w:rsidP="00950F94">
            <w:pPr>
              <w:pStyle w:val="ListParagraph"/>
              <w:numPr>
                <w:ilvl w:val="0"/>
                <w:numId w:val="18"/>
              </w:numPr>
              <w:spacing w:line="276" w:lineRule="auto"/>
              <w:jc w:val="both"/>
              <w:rPr>
                <w:rFonts w:ascii="Bookman Old Style" w:hAnsi="Bookman Old Style"/>
              </w:rPr>
            </w:pPr>
            <w:r w:rsidRPr="00F31184">
              <w:rPr>
                <w:rFonts w:ascii="Bookman Old Style" w:hAnsi="Bookman Old Style"/>
              </w:rPr>
              <w:t>Dalam hal PIKK Operasional telah memiliki satuan kerja manajemen risiko, pelaksanaan tugas dan tanggung jawab satuan kerja manajemen risiko terintegrasi dapat merupakan salah satu fungsi dari satuan kerja manajemen risiko yang telah ada.</w:t>
            </w:r>
          </w:p>
        </w:tc>
        <w:tc>
          <w:tcPr>
            <w:tcW w:w="6520" w:type="dxa"/>
            <w:shd w:val="clear" w:color="auto" w:fill="auto"/>
          </w:tcPr>
          <w:p w14:paraId="2A21ED56" w14:textId="77777777" w:rsidR="004B7DAC" w:rsidRPr="00F31184" w:rsidRDefault="004B7DAC" w:rsidP="00950F94">
            <w:pPr>
              <w:spacing w:line="276" w:lineRule="auto"/>
              <w:jc w:val="both"/>
              <w:rPr>
                <w:rFonts w:ascii="Bookman Old Style" w:hAnsi="Bookman Old Style"/>
              </w:rPr>
            </w:pPr>
          </w:p>
        </w:tc>
        <w:tc>
          <w:tcPr>
            <w:tcW w:w="2127" w:type="dxa"/>
          </w:tcPr>
          <w:p w14:paraId="4EFB3F7E" w14:textId="77777777" w:rsidR="004B7DAC" w:rsidRPr="00F31184" w:rsidRDefault="004B7DAC" w:rsidP="00950F94">
            <w:pPr>
              <w:spacing w:line="276" w:lineRule="auto"/>
              <w:jc w:val="both"/>
              <w:rPr>
                <w:rFonts w:ascii="Bookman Old Style" w:hAnsi="Bookman Old Style"/>
              </w:rPr>
            </w:pPr>
          </w:p>
        </w:tc>
        <w:tc>
          <w:tcPr>
            <w:tcW w:w="5388" w:type="dxa"/>
          </w:tcPr>
          <w:p w14:paraId="42F0A697" w14:textId="77777777" w:rsidR="004B7DAC" w:rsidRPr="00F31184" w:rsidRDefault="004B7DAC" w:rsidP="00950F94">
            <w:pPr>
              <w:spacing w:line="276" w:lineRule="auto"/>
              <w:jc w:val="both"/>
              <w:rPr>
                <w:rFonts w:ascii="Bookman Old Style" w:hAnsi="Bookman Old Style"/>
              </w:rPr>
            </w:pPr>
          </w:p>
        </w:tc>
        <w:tc>
          <w:tcPr>
            <w:tcW w:w="4392" w:type="dxa"/>
          </w:tcPr>
          <w:p w14:paraId="561A793F" w14:textId="77777777" w:rsidR="004B7DAC" w:rsidRPr="00F31184" w:rsidRDefault="004B7DAC" w:rsidP="00950F94">
            <w:pPr>
              <w:spacing w:line="276" w:lineRule="auto"/>
              <w:jc w:val="both"/>
              <w:rPr>
                <w:rFonts w:ascii="Bookman Old Style" w:hAnsi="Bookman Old Style"/>
              </w:rPr>
            </w:pPr>
          </w:p>
        </w:tc>
      </w:tr>
      <w:tr w:rsidR="004B7DAC" w:rsidRPr="00F31184" w14:paraId="7613BE65" w14:textId="50AA46D8" w:rsidTr="00830101">
        <w:trPr>
          <w:trHeight w:val="300"/>
        </w:trPr>
        <w:tc>
          <w:tcPr>
            <w:tcW w:w="10207" w:type="dxa"/>
            <w:shd w:val="clear" w:color="auto" w:fill="auto"/>
          </w:tcPr>
          <w:p w14:paraId="52EA73C8" w14:textId="133577B1" w:rsidR="004B7DAC" w:rsidRPr="00F31184" w:rsidRDefault="004B7DAC" w:rsidP="00950F94">
            <w:pPr>
              <w:pStyle w:val="ListParagraph"/>
              <w:numPr>
                <w:ilvl w:val="0"/>
                <w:numId w:val="18"/>
              </w:numPr>
              <w:spacing w:line="276" w:lineRule="auto"/>
              <w:jc w:val="both"/>
              <w:rPr>
                <w:rFonts w:ascii="Bookman Old Style" w:hAnsi="Bookman Old Style"/>
              </w:rPr>
            </w:pPr>
            <w:r w:rsidRPr="00F31184">
              <w:rPr>
                <w:rFonts w:ascii="Bookman Old Style" w:hAnsi="Bookman Old Style"/>
              </w:rPr>
              <w:t>Satuan kerja manajemen risiko terintegrasi bertanggung jawab langsung kepada Direktur yang membawahkan fungsi manajemen risiko terintegrasi di PIKK.</w:t>
            </w:r>
          </w:p>
        </w:tc>
        <w:tc>
          <w:tcPr>
            <w:tcW w:w="6520" w:type="dxa"/>
            <w:shd w:val="clear" w:color="auto" w:fill="auto"/>
          </w:tcPr>
          <w:p w14:paraId="0768B24D" w14:textId="77777777" w:rsidR="004B7DAC" w:rsidRPr="00F31184" w:rsidRDefault="004B7DAC" w:rsidP="00950F94">
            <w:pPr>
              <w:spacing w:line="276" w:lineRule="auto"/>
              <w:jc w:val="both"/>
              <w:rPr>
                <w:rFonts w:ascii="Bookman Old Style" w:hAnsi="Bookman Old Style"/>
              </w:rPr>
            </w:pPr>
          </w:p>
        </w:tc>
        <w:tc>
          <w:tcPr>
            <w:tcW w:w="2127" w:type="dxa"/>
          </w:tcPr>
          <w:p w14:paraId="2D967A50" w14:textId="77777777" w:rsidR="004B7DAC" w:rsidRPr="00F31184" w:rsidRDefault="004B7DAC" w:rsidP="00950F94">
            <w:pPr>
              <w:spacing w:line="276" w:lineRule="auto"/>
              <w:jc w:val="both"/>
              <w:rPr>
                <w:rFonts w:ascii="Bookman Old Style" w:hAnsi="Bookman Old Style"/>
              </w:rPr>
            </w:pPr>
          </w:p>
        </w:tc>
        <w:tc>
          <w:tcPr>
            <w:tcW w:w="5388" w:type="dxa"/>
          </w:tcPr>
          <w:p w14:paraId="4F340000" w14:textId="77777777" w:rsidR="004B7DAC" w:rsidRPr="00F31184" w:rsidRDefault="004B7DAC" w:rsidP="00950F94">
            <w:pPr>
              <w:spacing w:line="276" w:lineRule="auto"/>
              <w:jc w:val="both"/>
              <w:rPr>
                <w:rFonts w:ascii="Bookman Old Style" w:hAnsi="Bookman Old Style"/>
              </w:rPr>
            </w:pPr>
          </w:p>
        </w:tc>
        <w:tc>
          <w:tcPr>
            <w:tcW w:w="4392" w:type="dxa"/>
          </w:tcPr>
          <w:p w14:paraId="2F6CA7F5" w14:textId="77777777" w:rsidR="004B7DAC" w:rsidRPr="00F31184" w:rsidRDefault="004B7DAC" w:rsidP="00950F94">
            <w:pPr>
              <w:spacing w:line="276" w:lineRule="auto"/>
              <w:jc w:val="both"/>
              <w:rPr>
                <w:rFonts w:ascii="Bookman Old Style" w:hAnsi="Bookman Old Style"/>
              </w:rPr>
            </w:pPr>
          </w:p>
        </w:tc>
      </w:tr>
      <w:tr w:rsidR="004B7DAC" w:rsidRPr="00F31184" w14:paraId="63E8DC1D" w14:textId="76743386" w:rsidTr="00830101">
        <w:trPr>
          <w:trHeight w:val="300"/>
        </w:trPr>
        <w:tc>
          <w:tcPr>
            <w:tcW w:w="10207" w:type="dxa"/>
            <w:shd w:val="clear" w:color="auto" w:fill="D0CECE" w:themeFill="background2" w:themeFillShade="E6"/>
          </w:tcPr>
          <w:p w14:paraId="6255FE73"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180F5A1F"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85FA390"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694C9103"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62E98D7E" w14:textId="77777777" w:rsidR="004B7DAC" w:rsidRPr="00F31184" w:rsidRDefault="004B7DAC" w:rsidP="00950F94">
            <w:pPr>
              <w:spacing w:line="276" w:lineRule="auto"/>
              <w:jc w:val="both"/>
              <w:rPr>
                <w:rFonts w:ascii="Bookman Old Style" w:hAnsi="Bookman Old Style"/>
              </w:rPr>
            </w:pPr>
          </w:p>
        </w:tc>
      </w:tr>
      <w:tr w:rsidR="004B7DAC" w:rsidRPr="00F31184" w14:paraId="6481B722" w14:textId="34E617AE" w:rsidTr="00830101">
        <w:trPr>
          <w:trHeight w:val="300"/>
        </w:trPr>
        <w:tc>
          <w:tcPr>
            <w:tcW w:w="10207" w:type="dxa"/>
          </w:tcPr>
          <w:p w14:paraId="0C8830DF" w14:textId="60661DD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Wewenang dan tanggung jawab Satuan Kerja Manajemen Risiko Terintegrasi meliputi:</w:t>
            </w:r>
          </w:p>
        </w:tc>
        <w:tc>
          <w:tcPr>
            <w:tcW w:w="6520" w:type="dxa"/>
          </w:tcPr>
          <w:p w14:paraId="5FC79CCC" w14:textId="77777777" w:rsidR="004B7DAC" w:rsidRPr="00F31184" w:rsidRDefault="004B7DAC" w:rsidP="00950F94">
            <w:pPr>
              <w:spacing w:line="276" w:lineRule="auto"/>
              <w:jc w:val="both"/>
              <w:rPr>
                <w:rFonts w:ascii="Bookman Old Style" w:hAnsi="Bookman Old Style"/>
              </w:rPr>
            </w:pPr>
          </w:p>
        </w:tc>
        <w:tc>
          <w:tcPr>
            <w:tcW w:w="2127" w:type="dxa"/>
          </w:tcPr>
          <w:p w14:paraId="5B8806AC" w14:textId="77777777" w:rsidR="004B7DAC" w:rsidRPr="00F31184" w:rsidRDefault="004B7DAC" w:rsidP="00950F94">
            <w:pPr>
              <w:spacing w:line="276" w:lineRule="auto"/>
              <w:jc w:val="both"/>
              <w:rPr>
                <w:rFonts w:ascii="Bookman Old Style" w:hAnsi="Bookman Old Style"/>
              </w:rPr>
            </w:pPr>
          </w:p>
        </w:tc>
        <w:tc>
          <w:tcPr>
            <w:tcW w:w="5388" w:type="dxa"/>
          </w:tcPr>
          <w:p w14:paraId="4C3E4835" w14:textId="77777777" w:rsidR="004B7DAC" w:rsidRPr="00F31184" w:rsidRDefault="004B7DAC" w:rsidP="00950F94">
            <w:pPr>
              <w:spacing w:line="276" w:lineRule="auto"/>
              <w:jc w:val="both"/>
              <w:rPr>
                <w:rFonts w:ascii="Bookman Old Style" w:hAnsi="Bookman Old Style"/>
              </w:rPr>
            </w:pPr>
          </w:p>
        </w:tc>
        <w:tc>
          <w:tcPr>
            <w:tcW w:w="4392" w:type="dxa"/>
          </w:tcPr>
          <w:p w14:paraId="7A27402E" w14:textId="77777777" w:rsidR="004B7DAC" w:rsidRPr="00F31184" w:rsidRDefault="004B7DAC" w:rsidP="00950F94">
            <w:pPr>
              <w:spacing w:line="276" w:lineRule="auto"/>
              <w:jc w:val="both"/>
              <w:rPr>
                <w:rFonts w:ascii="Bookman Old Style" w:hAnsi="Bookman Old Style"/>
              </w:rPr>
            </w:pPr>
          </w:p>
        </w:tc>
      </w:tr>
      <w:tr w:rsidR="004B7DAC" w:rsidRPr="00F31184" w14:paraId="72155655" w14:textId="4ED619F9" w:rsidTr="00830101">
        <w:trPr>
          <w:trHeight w:val="300"/>
        </w:trPr>
        <w:tc>
          <w:tcPr>
            <w:tcW w:w="10207" w:type="dxa"/>
          </w:tcPr>
          <w:p w14:paraId="76906DE4" w14:textId="4127CD26" w:rsidR="004B7DAC" w:rsidRPr="00F31184" w:rsidRDefault="004B7DAC" w:rsidP="00950F94">
            <w:pPr>
              <w:pStyle w:val="ListParagraph"/>
              <w:numPr>
                <w:ilvl w:val="0"/>
                <w:numId w:val="13"/>
              </w:numPr>
              <w:spacing w:line="276" w:lineRule="auto"/>
              <w:jc w:val="both"/>
              <w:rPr>
                <w:rFonts w:ascii="Bookman Old Style" w:hAnsi="Bookman Old Style"/>
              </w:rPr>
            </w:pPr>
            <w:r w:rsidRPr="00F31184">
              <w:rPr>
                <w:rFonts w:ascii="Bookman Old Style" w:hAnsi="Bookman Old Style"/>
              </w:rPr>
              <w:t>memberikan masukan kepada Direksi PIKK antara lain dalam penyusunan kebijakan Manajemen Risiko Terintegrasi;</w:t>
            </w:r>
          </w:p>
        </w:tc>
        <w:tc>
          <w:tcPr>
            <w:tcW w:w="6520" w:type="dxa"/>
          </w:tcPr>
          <w:p w14:paraId="1DD4B98B" w14:textId="77777777" w:rsidR="004B7DAC" w:rsidRPr="00F31184" w:rsidRDefault="004B7DAC" w:rsidP="00950F94">
            <w:pPr>
              <w:spacing w:line="276" w:lineRule="auto"/>
              <w:jc w:val="both"/>
              <w:rPr>
                <w:rFonts w:ascii="Bookman Old Style" w:hAnsi="Bookman Old Style"/>
              </w:rPr>
            </w:pPr>
          </w:p>
        </w:tc>
        <w:tc>
          <w:tcPr>
            <w:tcW w:w="2127" w:type="dxa"/>
          </w:tcPr>
          <w:p w14:paraId="7966A8F3" w14:textId="77777777" w:rsidR="004B7DAC" w:rsidRPr="00F31184" w:rsidRDefault="004B7DAC" w:rsidP="00950F94">
            <w:pPr>
              <w:spacing w:line="276" w:lineRule="auto"/>
              <w:jc w:val="both"/>
              <w:rPr>
                <w:rFonts w:ascii="Bookman Old Style" w:hAnsi="Bookman Old Style"/>
              </w:rPr>
            </w:pPr>
          </w:p>
        </w:tc>
        <w:tc>
          <w:tcPr>
            <w:tcW w:w="5388" w:type="dxa"/>
          </w:tcPr>
          <w:p w14:paraId="1B1EAB3E" w14:textId="77777777" w:rsidR="004B7DAC" w:rsidRPr="00F31184" w:rsidRDefault="004B7DAC" w:rsidP="00950F94">
            <w:pPr>
              <w:spacing w:line="276" w:lineRule="auto"/>
              <w:jc w:val="both"/>
              <w:rPr>
                <w:rFonts w:ascii="Bookman Old Style" w:hAnsi="Bookman Old Style"/>
              </w:rPr>
            </w:pPr>
          </w:p>
        </w:tc>
        <w:tc>
          <w:tcPr>
            <w:tcW w:w="4392" w:type="dxa"/>
          </w:tcPr>
          <w:p w14:paraId="06AF49A4" w14:textId="77777777" w:rsidR="004B7DAC" w:rsidRPr="00F31184" w:rsidRDefault="004B7DAC" w:rsidP="00950F94">
            <w:pPr>
              <w:spacing w:line="276" w:lineRule="auto"/>
              <w:jc w:val="both"/>
              <w:rPr>
                <w:rFonts w:ascii="Bookman Old Style" w:hAnsi="Bookman Old Style"/>
              </w:rPr>
            </w:pPr>
          </w:p>
        </w:tc>
      </w:tr>
      <w:tr w:rsidR="004B7DAC" w:rsidRPr="00F31184" w14:paraId="076BF185" w14:textId="0DA8C670" w:rsidTr="00830101">
        <w:trPr>
          <w:trHeight w:val="300"/>
        </w:trPr>
        <w:tc>
          <w:tcPr>
            <w:tcW w:w="10207" w:type="dxa"/>
          </w:tcPr>
          <w:p w14:paraId="76F4FAC4" w14:textId="0B72AF0C" w:rsidR="004B7DAC" w:rsidRPr="00F31184" w:rsidRDefault="004B7DAC" w:rsidP="00950F94">
            <w:pPr>
              <w:pStyle w:val="ListParagraph"/>
              <w:numPr>
                <w:ilvl w:val="0"/>
                <w:numId w:val="13"/>
              </w:numPr>
              <w:spacing w:line="276" w:lineRule="auto"/>
              <w:jc w:val="both"/>
              <w:rPr>
                <w:rFonts w:ascii="Bookman Old Style" w:hAnsi="Bookman Old Style"/>
              </w:rPr>
            </w:pPr>
            <w:r w:rsidRPr="00F31184">
              <w:rPr>
                <w:rFonts w:ascii="Bookman Old Style" w:hAnsi="Bookman Old Style"/>
              </w:rPr>
              <w:t>memantau pelaksanaan kebijakan Manajemen Risiko Terintegrasi termasuk mengembangkan prosedur dan alat untuk identifikasi, pengukuran, pemantauan, dan pengendalian Risiko;</w:t>
            </w:r>
          </w:p>
        </w:tc>
        <w:tc>
          <w:tcPr>
            <w:tcW w:w="6520" w:type="dxa"/>
          </w:tcPr>
          <w:p w14:paraId="2F451A07" w14:textId="77777777" w:rsidR="004B7DAC" w:rsidRPr="00F31184" w:rsidRDefault="004B7DAC" w:rsidP="00950F94">
            <w:pPr>
              <w:spacing w:line="276" w:lineRule="auto"/>
              <w:jc w:val="both"/>
              <w:rPr>
                <w:rFonts w:ascii="Bookman Old Style" w:hAnsi="Bookman Old Style"/>
              </w:rPr>
            </w:pPr>
          </w:p>
        </w:tc>
        <w:tc>
          <w:tcPr>
            <w:tcW w:w="2127" w:type="dxa"/>
          </w:tcPr>
          <w:p w14:paraId="4357228A" w14:textId="77777777" w:rsidR="004B7DAC" w:rsidRPr="00F31184" w:rsidRDefault="004B7DAC" w:rsidP="00950F94">
            <w:pPr>
              <w:spacing w:line="276" w:lineRule="auto"/>
              <w:jc w:val="both"/>
              <w:rPr>
                <w:rFonts w:ascii="Bookman Old Style" w:hAnsi="Bookman Old Style"/>
              </w:rPr>
            </w:pPr>
          </w:p>
        </w:tc>
        <w:tc>
          <w:tcPr>
            <w:tcW w:w="5388" w:type="dxa"/>
          </w:tcPr>
          <w:p w14:paraId="3BC926E3" w14:textId="77777777" w:rsidR="004B7DAC" w:rsidRPr="00F31184" w:rsidRDefault="004B7DAC" w:rsidP="00950F94">
            <w:pPr>
              <w:spacing w:line="276" w:lineRule="auto"/>
              <w:jc w:val="both"/>
              <w:rPr>
                <w:rFonts w:ascii="Bookman Old Style" w:hAnsi="Bookman Old Style"/>
              </w:rPr>
            </w:pPr>
          </w:p>
        </w:tc>
        <w:tc>
          <w:tcPr>
            <w:tcW w:w="4392" w:type="dxa"/>
          </w:tcPr>
          <w:p w14:paraId="1ED17076" w14:textId="77777777" w:rsidR="004B7DAC" w:rsidRPr="00F31184" w:rsidRDefault="004B7DAC" w:rsidP="00950F94">
            <w:pPr>
              <w:spacing w:line="276" w:lineRule="auto"/>
              <w:jc w:val="both"/>
              <w:rPr>
                <w:rFonts w:ascii="Bookman Old Style" w:hAnsi="Bookman Old Style"/>
              </w:rPr>
            </w:pPr>
          </w:p>
        </w:tc>
      </w:tr>
      <w:tr w:rsidR="004B7DAC" w:rsidRPr="00F31184" w14:paraId="303320FB" w14:textId="63D41410" w:rsidTr="00830101">
        <w:trPr>
          <w:trHeight w:val="300"/>
        </w:trPr>
        <w:tc>
          <w:tcPr>
            <w:tcW w:w="10207" w:type="dxa"/>
          </w:tcPr>
          <w:p w14:paraId="187D3B42" w14:textId="2361E6F6" w:rsidR="004B7DAC" w:rsidRPr="00F31184" w:rsidRDefault="004B7DAC" w:rsidP="00950F94">
            <w:pPr>
              <w:pStyle w:val="ListParagraph"/>
              <w:numPr>
                <w:ilvl w:val="0"/>
                <w:numId w:val="13"/>
              </w:numPr>
              <w:spacing w:line="276" w:lineRule="auto"/>
              <w:jc w:val="both"/>
              <w:rPr>
                <w:rFonts w:ascii="Bookman Old Style" w:hAnsi="Bookman Old Style"/>
              </w:rPr>
            </w:pPr>
            <w:r w:rsidRPr="00F31184">
              <w:rPr>
                <w:rFonts w:ascii="Bookman Old Style" w:hAnsi="Bookman Old Style"/>
              </w:rPr>
              <w:t>melakukan pemantauan Risiko pada Konglomerasi Keuangan berdasarkan hasil penilaian:</w:t>
            </w:r>
          </w:p>
        </w:tc>
        <w:tc>
          <w:tcPr>
            <w:tcW w:w="6520" w:type="dxa"/>
          </w:tcPr>
          <w:p w14:paraId="17570F73" w14:textId="77777777" w:rsidR="004B7DAC" w:rsidRPr="00F31184" w:rsidRDefault="004B7DAC" w:rsidP="00950F94">
            <w:pPr>
              <w:spacing w:line="276" w:lineRule="auto"/>
              <w:jc w:val="both"/>
              <w:rPr>
                <w:rFonts w:ascii="Bookman Old Style" w:hAnsi="Bookman Old Style"/>
              </w:rPr>
            </w:pPr>
          </w:p>
        </w:tc>
        <w:tc>
          <w:tcPr>
            <w:tcW w:w="2127" w:type="dxa"/>
          </w:tcPr>
          <w:p w14:paraId="0260D9F6" w14:textId="77777777" w:rsidR="004B7DAC" w:rsidRPr="00F31184" w:rsidRDefault="004B7DAC" w:rsidP="00950F94">
            <w:pPr>
              <w:spacing w:line="276" w:lineRule="auto"/>
              <w:jc w:val="both"/>
              <w:rPr>
                <w:rFonts w:ascii="Bookman Old Style" w:hAnsi="Bookman Old Style"/>
              </w:rPr>
            </w:pPr>
          </w:p>
        </w:tc>
        <w:tc>
          <w:tcPr>
            <w:tcW w:w="5388" w:type="dxa"/>
          </w:tcPr>
          <w:p w14:paraId="397DD2A1" w14:textId="77777777" w:rsidR="004B7DAC" w:rsidRPr="00F31184" w:rsidRDefault="004B7DAC" w:rsidP="00950F94">
            <w:pPr>
              <w:spacing w:line="276" w:lineRule="auto"/>
              <w:jc w:val="both"/>
              <w:rPr>
                <w:rFonts w:ascii="Bookman Old Style" w:hAnsi="Bookman Old Style"/>
              </w:rPr>
            </w:pPr>
          </w:p>
        </w:tc>
        <w:tc>
          <w:tcPr>
            <w:tcW w:w="4392" w:type="dxa"/>
          </w:tcPr>
          <w:p w14:paraId="5A12A8AA" w14:textId="77777777" w:rsidR="004B7DAC" w:rsidRPr="00F31184" w:rsidRDefault="004B7DAC" w:rsidP="00950F94">
            <w:pPr>
              <w:spacing w:line="276" w:lineRule="auto"/>
              <w:jc w:val="both"/>
              <w:rPr>
                <w:rFonts w:ascii="Bookman Old Style" w:hAnsi="Bookman Old Style"/>
              </w:rPr>
            </w:pPr>
          </w:p>
        </w:tc>
      </w:tr>
      <w:tr w:rsidR="004B7DAC" w:rsidRPr="00F31184" w14:paraId="1B647A19" w14:textId="18DD6F75" w:rsidTr="00830101">
        <w:trPr>
          <w:trHeight w:val="300"/>
        </w:trPr>
        <w:tc>
          <w:tcPr>
            <w:tcW w:w="10207" w:type="dxa"/>
          </w:tcPr>
          <w:p w14:paraId="012CDA81" w14:textId="32DDA733" w:rsidR="004B7DAC" w:rsidRPr="00F31184" w:rsidRDefault="004B7DAC" w:rsidP="00950F94">
            <w:pPr>
              <w:pStyle w:val="ListParagraph"/>
              <w:numPr>
                <w:ilvl w:val="1"/>
                <w:numId w:val="13"/>
              </w:numPr>
              <w:spacing w:line="276" w:lineRule="auto"/>
              <w:ind w:left="1061"/>
              <w:jc w:val="both"/>
              <w:rPr>
                <w:rFonts w:ascii="Bookman Old Style" w:hAnsi="Bookman Old Style"/>
              </w:rPr>
            </w:pPr>
            <w:r w:rsidRPr="00F31184">
              <w:rPr>
                <w:rFonts w:ascii="Bookman Old Style" w:hAnsi="Bookman Old Style"/>
              </w:rPr>
              <w:t>profil Risiko setiap LJK dalam Konglomerasi Keuangan;</w:t>
            </w:r>
          </w:p>
        </w:tc>
        <w:tc>
          <w:tcPr>
            <w:tcW w:w="6520" w:type="dxa"/>
          </w:tcPr>
          <w:p w14:paraId="30C74248" w14:textId="77777777" w:rsidR="004B7DAC" w:rsidRPr="00F31184" w:rsidRDefault="004B7DAC" w:rsidP="00950F94">
            <w:pPr>
              <w:spacing w:line="276" w:lineRule="auto"/>
              <w:jc w:val="both"/>
              <w:rPr>
                <w:rFonts w:ascii="Bookman Old Style" w:hAnsi="Bookman Old Style"/>
              </w:rPr>
            </w:pPr>
          </w:p>
        </w:tc>
        <w:tc>
          <w:tcPr>
            <w:tcW w:w="2127" w:type="dxa"/>
          </w:tcPr>
          <w:p w14:paraId="1B07C113" w14:textId="77777777" w:rsidR="004B7DAC" w:rsidRPr="00F31184" w:rsidRDefault="004B7DAC" w:rsidP="00950F94">
            <w:pPr>
              <w:spacing w:line="276" w:lineRule="auto"/>
              <w:jc w:val="both"/>
              <w:rPr>
                <w:rFonts w:ascii="Bookman Old Style" w:hAnsi="Bookman Old Style"/>
              </w:rPr>
            </w:pPr>
          </w:p>
        </w:tc>
        <w:tc>
          <w:tcPr>
            <w:tcW w:w="5388" w:type="dxa"/>
          </w:tcPr>
          <w:p w14:paraId="26BDC720" w14:textId="77777777" w:rsidR="004B7DAC" w:rsidRPr="00F31184" w:rsidRDefault="004B7DAC" w:rsidP="00950F94">
            <w:pPr>
              <w:spacing w:line="276" w:lineRule="auto"/>
              <w:jc w:val="both"/>
              <w:rPr>
                <w:rFonts w:ascii="Bookman Old Style" w:hAnsi="Bookman Old Style"/>
              </w:rPr>
            </w:pPr>
          </w:p>
        </w:tc>
        <w:tc>
          <w:tcPr>
            <w:tcW w:w="4392" w:type="dxa"/>
          </w:tcPr>
          <w:p w14:paraId="02098BFD" w14:textId="77777777" w:rsidR="004B7DAC" w:rsidRPr="00F31184" w:rsidRDefault="004B7DAC" w:rsidP="00950F94">
            <w:pPr>
              <w:spacing w:line="276" w:lineRule="auto"/>
              <w:jc w:val="both"/>
              <w:rPr>
                <w:rFonts w:ascii="Bookman Old Style" w:hAnsi="Bookman Old Style"/>
              </w:rPr>
            </w:pPr>
          </w:p>
        </w:tc>
      </w:tr>
      <w:tr w:rsidR="004B7DAC" w:rsidRPr="00F31184" w14:paraId="345EFF73" w14:textId="434C0A07" w:rsidTr="00830101">
        <w:trPr>
          <w:trHeight w:val="300"/>
        </w:trPr>
        <w:tc>
          <w:tcPr>
            <w:tcW w:w="10207" w:type="dxa"/>
          </w:tcPr>
          <w:p w14:paraId="653887F7" w14:textId="109AE575" w:rsidR="004B7DAC" w:rsidRPr="00F31184" w:rsidRDefault="004B7DAC" w:rsidP="00950F94">
            <w:pPr>
              <w:pStyle w:val="ListParagraph"/>
              <w:numPr>
                <w:ilvl w:val="1"/>
                <w:numId w:val="13"/>
              </w:numPr>
              <w:spacing w:line="276" w:lineRule="auto"/>
              <w:ind w:left="1061"/>
              <w:jc w:val="both"/>
              <w:rPr>
                <w:rFonts w:ascii="Bookman Old Style" w:hAnsi="Bookman Old Style"/>
              </w:rPr>
            </w:pPr>
            <w:r w:rsidRPr="00F31184">
              <w:rPr>
                <w:rFonts w:ascii="Bookman Old Style" w:hAnsi="Bookman Old Style"/>
              </w:rPr>
              <w:t>tingkat Risiko masing-masing Risiko secara terintegrasi;</w:t>
            </w:r>
          </w:p>
        </w:tc>
        <w:tc>
          <w:tcPr>
            <w:tcW w:w="6520" w:type="dxa"/>
          </w:tcPr>
          <w:p w14:paraId="44C4EF77" w14:textId="77777777" w:rsidR="004B7DAC" w:rsidRPr="00F31184" w:rsidRDefault="004B7DAC" w:rsidP="00950F94">
            <w:pPr>
              <w:spacing w:line="276" w:lineRule="auto"/>
              <w:jc w:val="both"/>
              <w:rPr>
                <w:rFonts w:ascii="Bookman Old Style" w:hAnsi="Bookman Old Style"/>
              </w:rPr>
            </w:pPr>
          </w:p>
        </w:tc>
        <w:tc>
          <w:tcPr>
            <w:tcW w:w="2127" w:type="dxa"/>
          </w:tcPr>
          <w:p w14:paraId="3463EEA3" w14:textId="77777777" w:rsidR="004B7DAC" w:rsidRPr="00F31184" w:rsidRDefault="004B7DAC" w:rsidP="00950F94">
            <w:pPr>
              <w:spacing w:line="276" w:lineRule="auto"/>
              <w:jc w:val="both"/>
              <w:rPr>
                <w:rFonts w:ascii="Bookman Old Style" w:hAnsi="Bookman Old Style"/>
              </w:rPr>
            </w:pPr>
          </w:p>
        </w:tc>
        <w:tc>
          <w:tcPr>
            <w:tcW w:w="5388" w:type="dxa"/>
          </w:tcPr>
          <w:p w14:paraId="0CF22DED" w14:textId="77777777" w:rsidR="004B7DAC" w:rsidRPr="00F31184" w:rsidRDefault="004B7DAC" w:rsidP="00950F94">
            <w:pPr>
              <w:spacing w:line="276" w:lineRule="auto"/>
              <w:jc w:val="both"/>
              <w:rPr>
                <w:rFonts w:ascii="Bookman Old Style" w:hAnsi="Bookman Old Style"/>
              </w:rPr>
            </w:pPr>
          </w:p>
        </w:tc>
        <w:tc>
          <w:tcPr>
            <w:tcW w:w="4392" w:type="dxa"/>
          </w:tcPr>
          <w:p w14:paraId="57299353" w14:textId="77777777" w:rsidR="004B7DAC" w:rsidRPr="00F31184" w:rsidRDefault="004B7DAC" w:rsidP="00950F94">
            <w:pPr>
              <w:spacing w:line="276" w:lineRule="auto"/>
              <w:jc w:val="both"/>
              <w:rPr>
                <w:rFonts w:ascii="Bookman Old Style" w:hAnsi="Bookman Old Style"/>
              </w:rPr>
            </w:pPr>
          </w:p>
        </w:tc>
      </w:tr>
      <w:tr w:rsidR="004B7DAC" w:rsidRPr="00F31184" w14:paraId="5B21FE70" w14:textId="7105AD64" w:rsidTr="00830101">
        <w:trPr>
          <w:trHeight w:val="300"/>
        </w:trPr>
        <w:tc>
          <w:tcPr>
            <w:tcW w:w="10207" w:type="dxa"/>
          </w:tcPr>
          <w:p w14:paraId="59EDA6C0" w14:textId="30828561" w:rsidR="004B7DAC" w:rsidRPr="00F31184" w:rsidRDefault="004B7DAC" w:rsidP="00950F94">
            <w:pPr>
              <w:pStyle w:val="ListParagraph"/>
              <w:numPr>
                <w:ilvl w:val="1"/>
                <w:numId w:val="13"/>
              </w:numPr>
              <w:spacing w:line="276" w:lineRule="auto"/>
              <w:ind w:left="1061"/>
              <w:jc w:val="both"/>
              <w:rPr>
                <w:rFonts w:ascii="Bookman Old Style" w:hAnsi="Bookman Old Style"/>
              </w:rPr>
            </w:pPr>
            <w:r w:rsidRPr="00F31184">
              <w:rPr>
                <w:rFonts w:ascii="Bookman Old Style" w:hAnsi="Bookman Old Style"/>
              </w:rPr>
              <w:t>profil Risiko secara terintegrasi;</w:t>
            </w:r>
          </w:p>
        </w:tc>
        <w:tc>
          <w:tcPr>
            <w:tcW w:w="6520" w:type="dxa"/>
          </w:tcPr>
          <w:p w14:paraId="0D22FBFB" w14:textId="77777777" w:rsidR="004B7DAC" w:rsidRPr="00F31184" w:rsidRDefault="004B7DAC" w:rsidP="00950F94">
            <w:pPr>
              <w:spacing w:line="276" w:lineRule="auto"/>
              <w:jc w:val="both"/>
              <w:rPr>
                <w:rFonts w:ascii="Bookman Old Style" w:hAnsi="Bookman Old Style"/>
              </w:rPr>
            </w:pPr>
          </w:p>
        </w:tc>
        <w:tc>
          <w:tcPr>
            <w:tcW w:w="2127" w:type="dxa"/>
          </w:tcPr>
          <w:p w14:paraId="7BA8AFBF" w14:textId="77777777" w:rsidR="004B7DAC" w:rsidRPr="00F31184" w:rsidRDefault="004B7DAC" w:rsidP="00950F94">
            <w:pPr>
              <w:spacing w:line="276" w:lineRule="auto"/>
              <w:jc w:val="both"/>
              <w:rPr>
                <w:rFonts w:ascii="Bookman Old Style" w:hAnsi="Bookman Old Style"/>
              </w:rPr>
            </w:pPr>
          </w:p>
        </w:tc>
        <w:tc>
          <w:tcPr>
            <w:tcW w:w="5388" w:type="dxa"/>
          </w:tcPr>
          <w:p w14:paraId="2CD021D5" w14:textId="77777777" w:rsidR="004B7DAC" w:rsidRPr="00F31184" w:rsidRDefault="004B7DAC" w:rsidP="00950F94">
            <w:pPr>
              <w:spacing w:line="276" w:lineRule="auto"/>
              <w:jc w:val="both"/>
              <w:rPr>
                <w:rFonts w:ascii="Bookman Old Style" w:hAnsi="Bookman Old Style"/>
              </w:rPr>
            </w:pPr>
          </w:p>
        </w:tc>
        <w:tc>
          <w:tcPr>
            <w:tcW w:w="4392" w:type="dxa"/>
          </w:tcPr>
          <w:p w14:paraId="01D9D828" w14:textId="77777777" w:rsidR="004B7DAC" w:rsidRPr="00F31184" w:rsidRDefault="004B7DAC" w:rsidP="00950F94">
            <w:pPr>
              <w:spacing w:line="276" w:lineRule="auto"/>
              <w:jc w:val="both"/>
              <w:rPr>
                <w:rFonts w:ascii="Bookman Old Style" w:hAnsi="Bookman Old Style"/>
              </w:rPr>
            </w:pPr>
          </w:p>
        </w:tc>
      </w:tr>
      <w:tr w:rsidR="004B7DAC" w:rsidRPr="00F31184" w14:paraId="3BA2A5FA" w14:textId="1D462FB4" w:rsidTr="00830101">
        <w:trPr>
          <w:trHeight w:val="300"/>
        </w:trPr>
        <w:tc>
          <w:tcPr>
            <w:tcW w:w="10207" w:type="dxa"/>
          </w:tcPr>
          <w:p w14:paraId="6A29562E" w14:textId="74CF542F" w:rsidR="004B7DAC" w:rsidRPr="00F31184" w:rsidRDefault="004B7DAC" w:rsidP="00950F94">
            <w:pPr>
              <w:pStyle w:val="ListParagraph"/>
              <w:numPr>
                <w:ilvl w:val="0"/>
                <w:numId w:val="13"/>
              </w:numPr>
              <w:spacing w:line="276" w:lineRule="auto"/>
              <w:jc w:val="both"/>
              <w:rPr>
                <w:rFonts w:ascii="Bookman Old Style" w:hAnsi="Bookman Old Style"/>
              </w:rPr>
            </w:pPr>
            <w:r w:rsidRPr="00F31184">
              <w:rPr>
                <w:rFonts w:ascii="Bookman Old Style" w:hAnsi="Bookman Old Style"/>
              </w:rPr>
              <w:t xml:space="preserve">melakukan </w:t>
            </w:r>
            <w:r w:rsidRPr="00F31184">
              <w:rPr>
                <w:rFonts w:ascii="Bookman Old Style" w:hAnsi="Bookman Old Style"/>
                <w:i/>
              </w:rPr>
              <w:t>stress testing</w:t>
            </w:r>
            <w:r w:rsidRPr="00F31184">
              <w:rPr>
                <w:rFonts w:ascii="Bookman Old Style" w:hAnsi="Bookman Old Style"/>
              </w:rPr>
              <w:t>;</w:t>
            </w:r>
          </w:p>
        </w:tc>
        <w:tc>
          <w:tcPr>
            <w:tcW w:w="6520" w:type="dxa"/>
          </w:tcPr>
          <w:p w14:paraId="4E65F42A"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w:t>
            </w:r>
            <w:r w:rsidRPr="00F31184">
              <w:rPr>
                <w:rFonts w:ascii="Bookman Old Style" w:hAnsi="Bookman Old Style"/>
                <w:i/>
              </w:rPr>
              <w:t>stress testing</w:t>
            </w:r>
            <w:r w:rsidRPr="00F31184">
              <w:rPr>
                <w:rFonts w:ascii="Bookman Old Style" w:hAnsi="Bookman Old Style"/>
              </w:rPr>
              <w:t xml:space="preserve">” adalah pengujian terhadap kemampuan Konglomerasi Keuangan pada kondisi krisis dengan menggunakan skenario </w:t>
            </w:r>
            <w:r w:rsidRPr="00F31184">
              <w:rPr>
                <w:rFonts w:ascii="Bookman Old Style" w:hAnsi="Bookman Old Style"/>
                <w:i/>
              </w:rPr>
              <w:t>stress</w:t>
            </w:r>
            <w:r w:rsidRPr="00F31184">
              <w:rPr>
                <w:rFonts w:ascii="Bookman Old Style" w:hAnsi="Bookman Old Style"/>
              </w:rPr>
              <w:t xml:space="preserve"> secara spesifik pada Konglomerasi Keuangan maupun skenario </w:t>
            </w:r>
            <w:r w:rsidRPr="00F31184">
              <w:rPr>
                <w:rFonts w:ascii="Bookman Old Style" w:hAnsi="Bookman Old Style"/>
                <w:i/>
              </w:rPr>
              <w:t>stress</w:t>
            </w:r>
            <w:r w:rsidRPr="00F31184">
              <w:rPr>
                <w:rFonts w:ascii="Bookman Old Style" w:hAnsi="Bookman Old Style"/>
              </w:rPr>
              <w:t xml:space="preserve"> pada pasar.</w:t>
            </w:r>
          </w:p>
          <w:p w14:paraId="4EDC24B6" w14:textId="1391F889" w:rsidR="004B7DAC" w:rsidRPr="00F31184" w:rsidRDefault="004B7DAC" w:rsidP="00950F94">
            <w:pPr>
              <w:spacing w:line="276" w:lineRule="auto"/>
              <w:jc w:val="both"/>
              <w:rPr>
                <w:rFonts w:ascii="Bookman Old Style" w:hAnsi="Bookman Old Style"/>
              </w:rPr>
            </w:pPr>
            <w:r w:rsidRPr="00F31184">
              <w:rPr>
                <w:rFonts w:ascii="Bookman Old Style" w:hAnsi="Bookman Old Style"/>
                <w:i/>
              </w:rPr>
              <w:t>Stress testing</w:t>
            </w:r>
            <w:r w:rsidRPr="00F31184">
              <w:rPr>
                <w:rFonts w:ascii="Bookman Old Style" w:hAnsi="Bookman Old Style"/>
              </w:rPr>
              <w:t xml:space="preserve"> dilakukan pula dengan memperhitungkan Risiko yang terkait dengan aktivitas </w:t>
            </w:r>
            <w:r w:rsidRPr="00F31184">
              <w:rPr>
                <w:rFonts w:ascii="Bookman Old Style" w:hAnsi="Bookman Old Style"/>
                <w:i/>
              </w:rPr>
              <w:t>off balance sheet</w:t>
            </w:r>
            <w:r w:rsidRPr="00F31184">
              <w:rPr>
                <w:rFonts w:ascii="Bookman Old Style" w:hAnsi="Bookman Old Style"/>
              </w:rPr>
              <w:t>.</w:t>
            </w:r>
          </w:p>
        </w:tc>
        <w:tc>
          <w:tcPr>
            <w:tcW w:w="2127" w:type="dxa"/>
          </w:tcPr>
          <w:p w14:paraId="568C731B" w14:textId="77777777" w:rsidR="004B7DAC" w:rsidRPr="00F31184" w:rsidRDefault="004B7DAC" w:rsidP="00950F94">
            <w:pPr>
              <w:spacing w:line="276" w:lineRule="auto"/>
              <w:jc w:val="both"/>
              <w:rPr>
                <w:rFonts w:ascii="Bookman Old Style" w:hAnsi="Bookman Old Style"/>
              </w:rPr>
            </w:pPr>
          </w:p>
        </w:tc>
        <w:tc>
          <w:tcPr>
            <w:tcW w:w="5388" w:type="dxa"/>
          </w:tcPr>
          <w:p w14:paraId="163571D4" w14:textId="77777777" w:rsidR="004B7DAC" w:rsidRPr="00F31184" w:rsidRDefault="004B7DAC" w:rsidP="00950F94">
            <w:pPr>
              <w:spacing w:line="276" w:lineRule="auto"/>
              <w:jc w:val="both"/>
              <w:rPr>
                <w:rFonts w:ascii="Bookman Old Style" w:hAnsi="Bookman Old Style"/>
              </w:rPr>
            </w:pPr>
          </w:p>
        </w:tc>
        <w:tc>
          <w:tcPr>
            <w:tcW w:w="4392" w:type="dxa"/>
          </w:tcPr>
          <w:p w14:paraId="28A0D693" w14:textId="77777777" w:rsidR="004B7DAC" w:rsidRPr="00F31184" w:rsidRDefault="004B7DAC" w:rsidP="00950F94">
            <w:pPr>
              <w:spacing w:line="276" w:lineRule="auto"/>
              <w:jc w:val="both"/>
              <w:rPr>
                <w:rFonts w:ascii="Bookman Old Style" w:hAnsi="Bookman Old Style"/>
              </w:rPr>
            </w:pPr>
          </w:p>
        </w:tc>
      </w:tr>
      <w:tr w:rsidR="004B7DAC" w:rsidRPr="00F31184" w14:paraId="4F02545A" w14:textId="3D548923" w:rsidTr="00830101">
        <w:trPr>
          <w:trHeight w:val="300"/>
        </w:trPr>
        <w:tc>
          <w:tcPr>
            <w:tcW w:w="10207" w:type="dxa"/>
          </w:tcPr>
          <w:p w14:paraId="1BACE395" w14:textId="5051EBAD" w:rsidR="004B7DAC" w:rsidRPr="00F31184" w:rsidRDefault="004B7DAC" w:rsidP="00950F94">
            <w:pPr>
              <w:pStyle w:val="ListParagraph"/>
              <w:numPr>
                <w:ilvl w:val="0"/>
                <w:numId w:val="13"/>
              </w:numPr>
              <w:spacing w:line="276" w:lineRule="auto"/>
              <w:jc w:val="both"/>
              <w:rPr>
                <w:rFonts w:ascii="Bookman Old Style" w:hAnsi="Bookman Old Style"/>
              </w:rPr>
            </w:pPr>
            <w:r w:rsidRPr="00F31184">
              <w:rPr>
                <w:rFonts w:ascii="Bookman Old Style" w:hAnsi="Bookman Old Style"/>
              </w:rPr>
              <w:t>melaksanakan kaji ulang secara berkala untuk memastikan:</w:t>
            </w:r>
          </w:p>
        </w:tc>
        <w:tc>
          <w:tcPr>
            <w:tcW w:w="6520" w:type="dxa"/>
          </w:tcPr>
          <w:p w14:paraId="52A39ADA" w14:textId="00DEA903"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Pelaksanaan kaji ulang secara berkala dimaksudkan antara lain untuk mengantisipasi apabila terjadi perubahan faktor internal dan faktor eksternal dalam Konglomerasi Keuangan.</w:t>
            </w:r>
          </w:p>
        </w:tc>
        <w:tc>
          <w:tcPr>
            <w:tcW w:w="2127" w:type="dxa"/>
          </w:tcPr>
          <w:p w14:paraId="63A81728" w14:textId="77777777" w:rsidR="004B7DAC" w:rsidRPr="00F31184" w:rsidRDefault="004B7DAC" w:rsidP="00950F94">
            <w:pPr>
              <w:spacing w:line="276" w:lineRule="auto"/>
              <w:jc w:val="both"/>
              <w:rPr>
                <w:rFonts w:ascii="Bookman Old Style" w:hAnsi="Bookman Old Style"/>
              </w:rPr>
            </w:pPr>
          </w:p>
        </w:tc>
        <w:tc>
          <w:tcPr>
            <w:tcW w:w="5388" w:type="dxa"/>
          </w:tcPr>
          <w:p w14:paraId="4A4E63DB" w14:textId="77777777" w:rsidR="004B7DAC" w:rsidRPr="00F31184" w:rsidRDefault="004B7DAC" w:rsidP="00950F94">
            <w:pPr>
              <w:spacing w:line="276" w:lineRule="auto"/>
              <w:jc w:val="both"/>
              <w:rPr>
                <w:rFonts w:ascii="Bookman Old Style" w:hAnsi="Bookman Old Style"/>
              </w:rPr>
            </w:pPr>
          </w:p>
        </w:tc>
        <w:tc>
          <w:tcPr>
            <w:tcW w:w="4392" w:type="dxa"/>
          </w:tcPr>
          <w:p w14:paraId="6F1DE558" w14:textId="77777777" w:rsidR="004B7DAC" w:rsidRPr="00F31184" w:rsidRDefault="004B7DAC" w:rsidP="00950F94">
            <w:pPr>
              <w:spacing w:line="276" w:lineRule="auto"/>
              <w:jc w:val="both"/>
              <w:rPr>
                <w:rFonts w:ascii="Bookman Old Style" w:hAnsi="Bookman Old Style"/>
              </w:rPr>
            </w:pPr>
          </w:p>
        </w:tc>
      </w:tr>
      <w:tr w:rsidR="004B7DAC" w:rsidRPr="00F31184" w14:paraId="24E1FE75" w14:textId="68F454CE" w:rsidTr="00830101">
        <w:trPr>
          <w:trHeight w:val="300"/>
        </w:trPr>
        <w:tc>
          <w:tcPr>
            <w:tcW w:w="10207" w:type="dxa"/>
          </w:tcPr>
          <w:p w14:paraId="239007C8" w14:textId="6F87EB05" w:rsidR="004B7DAC" w:rsidRPr="00F31184" w:rsidRDefault="004B7DAC" w:rsidP="00950F94">
            <w:pPr>
              <w:pStyle w:val="ListParagraph"/>
              <w:numPr>
                <w:ilvl w:val="1"/>
                <w:numId w:val="13"/>
              </w:numPr>
              <w:spacing w:line="276" w:lineRule="auto"/>
              <w:ind w:left="1061"/>
              <w:jc w:val="both"/>
              <w:rPr>
                <w:rFonts w:ascii="Bookman Old Style" w:hAnsi="Bookman Old Style"/>
              </w:rPr>
            </w:pPr>
            <w:r w:rsidRPr="00F31184">
              <w:rPr>
                <w:rFonts w:ascii="Bookman Old Style" w:hAnsi="Bookman Old Style"/>
              </w:rPr>
              <w:t>keakuratan metodologi penilaian Risiko;</w:t>
            </w:r>
          </w:p>
        </w:tc>
        <w:tc>
          <w:tcPr>
            <w:tcW w:w="6520" w:type="dxa"/>
          </w:tcPr>
          <w:p w14:paraId="67874E82" w14:textId="77777777" w:rsidR="004B7DAC" w:rsidRPr="00F31184" w:rsidRDefault="004B7DAC" w:rsidP="00950F94">
            <w:pPr>
              <w:spacing w:line="276" w:lineRule="auto"/>
              <w:jc w:val="both"/>
              <w:rPr>
                <w:rFonts w:ascii="Bookman Old Style" w:hAnsi="Bookman Old Style"/>
              </w:rPr>
            </w:pPr>
          </w:p>
        </w:tc>
        <w:tc>
          <w:tcPr>
            <w:tcW w:w="2127" w:type="dxa"/>
          </w:tcPr>
          <w:p w14:paraId="41820C72" w14:textId="77777777" w:rsidR="004B7DAC" w:rsidRPr="00F31184" w:rsidRDefault="004B7DAC" w:rsidP="00950F94">
            <w:pPr>
              <w:spacing w:line="276" w:lineRule="auto"/>
              <w:jc w:val="both"/>
              <w:rPr>
                <w:rFonts w:ascii="Bookman Old Style" w:hAnsi="Bookman Old Style"/>
              </w:rPr>
            </w:pPr>
          </w:p>
        </w:tc>
        <w:tc>
          <w:tcPr>
            <w:tcW w:w="5388" w:type="dxa"/>
          </w:tcPr>
          <w:p w14:paraId="553F3A28" w14:textId="77777777" w:rsidR="004B7DAC" w:rsidRPr="00F31184" w:rsidRDefault="004B7DAC" w:rsidP="00950F94">
            <w:pPr>
              <w:spacing w:line="276" w:lineRule="auto"/>
              <w:jc w:val="both"/>
              <w:rPr>
                <w:rFonts w:ascii="Bookman Old Style" w:hAnsi="Bookman Old Style"/>
              </w:rPr>
            </w:pPr>
          </w:p>
        </w:tc>
        <w:tc>
          <w:tcPr>
            <w:tcW w:w="4392" w:type="dxa"/>
          </w:tcPr>
          <w:p w14:paraId="00665C26" w14:textId="77777777" w:rsidR="004B7DAC" w:rsidRPr="00F31184" w:rsidRDefault="004B7DAC" w:rsidP="00950F94">
            <w:pPr>
              <w:spacing w:line="276" w:lineRule="auto"/>
              <w:jc w:val="both"/>
              <w:rPr>
                <w:rFonts w:ascii="Bookman Old Style" w:hAnsi="Bookman Old Style"/>
              </w:rPr>
            </w:pPr>
          </w:p>
        </w:tc>
      </w:tr>
      <w:tr w:rsidR="004B7DAC" w:rsidRPr="00F31184" w14:paraId="193FDFD6" w14:textId="71E9D433" w:rsidTr="00830101">
        <w:trPr>
          <w:trHeight w:val="300"/>
        </w:trPr>
        <w:tc>
          <w:tcPr>
            <w:tcW w:w="10207" w:type="dxa"/>
          </w:tcPr>
          <w:p w14:paraId="1B9DFAFB" w14:textId="009675AE" w:rsidR="004B7DAC" w:rsidRPr="00F31184" w:rsidRDefault="004B7DAC" w:rsidP="00950F94">
            <w:pPr>
              <w:pStyle w:val="ListParagraph"/>
              <w:numPr>
                <w:ilvl w:val="1"/>
                <w:numId w:val="13"/>
              </w:numPr>
              <w:spacing w:line="276" w:lineRule="auto"/>
              <w:ind w:left="1061"/>
              <w:jc w:val="both"/>
              <w:rPr>
                <w:rFonts w:ascii="Bookman Old Style" w:hAnsi="Bookman Old Style"/>
              </w:rPr>
            </w:pPr>
            <w:r w:rsidRPr="00F31184">
              <w:rPr>
                <w:rFonts w:ascii="Bookman Old Style" w:hAnsi="Bookman Old Style"/>
              </w:rPr>
              <w:t>kecukupan implementasi sistem informasi manajemen; dan</w:t>
            </w:r>
          </w:p>
        </w:tc>
        <w:tc>
          <w:tcPr>
            <w:tcW w:w="6520" w:type="dxa"/>
          </w:tcPr>
          <w:p w14:paraId="16B22489" w14:textId="77777777" w:rsidR="004B7DAC" w:rsidRPr="00F31184" w:rsidRDefault="004B7DAC" w:rsidP="00950F94">
            <w:pPr>
              <w:spacing w:line="276" w:lineRule="auto"/>
              <w:jc w:val="both"/>
              <w:rPr>
                <w:rFonts w:ascii="Bookman Old Style" w:hAnsi="Bookman Old Style"/>
              </w:rPr>
            </w:pPr>
          </w:p>
        </w:tc>
        <w:tc>
          <w:tcPr>
            <w:tcW w:w="2127" w:type="dxa"/>
          </w:tcPr>
          <w:p w14:paraId="4D452454" w14:textId="77777777" w:rsidR="004B7DAC" w:rsidRPr="00F31184" w:rsidRDefault="004B7DAC" w:rsidP="00950F94">
            <w:pPr>
              <w:spacing w:line="276" w:lineRule="auto"/>
              <w:jc w:val="both"/>
              <w:rPr>
                <w:rFonts w:ascii="Bookman Old Style" w:hAnsi="Bookman Old Style"/>
              </w:rPr>
            </w:pPr>
          </w:p>
        </w:tc>
        <w:tc>
          <w:tcPr>
            <w:tcW w:w="5388" w:type="dxa"/>
          </w:tcPr>
          <w:p w14:paraId="2259EF14" w14:textId="77777777" w:rsidR="004B7DAC" w:rsidRPr="00F31184" w:rsidRDefault="004B7DAC" w:rsidP="00950F94">
            <w:pPr>
              <w:spacing w:line="276" w:lineRule="auto"/>
              <w:jc w:val="both"/>
              <w:rPr>
                <w:rFonts w:ascii="Bookman Old Style" w:hAnsi="Bookman Old Style"/>
              </w:rPr>
            </w:pPr>
          </w:p>
        </w:tc>
        <w:tc>
          <w:tcPr>
            <w:tcW w:w="4392" w:type="dxa"/>
          </w:tcPr>
          <w:p w14:paraId="327EA3C9" w14:textId="77777777" w:rsidR="004B7DAC" w:rsidRPr="00F31184" w:rsidRDefault="004B7DAC" w:rsidP="00950F94">
            <w:pPr>
              <w:spacing w:line="276" w:lineRule="auto"/>
              <w:jc w:val="both"/>
              <w:rPr>
                <w:rFonts w:ascii="Bookman Old Style" w:hAnsi="Bookman Old Style"/>
              </w:rPr>
            </w:pPr>
          </w:p>
        </w:tc>
      </w:tr>
      <w:tr w:rsidR="004B7DAC" w:rsidRPr="00F31184" w14:paraId="422F9A30" w14:textId="3F5E369A" w:rsidTr="00830101">
        <w:trPr>
          <w:trHeight w:val="300"/>
        </w:trPr>
        <w:tc>
          <w:tcPr>
            <w:tcW w:w="10207" w:type="dxa"/>
          </w:tcPr>
          <w:p w14:paraId="40A1114F" w14:textId="77777777" w:rsidR="004B7DAC" w:rsidRPr="00F31184" w:rsidRDefault="004B7DAC" w:rsidP="00950F94">
            <w:pPr>
              <w:pStyle w:val="ListParagraph"/>
              <w:numPr>
                <w:ilvl w:val="1"/>
                <w:numId w:val="13"/>
              </w:numPr>
              <w:spacing w:line="276" w:lineRule="auto"/>
              <w:ind w:left="1061"/>
              <w:jc w:val="both"/>
              <w:rPr>
                <w:rFonts w:ascii="Bookman Old Style" w:hAnsi="Bookman Old Style"/>
              </w:rPr>
            </w:pPr>
            <w:r w:rsidRPr="00F31184">
              <w:rPr>
                <w:rFonts w:ascii="Bookman Old Style" w:hAnsi="Bookman Old Style"/>
              </w:rPr>
              <w:t>ketepatan kebijakan, prosedur dan penetapan limit Risiko,</w:t>
            </w:r>
          </w:p>
          <w:p w14:paraId="4AA185DF" w14:textId="1C479A61" w:rsidR="004B7DAC" w:rsidRPr="00F31184" w:rsidRDefault="004B7DAC" w:rsidP="00950F94">
            <w:pPr>
              <w:spacing w:line="276" w:lineRule="auto"/>
              <w:ind w:left="701"/>
              <w:jc w:val="both"/>
              <w:rPr>
                <w:rFonts w:ascii="Bookman Old Style" w:hAnsi="Bookman Old Style"/>
              </w:rPr>
            </w:pPr>
            <w:r w:rsidRPr="00F31184">
              <w:rPr>
                <w:rFonts w:ascii="Bookman Old Style" w:hAnsi="Bookman Old Style"/>
              </w:rPr>
              <w:t>secara terintegrasi;</w:t>
            </w:r>
          </w:p>
        </w:tc>
        <w:tc>
          <w:tcPr>
            <w:tcW w:w="6520" w:type="dxa"/>
          </w:tcPr>
          <w:p w14:paraId="3199A583" w14:textId="77777777" w:rsidR="004B7DAC" w:rsidRPr="00F31184" w:rsidRDefault="004B7DAC" w:rsidP="00950F94">
            <w:pPr>
              <w:spacing w:line="276" w:lineRule="auto"/>
              <w:jc w:val="both"/>
              <w:rPr>
                <w:rFonts w:ascii="Bookman Old Style" w:hAnsi="Bookman Old Style"/>
              </w:rPr>
            </w:pPr>
          </w:p>
        </w:tc>
        <w:tc>
          <w:tcPr>
            <w:tcW w:w="2127" w:type="dxa"/>
          </w:tcPr>
          <w:p w14:paraId="4B349B7B" w14:textId="77777777" w:rsidR="004B7DAC" w:rsidRPr="00F31184" w:rsidRDefault="004B7DAC" w:rsidP="00950F94">
            <w:pPr>
              <w:spacing w:line="276" w:lineRule="auto"/>
              <w:jc w:val="both"/>
              <w:rPr>
                <w:rFonts w:ascii="Bookman Old Style" w:hAnsi="Bookman Old Style"/>
              </w:rPr>
            </w:pPr>
          </w:p>
        </w:tc>
        <w:tc>
          <w:tcPr>
            <w:tcW w:w="5388" w:type="dxa"/>
          </w:tcPr>
          <w:p w14:paraId="762CFB1A" w14:textId="77777777" w:rsidR="004B7DAC" w:rsidRPr="00F31184" w:rsidRDefault="004B7DAC" w:rsidP="00950F94">
            <w:pPr>
              <w:spacing w:line="276" w:lineRule="auto"/>
              <w:jc w:val="both"/>
              <w:rPr>
                <w:rFonts w:ascii="Bookman Old Style" w:hAnsi="Bookman Old Style"/>
              </w:rPr>
            </w:pPr>
          </w:p>
        </w:tc>
        <w:tc>
          <w:tcPr>
            <w:tcW w:w="4392" w:type="dxa"/>
          </w:tcPr>
          <w:p w14:paraId="1C6190F5" w14:textId="77777777" w:rsidR="004B7DAC" w:rsidRPr="00F31184" w:rsidRDefault="004B7DAC" w:rsidP="00950F94">
            <w:pPr>
              <w:spacing w:line="276" w:lineRule="auto"/>
              <w:jc w:val="both"/>
              <w:rPr>
                <w:rFonts w:ascii="Bookman Old Style" w:hAnsi="Bookman Old Style"/>
              </w:rPr>
            </w:pPr>
          </w:p>
        </w:tc>
      </w:tr>
      <w:tr w:rsidR="004B7DAC" w:rsidRPr="00F31184" w14:paraId="6CE5F26F" w14:textId="6602C6C4" w:rsidTr="00830101">
        <w:trPr>
          <w:trHeight w:val="300"/>
        </w:trPr>
        <w:tc>
          <w:tcPr>
            <w:tcW w:w="10207" w:type="dxa"/>
          </w:tcPr>
          <w:p w14:paraId="09FCF326" w14:textId="744302CD" w:rsidR="004B7DAC" w:rsidRPr="00F31184" w:rsidRDefault="004B7DAC" w:rsidP="00950F94">
            <w:pPr>
              <w:pStyle w:val="ListParagraph"/>
              <w:numPr>
                <w:ilvl w:val="0"/>
                <w:numId w:val="13"/>
              </w:numPr>
              <w:spacing w:line="276" w:lineRule="auto"/>
              <w:jc w:val="both"/>
              <w:rPr>
                <w:rFonts w:ascii="Bookman Old Style" w:hAnsi="Bookman Old Style"/>
              </w:rPr>
            </w:pPr>
            <w:r w:rsidRPr="00F31184">
              <w:rPr>
                <w:rFonts w:ascii="Bookman Old Style" w:hAnsi="Bookman Old Style"/>
              </w:rPr>
              <w:t>mengkaji usulan lini bisnis baru yang bersifat strategis dan berpengaruh signifikan terhadap eksposur Risiko Konglomerasi Keuangan;</w:t>
            </w:r>
          </w:p>
        </w:tc>
        <w:tc>
          <w:tcPr>
            <w:tcW w:w="6520" w:type="dxa"/>
          </w:tcPr>
          <w:p w14:paraId="54C93E20" w14:textId="62B4A0D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Lini bisnis baru dapat berupa masuknya suatu entitas yang tergabung dalam Konglomerasi Keuangan dalam segmen pasar baru yang dapat meningkatkan eksposur Risiko Konglomerasi Keuangan.</w:t>
            </w:r>
          </w:p>
          <w:p w14:paraId="4808A8D5" w14:textId="1F7E3D28" w:rsidR="004B7DAC" w:rsidRPr="00F31184" w:rsidRDefault="004B7DAC" w:rsidP="00950F94">
            <w:pPr>
              <w:spacing w:line="276" w:lineRule="auto"/>
              <w:jc w:val="both"/>
              <w:rPr>
                <w:rFonts w:ascii="Bookman Old Style" w:hAnsi="Bookman Old Style"/>
              </w:rPr>
            </w:pPr>
            <w:r w:rsidRPr="00F31184">
              <w:rPr>
                <w:rFonts w:ascii="Bookman Old Style" w:hAnsi="Bookman Old Style"/>
              </w:rPr>
              <w:lastRenderedPageBreak/>
              <w:t>Pengkajian usulan lini bisnis baru difokuskan terutama pada aspek kemampuan dalam mengelola bisnis baru, termasuk kelengkapan sistem dan prosedur yang digunakan serta dampaknya terhadap eksposur risiko secara keseluruhan.</w:t>
            </w:r>
          </w:p>
        </w:tc>
        <w:tc>
          <w:tcPr>
            <w:tcW w:w="2127" w:type="dxa"/>
          </w:tcPr>
          <w:p w14:paraId="252C5BD9" w14:textId="77777777" w:rsidR="004B7DAC" w:rsidRPr="00F31184" w:rsidRDefault="004B7DAC" w:rsidP="00950F94">
            <w:pPr>
              <w:spacing w:line="276" w:lineRule="auto"/>
              <w:jc w:val="both"/>
              <w:rPr>
                <w:rFonts w:ascii="Bookman Old Style" w:hAnsi="Bookman Old Style"/>
              </w:rPr>
            </w:pPr>
          </w:p>
        </w:tc>
        <w:tc>
          <w:tcPr>
            <w:tcW w:w="5388" w:type="dxa"/>
          </w:tcPr>
          <w:p w14:paraId="3573FB3A" w14:textId="77777777" w:rsidR="004B7DAC" w:rsidRPr="00F31184" w:rsidRDefault="004B7DAC" w:rsidP="00950F94">
            <w:pPr>
              <w:spacing w:line="276" w:lineRule="auto"/>
              <w:jc w:val="both"/>
              <w:rPr>
                <w:rFonts w:ascii="Bookman Old Style" w:hAnsi="Bookman Old Style"/>
              </w:rPr>
            </w:pPr>
          </w:p>
        </w:tc>
        <w:tc>
          <w:tcPr>
            <w:tcW w:w="4392" w:type="dxa"/>
          </w:tcPr>
          <w:p w14:paraId="13903D26" w14:textId="77777777" w:rsidR="004B7DAC" w:rsidRPr="00F31184" w:rsidRDefault="004B7DAC" w:rsidP="00950F94">
            <w:pPr>
              <w:spacing w:line="276" w:lineRule="auto"/>
              <w:jc w:val="both"/>
              <w:rPr>
                <w:rFonts w:ascii="Bookman Old Style" w:hAnsi="Bookman Old Style"/>
              </w:rPr>
            </w:pPr>
          </w:p>
        </w:tc>
      </w:tr>
      <w:tr w:rsidR="004B7DAC" w:rsidRPr="00F31184" w14:paraId="3A88997A" w14:textId="1F869C85" w:rsidTr="00830101">
        <w:trPr>
          <w:trHeight w:val="300"/>
        </w:trPr>
        <w:tc>
          <w:tcPr>
            <w:tcW w:w="10207" w:type="dxa"/>
          </w:tcPr>
          <w:p w14:paraId="5BBE39E0" w14:textId="648B8734" w:rsidR="004B7DAC" w:rsidRPr="00F31184" w:rsidRDefault="004B7DAC" w:rsidP="00950F94">
            <w:pPr>
              <w:pStyle w:val="ListParagraph"/>
              <w:numPr>
                <w:ilvl w:val="0"/>
                <w:numId w:val="13"/>
              </w:numPr>
              <w:spacing w:line="276" w:lineRule="auto"/>
              <w:jc w:val="both"/>
              <w:rPr>
                <w:rFonts w:ascii="Bookman Old Style" w:hAnsi="Bookman Old Style"/>
              </w:rPr>
            </w:pPr>
            <w:r w:rsidRPr="00F31184">
              <w:rPr>
                <w:rFonts w:ascii="Bookman Old Style" w:hAnsi="Bookman Old Style"/>
              </w:rPr>
              <w:t>memberikan informasi kepada Komite Manajemen Risiko Terintegrasi terhadap hal-hal yang perlu ditindaklanjuti terkait hasil evaluasi terhadap penerapan Manajemen Risiko Terintegrasi:</w:t>
            </w:r>
          </w:p>
        </w:tc>
        <w:tc>
          <w:tcPr>
            <w:tcW w:w="6520" w:type="dxa"/>
          </w:tcPr>
          <w:p w14:paraId="2BBF1A72" w14:textId="08D2456D" w:rsidR="004B7DAC" w:rsidRPr="00F31184" w:rsidRDefault="004B7DAC" w:rsidP="00950F94">
            <w:pPr>
              <w:spacing w:line="276" w:lineRule="auto"/>
              <w:jc w:val="both"/>
              <w:rPr>
                <w:rFonts w:ascii="Bookman Old Style" w:hAnsi="Bookman Old Style"/>
              </w:rPr>
            </w:pPr>
            <w:r w:rsidRPr="00F31184">
              <w:rPr>
                <w:rFonts w:ascii="Bookman Old Style" w:hAnsi="Bookman Old Style"/>
              </w:rPr>
              <w:t>Informasi yang diberikan kepada Komite Manajemen Risiko Terintegrasi antara lain mengenai besaran dan maksimum eksposur Risiko yang perlu mendapat perhatian Direksi PIKK atau LJK Anggota Konglomerasi Keuangan.</w:t>
            </w:r>
          </w:p>
        </w:tc>
        <w:tc>
          <w:tcPr>
            <w:tcW w:w="2127" w:type="dxa"/>
          </w:tcPr>
          <w:p w14:paraId="09A6BC06" w14:textId="77777777" w:rsidR="004B7DAC" w:rsidRPr="00F31184" w:rsidRDefault="004B7DAC" w:rsidP="00950F94">
            <w:pPr>
              <w:spacing w:line="276" w:lineRule="auto"/>
              <w:jc w:val="both"/>
              <w:rPr>
                <w:rFonts w:ascii="Bookman Old Style" w:hAnsi="Bookman Old Style"/>
              </w:rPr>
            </w:pPr>
          </w:p>
        </w:tc>
        <w:tc>
          <w:tcPr>
            <w:tcW w:w="5388" w:type="dxa"/>
          </w:tcPr>
          <w:p w14:paraId="7ECD349E" w14:textId="77777777" w:rsidR="004B7DAC" w:rsidRPr="00F31184" w:rsidRDefault="004B7DAC" w:rsidP="00950F94">
            <w:pPr>
              <w:spacing w:line="276" w:lineRule="auto"/>
              <w:jc w:val="both"/>
              <w:rPr>
                <w:rFonts w:ascii="Bookman Old Style" w:hAnsi="Bookman Old Style"/>
              </w:rPr>
            </w:pPr>
          </w:p>
        </w:tc>
        <w:tc>
          <w:tcPr>
            <w:tcW w:w="4392" w:type="dxa"/>
          </w:tcPr>
          <w:p w14:paraId="0A2F5943" w14:textId="77777777" w:rsidR="004B7DAC" w:rsidRPr="00F31184" w:rsidRDefault="004B7DAC" w:rsidP="00950F94">
            <w:pPr>
              <w:spacing w:line="276" w:lineRule="auto"/>
              <w:jc w:val="both"/>
              <w:rPr>
                <w:rFonts w:ascii="Bookman Old Style" w:hAnsi="Bookman Old Style"/>
              </w:rPr>
            </w:pPr>
          </w:p>
        </w:tc>
      </w:tr>
      <w:tr w:rsidR="004B7DAC" w:rsidRPr="00F31184" w14:paraId="6B3BC644" w14:textId="558002A1" w:rsidTr="00830101">
        <w:trPr>
          <w:trHeight w:val="300"/>
        </w:trPr>
        <w:tc>
          <w:tcPr>
            <w:tcW w:w="10207" w:type="dxa"/>
          </w:tcPr>
          <w:p w14:paraId="32945283" w14:textId="7E736CB0" w:rsidR="004B7DAC" w:rsidRPr="00F31184" w:rsidRDefault="004B7DAC" w:rsidP="00950F94">
            <w:pPr>
              <w:pStyle w:val="ListParagraph"/>
              <w:numPr>
                <w:ilvl w:val="0"/>
                <w:numId w:val="13"/>
              </w:numPr>
              <w:spacing w:line="276" w:lineRule="auto"/>
              <w:jc w:val="both"/>
              <w:rPr>
                <w:rFonts w:ascii="Bookman Old Style" w:hAnsi="Bookman Old Style"/>
              </w:rPr>
            </w:pPr>
            <w:r w:rsidRPr="00F31184">
              <w:rPr>
                <w:rFonts w:ascii="Bookman Old Style" w:hAnsi="Bookman Old Style"/>
              </w:rPr>
              <w:t>memberikan masukan kepada Komite Manajemen Risiko Terintegrasi, dalam rangka penyusunan dan penyempurnaan kebijakan Manajemen Risiko Terintegrasi;</w:t>
            </w:r>
          </w:p>
        </w:tc>
        <w:tc>
          <w:tcPr>
            <w:tcW w:w="6520" w:type="dxa"/>
          </w:tcPr>
          <w:p w14:paraId="7F2E3D2F" w14:textId="77777777" w:rsidR="004B7DAC" w:rsidRPr="00F31184" w:rsidRDefault="004B7DAC" w:rsidP="00950F94">
            <w:pPr>
              <w:spacing w:line="276" w:lineRule="auto"/>
              <w:jc w:val="both"/>
              <w:rPr>
                <w:rFonts w:ascii="Bookman Old Style" w:hAnsi="Bookman Old Style"/>
              </w:rPr>
            </w:pPr>
          </w:p>
        </w:tc>
        <w:tc>
          <w:tcPr>
            <w:tcW w:w="2127" w:type="dxa"/>
          </w:tcPr>
          <w:p w14:paraId="64936EED" w14:textId="77777777" w:rsidR="004B7DAC" w:rsidRPr="00F31184" w:rsidRDefault="004B7DAC" w:rsidP="00950F94">
            <w:pPr>
              <w:spacing w:line="276" w:lineRule="auto"/>
              <w:jc w:val="both"/>
              <w:rPr>
                <w:rFonts w:ascii="Bookman Old Style" w:hAnsi="Bookman Old Style"/>
              </w:rPr>
            </w:pPr>
          </w:p>
        </w:tc>
        <w:tc>
          <w:tcPr>
            <w:tcW w:w="5388" w:type="dxa"/>
          </w:tcPr>
          <w:p w14:paraId="45755DCC" w14:textId="77777777" w:rsidR="004B7DAC" w:rsidRPr="00F31184" w:rsidRDefault="004B7DAC" w:rsidP="00950F94">
            <w:pPr>
              <w:spacing w:line="276" w:lineRule="auto"/>
              <w:jc w:val="both"/>
              <w:rPr>
                <w:rFonts w:ascii="Bookman Old Style" w:hAnsi="Bookman Old Style"/>
              </w:rPr>
            </w:pPr>
          </w:p>
        </w:tc>
        <w:tc>
          <w:tcPr>
            <w:tcW w:w="4392" w:type="dxa"/>
          </w:tcPr>
          <w:p w14:paraId="2AF1C989" w14:textId="77777777" w:rsidR="004B7DAC" w:rsidRPr="00F31184" w:rsidRDefault="004B7DAC" w:rsidP="00950F94">
            <w:pPr>
              <w:spacing w:line="276" w:lineRule="auto"/>
              <w:jc w:val="both"/>
              <w:rPr>
                <w:rFonts w:ascii="Bookman Old Style" w:hAnsi="Bookman Old Style"/>
              </w:rPr>
            </w:pPr>
          </w:p>
        </w:tc>
      </w:tr>
      <w:tr w:rsidR="004B7DAC" w:rsidRPr="00F31184" w14:paraId="6A3A3107" w14:textId="18CD4797" w:rsidTr="00830101">
        <w:trPr>
          <w:trHeight w:val="300"/>
        </w:trPr>
        <w:tc>
          <w:tcPr>
            <w:tcW w:w="10207" w:type="dxa"/>
          </w:tcPr>
          <w:p w14:paraId="0633D08A" w14:textId="1CCD2F79" w:rsidR="004B7DAC" w:rsidRPr="00F31184" w:rsidRDefault="004B7DAC" w:rsidP="00950F94">
            <w:pPr>
              <w:pStyle w:val="ListParagraph"/>
              <w:numPr>
                <w:ilvl w:val="0"/>
                <w:numId w:val="13"/>
              </w:numPr>
              <w:spacing w:line="276" w:lineRule="auto"/>
              <w:jc w:val="both"/>
              <w:rPr>
                <w:rFonts w:ascii="Bookman Old Style" w:hAnsi="Bookman Old Style"/>
              </w:rPr>
            </w:pPr>
            <w:r w:rsidRPr="00F31184">
              <w:rPr>
                <w:rFonts w:ascii="Bookman Old Style" w:hAnsi="Bookman Old Style"/>
              </w:rPr>
              <w:t>menyusun dan menyampaikan laporan profil Risiko terintegrasi secara berkala kepada Direktur PIKK yang membawahkan fungsi Manajemen Risiko Terintegrasi dan kepada Komite Manajemen Risiko Terintegrasi.</w:t>
            </w:r>
          </w:p>
        </w:tc>
        <w:tc>
          <w:tcPr>
            <w:tcW w:w="6520" w:type="dxa"/>
          </w:tcPr>
          <w:p w14:paraId="2960AB1F" w14:textId="17332FF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Profil Risiko merupakan gambaran secara menyeluruh atas besarnya potensi Risiko yang melekat pada seluruh portofolio atau eksposur Konglomerasi Keuangan.</w:t>
            </w:r>
          </w:p>
          <w:p w14:paraId="0CD3ED0B" w14:textId="2B302F15" w:rsidR="004B7DAC" w:rsidRPr="00F31184" w:rsidRDefault="004B7DAC" w:rsidP="00950F94">
            <w:pPr>
              <w:spacing w:line="276" w:lineRule="auto"/>
              <w:jc w:val="both"/>
              <w:rPr>
                <w:rFonts w:ascii="Bookman Old Style" w:hAnsi="Bookman Old Style"/>
              </w:rPr>
            </w:pPr>
            <w:r w:rsidRPr="00F31184">
              <w:rPr>
                <w:rFonts w:ascii="Bookman Old Style" w:hAnsi="Bookman Old Style"/>
              </w:rPr>
              <w:t>Frekuensi penyampaian laporan dapat ditingkatkan apabila kondisi pasar berubah dengan cepat namun paling kurang secara semesteran.</w:t>
            </w:r>
          </w:p>
        </w:tc>
        <w:tc>
          <w:tcPr>
            <w:tcW w:w="2127" w:type="dxa"/>
          </w:tcPr>
          <w:p w14:paraId="0D81D91A" w14:textId="77777777" w:rsidR="004B7DAC" w:rsidRPr="00F31184" w:rsidRDefault="004B7DAC" w:rsidP="00950F94">
            <w:pPr>
              <w:spacing w:line="276" w:lineRule="auto"/>
              <w:jc w:val="both"/>
              <w:rPr>
                <w:rFonts w:ascii="Bookman Old Style" w:hAnsi="Bookman Old Style"/>
              </w:rPr>
            </w:pPr>
          </w:p>
        </w:tc>
        <w:tc>
          <w:tcPr>
            <w:tcW w:w="5388" w:type="dxa"/>
          </w:tcPr>
          <w:p w14:paraId="7BE4D440" w14:textId="77777777" w:rsidR="004B7DAC" w:rsidRPr="00F31184" w:rsidRDefault="004B7DAC" w:rsidP="00950F94">
            <w:pPr>
              <w:spacing w:line="276" w:lineRule="auto"/>
              <w:jc w:val="both"/>
              <w:rPr>
                <w:rFonts w:ascii="Bookman Old Style" w:hAnsi="Bookman Old Style"/>
              </w:rPr>
            </w:pPr>
          </w:p>
        </w:tc>
        <w:tc>
          <w:tcPr>
            <w:tcW w:w="4392" w:type="dxa"/>
          </w:tcPr>
          <w:p w14:paraId="164035E3" w14:textId="77777777" w:rsidR="004B7DAC" w:rsidRPr="00F31184" w:rsidRDefault="004B7DAC" w:rsidP="00950F94">
            <w:pPr>
              <w:spacing w:line="276" w:lineRule="auto"/>
              <w:jc w:val="both"/>
              <w:rPr>
                <w:rFonts w:ascii="Bookman Old Style" w:hAnsi="Bookman Old Style"/>
              </w:rPr>
            </w:pPr>
          </w:p>
        </w:tc>
      </w:tr>
      <w:tr w:rsidR="004B7DAC" w:rsidRPr="00F31184" w14:paraId="16BC2918" w14:textId="38600AA0" w:rsidTr="00830101">
        <w:trPr>
          <w:trHeight w:val="300"/>
        </w:trPr>
        <w:tc>
          <w:tcPr>
            <w:tcW w:w="10207" w:type="dxa"/>
            <w:shd w:val="clear" w:color="auto" w:fill="FFF2CC" w:themeFill="accent4" w:themeFillTint="33"/>
          </w:tcPr>
          <w:p w14:paraId="34C2B798" w14:textId="1B0F259A" w:rsidR="004B7DAC" w:rsidRPr="00F31184" w:rsidRDefault="004B7DAC" w:rsidP="00950F94">
            <w:pPr>
              <w:spacing w:line="276" w:lineRule="auto"/>
              <w:ind w:firstLine="5201"/>
              <w:jc w:val="both"/>
              <w:rPr>
                <w:rFonts w:ascii="Bookman Old Style" w:hAnsi="Bookman Old Style"/>
                <w:b/>
              </w:rPr>
            </w:pPr>
            <w:r w:rsidRPr="00F31184">
              <w:rPr>
                <w:rFonts w:ascii="Bookman Old Style" w:hAnsi="Bookman Old Style"/>
                <w:b/>
              </w:rPr>
              <w:t>Bagian Kedua</w:t>
            </w:r>
          </w:p>
          <w:p w14:paraId="502EFA66" w14:textId="4E91F8E8" w:rsidR="004B7DAC" w:rsidRPr="00F31184" w:rsidRDefault="004B7DAC" w:rsidP="00950F94">
            <w:pPr>
              <w:spacing w:line="276" w:lineRule="auto"/>
              <w:ind w:firstLine="3941"/>
              <w:jc w:val="both"/>
              <w:rPr>
                <w:rFonts w:ascii="Bookman Old Style" w:hAnsi="Bookman Old Style"/>
              </w:rPr>
            </w:pPr>
            <w:r w:rsidRPr="00F31184">
              <w:rPr>
                <w:rFonts w:ascii="Bookman Old Style" w:hAnsi="Bookman Old Style"/>
                <w:b/>
              </w:rPr>
              <w:t>Satuan Kerja Kepatuhan Terintegrasi</w:t>
            </w:r>
          </w:p>
        </w:tc>
        <w:tc>
          <w:tcPr>
            <w:tcW w:w="6520" w:type="dxa"/>
            <w:shd w:val="clear" w:color="auto" w:fill="FFF2CC" w:themeFill="accent4" w:themeFillTint="33"/>
          </w:tcPr>
          <w:p w14:paraId="35490B39"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466882F9"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2F13EC83"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578468B3" w14:textId="77777777" w:rsidR="004B7DAC" w:rsidRPr="00F31184" w:rsidRDefault="004B7DAC" w:rsidP="00950F94">
            <w:pPr>
              <w:spacing w:line="276" w:lineRule="auto"/>
              <w:jc w:val="both"/>
              <w:rPr>
                <w:rFonts w:ascii="Bookman Old Style" w:hAnsi="Bookman Old Style"/>
              </w:rPr>
            </w:pPr>
          </w:p>
        </w:tc>
      </w:tr>
      <w:tr w:rsidR="004B7DAC" w:rsidRPr="00F31184" w14:paraId="23E7D2E9" w14:textId="0DB18D4C" w:rsidTr="00830101">
        <w:trPr>
          <w:trHeight w:val="300"/>
        </w:trPr>
        <w:tc>
          <w:tcPr>
            <w:tcW w:w="10207" w:type="dxa"/>
            <w:shd w:val="clear" w:color="auto" w:fill="D0CECE" w:themeFill="background2" w:themeFillShade="E6"/>
          </w:tcPr>
          <w:p w14:paraId="109673F1"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76EAAC7B"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5F52E9B9"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084E65A9"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6F865028" w14:textId="77777777" w:rsidR="004B7DAC" w:rsidRPr="00F31184" w:rsidRDefault="004B7DAC" w:rsidP="00950F94">
            <w:pPr>
              <w:spacing w:line="276" w:lineRule="auto"/>
              <w:jc w:val="both"/>
              <w:rPr>
                <w:rFonts w:ascii="Bookman Old Style" w:hAnsi="Bookman Old Style"/>
              </w:rPr>
            </w:pPr>
          </w:p>
        </w:tc>
      </w:tr>
      <w:tr w:rsidR="004B7DAC" w:rsidRPr="00F31184" w14:paraId="6E641B8F" w14:textId="0EBE0D8A" w:rsidTr="00830101">
        <w:trPr>
          <w:trHeight w:val="300"/>
        </w:trPr>
        <w:tc>
          <w:tcPr>
            <w:tcW w:w="10207" w:type="dxa"/>
          </w:tcPr>
          <w:p w14:paraId="2CC58554" w14:textId="44C12337" w:rsidR="004B7DAC" w:rsidRPr="00F31184" w:rsidRDefault="004B7DAC" w:rsidP="00E52E24">
            <w:pPr>
              <w:pStyle w:val="ListParagraph"/>
              <w:numPr>
                <w:ilvl w:val="0"/>
                <w:numId w:val="108"/>
              </w:numPr>
              <w:spacing w:line="276" w:lineRule="auto"/>
              <w:jc w:val="both"/>
              <w:rPr>
                <w:rFonts w:ascii="Bookman Old Style" w:hAnsi="Bookman Old Style"/>
              </w:rPr>
            </w:pPr>
            <w:r w:rsidRPr="00F31184">
              <w:rPr>
                <w:rFonts w:ascii="Bookman Old Style" w:hAnsi="Bookman Old Style"/>
              </w:rPr>
              <w:t>PIKK wajib memiliki satuan kerja kepatuhan terintegrasi yang independen.</w:t>
            </w:r>
          </w:p>
        </w:tc>
        <w:tc>
          <w:tcPr>
            <w:tcW w:w="6520" w:type="dxa"/>
          </w:tcPr>
          <w:p w14:paraId="3098BBA9" w14:textId="42FC415A"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“independen” antara lain adanya pemisahan satuan kerja yang melaksanakan fungsi kepatuhan terintegrasi dengan satuan kerja operasional (</w:t>
            </w:r>
            <w:r w:rsidRPr="00F31184">
              <w:rPr>
                <w:rFonts w:ascii="Bookman Old Style" w:hAnsi="Bookman Old Style"/>
                <w:i/>
              </w:rPr>
              <w:t>risk-taking unit</w:t>
            </w:r>
            <w:r w:rsidRPr="00F31184">
              <w:rPr>
                <w:rFonts w:ascii="Bookman Old Style" w:hAnsi="Bookman Old Style"/>
              </w:rPr>
              <w:t>) pada PIKK.</w:t>
            </w:r>
          </w:p>
        </w:tc>
        <w:tc>
          <w:tcPr>
            <w:tcW w:w="2127" w:type="dxa"/>
          </w:tcPr>
          <w:p w14:paraId="6834028F" w14:textId="77777777" w:rsidR="004B7DAC" w:rsidRPr="00F31184" w:rsidRDefault="004B7DAC" w:rsidP="00950F94">
            <w:pPr>
              <w:spacing w:line="276" w:lineRule="auto"/>
              <w:jc w:val="both"/>
              <w:rPr>
                <w:rFonts w:ascii="Bookman Old Style" w:hAnsi="Bookman Old Style"/>
              </w:rPr>
            </w:pPr>
          </w:p>
        </w:tc>
        <w:tc>
          <w:tcPr>
            <w:tcW w:w="5388" w:type="dxa"/>
          </w:tcPr>
          <w:p w14:paraId="60FA7569" w14:textId="77777777" w:rsidR="004B7DAC" w:rsidRPr="00F31184" w:rsidRDefault="004B7DAC" w:rsidP="00950F94">
            <w:pPr>
              <w:spacing w:line="276" w:lineRule="auto"/>
              <w:jc w:val="both"/>
              <w:rPr>
                <w:rFonts w:ascii="Bookman Old Style" w:hAnsi="Bookman Old Style"/>
              </w:rPr>
            </w:pPr>
          </w:p>
        </w:tc>
        <w:tc>
          <w:tcPr>
            <w:tcW w:w="4392" w:type="dxa"/>
          </w:tcPr>
          <w:p w14:paraId="2C1A161D" w14:textId="77777777" w:rsidR="004B7DAC" w:rsidRPr="00F31184" w:rsidRDefault="004B7DAC" w:rsidP="00950F94">
            <w:pPr>
              <w:spacing w:line="276" w:lineRule="auto"/>
              <w:jc w:val="both"/>
              <w:rPr>
                <w:rFonts w:ascii="Bookman Old Style" w:hAnsi="Bookman Old Style"/>
              </w:rPr>
            </w:pPr>
          </w:p>
        </w:tc>
      </w:tr>
      <w:tr w:rsidR="004B7DAC" w:rsidRPr="00F31184" w14:paraId="1AE1F916" w14:textId="7FCF2C1A" w:rsidTr="00830101">
        <w:trPr>
          <w:trHeight w:val="300"/>
        </w:trPr>
        <w:tc>
          <w:tcPr>
            <w:tcW w:w="10207" w:type="dxa"/>
          </w:tcPr>
          <w:p w14:paraId="31FED15E" w14:textId="1D006F96" w:rsidR="004B7DAC" w:rsidRPr="00F31184" w:rsidRDefault="004B7DAC" w:rsidP="00E52E24">
            <w:pPr>
              <w:pStyle w:val="ListParagraph"/>
              <w:numPr>
                <w:ilvl w:val="0"/>
                <w:numId w:val="108"/>
              </w:numPr>
              <w:spacing w:line="276" w:lineRule="auto"/>
              <w:jc w:val="both"/>
              <w:rPr>
                <w:rFonts w:ascii="Bookman Old Style" w:hAnsi="Bookman Old Style"/>
              </w:rPr>
            </w:pPr>
            <w:r w:rsidRPr="00F31184">
              <w:rPr>
                <w:rFonts w:ascii="Bookman Old Style" w:hAnsi="Bookman Old Style"/>
              </w:rPr>
              <w:t>Dalam hal PIKK Operasional telah memiliki satuan kerja kepatuhan, pelaksanaan tugas dan tanggung jawab satuan kerja kepatuhan terintegrasi dapat merupakan salah satu fungsi dari satuan kerja kepatuhan yang telah ada.</w:t>
            </w:r>
          </w:p>
        </w:tc>
        <w:tc>
          <w:tcPr>
            <w:tcW w:w="6520" w:type="dxa"/>
          </w:tcPr>
          <w:p w14:paraId="17B2E216" w14:textId="77777777" w:rsidR="004B7DAC" w:rsidRPr="00F31184" w:rsidRDefault="004B7DAC" w:rsidP="00950F94">
            <w:pPr>
              <w:spacing w:line="276" w:lineRule="auto"/>
              <w:jc w:val="both"/>
              <w:rPr>
                <w:rFonts w:ascii="Bookman Old Style" w:hAnsi="Bookman Old Style"/>
              </w:rPr>
            </w:pPr>
          </w:p>
        </w:tc>
        <w:tc>
          <w:tcPr>
            <w:tcW w:w="2127" w:type="dxa"/>
          </w:tcPr>
          <w:p w14:paraId="42D16489" w14:textId="77777777" w:rsidR="004B7DAC" w:rsidRPr="00F31184" w:rsidRDefault="004B7DAC" w:rsidP="00950F94">
            <w:pPr>
              <w:spacing w:line="276" w:lineRule="auto"/>
              <w:jc w:val="both"/>
              <w:rPr>
                <w:rFonts w:ascii="Bookman Old Style" w:hAnsi="Bookman Old Style"/>
              </w:rPr>
            </w:pPr>
          </w:p>
        </w:tc>
        <w:tc>
          <w:tcPr>
            <w:tcW w:w="5388" w:type="dxa"/>
          </w:tcPr>
          <w:p w14:paraId="0DB910B1" w14:textId="77777777" w:rsidR="004B7DAC" w:rsidRPr="00F31184" w:rsidRDefault="004B7DAC" w:rsidP="00950F94">
            <w:pPr>
              <w:spacing w:line="276" w:lineRule="auto"/>
              <w:jc w:val="both"/>
              <w:rPr>
                <w:rFonts w:ascii="Bookman Old Style" w:hAnsi="Bookman Old Style"/>
              </w:rPr>
            </w:pPr>
          </w:p>
        </w:tc>
        <w:tc>
          <w:tcPr>
            <w:tcW w:w="4392" w:type="dxa"/>
          </w:tcPr>
          <w:p w14:paraId="49DBCBEB" w14:textId="77777777" w:rsidR="004B7DAC" w:rsidRPr="00F31184" w:rsidRDefault="004B7DAC" w:rsidP="00950F94">
            <w:pPr>
              <w:spacing w:line="276" w:lineRule="auto"/>
              <w:jc w:val="both"/>
              <w:rPr>
                <w:rFonts w:ascii="Bookman Old Style" w:hAnsi="Bookman Old Style"/>
              </w:rPr>
            </w:pPr>
          </w:p>
        </w:tc>
      </w:tr>
      <w:tr w:rsidR="004B7DAC" w:rsidRPr="00F31184" w14:paraId="109FF7B5" w14:textId="102AD48F" w:rsidTr="00830101">
        <w:trPr>
          <w:trHeight w:val="300"/>
        </w:trPr>
        <w:tc>
          <w:tcPr>
            <w:tcW w:w="10207" w:type="dxa"/>
          </w:tcPr>
          <w:p w14:paraId="074BDC07" w14:textId="0D1BD7D7" w:rsidR="004B7DAC" w:rsidRPr="00F31184" w:rsidRDefault="004B7DAC" w:rsidP="00E52E24">
            <w:pPr>
              <w:pStyle w:val="ListParagraph"/>
              <w:numPr>
                <w:ilvl w:val="0"/>
                <w:numId w:val="108"/>
              </w:numPr>
              <w:spacing w:line="276" w:lineRule="auto"/>
              <w:jc w:val="both"/>
              <w:rPr>
                <w:rFonts w:ascii="Bookman Old Style" w:hAnsi="Bookman Old Style"/>
              </w:rPr>
            </w:pPr>
            <w:r w:rsidRPr="00F31184">
              <w:rPr>
                <w:rFonts w:ascii="Bookman Old Style" w:hAnsi="Bookman Old Style"/>
              </w:rPr>
              <w:t>Pejabat dan staf di satuan kerja kepatuhan terintegrasi dilarang ditempatkan pada posisi menghadapi benturan kepentingan (</w:t>
            </w:r>
            <w:r w:rsidRPr="00F31184">
              <w:rPr>
                <w:rFonts w:ascii="Bookman Old Style" w:hAnsi="Bookman Old Style"/>
                <w:i/>
              </w:rPr>
              <w:t>conflict of interest</w:t>
            </w:r>
            <w:r w:rsidRPr="00F31184">
              <w:rPr>
                <w:rFonts w:ascii="Bookman Old Style" w:hAnsi="Bookman Old Style"/>
              </w:rPr>
              <w:t>) dalam melaksanakan tanggung jawab fungsi kepatuhan terintegrasi.</w:t>
            </w:r>
          </w:p>
        </w:tc>
        <w:tc>
          <w:tcPr>
            <w:tcW w:w="6520" w:type="dxa"/>
          </w:tcPr>
          <w:p w14:paraId="0444A7FA" w14:textId="77777777" w:rsidR="004B7DAC" w:rsidRPr="00F31184" w:rsidRDefault="004B7DAC" w:rsidP="00950F94">
            <w:pPr>
              <w:spacing w:line="276" w:lineRule="auto"/>
              <w:jc w:val="both"/>
              <w:rPr>
                <w:rFonts w:ascii="Bookman Old Style" w:hAnsi="Bookman Old Style"/>
              </w:rPr>
            </w:pPr>
          </w:p>
        </w:tc>
        <w:tc>
          <w:tcPr>
            <w:tcW w:w="2127" w:type="dxa"/>
          </w:tcPr>
          <w:p w14:paraId="1475ACE1" w14:textId="77777777" w:rsidR="004B7DAC" w:rsidRPr="00F31184" w:rsidRDefault="004B7DAC" w:rsidP="00950F94">
            <w:pPr>
              <w:spacing w:line="276" w:lineRule="auto"/>
              <w:jc w:val="both"/>
              <w:rPr>
                <w:rFonts w:ascii="Bookman Old Style" w:hAnsi="Bookman Old Style"/>
              </w:rPr>
            </w:pPr>
          </w:p>
        </w:tc>
        <w:tc>
          <w:tcPr>
            <w:tcW w:w="5388" w:type="dxa"/>
          </w:tcPr>
          <w:p w14:paraId="23C134AA" w14:textId="77777777" w:rsidR="004B7DAC" w:rsidRPr="00F31184" w:rsidRDefault="004B7DAC" w:rsidP="00950F94">
            <w:pPr>
              <w:spacing w:line="276" w:lineRule="auto"/>
              <w:jc w:val="both"/>
              <w:rPr>
                <w:rFonts w:ascii="Bookman Old Style" w:hAnsi="Bookman Old Style"/>
              </w:rPr>
            </w:pPr>
          </w:p>
        </w:tc>
        <w:tc>
          <w:tcPr>
            <w:tcW w:w="4392" w:type="dxa"/>
          </w:tcPr>
          <w:p w14:paraId="562931C9" w14:textId="77777777" w:rsidR="004B7DAC" w:rsidRPr="00F31184" w:rsidRDefault="004B7DAC" w:rsidP="00950F94">
            <w:pPr>
              <w:spacing w:line="276" w:lineRule="auto"/>
              <w:jc w:val="both"/>
              <w:rPr>
                <w:rFonts w:ascii="Bookman Old Style" w:hAnsi="Bookman Old Style"/>
              </w:rPr>
            </w:pPr>
          </w:p>
        </w:tc>
      </w:tr>
      <w:tr w:rsidR="004B7DAC" w:rsidRPr="00F31184" w14:paraId="375014A9" w14:textId="0567E2EF" w:rsidTr="00830101">
        <w:trPr>
          <w:trHeight w:val="300"/>
        </w:trPr>
        <w:tc>
          <w:tcPr>
            <w:tcW w:w="10207" w:type="dxa"/>
          </w:tcPr>
          <w:p w14:paraId="42BDB658" w14:textId="179ED682" w:rsidR="004B7DAC" w:rsidRPr="00F31184" w:rsidRDefault="004B7DAC" w:rsidP="00E52E24">
            <w:pPr>
              <w:pStyle w:val="ListParagraph"/>
              <w:numPr>
                <w:ilvl w:val="0"/>
                <w:numId w:val="108"/>
              </w:numPr>
              <w:spacing w:line="276" w:lineRule="auto"/>
              <w:jc w:val="both"/>
              <w:rPr>
                <w:rFonts w:ascii="Bookman Old Style" w:hAnsi="Bookman Old Style"/>
              </w:rPr>
            </w:pPr>
            <w:r w:rsidRPr="00F31184">
              <w:rPr>
                <w:rFonts w:ascii="Bookman Old Style" w:hAnsi="Bookman Old Style"/>
              </w:rPr>
              <w:t>Satuan kerja kepatuhan terintegrasi bertanggung jawab langsung kepada Direktur yang membawahkan fungsi kepatuhan terintegrasi di PIKK.</w:t>
            </w:r>
          </w:p>
        </w:tc>
        <w:tc>
          <w:tcPr>
            <w:tcW w:w="6520" w:type="dxa"/>
          </w:tcPr>
          <w:p w14:paraId="03091681" w14:textId="77777777" w:rsidR="004B7DAC" w:rsidRPr="00F31184" w:rsidRDefault="004B7DAC" w:rsidP="00950F94">
            <w:pPr>
              <w:spacing w:line="276" w:lineRule="auto"/>
              <w:jc w:val="both"/>
              <w:rPr>
                <w:rFonts w:ascii="Bookman Old Style" w:hAnsi="Bookman Old Style"/>
              </w:rPr>
            </w:pPr>
          </w:p>
        </w:tc>
        <w:tc>
          <w:tcPr>
            <w:tcW w:w="2127" w:type="dxa"/>
          </w:tcPr>
          <w:p w14:paraId="26C051CA" w14:textId="77777777" w:rsidR="004B7DAC" w:rsidRPr="00F31184" w:rsidRDefault="004B7DAC" w:rsidP="00950F94">
            <w:pPr>
              <w:spacing w:line="276" w:lineRule="auto"/>
              <w:jc w:val="both"/>
              <w:rPr>
                <w:rFonts w:ascii="Bookman Old Style" w:hAnsi="Bookman Old Style"/>
              </w:rPr>
            </w:pPr>
          </w:p>
        </w:tc>
        <w:tc>
          <w:tcPr>
            <w:tcW w:w="5388" w:type="dxa"/>
          </w:tcPr>
          <w:p w14:paraId="256D1453" w14:textId="77777777" w:rsidR="004B7DAC" w:rsidRPr="00F31184" w:rsidRDefault="004B7DAC" w:rsidP="00950F94">
            <w:pPr>
              <w:spacing w:line="276" w:lineRule="auto"/>
              <w:jc w:val="both"/>
              <w:rPr>
                <w:rFonts w:ascii="Bookman Old Style" w:hAnsi="Bookman Old Style"/>
              </w:rPr>
            </w:pPr>
          </w:p>
        </w:tc>
        <w:tc>
          <w:tcPr>
            <w:tcW w:w="4392" w:type="dxa"/>
          </w:tcPr>
          <w:p w14:paraId="7D79A869" w14:textId="77777777" w:rsidR="004B7DAC" w:rsidRPr="00F31184" w:rsidRDefault="004B7DAC" w:rsidP="00950F94">
            <w:pPr>
              <w:spacing w:line="276" w:lineRule="auto"/>
              <w:jc w:val="both"/>
              <w:rPr>
                <w:rFonts w:ascii="Bookman Old Style" w:hAnsi="Bookman Old Style"/>
              </w:rPr>
            </w:pPr>
          </w:p>
        </w:tc>
      </w:tr>
      <w:tr w:rsidR="004B7DAC" w:rsidRPr="00F31184" w14:paraId="3510654E" w14:textId="3F3ED030" w:rsidTr="00830101">
        <w:trPr>
          <w:trHeight w:val="300"/>
        </w:trPr>
        <w:tc>
          <w:tcPr>
            <w:tcW w:w="10207" w:type="dxa"/>
            <w:shd w:val="clear" w:color="auto" w:fill="D0CECE" w:themeFill="background2" w:themeFillShade="E6"/>
          </w:tcPr>
          <w:p w14:paraId="5C6C9984"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4D4A439B"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32A5C340"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06262E8D"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67C587A5" w14:textId="77777777" w:rsidR="004B7DAC" w:rsidRPr="00F31184" w:rsidRDefault="004B7DAC" w:rsidP="00950F94">
            <w:pPr>
              <w:spacing w:line="276" w:lineRule="auto"/>
              <w:jc w:val="both"/>
              <w:rPr>
                <w:rFonts w:ascii="Bookman Old Style" w:hAnsi="Bookman Old Style"/>
              </w:rPr>
            </w:pPr>
          </w:p>
        </w:tc>
      </w:tr>
      <w:tr w:rsidR="004B7DAC" w:rsidRPr="00F31184" w14:paraId="169C0404" w14:textId="1FF1A65A" w:rsidTr="00830101">
        <w:trPr>
          <w:trHeight w:val="300"/>
        </w:trPr>
        <w:tc>
          <w:tcPr>
            <w:tcW w:w="10207" w:type="dxa"/>
          </w:tcPr>
          <w:p w14:paraId="74E4C365" w14:textId="669A730A" w:rsidR="004B7DAC" w:rsidRPr="00F31184" w:rsidRDefault="004B7DAC" w:rsidP="00950F94">
            <w:pPr>
              <w:pStyle w:val="ListParagraph"/>
              <w:numPr>
                <w:ilvl w:val="0"/>
                <w:numId w:val="7"/>
              </w:numPr>
              <w:spacing w:line="276" w:lineRule="auto"/>
              <w:contextualSpacing w:val="0"/>
              <w:jc w:val="both"/>
              <w:rPr>
                <w:rFonts w:ascii="Bookman Old Style" w:hAnsi="Bookman Old Style"/>
              </w:rPr>
            </w:pPr>
            <w:r w:rsidRPr="00F31184">
              <w:rPr>
                <w:rFonts w:ascii="Bookman Old Style" w:hAnsi="Bookman Old Style"/>
              </w:rPr>
              <w:t>Kepala satuan kerja kepatuhan terintegrasi wajib memenuhi kriteria paling sedikit:</w:t>
            </w:r>
          </w:p>
        </w:tc>
        <w:tc>
          <w:tcPr>
            <w:tcW w:w="6520" w:type="dxa"/>
          </w:tcPr>
          <w:p w14:paraId="0728F627" w14:textId="77777777" w:rsidR="004B7DAC" w:rsidRPr="00F31184" w:rsidRDefault="004B7DAC" w:rsidP="00950F94">
            <w:pPr>
              <w:spacing w:line="276" w:lineRule="auto"/>
              <w:jc w:val="both"/>
              <w:rPr>
                <w:rFonts w:ascii="Bookman Old Style" w:hAnsi="Bookman Old Style"/>
              </w:rPr>
            </w:pPr>
          </w:p>
        </w:tc>
        <w:tc>
          <w:tcPr>
            <w:tcW w:w="2127" w:type="dxa"/>
          </w:tcPr>
          <w:p w14:paraId="69230BA3" w14:textId="77777777" w:rsidR="004B7DAC" w:rsidRPr="00F31184" w:rsidRDefault="004B7DAC" w:rsidP="00950F94">
            <w:pPr>
              <w:spacing w:line="276" w:lineRule="auto"/>
              <w:jc w:val="both"/>
              <w:rPr>
                <w:rFonts w:ascii="Bookman Old Style" w:hAnsi="Bookman Old Style"/>
              </w:rPr>
            </w:pPr>
          </w:p>
        </w:tc>
        <w:tc>
          <w:tcPr>
            <w:tcW w:w="5388" w:type="dxa"/>
          </w:tcPr>
          <w:p w14:paraId="50FC70A8" w14:textId="77777777" w:rsidR="004B7DAC" w:rsidRPr="00F31184" w:rsidRDefault="004B7DAC" w:rsidP="00950F94">
            <w:pPr>
              <w:spacing w:line="276" w:lineRule="auto"/>
              <w:jc w:val="both"/>
              <w:rPr>
                <w:rFonts w:ascii="Bookman Old Style" w:hAnsi="Bookman Old Style"/>
              </w:rPr>
            </w:pPr>
          </w:p>
        </w:tc>
        <w:tc>
          <w:tcPr>
            <w:tcW w:w="4392" w:type="dxa"/>
          </w:tcPr>
          <w:p w14:paraId="14878345" w14:textId="77777777" w:rsidR="004B7DAC" w:rsidRPr="00F31184" w:rsidRDefault="004B7DAC" w:rsidP="00950F94">
            <w:pPr>
              <w:spacing w:line="276" w:lineRule="auto"/>
              <w:jc w:val="both"/>
              <w:rPr>
                <w:rFonts w:ascii="Bookman Old Style" w:hAnsi="Bookman Old Style"/>
              </w:rPr>
            </w:pPr>
          </w:p>
        </w:tc>
      </w:tr>
      <w:tr w:rsidR="004B7DAC" w:rsidRPr="00F31184" w14:paraId="5C274F42" w14:textId="2DC3A6DD" w:rsidTr="00830101">
        <w:trPr>
          <w:trHeight w:val="300"/>
        </w:trPr>
        <w:tc>
          <w:tcPr>
            <w:tcW w:w="10207" w:type="dxa"/>
          </w:tcPr>
          <w:p w14:paraId="7FEDF130" w14:textId="19D9300B" w:rsidR="004B7DAC" w:rsidRPr="00F31184" w:rsidRDefault="004B7DAC" w:rsidP="00E52E24">
            <w:pPr>
              <w:pStyle w:val="ListParagraph"/>
              <w:numPr>
                <w:ilvl w:val="0"/>
                <w:numId w:val="109"/>
              </w:numPr>
              <w:spacing w:line="276" w:lineRule="auto"/>
              <w:ind w:hanging="19"/>
              <w:jc w:val="both"/>
              <w:rPr>
                <w:rFonts w:ascii="Bookman Old Style" w:hAnsi="Bookman Old Style"/>
              </w:rPr>
            </w:pPr>
            <w:r w:rsidRPr="00F31184">
              <w:rPr>
                <w:rFonts w:ascii="Bookman Old Style" w:hAnsi="Bookman Old Style"/>
              </w:rPr>
              <w:t>memenuhi persyaratan independensi;</w:t>
            </w:r>
          </w:p>
        </w:tc>
        <w:tc>
          <w:tcPr>
            <w:tcW w:w="6520" w:type="dxa"/>
          </w:tcPr>
          <w:p w14:paraId="664ABC51" w14:textId="7349EABC"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Yang dimaksud dengan “persyaratan independensi” adalah yang bersangkutan tidak memiliki hubungan keuangan, kepengurusan, kepemilikan saham, dan/atau hubungan keluarga sampai derajat kedua dengan anggota direksi, anggota dewan komisaris lain, dan/atau PSP termasuk PSPT dalam Konglomerasi Keuangan, atau hubungan </w:t>
            </w:r>
            <w:r w:rsidRPr="00F31184">
              <w:rPr>
                <w:rFonts w:ascii="Bookman Old Style" w:hAnsi="Bookman Old Style"/>
              </w:rPr>
              <w:lastRenderedPageBreak/>
              <w:t>dengan PIKK Nonoperasional, anggota Konglomerasi Keuangan, dan/atau pihak dan kepentingan di luar Konglomerasi Keuangan secara lebih luas yang dapat memengaruhi kemampuan yang bersangkutan untuk bertindak independen.</w:t>
            </w:r>
          </w:p>
        </w:tc>
        <w:tc>
          <w:tcPr>
            <w:tcW w:w="2127" w:type="dxa"/>
          </w:tcPr>
          <w:p w14:paraId="249A8CA9" w14:textId="77777777" w:rsidR="004B7DAC" w:rsidRPr="00F31184" w:rsidRDefault="004B7DAC" w:rsidP="00950F94">
            <w:pPr>
              <w:spacing w:line="276" w:lineRule="auto"/>
              <w:jc w:val="both"/>
              <w:rPr>
                <w:rFonts w:ascii="Bookman Old Style" w:hAnsi="Bookman Old Style"/>
              </w:rPr>
            </w:pPr>
          </w:p>
        </w:tc>
        <w:tc>
          <w:tcPr>
            <w:tcW w:w="5388" w:type="dxa"/>
          </w:tcPr>
          <w:p w14:paraId="2344C07D" w14:textId="77777777" w:rsidR="004B7DAC" w:rsidRPr="00F31184" w:rsidRDefault="004B7DAC" w:rsidP="00950F94">
            <w:pPr>
              <w:spacing w:line="276" w:lineRule="auto"/>
              <w:jc w:val="both"/>
              <w:rPr>
                <w:rFonts w:ascii="Bookman Old Style" w:hAnsi="Bookman Old Style"/>
              </w:rPr>
            </w:pPr>
          </w:p>
        </w:tc>
        <w:tc>
          <w:tcPr>
            <w:tcW w:w="4392" w:type="dxa"/>
          </w:tcPr>
          <w:p w14:paraId="45E539FC" w14:textId="77777777" w:rsidR="004B7DAC" w:rsidRPr="00F31184" w:rsidRDefault="004B7DAC" w:rsidP="00950F94">
            <w:pPr>
              <w:spacing w:line="276" w:lineRule="auto"/>
              <w:jc w:val="both"/>
              <w:rPr>
                <w:rFonts w:ascii="Bookman Old Style" w:hAnsi="Bookman Old Style"/>
              </w:rPr>
            </w:pPr>
          </w:p>
        </w:tc>
      </w:tr>
      <w:tr w:rsidR="004B7DAC" w:rsidRPr="00F31184" w14:paraId="2C52E1CE" w14:textId="05EE6040" w:rsidTr="00830101">
        <w:trPr>
          <w:trHeight w:val="300"/>
        </w:trPr>
        <w:tc>
          <w:tcPr>
            <w:tcW w:w="10207" w:type="dxa"/>
          </w:tcPr>
          <w:p w14:paraId="2A526B2E" w14:textId="1B617F0F" w:rsidR="004B7DAC" w:rsidRPr="00F31184" w:rsidRDefault="004B7DAC" w:rsidP="00E52E24">
            <w:pPr>
              <w:pStyle w:val="ListParagraph"/>
              <w:numPr>
                <w:ilvl w:val="0"/>
                <w:numId w:val="109"/>
              </w:numPr>
              <w:spacing w:line="276" w:lineRule="auto"/>
              <w:ind w:hanging="19"/>
              <w:jc w:val="both"/>
              <w:rPr>
                <w:rFonts w:ascii="Bookman Old Style" w:hAnsi="Bookman Old Style"/>
              </w:rPr>
            </w:pPr>
            <w:r w:rsidRPr="00F31184">
              <w:rPr>
                <w:rFonts w:ascii="Bookman Old Style" w:hAnsi="Bookman Old Style"/>
              </w:rPr>
              <w:t>menguasai ketentuan Otoritas Jasa Keuangan dan ketentuan peraturan perundang-undangan;</w:t>
            </w:r>
          </w:p>
        </w:tc>
        <w:tc>
          <w:tcPr>
            <w:tcW w:w="6520" w:type="dxa"/>
          </w:tcPr>
          <w:p w14:paraId="36E68619" w14:textId="77777777" w:rsidR="004B7DAC" w:rsidRPr="00F31184" w:rsidRDefault="004B7DAC" w:rsidP="00950F94">
            <w:pPr>
              <w:spacing w:line="276" w:lineRule="auto"/>
              <w:jc w:val="both"/>
              <w:rPr>
                <w:rFonts w:ascii="Bookman Old Style" w:hAnsi="Bookman Old Style"/>
              </w:rPr>
            </w:pPr>
          </w:p>
        </w:tc>
        <w:tc>
          <w:tcPr>
            <w:tcW w:w="2127" w:type="dxa"/>
          </w:tcPr>
          <w:p w14:paraId="69A46A84" w14:textId="77777777" w:rsidR="004B7DAC" w:rsidRPr="00F31184" w:rsidRDefault="004B7DAC" w:rsidP="00950F94">
            <w:pPr>
              <w:spacing w:line="276" w:lineRule="auto"/>
              <w:jc w:val="both"/>
              <w:rPr>
                <w:rFonts w:ascii="Bookman Old Style" w:hAnsi="Bookman Old Style"/>
              </w:rPr>
            </w:pPr>
          </w:p>
        </w:tc>
        <w:tc>
          <w:tcPr>
            <w:tcW w:w="5388" w:type="dxa"/>
          </w:tcPr>
          <w:p w14:paraId="555A6D19" w14:textId="77777777" w:rsidR="004B7DAC" w:rsidRPr="00F31184" w:rsidRDefault="004B7DAC" w:rsidP="00950F94">
            <w:pPr>
              <w:spacing w:line="276" w:lineRule="auto"/>
              <w:jc w:val="both"/>
              <w:rPr>
                <w:rFonts w:ascii="Bookman Old Style" w:hAnsi="Bookman Old Style"/>
              </w:rPr>
            </w:pPr>
          </w:p>
        </w:tc>
        <w:tc>
          <w:tcPr>
            <w:tcW w:w="4392" w:type="dxa"/>
          </w:tcPr>
          <w:p w14:paraId="24EF39B7" w14:textId="77777777" w:rsidR="004B7DAC" w:rsidRPr="00F31184" w:rsidRDefault="004B7DAC" w:rsidP="00950F94">
            <w:pPr>
              <w:spacing w:line="276" w:lineRule="auto"/>
              <w:jc w:val="both"/>
              <w:rPr>
                <w:rFonts w:ascii="Bookman Old Style" w:hAnsi="Bookman Old Style"/>
              </w:rPr>
            </w:pPr>
          </w:p>
        </w:tc>
      </w:tr>
      <w:tr w:rsidR="004B7DAC" w:rsidRPr="00F31184" w14:paraId="793B96DF" w14:textId="0885D961" w:rsidTr="00830101">
        <w:trPr>
          <w:trHeight w:val="300"/>
        </w:trPr>
        <w:tc>
          <w:tcPr>
            <w:tcW w:w="10207" w:type="dxa"/>
          </w:tcPr>
          <w:p w14:paraId="44B0CF8B" w14:textId="78511E9A" w:rsidR="004B7DAC" w:rsidRPr="00F31184" w:rsidRDefault="004B7DAC" w:rsidP="00E52E24">
            <w:pPr>
              <w:pStyle w:val="ListParagraph"/>
              <w:numPr>
                <w:ilvl w:val="0"/>
                <w:numId w:val="109"/>
              </w:numPr>
              <w:spacing w:line="276" w:lineRule="auto"/>
              <w:ind w:hanging="19"/>
              <w:jc w:val="both"/>
              <w:rPr>
                <w:rFonts w:ascii="Bookman Old Style" w:hAnsi="Bookman Old Style"/>
              </w:rPr>
            </w:pPr>
            <w:r w:rsidRPr="00F31184">
              <w:rPr>
                <w:rFonts w:ascii="Bookman Old Style" w:hAnsi="Bookman Old Style"/>
              </w:rPr>
              <w:t>tidak melaksanakan tugas lain di luar fungsi kepatuhan; dan</w:t>
            </w:r>
          </w:p>
        </w:tc>
        <w:tc>
          <w:tcPr>
            <w:tcW w:w="6520" w:type="dxa"/>
          </w:tcPr>
          <w:p w14:paraId="4E16CFE0" w14:textId="77777777" w:rsidR="004B7DAC" w:rsidRPr="00F31184" w:rsidRDefault="004B7DAC" w:rsidP="00950F94">
            <w:pPr>
              <w:spacing w:line="276" w:lineRule="auto"/>
              <w:jc w:val="both"/>
              <w:rPr>
                <w:rFonts w:ascii="Bookman Old Style" w:hAnsi="Bookman Old Style"/>
              </w:rPr>
            </w:pPr>
          </w:p>
        </w:tc>
        <w:tc>
          <w:tcPr>
            <w:tcW w:w="2127" w:type="dxa"/>
          </w:tcPr>
          <w:p w14:paraId="3C5E2537" w14:textId="77777777" w:rsidR="004B7DAC" w:rsidRPr="00F31184" w:rsidRDefault="004B7DAC" w:rsidP="00950F94">
            <w:pPr>
              <w:spacing w:line="276" w:lineRule="auto"/>
              <w:jc w:val="both"/>
              <w:rPr>
                <w:rFonts w:ascii="Bookman Old Style" w:hAnsi="Bookman Old Style"/>
              </w:rPr>
            </w:pPr>
          </w:p>
        </w:tc>
        <w:tc>
          <w:tcPr>
            <w:tcW w:w="5388" w:type="dxa"/>
          </w:tcPr>
          <w:p w14:paraId="0170AEB4" w14:textId="77777777" w:rsidR="004B7DAC" w:rsidRPr="00F31184" w:rsidRDefault="004B7DAC" w:rsidP="00950F94">
            <w:pPr>
              <w:spacing w:line="276" w:lineRule="auto"/>
              <w:jc w:val="both"/>
              <w:rPr>
                <w:rFonts w:ascii="Bookman Old Style" w:hAnsi="Bookman Old Style"/>
              </w:rPr>
            </w:pPr>
          </w:p>
        </w:tc>
        <w:tc>
          <w:tcPr>
            <w:tcW w:w="4392" w:type="dxa"/>
          </w:tcPr>
          <w:p w14:paraId="11F1250C" w14:textId="77777777" w:rsidR="004B7DAC" w:rsidRPr="00F31184" w:rsidRDefault="004B7DAC" w:rsidP="00950F94">
            <w:pPr>
              <w:spacing w:line="276" w:lineRule="auto"/>
              <w:jc w:val="both"/>
              <w:rPr>
                <w:rFonts w:ascii="Bookman Old Style" w:hAnsi="Bookman Old Style"/>
              </w:rPr>
            </w:pPr>
          </w:p>
        </w:tc>
      </w:tr>
      <w:tr w:rsidR="004B7DAC" w:rsidRPr="00F31184" w14:paraId="3F9CA77D" w14:textId="6B2709C9" w:rsidTr="00830101">
        <w:trPr>
          <w:trHeight w:val="300"/>
        </w:trPr>
        <w:tc>
          <w:tcPr>
            <w:tcW w:w="10207" w:type="dxa"/>
          </w:tcPr>
          <w:p w14:paraId="1AC76125" w14:textId="0EABD92D" w:rsidR="004B7DAC" w:rsidRPr="00F31184" w:rsidRDefault="004B7DAC" w:rsidP="00E52E24">
            <w:pPr>
              <w:pStyle w:val="ListParagraph"/>
              <w:numPr>
                <w:ilvl w:val="0"/>
                <w:numId w:val="109"/>
              </w:numPr>
              <w:spacing w:line="276" w:lineRule="auto"/>
              <w:ind w:hanging="19"/>
              <w:jc w:val="both"/>
              <w:rPr>
                <w:rFonts w:ascii="Bookman Old Style" w:hAnsi="Bookman Old Style"/>
              </w:rPr>
            </w:pPr>
            <w:r w:rsidRPr="00F31184">
              <w:rPr>
                <w:rFonts w:ascii="Bookman Old Style" w:hAnsi="Bookman Old Style"/>
              </w:rPr>
              <w:t>memiliki komitmen yang tinggi untuk melaksanakan dan mengembangkan budaya kepatuhan.</w:t>
            </w:r>
          </w:p>
        </w:tc>
        <w:tc>
          <w:tcPr>
            <w:tcW w:w="6520" w:type="dxa"/>
          </w:tcPr>
          <w:p w14:paraId="6DE68581" w14:textId="2D339088" w:rsidR="004B7DAC" w:rsidRPr="00F31184" w:rsidRDefault="004B7DAC" w:rsidP="00950F94">
            <w:pPr>
              <w:spacing w:line="276" w:lineRule="auto"/>
              <w:jc w:val="both"/>
              <w:rPr>
                <w:rFonts w:ascii="Bookman Old Style" w:hAnsi="Bookman Old Style"/>
              </w:rPr>
            </w:pPr>
          </w:p>
        </w:tc>
        <w:tc>
          <w:tcPr>
            <w:tcW w:w="2127" w:type="dxa"/>
          </w:tcPr>
          <w:p w14:paraId="1436E094" w14:textId="77777777" w:rsidR="004B7DAC" w:rsidRPr="00F31184" w:rsidRDefault="004B7DAC" w:rsidP="00950F94">
            <w:pPr>
              <w:spacing w:line="276" w:lineRule="auto"/>
              <w:jc w:val="both"/>
              <w:rPr>
                <w:rFonts w:ascii="Bookman Old Style" w:hAnsi="Bookman Old Style"/>
              </w:rPr>
            </w:pPr>
          </w:p>
        </w:tc>
        <w:tc>
          <w:tcPr>
            <w:tcW w:w="5388" w:type="dxa"/>
          </w:tcPr>
          <w:p w14:paraId="7DC3CAB3" w14:textId="77777777" w:rsidR="004B7DAC" w:rsidRPr="00F31184" w:rsidRDefault="004B7DAC" w:rsidP="00950F94">
            <w:pPr>
              <w:spacing w:line="276" w:lineRule="auto"/>
              <w:jc w:val="both"/>
              <w:rPr>
                <w:rFonts w:ascii="Bookman Old Style" w:hAnsi="Bookman Old Style"/>
              </w:rPr>
            </w:pPr>
          </w:p>
        </w:tc>
        <w:tc>
          <w:tcPr>
            <w:tcW w:w="4392" w:type="dxa"/>
          </w:tcPr>
          <w:p w14:paraId="53AF4859" w14:textId="77777777" w:rsidR="004B7DAC" w:rsidRPr="00F31184" w:rsidRDefault="004B7DAC" w:rsidP="00950F94">
            <w:pPr>
              <w:spacing w:line="276" w:lineRule="auto"/>
              <w:jc w:val="both"/>
              <w:rPr>
                <w:rFonts w:ascii="Bookman Old Style" w:hAnsi="Bookman Old Style"/>
              </w:rPr>
            </w:pPr>
          </w:p>
        </w:tc>
      </w:tr>
      <w:tr w:rsidR="004B7DAC" w:rsidRPr="00F31184" w14:paraId="27A70E39" w14:textId="06776091" w:rsidTr="00830101">
        <w:trPr>
          <w:trHeight w:val="300"/>
        </w:trPr>
        <w:tc>
          <w:tcPr>
            <w:tcW w:w="10207" w:type="dxa"/>
          </w:tcPr>
          <w:p w14:paraId="4B172024" w14:textId="202A728F" w:rsidR="004B7DAC" w:rsidRPr="00F31184" w:rsidRDefault="004B7DAC" w:rsidP="00950F94">
            <w:pPr>
              <w:pStyle w:val="ListParagraph"/>
              <w:numPr>
                <w:ilvl w:val="0"/>
                <w:numId w:val="7"/>
              </w:numPr>
              <w:spacing w:line="276" w:lineRule="auto"/>
              <w:jc w:val="both"/>
              <w:rPr>
                <w:rFonts w:ascii="Bookman Old Style" w:hAnsi="Bookman Old Style"/>
              </w:rPr>
            </w:pPr>
            <w:r w:rsidRPr="00F31184">
              <w:rPr>
                <w:rFonts w:ascii="Bookman Old Style" w:hAnsi="Bookman Old Style"/>
              </w:rPr>
              <w:t>Pengangkatan, pemberhentian, atau penggantian kepala satuan kerja kepatuhan terintegrasi wajib dilaporkan kepada Otoritas Jasa Keuangan.</w:t>
            </w:r>
          </w:p>
        </w:tc>
        <w:tc>
          <w:tcPr>
            <w:tcW w:w="6520" w:type="dxa"/>
          </w:tcPr>
          <w:p w14:paraId="5138D028" w14:textId="77777777" w:rsidR="004B7DAC" w:rsidRPr="00F31184" w:rsidRDefault="004B7DAC" w:rsidP="00950F94">
            <w:pPr>
              <w:spacing w:line="276" w:lineRule="auto"/>
              <w:jc w:val="both"/>
              <w:rPr>
                <w:rFonts w:ascii="Bookman Old Style" w:hAnsi="Bookman Old Style"/>
              </w:rPr>
            </w:pPr>
          </w:p>
        </w:tc>
        <w:tc>
          <w:tcPr>
            <w:tcW w:w="2127" w:type="dxa"/>
          </w:tcPr>
          <w:p w14:paraId="2758A7CB" w14:textId="77777777" w:rsidR="004B7DAC" w:rsidRPr="00F31184" w:rsidRDefault="004B7DAC" w:rsidP="00950F94">
            <w:pPr>
              <w:spacing w:line="276" w:lineRule="auto"/>
              <w:jc w:val="both"/>
              <w:rPr>
                <w:rFonts w:ascii="Bookman Old Style" w:hAnsi="Bookman Old Style"/>
              </w:rPr>
            </w:pPr>
          </w:p>
        </w:tc>
        <w:tc>
          <w:tcPr>
            <w:tcW w:w="5388" w:type="dxa"/>
          </w:tcPr>
          <w:p w14:paraId="63E2FCEF" w14:textId="77777777" w:rsidR="004B7DAC" w:rsidRPr="00F31184" w:rsidRDefault="004B7DAC" w:rsidP="00950F94">
            <w:pPr>
              <w:spacing w:line="276" w:lineRule="auto"/>
              <w:jc w:val="both"/>
              <w:rPr>
                <w:rFonts w:ascii="Bookman Old Style" w:hAnsi="Bookman Old Style"/>
              </w:rPr>
            </w:pPr>
          </w:p>
        </w:tc>
        <w:tc>
          <w:tcPr>
            <w:tcW w:w="4392" w:type="dxa"/>
          </w:tcPr>
          <w:p w14:paraId="2CC0532C" w14:textId="77777777" w:rsidR="004B7DAC" w:rsidRPr="00F31184" w:rsidRDefault="004B7DAC" w:rsidP="00950F94">
            <w:pPr>
              <w:spacing w:line="276" w:lineRule="auto"/>
              <w:jc w:val="both"/>
              <w:rPr>
                <w:rFonts w:ascii="Bookman Old Style" w:hAnsi="Bookman Old Style"/>
              </w:rPr>
            </w:pPr>
          </w:p>
        </w:tc>
      </w:tr>
      <w:tr w:rsidR="004B7DAC" w:rsidRPr="00F31184" w14:paraId="79767849" w14:textId="6943972C" w:rsidTr="00830101">
        <w:trPr>
          <w:trHeight w:val="300"/>
        </w:trPr>
        <w:tc>
          <w:tcPr>
            <w:tcW w:w="10207" w:type="dxa"/>
            <w:shd w:val="clear" w:color="auto" w:fill="D0CECE" w:themeFill="background2" w:themeFillShade="E6"/>
          </w:tcPr>
          <w:p w14:paraId="4811738A"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608A594F"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55AC4B6C"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3BFA766B"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610B6B2B" w14:textId="77777777" w:rsidR="004B7DAC" w:rsidRPr="00F31184" w:rsidRDefault="004B7DAC" w:rsidP="00950F94">
            <w:pPr>
              <w:spacing w:line="276" w:lineRule="auto"/>
              <w:jc w:val="both"/>
              <w:rPr>
                <w:rFonts w:ascii="Bookman Old Style" w:hAnsi="Bookman Old Style"/>
              </w:rPr>
            </w:pPr>
          </w:p>
        </w:tc>
      </w:tr>
      <w:tr w:rsidR="004B7DAC" w:rsidRPr="00F31184" w14:paraId="07274B02" w14:textId="0E1B37F3" w:rsidTr="00830101">
        <w:trPr>
          <w:trHeight w:val="300"/>
        </w:trPr>
        <w:tc>
          <w:tcPr>
            <w:tcW w:w="10207" w:type="dxa"/>
          </w:tcPr>
          <w:p w14:paraId="73EE8165" w14:textId="2E22D80C" w:rsidR="004B7DAC" w:rsidRPr="00F31184" w:rsidRDefault="004B7DAC" w:rsidP="00950F94">
            <w:pPr>
              <w:spacing w:line="276" w:lineRule="auto"/>
              <w:jc w:val="both"/>
              <w:rPr>
                <w:rFonts w:ascii="Bookman Old Style" w:hAnsi="Bookman Old Style"/>
              </w:rPr>
            </w:pPr>
            <w:r w:rsidRPr="00F31184">
              <w:rPr>
                <w:rFonts w:ascii="Bookman Old Style" w:hAnsi="Bookman Old Style"/>
              </w:rPr>
              <w:t>Tugas dan tanggung jawab satuan kerja kepatuhan terintegrasi paling sedikit meliputi:</w:t>
            </w:r>
          </w:p>
        </w:tc>
        <w:tc>
          <w:tcPr>
            <w:tcW w:w="6520" w:type="dxa"/>
          </w:tcPr>
          <w:p w14:paraId="1FE6FFAC" w14:textId="77777777" w:rsidR="004B7DAC" w:rsidRPr="00F31184" w:rsidRDefault="004B7DAC" w:rsidP="00950F94">
            <w:pPr>
              <w:spacing w:line="276" w:lineRule="auto"/>
              <w:jc w:val="both"/>
              <w:rPr>
                <w:rFonts w:ascii="Bookman Old Style" w:hAnsi="Bookman Old Style"/>
              </w:rPr>
            </w:pPr>
          </w:p>
        </w:tc>
        <w:tc>
          <w:tcPr>
            <w:tcW w:w="2127" w:type="dxa"/>
          </w:tcPr>
          <w:p w14:paraId="3469269B" w14:textId="77777777" w:rsidR="004B7DAC" w:rsidRPr="00F31184" w:rsidRDefault="004B7DAC" w:rsidP="00950F94">
            <w:pPr>
              <w:spacing w:line="276" w:lineRule="auto"/>
              <w:jc w:val="both"/>
              <w:rPr>
                <w:rFonts w:ascii="Bookman Old Style" w:hAnsi="Bookman Old Style"/>
              </w:rPr>
            </w:pPr>
          </w:p>
        </w:tc>
        <w:tc>
          <w:tcPr>
            <w:tcW w:w="5388" w:type="dxa"/>
          </w:tcPr>
          <w:p w14:paraId="4A192ABA" w14:textId="77777777" w:rsidR="004B7DAC" w:rsidRPr="00F31184" w:rsidRDefault="004B7DAC" w:rsidP="00950F94">
            <w:pPr>
              <w:spacing w:line="276" w:lineRule="auto"/>
              <w:jc w:val="both"/>
              <w:rPr>
                <w:rFonts w:ascii="Bookman Old Style" w:hAnsi="Bookman Old Style"/>
              </w:rPr>
            </w:pPr>
          </w:p>
        </w:tc>
        <w:tc>
          <w:tcPr>
            <w:tcW w:w="4392" w:type="dxa"/>
          </w:tcPr>
          <w:p w14:paraId="453E2B43" w14:textId="77777777" w:rsidR="004B7DAC" w:rsidRPr="00F31184" w:rsidRDefault="004B7DAC" w:rsidP="00950F94">
            <w:pPr>
              <w:spacing w:line="276" w:lineRule="auto"/>
              <w:jc w:val="both"/>
              <w:rPr>
                <w:rFonts w:ascii="Bookman Old Style" w:hAnsi="Bookman Old Style"/>
              </w:rPr>
            </w:pPr>
          </w:p>
        </w:tc>
      </w:tr>
      <w:tr w:rsidR="004B7DAC" w:rsidRPr="00F31184" w14:paraId="2A3E9039" w14:textId="7D0E75D7" w:rsidTr="00830101">
        <w:trPr>
          <w:trHeight w:val="300"/>
        </w:trPr>
        <w:tc>
          <w:tcPr>
            <w:tcW w:w="10207" w:type="dxa"/>
          </w:tcPr>
          <w:p w14:paraId="449C345D" w14:textId="7B49B004" w:rsidR="004B7DAC" w:rsidRPr="00F31184" w:rsidRDefault="004B7DAC" w:rsidP="00950F94">
            <w:pPr>
              <w:pStyle w:val="ListParagraph"/>
              <w:numPr>
                <w:ilvl w:val="0"/>
                <w:numId w:val="11"/>
              </w:numPr>
              <w:spacing w:line="276" w:lineRule="auto"/>
              <w:contextualSpacing w:val="0"/>
              <w:jc w:val="both"/>
              <w:rPr>
                <w:rFonts w:ascii="Bookman Old Style" w:hAnsi="Bookman Old Style"/>
              </w:rPr>
            </w:pPr>
            <w:r w:rsidRPr="00F31184">
              <w:rPr>
                <w:rFonts w:ascii="Bookman Old Style" w:hAnsi="Bookman Old Style"/>
              </w:rPr>
              <w:t>Memantau dan mengevaluasi pelaksanaan fungsi kepatuhan pada masing-masing anggota Konglomerasi Keuangan;</w:t>
            </w:r>
          </w:p>
        </w:tc>
        <w:tc>
          <w:tcPr>
            <w:tcW w:w="6520" w:type="dxa"/>
          </w:tcPr>
          <w:p w14:paraId="3791B173" w14:textId="77777777" w:rsidR="004B7DAC" w:rsidRPr="00F31184" w:rsidRDefault="004B7DAC" w:rsidP="00950F94">
            <w:pPr>
              <w:spacing w:line="276" w:lineRule="auto"/>
              <w:jc w:val="both"/>
              <w:rPr>
                <w:rFonts w:ascii="Bookman Old Style" w:hAnsi="Bookman Old Style"/>
              </w:rPr>
            </w:pPr>
          </w:p>
        </w:tc>
        <w:tc>
          <w:tcPr>
            <w:tcW w:w="2127" w:type="dxa"/>
          </w:tcPr>
          <w:p w14:paraId="70AF00E9" w14:textId="77777777" w:rsidR="004B7DAC" w:rsidRPr="00F31184" w:rsidRDefault="004B7DAC" w:rsidP="00950F94">
            <w:pPr>
              <w:spacing w:line="276" w:lineRule="auto"/>
              <w:jc w:val="both"/>
              <w:rPr>
                <w:rFonts w:ascii="Bookman Old Style" w:hAnsi="Bookman Old Style"/>
              </w:rPr>
            </w:pPr>
          </w:p>
        </w:tc>
        <w:tc>
          <w:tcPr>
            <w:tcW w:w="5388" w:type="dxa"/>
          </w:tcPr>
          <w:p w14:paraId="1CEDD3A3" w14:textId="77777777" w:rsidR="004B7DAC" w:rsidRPr="00F31184" w:rsidRDefault="004B7DAC" w:rsidP="00950F94">
            <w:pPr>
              <w:spacing w:line="276" w:lineRule="auto"/>
              <w:jc w:val="both"/>
              <w:rPr>
                <w:rFonts w:ascii="Bookman Old Style" w:hAnsi="Bookman Old Style"/>
              </w:rPr>
            </w:pPr>
          </w:p>
        </w:tc>
        <w:tc>
          <w:tcPr>
            <w:tcW w:w="4392" w:type="dxa"/>
          </w:tcPr>
          <w:p w14:paraId="2ECBA467" w14:textId="77777777" w:rsidR="004B7DAC" w:rsidRPr="00F31184" w:rsidRDefault="004B7DAC" w:rsidP="00950F94">
            <w:pPr>
              <w:spacing w:line="276" w:lineRule="auto"/>
              <w:jc w:val="both"/>
              <w:rPr>
                <w:rFonts w:ascii="Bookman Old Style" w:hAnsi="Bookman Old Style"/>
              </w:rPr>
            </w:pPr>
          </w:p>
        </w:tc>
      </w:tr>
      <w:tr w:rsidR="004B7DAC" w:rsidRPr="00F31184" w14:paraId="213CB42A" w14:textId="556EE174" w:rsidTr="00830101">
        <w:trPr>
          <w:trHeight w:val="300"/>
        </w:trPr>
        <w:tc>
          <w:tcPr>
            <w:tcW w:w="10207" w:type="dxa"/>
          </w:tcPr>
          <w:p w14:paraId="5EDDC3E0" w14:textId="0C20FD32" w:rsidR="004B7DAC" w:rsidRPr="00F31184" w:rsidRDefault="004B7DAC" w:rsidP="00950F94">
            <w:pPr>
              <w:pStyle w:val="ListParagraph"/>
              <w:numPr>
                <w:ilvl w:val="0"/>
                <w:numId w:val="11"/>
              </w:numPr>
              <w:spacing w:line="276" w:lineRule="auto"/>
              <w:contextualSpacing w:val="0"/>
              <w:jc w:val="both"/>
              <w:rPr>
                <w:rFonts w:ascii="Bookman Old Style" w:hAnsi="Bookman Old Style"/>
              </w:rPr>
            </w:pPr>
            <w:r w:rsidRPr="00F31184">
              <w:rPr>
                <w:rFonts w:ascii="Bookman Old Style" w:hAnsi="Bookman Old Style"/>
              </w:rPr>
              <w:t>Menyusun dan menyampaikan laporan pelaksanaan tugas dan tanggung jawab kepada direktur utama dan direktur yang melakukan fungsi pengawasan kepatuhan terintegrasi di PIKK.</w:t>
            </w:r>
          </w:p>
        </w:tc>
        <w:tc>
          <w:tcPr>
            <w:tcW w:w="6520" w:type="dxa"/>
          </w:tcPr>
          <w:p w14:paraId="7CB05FA8" w14:textId="77777777" w:rsidR="004B7DAC" w:rsidRPr="00F31184" w:rsidRDefault="004B7DAC" w:rsidP="00950F94">
            <w:pPr>
              <w:spacing w:line="276" w:lineRule="auto"/>
              <w:jc w:val="both"/>
              <w:rPr>
                <w:rFonts w:ascii="Bookman Old Style" w:hAnsi="Bookman Old Style"/>
              </w:rPr>
            </w:pPr>
          </w:p>
        </w:tc>
        <w:tc>
          <w:tcPr>
            <w:tcW w:w="2127" w:type="dxa"/>
          </w:tcPr>
          <w:p w14:paraId="41657EDC" w14:textId="77777777" w:rsidR="004B7DAC" w:rsidRPr="00F31184" w:rsidRDefault="004B7DAC" w:rsidP="00950F94">
            <w:pPr>
              <w:spacing w:line="276" w:lineRule="auto"/>
              <w:jc w:val="both"/>
              <w:rPr>
                <w:rFonts w:ascii="Bookman Old Style" w:hAnsi="Bookman Old Style"/>
              </w:rPr>
            </w:pPr>
          </w:p>
        </w:tc>
        <w:tc>
          <w:tcPr>
            <w:tcW w:w="5388" w:type="dxa"/>
          </w:tcPr>
          <w:p w14:paraId="34F96B0C" w14:textId="77777777" w:rsidR="004B7DAC" w:rsidRPr="00F31184" w:rsidRDefault="004B7DAC" w:rsidP="00950F94">
            <w:pPr>
              <w:spacing w:line="276" w:lineRule="auto"/>
              <w:jc w:val="both"/>
              <w:rPr>
                <w:rFonts w:ascii="Bookman Old Style" w:hAnsi="Bookman Old Style"/>
              </w:rPr>
            </w:pPr>
          </w:p>
        </w:tc>
        <w:tc>
          <w:tcPr>
            <w:tcW w:w="4392" w:type="dxa"/>
          </w:tcPr>
          <w:p w14:paraId="19CBF769" w14:textId="77777777" w:rsidR="004B7DAC" w:rsidRPr="00F31184" w:rsidRDefault="004B7DAC" w:rsidP="00950F94">
            <w:pPr>
              <w:spacing w:line="276" w:lineRule="auto"/>
              <w:jc w:val="both"/>
              <w:rPr>
                <w:rFonts w:ascii="Bookman Old Style" w:hAnsi="Bookman Old Style"/>
              </w:rPr>
            </w:pPr>
          </w:p>
        </w:tc>
      </w:tr>
      <w:tr w:rsidR="004B7DAC" w:rsidRPr="00F31184" w14:paraId="5339B336" w14:textId="40DF2992" w:rsidTr="00830101">
        <w:trPr>
          <w:trHeight w:val="300"/>
        </w:trPr>
        <w:tc>
          <w:tcPr>
            <w:tcW w:w="10207" w:type="dxa"/>
            <w:shd w:val="clear" w:color="auto" w:fill="FFF2CC" w:themeFill="accent4" w:themeFillTint="33"/>
          </w:tcPr>
          <w:p w14:paraId="05214E51" w14:textId="384FFD9E" w:rsidR="004B7DAC" w:rsidRPr="00F31184" w:rsidRDefault="004B7DAC" w:rsidP="00950F94">
            <w:pPr>
              <w:spacing w:line="276" w:lineRule="auto"/>
              <w:ind w:firstLine="5201"/>
              <w:jc w:val="both"/>
              <w:rPr>
                <w:rFonts w:ascii="Bookman Old Style" w:hAnsi="Bookman Old Style"/>
                <w:b/>
              </w:rPr>
            </w:pPr>
            <w:r w:rsidRPr="00F31184">
              <w:rPr>
                <w:rFonts w:ascii="Bookman Old Style" w:hAnsi="Bookman Old Style"/>
                <w:b/>
              </w:rPr>
              <w:t>Bagian Ketiga</w:t>
            </w:r>
          </w:p>
          <w:p w14:paraId="4F99DD23" w14:textId="06E39ACF" w:rsidR="004B7DAC" w:rsidRPr="00F31184" w:rsidRDefault="004B7DAC" w:rsidP="00950F94">
            <w:pPr>
              <w:spacing w:line="276" w:lineRule="auto"/>
              <w:ind w:firstLine="3941"/>
              <w:jc w:val="both"/>
              <w:rPr>
                <w:rFonts w:ascii="Bookman Old Style" w:hAnsi="Bookman Old Style"/>
              </w:rPr>
            </w:pPr>
            <w:r w:rsidRPr="00F31184">
              <w:rPr>
                <w:rFonts w:ascii="Bookman Old Style" w:hAnsi="Bookman Old Style"/>
                <w:b/>
              </w:rPr>
              <w:t>Satuan Kerja Audit Intern Terintegrasi</w:t>
            </w:r>
          </w:p>
        </w:tc>
        <w:tc>
          <w:tcPr>
            <w:tcW w:w="6520" w:type="dxa"/>
            <w:shd w:val="clear" w:color="auto" w:fill="FFF2CC" w:themeFill="accent4" w:themeFillTint="33"/>
          </w:tcPr>
          <w:p w14:paraId="5CC56466"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105A07B7"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2D8B3F71"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4C4AA93E" w14:textId="77777777" w:rsidR="004B7DAC" w:rsidRPr="00F31184" w:rsidRDefault="004B7DAC" w:rsidP="00950F94">
            <w:pPr>
              <w:spacing w:line="276" w:lineRule="auto"/>
              <w:jc w:val="both"/>
              <w:rPr>
                <w:rFonts w:ascii="Bookman Old Style" w:hAnsi="Bookman Old Style"/>
              </w:rPr>
            </w:pPr>
          </w:p>
        </w:tc>
      </w:tr>
      <w:tr w:rsidR="004B7DAC" w:rsidRPr="00F31184" w14:paraId="30D455CF" w14:textId="674B9C3E" w:rsidTr="00830101">
        <w:trPr>
          <w:trHeight w:val="300"/>
        </w:trPr>
        <w:tc>
          <w:tcPr>
            <w:tcW w:w="10207" w:type="dxa"/>
            <w:shd w:val="clear" w:color="auto" w:fill="D0CECE" w:themeFill="background2" w:themeFillShade="E6"/>
          </w:tcPr>
          <w:p w14:paraId="13BD9DBD"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6C591700"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732B16D4"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6EE779C2"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5AB5E5DE" w14:textId="77777777" w:rsidR="004B7DAC" w:rsidRPr="00F31184" w:rsidRDefault="004B7DAC" w:rsidP="00950F94">
            <w:pPr>
              <w:spacing w:line="276" w:lineRule="auto"/>
              <w:jc w:val="both"/>
              <w:rPr>
                <w:rFonts w:ascii="Bookman Old Style" w:hAnsi="Bookman Old Style"/>
              </w:rPr>
            </w:pPr>
          </w:p>
        </w:tc>
      </w:tr>
      <w:tr w:rsidR="004B7DAC" w:rsidRPr="00F31184" w14:paraId="003FA127" w14:textId="0F404C58" w:rsidTr="00830101">
        <w:trPr>
          <w:trHeight w:val="300"/>
        </w:trPr>
        <w:tc>
          <w:tcPr>
            <w:tcW w:w="10207" w:type="dxa"/>
            <w:shd w:val="clear" w:color="auto" w:fill="auto"/>
          </w:tcPr>
          <w:p w14:paraId="12057441" w14:textId="05CE53E4" w:rsidR="004B7DAC" w:rsidRPr="00F31184" w:rsidRDefault="004B7DAC" w:rsidP="00950F94">
            <w:pPr>
              <w:pStyle w:val="ListParagraph"/>
              <w:numPr>
                <w:ilvl w:val="0"/>
                <w:numId w:val="19"/>
              </w:numPr>
              <w:spacing w:line="276" w:lineRule="auto"/>
              <w:contextualSpacing w:val="0"/>
              <w:jc w:val="both"/>
              <w:rPr>
                <w:rFonts w:ascii="Bookman Old Style" w:hAnsi="Bookman Old Style"/>
              </w:rPr>
            </w:pPr>
            <w:r w:rsidRPr="00F31184">
              <w:rPr>
                <w:rFonts w:ascii="Bookman Old Style" w:hAnsi="Bookman Old Style"/>
              </w:rPr>
              <w:t>PIKK wajib memiliki satuan kerja audit intern terintegrasi yang independen</w:t>
            </w:r>
          </w:p>
        </w:tc>
        <w:tc>
          <w:tcPr>
            <w:tcW w:w="6520" w:type="dxa"/>
            <w:shd w:val="clear" w:color="auto" w:fill="auto"/>
          </w:tcPr>
          <w:p w14:paraId="76499755" w14:textId="25CD2D4D"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“independen” antara lain adanya pemisahan satuan kerja yang melaksanakan fungsi audit intern terintegrasi dengan satuan kerja operasional (</w:t>
            </w:r>
            <w:r w:rsidRPr="00F31184">
              <w:rPr>
                <w:rFonts w:ascii="Bookman Old Style" w:hAnsi="Bookman Old Style"/>
                <w:i/>
              </w:rPr>
              <w:t>risk-taking unit</w:t>
            </w:r>
            <w:r w:rsidRPr="00F31184">
              <w:rPr>
                <w:rFonts w:ascii="Bookman Old Style" w:hAnsi="Bookman Old Style"/>
              </w:rPr>
              <w:t>) pada PIKK.</w:t>
            </w:r>
          </w:p>
        </w:tc>
        <w:tc>
          <w:tcPr>
            <w:tcW w:w="2127" w:type="dxa"/>
          </w:tcPr>
          <w:p w14:paraId="46278766" w14:textId="77777777" w:rsidR="004B7DAC" w:rsidRPr="00F31184" w:rsidRDefault="004B7DAC" w:rsidP="00950F94">
            <w:pPr>
              <w:spacing w:line="276" w:lineRule="auto"/>
              <w:jc w:val="both"/>
              <w:rPr>
                <w:rFonts w:ascii="Bookman Old Style" w:hAnsi="Bookman Old Style"/>
              </w:rPr>
            </w:pPr>
          </w:p>
        </w:tc>
        <w:tc>
          <w:tcPr>
            <w:tcW w:w="5388" w:type="dxa"/>
          </w:tcPr>
          <w:p w14:paraId="77E667AE" w14:textId="77777777" w:rsidR="004B7DAC" w:rsidRPr="00F31184" w:rsidRDefault="004B7DAC" w:rsidP="00950F94">
            <w:pPr>
              <w:spacing w:line="276" w:lineRule="auto"/>
              <w:jc w:val="both"/>
              <w:rPr>
                <w:rFonts w:ascii="Bookman Old Style" w:hAnsi="Bookman Old Style"/>
              </w:rPr>
            </w:pPr>
          </w:p>
        </w:tc>
        <w:tc>
          <w:tcPr>
            <w:tcW w:w="4392" w:type="dxa"/>
          </w:tcPr>
          <w:p w14:paraId="30BD8584" w14:textId="77777777" w:rsidR="004B7DAC" w:rsidRPr="00F31184" w:rsidRDefault="004B7DAC" w:rsidP="00950F94">
            <w:pPr>
              <w:spacing w:line="276" w:lineRule="auto"/>
              <w:jc w:val="both"/>
              <w:rPr>
                <w:rFonts w:ascii="Bookman Old Style" w:hAnsi="Bookman Old Style"/>
              </w:rPr>
            </w:pPr>
          </w:p>
        </w:tc>
      </w:tr>
      <w:tr w:rsidR="004B7DAC" w:rsidRPr="00F31184" w14:paraId="536506DA" w14:textId="71B7DF9C" w:rsidTr="00830101">
        <w:trPr>
          <w:trHeight w:val="300"/>
        </w:trPr>
        <w:tc>
          <w:tcPr>
            <w:tcW w:w="10207" w:type="dxa"/>
            <w:shd w:val="clear" w:color="auto" w:fill="auto"/>
          </w:tcPr>
          <w:p w14:paraId="1F2B95A4" w14:textId="765D7B5E" w:rsidR="004B7DAC" w:rsidRPr="00F31184" w:rsidRDefault="004B7DAC" w:rsidP="00950F94">
            <w:pPr>
              <w:pStyle w:val="ListParagraph"/>
              <w:numPr>
                <w:ilvl w:val="0"/>
                <w:numId w:val="19"/>
              </w:numPr>
              <w:spacing w:line="276" w:lineRule="auto"/>
              <w:contextualSpacing w:val="0"/>
              <w:jc w:val="both"/>
              <w:rPr>
                <w:rFonts w:ascii="Bookman Old Style" w:hAnsi="Bookman Old Style"/>
              </w:rPr>
            </w:pPr>
            <w:r w:rsidRPr="00F31184">
              <w:rPr>
                <w:rFonts w:ascii="Bookman Old Style" w:hAnsi="Bookman Old Style"/>
              </w:rPr>
              <w:t>Dalam hal PIKK Operasional telah memiliki satuan kerja audit intern, pelaksanaan tugas dan tanggung jawab satuan kerja audit intern terintegrasi dapat merupakan salah satu fungsi dari satuan kerja intern yang telah ada.</w:t>
            </w:r>
          </w:p>
        </w:tc>
        <w:tc>
          <w:tcPr>
            <w:tcW w:w="6520" w:type="dxa"/>
            <w:shd w:val="clear" w:color="auto" w:fill="auto"/>
          </w:tcPr>
          <w:p w14:paraId="6618759D" w14:textId="77777777" w:rsidR="004B7DAC" w:rsidRPr="00F31184" w:rsidRDefault="004B7DAC" w:rsidP="00950F94">
            <w:pPr>
              <w:spacing w:line="276" w:lineRule="auto"/>
              <w:jc w:val="both"/>
              <w:rPr>
                <w:rFonts w:ascii="Bookman Old Style" w:hAnsi="Bookman Old Style"/>
              </w:rPr>
            </w:pPr>
          </w:p>
        </w:tc>
        <w:tc>
          <w:tcPr>
            <w:tcW w:w="2127" w:type="dxa"/>
          </w:tcPr>
          <w:p w14:paraId="20B3FE82" w14:textId="77777777" w:rsidR="004B7DAC" w:rsidRPr="00F31184" w:rsidRDefault="004B7DAC" w:rsidP="00950F94">
            <w:pPr>
              <w:spacing w:line="276" w:lineRule="auto"/>
              <w:jc w:val="both"/>
              <w:rPr>
                <w:rFonts w:ascii="Bookman Old Style" w:hAnsi="Bookman Old Style"/>
              </w:rPr>
            </w:pPr>
          </w:p>
        </w:tc>
        <w:tc>
          <w:tcPr>
            <w:tcW w:w="5388" w:type="dxa"/>
          </w:tcPr>
          <w:p w14:paraId="5804C904" w14:textId="77777777" w:rsidR="004B7DAC" w:rsidRPr="00F31184" w:rsidRDefault="004B7DAC" w:rsidP="00950F94">
            <w:pPr>
              <w:spacing w:line="276" w:lineRule="auto"/>
              <w:jc w:val="both"/>
              <w:rPr>
                <w:rFonts w:ascii="Bookman Old Style" w:hAnsi="Bookman Old Style"/>
              </w:rPr>
            </w:pPr>
          </w:p>
        </w:tc>
        <w:tc>
          <w:tcPr>
            <w:tcW w:w="4392" w:type="dxa"/>
          </w:tcPr>
          <w:p w14:paraId="360A4887" w14:textId="77777777" w:rsidR="004B7DAC" w:rsidRPr="00F31184" w:rsidRDefault="004B7DAC" w:rsidP="00950F94">
            <w:pPr>
              <w:spacing w:line="276" w:lineRule="auto"/>
              <w:jc w:val="both"/>
              <w:rPr>
                <w:rFonts w:ascii="Bookman Old Style" w:hAnsi="Bookman Old Style"/>
              </w:rPr>
            </w:pPr>
          </w:p>
        </w:tc>
      </w:tr>
      <w:tr w:rsidR="004B7DAC" w:rsidRPr="00F31184" w14:paraId="4D23638A" w14:textId="438D2967" w:rsidTr="00830101">
        <w:trPr>
          <w:trHeight w:val="300"/>
        </w:trPr>
        <w:tc>
          <w:tcPr>
            <w:tcW w:w="10207" w:type="dxa"/>
            <w:shd w:val="clear" w:color="auto" w:fill="auto"/>
          </w:tcPr>
          <w:p w14:paraId="33792291" w14:textId="7B1BAEE5" w:rsidR="004B7DAC" w:rsidRPr="00F31184" w:rsidRDefault="004B7DAC" w:rsidP="00950F94">
            <w:pPr>
              <w:pStyle w:val="ListParagraph"/>
              <w:numPr>
                <w:ilvl w:val="0"/>
                <w:numId w:val="19"/>
              </w:numPr>
              <w:spacing w:line="276" w:lineRule="auto"/>
              <w:contextualSpacing w:val="0"/>
              <w:jc w:val="both"/>
              <w:rPr>
                <w:rFonts w:ascii="Bookman Old Style" w:hAnsi="Bookman Old Style"/>
              </w:rPr>
            </w:pPr>
            <w:r w:rsidRPr="00F31184">
              <w:rPr>
                <w:rFonts w:ascii="Bookman Old Style" w:hAnsi="Bookman Old Style"/>
              </w:rPr>
              <w:t>Satuan kerja audit intern terintegrasi bertanggung jawab langsung kepada direktur utama.</w:t>
            </w:r>
          </w:p>
        </w:tc>
        <w:tc>
          <w:tcPr>
            <w:tcW w:w="6520" w:type="dxa"/>
            <w:shd w:val="clear" w:color="auto" w:fill="auto"/>
          </w:tcPr>
          <w:p w14:paraId="492FE2FA" w14:textId="77777777" w:rsidR="004B7DAC" w:rsidRPr="00F31184" w:rsidRDefault="004B7DAC" w:rsidP="00950F94">
            <w:pPr>
              <w:spacing w:line="276" w:lineRule="auto"/>
              <w:jc w:val="both"/>
              <w:rPr>
                <w:rFonts w:ascii="Bookman Old Style" w:hAnsi="Bookman Old Style"/>
              </w:rPr>
            </w:pPr>
          </w:p>
        </w:tc>
        <w:tc>
          <w:tcPr>
            <w:tcW w:w="2127" w:type="dxa"/>
          </w:tcPr>
          <w:p w14:paraId="520006F8" w14:textId="77777777" w:rsidR="004B7DAC" w:rsidRPr="00F31184" w:rsidRDefault="004B7DAC" w:rsidP="00950F94">
            <w:pPr>
              <w:spacing w:line="276" w:lineRule="auto"/>
              <w:jc w:val="both"/>
              <w:rPr>
                <w:rFonts w:ascii="Bookman Old Style" w:hAnsi="Bookman Old Style"/>
              </w:rPr>
            </w:pPr>
          </w:p>
        </w:tc>
        <w:tc>
          <w:tcPr>
            <w:tcW w:w="5388" w:type="dxa"/>
          </w:tcPr>
          <w:p w14:paraId="09F43E42" w14:textId="77777777" w:rsidR="004B7DAC" w:rsidRPr="00F31184" w:rsidRDefault="004B7DAC" w:rsidP="00950F94">
            <w:pPr>
              <w:spacing w:line="276" w:lineRule="auto"/>
              <w:jc w:val="both"/>
              <w:rPr>
                <w:rFonts w:ascii="Bookman Old Style" w:hAnsi="Bookman Old Style"/>
              </w:rPr>
            </w:pPr>
          </w:p>
        </w:tc>
        <w:tc>
          <w:tcPr>
            <w:tcW w:w="4392" w:type="dxa"/>
          </w:tcPr>
          <w:p w14:paraId="197A1D67" w14:textId="77777777" w:rsidR="004B7DAC" w:rsidRPr="00F31184" w:rsidRDefault="004B7DAC" w:rsidP="00950F94">
            <w:pPr>
              <w:spacing w:line="276" w:lineRule="auto"/>
              <w:jc w:val="both"/>
              <w:rPr>
                <w:rFonts w:ascii="Bookman Old Style" w:hAnsi="Bookman Old Style"/>
              </w:rPr>
            </w:pPr>
          </w:p>
        </w:tc>
      </w:tr>
      <w:tr w:rsidR="004B7DAC" w:rsidRPr="00F31184" w14:paraId="4F9A22A0" w14:textId="7CC6A8BE" w:rsidTr="00830101">
        <w:trPr>
          <w:trHeight w:val="300"/>
        </w:trPr>
        <w:tc>
          <w:tcPr>
            <w:tcW w:w="10207" w:type="dxa"/>
            <w:shd w:val="clear" w:color="auto" w:fill="D0CECE" w:themeFill="background2" w:themeFillShade="E6"/>
          </w:tcPr>
          <w:p w14:paraId="1A965A1E"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150BEAF9"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4D3441F9"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30142AA7"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6C44874B" w14:textId="77777777" w:rsidR="004B7DAC" w:rsidRPr="00F31184" w:rsidRDefault="004B7DAC" w:rsidP="00950F94">
            <w:pPr>
              <w:spacing w:line="276" w:lineRule="auto"/>
              <w:jc w:val="both"/>
              <w:rPr>
                <w:rFonts w:ascii="Bookman Old Style" w:hAnsi="Bookman Old Style"/>
              </w:rPr>
            </w:pPr>
          </w:p>
        </w:tc>
      </w:tr>
      <w:tr w:rsidR="004B7DAC" w:rsidRPr="00F31184" w14:paraId="0D88FE15" w14:textId="1C073545" w:rsidTr="00830101">
        <w:trPr>
          <w:trHeight w:val="300"/>
        </w:trPr>
        <w:tc>
          <w:tcPr>
            <w:tcW w:w="10207" w:type="dxa"/>
          </w:tcPr>
          <w:p w14:paraId="6F439482" w14:textId="67DDC98B" w:rsidR="004B7DAC" w:rsidRPr="00F31184" w:rsidRDefault="004B7DAC" w:rsidP="00E52E24">
            <w:pPr>
              <w:pStyle w:val="ListParagraph"/>
              <w:numPr>
                <w:ilvl w:val="0"/>
                <w:numId w:val="110"/>
              </w:numPr>
              <w:spacing w:line="276" w:lineRule="auto"/>
              <w:jc w:val="both"/>
              <w:rPr>
                <w:rFonts w:ascii="Bookman Old Style" w:hAnsi="Bookman Old Style"/>
              </w:rPr>
            </w:pPr>
            <w:r w:rsidRPr="00F31184">
              <w:rPr>
                <w:rFonts w:ascii="Bookman Old Style" w:hAnsi="Bookman Old Style"/>
              </w:rPr>
              <w:t>Kepala satuan kerja audit intern terintegrasi harus memiliki kompetensi dan kemampuan yang memadai dalam memimpin fungsi audit intern yang independen dan objektif.</w:t>
            </w:r>
          </w:p>
        </w:tc>
        <w:tc>
          <w:tcPr>
            <w:tcW w:w="6520" w:type="dxa"/>
          </w:tcPr>
          <w:p w14:paraId="0EA53E15" w14:textId="2FFE02B2"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Kompetensi kepala Satuan Kerja Audit Intern Terintegrasi dibuktikan antara lain melalui sertifikasi terkait audit.</w:t>
            </w:r>
          </w:p>
        </w:tc>
        <w:tc>
          <w:tcPr>
            <w:tcW w:w="2127" w:type="dxa"/>
          </w:tcPr>
          <w:p w14:paraId="209434A5" w14:textId="77777777" w:rsidR="004B7DAC" w:rsidRPr="00F31184" w:rsidRDefault="004B7DAC" w:rsidP="00950F94">
            <w:pPr>
              <w:spacing w:line="276" w:lineRule="auto"/>
              <w:jc w:val="both"/>
              <w:rPr>
                <w:rFonts w:ascii="Bookman Old Style" w:hAnsi="Bookman Old Style"/>
              </w:rPr>
            </w:pPr>
          </w:p>
        </w:tc>
        <w:tc>
          <w:tcPr>
            <w:tcW w:w="5388" w:type="dxa"/>
          </w:tcPr>
          <w:p w14:paraId="0D02C90B" w14:textId="77777777" w:rsidR="004B7DAC" w:rsidRPr="00F31184" w:rsidRDefault="004B7DAC" w:rsidP="00950F94">
            <w:pPr>
              <w:spacing w:line="276" w:lineRule="auto"/>
              <w:jc w:val="both"/>
              <w:rPr>
                <w:rFonts w:ascii="Bookman Old Style" w:hAnsi="Bookman Old Style"/>
              </w:rPr>
            </w:pPr>
          </w:p>
        </w:tc>
        <w:tc>
          <w:tcPr>
            <w:tcW w:w="4392" w:type="dxa"/>
          </w:tcPr>
          <w:p w14:paraId="5B9356A1" w14:textId="77777777" w:rsidR="004B7DAC" w:rsidRPr="00F31184" w:rsidRDefault="004B7DAC" w:rsidP="00950F94">
            <w:pPr>
              <w:spacing w:line="276" w:lineRule="auto"/>
              <w:jc w:val="both"/>
              <w:rPr>
                <w:rFonts w:ascii="Bookman Old Style" w:hAnsi="Bookman Old Style"/>
              </w:rPr>
            </w:pPr>
          </w:p>
        </w:tc>
      </w:tr>
      <w:tr w:rsidR="004B7DAC" w:rsidRPr="00F31184" w14:paraId="484F3DCE" w14:textId="3E6F5207" w:rsidTr="00830101">
        <w:trPr>
          <w:trHeight w:val="300"/>
        </w:trPr>
        <w:tc>
          <w:tcPr>
            <w:tcW w:w="10207" w:type="dxa"/>
          </w:tcPr>
          <w:p w14:paraId="7E365ED7" w14:textId="36205924" w:rsidR="004B7DAC" w:rsidRPr="00F31184" w:rsidRDefault="004B7DAC" w:rsidP="00E52E24">
            <w:pPr>
              <w:pStyle w:val="ListParagraph"/>
              <w:numPr>
                <w:ilvl w:val="0"/>
                <w:numId w:val="110"/>
              </w:numPr>
              <w:spacing w:line="276" w:lineRule="auto"/>
              <w:jc w:val="both"/>
              <w:rPr>
                <w:rFonts w:ascii="Bookman Old Style" w:hAnsi="Bookman Old Style"/>
              </w:rPr>
            </w:pPr>
            <w:r w:rsidRPr="00F31184">
              <w:rPr>
                <w:rFonts w:ascii="Bookman Old Style" w:hAnsi="Bookman Old Style"/>
              </w:rPr>
              <w:t>Kepala satuan kerja audit intern terintegrasi diangkat dan diberhentikan oleh direktur utama PIKK setelah mendapat persetujuan dari Dewan Komisaris dengan mempertimbangkan rekomendasi komite audit terintegrasi.</w:t>
            </w:r>
          </w:p>
        </w:tc>
        <w:tc>
          <w:tcPr>
            <w:tcW w:w="6520" w:type="dxa"/>
          </w:tcPr>
          <w:p w14:paraId="06E15FA9" w14:textId="77777777" w:rsidR="004B7DAC" w:rsidRPr="00F31184" w:rsidRDefault="004B7DAC" w:rsidP="00950F94">
            <w:pPr>
              <w:spacing w:line="276" w:lineRule="auto"/>
              <w:jc w:val="both"/>
              <w:rPr>
                <w:rFonts w:ascii="Bookman Old Style" w:hAnsi="Bookman Old Style"/>
              </w:rPr>
            </w:pPr>
          </w:p>
        </w:tc>
        <w:tc>
          <w:tcPr>
            <w:tcW w:w="2127" w:type="dxa"/>
          </w:tcPr>
          <w:p w14:paraId="527BB255" w14:textId="77777777" w:rsidR="004B7DAC" w:rsidRPr="00F31184" w:rsidRDefault="004B7DAC" w:rsidP="00950F94">
            <w:pPr>
              <w:spacing w:line="276" w:lineRule="auto"/>
              <w:jc w:val="both"/>
              <w:rPr>
                <w:rFonts w:ascii="Bookman Old Style" w:hAnsi="Bookman Old Style"/>
              </w:rPr>
            </w:pPr>
          </w:p>
        </w:tc>
        <w:tc>
          <w:tcPr>
            <w:tcW w:w="5388" w:type="dxa"/>
          </w:tcPr>
          <w:p w14:paraId="4F1FC29C" w14:textId="77777777" w:rsidR="004B7DAC" w:rsidRPr="00F31184" w:rsidRDefault="004B7DAC" w:rsidP="00950F94">
            <w:pPr>
              <w:spacing w:line="276" w:lineRule="auto"/>
              <w:jc w:val="both"/>
              <w:rPr>
                <w:rFonts w:ascii="Bookman Old Style" w:hAnsi="Bookman Old Style"/>
              </w:rPr>
            </w:pPr>
          </w:p>
        </w:tc>
        <w:tc>
          <w:tcPr>
            <w:tcW w:w="4392" w:type="dxa"/>
          </w:tcPr>
          <w:p w14:paraId="4FAAB3D4" w14:textId="77777777" w:rsidR="004B7DAC" w:rsidRPr="00F31184" w:rsidRDefault="004B7DAC" w:rsidP="00950F94">
            <w:pPr>
              <w:spacing w:line="276" w:lineRule="auto"/>
              <w:jc w:val="both"/>
              <w:rPr>
                <w:rFonts w:ascii="Bookman Old Style" w:hAnsi="Bookman Old Style"/>
              </w:rPr>
            </w:pPr>
          </w:p>
        </w:tc>
      </w:tr>
      <w:tr w:rsidR="004B7DAC" w:rsidRPr="00F31184" w14:paraId="257C5A0D" w14:textId="62C1AB53" w:rsidTr="00830101">
        <w:trPr>
          <w:trHeight w:val="300"/>
        </w:trPr>
        <w:tc>
          <w:tcPr>
            <w:tcW w:w="10207" w:type="dxa"/>
          </w:tcPr>
          <w:p w14:paraId="280610D1" w14:textId="6C144794" w:rsidR="004B7DAC" w:rsidRPr="00F31184" w:rsidRDefault="004B7DAC" w:rsidP="00E52E24">
            <w:pPr>
              <w:pStyle w:val="ListParagraph"/>
              <w:numPr>
                <w:ilvl w:val="0"/>
                <w:numId w:val="110"/>
              </w:numPr>
              <w:spacing w:line="276" w:lineRule="auto"/>
              <w:jc w:val="both"/>
              <w:rPr>
                <w:rFonts w:ascii="Bookman Old Style" w:hAnsi="Bookman Old Style"/>
              </w:rPr>
            </w:pPr>
            <w:r w:rsidRPr="00F31184">
              <w:rPr>
                <w:rFonts w:ascii="Bookman Old Style" w:hAnsi="Bookman Old Style"/>
              </w:rPr>
              <w:t>Pengangkatan, pemberhentian, atau penggantian kepala satuan kerja audit intern terintegrasi wajib dilaporkan kepada Otoritas Jasa Keuangan.</w:t>
            </w:r>
          </w:p>
        </w:tc>
        <w:tc>
          <w:tcPr>
            <w:tcW w:w="6520" w:type="dxa"/>
          </w:tcPr>
          <w:p w14:paraId="0BBFE703" w14:textId="77777777" w:rsidR="004B7DAC" w:rsidRPr="00F31184" w:rsidRDefault="004B7DAC" w:rsidP="00950F94">
            <w:pPr>
              <w:spacing w:line="276" w:lineRule="auto"/>
              <w:jc w:val="both"/>
              <w:rPr>
                <w:rFonts w:ascii="Bookman Old Style" w:hAnsi="Bookman Old Style"/>
              </w:rPr>
            </w:pPr>
          </w:p>
        </w:tc>
        <w:tc>
          <w:tcPr>
            <w:tcW w:w="2127" w:type="dxa"/>
          </w:tcPr>
          <w:p w14:paraId="25688BB0" w14:textId="77777777" w:rsidR="004B7DAC" w:rsidRPr="00F31184" w:rsidRDefault="004B7DAC" w:rsidP="00950F94">
            <w:pPr>
              <w:spacing w:line="276" w:lineRule="auto"/>
              <w:jc w:val="both"/>
              <w:rPr>
                <w:rFonts w:ascii="Bookman Old Style" w:hAnsi="Bookman Old Style"/>
              </w:rPr>
            </w:pPr>
          </w:p>
        </w:tc>
        <w:tc>
          <w:tcPr>
            <w:tcW w:w="5388" w:type="dxa"/>
          </w:tcPr>
          <w:p w14:paraId="274B600F" w14:textId="77777777" w:rsidR="004B7DAC" w:rsidRPr="00F31184" w:rsidRDefault="004B7DAC" w:rsidP="00950F94">
            <w:pPr>
              <w:spacing w:line="276" w:lineRule="auto"/>
              <w:jc w:val="both"/>
              <w:rPr>
                <w:rFonts w:ascii="Bookman Old Style" w:hAnsi="Bookman Old Style"/>
              </w:rPr>
            </w:pPr>
          </w:p>
        </w:tc>
        <w:tc>
          <w:tcPr>
            <w:tcW w:w="4392" w:type="dxa"/>
          </w:tcPr>
          <w:p w14:paraId="3AD66ACA" w14:textId="77777777" w:rsidR="004B7DAC" w:rsidRPr="00F31184" w:rsidRDefault="004B7DAC" w:rsidP="00950F94">
            <w:pPr>
              <w:spacing w:line="276" w:lineRule="auto"/>
              <w:jc w:val="both"/>
              <w:rPr>
                <w:rFonts w:ascii="Bookman Old Style" w:hAnsi="Bookman Old Style"/>
              </w:rPr>
            </w:pPr>
          </w:p>
        </w:tc>
      </w:tr>
      <w:tr w:rsidR="004B7DAC" w:rsidRPr="00F31184" w14:paraId="397197AA" w14:textId="4ECBA6D7" w:rsidTr="00830101">
        <w:trPr>
          <w:trHeight w:val="300"/>
        </w:trPr>
        <w:tc>
          <w:tcPr>
            <w:tcW w:w="10207" w:type="dxa"/>
            <w:shd w:val="clear" w:color="auto" w:fill="D0CECE" w:themeFill="background2" w:themeFillShade="E6"/>
          </w:tcPr>
          <w:p w14:paraId="466CC319"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55858008"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9F125DF"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4947CC5F"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75CC6FAD" w14:textId="77777777" w:rsidR="004B7DAC" w:rsidRPr="00F31184" w:rsidRDefault="004B7DAC" w:rsidP="00950F94">
            <w:pPr>
              <w:spacing w:line="276" w:lineRule="auto"/>
              <w:jc w:val="both"/>
              <w:rPr>
                <w:rFonts w:ascii="Bookman Old Style" w:hAnsi="Bookman Old Style"/>
              </w:rPr>
            </w:pPr>
          </w:p>
        </w:tc>
      </w:tr>
      <w:tr w:rsidR="004B7DAC" w:rsidRPr="00F31184" w14:paraId="7ABCA7C7" w14:textId="3EE53D6E" w:rsidTr="00830101">
        <w:trPr>
          <w:trHeight w:val="300"/>
        </w:trPr>
        <w:tc>
          <w:tcPr>
            <w:tcW w:w="10207" w:type="dxa"/>
          </w:tcPr>
          <w:p w14:paraId="78059B47" w14:textId="53391BB0" w:rsidR="004B7DAC" w:rsidRPr="00F31184" w:rsidRDefault="004B7DAC" w:rsidP="00950F94">
            <w:pPr>
              <w:pStyle w:val="Default"/>
              <w:spacing w:line="276" w:lineRule="auto"/>
              <w:jc w:val="both"/>
              <w:rPr>
                <w:color w:val="auto"/>
                <w:sz w:val="22"/>
                <w:szCs w:val="22"/>
              </w:rPr>
            </w:pPr>
            <w:r w:rsidRPr="00F31184">
              <w:rPr>
                <w:color w:val="auto"/>
                <w:sz w:val="22"/>
                <w:szCs w:val="22"/>
              </w:rPr>
              <w:t>Tugas dan tanggung jawab satuan kerja audit intern terintegrasi paling sedikit meliputi:</w:t>
            </w:r>
          </w:p>
        </w:tc>
        <w:tc>
          <w:tcPr>
            <w:tcW w:w="6520" w:type="dxa"/>
          </w:tcPr>
          <w:p w14:paraId="0A22F925" w14:textId="23A99794" w:rsidR="004B7DAC" w:rsidRPr="00F31184" w:rsidRDefault="004B7DAC" w:rsidP="00950F94">
            <w:pPr>
              <w:spacing w:line="276" w:lineRule="auto"/>
              <w:jc w:val="both"/>
              <w:rPr>
                <w:rFonts w:ascii="Bookman Old Style" w:hAnsi="Bookman Old Style"/>
              </w:rPr>
            </w:pPr>
          </w:p>
        </w:tc>
        <w:tc>
          <w:tcPr>
            <w:tcW w:w="2127" w:type="dxa"/>
          </w:tcPr>
          <w:p w14:paraId="43CACDCA" w14:textId="77777777" w:rsidR="004B7DAC" w:rsidRPr="00F31184" w:rsidRDefault="004B7DAC" w:rsidP="00950F94">
            <w:pPr>
              <w:spacing w:line="276" w:lineRule="auto"/>
              <w:jc w:val="both"/>
              <w:rPr>
                <w:rFonts w:ascii="Bookman Old Style" w:hAnsi="Bookman Old Style"/>
              </w:rPr>
            </w:pPr>
          </w:p>
        </w:tc>
        <w:tc>
          <w:tcPr>
            <w:tcW w:w="5388" w:type="dxa"/>
          </w:tcPr>
          <w:p w14:paraId="377880A5" w14:textId="77777777" w:rsidR="004B7DAC" w:rsidRPr="00F31184" w:rsidRDefault="004B7DAC" w:rsidP="00950F94">
            <w:pPr>
              <w:spacing w:line="276" w:lineRule="auto"/>
              <w:jc w:val="both"/>
              <w:rPr>
                <w:rFonts w:ascii="Bookman Old Style" w:hAnsi="Bookman Old Style"/>
              </w:rPr>
            </w:pPr>
          </w:p>
        </w:tc>
        <w:tc>
          <w:tcPr>
            <w:tcW w:w="4392" w:type="dxa"/>
          </w:tcPr>
          <w:p w14:paraId="7B7268EB" w14:textId="77777777" w:rsidR="004B7DAC" w:rsidRPr="00F31184" w:rsidRDefault="004B7DAC" w:rsidP="00950F94">
            <w:pPr>
              <w:spacing w:line="276" w:lineRule="auto"/>
              <w:jc w:val="both"/>
              <w:rPr>
                <w:rFonts w:ascii="Bookman Old Style" w:hAnsi="Bookman Old Style"/>
              </w:rPr>
            </w:pPr>
          </w:p>
        </w:tc>
      </w:tr>
      <w:tr w:rsidR="004B7DAC" w:rsidRPr="00F31184" w14:paraId="0181A968" w14:textId="6F2FF5E8" w:rsidTr="00830101">
        <w:trPr>
          <w:trHeight w:val="300"/>
        </w:trPr>
        <w:tc>
          <w:tcPr>
            <w:tcW w:w="10207" w:type="dxa"/>
          </w:tcPr>
          <w:p w14:paraId="7F63F01A" w14:textId="652FDBDE" w:rsidR="004B7DAC" w:rsidRPr="00F31184" w:rsidRDefault="004B7DAC" w:rsidP="00E52E24">
            <w:pPr>
              <w:pStyle w:val="Default"/>
              <w:numPr>
                <w:ilvl w:val="0"/>
                <w:numId w:val="111"/>
              </w:numPr>
              <w:spacing w:line="276" w:lineRule="auto"/>
              <w:jc w:val="both"/>
              <w:rPr>
                <w:color w:val="auto"/>
                <w:sz w:val="22"/>
                <w:szCs w:val="22"/>
              </w:rPr>
            </w:pPr>
            <w:r w:rsidRPr="00F31184">
              <w:rPr>
                <w:color w:val="auto"/>
                <w:sz w:val="22"/>
                <w:szCs w:val="22"/>
              </w:rPr>
              <w:lastRenderedPageBreak/>
              <w:t>memantau pelaksanaan audit intern pada masing-masing LJK Anggota Konglomerasi Keuangan;</w:t>
            </w:r>
          </w:p>
        </w:tc>
        <w:tc>
          <w:tcPr>
            <w:tcW w:w="6520" w:type="dxa"/>
          </w:tcPr>
          <w:p w14:paraId="37FF01A5" w14:textId="77777777" w:rsidR="004B7DAC" w:rsidRPr="00F31184" w:rsidRDefault="004B7DAC" w:rsidP="00950F94">
            <w:pPr>
              <w:spacing w:line="276" w:lineRule="auto"/>
              <w:jc w:val="both"/>
              <w:rPr>
                <w:rFonts w:ascii="Bookman Old Style" w:hAnsi="Bookman Old Style"/>
              </w:rPr>
            </w:pPr>
          </w:p>
        </w:tc>
        <w:tc>
          <w:tcPr>
            <w:tcW w:w="2127" w:type="dxa"/>
          </w:tcPr>
          <w:p w14:paraId="4915928D" w14:textId="77777777" w:rsidR="004B7DAC" w:rsidRPr="00F31184" w:rsidRDefault="004B7DAC" w:rsidP="00950F94">
            <w:pPr>
              <w:spacing w:line="276" w:lineRule="auto"/>
              <w:jc w:val="both"/>
              <w:rPr>
                <w:rFonts w:ascii="Bookman Old Style" w:hAnsi="Bookman Old Style"/>
              </w:rPr>
            </w:pPr>
          </w:p>
        </w:tc>
        <w:tc>
          <w:tcPr>
            <w:tcW w:w="5388" w:type="dxa"/>
          </w:tcPr>
          <w:p w14:paraId="0EF67A62" w14:textId="77777777" w:rsidR="004B7DAC" w:rsidRPr="00F31184" w:rsidRDefault="004B7DAC" w:rsidP="00950F94">
            <w:pPr>
              <w:spacing w:line="276" w:lineRule="auto"/>
              <w:jc w:val="both"/>
              <w:rPr>
                <w:rFonts w:ascii="Bookman Old Style" w:hAnsi="Bookman Old Style"/>
              </w:rPr>
            </w:pPr>
          </w:p>
        </w:tc>
        <w:tc>
          <w:tcPr>
            <w:tcW w:w="4392" w:type="dxa"/>
          </w:tcPr>
          <w:p w14:paraId="1DF9ACE9" w14:textId="77777777" w:rsidR="004B7DAC" w:rsidRPr="00F31184" w:rsidRDefault="004B7DAC" w:rsidP="00950F94">
            <w:pPr>
              <w:spacing w:line="276" w:lineRule="auto"/>
              <w:jc w:val="both"/>
              <w:rPr>
                <w:rFonts w:ascii="Bookman Old Style" w:hAnsi="Bookman Old Style"/>
              </w:rPr>
            </w:pPr>
          </w:p>
        </w:tc>
      </w:tr>
      <w:tr w:rsidR="004B7DAC" w:rsidRPr="00F31184" w14:paraId="526C0062" w14:textId="0E6B2237" w:rsidTr="00830101">
        <w:trPr>
          <w:trHeight w:val="300"/>
        </w:trPr>
        <w:tc>
          <w:tcPr>
            <w:tcW w:w="10207" w:type="dxa"/>
          </w:tcPr>
          <w:p w14:paraId="1F809972" w14:textId="5EA4797A" w:rsidR="004B7DAC" w:rsidRPr="00F31184" w:rsidRDefault="004B7DAC" w:rsidP="00E52E24">
            <w:pPr>
              <w:pStyle w:val="Default"/>
              <w:numPr>
                <w:ilvl w:val="0"/>
                <w:numId w:val="111"/>
              </w:numPr>
              <w:spacing w:line="276" w:lineRule="auto"/>
              <w:jc w:val="both"/>
              <w:rPr>
                <w:color w:val="auto"/>
                <w:sz w:val="22"/>
                <w:szCs w:val="22"/>
                <w:lang w:val="en-US"/>
              </w:rPr>
            </w:pPr>
            <w:r w:rsidRPr="00F31184">
              <w:rPr>
                <w:rFonts w:eastAsia="Bookman Old Style"/>
                <w:color w:val="auto"/>
                <w:sz w:val="22"/>
                <w:szCs w:val="22"/>
                <w:lang w:val="id-ID"/>
              </w:rPr>
              <w:t xml:space="preserve">Menyusun dan menyampaikan laporan audit intern terintegrasi kepada direktur utama PIKK, Dewan Komisaris PIKK, dan direktur yang melakukan fungsi pengawasan audit intern terintegrasi di </w:t>
            </w:r>
            <w:r w:rsidRPr="00F31184">
              <w:rPr>
                <w:rFonts w:eastAsia="Bookman Old Style"/>
                <w:color w:val="auto"/>
                <w:sz w:val="22"/>
                <w:szCs w:val="22"/>
                <w:lang w:val="en-US"/>
              </w:rPr>
              <w:t>PIKK</w:t>
            </w:r>
            <w:r w:rsidRPr="00F31184">
              <w:rPr>
                <w:rFonts w:eastAsia="Bookman Old Style"/>
                <w:color w:val="auto"/>
                <w:sz w:val="22"/>
                <w:szCs w:val="22"/>
                <w:lang w:val="id-ID"/>
              </w:rPr>
              <w:t>.</w:t>
            </w:r>
            <w:r w:rsidRPr="00F31184">
              <w:rPr>
                <w:rFonts w:eastAsia="Bookman Old Style"/>
                <w:color w:val="auto"/>
                <w:sz w:val="22"/>
                <w:szCs w:val="22"/>
                <w:lang w:val="en-US"/>
              </w:rPr>
              <w:t xml:space="preserve"> </w:t>
            </w:r>
          </w:p>
        </w:tc>
        <w:tc>
          <w:tcPr>
            <w:tcW w:w="6520" w:type="dxa"/>
          </w:tcPr>
          <w:p w14:paraId="238B72CC" w14:textId="77777777" w:rsidR="004B7DAC" w:rsidRPr="00F31184" w:rsidRDefault="004B7DAC" w:rsidP="00950F94">
            <w:pPr>
              <w:spacing w:line="276" w:lineRule="auto"/>
              <w:jc w:val="both"/>
              <w:rPr>
                <w:rFonts w:ascii="Bookman Old Style" w:hAnsi="Bookman Old Style"/>
              </w:rPr>
            </w:pPr>
          </w:p>
        </w:tc>
        <w:tc>
          <w:tcPr>
            <w:tcW w:w="2127" w:type="dxa"/>
          </w:tcPr>
          <w:p w14:paraId="3F1DE014" w14:textId="77777777" w:rsidR="004B7DAC" w:rsidRPr="00F31184" w:rsidRDefault="004B7DAC" w:rsidP="00950F94">
            <w:pPr>
              <w:spacing w:line="276" w:lineRule="auto"/>
              <w:jc w:val="both"/>
              <w:rPr>
                <w:rFonts w:ascii="Bookman Old Style" w:hAnsi="Bookman Old Style"/>
              </w:rPr>
            </w:pPr>
          </w:p>
        </w:tc>
        <w:tc>
          <w:tcPr>
            <w:tcW w:w="5388" w:type="dxa"/>
          </w:tcPr>
          <w:p w14:paraId="4537F050" w14:textId="77777777" w:rsidR="004B7DAC" w:rsidRPr="00F31184" w:rsidRDefault="004B7DAC" w:rsidP="00950F94">
            <w:pPr>
              <w:spacing w:line="276" w:lineRule="auto"/>
              <w:jc w:val="both"/>
              <w:rPr>
                <w:rFonts w:ascii="Bookman Old Style" w:hAnsi="Bookman Old Style"/>
              </w:rPr>
            </w:pPr>
          </w:p>
        </w:tc>
        <w:tc>
          <w:tcPr>
            <w:tcW w:w="4392" w:type="dxa"/>
          </w:tcPr>
          <w:p w14:paraId="3F0C5AF7" w14:textId="77777777" w:rsidR="004B7DAC" w:rsidRPr="00F31184" w:rsidRDefault="004B7DAC" w:rsidP="00950F94">
            <w:pPr>
              <w:spacing w:line="276" w:lineRule="auto"/>
              <w:jc w:val="both"/>
              <w:rPr>
                <w:rFonts w:ascii="Bookman Old Style" w:hAnsi="Bookman Old Style"/>
              </w:rPr>
            </w:pPr>
          </w:p>
        </w:tc>
      </w:tr>
      <w:tr w:rsidR="004B7DAC" w:rsidRPr="00F31184" w14:paraId="61B2D305" w14:textId="580A9E67" w:rsidTr="00830101">
        <w:trPr>
          <w:trHeight w:val="300"/>
        </w:trPr>
        <w:tc>
          <w:tcPr>
            <w:tcW w:w="10207" w:type="dxa"/>
            <w:shd w:val="clear" w:color="auto" w:fill="FFF2CC" w:themeFill="accent4" w:themeFillTint="33"/>
          </w:tcPr>
          <w:p w14:paraId="2C4F4FAE" w14:textId="4D8ED498" w:rsidR="004B7DAC" w:rsidRPr="00F31184" w:rsidRDefault="004B7DAC" w:rsidP="00950F94">
            <w:pPr>
              <w:pStyle w:val="Default"/>
              <w:spacing w:line="276" w:lineRule="auto"/>
              <w:jc w:val="center"/>
              <w:rPr>
                <w:rFonts w:eastAsia="Bookman Old Style"/>
                <w:b/>
                <w:color w:val="auto"/>
                <w:sz w:val="22"/>
                <w:szCs w:val="22"/>
                <w:lang w:val="en-US"/>
              </w:rPr>
            </w:pPr>
            <w:r w:rsidRPr="00F31184">
              <w:rPr>
                <w:rFonts w:eastAsia="Bookman Old Style"/>
                <w:b/>
                <w:color w:val="auto"/>
                <w:sz w:val="22"/>
                <w:szCs w:val="22"/>
                <w:lang w:val="id-ID"/>
              </w:rPr>
              <w:t>Bagian Ke</w:t>
            </w:r>
            <w:r w:rsidRPr="00F31184">
              <w:rPr>
                <w:rFonts w:eastAsia="Bookman Old Style"/>
                <w:b/>
                <w:color w:val="auto"/>
                <w:sz w:val="22"/>
                <w:szCs w:val="22"/>
                <w:lang w:val="en-US"/>
              </w:rPr>
              <w:t>empat</w:t>
            </w:r>
          </w:p>
          <w:p w14:paraId="7BE95077" w14:textId="727CA1FA" w:rsidR="004B7DAC" w:rsidRPr="00F31184" w:rsidRDefault="004B7DAC" w:rsidP="00950F94">
            <w:pPr>
              <w:pStyle w:val="Default"/>
              <w:spacing w:line="276" w:lineRule="auto"/>
              <w:jc w:val="center"/>
              <w:rPr>
                <w:rFonts w:eastAsia="Bookman Old Style"/>
                <w:color w:val="auto"/>
                <w:sz w:val="22"/>
                <w:szCs w:val="22"/>
                <w:lang w:val="en-US"/>
              </w:rPr>
            </w:pPr>
            <w:r w:rsidRPr="00F31184">
              <w:rPr>
                <w:rFonts w:eastAsia="Bookman Old Style"/>
                <w:b/>
                <w:color w:val="auto"/>
                <w:sz w:val="22"/>
                <w:szCs w:val="22"/>
                <w:lang w:val="en-US"/>
              </w:rPr>
              <w:t>Koordinasi Antar Satuan Kerja</w:t>
            </w:r>
          </w:p>
        </w:tc>
        <w:tc>
          <w:tcPr>
            <w:tcW w:w="6520" w:type="dxa"/>
            <w:shd w:val="clear" w:color="auto" w:fill="FFF2CC" w:themeFill="accent4" w:themeFillTint="33"/>
          </w:tcPr>
          <w:p w14:paraId="40C0E608"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06E63219"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586AD9B5"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2A6BCC1B" w14:textId="77777777" w:rsidR="004B7DAC" w:rsidRPr="00F31184" w:rsidRDefault="004B7DAC" w:rsidP="00950F94">
            <w:pPr>
              <w:spacing w:line="276" w:lineRule="auto"/>
              <w:jc w:val="both"/>
              <w:rPr>
                <w:rFonts w:ascii="Bookman Old Style" w:hAnsi="Bookman Old Style"/>
              </w:rPr>
            </w:pPr>
          </w:p>
        </w:tc>
      </w:tr>
      <w:tr w:rsidR="004B7DAC" w:rsidRPr="00F31184" w14:paraId="7EC4D328" w14:textId="0481F6DD" w:rsidTr="00830101">
        <w:trPr>
          <w:trHeight w:val="63"/>
        </w:trPr>
        <w:tc>
          <w:tcPr>
            <w:tcW w:w="10207" w:type="dxa"/>
            <w:shd w:val="clear" w:color="auto" w:fill="D0CECE" w:themeFill="background2" w:themeFillShade="E6"/>
          </w:tcPr>
          <w:p w14:paraId="59A43A12"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D0CECE" w:themeFill="background2" w:themeFillShade="E6"/>
          </w:tcPr>
          <w:p w14:paraId="0C549EFB"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0AC6419C"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211F3C32"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08E8219A" w14:textId="77777777" w:rsidR="004B7DAC" w:rsidRPr="00F31184" w:rsidRDefault="004B7DAC" w:rsidP="00950F94">
            <w:pPr>
              <w:spacing w:line="276" w:lineRule="auto"/>
              <w:jc w:val="both"/>
              <w:rPr>
                <w:rFonts w:ascii="Bookman Old Style" w:hAnsi="Bookman Old Style"/>
              </w:rPr>
            </w:pPr>
          </w:p>
        </w:tc>
      </w:tr>
      <w:tr w:rsidR="004B7DAC" w:rsidRPr="00F31184" w14:paraId="4597B969" w14:textId="4C5DD5F4" w:rsidTr="00830101">
        <w:trPr>
          <w:trHeight w:val="300"/>
        </w:trPr>
        <w:tc>
          <w:tcPr>
            <w:tcW w:w="10207" w:type="dxa"/>
          </w:tcPr>
          <w:p w14:paraId="02AA94AD" w14:textId="5B1F6607" w:rsidR="004B7DAC" w:rsidRPr="00F31184" w:rsidRDefault="004B7DAC" w:rsidP="00E52E24">
            <w:pPr>
              <w:pStyle w:val="ListParagraph"/>
              <w:numPr>
                <w:ilvl w:val="0"/>
                <w:numId w:val="112"/>
              </w:numPr>
              <w:spacing w:line="276" w:lineRule="auto"/>
              <w:jc w:val="both"/>
              <w:rPr>
                <w:rFonts w:ascii="Bookman Old Style" w:eastAsia="Bookman Old Style" w:hAnsi="Bookman Old Style"/>
                <w:lang w:val="id-ID"/>
              </w:rPr>
            </w:pPr>
            <w:r w:rsidRPr="00F31184">
              <w:rPr>
                <w:rFonts w:ascii="Bookman Old Style" w:eastAsia="Bookman Old Style" w:hAnsi="Bookman Old Style"/>
                <w:lang w:val="id-ID"/>
              </w:rPr>
              <w:t>Dalam melaksanakan tugasnya, satuan kerja manajemen risiko terintegrasi</w:t>
            </w:r>
            <w:r w:rsidRPr="00F31184">
              <w:rPr>
                <w:rFonts w:ascii="Bookman Old Style" w:eastAsia="Bookman Old Style" w:hAnsi="Bookman Old Style"/>
                <w:lang w:val="en-US"/>
              </w:rPr>
              <w:t>, satuan kerja kepatuhan terintegrasi, dan</w:t>
            </w:r>
            <w:r w:rsidRPr="00F31184">
              <w:rPr>
                <w:rFonts w:ascii="Bookman Old Style" w:eastAsia="Bookman Old Style" w:hAnsi="Bookman Old Style"/>
                <w:lang w:val="id-ID"/>
              </w:rPr>
              <w:t xml:space="preserve"> </w:t>
            </w:r>
            <w:r w:rsidRPr="00F31184">
              <w:rPr>
                <w:rFonts w:ascii="Bookman Old Style" w:eastAsia="Bookman Old Style" w:hAnsi="Bookman Old Style"/>
                <w:lang w:val="en-US"/>
              </w:rPr>
              <w:t xml:space="preserve">satuan kerja audit intern terintegrasi </w:t>
            </w:r>
            <w:r w:rsidRPr="00F31184">
              <w:rPr>
                <w:rFonts w:ascii="Bookman Old Style" w:eastAsia="Bookman Old Style" w:hAnsi="Bookman Old Style"/>
                <w:lang w:val="id-ID"/>
              </w:rPr>
              <w:t xml:space="preserve">harus berkoordinasi dengan satuan kerja yang melaksanakan fungsi </w:t>
            </w:r>
            <w:r w:rsidRPr="00F31184">
              <w:rPr>
                <w:rFonts w:ascii="Bookman Old Style" w:eastAsia="Bookman Old Style" w:hAnsi="Bookman Old Style"/>
                <w:lang w:val="en-US"/>
              </w:rPr>
              <w:t>m</w:t>
            </w:r>
            <w:r w:rsidRPr="00F31184">
              <w:rPr>
                <w:rFonts w:ascii="Bookman Old Style" w:eastAsia="Bookman Old Style" w:hAnsi="Bookman Old Style"/>
                <w:lang w:val="id-ID"/>
              </w:rPr>
              <w:t xml:space="preserve">anajemen </w:t>
            </w:r>
            <w:r w:rsidRPr="00F31184">
              <w:rPr>
                <w:rFonts w:ascii="Bookman Old Style" w:eastAsia="Bookman Old Style" w:hAnsi="Bookman Old Style"/>
                <w:lang w:val="en-US"/>
              </w:rPr>
              <w:t>r</w:t>
            </w:r>
            <w:r w:rsidRPr="00F31184">
              <w:rPr>
                <w:rFonts w:ascii="Bookman Old Style" w:eastAsia="Bookman Old Style" w:hAnsi="Bookman Old Style"/>
                <w:lang w:val="id-ID"/>
              </w:rPr>
              <w:t>isiko</w:t>
            </w:r>
            <w:r w:rsidRPr="00F31184">
              <w:rPr>
                <w:rFonts w:ascii="Bookman Old Style" w:eastAsia="Bookman Old Style" w:hAnsi="Bookman Old Style"/>
                <w:lang w:val="en-US"/>
              </w:rPr>
              <w:t>, kepatuhan, dan audit intern</w:t>
            </w:r>
            <w:r w:rsidRPr="00F31184">
              <w:rPr>
                <w:rFonts w:ascii="Bookman Old Style" w:eastAsia="Bookman Old Style" w:hAnsi="Bookman Old Style"/>
                <w:lang w:val="id-ID"/>
              </w:rPr>
              <w:t xml:space="preserve"> pada masing-masing anggota Konglomerasi Keuangan</w:t>
            </w:r>
            <w:r w:rsidRPr="00F31184">
              <w:rPr>
                <w:rFonts w:ascii="Bookman Old Style" w:eastAsia="Bookman Old Style" w:hAnsi="Bookman Old Style"/>
                <w:lang w:val="en-US"/>
              </w:rPr>
              <w:t>.</w:t>
            </w:r>
          </w:p>
        </w:tc>
        <w:tc>
          <w:tcPr>
            <w:tcW w:w="6520" w:type="dxa"/>
          </w:tcPr>
          <w:p w14:paraId="6D87B86A"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Salah satu contoh koordinasi adalah satuan kerja atau fungsi Manajemen Risiko masing-masing LJK menginformasikan eksposur Risiko masing-masing LJK kepada satuan kerja Manajemen Risiko Terintegrasi secara berkala.</w:t>
            </w:r>
          </w:p>
          <w:p w14:paraId="0ABAAF1A"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Frekuensi penyampaian informasi eksposur Risiko disesuaikan dengan karakteristik jenis Risiko.</w:t>
            </w:r>
          </w:p>
          <w:p w14:paraId="651652F0" w14:textId="36DC1DD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Masing-masing LJK dapat menyesuaikan organisasi satuan kerja Manajemen Risiko yang tepat sesuai dengan kondisinya dengan mempertimbangkan antara lain kondisi keuangan dan sumber daya manusia.</w:t>
            </w:r>
          </w:p>
        </w:tc>
        <w:tc>
          <w:tcPr>
            <w:tcW w:w="2127" w:type="dxa"/>
          </w:tcPr>
          <w:p w14:paraId="263BBFED" w14:textId="77777777" w:rsidR="004B7DAC" w:rsidRPr="00F31184" w:rsidRDefault="004B7DAC" w:rsidP="00950F94">
            <w:pPr>
              <w:spacing w:line="276" w:lineRule="auto"/>
              <w:jc w:val="both"/>
              <w:rPr>
                <w:rFonts w:ascii="Bookman Old Style" w:hAnsi="Bookman Old Style"/>
              </w:rPr>
            </w:pPr>
          </w:p>
        </w:tc>
        <w:tc>
          <w:tcPr>
            <w:tcW w:w="5388" w:type="dxa"/>
          </w:tcPr>
          <w:p w14:paraId="4AA0D40E" w14:textId="77777777" w:rsidR="004B7DAC" w:rsidRPr="00F31184" w:rsidRDefault="004B7DAC" w:rsidP="00950F94">
            <w:pPr>
              <w:spacing w:line="276" w:lineRule="auto"/>
              <w:jc w:val="both"/>
              <w:rPr>
                <w:rFonts w:ascii="Bookman Old Style" w:hAnsi="Bookman Old Style"/>
              </w:rPr>
            </w:pPr>
          </w:p>
        </w:tc>
        <w:tc>
          <w:tcPr>
            <w:tcW w:w="4392" w:type="dxa"/>
          </w:tcPr>
          <w:p w14:paraId="46E5D6A5" w14:textId="77777777" w:rsidR="004B7DAC" w:rsidRPr="00F31184" w:rsidRDefault="004B7DAC" w:rsidP="00950F94">
            <w:pPr>
              <w:spacing w:line="276" w:lineRule="auto"/>
              <w:jc w:val="both"/>
              <w:rPr>
                <w:rFonts w:ascii="Bookman Old Style" w:hAnsi="Bookman Old Style"/>
              </w:rPr>
            </w:pPr>
          </w:p>
        </w:tc>
      </w:tr>
      <w:tr w:rsidR="004B7DAC" w:rsidRPr="00F31184" w14:paraId="31C898FA" w14:textId="7A684C15" w:rsidTr="00830101">
        <w:trPr>
          <w:trHeight w:val="300"/>
        </w:trPr>
        <w:tc>
          <w:tcPr>
            <w:tcW w:w="10207" w:type="dxa"/>
          </w:tcPr>
          <w:p w14:paraId="00CAE43B" w14:textId="496511C3" w:rsidR="004B7DAC" w:rsidRPr="00F31184" w:rsidRDefault="004B7DAC" w:rsidP="00E52E24">
            <w:pPr>
              <w:pStyle w:val="ListParagraph"/>
              <w:numPr>
                <w:ilvl w:val="0"/>
                <w:numId w:val="112"/>
              </w:numPr>
              <w:spacing w:line="276" w:lineRule="auto"/>
              <w:jc w:val="both"/>
              <w:rPr>
                <w:rFonts w:ascii="Bookman Old Style" w:eastAsia="Bookman Old Style" w:hAnsi="Bookman Old Style"/>
                <w:lang w:val="id-ID"/>
              </w:rPr>
            </w:pPr>
            <w:r w:rsidRPr="00F31184">
              <w:rPr>
                <w:rFonts w:ascii="Bookman Old Style" w:eastAsia="Bookman Old Style" w:hAnsi="Bookman Old Style"/>
                <w:lang w:val="id-ID"/>
              </w:rPr>
              <w:t xml:space="preserve">Koordinasi </w:t>
            </w:r>
            <w:r w:rsidRPr="00F31184">
              <w:rPr>
                <w:rFonts w:ascii="Bookman Old Style" w:eastAsia="Bookman Old Style" w:hAnsi="Bookman Old Style"/>
                <w:lang w:val="en-US"/>
              </w:rPr>
              <w:t xml:space="preserve">dapat </w:t>
            </w:r>
            <w:r w:rsidRPr="00F31184">
              <w:rPr>
                <w:rFonts w:ascii="Bookman Old Style" w:eastAsia="Bookman Old Style" w:hAnsi="Bookman Old Style"/>
                <w:lang w:val="id-ID"/>
              </w:rPr>
              <w:t xml:space="preserve">dilakukan melalui rapat </w:t>
            </w:r>
            <w:r w:rsidRPr="00F31184">
              <w:rPr>
                <w:rFonts w:ascii="Bookman Old Style" w:eastAsia="Bookman Old Style" w:hAnsi="Bookman Old Style"/>
                <w:lang w:val="en-US"/>
              </w:rPr>
              <w:t xml:space="preserve">antar </w:t>
            </w:r>
            <w:r w:rsidRPr="00F31184">
              <w:rPr>
                <w:rFonts w:ascii="Bookman Old Style" w:eastAsia="Bookman Old Style" w:hAnsi="Bookman Old Style"/>
                <w:lang w:val="id-ID"/>
              </w:rPr>
              <w:t>satuan kerja atau melalui forum lain yang diselenggarakan secara berkala</w:t>
            </w:r>
            <w:r w:rsidRPr="00F31184">
              <w:rPr>
                <w:rFonts w:ascii="Bookman Old Style" w:eastAsia="Bookman Old Style" w:hAnsi="Bookman Old Style"/>
                <w:lang w:val="en-US"/>
              </w:rPr>
              <w:t>.</w:t>
            </w:r>
          </w:p>
        </w:tc>
        <w:tc>
          <w:tcPr>
            <w:tcW w:w="6520" w:type="dxa"/>
          </w:tcPr>
          <w:p w14:paraId="02A2680E" w14:textId="7B85BE15" w:rsidR="004B7DAC" w:rsidRPr="00F31184" w:rsidRDefault="004B7DAC" w:rsidP="00950F94">
            <w:pPr>
              <w:spacing w:line="276" w:lineRule="auto"/>
              <w:jc w:val="both"/>
              <w:rPr>
                <w:rFonts w:ascii="Bookman Old Style" w:hAnsi="Bookman Old Style"/>
              </w:rPr>
            </w:pPr>
            <w:r w:rsidRPr="00F31184">
              <w:rPr>
                <w:rFonts w:ascii="Bookman Old Style" w:hAnsi="Bookman Old Style"/>
              </w:rPr>
              <w:t>Frekuensi pelaksanaan koordinasi antar satuan kerja dapat diatur dalam Pedoman Tata Kelola Terintegrasi PIKK.</w:t>
            </w:r>
          </w:p>
        </w:tc>
        <w:tc>
          <w:tcPr>
            <w:tcW w:w="2127" w:type="dxa"/>
          </w:tcPr>
          <w:p w14:paraId="47213B0A" w14:textId="77777777" w:rsidR="004B7DAC" w:rsidRPr="00F31184" w:rsidRDefault="004B7DAC" w:rsidP="00950F94">
            <w:pPr>
              <w:spacing w:line="276" w:lineRule="auto"/>
              <w:jc w:val="both"/>
              <w:rPr>
                <w:rFonts w:ascii="Bookman Old Style" w:hAnsi="Bookman Old Style"/>
              </w:rPr>
            </w:pPr>
          </w:p>
        </w:tc>
        <w:tc>
          <w:tcPr>
            <w:tcW w:w="5388" w:type="dxa"/>
          </w:tcPr>
          <w:p w14:paraId="264F4B0D" w14:textId="77777777" w:rsidR="004B7DAC" w:rsidRPr="00F31184" w:rsidRDefault="004B7DAC" w:rsidP="00950F94">
            <w:pPr>
              <w:spacing w:line="276" w:lineRule="auto"/>
              <w:jc w:val="both"/>
              <w:rPr>
                <w:rFonts w:ascii="Bookman Old Style" w:hAnsi="Bookman Old Style"/>
              </w:rPr>
            </w:pPr>
          </w:p>
        </w:tc>
        <w:tc>
          <w:tcPr>
            <w:tcW w:w="4392" w:type="dxa"/>
          </w:tcPr>
          <w:p w14:paraId="0E3BC129" w14:textId="77777777" w:rsidR="004B7DAC" w:rsidRPr="00F31184" w:rsidRDefault="004B7DAC" w:rsidP="00950F94">
            <w:pPr>
              <w:spacing w:line="276" w:lineRule="auto"/>
              <w:jc w:val="both"/>
              <w:rPr>
                <w:rFonts w:ascii="Bookman Old Style" w:hAnsi="Bookman Old Style"/>
              </w:rPr>
            </w:pPr>
          </w:p>
        </w:tc>
      </w:tr>
      <w:tr w:rsidR="004B7DAC" w:rsidRPr="00F31184" w14:paraId="651E7260" w14:textId="256DFB5E" w:rsidTr="00830101">
        <w:trPr>
          <w:trHeight w:val="300"/>
        </w:trPr>
        <w:tc>
          <w:tcPr>
            <w:tcW w:w="10207" w:type="dxa"/>
            <w:shd w:val="clear" w:color="auto" w:fill="FFF2CC" w:themeFill="accent4" w:themeFillTint="33"/>
          </w:tcPr>
          <w:p w14:paraId="4315A6C0" w14:textId="3639ACA2" w:rsidR="004B7DAC" w:rsidRPr="00F31184" w:rsidRDefault="004B7DAC" w:rsidP="00950F94">
            <w:pPr>
              <w:spacing w:line="276" w:lineRule="auto"/>
              <w:ind w:firstLine="5201"/>
              <w:jc w:val="both"/>
              <w:rPr>
                <w:rFonts w:ascii="Bookman Old Style" w:hAnsi="Bookman Old Style"/>
                <w:b/>
              </w:rPr>
            </w:pPr>
            <w:r w:rsidRPr="00F31184">
              <w:rPr>
                <w:rFonts w:ascii="Bookman Old Style" w:hAnsi="Bookman Old Style"/>
                <w:b/>
              </w:rPr>
              <w:t>Bagian Kelima</w:t>
            </w:r>
          </w:p>
          <w:p w14:paraId="67B966CC" w14:textId="3C8020B6" w:rsidR="004B7DAC" w:rsidRPr="00F31184" w:rsidRDefault="004B7DAC" w:rsidP="00950F94">
            <w:pPr>
              <w:pStyle w:val="Default"/>
              <w:spacing w:line="276" w:lineRule="auto"/>
              <w:ind w:firstLine="5741"/>
              <w:jc w:val="both"/>
              <w:rPr>
                <w:rFonts w:eastAsia="Bookman Old Style"/>
                <w:color w:val="auto"/>
                <w:sz w:val="22"/>
                <w:szCs w:val="22"/>
                <w:lang w:val="id-ID"/>
              </w:rPr>
            </w:pPr>
            <w:r w:rsidRPr="00F31184">
              <w:rPr>
                <w:b/>
                <w:sz w:val="22"/>
                <w:szCs w:val="22"/>
              </w:rPr>
              <w:t>Sanksi</w:t>
            </w:r>
          </w:p>
        </w:tc>
        <w:tc>
          <w:tcPr>
            <w:tcW w:w="6520" w:type="dxa"/>
            <w:shd w:val="clear" w:color="auto" w:fill="FFF2CC" w:themeFill="accent4" w:themeFillTint="33"/>
          </w:tcPr>
          <w:p w14:paraId="4EA98B55"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7548F19D"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3188D1BB"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075104D7" w14:textId="77777777" w:rsidR="004B7DAC" w:rsidRPr="00F31184" w:rsidRDefault="004B7DAC" w:rsidP="00950F94">
            <w:pPr>
              <w:spacing w:line="276" w:lineRule="auto"/>
              <w:jc w:val="both"/>
              <w:rPr>
                <w:rFonts w:ascii="Bookman Old Style" w:hAnsi="Bookman Old Style"/>
              </w:rPr>
            </w:pPr>
          </w:p>
        </w:tc>
      </w:tr>
      <w:tr w:rsidR="004B7DAC" w:rsidRPr="00F31184" w14:paraId="2FC3DC4A" w14:textId="4A336EB7" w:rsidTr="00830101">
        <w:trPr>
          <w:trHeight w:val="300"/>
        </w:trPr>
        <w:tc>
          <w:tcPr>
            <w:tcW w:w="10207" w:type="dxa"/>
            <w:shd w:val="clear" w:color="auto" w:fill="D0CECE" w:themeFill="background2" w:themeFillShade="E6"/>
          </w:tcPr>
          <w:p w14:paraId="18DDA58A"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D0CECE" w:themeFill="background2" w:themeFillShade="E6"/>
          </w:tcPr>
          <w:p w14:paraId="0A24626C" w14:textId="77777777" w:rsidR="004B7DAC" w:rsidRPr="00F31184" w:rsidRDefault="004B7DAC" w:rsidP="00950F94">
            <w:pPr>
              <w:spacing w:line="276" w:lineRule="auto"/>
              <w:jc w:val="both"/>
              <w:rPr>
                <w:rFonts w:ascii="Bookman Old Style" w:hAnsi="Bookman Old Style"/>
              </w:rPr>
            </w:pPr>
          </w:p>
        </w:tc>
        <w:tc>
          <w:tcPr>
            <w:tcW w:w="2127" w:type="dxa"/>
            <w:shd w:val="clear" w:color="auto" w:fill="D0CECE" w:themeFill="background2" w:themeFillShade="E6"/>
          </w:tcPr>
          <w:p w14:paraId="1E476B92" w14:textId="77777777" w:rsidR="004B7DAC" w:rsidRPr="00F31184" w:rsidRDefault="004B7DAC" w:rsidP="00950F94">
            <w:pPr>
              <w:spacing w:line="276" w:lineRule="auto"/>
              <w:jc w:val="both"/>
              <w:rPr>
                <w:rFonts w:ascii="Bookman Old Style" w:hAnsi="Bookman Old Style"/>
              </w:rPr>
            </w:pPr>
          </w:p>
        </w:tc>
        <w:tc>
          <w:tcPr>
            <w:tcW w:w="5388" w:type="dxa"/>
            <w:shd w:val="clear" w:color="auto" w:fill="D0CECE" w:themeFill="background2" w:themeFillShade="E6"/>
          </w:tcPr>
          <w:p w14:paraId="60BC8F41" w14:textId="77777777" w:rsidR="004B7DAC" w:rsidRPr="00F31184" w:rsidRDefault="004B7DAC" w:rsidP="00950F94">
            <w:pPr>
              <w:spacing w:line="276" w:lineRule="auto"/>
              <w:jc w:val="both"/>
              <w:rPr>
                <w:rFonts w:ascii="Bookman Old Style" w:hAnsi="Bookman Old Style"/>
              </w:rPr>
            </w:pPr>
          </w:p>
        </w:tc>
        <w:tc>
          <w:tcPr>
            <w:tcW w:w="4392" w:type="dxa"/>
            <w:shd w:val="clear" w:color="auto" w:fill="D0CECE" w:themeFill="background2" w:themeFillShade="E6"/>
          </w:tcPr>
          <w:p w14:paraId="322B4EAE" w14:textId="77777777" w:rsidR="004B7DAC" w:rsidRPr="00F31184" w:rsidRDefault="004B7DAC" w:rsidP="00950F94">
            <w:pPr>
              <w:spacing w:line="276" w:lineRule="auto"/>
              <w:jc w:val="both"/>
              <w:rPr>
                <w:rFonts w:ascii="Bookman Old Style" w:hAnsi="Bookman Old Style"/>
              </w:rPr>
            </w:pPr>
          </w:p>
        </w:tc>
      </w:tr>
      <w:tr w:rsidR="004B7DAC" w:rsidRPr="00F31184" w14:paraId="6968DE93" w14:textId="427627C7" w:rsidTr="00830101">
        <w:trPr>
          <w:trHeight w:val="300"/>
        </w:trPr>
        <w:tc>
          <w:tcPr>
            <w:tcW w:w="10207" w:type="dxa"/>
          </w:tcPr>
          <w:p w14:paraId="5C16AA29" w14:textId="07A6FE72" w:rsidR="004B7DAC" w:rsidRPr="00F31184" w:rsidRDefault="004B7DAC" w:rsidP="00E52E24">
            <w:pPr>
              <w:pStyle w:val="ListParagraph"/>
              <w:numPr>
                <w:ilvl w:val="0"/>
                <w:numId w:val="113"/>
              </w:numPr>
              <w:spacing w:line="276" w:lineRule="auto"/>
              <w:jc w:val="both"/>
              <w:rPr>
                <w:rFonts w:eastAsia="Bookman Old Style"/>
                <w:color w:val="000000" w:themeColor="text1"/>
                <w:lang w:val="id-ID"/>
              </w:rPr>
            </w:pPr>
            <w:r w:rsidRPr="00F31184">
              <w:rPr>
                <w:rFonts w:ascii="Bookman Old Style" w:hAnsi="Bookman Old Style"/>
                <w:color w:val="000000" w:themeColor="text1"/>
              </w:rPr>
              <w:t>PIKK Operasional, PIKK Nonoperasional, anggota Konglomerasi Keuangan, PSP, dan/atau PSPT yang melanggar ketentuan sebagaimana dimaksud dalam Pasal 98 ayat (1), Pasal 99, Pasal 100 ayat (1), ayat (3), Pasal 101, Pasal 102, Pasal 103 ayat (1), Pasal 104, dan/atau Pasal 105, dikenai sanksi administratif berupa teguran tertulis</w:t>
            </w:r>
          </w:p>
        </w:tc>
        <w:tc>
          <w:tcPr>
            <w:tcW w:w="6520" w:type="dxa"/>
          </w:tcPr>
          <w:p w14:paraId="6C8AC633" w14:textId="77777777" w:rsidR="004B7DAC" w:rsidRPr="00F31184" w:rsidRDefault="004B7DAC" w:rsidP="00950F94">
            <w:pPr>
              <w:spacing w:line="276" w:lineRule="auto"/>
              <w:jc w:val="both"/>
              <w:rPr>
                <w:rFonts w:ascii="Bookman Old Style" w:hAnsi="Bookman Old Style"/>
              </w:rPr>
            </w:pPr>
          </w:p>
        </w:tc>
        <w:tc>
          <w:tcPr>
            <w:tcW w:w="2127" w:type="dxa"/>
          </w:tcPr>
          <w:p w14:paraId="702464D1" w14:textId="77777777" w:rsidR="004B7DAC" w:rsidRPr="00F31184" w:rsidRDefault="004B7DAC" w:rsidP="00950F94">
            <w:pPr>
              <w:spacing w:line="276" w:lineRule="auto"/>
              <w:jc w:val="both"/>
              <w:rPr>
                <w:rFonts w:ascii="Bookman Old Style" w:hAnsi="Bookman Old Style"/>
              </w:rPr>
            </w:pPr>
          </w:p>
        </w:tc>
        <w:tc>
          <w:tcPr>
            <w:tcW w:w="5388" w:type="dxa"/>
          </w:tcPr>
          <w:p w14:paraId="29A0FBB1" w14:textId="77777777" w:rsidR="004B7DAC" w:rsidRPr="00F31184" w:rsidRDefault="004B7DAC" w:rsidP="00950F94">
            <w:pPr>
              <w:spacing w:line="276" w:lineRule="auto"/>
              <w:jc w:val="both"/>
              <w:rPr>
                <w:rFonts w:ascii="Bookman Old Style" w:hAnsi="Bookman Old Style"/>
              </w:rPr>
            </w:pPr>
          </w:p>
        </w:tc>
        <w:tc>
          <w:tcPr>
            <w:tcW w:w="4392" w:type="dxa"/>
          </w:tcPr>
          <w:p w14:paraId="49E0CA78" w14:textId="77777777" w:rsidR="004B7DAC" w:rsidRPr="00F31184" w:rsidRDefault="004B7DAC" w:rsidP="00950F94">
            <w:pPr>
              <w:spacing w:line="276" w:lineRule="auto"/>
              <w:jc w:val="both"/>
              <w:rPr>
                <w:rFonts w:ascii="Bookman Old Style" w:hAnsi="Bookman Old Style"/>
              </w:rPr>
            </w:pPr>
          </w:p>
        </w:tc>
      </w:tr>
      <w:tr w:rsidR="004B7DAC" w:rsidRPr="00F31184" w14:paraId="13331D33" w14:textId="4FC43AE1" w:rsidTr="00830101">
        <w:trPr>
          <w:trHeight w:val="300"/>
        </w:trPr>
        <w:tc>
          <w:tcPr>
            <w:tcW w:w="10207" w:type="dxa"/>
          </w:tcPr>
          <w:p w14:paraId="772F9DF1" w14:textId="78A40CE3" w:rsidR="004B7DAC" w:rsidRPr="00F31184" w:rsidRDefault="004B7DAC" w:rsidP="00E52E24">
            <w:pPr>
              <w:pStyle w:val="ListParagraph"/>
              <w:numPr>
                <w:ilvl w:val="0"/>
                <w:numId w:val="113"/>
              </w:numPr>
              <w:spacing w:line="276" w:lineRule="auto"/>
              <w:jc w:val="both"/>
              <w:rPr>
                <w:rFonts w:eastAsia="Bookman Old Style"/>
                <w:color w:val="000000" w:themeColor="text1"/>
                <w:lang w:val="id-ID"/>
              </w:rPr>
            </w:pPr>
            <w:r w:rsidRPr="00F31184">
              <w:rPr>
                <w:rFonts w:ascii="Bookman Old Style" w:hAnsi="Bookman Old Style"/>
                <w:color w:val="000000" w:themeColor="text1"/>
              </w:rPr>
              <w:t>Dalam hal PIKK Operasional, PIKK Nonoperasional, anggota Konglomerasi Keuangan, PSP, dan/atau PSPT telah dikenai sanksi administratif sebagaimana dimaksud pada ayat (1), dan tetap melanggar ketentuan sebagaimana dimaksud dalam Pasal 98 ayat (1), Pasal 99, Pasal 100 ayat (1), ayat (3), Pasal 101, Pasal 102, Pasal 103 ayat (1), Pasal 104, dan/atau Pasal 105, PIKK Operasional, PIKK Nonoperasional, anggota Konglomerasi Keuangan, PSP, dan/atau PSPT dikenai sanksi administratif berupa:</w:t>
            </w:r>
          </w:p>
        </w:tc>
        <w:tc>
          <w:tcPr>
            <w:tcW w:w="6520" w:type="dxa"/>
          </w:tcPr>
          <w:p w14:paraId="78CB2002" w14:textId="77777777" w:rsidR="004B7DAC" w:rsidRPr="00F31184" w:rsidRDefault="004B7DAC" w:rsidP="00950F94">
            <w:pPr>
              <w:spacing w:line="276" w:lineRule="auto"/>
              <w:jc w:val="both"/>
              <w:rPr>
                <w:rFonts w:ascii="Bookman Old Style" w:hAnsi="Bookman Old Style"/>
              </w:rPr>
            </w:pPr>
          </w:p>
        </w:tc>
        <w:tc>
          <w:tcPr>
            <w:tcW w:w="2127" w:type="dxa"/>
          </w:tcPr>
          <w:p w14:paraId="141FF8C7" w14:textId="77777777" w:rsidR="004B7DAC" w:rsidRPr="00F31184" w:rsidRDefault="004B7DAC" w:rsidP="00950F94">
            <w:pPr>
              <w:spacing w:line="276" w:lineRule="auto"/>
              <w:jc w:val="both"/>
              <w:rPr>
                <w:rFonts w:ascii="Bookman Old Style" w:hAnsi="Bookman Old Style"/>
              </w:rPr>
            </w:pPr>
          </w:p>
        </w:tc>
        <w:tc>
          <w:tcPr>
            <w:tcW w:w="5388" w:type="dxa"/>
          </w:tcPr>
          <w:p w14:paraId="1A3DD8D4" w14:textId="77777777" w:rsidR="004B7DAC" w:rsidRPr="00F31184" w:rsidRDefault="004B7DAC" w:rsidP="00950F94">
            <w:pPr>
              <w:spacing w:line="276" w:lineRule="auto"/>
              <w:jc w:val="both"/>
              <w:rPr>
                <w:rFonts w:ascii="Bookman Old Style" w:hAnsi="Bookman Old Style"/>
              </w:rPr>
            </w:pPr>
          </w:p>
        </w:tc>
        <w:tc>
          <w:tcPr>
            <w:tcW w:w="4392" w:type="dxa"/>
          </w:tcPr>
          <w:p w14:paraId="3613A90C" w14:textId="77777777" w:rsidR="004B7DAC" w:rsidRPr="00F31184" w:rsidRDefault="004B7DAC" w:rsidP="00950F94">
            <w:pPr>
              <w:spacing w:line="276" w:lineRule="auto"/>
              <w:jc w:val="both"/>
              <w:rPr>
                <w:rFonts w:ascii="Bookman Old Style" w:hAnsi="Bookman Old Style"/>
              </w:rPr>
            </w:pPr>
          </w:p>
        </w:tc>
      </w:tr>
      <w:tr w:rsidR="004B7DAC" w:rsidRPr="00F31184" w14:paraId="22456DF3" w14:textId="2B490D00" w:rsidTr="00830101">
        <w:trPr>
          <w:trHeight w:val="300"/>
        </w:trPr>
        <w:tc>
          <w:tcPr>
            <w:tcW w:w="10207" w:type="dxa"/>
          </w:tcPr>
          <w:p w14:paraId="5B73735C" w14:textId="5367E675" w:rsidR="004B7DAC" w:rsidRPr="00F31184" w:rsidRDefault="004B7DAC" w:rsidP="00E52E24">
            <w:pPr>
              <w:pStyle w:val="Default"/>
              <w:numPr>
                <w:ilvl w:val="0"/>
                <w:numId w:val="114"/>
              </w:numPr>
              <w:spacing w:line="276" w:lineRule="auto"/>
              <w:jc w:val="both"/>
              <w:rPr>
                <w:color w:val="000000" w:themeColor="text1"/>
                <w:sz w:val="22"/>
                <w:szCs w:val="22"/>
              </w:rPr>
            </w:pPr>
            <w:r w:rsidRPr="00F31184">
              <w:rPr>
                <w:color w:val="000000" w:themeColor="text1"/>
                <w:sz w:val="22"/>
              </w:rPr>
              <w:t>larangan melakukan kegiatan usaha tertentu;</w:t>
            </w:r>
          </w:p>
        </w:tc>
        <w:tc>
          <w:tcPr>
            <w:tcW w:w="6520" w:type="dxa"/>
          </w:tcPr>
          <w:p w14:paraId="771D72F3" w14:textId="77777777" w:rsidR="004B7DAC" w:rsidRPr="00F31184" w:rsidRDefault="004B7DAC" w:rsidP="00950F94">
            <w:pPr>
              <w:spacing w:line="276" w:lineRule="auto"/>
              <w:jc w:val="both"/>
              <w:rPr>
                <w:rFonts w:ascii="Bookman Old Style" w:hAnsi="Bookman Old Style"/>
              </w:rPr>
            </w:pPr>
          </w:p>
        </w:tc>
        <w:tc>
          <w:tcPr>
            <w:tcW w:w="2127" w:type="dxa"/>
          </w:tcPr>
          <w:p w14:paraId="37F40718" w14:textId="77777777" w:rsidR="004B7DAC" w:rsidRPr="00F31184" w:rsidRDefault="004B7DAC" w:rsidP="00950F94">
            <w:pPr>
              <w:spacing w:line="276" w:lineRule="auto"/>
              <w:jc w:val="both"/>
              <w:rPr>
                <w:rFonts w:ascii="Bookman Old Style" w:hAnsi="Bookman Old Style"/>
              </w:rPr>
            </w:pPr>
          </w:p>
        </w:tc>
        <w:tc>
          <w:tcPr>
            <w:tcW w:w="5388" w:type="dxa"/>
          </w:tcPr>
          <w:p w14:paraId="7FA21D7E" w14:textId="77777777" w:rsidR="004B7DAC" w:rsidRPr="00F31184" w:rsidRDefault="004B7DAC" w:rsidP="00950F94">
            <w:pPr>
              <w:spacing w:line="276" w:lineRule="auto"/>
              <w:jc w:val="both"/>
              <w:rPr>
                <w:rFonts w:ascii="Bookman Old Style" w:hAnsi="Bookman Old Style"/>
              </w:rPr>
            </w:pPr>
          </w:p>
        </w:tc>
        <w:tc>
          <w:tcPr>
            <w:tcW w:w="4392" w:type="dxa"/>
          </w:tcPr>
          <w:p w14:paraId="2C847219" w14:textId="77777777" w:rsidR="004B7DAC" w:rsidRPr="00F31184" w:rsidRDefault="004B7DAC" w:rsidP="00950F94">
            <w:pPr>
              <w:spacing w:line="276" w:lineRule="auto"/>
              <w:jc w:val="both"/>
              <w:rPr>
                <w:rFonts w:ascii="Bookman Old Style" w:hAnsi="Bookman Old Style"/>
              </w:rPr>
            </w:pPr>
          </w:p>
        </w:tc>
      </w:tr>
      <w:tr w:rsidR="004B7DAC" w:rsidRPr="00F31184" w14:paraId="1BE00963" w14:textId="7019EC4A" w:rsidTr="00830101">
        <w:trPr>
          <w:trHeight w:val="300"/>
        </w:trPr>
        <w:tc>
          <w:tcPr>
            <w:tcW w:w="10207" w:type="dxa"/>
          </w:tcPr>
          <w:p w14:paraId="5D91048D" w14:textId="1110C66F" w:rsidR="004B7DAC" w:rsidRPr="00F31184" w:rsidRDefault="004B7DAC" w:rsidP="00E52E24">
            <w:pPr>
              <w:pStyle w:val="Default"/>
              <w:numPr>
                <w:ilvl w:val="0"/>
                <w:numId w:val="114"/>
              </w:numPr>
              <w:spacing w:line="276" w:lineRule="auto"/>
              <w:jc w:val="both"/>
              <w:rPr>
                <w:sz w:val="22"/>
              </w:rPr>
            </w:pPr>
            <w:r w:rsidRPr="00F31184">
              <w:rPr>
                <w:sz w:val="22"/>
              </w:rPr>
              <w:t>larangan melakukan ekspansi kegiatan usaha;</w:t>
            </w:r>
          </w:p>
        </w:tc>
        <w:tc>
          <w:tcPr>
            <w:tcW w:w="6520" w:type="dxa"/>
          </w:tcPr>
          <w:p w14:paraId="1F688458" w14:textId="77777777" w:rsidR="004B7DAC" w:rsidRPr="00F31184" w:rsidRDefault="004B7DAC" w:rsidP="00950F94">
            <w:pPr>
              <w:spacing w:line="276" w:lineRule="auto"/>
              <w:jc w:val="both"/>
              <w:rPr>
                <w:rFonts w:ascii="Bookman Old Style" w:hAnsi="Bookman Old Style"/>
              </w:rPr>
            </w:pPr>
          </w:p>
        </w:tc>
        <w:tc>
          <w:tcPr>
            <w:tcW w:w="2127" w:type="dxa"/>
          </w:tcPr>
          <w:p w14:paraId="2FF79DB4" w14:textId="77777777" w:rsidR="004B7DAC" w:rsidRPr="00F31184" w:rsidRDefault="004B7DAC" w:rsidP="00950F94">
            <w:pPr>
              <w:spacing w:line="276" w:lineRule="auto"/>
              <w:jc w:val="both"/>
              <w:rPr>
                <w:rFonts w:ascii="Bookman Old Style" w:hAnsi="Bookman Old Style"/>
              </w:rPr>
            </w:pPr>
          </w:p>
        </w:tc>
        <w:tc>
          <w:tcPr>
            <w:tcW w:w="5388" w:type="dxa"/>
          </w:tcPr>
          <w:p w14:paraId="3A23C777" w14:textId="77777777" w:rsidR="004B7DAC" w:rsidRPr="00F31184" w:rsidRDefault="004B7DAC" w:rsidP="00950F94">
            <w:pPr>
              <w:spacing w:line="276" w:lineRule="auto"/>
              <w:jc w:val="both"/>
              <w:rPr>
                <w:rFonts w:ascii="Bookman Old Style" w:hAnsi="Bookman Old Style"/>
              </w:rPr>
            </w:pPr>
          </w:p>
        </w:tc>
        <w:tc>
          <w:tcPr>
            <w:tcW w:w="4392" w:type="dxa"/>
          </w:tcPr>
          <w:p w14:paraId="2D8AD077" w14:textId="77777777" w:rsidR="004B7DAC" w:rsidRPr="00F31184" w:rsidRDefault="004B7DAC" w:rsidP="00950F94">
            <w:pPr>
              <w:spacing w:line="276" w:lineRule="auto"/>
              <w:jc w:val="both"/>
              <w:rPr>
                <w:rFonts w:ascii="Bookman Old Style" w:hAnsi="Bookman Old Style"/>
              </w:rPr>
            </w:pPr>
          </w:p>
        </w:tc>
      </w:tr>
      <w:tr w:rsidR="004B7DAC" w:rsidRPr="00F31184" w14:paraId="77EEFA0F" w14:textId="416C2931" w:rsidTr="00830101">
        <w:trPr>
          <w:trHeight w:val="300"/>
        </w:trPr>
        <w:tc>
          <w:tcPr>
            <w:tcW w:w="10207" w:type="dxa"/>
          </w:tcPr>
          <w:p w14:paraId="159AEC8C" w14:textId="4B993D5B" w:rsidR="004B7DAC" w:rsidRPr="00F31184" w:rsidRDefault="004B7DAC" w:rsidP="00E52E24">
            <w:pPr>
              <w:pStyle w:val="Default"/>
              <w:numPr>
                <w:ilvl w:val="0"/>
                <w:numId w:val="114"/>
              </w:numPr>
              <w:spacing w:line="276" w:lineRule="auto"/>
              <w:jc w:val="both"/>
              <w:rPr>
                <w:sz w:val="22"/>
              </w:rPr>
            </w:pPr>
            <w:r w:rsidRPr="00F31184">
              <w:rPr>
                <w:sz w:val="22"/>
              </w:rPr>
              <w:t>larangan melakukan kegiatan usaha baru; dan/atau</w:t>
            </w:r>
          </w:p>
        </w:tc>
        <w:tc>
          <w:tcPr>
            <w:tcW w:w="6520" w:type="dxa"/>
          </w:tcPr>
          <w:p w14:paraId="737179C5" w14:textId="77777777" w:rsidR="004B7DAC" w:rsidRPr="00F31184" w:rsidRDefault="004B7DAC" w:rsidP="00950F94">
            <w:pPr>
              <w:spacing w:line="276" w:lineRule="auto"/>
              <w:jc w:val="both"/>
              <w:rPr>
                <w:rFonts w:ascii="Bookman Old Style" w:hAnsi="Bookman Old Style"/>
              </w:rPr>
            </w:pPr>
          </w:p>
        </w:tc>
        <w:tc>
          <w:tcPr>
            <w:tcW w:w="2127" w:type="dxa"/>
          </w:tcPr>
          <w:p w14:paraId="7A4FD657" w14:textId="77777777" w:rsidR="004B7DAC" w:rsidRPr="00F31184" w:rsidRDefault="004B7DAC" w:rsidP="00950F94">
            <w:pPr>
              <w:spacing w:line="276" w:lineRule="auto"/>
              <w:jc w:val="both"/>
              <w:rPr>
                <w:rFonts w:ascii="Bookman Old Style" w:hAnsi="Bookman Old Style"/>
              </w:rPr>
            </w:pPr>
          </w:p>
        </w:tc>
        <w:tc>
          <w:tcPr>
            <w:tcW w:w="5388" w:type="dxa"/>
          </w:tcPr>
          <w:p w14:paraId="09D8913E" w14:textId="77777777" w:rsidR="004B7DAC" w:rsidRPr="00F31184" w:rsidRDefault="004B7DAC" w:rsidP="00950F94">
            <w:pPr>
              <w:spacing w:line="276" w:lineRule="auto"/>
              <w:jc w:val="both"/>
              <w:rPr>
                <w:rFonts w:ascii="Bookman Old Style" w:hAnsi="Bookman Old Style"/>
              </w:rPr>
            </w:pPr>
          </w:p>
        </w:tc>
        <w:tc>
          <w:tcPr>
            <w:tcW w:w="4392" w:type="dxa"/>
          </w:tcPr>
          <w:p w14:paraId="6D750CF9" w14:textId="77777777" w:rsidR="004B7DAC" w:rsidRPr="00F31184" w:rsidRDefault="004B7DAC" w:rsidP="00950F94">
            <w:pPr>
              <w:spacing w:line="276" w:lineRule="auto"/>
              <w:jc w:val="both"/>
              <w:rPr>
                <w:rFonts w:ascii="Bookman Old Style" w:hAnsi="Bookman Old Style"/>
              </w:rPr>
            </w:pPr>
          </w:p>
        </w:tc>
      </w:tr>
      <w:tr w:rsidR="004B7DAC" w:rsidRPr="00F31184" w14:paraId="5018AC28" w14:textId="3E7F93EF" w:rsidTr="00830101">
        <w:trPr>
          <w:trHeight w:val="300"/>
        </w:trPr>
        <w:tc>
          <w:tcPr>
            <w:tcW w:w="10207" w:type="dxa"/>
          </w:tcPr>
          <w:p w14:paraId="75A8E506" w14:textId="50D3AC44" w:rsidR="004B7DAC" w:rsidRPr="00F31184" w:rsidRDefault="004B7DAC" w:rsidP="00E52E24">
            <w:pPr>
              <w:pStyle w:val="Default"/>
              <w:numPr>
                <w:ilvl w:val="0"/>
                <w:numId w:val="114"/>
              </w:numPr>
              <w:spacing w:line="276" w:lineRule="auto"/>
              <w:jc w:val="both"/>
              <w:rPr>
                <w:sz w:val="22"/>
              </w:rPr>
            </w:pPr>
            <w:r w:rsidRPr="00F31184">
              <w:rPr>
                <w:sz w:val="22"/>
              </w:rPr>
              <w:t>penurunan penilaian faktor tata kelola dalam penilaian tingkat kesehatan.</w:t>
            </w:r>
          </w:p>
        </w:tc>
        <w:tc>
          <w:tcPr>
            <w:tcW w:w="6520" w:type="dxa"/>
          </w:tcPr>
          <w:p w14:paraId="6B66FDC1" w14:textId="77777777" w:rsidR="004B7DAC" w:rsidRPr="00F31184" w:rsidRDefault="004B7DAC" w:rsidP="00950F94">
            <w:pPr>
              <w:spacing w:line="276" w:lineRule="auto"/>
              <w:jc w:val="both"/>
              <w:rPr>
                <w:rFonts w:ascii="Bookman Old Style" w:hAnsi="Bookman Old Style"/>
              </w:rPr>
            </w:pPr>
          </w:p>
        </w:tc>
        <w:tc>
          <w:tcPr>
            <w:tcW w:w="2127" w:type="dxa"/>
          </w:tcPr>
          <w:p w14:paraId="72511CA4" w14:textId="77777777" w:rsidR="004B7DAC" w:rsidRPr="00F31184" w:rsidRDefault="004B7DAC" w:rsidP="00950F94">
            <w:pPr>
              <w:spacing w:line="276" w:lineRule="auto"/>
              <w:jc w:val="both"/>
              <w:rPr>
                <w:rFonts w:ascii="Bookman Old Style" w:hAnsi="Bookman Old Style"/>
              </w:rPr>
            </w:pPr>
          </w:p>
        </w:tc>
        <w:tc>
          <w:tcPr>
            <w:tcW w:w="5388" w:type="dxa"/>
          </w:tcPr>
          <w:p w14:paraId="055BB394" w14:textId="77777777" w:rsidR="004B7DAC" w:rsidRPr="00F31184" w:rsidRDefault="004B7DAC" w:rsidP="00950F94">
            <w:pPr>
              <w:spacing w:line="276" w:lineRule="auto"/>
              <w:jc w:val="both"/>
              <w:rPr>
                <w:rFonts w:ascii="Bookman Old Style" w:hAnsi="Bookman Old Style"/>
              </w:rPr>
            </w:pPr>
          </w:p>
        </w:tc>
        <w:tc>
          <w:tcPr>
            <w:tcW w:w="4392" w:type="dxa"/>
          </w:tcPr>
          <w:p w14:paraId="3F5B0BD2" w14:textId="77777777" w:rsidR="004B7DAC" w:rsidRPr="00F31184" w:rsidRDefault="004B7DAC" w:rsidP="00950F94">
            <w:pPr>
              <w:spacing w:line="276" w:lineRule="auto"/>
              <w:jc w:val="both"/>
              <w:rPr>
                <w:rFonts w:ascii="Bookman Old Style" w:hAnsi="Bookman Old Style"/>
              </w:rPr>
            </w:pPr>
          </w:p>
        </w:tc>
      </w:tr>
      <w:tr w:rsidR="004B7DAC" w:rsidRPr="00F31184" w14:paraId="0B1C5645" w14:textId="22E14285" w:rsidTr="00830101">
        <w:trPr>
          <w:trHeight w:val="300"/>
        </w:trPr>
        <w:tc>
          <w:tcPr>
            <w:tcW w:w="10207" w:type="dxa"/>
          </w:tcPr>
          <w:p w14:paraId="5D9164EE" w14:textId="1BEABE54" w:rsidR="004B7DAC" w:rsidRPr="00F31184" w:rsidRDefault="004B7DAC" w:rsidP="00E52E24">
            <w:pPr>
              <w:pStyle w:val="ListParagraph"/>
              <w:numPr>
                <w:ilvl w:val="0"/>
                <w:numId w:val="113"/>
              </w:numPr>
              <w:spacing w:line="276" w:lineRule="auto"/>
              <w:jc w:val="both"/>
            </w:pPr>
            <w:r w:rsidRPr="00F31184">
              <w:rPr>
                <w:rFonts w:ascii="Bookman Old Style" w:hAnsi="Bookman Old Style"/>
              </w:rPr>
              <w:t xml:space="preserve">Dalam hal PIKK Operasional, PIKK Nonoperasional, anggota Konglomerasi Keuangan, PSP, dan/atau PSPT telah dikenai sanksi administratif sebagaimana dimaksud pada ayat </w:t>
            </w:r>
            <w:r w:rsidRPr="00F31184">
              <w:rPr>
                <w:rFonts w:ascii="Bookman Old Style" w:hAnsi="Bookman Old Style"/>
              </w:rPr>
              <w:lastRenderedPageBreak/>
              <w:t>(1) dan/atau ayat (2), PIKK Operasional, Pihak Utama PIKK Operasional, PIKK Nonoperasional, dan/atau anggota Konglomerasi Keuangan, PSP, dan/atau PSPT dapat dikenai sanksi administratif berupa larangan sebagai pihak utama sesuai dengan Peraturan Otoritas Jasa Keuangan mengenai penilaian kembali bagi pihak utama lembaga jasa keuangan.</w:t>
            </w:r>
          </w:p>
        </w:tc>
        <w:tc>
          <w:tcPr>
            <w:tcW w:w="6520" w:type="dxa"/>
          </w:tcPr>
          <w:p w14:paraId="2DD9D59B" w14:textId="77777777" w:rsidR="004B7DAC" w:rsidRPr="00F31184" w:rsidRDefault="004B7DAC" w:rsidP="00950F94">
            <w:pPr>
              <w:spacing w:line="276" w:lineRule="auto"/>
              <w:jc w:val="both"/>
              <w:rPr>
                <w:rFonts w:ascii="Bookman Old Style" w:hAnsi="Bookman Old Style"/>
              </w:rPr>
            </w:pPr>
          </w:p>
        </w:tc>
        <w:tc>
          <w:tcPr>
            <w:tcW w:w="2127" w:type="dxa"/>
          </w:tcPr>
          <w:p w14:paraId="0E8900D3" w14:textId="77777777" w:rsidR="004B7DAC" w:rsidRPr="00F31184" w:rsidRDefault="004B7DAC" w:rsidP="00950F94">
            <w:pPr>
              <w:spacing w:line="276" w:lineRule="auto"/>
              <w:jc w:val="both"/>
              <w:rPr>
                <w:rFonts w:ascii="Bookman Old Style" w:hAnsi="Bookman Old Style"/>
              </w:rPr>
            </w:pPr>
          </w:p>
        </w:tc>
        <w:tc>
          <w:tcPr>
            <w:tcW w:w="5388" w:type="dxa"/>
          </w:tcPr>
          <w:p w14:paraId="1843103A" w14:textId="77777777" w:rsidR="004B7DAC" w:rsidRPr="00F31184" w:rsidRDefault="004B7DAC" w:rsidP="00950F94">
            <w:pPr>
              <w:spacing w:line="276" w:lineRule="auto"/>
              <w:jc w:val="both"/>
              <w:rPr>
                <w:rFonts w:ascii="Bookman Old Style" w:hAnsi="Bookman Old Style"/>
              </w:rPr>
            </w:pPr>
          </w:p>
        </w:tc>
        <w:tc>
          <w:tcPr>
            <w:tcW w:w="4392" w:type="dxa"/>
          </w:tcPr>
          <w:p w14:paraId="36C1A9E1" w14:textId="77777777" w:rsidR="004B7DAC" w:rsidRPr="00F31184" w:rsidRDefault="004B7DAC" w:rsidP="00950F94">
            <w:pPr>
              <w:spacing w:line="276" w:lineRule="auto"/>
              <w:jc w:val="both"/>
              <w:rPr>
                <w:rFonts w:ascii="Bookman Old Style" w:hAnsi="Bookman Old Style"/>
              </w:rPr>
            </w:pPr>
          </w:p>
        </w:tc>
      </w:tr>
      <w:tr w:rsidR="004B7DAC" w:rsidRPr="00F31184" w14:paraId="4E3B86EF" w14:textId="3E9EF41B" w:rsidTr="00830101">
        <w:trPr>
          <w:trHeight w:val="300"/>
        </w:trPr>
        <w:tc>
          <w:tcPr>
            <w:tcW w:w="10207" w:type="dxa"/>
          </w:tcPr>
          <w:p w14:paraId="68CD9532" w14:textId="4865494F" w:rsidR="004B7DAC" w:rsidRPr="00F31184" w:rsidRDefault="004B7DAC" w:rsidP="00E52E24">
            <w:pPr>
              <w:pStyle w:val="ListParagraph"/>
              <w:numPr>
                <w:ilvl w:val="0"/>
                <w:numId w:val="113"/>
              </w:numPr>
              <w:spacing w:line="276" w:lineRule="auto"/>
              <w:jc w:val="both"/>
            </w:pPr>
            <w:r w:rsidRPr="00F31184">
              <w:rPr>
                <w:rFonts w:ascii="Bookman Old Style" w:hAnsi="Bookman Old Style"/>
              </w:rPr>
              <w:t>Selain sanksi administratif sebagaimana dimaksud pada ayat (1), ayat (2), dan/atau ayat (3),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p>
        </w:tc>
        <w:tc>
          <w:tcPr>
            <w:tcW w:w="6520" w:type="dxa"/>
          </w:tcPr>
          <w:p w14:paraId="31E18E0F" w14:textId="77777777" w:rsidR="004B7DAC" w:rsidRPr="00F31184" w:rsidRDefault="004B7DAC" w:rsidP="00950F94">
            <w:pPr>
              <w:spacing w:line="276" w:lineRule="auto"/>
              <w:jc w:val="both"/>
              <w:rPr>
                <w:rFonts w:ascii="Bookman Old Style" w:hAnsi="Bookman Old Style"/>
              </w:rPr>
            </w:pPr>
          </w:p>
        </w:tc>
        <w:tc>
          <w:tcPr>
            <w:tcW w:w="2127" w:type="dxa"/>
          </w:tcPr>
          <w:p w14:paraId="1CE5ADCB" w14:textId="77777777" w:rsidR="004B7DAC" w:rsidRPr="00F31184" w:rsidRDefault="004B7DAC" w:rsidP="00950F94">
            <w:pPr>
              <w:spacing w:line="276" w:lineRule="auto"/>
              <w:jc w:val="both"/>
              <w:rPr>
                <w:rFonts w:ascii="Bookman Old Style" w:hAnsi="Bookman Old Style"/>
              </w:rPr>
            </w:pPr>
          </w:p>
        </w:tc>
        <w:tc>
          <w:tcPr>
            <w:tcW w:w="5388" w:type="dxa"/>
          </w:tcPr>
          <w:p w14:paraId="1E1711F5" w14:textId="77777777" w:rsidR="004B7DAC" w:rsidRPr="00F31184" w:rsidRDefault="004B7DAC" w:rsidP="00950F94">
            <w:pPr>
              <w:spacing w:line="276" w:lineRule="auto"/>
              <w:jc w:val="both"/>
              <w:rPr>
                <w:rFonts w:ascii="Bookman Old Style" w:hAnsi="Bookman Old Style"/>
              </w:rPr>
            </w:pPr>
          </w:p>
        </w:tc>
        <w:tc>
          <w:tcPr>
            <w:tcW w:w="4392" w:type="dxa"/>
          </w:tcPr>
          <w:p w14:paraId="730781B4" w14:textId="77777777" w:rsidR="004B7DAC" w:rsidRPr="00F31184" w:rsidRDefault="004B7DAC" w:rsidP="00950F94">
            <w:pPr>
              <w:spacing w:line="276" w:lineRule="auto"/>
              <w:jc w:val="both"/>
              <w:rPr>
                <w:rFonts w:ascii="Bookman Old Style" w:hAnsi="Bookman Old Style"/>
              </w:rPr>
            </w:pPr>
          </w:p>
        </w:tc>
      </w:tr>
      <w:tr w:rsidR="004B7DAC" w:rsidRPr="00F31184" w14:paraId="007494C0" w14:textId="0207C4B0" w:rsidTr="00830101">
        <w:trPr>
          <w:trHeight w:val="300"/>
        </w:trPr>
        <w:tc>
          <w:tcPr>
            <w:tcW w:w="10207" w:type="dxa"/>
            <w:shd w:val="clear" w:color="auto" w:fill="BDD6EE" w:themeFill="accent5" w:themeFillTint="66"/>
          </w:tcPr>
          <w:p w14:paraId="33018F14" w14:textId="77777777" w:rsidR="004B7DAC" w:rsidRPr="00F31184" w:rsidRDefault="004B7DAC" w:rsidP="00E52E24">
            <w:pPr>
              <w:pStyle w:val="ListParagraph"/>
              <w:numPr>
                <w:ilvl w:val="0"/>
                <w:numId w:val="25"/>
              </w:numPr>
              <w:spacing w:line="276" w:lineRule="auto"/>
              <w:ind w:left="4662" w:firstLine="1800"/>
              <w:contextualSpacing w:val="0"/>
              <w:jc w:val="both"/>
            </w:pPr>
            <w:r w:rsidRPr="00F31184">
              <w:t xml:space="preserve"> </w:t>
            </w:r>
          </w:p>
          <w:p w14:paraId="5CB46998" w14:textId="55EF4E35" w:rsidR="004B7DAC" w:rsidRPr="00F31184" w:rsidRDefault="004B7DAC" w:rsidP="00950F94">
            <w:pPr>
              <w:spacing w:line="276" w:lineRule="auto"/>
              <w:ind w:left="4662"/>
              <w:jc w:val="both"/>
              <w:rPr>
                <w:rFonts w:ascii="Bookman Old Style" w:hAnsi="Bookman Old Style"/>
                <w:b/>
              </w:rPr>
            </w:pPr>
            <w:r w:rsidRPr="00F31184">
              <w:rPr>
                <w:rFonts w:ascii="Bookman Old Style" w:hAnsi="Bookman Old Style"/>
                <w:b/>
              </w:rPr>
              <w:t xml:space="preserve">FUNGSI AUDIT EKSTERN </w:t>
            </w:r>
          </w:p>
        </w:tc>
        <w:tc>
          <w:tcPr>
            <w:tcW w:w="6520" w:type="dxa"/>
            <w:shd w:val="clear" w:color="auto" w:fill="BDD6EE" w:themeFill="accent5" w:themeFillTint="66"/>
          </w:tcPr>
          <w:p w14:paraId="1043E635"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34F44E0B"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2972301B"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7F1155CC" w14:textId="77777777" w:rsidR="004B7DAC" w:rsidRPr="00F31184" w:rsidRDefault="004B7DAC" w:rsidP="00950F94">
            <w:pPr>
              <w:spacing w:line="276" w:lineRule="auto"/>
              <w:jc w:val="both"/>
              <w:rPr>
                <w:rFonts w:ascii="Bookman Old Style" w:hAnsi="Bookman Old Style"/>
              </w:rPr>
            </w:pPr>
          </w:p>
        </w:tc>
      </w:tr>
      <w:tr w:rsidR="004B7DAC" w:rsidRPr="00F31184" w14:paraId="70A7CE3B" w14:textId="5715665A" w:rsidTr="00830101">
        <w:trPr>
          <w:trHeight w:val="300"/>
        </w:trPr>
        <w:tc>
          <w:tcPr>
            <w:tcW w:w="10207" w:type="dxa"/>
            <w:shd w:val="clear" w:color="auto" w:fill="D9D9D9" w:themeFill="background1" w:themeFillShade="D9"/>
          </w:tcPr>
          <w:p w14:paraId="137B38E2"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D9D9D9" w:themeFill="background1" w:themeFillShade="D9"/>
          </w:tcPr>
          <w:p w14:paraId="7941F33E" w14:textId="77777777" w:rsidR="004B7DAC" w:rsidRPr="00F31184" w:rsidRDefault="004B7DAC" w:rsidP="00950F94">
            <w:pPr>
              <w:spacing w:line="276" w:lineRule="auto"/>
              <w:jc w:val="both"/>
              <w:rPr>
                <w:rFonts w:ascii="Bookman Old Style" w:hAnsi="Bookman Old Style"/>
              </w:rPr>
            </w:pPr>
          </w:p>
        </w:tc>
        <w:tc>
          <w:tcPr>
            <w:tcW w:w="2127" w:type="dxa"/>
            <w:shd w:val="clear" w:color="auto" w:fill="D9D9D9" w:themeFill="background1" w:themeFillShade="D9"/>
          </w:tcPr>
          <w:p w14:paraId="381CF6A6" w14:textId="77777777" w:rsidR="004B7DAC" w:rsidRPr="00F31184" w:rsidRDefault="004B7DAC" w:rsidP="00950F94">
            <w:pPr>
              <w:spacing w:line="276" w:lineRule="auto"/>
              <w:jc w:val="both"/>
              <w:rPr>
                <w:rFonts w:ascii="Bookman Old Style" w:hAnsi="Bookman Old Style"/>
              </w:rPr>
            </w:pPr>
          </w:p>
        </w:tc>
        <w:tc>
          <w:tcPr>
            <w:tcW w:w="5388" w:type="dxa"/>
            <w:shd w:val="clear" w:color="auto" w:fill="D9D9D9" w:themeFill="background1" w:themeFillShade="D9"/>
          </w:tcPr>
          <w:p w14:paraId="18536A84" w14:textId="77777777" w:rsidR="004B7DAC" w:rsidRPr="00F31184" w:rsidRDefault="004B7DAC" w:rsidP="00950F94">
            <w:pPr>
              <w:spacing w:line="276" w:lineRule="auto"/>
              <w:jc w:val="both"/>
              <w:rPr>
                <w:rFonts w:ascii="Bookman Old Style" w:hAnsi="Bookman Old Style"/>
              </w:rPr>
            </w:pPr>
          </w:p>
        </w:tc>
        <w:tc>
          <w:tcPr>
            <w:tcW w:w="4392" w:type="dxa"/>
            <w:shd w:val="clear" w:color="auto" w:fill="D9D9D9" w:themeFill="background1" w:themeFillShade="D9"/>
          </w:tcPr>
          <w:p w14:paraId="6B04632F" w14:textId="77777777" w:rsidR="004B7DAC" w:rsidRPr="00F31184" w:rsidRDefault="004B7DAC" w:rsidP="00950F94">
            <w:pPr>
              <w:spacing w:line="276" w:lineRule="auto"/>
              <w:jc w:val="both"/>
              <w:rPr>
                <w:rFonts w:ascii="Bookman Old Style" w:hAnsi="Bookman Old Style"/>
              </w:rPr>
            </w:pPr>
          </w:p>
        </w:tc>
      </w:tr>
      <w:tr w:rsidR="004B7DAC" w:rsidRPr="00F31184" w14:paraId="453BE6C8" w14:textId="225DEFC5" w:rsidTr="00830101">
        <w:trPr>
          <w:trHeight w:val="300"/>
        </w:trPr>
        <w:tc>
          <w:tcPr>
            <w:tcW w:w="10207" w:type="dxa"/>
          </w:tcPr>
          <w:p w14:paraId="709FA3BE" w14:textId="0FB4C855" w:rsidR="004B7DAC" w:rsidRPr="00F31184" w:rsidRDefault="004B7DAC" w:rsidP="00E52E24">
            <w:pPr>
              <w:pStyle w:val="ListParagraph"/>
              <w:numPr>
                <w:ilvl w:val="0"/>
                <w:numId w:val="115"/>
              </w:numPr>
              <w:spacing w:line="276" w:lineRule="auto"/>
              <w:jc w:val="both"/>
              <w:rPr>
                <w:rFonts w:ascii="Bookman Old Style" w:hAnsi="Bookman Old Style"/>
              </w:rPr>
            </w:pPr>
            <w:r w:rsidRPr="00F31184">
              <w:rPr>
                <w:rFonts w:ascii="Bookman Old Style" w:hAnsi="Bookman Old Style"/>
              </w:rPr>
              <w:t>Dalam menyediakan informasi keuangan yang transparan dan berkualitas, PIKK menggunakan penyelenggaraan fungsi audit ekstern oleh akuntan publik dan/atau kantor akuntan publik.</w:t>
            </w:r>
          </w:p>
        </w:tc>
        <w:tc>
          <w:tcPr>
            <w:tcW w:w="6520" w:type="dxa"/>
          </w:tcPr>
          <w:p w14:paraId="3759A909" w14:textId="77777777" w:rsidR="004B7DAC" w:rsidRPr="00F31184" w:rsidRDefault="004B7DAC" w:rsidP="00950F94">
            <w:pPr>
              <w:spacing w:line="276" w:lineRule="auto"/>
              <w:jc w:val="both"/>
              <w:rPr>
                <w:rFonts w:ascii="Bookman Old Style" w:hAnsi="Bookman Old Style"/>
              </w:rPr>
            </w:pPr>
          </w:p>
        </w:tc>
        <w:tc>
          <w:tcPr>
            <w:tcW w:w="2127" w:type="dxa"/>
          </w:tcPr>
          <w:p w14:paraId="0C846C31" w14:textId="77777777" w:rsidR="004B7DAC" w:rsidRPr="00F31184" w:rsidRDefault="004B7DAC" w:rsidP="00950F94">
            <w:pPr>
              <w:spacing w:line="276" w:lineRule="auto"/>
              <w:jc w:val="both"/>
              <w:rPr>
                <w:rFonts w:ascii="Bookman Old Style" w:hAnsi="Bookman Old Style"/>
              </w:rPr>
            </w:pPr>
          </w:p>
        </w:tc>
        <w:tc>
          <w:tcPr>
            <w:tcW w:w="5388" w:type="dxa"/>
          </w:tcPr>
          <w:p w14:paraId="100592F1" w14:textId="77777777" w:rsidR="004B7DAC" w:rsidRPr="00F31184" w:rsidRDefault="004B7DAC" w:rsidP="00950F94">
            <w:pPr>
              <w:spacing w:line="276" w:lineRule="auto"/>
              <w:jc w:val="both"/>
              <w:rPr>
                <w:rFonts w:ascii="Bookman Old Style" w:hAnsi="Bookman Old Style"/>
              </w:rPr>
            </w:pPr>
          </w:p>
        </w:tc>
        <w:tc>
          <w:tcPr>
            <w:tcW w:w="4392" w:type="dxa"/>
          </w:tcPr>
          <w:p w14:paraId="08C42F69" w14:textId="77777777" w:rsidR="004B7DAC" w:rsidRPr="00F31184" w:rsidRDefault="004B7DAC" w:rsidP="00950F94">
            <w:pPr>
              <w:spacing w:line="276" w:lineRule="auto"/>
              <w:jc w:val="both"/>
              <w:rPr>
                <w:rFonts w:ascii="Bookman Old Style" w:hAnsi="Bookman Old Style"/>
              </w:rPr>
            </w:pPr>
          </w:p>
        </w:tc>
      </w:tr>
      <w:tr w:rsidR="004B7DAC" w:rsidRPr="00F31184" w14:paraId="1E9D54ED" w14:textId="695B96A0" w:rsidTr="00830101">
        <w:trPr>
          <w:trHeight w:val="300"/>
        </w:trPr>
        <w:tc>
          <w:tcPr>
            <w:tcW w:w="10207" w:type="dxa"/>
          </w:tcPr>
          <w:p w14:paraId="3804BC25" w14:textId="7D3A0644" w:rsidR="004B7DAC" w:rsidRPr="00F31184" w:rsidRDefault="004B7DAC" w:rsidP="00E52E24">
            <w:pPr>
              <w:pStyle w:val="ListParagraph"/>
              <w:numPr>
                <w:ilvl w:val="0"/>
                <w:numId w:val="115"/>
              </w:numPr>
              <w:spacing w:line="276" w:lineRule="auto"/>
              <w:jc w:val="both"/>
              <w:rPr>
                <w:rFonts w:ascii="Bookman Old Style" w:hAnsi="Bookman Old Style"/>
              </w:rPr>
            </w:pPr>
            <w:r w:rsidRPr="00F31184">
              <w:rPr>
                <w:rFonts w:ascii="Bookman Old Style" w:hAnsi="Bookman Old Style"/>
              </w:rPr>
              <w:t xml:space="preserve">PIKK wajib menggunakan akuntan publik dan/atau kantor akuntan publik yang terdaftar di Otoritas Jasa Keuangan dalam rangka penyelenggaraan fungsi audit ekstern sebagaimana dimaksud pada ayat (1). </w:t>
            </w:r>
          </w:p>
        </w:tc>
        <w:tc>
          <w:tcPr>
            <w:tcW w:w="6520" w:type="dxa"/>
          </w:tcPr>
          <w:p w14:paraId="28B2B926" w14:textId="77777777" w:rsidR="004B7DAC" w:rsidRPr="00F31184" w:rsidRDefault="004B7DAC" w:rsidP="00950F94">
            <w:pPr>
              <w:spacing w:line="276" w:lineRule="auto"/>
              <w:jc w:val="both"/>
              <w:rPr>
                <w:rFonts w:ascii="Bookman Old Style" w:hAnsi="Bookman Old Style"/>
              </w:rPr>
            </w:pPr>
          </w:p>
        </w:tc>
        <w:tc>
          <w:tcPr>
            <w:tcW w:w="2127" w:type="dxa"/>
          </w:tcPr>
          <w:p w14:paraId="1A063A51" w14:textId="77777777" w:rsidR="004B7DAC" w:rsidRPr="00F31184" w:rsidRDefault="004B7DAC" w:rsidP="00950F94">
            <w:pPr>
              <w:spacing w:line="276" w:lineRule="auto"/>
              <w:jc w:val="both"/>
              <w:rPr>
                <w:rFonts w:ascii="Bookman Old Style" w:hAnsi="Bookman Old Style"/>
              </w:rPr>
            </w:pPr>
          </w:p>
        </w:tc>
        <w:tc>
          <w:tcPr>
            <w:tcW w:w="5388" w:type="dxa"/>
          </w:tcPr>
          <w:p w14:paraId="5BED96B6" w14:textId="77777777" w:rsidR="004B7DAC" w:rsidRPr="00F31184" w:rsidRDefault="004B7DAC" w:rsidP="00950F94">
            <w:pPr>
              <w:spacing w:line="276" w:lineRule="auto"/>
              <w:jc w:val="both"/>
              <w:rPr>
                <w:rFonts w:ascii="Bookman Old Style" w:hAnsi="Bookman Old Style"/>
              </w:rPr>
            </w:pPr>
          </w:p>
        </w:tc>
        <w:tc>
          <w:tcPr>
            <w:tcW w:w="4392" w:type="dxa"/>
          </w:tcPr>
          <w:p w14:paraId="79AE5CE6" w14:textId="77777777" w:rsidR="004B7DAC" w:rsidRPr="00F31184" w:rsidRDefault="004B7DAC" w:rsidP="00950F94">
            <w:pPr>
              <w:spacing w:line="276" w:lineRule="auto"/>
              <w:jc w:val="both"/>
              <w:rPr>
                <w:rFonts w:ascii="Bookman Old Style" w:hAnsi="Bookman Old Style"/>
              </w:rPr>
            </w:pPr>
          </w:p>
        </w:tc>
      </w:tr>
      <w:tr w:rsidR="004B7DAC" w:rsidRPr="00F31184" w14:paraId="598491FD" w14:textId="312EEF86" w:rsidTr="00830101">
        <w:trPr>
          <w:trHeight w:val="300"/>
        </w:trPr>
        <w:tc>
          <w:tcPr>
            <w:tcW w:w="10207" w:type="dxa"/>
          </w:tcPr>
          <w:p w14:paraId="26115329" w14:textId="733D84A0" w:rsidR="004B7DAC" w:rsidRPr="00F31184" w:rsidRDefault="004B7DAC" w:rsidP="00E52E24">
            <w:pPr>
              <w:pStyle w:val="ListParagraph"/>
              <w:numPr>
                <w:ilvl w:val="0"/>
                <w:numId w:val="115"/>
              </w:numPr>
              <w:spacing w:line="276" w:lineRule="auto"/>
              <w:jc w:val="both"/>
              <w:rPr>
                <w:rFonts w:ascii="Bookman Old Style" w:hAnsi="Bookman Old Style"/>
              </w:rPr>
            </w:pPr>
            <w:r w:rsidRPr="00F31184">
              <w:rPr>
                <w:rFonts w:ascii="Bookman Old Style" w:hAnsi="Bookman Old Style"/>
              </w:rPr>
              <w:t>Penggunaan dan penunjukan akuntan publik dan/atau kantor akuntan publik pada PIKK mengacu pada Peraturan Otoritas Jasa Keuangan mengenai penggunaan jasa akuntan publik dan kantor akuntan publik dalam kegiatan jasa keuangan.</w:t>
            </w:r>
          </w:p>
        </w:tc>
        <w:tc>
          <w:tcPr>
            <w:tcW w:w="6520" w:type="dxa"/>
          </w:tcPr>
          <w:p w14:paraId="01B010D5" w14:textId="77777777" w:rsidR="004B7DAC" w:rsidRPr="00F31184" w:rsidRDefault="004B7DAC" w:rsidP="00950F94">
            <w:pPr>
              <w:spacing w:line="276" w:lineRule="auto"/>
              <w:jc w:val="both"/>
              <w:rPr>
                <w:rFonts w:ascii="Bookman Old Style" w:hAnsi="Bookman Old Style"/>
              </w:rPr>
            </w:pPr>
          </w:p>
        </w:tc>
        <w:tc>
          <w:tcPr>
            <w:tcW w:w="2127" w:type="dxa"/>
          </w:tcPr>
          <w:p w14:paraId="726683CD" w14:textId="77777777" w:rsidR="004B7DAC" w:rsidRPr="00F31184" w:rsidRDefault="004B7DAC" w:rsidP="00950F94">
            <w:pPr>
              <w:spacing w:line="276" w:lineRule="auto"/>
              <w:jc w:val="both"/>
              <w:rPr>
                <w:rFonts w:ascii="Bookman Old Style" w:hAnsi="Bookman Old Style"/>
              </w:rPr>
            </w:pPr>
          </w:p>
        </w:tc>
        <w:tc>
          <w:tcPr>
            <w:tcW w:w="5388" w:type="dxa"/>
          </w:tcPr>
          <w:p w14:paraId="6E5C7E04" w14:textId="77777777" w:rsidR="004B7DAC" w:rsidRPr="00F31184" w:rsidRDefault="004B7DAC" w:rsidP="00950F94">
            <w:pPr>
              <w:spacing w:line="276" w:lineRule="auto"/>
              <w:jc w:val="both"/>
              <w:rPr>
                <w:rFonts w:ascii="Bookman Old Style" w:hAnsi="Bookman Old Style"/>
              </w:rPr>
            </w:pPr>
          </w:p>
        </w:tc>
        <w:tc>
          <w:tcPr>
            <w:tcW w:w="4392" w:type="dxa"/>
          </w:tcPr>
          <w:p w14:paraId="70A7A6D7" w14:textId="77777777" w:rsidR="004B7DAC" w:rsidRPr="00F31184" w:rsidRDefault="004B7DAC" w:rsidP="00950F94">
            <w:pPr>
              <w:spacing w:line="276" w:lineRule="auto"/>
              <w:jc w:val="both"/>
              <w:rPr>
                <w:rFonts w:ascii="Bookman Old Style" w:hAnsi="Bookman Old Style"/>
              </w:rPr>
            </w:pPr>
          </w:p>
        </w:tc>
      </w:tr>
      <w:tr w:rsidR="004B7DAC" w:rsidRPr="00F31184" w14:paraId="6222C6DA" w14:textId="6AB88B07" w:rsidTr="00830101">
        <w:trPr>
          <w:trHeight w:val="300"/>
        </w:trPr>
        <w:tc>
          <w:tcPr>
            <w:tcW w:w="10207" w:type="dxa"/>
          </w:tcPr>
          <w:p w14:paraId="68099F57" w14:textId="13009C90" w:rsidR="004B7DAC" w:rsidRPr="00F31184" w:rsidRDefault="004B7DAC" w:rsidP="00E52E24">
            <w:pPr>
              <w:pStyle w:val="ListParagraph"/>
              <w:numPr>
                <w:ilvl w:val="0"/>
                <w:numId w:val="115"/>
              </w:numPr>
              <w:spacing w:line="276" w:lineRule="auto"/>
              <w:jc w:val="both"/>
              <w:rPr>
                <w:rFonts w:ascii="Bookman Old Style" w:hAnsi="Bookman Old Style"/>
              </w:rPr>
            </w:pPr>
            <w:r w:rsidRPr="00F31184">
              <w:rPr>
                <w:rFonts w:ascii="Bookman Old Style" w:hAnsi="Bookman Old Style"/>
              </w:rPr>
              <w:t>Pelanggaran ketentuan penyelenggaraan fungsi audit ekstern oleh akuntan publik dan/atau kantor akuntan publik dikenakan sanksi administratif sesuai dengan Peraturan Otoritas Jasa Keuangan mengenai penggunaan jasa akuntan publik dan kantor akuntan publik dalam kegiatan jasa keuangan.</w:t>
            </w:r>
          </w:p>
        </w:tc>
        <w:tc>
          <w:tcPr>
            <w:tcW w:w="6520" w:type="dxa"/>
          </w:tcPr>
          <w:p w14:paraId="5432C863" w14:textId="77777777" w:rsidR="004B7DAC" w:rsidRPr="00F31184" w:rsidRDefault="004B7DAC" w:rsidP="00950F94">
            <w:pPr>
              <w:spacing w:line="276" w:lineRule="auto"/>
              <w:jc w:val="both"/>
              <w:rPr>
                <w:rFonts w:ascii="Bookman Old Style" w:hAnsi="Bookman Old Style"/>
              </w:rPr>
            </w:pPr>
          </w:p>
        </w:tc>
        <w:tc>
          <w:tcPr>
            <w:tcW w:w="2127" w:type="dxa"/>
          </w:tcPr>
          <w:p w14:paraId="32FD0F15" w14:textId="77777777" w:rsidR="004B7DAC" w:rsidRPr="00F31184" w:rsidRDefault="004B7DAC" w:rsidP="00950F94">
            <w:pPr>
              <w:spacing w:line="276" w:lineRule="auto"/>
              <w:jc w:val="both"/>
              <w:rPr>
                <w:rFonts w:ascii="Bookman Old Style" w:hAnsi="Bookman Old Style"/>
              </w:rPr>
            </w:pPr>
          </w:p>
        </w:tc>
        <w:tc>
          <w:tcPr>
            <w:tcW w:w="5388" w:type="dxa"/>
          </w:tcPr>
          <w:p w14:paraId="637D5847" w14:textId="77777777" w:rsidR="004B7DAC" w:rsidRPr="00F31184" w:rsidRDefault="004B7DAC" w:rsidP="00950F94">
            <w:pPr>
              <w:spacing w:line="276" w:lineRule="auto"/>
              <w:jc w:val="both"/>
              <w:rPr>
                <w:rFonts w:ascii="Bookman Old Style" w:hAnsi="Bookman Old Style"/>
              </w:rPr>
            </w:pPr>
          </w:p>
        </w:tc>
        <w:tc>
          <w:tcPr>
            <w:tcW w:w="4392" w:type="dxa"/>
          </w:tcPr>
          <w:p w14:paraId="44BA6E60" w14:textId="77777777" w:rsidR="004B7DAC" w:rsidRPr="00F31184" w:rsidRDefault="004B7DAC" w:rsidP="00950F94">
            <w:pPr>
              <w:spacing w:line="276" w:lineRule="auto"/>
              <w:jc w:val="both"/>
              <w:rPr>
                <w:rFonts w:ascii="Bookman Old Style" w:hAnsi="Bookman Old Style"/>
              </w:rPr>
            </w:pPr>
          </w:p>
        </w:tc>
      </w:tr>
      <w:tr w:rsidR="004B7DAC" w:rsidRPr="00F31184" w14:paraId="222B67A1" w14:textId="3F2922C1" w:rsidTr="00830101">
        <w:trPr>
          <w:trHeight w:val="300"/>
        </w:trPr>
        <w:tc>
          <w:tcPr>
            <w:tcW w:w="10207" w:type="dxa"/>
          </w:tcPr>
          <w:p w14:paraId="1A967E6B" w14:textId="141938F8" w:rsidR="004B7DAC" w:rsidRPr="00F31184" w:rsidRDefault="004B7DAC" w:rsidP="00E52E24">
            <w:pPr>
              <w:pStyle w:val="ListParagraph"/>
              <w:numPr>
                <w:ilvl w:val="0"/>
                <w:numId w:val="115"/>
              </w:numPr>
              <w:spacing w:line="276" w:lineRule="auto"/>
              <w:jc w:val="both"/>
              <w:rPr>
                <w:rFonts w:ascii="Bookman Old Style" w:hAnsi="Bookman Old Style"/>
              </w:rPr>
            </w:pPr>
            <w:r w:rsidRPr="00F31184">
              <w:rPr>
                <w:rFonts w:ascii="Bookman Old Style" w:hAnsi="Bookman Old Style"/>
              </w:rPr>
              <w:t>Selain sanksi administratif sebagaimana dimaksud pada ayat (3),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p>
        </w:tc>
        <w:tc>
          <w:tcPr>
            <w:tcW w:w="6520" w:type="dxa"/>
          </w:tcPr>
          <w:p w14:paraId="1A7C9DD9" w14:textId="77777777" w:rsidR="004B7DAC" w:rsidRPr="00F31184" w:rsidRDefault="004B7DAC" w:rsidP="00950F94">
            <w:pPr>
              <w:spacing w:line="276" w:lineRule="auto"/>
              <w:jc w:val="both"/>
              <w:rPr>
                <w:rFonts w:ascii="Bookman Old Style" w:hAnsi="Bookman Old Style"/>
              </w:rPr>
            </w:pPr>
          </w:p>
        </w:tc>
        <w:tc>
          <w:tcPr>
            <w:tcW w:w="2127" w:type="dxa"/>
          </w:tcPr>
          <w:p w14:paraId="5B9AEDA3" w14:textId="77777777" w:rsidR="004B7DAC" w:rsidRPr="00F31184" w:rsidRDefault="004B7DAC" w:rsidP="00950F94">
            <w:pPr>
              <w:spacing w:line="276" w:lineRule="auto"/>
              <w:jc w:val="both"/>
              <w:rPr>
                <w:rFonts w:ascii="Bookman Old Style" w:hAnsi="Bookman Old Style"/>
              </w:rPr>
            </w:pPr>
          </w:p>
        </w:tc>
        <w:tc>
          <w:tcPr>
            <w:tcW w:w="5388" w:type="dxa"/>
          </w:tcPr>
          <w:p w14:paraId="4394205D" w14:textId="77777777" w:rsidR="004B7DAC" w:rsidRPr="00F31184" w:rsidRDefault="004B7DAC" w:rsidP="00950F94">
            <w:pPr>
              <w:spacing w:line="276" w:lineRule="auto"/>
              <w:jc w:val="both"/>
              <w:rPr>
                <w:rFonts w:ascii="Bookman Old Style" w:hAnsi="Bookman Old Style"/>
              </w:rPr>
            </w:pPr>
          </w:p>
        </w:tc>
        <w:tc>
          <w:tcPr>
            <w:tcW w:w="4392" w:type="dxa"/>
          </w:tcPr>
          <w:p w14:paraId="282723B3" w14:textId="77777777" w:rsidR="004B7DAC" w:rsidRPr="00F31184" w:rsidRDefault="004B7DAC" w:rsidP="00950F94">
            <w:pPr>
              <w:spacing w:line="276" w:lineRule="auto"/>
              <w:jc w:val="both"/>
              <w:rPr>
                <w:rFonts w:ascii="Bookman Old Style" w:hAnsi="Bookman Old Style"/>
              </w:rPr>
            </w:pPr>
          </w:p>
        </w:tc>
      </w:tr>
      <w:tr w:rsidR="004B7DAC" w:rsidRPr="00F31184" w14:paraId="12EDB235" w14:textId="00915EDA" w:rsidTr="00830101">
        <w:trPr>
          <w:trHeight w:val="300"/>
        </w:trPr>
        <w:tc>
          <w:tcPr>
            <w:tcW w:w="10207" w:type="dxa"/>
            <w:shd w:val="clear" w:color="auto" w:fill="BDD6EE" w:themeFill="accent5" w:themeFillTint="66"/>
          </w:tcPr>
          <w:p w14:paraId="7944F8A6" w14:textId="77777777" w:rsidR="004B7DAC" w:rsidRPr="00F31184" w:rsidRDefault="004B7DAC" w:rsidP="00E52E24">
            <w:pPr>
              <w:pStyle w:val="ListParagraph"/>
              <w:numPr>
                <w:ilvl w:val="0"/>
                <w:numId w:val="25"/>
              </w:numPr>
              <w:spacing w:line="276" w:lineRule="auto"/>
              <w:ind w:left="4662" w:firstLine="1800"/>
              <w:contextualSpacing w:val="0"/>
              <w:jc w:val="both"/>
              <w:rPr>
                <w:rFonts w:ascii="Bookman Old Style" w:hAnsi="Bookman Old Style"/>
              </w:rPr>
            </w:pPr>
            <w:r w:rsidRPr="00F31184">
              <w:tab/>
            </w:r>
          </w:p>
          <w:p w14:paraId="592655CE" w14:textId="2CED365C" w:rsidR="004B7DAC" w:rsidRPr="00F31184" w:rsidRDefault="004B7DAC" w:rsidP="00950F94">
            <w:pPr>
              <w:spacing w:line="276" w:lineRule="auto"/>
              <w:jc w:val="center"/>
              <w:rPr>
                <w:rFonts w:ascii="Bookman Old Style" w:hAnsi="Bookman Old Style"/>
                <w:b/>
              </w:rPr>
            </w:pPr>
            <w:r w:rsidRPr="00F31184">
              <w:rPr>
                <w:rFonts w:ascii="Bookman Old Style" w:hAnsi="Bookman Old Style"/>
                <w:b/>
              </w:rPr>
              <w:t>PEDOMAN TATA KELOLA TERINTEGRASI</w:t>
            </w:r>
          </w:p>
        </w:tc>
        <w:tc>
          <w:tcPr>
            <w:tcW w:w="6520" w:type="dxa"/>
            <w:shd w:val="clear" w:color="auto" w:fill="BDD6EE" w:themeFill="accent5" w:themeFillTint="66"/>
          </w:tcPr>
          <w:p w14:paraId="2EB69747"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240B04DE"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35CE9163"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63F075FC" w14:textId="77777777" w:rsidR="004B7DAC" w:rsidRPr="00F31184" w:rsidRDefault="004B7DAC" w:rsidP="00950F94">
            <w:pPr>
              <w:spacing w:line="276" w:lineRule="auto"/>
              <w:jc w:val="both"/>
              <w:rPr>
                <w:rFonts w:ascii="Bookman Old Style" w:hAnsi="Bookman Old Style"/>
              </w:rPr>
            </w:pPr>
          </w:p>
        </w:tc>
      </w:tr>
      <w:tr w:rsidR="004B7DAC" w:rsidRPr="00F31184" w14:paraId="4BD9EB1D" w14:textId="1AEB2582" w:rsidTr="00830101">
        <w:trPr>
          <w:trHeight w:val="300"/>
        </w:trPr>
        <w:tc>
          <w:tcPr>
            <w:tcW w:w="10207" w:type="dxa"/>
            <w:shd w:val="clear" w:color="auto" w:fill="FFF2CC" w:themeFill="accent4" w:themeFillTint="33"/>
          </w:tcPr>
          <w:p w14:paraId="6389F873" w14:textId="77777777" w:rsidR="004B7DAC" w:rsidRPr="00F31184" w:rsidRDefault="004B7DAC" w:rsidP="00950F94">
            <w:pPr>
              <w:pStyle w:val="Default"/>
              <w:spacing w:line="276" w:lineRule="auto"/>
              <w:ind w:firstLine="5291"/>
              <w:jc w:val="both"/>
              <w:rPr>
                <w:b/>
                <w:color w:val="auto"/>
                <w:sz w:val="22"/>
                <w:szCs w:val="22"/>
              </w:rPr>
            </w:pPr>
            <w:r w:rsidRPr="00F31184">
              <w:rPr>
                <w:b/>
                <w:color w:val="auto"/>
                <w:sz w:val="22"/>
                <w:szCs w:val="22"/>
              </w:rPr>
              <w:t>Bagian Kesatu</w:t>
            </w:r>
          </w:p>
          <w:p w14:paraId="491C378F" w14:textId="0F9A0A38" w:rsidR="004B7DAC" w:rsidRPr="00F31184" w:rsidRDefault="004B7DAC" w:rsidP="00950F94">
            <w:pPr>
              <w:pStyle w:val="Default"/>
              <w:spacing w:line="276" w:lineRule="auto"/>
              <w:ind w:firstLine="5741"/>
              <w:jc w:val="both"/>
              <w:rPr>
                <w:color w:val="auto"/>
                <w:sz w:val="22"/>
                <w:szCs w:val="22"/>
              </w:rPr>
            </w:pPr>
            <w:r w:rsidRPr="00F31184">
              <w:rPr>
                <w:b/>
                <w:color w:val="auto"/>
                <w:sz w:val="22"/>
                <w:szCs w:val="22"/>
              </w:rPr>
              <w:t>Umum</w:t>
            </w:r>
          </w:p>
        </w:tc>
        <w:tc>
          <w:tcPr>
            <w:tcW w:w="6520" w:type="dxa"/>
            <w:shd w:val="clear" w:color="auto" w:fill="FFF2CC" w:themeFill="accent4" w:themeFillTint="33"/>
          </w:tcPr>
          <w:p w14:paraId="5A8C41AA"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3B22D749"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7FC758A0"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4A0AACD1" w14:textId="77777777" w:rsidR="004B7DAC" w:rsidRPr="00F31184" w:rsidRDefault="004B7DAC" w:rsidP="00950F94">
            <w:pPr>
              <w:spacing w:line="276" w:lineRule="auto"/>
              <w:jc w:val="both"/>
              <w:rPr>
                <w:rFonts w:ascii="Bookman Old Style" w:hAnsi="Bookman Old Style"/>
              </w:rPr>
            </w:pPr>
          </w:p>
        </w:tc>
      </w:tr>
      <w:tr w:rsidR="004B7DAC" w:rsidRPr="00F31184" w14:paraId="2D93AB05" w14:textId="1694976F" w:rsidTr="00830101">
        <w:trPr>
          <w:trHeight w:val="300"/>
        </w:trPr>
        <w:tc>
          <w:tcPr>
            <w:tcW w:w="10207" w:type="dxa"/>
            <w:shd w:val="clear" w:color="auto" w:fill="C9C9C9" w:themeFill="accent3" w:themeFillTint="99"/>
          </w:tcPr>
          <w:p w14:paraId="2EB5C208" w14:textId="30AA08A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0DE176DD"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094CBD8E"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1AC761C9"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5D823811" w14:textId="77777777" w:rsidR="004B7DAC" w:rsidRPr="00F31184" w:rsidRDefault="004B7DAC" w:rsidP="00950F94">
            <w:pPr>
              <w:spacing w:line="276" w:lineRule="auto"/>
              <w:jc w:val="both"/>
              <w:rPr>
                <w:rFonts w:ascii="Bookman Old Style" w:hAnsi="Bookman Old Style"/>
              </w:rPr>
            </w:pPr>
          </w:p>
        </w:tc>
      </w:tr>
      <w:tr w:rsidR="004B7DAC" w:rsidRPr="00F31184" w14:paraId="6E8482A8" w14:textId="67ADCD99" w:rsidTr="00830101">
        <w:trPr>
          <w:trHeight w:val="300"/>
        </w:trPr>
        <w:tc>
          <w:tcPr>
            <w:tcW w:w="10207" w:type="dxa"/>
          </w:tcPr>
          <w:p w14:paraId="021DA682" w14:textId="1A824F78" w:rsidR="004B7DAC" w:rsidRPr="00F31184" w:rsidRDefault="004B7DAC" w:rsidP="00E52E24">
            <w:pPr>
              <w:pStyle w:val="Default"/>
              <w:numPr>
                <w:ilvl w:val="0"/>
                <w:numId w:val="117"/>
              </w:numPr>
              <w:spacing w:line="276" w:lineRule="auto"/>
              <w:jc w:val="both"/>
              <w:rPr>
                <w:color w:val="auto"/>
                <w:sz w:val="22"/>
                <w:szCs w:val="22"/>
              </w:rPr>
            </w:pPr>
            <w:r w:rsidRPr="00F31184">
              <w:rPr>
                <w:color w:val="auto"/>
                <w:sz w:val="22"/>
                <w:szCs w:val="22"/>
              </w:rPr>
              <w:t>Pedoman Tata Kelola Terintegrasi yang disusun oleh Direksi dan disetujui oleh Dewan Komisaris paling sedikit mencakup:</w:t>
            </w:r>
          </w:p>
        </w:tc>
        <w:tc>
          <w:tcPr>
            <w:tcW w:w="6520" w:type="dxa"/>
          </w:tcPr>
          <w:p w14:paraId="46897D14" w14:textId="77777777" w:rsidR="004B7DAC" w:rsidRPr="00F31184" w:rsidRDefault="004B7DAC" w:rsidP="00950F94">
            <w:pPr>
              <w:spacing w:line="276" w:lineRule="auto"/>
              <w:jc w:val="both"/>
              <w:rPr>
                <w:rFonts w:ascii="Bookman Old Style" w:hAnsi="Bookman Old Style"/>
              </w:rPr>
            </w:pPr>
          </w:p>
        </w:tc>
        <w:tc>
          <w:tcPr>
            <w:tcW w:w="2127" w:type="dxa"/>
          </w:tcPr>
          <w:p w14:paraId="7C444B05" w14:textId="77777777" w:rsidR="004B7DAC" w:rsidRPr="00F31184" w:rsidRDefault="004B7DAC" w:rsidP="00950F94">
            <w:pPr>
              <w:spacing w:line="276" w:lineRule="auto"/>
              <w:jc w:val="both"/>
              <w:rPr>
                <w:rFonts w:ascii="Bookman Old Style" w:hAnsi="Bookman Old Style"/>
              </w:rPr>
            </w:pPr>
          </w:p>
        </w:tc>
        <w:tc>
          <w:tcPr>
            <w:tcW w:w="5388" w:type="dxa"/>
          </w:tcPr>
          <w:p w14:paraId="6D5B68CC" w14:textId="77777777" w:rsidR="004B7DAC" w:rsidRPr="00F31184" w:rsidRDefault="004B7DAC" w:rsidP="00950F94">
            <w:pPr>
              <w:spacing w:line="276" w:lineRule="auto"/>
              <w:jc w:val="both"/>
              <w:rPr>
                <w:rFonts w:ascii="Bookman Old Style" w:hAnsi="Bookman Old Style"/>
              </w:rPr>
            </w:pPr>
          </w:p>
        </w:tc>
        <w:tc>
          <w:tcPr>
            <w:tcW w:w="4392" w:type="dxa"/>
          </w:tcPr>
          <w:p w14:paraId="11B5563A" w14:textId="77777777" w:rsidR="004B7DAC" w:rsidRPr="00F31184" w:rsidRDefault="004B7DAC" w:rsidP="00950F94">
            <w:pPr>
              <w:spacing w:line="276" w:lineRule="auto"/>
              <w:jc w:val="both"/>
              <w:rPr>
                <w:rFonts w:ascii="Bookman Old Style" w:hAnsi="Bookman Old Style"/>
              </w:rPr>
            </w:pPr>
          </w:p>
        </w:tc>
      </w:tr>
      <w:tr w:rsidR="004B7DAC" w:rsidRPr="00F31184" w14:paraId="524C21A3" w14:textId="74B9BB45" w:rsidTr="00830101">
        <w:trPr>
          <w:trHeight w:val="300"/>
        </w:trPr>
        <w:tc>
          <w:tcPr>
            <w:tcW w:w="10207" w:type="dxa"/>
          </w:tcPr>
          <w:p w14:paraId="58635CBF" w14:textId="4FAEFCD3" w:rsidR="004B7DAC" w:rsidRPr="00F31184" w:rsidRDefault="004B7DAC" w:rsidP="00E52E24">
            <w:pPr>
              <w:pStyle w:val="Default"/>
              <w:numPr>
                <w:ilvl w:val="0"/>
                <w:numId w:val="118"/>
              </w:numPr>
              <w:spacing w:line="276" w:lineRule="auto"/>
              <w:jc w:val="both"/>
              <w:rPr>
                <w:color w:val="auto"/>
                <w:sz w:val="22"/>
                <w:szCs w:val="22"/>
              </w:rPr>
            </w:pPr>
            <w:r w:rsidRPr="00F31184">
              <w:rPr>
                <w:color w:val="auto"/>
                <w:sz w:val="22"/>
                <w:szCs w:val="22"/>
              </w:rPr>
              <w:t>kerangka Tata Kelola Terintegrasi bagi PIKK; dan</w:t>
            </w:r>
          </w:p>
        </w:tc>
        <w:tc>
          <w:tcPr>
            <w:tcW w:w="6520" w:type="dxa"/>
          </w:tcPr>
          <w:p w14:paraId="76E9FB1A" w14:textId="77777777" w:rsidR="004B7DAC" w:rsidRPr="00F31184" w:rsidRDefault="004B7DAC" w:rsidP="00950F94">
            <w:pPr>
              <w:spacing w:line="276" w:lineRule="auto"/>
              <w:jc w:val="both"/>
              <w:rPr>
                <w:rFonts w:ascii="Bookman Old Style" w:hAnsi="Bookman Old Style"/>
              </w:rPr>
            </w:pPr>
          </w:p>
        </w:tc>
        <w:tc>
          <w:tcPr>
            <w:tcW w:w="2127" w:type="dxa"/>
          </w:tcPr>
          <w:p w14:paraId="6BAF92CE" w14:textId="77777777" w:rsidR="004B7DAC" w:rsidRPr="00F31184" w:rsidRDefault="004B7DAC" w:rsidP="00950F94">
            <w:pPr>
              <w:spacing w:line="276" w:lineRule="auto"/>
              <w:jc w:val="both"/>
              <w:rPr>
                <w:rFonts w:ascii="Bookman Old Style" w:hAnsi="Bookman Old Style"/>
              </w:rPr>
            </w:pPr>
          </w:p>
        </w:tc>
        <w:tc>
          <w:tcPr>
            <w:tcW w:w="5388" w:type="dxa"/>
          </w:tcPr>
          <w:p w14:paraId="6031574F" w14:textId="77777777" w:rsidR="004B7DAC" w:rsidRPr="00F31184" w:rsidRDefault="004B7DAC" w:rsidP="00950F94">
            <w:pPr>
              <w:spacing w:line="276" w:lineRule="auto"/>
              <w:jc w:val="both"/>
              <w:rPr>
                <w:rFonts w:ascii="Bookman Old Style" w:hAnsi="Bookman Old Style"/>
              </w:rPr>
            </w:pPr>
          </w:p>
        </w:tc>
        <w:tc>
          <w:tcPr>
            <w:tcW w:w="4392" w:type="dxa"/>
          </w:tcPr>
          <w:p w14:paraId="14523BDB" w14:textId="77777777" w:rsidR="004B7DAC" w:rsidRPr="00F31184" w:rsidRDefault="004B7DAC" w:rsidP="00950F94">
            <w:pPr>
              <w:spacing w:line="276" w:lineRule="auto"/>
              <w:jc w:val="both"/>
              <w:rPr>
                <w:rFonts w:ascii="Bookman Old Style" w:hAnsi="Bookman Old Style"/>
              </w:rPr>
            </w:pPr>
          </w:p>
        </w:tc>
      </w:tr>
      <w:tr w:rsidR="004B7DAC" w:rsidRPr="00F31184" w14:paraId="12F866C1" w14:textId="31CF08B7" w:rsidTr="00830101">
        <w:trPr>
          <w:trHeight w:val="300"/>
        </w:trPr>
        <w:tc>
          <w:tcPr>
            <w:tcW w:w="10207" w:type="dxa"/>
          </w:tcPr>
          <w:p w14:paraId="4DB340AE" w14:textId="0BBEA45E" w:rsidR="004B7DAC" w:rsidRPr="00F31184" w:rsidRDefault="004B7DAC" w:rsidP="00E52E24">
            <w:pPr>
              <w:pStyle w:val="Default"/>
              <w:numPr>
                <w:ilvl w:val="0"/>
                <w:numId w:val="118"/>
              </w:numPr>
              <w:spacing w:line="276" w:lineRule="auto"/>
              <w:jc w:val="both"/>
              <w:rPr>
                <w:color w:val="auto"/>
                <w:sz w:val="22"/>
                <w:szCs w:val="22"/>
              </w:rPr>
            </w:pPr>
            <w:r w:rsidRPr="00F31184">
              <w:rPr>
                <w:color w:val="auto"/>
                <w:sz w:val="22"/>
                <w:szCs w:val="22"/>
              </w:rPr>
              <w:t>Kerangka Tata Kelola bagi anggota Konglomerasi Keuangan.</w:t>
            </w:r>
          </w:p>
        </w:tc>
        <w:tc>
          <w:tcPr>
            <w:tcW w:w="6520" w:type="dxa"/>
          </w:tcPr>
          <w:p w14:paraId="70C54493" w14:textId="77777777" w:rsidR="004B7DAC" w:rsidRPr="00F31184" w:rsidRDefault="004B7DAC" w:rsidP="00950F94">
            <w:pPr>
              <w:spacing w:line="276" w:lineRule="auto"/>
              <w:jc w:val="both"/>
              <w:rPr>
                <w:rFonts w:ascii="Bookman Old Style" w:hAnsi="Bookman Old Style"/>
              </w:rPr>
            </w:pPr>
          </w:p>
        </w:tc>
        <w:tc>
          <w:tcPr>
            <w:tcW w:w="2127" w:type="dxa"/>
          </w:tcPr>
          <w:p w14:paraId="1463317D" w14:textId="77777777" w:rsidR="004B7DAC" w:rsidRPr="00F31184" w:rsidRDefault="004B7DAC" w:rsidP="00950F94">
            <w:pPr>
              <w:spacing w:line="276" w:lineRule="auto"/>
              <w:jc w:val="both"/>
              <w:rPr>
                <w:rFonts w:ascii="Bookman Old Style" w:hAnsi="Bookman Old Style"/>
              </w:rPr>
            </w:pPr>
          </w:p>
        </w:tc>
        <w:tc>
          <w:tcPr>
            <w:tcW w:w="5388" w:type="dxa"/>
          </w:tcPr>
          <w:p w14:paraId="7F2565C5" w14:textId="77777777" w:rsidR="004B7DAC" w:rsidRPr="00F31184" w:rsidRDefault="004B7DAC" w:rsidP="00950F94">
            <w:pPr>
              <w:spacing w:line="276" w:lineRule="auto"/>
              <w:jc w:val="both"/>
              <w:rPr>
                <w:rFonts w:ascii="Bookman Old Style" w:hAnsi="Bookman Old Style"/>
              </w:rPr>
            </w:pPr>
          </w:p>
        </w:tc>
        <w:tc>
          <w:tcPr>
            <w:tcW w:w="4392" w:type="dxa"/>
          </w:tcPr>
          <w:p w14:paraId="6E8E2B3F" w14:textId="77777777" w:rsidR="004B7DAC" w:rsidRPr="00F31184" w:rsidRDefault="004B7DAC" w:rsidP="00950F94">
            <w:pPr>
              <w:spacing w:line="276" w:lineRule="auto"/>
              <w:jc w:val="both"/>
              <w:rPr>
                <w:rFonts w:ascii="Bookman Old Style" w:hAnsi="Bookman Old Style"/>
              </w:rPr>
            </w:pPr>
          </w:p>
        </w:tc>
      </w:tr>
      <w:tr w:rsidR="004B7DAC" w:rsidRPr="00F31184" w14:paraId="1EE3AF04" w14:textId="5F1DF6C3" w:rsidTr="00830101">
        <w:trPr>
          <w:trHeight w:val="300"/>
        </w:trPr>
        <w:tc>
          <w:tcPr>
            <w:tcW w:w="10207" w:type="dxa"/>
          </w:tcPr>
          <w:p w14:paraId="5E8AA485" w14:textId="15E8F894" w:rsidR="004B7DAC" w:rsidRPr="00F31184" w:rsidRDefault="004B7DAC" w:rsidP="00E52E24">
            <w:pPr>
              <w:pStyle w:val="Default"/>
              <w:numPr>
                <w:ilvl w:val="0"/>
                <w:numId w:val="117"/>
              </w:numPr>
              <w:spacing w:line="276" w:lineRule="auto"/>
              <w:jc w:val="both"/>
              <w:rPr>
                <w:color w:val="auto"/>
                <w:sz w:val="22"/>
                <w:szCs w:val="22"/>
              </w:rPr>
            </w:pPr>
            <w:r w:rsidRPr="00F31184">
              <w:rPr>
                <w:color w:val="auto"/>
                <w:sz w:val="22"/>
                <w:szCs w:val="22"/>
              </w:rPr>
              <w:lastRenderedPageBreak/>
              <w:t>Penyusunan kerangka Tata Kelola bagi anggota Konglomerasi Keuangan sebagaimana dimaksud pada ayat (1) huruf b mengacu pada Peraturan Otoritas Jasa Keuangan ini dan ketentuan tata kelola yang berlaku bagi masing-masing LJK.</w:t>
            </w:r>
          </w:p>
        </w:tc>
        <w:tc>
          <w:tcPr>
            <w:tcW w:w="6520" w:type="dxa"/>
          </w:tcPr>
          <w:p w14:paraId="07D67B2E" w14:textId="77777777" w:rsidR="004B7DAC" w:rsidRPr="00F31184" w:rsidRDefault="004B7DAC" w:rsidP="00950F94">
            <w:pPr>
              <w:spacing w:line="276" w:lineRule="auto"/>
              <w:jc w:val="both"/>
              <w:rPr>
                <w:rFonts w:ascii="Bookman Old Style" w:hAnsi="Bookman Old Style"/>
              </w:rPr>
            </w:pPr>
          </w:p>
        </w:tc>
        <w:tc>
          <w:tcPr>
            <w:tcW w:w="2127" w:type="dxa"/>
          </w:tcPr>
          <w:p w14:paraId="6AD9F232" w14:textId="77777777" w:rsidR="004B7DAC" w:rsidRPr="00F31184" w:rsidRDefault="004B7DAC" w:rsidP="00950F94">
            <w:pPr>
              <w:spacing w:line="276" w:lineRule="auto"/>
              <w:jc w:val="both"/>
              <w:rPr>
                <w:rFonts w:ascii="Bookman Old Style" w:hAnsi="Bookman Old Style"/>
              </w:rPr>
            </w:pPr>
          </w:p>
        </w:tc>
        <w:tc>
          <w:tcPr>
            <w:tcW w:w="5388" w:type="dxa"/>
          </w:tcPr>
          <w:p w14:paraId="1211AEDE" w14:textId="77777777" w:rsidR="004B7DAC" w:rsidRPr="00F31184" w:rsidRDefault="004B7DAC" w:rsidP="00950F94">
            <w:pPr>
              <w:spacing w:line="276" w:lineRule="auto"/>
              <w:jc w:val="both"/>
              <w:rPr>
                <w:rFonts w:ascii="Bookman Old Style" w:hAnsi="Bookman Old Style"/>
              </w:rPr>
            </w:pPr>
          </w:p>
        </w:tc>
        <w:tc>
          <w:tcPr>
            <w:tcW w:w="4392" w:type="dxa"/>
          </w:tcPr>
          <w:p w14:paraId="1B907FD1" w14:textId="77777777" w:rsidR="004B7DAC" w:rsidRPr="00F31184" w:rsidRDefault="004B7DAC" w:rsidP="00950F94">
            <w:pPr>
              <w:spacing w:line="276" w:lineRule="auto"/>
              <w:jc w:val="both"/>
              <w:rPr>
                <w:rFonts w:ascii="Bookman Old Style" w:hAnsi="Bookman Old Style"/>
              </w:rPr>
            </w:pPr>
          </w:p>
        </w:tc>
      </w:tr>
      <w:tr w:rsidR="004B7DAC" w:rsidRPr="00F31184" w14:paraId="66F94818" w14:textId="11843AC3" w:rsidTr="00830101">
        <w:trPr>
          <w:trHeight w:val="300"/>
        </w:trPr>
        <w:tc>
          <w:tcPr>
            <w:tcW w:w="10207" w:type="dxa"/>
          </w:tcPr>
          <w:p w14:paraId="1FBDFC54" w14:textId="7495A760" w:rsidR="004B7DAC" w:rsidRPr="00F31184" w:rsidRDefault="004B7DAC" w:rsidP="00E52E24">
            <w:pPr>
              <w:pStyle w:val="Default"/>
              <w:numPr>
                <w:ilvl w:val="0"/>
                <w:numId w:val="117"/>
              </w:numPr>
              <w:spacing w:line="276" w:lineRule="auto"/>
              <w:jc w:val="both"/>
              <w:rPr>
                <w:color w:val="auto"/>
                <w:sz w:val="22"/>
                <w:szCs w:val="22"/>
              </w:rPr>
            </w:pPr>
            <w:r w:rsidRPr="00F31184">
              <w:rPr>
                <w:color w:val="auto"/>
                <w:sz w:val="22"/>
                <w:szCs w:val="22"/>
              </w:rPr>
              <w:t>Direksi menyampaikan pedoman Tata Kelola Terintegrasi kepada Direksi anggota Konglomerasi Keuangan.</w:t>
            </w:r>
          </w:p>
        </w:tc>
        <w:tc>
          <w:tcPr>
            <w:tcW w:w="6520" w:type="dxa"/>
          </w:tcPr>
          <w:p w14:paraId="5685EE1E" w14:textId="77777777" w:rsidR="004B7DAC" w:rsidRPr="00F31184" w:rsidRDefault="004B7DAC" w:rsidP="00950F94">
            <w:pPr>
              <w:spacing w:line="276" w:lineRule="auto"/>
              <w:jc w:val="both"/>
              <w:rPr>
                <w:rFonts w:ascii="Bookman Old Style" w:hAnsi="Bookman Old Style"/>
              </w:rPr>
            </w:pPr>
          </w:p>
        </w:tc>
        <w:tc>
          <w:tcPr>
            <w:tcW w:w="2127" w:type="dxa"/>
          </w:tcPr>
          <w:p w14:paraId="561B1A8E" w14:textId="77777777" w:rsidR="004B7DAC" w:rsidRPr="00F31184" w:rsidRDefault="004B7DAC" w:rsidP="00950F94">
            <w:pPr>
              <w:spacing w:line="276" w:lineRule="auto"/>
              <w:jc w:val="both"/>
              <w:rPr>
                <w:rFonts w:ascii="Bookman Old Style" w:hAnsi="Bookman Old Style"/>
              </w:rPr>
            </w:pPr>
          </w:p>
        </w:tc>
        <w:tc>
          <w:tcPr>
            <w:tcW w:w="5388" w:type="dxa"/>
          </w:tcPr>
          <w:p w14:paraId="5FE05148" w14:textId="77777777" w:rsidR="004B7DAC" w:rsidRPr="00F31184" w:rsidRDefault="004B7DAC" w:rsidP="00950F94">
            <w:pPr>
              <w:spacing w:line="276" w:lineRule="auto"/>
              <w:jc w:val="both"/>
              <w:rPr>
                <w:rFonts w:ascii="Bookman Old Style" w:hAnsi="Bookman Old Style"/>
              </w:rPr>
            </w:pPr>
          </w:p>
        </w:tc>
        <w:tc>
          <w:tcPr>
            <w:tcW w:w="4392" w:type="dxa"/>
          </w:tcPr>
          <w:p w14:paraId="18CF0968" w14:textId="77777777" w:rsidR="004B7DAC" w:rsidRPr="00F31184" w:rsidRDefault="004B7DAC" w:rsidP="00950F94">
            <w:pPr>
              <w:spacing w:line="276" w:lineRule="auto"/>
              <w:jc w:val="both"/>
              <w:rPr>
                <w:rFonts w:ascii="Bookman Old Style" w:hAnsi="Bookman Old Style"/>
              </w:rPr>
            </w:pPr>
          </w:p>
        </w:tc>
      </w:tr>
      <w:tr w:rsidR="004B7DAC" w:rsidRPr="00F31184" w14:paraId="4C18BD1C" w14:textId="59A8A7F5" w:rsidTr="00830101">
        <w:trPr>
          <w:trHeight w:val="300"/>
        </w:trPr>
        <w:tc>
          <w:tcPr>
            <w:tcW w:w="10207" w:type="dxa"/>
          </w:tcPr>
          <w:p w14:paraId="0A2AFDD4" w14:textId="32DE2610" w:rsidR="004B7DAC" w:rsidRPr="00F31184" w:rsidRDefault="004B7DAC" w:rsidP="00E52E24">
            <w:pPr>
              <w:pStyle w:val="Default"/>
              <w:numPr>
                <w:ilvl w:val="0"/>
                <w:numId w:val="117"/>
              </w:numPr>
              <w:spacing w:line="276" w:lineRule="auto"/>
              <w:jc w:val="both"/>
              <w:rPr>
                <w:color w:val="auto"/>
                <w:sz w:val="22"/>
                <w:szCs w:val="22"/>
              </w:rPr>
            </w:pPr>
            <w:r w:rsidRPr="00F31184">
              <w:rPr>
                <w:color w:val="auto"/>
                <w:sz w:val="22"/>
                <w:szCs w:val="22"/>
              </w:rPr>
              <w:t>Prinsip-prinsip yang diatur dalam pedoman tata kelola terintegrasi wajib diadopsi ke dalam pedoman tata kelola seluruh anggota Konglomerasi Keuangan.</w:t>
            </w:r>
          </w:p>
        </w:tc>
        <w:tc>
          <w:tcPr>
            <w:tcW w:w="6520" w:type="dxa"/>
          </w:tcPr>
          <w:p w14:paraId="2E585235" w14:textId="77777777" w:rsidR="004B7DAC" w:rsidRPr="00F31184" w:rsidRDefault="004B7DAC" w:rsidP="00950F94">
            <w:pPr>
              <w:spacing w:line="276" w:lineRule="auto"/>
              <w:jc w:val="both"/>
              <w:rPr>
                <w:rFonts w:ascii="Bookman Old Style" w:hAnsi="Bookman Old Style"/>
              </w:rPr>
            </w:pPr>
          </w:p>
        </w:tc>
        <w:tc>
          <w:tcPr>
            <w:tcW w:w="2127" w:type="dxa"/>
          </w:tcPr>
          <w:p w14:paraId="0A55B49C" w14:textId="77777777" w:rsidR="004B7DAC" w:rsidRPr="00F31184" w:rsidRDefault="004B7DAC" w:rsidP="00950F94">
            <w:pPr>
              <w:spacing w:line="276" w:lineRule="auto"/>
              <w:jc w:val="both"/>
              <w:rPr>
                <w:rFonts w:ascii="Bookman Old Style" w:hAnsi="Bookman Old Style"/>
              </w:rPr>
            </w:pPr>
          </w:p>
        </w:tc>
        <w:tc>
          <w:tcPr>
            <w:tcW w:w="5388" w:type="dxa"/>
          </w:tcPr>
          <w:p w14:paraId="4B23878D" w14:textId="77777777" w:rsidR="004B7DAC" w:rsidRPr="00F31184" w:rsidRDefault="004B7DAC" w:rsidP="00950F94">
            <w:pPr>
              <w:spacing w:line="276" w:lineRule="auto"/>
              <w:jc w:val="both"/>
              <w:rPr>
                <w:rFonts w:ascii="Bookman Old Style" w:hAnsi="Bookman Old Style"/>
              </w:rPr>
            </w:pPr>
          </w:p>
        </w:tc>
        <w:tc>
          <w:tcPr>
            <w:tcW w:w="4392" w:type="dxa"/>
          </w:tcPr>
          <w:p w14:paraId="36403F4A" w14:textId="77777777" w:rsidR="004B7DAC" w:rsidRPr="00F31184" w:rsidRDefault="004B7DAC" w:rsidP="00950F94">
            <w:pPr>
              <w:spacing w:line="276" w:lineRule="auto"/>
              <w:jc w:val="both"/>
              <w:rPr>
                <w:rFonts w:ascii="Bookman Old Style" w:hAnsi="Bookman Old Style"/>
              </w:rPr>
            </w:pPr>
          </w:p>
        </w:tc>
      </w:tr>
      <w:tr w:rsidR="004B7DAC" w:rsidRPr="00F31184" w14:paraId="76AA2BBE" w14:textId="59C8D931" w:rsidTr="00830101">
        <w:trPr>
          <w:trHeight w:val="300"/>
        </w:trPr>
        <w:tc>
          <w:tcPr>
            <w:tcW w:w="10207" w:type="dxa"/>
          </w:tcPr>
          <w:p w14:paraId="52418EE5" w14:textId="1778F574" w:rsidR="004B7DAC" w:rsidRPr="00F31184" w:rsidRDefault="004B7DAC" w:rsidP="00E52E24">
            <w:pPr>
              <w:pStyle w:val="Default"/>
              <w:numPr>
                <w:ilvl w:val="0"/>
                <w:numId w:val="117"/>
              </w:numPr>
              <w:spacing w:line="276" w:lineRule="auto"/>
              <w:jc w:val="both"/>
              <w:rPr>
                <w:color w:val="auto"/>
                <w:sz w:val="22"/>
                <w:szCs w:val="22"/>
              </w:rPr>
            </w:pPr>
            <w:r w:rsidRPr="00F31184">
              <w:rPr>
                <w:color w:val="auto"/>
                <w:sz w:val="22"/>
                <w:szCs w:val="22"/>
              </w:rPr>
              <w:t xml:space="preserve">Anggota Konglomerasi Keuangan melakukan </w:t>
            </w:r>
            <w:r w:rsidRPr="00F31184">
              <w:rPr>
                <w:i/>
                <w:color w:val="auto"/>
                <w:sz w:val="22"/>
                <w:szCs w:val="22"/>
              </w:rPr>
              <w:t>self-assessment</w:t>
            </w:r>
            <w:r w:rsidRPr="00F31184">
              <w:rPr>
                <w:color w:val="auto"/>
                <w:sz w:val="22"/>
                <w:szCs w:val="22"/>
              </w:rPr>
              <w:t xml:space="preserve"> tahunan mengenai kepatuhannya terhadap kerangka tata kelola tersebut dan melaporkan hasil penilaiannya kepada PIKK.</w:t>
            </w:r>
          </w:p>
        </w:tc>
        <w:tc>
          <w:tcPr>
            <w:tcW w:w="6520" w:type="dxa"/>
          </w:tcPr>
          <w:p w14:paraId="3813B917" w14:textId="77777777" w:rsidR="004B7DAC" w:rsidRPr="00F31184" w:rsidRDefault="004B7DAC" w:rsidP="00950F94">
            <w:pPr>
              <w:spacing w:line="276" w:lineRule="auto"/>
              <w:jc w:val="both"/>
              <w:rPr>
                <w:rFonts w:ascii="Bookman Old Style" w:hAnsi="Bookman Old Style"/>
              </w:rPr>
            </w:pPr>
          </w:p>
        </w:tc>
        <w:tc>
          <w:tcPr>
            <w:tcW w:w="2127" w:type="dxa"/>
          </w:tcPr>
          <w:p w14:paraId="02C6EACC" w14:textId="77777777" w:rsidR="004B7DAC" w:rsidRPr="00F31184" w:rsidRDefault="004B7DAC" w:rsidP="00950F94">
            <w:pPr>
              <w:spacing w:line="276" w:lineRule="auto"/>
              <w:jc w:val="both"/>
              <w:rPr>
                <w:rFonts w:ascii="Bookman Old Style" w:hAnsi="Bookman Old Style"/>
              </w:rPr>
            </w:pPr>
          </w:p>
        </w:tc>
        <w:tc>
          <w:tcPr>
            <w:tcW w:w="5388" w:type="dxa"/>
          </w:tcPr>
          <w:p w14:paraId="770AE505" w14:textId="77777777" w:rsidR="004B7DAC" w:rsidRPr="00F31184" w:rsidRDefault="004B7DAC" w:rsidP="00950F94">
            <w:pPr>
              <w:spacing w:line="276" w:lineRule="auto"/>
              <w:jc w:val="both"/>
              <w:rPr>
                <w:rFonts w:ascii="Bookman Old Style" w:hAnsi="Bookman Old Style"/>
              </w:rPr>
            </w:pPr>
          </w:p>
        </w:tc>
        <w:tc>
          <w:tcPr>
            <w:tcW w:w="4392" w:type="dxa"/>
          </w:tcPr>
          <w:p w14:paraId="09410871" w14:textId="77777777" w:rsidR="004B7DAC" w:rsidRPr="00F31184" w:rsidRDefault="004B7DAC" w:rsidP="00950F94">
            <w:pPr>
              <w:spacing w:line="276" w:lineRule="auto"/>
              <w:jc w:val="both"/>
              <w:rPr>
                <w:rFonts w:ascii="Bookman Old Style" w:hAnsi="Bookman Old Style"/>
              </w:rPr>
            </w:pPr>
          </w:p>
        </w:tc>
      </w:tr>
      <w:tr w:rsidR="004B7DAC" w:rsidRPr="00F31184" w14:paraId="7D07DD71" w14:textId="1EED9026" w:rsidTr="00830101">
        <w:trPr>
          <w:trHeight w:val="300"/>
        </w:trPr>
        <w:tc>
          <w:tcPr>
            <w:tcW w:w="10207" w:type="dxa"/>
          </w:tcPr>
          <w:p w14:paraId="083DD2CE" w14:textId="21D9B121" w:rsidR="004B7DAC" w:rsidRPr="00F31184" w:rsidRDefault="004B7DAC" w:rsidP="00E52E24">
            <w:pPr>
              <w:pStyle w:val="Default"/>
              <w:numPr>
                <w:ilvl w:val="0"/>
                <w:numId w:val="117"/>
              </w:numPr>
              <w:spacing w:line="276" w:lineRule="auto"/>
              <w:jc w:val="both"/>
              <w:rPr>
                <w:color w:val="auto"/>
                <w:sz w:val="22"/>
                <w:szCs w:val="22"/>
              </w:rPr>
            </w:pPr>
            <w:r w:rsidRPr="00F31184">
              <w:rPr>
                <w:color w:val="auto"/>
                <w:sz w:val="22"/>
                <w:szCs w:val="22"/>
              </w:rPr>
              <w:t>PIKK bertugas untuk memastikan implementasi tata kelola di seluruh anggota konglomerasi keuangan.</w:t>
            </w:r>
          </w:p>
        </w:tc>
        <w:tc>
          <w:tcPr>
            <w:tcW w:w="6520" w:type="dxa"/>
          </w:tcPr>
          <w:p w14:paraId="46CCEE4B" w14:textId="77777777" w:rsidR="004B7DAC" w:rsidRPr="00F31184" w:rsidRDefault="004B7DAC" w:rsidP="00950F94">
            <w:pPr>
              <w:spacing w:line="276" w:lineRule="auto"/>
              <w:jc w:val="both"/>
              <w:rPr>
                <w:rFonts w:ascii="Bookman Old Style" w:hAnsi="Bookman Old Style"/>
              </w:rPr>
            </w:pPr>
          </w:p>
        </w:tc>
        <w:tc>
          <w:tcPr>
            <w:tcW w:w="2127" w:type="dxa"/>
          </w:tcPr>
          <w:p w14:paraId="05C9AE81" w14:textId="77777777" w:rsidR="004B7DAC" w:rsidRPr="00F31184" w:rsidRDefault="004B7DAC" w:rsidP="00950F94">
            <w:pPr>
              <w:spacing w:line="276" w:lineRule="auto"/>
              <w:jc w:val="both"/>
              <w:rPr>
                <w:rFonts w:ascii="Bookman Old Style" w:hAnsi="Bookman Old Style"/>
              </w:rPr>
            </w:pPr>
          </w:p>
        </w:tc>
        <w:tc>
          <w:tcPr>
            <w:tcW w:w="5388" w:type="dxa"/>
          </w:tcPr>
          <w:p w14:paraId="57507CCE" w14:textId="77777777" w:rsidR="004B7DAC" w:rsidRPr="00F31184" w:rsidRDefault="004B7DAC" w:rsidP="00950F94">
            <w:pPr>
              <w:spacing w:line="276" w:lineRule="auto"/>
              <w:jc w:val="both"/>
              <w:rPr>
                <w:rFonts w:ascii="Bookman Old Style" w:hAnsi="Bookman Old Style"/>
              </w:rPr>
            </w:pPr>
          </w:p>
        </w:tc>
        <w:tc>
          <w:tcPr>
            <w:tcW w:w="4392" w:type="dxa"/>
          </w:tcPr>
          <w:p w14:paraId="1ABFC505" w14:textId="77777777" w:rsidR="004B7DAC" w:rsidRPr="00F31184" w:rsidRDefault="004B7DAC" w:rsidP="00950F94">
            <w:pPr>
              <w:spacing w:line="276" w:lineRule="auto"/>
              <w:jc w:val="both"/>
              <w:rPr>
                <w:rFonts w:ascii="Bookman Old Style" w:hAnsi="Bookman Old Style"/>
              </w:rPr>
            </w:pPr>
          </w:p>
        </w:tc>
      </w:tr>
      <w:tr w:rsidR="004B7DAC" w:rsidRPr="00F31184" w14:paraId="5CD956BB" w14:textId="49F601AB" w:rsidTr="00830101">
        <w:trPr>
          <w:trHeight w:val="300"/>
        </w:trPr>
        <w:tc>
          <w:tcPr>
            <w:tcW w:w="10207" w:type="dxa"/>
            <w:shd w:val="clear" w:color="auto" w:fill="FFF2CC" w:themeFill="accent4" w:themeFillTint="33"/>
          </w:tcPr>
          <w:p w14:paraId="62B5ED1C" w14:textId="3B8D600C" w:rsidR="004B7DAC" w:rsidRPr="00F31184" w:rsidRDefault="004B7DAC" w:rsidP="00950F94">
            <w:pPr>
              <w:pStyle w:val="Default"/>
              <w:spacing w:line="276" w:lineRule="auto"/>
              <w:ind w:firstLine="5291"/>
              <w:jc w:val="both"/>
              <w:rPr>
                <w:b/>
                <w:color w:val="auto"/>
                <w:sz w:val="22"/>
                <w:szCs w:val="22"/>
              </w:rPr>
            </w:pPr>
            <w:r w:rsidRPr="00F31184">
              <w:rPr>
                <w:b/>
                <w:color w:val="auto"/>
                <w:sz w:val="22"/>
                <w:szCs w:val="22"/>
              </w:rPr>
              <w:t>Bagian Kedua</w:t>
            </w:r>
          </w:p>
          <w:p w14:paraId="4A869119" w14:textId="135F7EEB" w:rsidR="004B7DAC" w:rsidRPr="00F31184" w:rsidRDefault="004B7DAC" w:rsidP="00950F94">
            <w:pPr>
              <w:pStyle w:val="Default"/>
              <w:spacing w:line="276" w:lineRule="auto"/>
              <w:jc w:val="center"/>
              <w:rPr>
                <w:color w:val="auto"/>
                <w:sz w:val="22"/>
                <w:szCs w:val="22"/>
              </w:rPr>
            </w:pPr>
            <w:r w:rsidRPr="00F31184">
              <w:rPr>
                <w:b/>
                <w:color w:val="auto"/>
                <w:sz w:val="22"/>
                <w:szCs w:val="22"/>
              </w:rPr>
              <w:t>Kerangka Tata Kelola Terintegrasi bagi PIKK</w:t>
            </w:r>
          </w:p>
        </w:tc>
        <w:tc>
          <w:tcPr>
            <w:tcW w:w="6520" w:type="dxa"/>
            <w:shd w:val="clear" w:color="auto" w:fill="FFF2CC" w:themeFill="accent4" w:themeFillTint="33"/>
          </w:tcPr>
          <w:p w14:paraId="27794639"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7BFB4769"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787FCB34"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7DAAE771" w14:textId="77777777" w:rsidR="004B7DAC" w:rsidRPr="00F31184" w:rsidRDefault="004B7DAC" w:rsidP="00950F94">
            <w:pPr>
              <w:spacing w:line="276" w:lineRule="auto"/>
              <w:jc w:val="both"/>
              <w:rPr>
                <w:rFonts w:ascii="Bookman Old Style" w:hAnsi="Bookman Old Style"/>
              </w:rPr>
            </w:pPr>
          </w:p>
        </w:tc>
      </w:tr>
      <w:tr w:rsidR="004B7DAC" w:rsidRPr="00F31184" w14:paraId="7BE1CF8A" w14:textId="207DD097" w:rsidTr="00830101">
        <w:trPr>
          <w:trHeight w:val="300"/>
        </w:trPr>
        <w:tc>
          <w:tcPr>
            <w:tcW w:w="10207" w:type="dxa"/>
            <w:shd w:val="clear" w:color="auto" w:fill="C9C9C9" w:themeFill="accent3" w:themeFillTint="99"/>
          </w:tcPr>
          <w:p w14:paraId="3B0E141A"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2625F606"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0A4E13EE"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6E1E78B1"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15B7F21F" w14:textId="77777777" w:rsidR="004B7DAC" w:rsidRPr="00F31184" w:rsidRDefault="004B7DAC" w:rsidP="00950F94">
            <w:pPr>
              <w:spacing w:line="276" w:lineRule="auto"/>
              <w:jc w:val="both"/>
              <w:rPr>
                <w:rFonts w:ascii="Bookman Old Style" w:hAnsi="Bookman Old Style"/>
              </w:rPr>
            </w:pPr>
          </w:p>
        </w:tc>
      </w:tr>
      <w:tr w:rsidR="004B7DAC" w:rsidRPr="00F31184" w14:paraId="7E0F38EC" w14:textId="4CD04AC1" w:rsidTr="00830101">
        <w:trPr>
          <w:trHeight w:val="300"/>
        </w:trPr>
        <w:tc>
          <w:tcPr>
            <w:tcW w:w="10207" w:type="dxa"/>
          </w:tcPr>
          <w:p w14:paraId="20E3E023" w14:textId="5B89C736" w:rsidR="004B7DAC" w:rsidRPr="00F31184" w:rsidRDefault="004B7DAC" w:rsidP="00950F94">
            <w:pPr>
              <w:pStyle w:val="Default"/>
              <w:spacing w:line="276" w:lineRule="auto"/>
              <w:jc w:val="both"/>
              <w:rPr>
                <w:color w:val="auto"/>
                <w:sz w:val="22"/>
                <w:szCs w:val="22"/>
              </w:rPr>
            </w:pPr>
            <w:r w:rsidRPr="00F31184">
              <w:rPr>
                <w:color w:val="auto"/>
                <w:sz w:val="22"/>
                <w:szCs w:val="22"/>
              </w:rPr>
              <w:t>Kerangka Tata Kelola Terintegrasi bagi PIKK memuat paling sedikit memuat:</w:t>
            </w:r>
          </w:p>
        </w:tc>
        <w:tc>
          <w:tcPr>
            <w:tcW w:w="6520" w:type="dxa"/>
          </w:tcPr>
          <w:p w14:paraId="611A740E" w14:textId="77777777" w:rsidR="004B7DAC" w:rsidRPr="00F31184" w:rsidRDefault="004B7DAC" w:rsidP="00950F94">
            <w:pPr>
              <w:spacing w:line="276" w:lineRule="auto"/>
              <w:jc w:val="both"/>
              <w:rPr>
                <w:rFonts w:ascii="Bookman Old Style" w:hAnsi="Bookman Old Style"/>
              </w:rPr>
            </w:pPr>
          </w:p>
        </w:tc>
        <w:tc>
          <w:tcPr>
            <w:tcW w:w="2127" w:type="dxa"/>
          </w:tcPr>
          <w:p w14:paraId="14851E9A" w14:textId="77777777" w:rsidR="004B7DAC" w:rsidRPr="00F31184" w:rsidRDefault="004B7DAC" w:rsidP="00950F94">
            <w:pPr>
              <w:spacing w:line="276" w:lineRule="auto"/>
              <w:jc w:val="both"/>
              <w:rPr>
                <w:rFonts w:ascii="Bookman Old Style" w:hAnsi="Bookman Old Style"/>
              </w:rPr>
            </w:pPr>
          </w:p>
        </w:tc>
        <w:tc>
          <w:tcPr>
            <w:tcW w:w="5388" w:type="dxa"/>
          </w:tcPr>
          <w:p w14:paraId="525CF29D" w14:textId="77777777" w:rsidR="004B7DAC" w:rsidRPr="00F31184" w:rsidRDefault="004B7DAC" w:rsidP="00950F94">
            <w:pPr>
              <w:spacing w:line="276" w:lineRule="auto"/>
              <w:jc w:val="both"/>
              <w:rPr>
                <w:rFonts w:ascii="Bookman Old Style" w:hAnsi="Bookman Old Style"/>
              </w:rPr>
            </w:pPr>
          </w:p>
        </w:tc>
        <w:tc>
          <w:tcPr>
            <w:tcW w:w="4392" w:type="dxa"/>
          </w:tcPr>
          <w:p w14:paraId="6DD0B07E" w14:textId="77777777" w:rsidR="004B7DAC" w:rsidRPr="00F31184" w:rsidRDefault="004B7DAC" w:rsidP="00950F94">
            <w:pPr>
              <w:spacing w:line="276" w:lineRule="auto"/>
              <w:jc w:val="both"/>
              <w:rPr>
                <w:rFonts w:ascii="Bookman Old Style" w:hAnsi="Bookman Old Style"/>
              </w:rPr>
            </w:pPr>
          </w:p>
        </w:tc>
      </w:tr>
      <w:tr w:rsidR="004B7DAC" w:rsidRPr="00F31184" w14:paraId="1A4524D9" w14:textId="7A0FBE91" w:rsidTr="00830101">
        <w:trPr>
          <w:trHeight w:val="300"/>
        </w:trPr>
        <w:tc>
          <w:tcPr>
            <w:tcW w:w="10207" w:type="dxa"/>
          </w:tcPr>
          <w:p w14:paraId="2907BA36" w14:textId="4DE83320"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Persyaratan Direksi PIKK dan Dewan Komisaris PIKK;</w:t>
            </w:r>
          </w:p>
        </w:tc>
        <w:tc>
          <w:tcPr>
            <w:tcW w:w="6520" w:type="dxa"/>
          </w:tcPr>
          <w:p w14:paraId="287F627D" w14:textId="77777777" w:rsidR="004B7DAC" w:rsidRPr="00F31184" w:rsidRDefault="004B7DAC" w:rsidP="00950F94">
            <w:pPr>
              <w:spacing w:line="276" w:lineRule="auto"/>
              <w:jc w:val="both"/>
              <w:rPr>
                <w:rFonts w:ascii="Bookman Old Style" w:hAnsi="Bookman Old Style"/>
              </w:rPr>
            </w:pPr>
          </w:p>
        </w:tc>
        <w:tc>
          <w:tcPr>
            <w:tcW w:w="2127" w:type="dxa"/>
          </w:tcPr>
          <w:p w14:paraId="0B7663BD" w14:textId="77777777" w:rsidR="004B7DAC" w:rsidRPr="00F31184" w:rsidRDefault="004B7DAC" w:rsidP="00950F94">
            <w:pPr>
              <w:spacing w:line="276" w:lineRule="auto"/>
              <w:jc w:val="both"/>
              <w:rPr>
                <w:rFonts w:ascii="Bookman Old Style" w:hAnsi="Bookman Old Style"/>
              </w:rPr>
            </w:pPr>
          </w:p>
        </w:tc>
        <w:tc>
          <w:tcPr>
            <w:tcW w:w="5388" w:type="dxa"/>
          </w:tcPr>
          <w:p w14:paraId="357FE297" w14:textId="77777777" w:rsidR="004B7DAC" w:rsidRPr="00F31184" w:rsidRDefault="004B7DAC" w:rsidP="00950F94">
            <w:pPr>
              <w:spacing w:line="276" w:lineRule="auto"/>
              <w:jc w:val="both"/>
              <w:rPr>
                <w:rFonts w:ascii="Bookman Old Style" w:hAnsi="Bookman Old Style"/>
              </w:rPr>
            </w:pPr>
          </w:p>
        </w:tc>
        <w:tc>
          <w:tcPr>
            <w:tcW w:w="4392" w:type="dxa"/>
          </w:tcPr>
          <w:p w14:paraId="490EB6FD" w14:textId="77777777" w:rsidR="004B7DAC" w:rsidRPr="00F31184" w:rsidRDefault="004B7DAC" w:rsidP="00950F94">
            <w:pPr>
              <w:spacing w:line="276" w:lineRule="auto"/>
              <w:jc w:val="both"/>
              <w:rPr>
                <w:rFonts w:ascii="Bookman Old Style" w:hAnsi="Bookman Old Style"/>
              </w:rPr>
            </w:pPr>
          </w:p>
        </w:tc>
      </w:tr>
      <w:tr w:rsidR="004B7DAC" w:rsidRPr="00F31184" w14:paraId="3734AAB6" w14:textId="548EDA8E" w:rsidTr="00830101">
        <w:trPr>
          <w:trHeight w:val="300"/>
        </w:trPr>
        <w:tc>
          <w:tcPr>
            <w:tcW w:w="10207" w:type="dxa"/>
          </w:tcPr>
          <w:p w14:paraId="69A35BAA" w14:textId="60582261"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Persyaratan Dewan Pengawas Syariah PIKK, dalam hal seluruh anggota Konglomerasi Keuangan melaksanakan kegiatan usaha berdasarkan prinsip syariah;</w:t>
            </w:r>
          </w:p>
        </w:tc>
        <w:tc>
          <w:tcPr>
            <w:tcW w:w="6520" w:type="dxa"/>
          </w:tcPr>
          <w:p w14:paraId="3B0089DC" w14:textId="77777777" w:rsidR="004B7DAC" w:rsidRPr="00F31184" w:rsidRDefault="004B7DAC" w:rsidP="00950F94">
            <w:pPr>
              <w:spacing w:line="276" w:lineRule="auto"/>
              <w:jc w:val="both"/>
              <w:rPr>
                <w:rFonts w:ascii="Bookman Old Style" w:hAnsi="Bookman Old Style"/>
              </w:rPr>
            </w:pPr>
          </w:p>
        </w:tc>
        <w:tc>
          <w:tcPr>
            <w:tcW w:w="2127" w:type="dxa"/>
          </w:tcPr>
          <w:p w14:paraId="54C82F4C" w14:textId="77777777" w:rsidR="004B7DAC" w:rsidRPr="00F31184" w:rsidRDefault="004B7DAC" w:rsidP="00950F94">
            <w:pPr>
              <w:spacing w:line="276" w:lineRule="auto"/>
              <w:jc w:val="both"/>
              <w:rPr>
                <w:rFonts w:ascii="Bookman Old Style" w:hAnsi="Bookman Old Style"/>
              </w:rPr>
            </w:pPr>
          </w:p>
        </w:tc>
        <w:tc>
          <w:tcPr>
            <w:tcW w:w="5388" w:type="dxa"/>
          </w:tcPr>
          <w:p w14:paraId="441BA5D4" w14:textId="77777777" w:rsidR="004B7DAC" w:rsidRPr="00F31184" w:rsidRDefault="004B7DAC" w:rsidP="00950F94">
            <w:pPr>
              <w:spacing w:line="276" w:lineRule="auto"/>
              <w:jc w:val="both"/>
              <w:rPr>
                <w:rFonts w:ascii="Bookman Old Style" w:hAnsi="Bookman Old Style"/>
              </w:rPr>
            </w:pPr>
          </w:p>
        </w:tc>
        <w:tc>
          <w:tcPr>
            <w:tcW w:w="4392" w:type="dxa"/>
          </w:tcPr>
          <w:p w14:paraId="076360D7" w14:textId="77777777" w:rsidR="004B7DAC" w:rsidRPr="00F31184" w:rsidRDefault="004B7DAC" w:rsidP="00950F94">
            <w:pPr>
              <w:spacing w:line="276" w:lineRule="auto"/>
              <w:jc w:val="both"/>
              <w:rPr>
                <w:rFonts w:ascii="Bookman Old Style" w:hAnsi="Bookman Old Style"/>
              </w:rPr>
            </w:pPr>
          </w:p>
        </w:tc>
      </w:tr>
      <w:tr w:rsidR="004B7DAC" w:rsidRPr="00F31184" w14:paraId="52F22A11" w14:textId="0A86D720" w:rsidTr="00830101">
        <w:trPr>
          <w:trHeight w:val="300"/>
        </w:trPr>
        <w:tc>
          <w:tcPr>
            <w:tcW w:w="10207" w:type="dxa"/>
          </w:tcPr>
          <w:p w14:paraId="7A85DAD6" w14:textId="302BD608"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Direksi PIKK, termasuk Direksi PIKK yang membawahkan fungsi pengawasan manajemen risiko, internal audit atau kepatuhan terintegrasi di Konglomerasi Keuangan;</w:t>
            </w:r>
          </w:p>
        </w:tc>
        <w:tc>
          <w:tcPr>
            <w:tcW w:w="6520" w:type="dxa"/>
          </w:tcPr>
          <w:p w14:paraId="7C2931F5" w14:textId="77777777" w:rsidR="004B7DAC" w:rsidRPr="00F31184" w:rsidRDefault="004B7DAC" w:rsidP="00950F94">
            <w:pPr>
              <w:spacing w:line="276" w:lineRule="auto"/>
              <w:jc w:val="both"/>
              <w:rPr>
                <w:rFonts w:ascii="Bookman Old Style" w:hAnsi="Bookman Old Style"/>
              </w:rPr>
            </w:pPr>
          </w:p>
        </w:tc>
        <w:tc>
          <w:tcPr>
            <w:tcW w:w="2127" w:type="dxa"/>
          </w:tcPr>
          <w:p w14:paraId="7C5AF519" w14:textId="77777777" w:rsidR="004B7DAC" w:rsidRPr="00F31184" w:rsidRDefault="004B7DAC" w:rsidP="00950F94">
            <w:pPr>
              <w:spacing w:line="276" w:lineRule="auto"/>
              <w:jc w:val="both"/>
              <w:rPr>
                <w:rFonts w:ascii="Bookman Old Style" w:hAnsi="Bookman Old Style"/>
              </w:rPr>
            </w:pPr>
          </w:p>
        </w:tc>
        <w:tc>
          <w:tcPr>
            <w:tcW w:w="5388" w:type="dxa"/>
          </w:tcPr>
          <w:p w14:paraId="16B8BD9B" w14:textId="77777777" w:rsidR="004B7DAC" w:rsidRPr="00F31184" w:rsidRDefault="004B7DAC" w:rsidP="00950F94">
            <w:pPr>
              <w:spacing w:line="276" w:lineRule="auto"/>
              <w:jc w:val="both"/>
              <w:rPr>
                <w:rFonts w:ascii="Bookman Old Style" w:hAnsi="Bookman Old Style"/>
              </w:rPr>
            </w:pPr>
          </w:p>
        </w:tc>
        <w:tc>
          <w:tcPr>
            <w:tcW w:w="4392" w:type="dxa"/>
          </w:tcPr>
          <w:p w14:paraId="71F790E2" w14:textId="77777777" w:rsidR="004B7DAC" w:rsidRPr="00F31184" w:rsidRDefault="004B7DAC" w:rsidP="00950F94">
            <w:pPr>
              <w:spacing w:line="276" w:lineRule="auto"/>
              <w:jc w:val="both"/>
              <w:rPr>
                <w:rFonts w:ascii="Bookman Old Style" w:hAnsi="Bookman Old Style"/>
              </w:rPr>
            </w:pPr>
          </w:p>
        </w:tc>
      </w:tr>
      <w:tr w:rsidR="004B7DAC" w:rsidRPr="00F31184" w14:paraId="635C4015" w14:textId="417E1906" w:rsidTr="00830101">
        <w:trPr>
          <w:trHeight w:val="300"/>
        </w:trPr>
        <w:tc>
          <w:tcPr>
            <w:tcW w:w="10207" w:type="dxa"/>
          </w:tcPr>
          <w:p w14:paraId="2F44B86D" w14:textId="717819F7"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Dewan Komisaris PIKK;</w:t>
            </w:r>
          </w:p>
        </w:tc>
        <w:tc>
          <w:tcPr>
            <w:tcW w:w="6520" w:type="dxa"/>
          </w:tcPr>
          <w:p w14:paraId="7A63F6CD" w14:textId="77777777" w:rsidR="004B7DAC" w:rsidRPr="00F31184" w:rsidRDefault="004B7DAC" w:rsidP="00950F94">
            <w:pPr>
              <w:spacing w:line="276" w:lineRule="auto"/>
              <w:jc w:val="both"/>
              <w:rPr>
                <w:rFonts w:ascii="Bookman Old Style" w:hAnsi="Bookman Old Style"/>
              </w:rPr>
            </w:pPr>
          </w:p>
        </w:tc>
        <w:tc>
          <w:tcPr>
            <w:tcW w:w="2127" w:type="dxa"/>
          </w:tcPr>
          <w:p w14:paraId="7ECA652E" w14:textId="77777777" w:rsidR="004B7DAC" w:rsidRPr="00F31184" w:rsidRDefault="004B7DAC" w:rsidP="00950F94">
            <w:pPr>
              <w:spacing w:line="276" w:lineRule="auto"/>
              <w:jc w:val="both"/>
              <w:rPr>
                <w:rFonts w:ascii="Bookman Old Style" w:hAnsi="Bookman Old Style"/>
              </w:rPr>
            </w:pPr>
          </w:p>
        </w:tc>
        <w:tc>
          <w:tcPr>
            <w:tcW w:w="5388" w:type="dxa"/>
          </w:tcPr>
          <w:p w14:paraId="0AA22732" w14:textId="77777777" w:rsidR="004B7DAC" w:rsidRPr="00F31184" w:rsidRDefault="004B7DAC" w:rsidP="00950F94">
            <w:pPr>
              <w:spacing w:line="276" w:lineRule="auto"/>
              <w:jc w:val="both"/>
              <w:rPr>
                <w:rFonts w:ascii="Bookman Old Style" w:hAnsi="Bookman Old Style"/>
              </w:rPr>
            </w:pPr>
          </w:p>
        </w:tc>
        <w:tc>
          <w:tcPr>
            <w:tcW w:w="4392" w:type="dxa"/>
          </w:tcPr>
          <w:p w14:paraId="1D92DCD0" w14:textId="77777777" w:rsidR="004B7DAC" w:rsidRPr="00F31184" w:rsidRDefault="004B7DAC" w:rsidP="00950F94">
            <w:pPr>
              <w:spacing w:line="276" w:lineRule="auto"/>
              <w:jc w:val="both"/>
              <w:rPr>
                <w:rFonts w:ascii="Bookman Old Style" w:hAnsi="Bookman Old Style"/>
              </w:rPr>
            </w:pPr>
          </w:p>
        </w:tc>
      </w:tr>
      <w:tr w:rsidR="004B7DAC" w:rsidRPr="00F31184" w14:paraId="129524D3" w14:textId="262DE50A" w:rsidTr="00830101">
        <w:trPr>
          <w:trHeight w:val="300"/>
        </w:trPr>
        <w:tc>
          <w:tcPr>
            <w:tcW w:w="10207" w:type="dxa"/>
          </w:tcPr>
          <w:p w14:paraId="46D41FE5" w14:textId="38D4DDE7"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Dewan Pengawas Syariah PIKK, dalam hal seluruh anggota Konglomerasi Keuangan melaksanakan kegiatan usaha berdasarkan Prinsip Syariah;</w:t>
            </w:r>
          </w:p>
        </w:tc>
        <w:tc>
          <w:tcPr>
            <w:tcW w:w="6520" w:type="dxa"/>
          </w:tcPr>
          <w:p w14:paraId="52D864AA" w14:textId="77777777" w:rsidR="004B7DAC" w:rsidRPr="00F31184" w:rsidRDefault="004B7DAC" w:rsidP="00950F94">
            <w:pPr>
              <w:spacing w:line="276" w:lineRule="auto"/>
              <w:jc w:val="both"/>
              <w:rPr>
                <w:rFonts w:ascii="Bookman Old Style" w:hAnsi="Bookman Old Style"/>
              </w:rPr>
            </w:pPr>
          </w:p>
        </w:tc>
        <w:tc>
          <w:tcPr>
            <w:tcW w:w="2127" w:type="dxa"/>
          </w:tcPr>
          <w:p w14:paraId="3ABBD82C" w14:textId="77777777" w:rsidR="004B7DAC" w:rsidRPr="00F31184" w:rsidRDefault="004B7DAC" w:rsidP="00950F94">
            <w:pPr>
              <w:spacing w:line="276" w:lineRule="auto"/>
              <w:jc w:val="both"/>
              <w:rPr>
                <w:rFonts w:ascii="Bookman Old Style" w:hAnsi="Bookman Old Style"/>
              </w:rPr>
            </w:pPr>
          </w:p>
        </w:tc>
        <w:tc>
          <w:tcPr>
            <w:tcW w:w="5388" w:type="dxa"/>
          </w:tcPr>
          <w:p w14:paraId="1878614A" w14:textId="77777777" w:rsidR="004B7DAC" w:rsidRPr="00F31184" w:rsidRDefault="004B7DAC" w:rsidP="00950F94">
            <w:pPr>
              <w:spacing w:line="276" w:lineRule="auto"/>
              <w:jc w:val="both"/>
              <w:rPr>
                <w:rFonts w:ascii="Bookman Old Style" w:hAnsi="Bookman Old Style"/>
              </w:rPr>
            </w:pPr>
          </w:p>
        </w:tc>
        <w:tc>
          <w:tcPr>
            <w:tcW w:w="4392" w:type="dxa"/>
          </w:tcPr>
          <w:p w14:paraId="49B8836E" w14:textId="77777777" w:rsidR="004B7DAC" w:rsidRPr="00F31184" w:rsidRDefault="004B7DAC" w:rsidP="00950F94">
            <w:pPr>
              <w:spacing w:line="276" w:lineRule="auto"/>
              <w:jc w:val="both"/>
              <w:rPr>
                <w:rFonts w:ascii="Bookman Old Style" w:hAnsi="Bookman Old Style"/>
              </w:rPr>
            </w:pPr>
          </w:p>
        </w:tc>
      </w:tr>
      <w:tr w:rsidR="004B7DAC" w:rsidRPr="00F31184" w14:paraId="0D683377" w14:textId="4696E1C9" w:rsidTr="00830101">
        <w:trPr>
          <w:trHeight w:val="300"/>
        </w:trPr>
        <w:tc>
          <w:tcPr>
            <w:tcW w:w="10207" w:type="dxa"/>
          </w:tcPr>
          <w:p w14:paraId="7EB27868" w14:textId="2C0A151C"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komite tata kelola terintegrasi;</w:t>
            </w:r>
          </w:p>
        </w:tc>
        <w:tc>
          <w:tcPr>
            <w:tcW w:w="6520" w:type="dxa"/>
          </w:tcPr>
          <w:p w14:paraId="1FC2321B" w14:textId="77777777" w:rsidR="004B7DAC" w:rsidRPr="00F31184" w:rsidRDefault="004B7DAC" w:rsidP="00950F94">
            <w:pPr>
              <w:spacing w:line="276" w:lineRule="auto"/>
              <w:jc w:val="both"/>
              <w:rPr>
                <w:rFonts w:ascii="Bookman Old Style" w:hAnsi="Bookman Old Style"/>
              </w:rPr>
            </w:pPr>
          </w:p>
        </w:tc>
        <w:tc>
          <w:tcPr>
            <w:tcW w:w="2127" w:type="dxa"/>
          </w:tcPr>
          <w:p w14:paraId="44ACDB37" w14:textId="77777777" w:rsidR="004B7DAC" w:rsidRPr="00F31184" w:rsidRDefault="004B7DAC" w:rsidP="00950F94">
            <w:pPr>
              <w:spacing w:line="276" w:lineRule="auto"/>
              <w:jc w:val="both"/>
              <w:rPr>
                <w:rFonts w:ascii="Bookman Old Style" w:hAnsi="Bookman Old Style"/>
              </w:rPr>
            </w:pPr>
          </w:p>
        </w:tc>
        <w:tc>
          <w:tcPr>
            <w:tcW w:w="5388" w:type="dxa"/>
          </w:tcPr>
          <w:p w14:paraId="71A251A8" w14:textId="77777777" w:rsidR="004B7DAC" w:rsidRPr="00F31184" w:rsidRDefault="004B7DAC" w:rsidP="00950F94">
            <w:pPr>
              <w:spacing w:line="276" w:lineRule="auto"/>
              <w:jc w:val="both"/>
              <w:rPr>
                <w:rFonts w:ascii="Bookman Old Style" w:hAnsi="Bookman Old Style"/>
              </w:rPr>
            </w:pPr>
          </w:p>
        </w:tc>
        <w:tc>
          <w:tcPr>
            <w:tcW w:w="4392" w:type="dxa"/>
          </w:tcPr>
          <w:p w14:paraId="2560B928" w14:textId="77777777" w:rsidR="004B7DAC" w:rsidRPr="00F31184" w:rsidRDefault="004B7DAC" w:rsidP="00950F94">
            <w:pPr>
              <w:spacing w:line="276" w:lineRule="auto"/>
              <w:jc w:val="both"/>
              <w:rPr>
                <w:rFonts w:ascii="Bookman Old Style" w:hAnsi="Bookman Old Style"/>
              </w:rPr>
            </w:pPr>
          </w:p>
        </w:tc>
      </w:tr>
      <w:tr w:rsidR="004B7DAC" w:rsidRPr="00F31184" w14:paraId="47F27462" w14:textId="0AAC04E8" w:rsidTr="00830101">
        <w:trPr>
          <w:trHeight w:val="300"/>
        </w:trPr>
        <w:tc>
          <w:tcPr>
            <w:tcW w:w="10207" w:type="dxa"/>
          </w:tcPr>
          <w:p w14:paraId="718B109A" w14:textId="23B0DAA2"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komite audit terintegrasi;</w:t>
            </w:r>
          </w:p>
        </w:tc>
        <w:tc>
          <w:tcPr>
            <w:tcW w:w="6520" w:type="dxa"/>
          </w:tcPr>
          <w:p w14:paraId="7F08E2DF" w14:textId="77777777" w:rsidR="004B7DAC" w:rsidRPr="00F31184" w:rsidRDefault="004B7DAC" w:rsidP="00950F94">
            <w:pPr>
              <w:spacing w:line="276" w:lineRule="auto"/>
              <w:jc w:val="both"/>
              <w:rPr>
                <w:rFonts w:ascii="Bookman Old Style" w:hAnsi="Bookman Old Style"/>
              </w:rPr>
            </w:pPr>
          </w:p>
        </w:tc>
        <w:tc>
          <w:tcPr>
            <w:tcW w:w="2127" w:type="dxa"/>
          </w:tcPr>
          <w:p w14:paraId="044FD951" w14:textId="77777777" w:rsidR="004B7DAC" w:rsidRPr="00F31184" w:rsidRDefault="004B7DAC" w:rsidP="00950F94">
            <w:pPr>
              <w:spacing w:line="276" w:lineRule="auto"/>
              <w:jc w:val="both"/>
              <w:rPr>
                <w:rFonts w:ascii="Bookman Old Style" w:hAnsi="Bookman Old Style"/>
              </w:rPr>
            </w:pPr>
          </w:p>
        </w:tc>
        <w:tc>
          <w:tcPr>
            <w:tcW w:w="5388" w:type="dxa"/>
          </w:tcPr>
          <w:p w14:paraId="1FF7C083" w14:textId="77777777" w:rsidR="004B7DAC" w:rsidRPr="00F31184" w:rsidRDefault="004B7DAC" w:rsidP="00950F94">
            <w:pPr>
              <w:spacing w:line="276" w:lineRule="auto"/>
              <w:jc w:val="both"/>
              <w:rPr>
                <w:rFonts w:ascii="Bookman Old Style" w:hAnsi="Bookman Old Style"/>
              </w:rPr>
            </w:pPr>
          </w:p>
        </w:tc>
        <w:tc>
          <w:tcPr>
            <w:tcW w:w="4392" w:type="dxa"/>
          </w:tcPr>
          <w:p w14:paraId="0444F5CD" w14:textId="77777777" w:rsidR="004B7DAC" w:rsidRPr="00F31184" w:rsidRDefault="004B7DAC" w:rsidP="00950F94">
            <w:pPr>
              <w:spacing w:line="276" w:lineRule="auto"/>
              <w:jc w:val="both"/>
              <w:rPr>
                <w:rFonts w:ascii="Bookman Old Style" w:hAnsi="Bookman Old Style"/>
              </w:rPr>
            </w:pPr>
          </w:p>
        </w:tc>
      </w:tr>
      <w:tr w:rsidR="004B7DAC" w:rsidRPr="00F31184" w14:paraId="07DACA84" w14:textId="649671D1" w:rsidTr="00830101">
        <w:trPr>
          <w:trHeight w:val="300"/>
        </w:trPr>
        <w:tc>
          <w:tcPr>
            <w:tcW w:w="10207" w:type="dxa"/>
          </w:tcPr>
          <w:p w14:paraId="3B67C08C" w14:textId="236A61CC"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komite pemantau risiko terintegrasi;</w:t>
            </w:r>
          </w:p>
        </w:tc>
        <w:tc>
          <w:tcPr>
            <w:tcW w:w="6520" w:type="dxa"/>
          </w:tcPr>
          <w:p w14:paraId="165298BF" w14:textId="77777777" w:rsidR="004B7DAC" w:rsidRPr="00F31184" w:rsidRDefault="004B7DAC" w:rsidP="00950F94">
            <w:pPr>
              <w:spacing w:line="276" w:lineRule="auto"/>
              <w:jc w:val="both"/>
              <w:rPr>
                <w:rFonts w:ascii="Bookman Old Style" w:hAnsi="Bookman Old Style"/>
              </w:rPr>
            </w:pPr>
          </w:p>
        </w:tc>
        <w:tc>
          <w:tcPr>
            <w:tcW w:w="2127" w:type="dxa"/>
          </w:tcPr>
          <w:p w14:paraId="5D2ACDC2" w14:textId="77777777" w:rsidR="004B7DAC" w:rsidRPr="00F31184" w:rsidRDefault="004B7DAC" w:rsidP="00950F94">
            <w:pPr>
              <w:spacing w:line="276" w:lineRule="auto"/>
              <w:jc w:val="both"/>
              <w:rPr>
                <w:rFonts w:ascii="Bookman Old Style" w:hAnsi="Bookman Old Style"/>
              </w:rPr>
            </w:pPr>
          </w:p>
        </w:tc>
        <w:tc>
          <w:tcPr>
            <w:tcW w:w="5388" w:type="dxa"/>
          </w:tcPr>
          <w:p w14:paraId="067DEA29" w14:textId="77777777" w:rsidR="004B7DAC" w:rsidRPr="00F31184" w:rsidRDefault="004B7DAC" w:rsidP="00950F94">
            <w:pPr>
              <w:spacing w:line="276" w:lineRule="auto"/>
              <w:jc w:val="both"/>
              <w:rPr>
                <w:rFonts w:ascii="Bookman Old Style" w:hAnsi="Bookman Old Style"/>
              </w:rPr>
            </w:pPr>
          </w:p>
        </w:tc>
        <w:tc>
          <w:tcPr>
            <w:tcW w:w="4392" w:type="dxa"/>
          </w:tcPr>
          <w:p w14:paraId="7A994F8A" w14:textId="77777777" w:rsidR="004B7DAC" w:rsidRPr="00F31184" w:rsidRDefault="004B7DAC" w:rsidP="00950F94">
            <w:pPr>
              <w:spacing w:line="276" w:lineRule="auto"/>
              <w:jc w:val="both"/>
              <w:rPr>
                <w:rFonts w:ascii="Bookman Old Style" w:hAnsi="Bookman Old Style"/>
              </w:rPr>
            </w:pPr>
          </w:p>
        </w:tc>
      </w:tr>
      <w:tr w:rsidR="004B7DAC" w:rsidRPr="00F31184" w14:paraId="51669603" w14:textId="668D618F" w:rsidTr="00830101">
        <w:trPr>
          <w:trHeight w:val="300"/>
        </w:trPr>
        <w:tc>
          <w:tcPr>
            <w:tcW w:w="10207" w:type="dxa"/>
          </w:tcPr>
          <w:p w14:paraId="6F97E61E" w14:textId="33A0D4EB"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komite remunerasi dan nominasi terintegrasi;</w:t>
            </w:r>
          </w:p>
        </w:tc>
        <w:tc>
          <w:tcPr>
            <w:tcW w:w="6520" w:type="dxa"/>
          </w:tcPr>
          <w:p w14:paraId="316407A2" w14:textId="77777777" w:rsidR="004B7DAC" w:rsidRPr="00F31184" w:rsidRDefault="004B7DAC" w:rsidP="00950F94">
            <w:pPr>
              <w:spacing w:line="276" w:lineRule="auto"/>
              <w:jc w:val="both"/>
              <w:rPr>
                <w:rFonts w:ascii="Bookman Old Style" w:hAnsi="Bookman Old Style"/>
              </w:rPr>
            </w:pPr>
          </w:p>
        </w:tc>
        <w:tc>
          <w:tcPr>
            <w:tcW w:w="2127" w:type="dxa"/>
          </w:tcPr>
          <w:p w14:paraId="649A8E3E" w14:textId="77777777" w:rsidR="004B7DAC" w:rsidRPr="00F31184" w:rsidRDefault="004B7DAC" w:rsidP="00950F94">
            <w:pPr>
              <w:spacing w:line="276" w:lineRule="auto"/>
              <w:jc w:val="both"/>
              <w:rPr>
                <w:rFonts w:ascii="Bookman Old Style" w:hAnsi="Bookman Old Style"/>
              </w:rPr>
            </w:pPr>
          </w:p>
        </w:tc>
        <w:tc>
          <w:tcPr>
            <w:tcW w:w="5388" w:type="dxa"/>
          </w:tcPr>
          <w:p w14:paraId="6082CD1D" w14:textId="77777777" w:rsidR="004B7DAC" w:rsidRPr="00F31184" w:rsidRDefault="004B7DAC" w:rsidP="00950F94">
            <w:pPr>
              <w:spacing w:line="276" w:lineRule="auto"/>
              <w:jc w:val="both"/>
              <w:rPr>
                <w:rFonts w:ascii="Bookman Old Style" w:hAnsi="Bookman Old Style"/>
              </w:rPr>
            </w:pPr>
          </w:p>
        </w:tc>
        <w:tc>
          <w:tcPr>
            <w:tcW w:w="4392" w:type="dxa"/>
          </w:tcPr>
          <w:p w14:paraId="58E491AD" w14:textId="77777777" w:rsidR="004B7DAC" w:rsidRPr="00F31184" w:rsidRDefault="004B7DAC" w:rsidP="00950F94">
            <w:pPr>
              <w:spacing w:line="276" w:lineRule="auto"/>
              <w:jc w:val="both"/>
              <w:rPr>
                <w:rFonts w:ascii="Bookman Old Style" w:hAnsi="Bookman Old Style"/>
              </w:rPr>
            </w:pPr>
          </w:p>
        </w:tc>
      </w:tr>
      <w:tr w:rsidR="004B7DAC" w:rsidRPr="00F31184" w14:paraId="47A12A66" w14:textId="53B574CF" w:rsidTr="00830101">
        <w:trPr>
          <w:trHeight w:val="300"/>
        </w:trPr>
        <w:tc>
          <w:tcPr>
            <w:tcW w:w="10207" w:type="dxa"/>
          </w:tcPr>
          <w:p w14:paraId="6795C216" w14:textId="0E9998C7"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komite manajemen risiko terintegrasi;</w:t>
            </w:r>
          </w:p>
        </w:tc>
        <w:tc>
          <w:tcPr>
            <w:tcW w:w="6520" w:type="dxa"/>
          </w:tcPr>
          <w:p w14:paraId="7743AD64" w14:textId="77777777" w:rsidR="004B7DAC" w:rsidRPr="00F31184" w:rsidRDefault="004B7DAC" w:rsidP="00950F94">
            <w:pPr>
              <w:spacing w:line="276" w:lineRule="auto"/>
              <w:jc w:val="both"/>
              <w:rPr>
                <w:rFonts w:ascii="Bookman Old Style" w:hAnsi="Bookman Old Style"/>
              </w:rPr>
            </w:pPr>
          </w:p>
        </w:tc>
        <w:tc>
          <w:tcPr>
            <w:tcW w:w="2127" w:type="dxa"/>
          </w:tcPr>
          <w:p w14:paraId="4A05C168" w14:textId="77777777" w:rsidR="004B7DAC" w:rsidRPr="00F31184" w:rsidRDefault="004B7DAC" w:rsidP="00950F94">
            <w:pPr>
              <w:spacing w:line="276" w:lineRule="auto"/>
              <w:jc w:val="both"/>
              <w:rPr>
                <w:rFonts w:ascii="Bookman Old Style" w:hAnsi="Bookman Old Style"/>
              </w:rPr>
            </w:pPr>
          </w:p>
        </w:tc>
        <w:tc>
          <w:tcPr>
            <w:tcW w:w="5388" w:type="dxa"/>
          </w:tcPr>
          <w:p w14:paraId="4D05632E" w14:textId="77777777" w:rsidR="004B7DAC" w:rsidRPr="00F31184" w:rsidRDefault="004B7DAC" w:rsidP="00950F94">
            <w:pPr>
              <w:spacing w:line="276" w:lineRule="auto"/>
              <w:jc w:val="both"/>
              <w:rPr>
                <w:rFonts w:ascii="Bookman Old Style" w:hAnsi="Bookman Old Style"/>
              </w:rPr>
            </w:pPr>
          </w:p>
        </w:tc>
        <w:tc>
          <w:tcPr>
            <w:tcW w:w="4392" w:type="dxa"/>
          </w:tcPr>
          <w:p w14:paraId="734F16AB" w14:textId="77777777" w:rsidR="004B7DAC" w:rsidRPr="00F31184" w:rsidRDefault="004B7DAC" w:rsidP="00950F94">
            <w:pPr>
              <w:spacing w:line="276" w:lineRule="auto"/>
              <w:jc w:val="both"/>
              <w:rPr>
                <w:rFonts w:ascii="Bookman Old Style" w:hAnsi="Bookman Old Style"/>
              </w:rPr>
            </w:pPr>
          </w:p>
        </w:tc>
      </w:tr>
      <w:tr w:rsidR="004B7DAC" w:rsidRPr="00F31184" w14:paraId="702D1D04" w14:textId="3C25866C" w:rsidTr="00830101">
        <w:trPr>
          <w:trHeight w:val="300"/>
        </w:trPr>
        <w:tc>
          <w:tcPr>
            <w:tcW w:w="10207" w:type="dxa"/>
          </w:tcPr>
          <w:p w14:paraId="498A7CD5" w14:textId="384E2D16"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komite kebijakan investasi atau kredit atau pembiayaan terintegrasi;</w:t>
            </w:r>
          </w:p>
        </w:tc>
        <w:tc>
          <w:tcPr>
            <w:tcW w:w="6520" w:type="dxa"/>
          </w:tcPr>
          <w:p w14:paraId="60E3D8A2" w14:textId="77777777" w:rsidR="004B7DAC" w:rsidRPr="00F31184" w:rsidRDefault="004B7DAC" w:rsidP="00950F94">
            <w:pPr>
              <w:spacing w:line="276" w:lineRule="auto"/>
              <w:jc w:val="both"/>
              <w:rPr>
                <w:rFonts w:ascii="Bookman Old Style" w:hAnsi="Bookman Old Style"/>
              </w:rPr>
            </w:pPr>
          </w:p>
        </w:tc>
        <w:tc>
          <w:tcPr>
            <w:tcW w:w="2127" w:type="dxa"/>
          </w:tcPr>
          <w:p w14:paraId="0C58C5E4" w14:textId="77777777" w:rsidR="004B7DAC" w:rsidRPr="00F31184" w:rsidRDefault="004B7DAC" w:rsidP="00950F94">
            <w:pPr>
              <w:spacing w:line="276" w:lineRule="auto"/>
              <w:jc w:val="both"/>
              <w:rPr>
                <w:rFonts w:ascii="Bookman Old Style" w:hAnsi="Bookman Old Style"/>
              </w:rPr>
            </w:pPr>
          </w:p>
        </w:tc>
        <w:tc>
          <w:tcPr>
            <w:tcW w:w="5388" w:type="dxa"/>
          </w:tcPr>
          <w:p w14:paraId="2EBFC050" w14:textId="77777777" w:rsidR="004B7DAC" w:rsidRPr="00F31184" w:rsidRDefault="004B7DAC" w:rsidP="00950F94">
            <w:pPr>
              <w:spacing w:line="276" w:lineRule="auto"/>
              <w:jc w:val="both"/>
              <w:rPr>
                <w:rFonts w:ascii="Bookman Old Style" w:hAnsi="Bookman Old Style"/>
              </w:rPr>
            </w:pPr>
          </w:p>
        </w:tc>
        <w:tc>
          <w:tcPr>
            <w:tcW w:w="4392" w:type="dxa"/>
          </w:tcPr>
          <w:p w14:paraId="06A2B115" w14:textId="77777777" w:rsidR="004B7DAC" w:rsidRPr="00F31184" w:rsidRDefault="004B7DAC" w:rsidP="00950F94">
            <w:pPr>
              <w:spacing w:line="276" w:lineRule="auto"/>
              <w:jc w:val="both"/>
              <w:rPr>
                <w:rFonts w:ascii="Bookman Old Style" w:hAnsi="Bookman Old Style"/>
              </w:rPr>
            </w:pPr>
          </w:p>
        </w:tc>
      </w:tr>
      <w:tr w:rsidR="004B7DAC" w:rsidRPr="00F31184" w14:paraId="4C1E1D4E" w14:textId="2A702FEC" w:rsidTr="00830101">
        <w:trPr>
          <w:trHeight w:val="300"/>
        </w:trPr>
        <w:tc>
          <w:tcPr>
            <w:tcW w:w="10207" w:type="dxa"/>
          </w:tcPr>
          <w:p w14:paraId="38928E55" w14:textId="1EB5E5C8"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satuan kerja manajemen risiko terintegrasi;</w:t>
            </w:r>
          </w:p>
        </w:tc>
        <w:tc>
          <w:tcPr>
            <w:tcW w:w="6520" w:type="dxa"/>
          </w:tcPr>
          <w:p w14:paraId="696B21C7" w14:textId="77777777" w:rsidR="004B7DAC" w:rsidRPr="00F31184" w:rsidRDefault="004B7DAC" w:rsidP="00950F94">
            <w:pPr>
              <w:spacing w:line="276" w:lineRule="auto"/>
              <w:jc w:val="both"/>
              <w:rPr>
                <w:rFonts w:ascii="Bookman Old Style" w:hAnsi="Bookman Old Style"/>
              </w:rPr>
            </w:pPr>
          </w:p>
        </w:tc>
        <w:tc>
          <w:tcPr>
            <w:tcW w:w="2127" w:type="dxa"/>
          </w:tcPr>
          <w:p w14:paraId="26D4EDE6" w14:textId="77777777" w:rsidR="004B7DAC" w:rsidRPr="00F31184" w:rsidRDefault="004B7DAC" w:rsidP="00950F94">
            <w:pPr>
              <w:spacing w:line="276" w:lineRule="auto"/>
              <w:jc w:val="both"/>
              <w:rPr>
                <w:rFonts w:ascii="Bookman Old Style" w:hAnsi="Bookman Old Style"/>
              </w:rPr>
            </w:pPr>
          </w:p>
        </w:tc>
        <w:tc>
          <w:tcPr>
            <w:tcW w:w="5388" w:type="dxa"/>
          </w:tcPr>
          <w:p w14:paraId="2441DBE4" w14:textId="77777777" w:rsidR="004B7DAC" w:rsidRPr="00F31184" w:rsidRDefault="004B7DAC" w:rsidP="00950F94">
            <w:pPr>
              <w:spacing w:line="276" w:lineRule="auto"/>
              <w:jc w:val="both"/>
              <w:rPr>
                <w:rFonts w:ascii="Bookman Old Style" w:hAnsi="Bookman Old Style"/>
              </w:rPr>
            </w:pPr>
          </w:p>
        </w:tc>
        <w:tc>
          <w:tcPr>
            <w:tcW w:w="4392" w:type="dxa"/>
          </w:tcPr>
          <w:p w14:paraId="2CEB3A8A" w14:textId="77777777" w:rsidR="004B7DAC" w:rsidRPr="00F31184" w:rsidRDefault="004B7DAC" w:rsidP="00950F94">
            <w:pPr>
              <w:spacing w:line="276" w:lineRule="auto"/>
              <w:jc w:val="both"/>
              <w:rPr>
                <w:rFonts w:ascii="Bookman Old Style" w:hAnsi="Bookman Old Style"/>
              </w:rPr>
            </w:pPr>
          </w:p>
        </w:tc>
      </w:tr>
      <w:tr w:rsidR="004B7DAC" w:rsidRPr="00F31184" w14:paraId="35624FAA" w14:textId="573196C0" w:rsidTr="00830101">
        <w:trPr>
          <w:trHeight w:val="300"/>
        </w:trPr>
        <w:tc>
          <w:tcPr>
            <w:tcW w:w="10207" w:type="dxa"/>
          </w:tcPr>
          <w:p w14:paraId="3A571D97" w14:textId="1241046A"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satuan kerja kepatuhan terintegrasi;</w:t>
            </w:r>
          </w:p>
        </w:tc>
        <w:tc>
          <w:tcPr>
            <w:tcW w:w="6520" w:type="dxa"/>
          </w:tcPr>
          <w:p w14:paraId="3B17050B" w14:textId="77777777" w:rsidR="004B7DAC" w:rsidRPr="00F31184" w:rsidRDefault="004B7DAC" w:rsidP="00950F94">
            <w:pPr>
              <w:spacing w:line="276" w:lineRule="auto"/>
              <w:jc w:val="both"/>
              <w:rPr>
                <w:rFonts w:ascii="Bookman Old Style" w:hAnsi="Bookman Old Style"/>
              </w:rPr>
            </w:pPr>
          </w:p>
        </w:tc>
        <w:tc>
          <w:tcPr>
            <w:tcW w:w="2127" w:type="dxa"/>
          </w:tcPr>
          <w:p w14:paraId="7F2F9346" w14:textId="77777777" w:rsidR="004B7DAC" w:rsidRPr="00F31184" w:rsidRDefault="004B7DAC" w:rsidP="00950F94">
            <w:pPr>
              <w:spacing w:line="276" w:lineRule="auto"/>
              <w:jc w:val="both"/>
              <w:rPr>
                <w:rFonts w:ascii="Bookman Old Style" w:hAnsi="Bookman Old Style"/>
              </w:rPr>
            </w:pPr>
          </w:p>
        </w:tc>
        <w:tc>
          <w:tcPr>
            <w:tcW w:w="5388" w:type="dxa"/>
          </w:tcPr>
          <w:p w14:paraId="6E067D85" w14:textId="77777777" w:rsidR="004B7DAC" w:rsidRPr="00F31184" w:rsidRDefault="004B7DAC" w:rsidP="00950F94">
            <w:pPr>
              <w:spacing w:line="276" w:lineRule="auto"/>
              <w:jc w:val="both"/>
              <w:rPr>
                <w:rFonts w:ascii="Bookman Old Style" w:hAnsi="Bookman Old Style"/>
              </w:rPr>
            </w:pPr>
          </w:p>
        </w:tc>
        <w:tc>
          <w:tcPr>
            <w:tcW w:w="4392" w:type="dxa"/>
          </w:tcPr>
          <w:p w14:paraId="24711CB1" w14:textId="77777777" w:rsidR="004B7DAC" w:rsidRPr="00F31184" w:rsidRDefault="004B7DAC" w:rsidP="00950F94">
            <w:pPr>
              <w:spacing w:line="276" w:lineRule="auto"/>
              <w:jc w:val="both"/>
              <w:rPr>
                <w:rFonts w:ascii="Bookman Old Style" w:hAnsi="Bookman Old Style"/>
              </w:rPr>
            </w:pPr>
          </w:p>
        </w:tc>
      </w:tr>
      <w:tr w:rsidR="004B7DAC" w:rsidRPr="00F31184" w14:paraId="433BF374" w14:textId="22667D15" w:rsidTr="00830101">
        <w:trPr>
          <w:trHeight w:val="300"/>
        </w:trPr>
        <w:tc>
          <w:tcPr>
            <w:tcW w:w="10207" w:type="dxa"/>
          </w:tcPr>
          <w:p w14:paraId="124ED79D" w14:textId="02D5842E"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Tugas dan tanggung jawab satuan kerja audit intern terintegrasi;</w:t>
            </w:r>
          </w:p>
        </w:tc>
        <w:tc>
          <w:tcPr>
            <w:tcW w:w="6520" w:type="dxa"/>
          </w:tcPr>
          <w:p w14:paraId="75B268FD" w14:textId="77777777" w:rsidR="004B7DAC" w:rsidRPr="00F31184" w:rsidRDefault="004B7DAC" w:rsidP="00950F94">
            <w:pPr>
              <w:spacing w:line="276" w:lineRule="auto"/>
              <w:jc w:val="both"/>
              <w:rPr>
                <w:rFonts w:ascii="Bookman Old Style" w:hAnsi="Bookman Old Style"/>
              </w:rPr>
            </w:pPr>
          </w:p>
        </w:tc>
        <w:tc>
          <w:tcPr>
            <w:tcW w:w="2127" w:type="dxa"/>
          </w:tcPr>
          <w:p w14:paraId="15B8A839" w14:textId="77777777" w:rsidR="004B7DAC" w:rsidRPr="00F31184" w:rsidRDefault="004B7DAC" w:rsidP="00950F94">
            <w:pPr>
              <w:spacing w:line="276" w:lineRule="auto"/>
              <w:jc w:val="both"/>
              <w:rPr>
                <w:rFonts w:ascii="Bookman Old Style" w:hAnsi="Bookman Old Style"/>
              </w:rPr>
            </w:pPr>
          </w:p>
        </w:tc>
        <w:tc>
          <w:tcPr>
            <w:tcW w:w="5388" w:type="dxa"/>
          </w:tcPr>
          <w:p w14:paraId="46E6BC6E" w14:textId="77777777" w:rsidR="004B7DAC" w:rsidRPr="00F31184" w:rsidRDefault="004B7DAC" w:rsidP="00950F94">
            <w:pPr>
              <w:spacing w:line="276" w:lineRule="auto"/>
              <w:jc w:val="both"/>
              <w:rPr>
                <w:rFonts w:ascii="Bookman Old Style" w:hAnsi="Bookman Old Style"/>
              </w:rPr>
            </w:pPr>
          </w:p>
        </w:tc>
        <w:tc>
          <w:tcPr>
            <w:tcW w:w="4392" w:type="dxa"/>
          </w:tcPr>
          <w:p w14:paraId="50D94CBE" w14:textId="77777777" w:rsidR="004B7DAC" w:rsidRPr="00F31184" w:rsidRDefault="004B7DAC" w:rsidP="00950F94">
            <w:pPr>
              <w:spacing w:line="276" w:lineRule="auto"/>
              <w:jc w:val="both"/>
              <w:rPr>
                <w:rFonts w:ascii="Bookman Old Style" w:hAnsi="Bookman Old Style"/>
              </w:rPr>
            </w:pPr>
          </w:p>
        </w:tc>
      </w:tr>
      <w:tr w:rsidR="004B7DAC" w:rsidRPr="00F31184" w14:paraId="6F1E88CE" w14:textId="3B62051E" w:rsidTr="00830101">
        <w:trPr>
          <w:trHeight w:val="300"/>
        </w:trPr>
        <w:tc>
          <w:tcPr>
            <w:tcW w:w="10207" w:type="dxa"/>
          </w:tcPr>
          <w:p w14:paraId="6DF7739E" w14:textId="7C88DFB2"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Kebijakan pemberian remunerasi;</w:t>
            </w:r>
          </w:p>
        </w:tc>
        <w:tc>
          <w:tcPr>
            <w:tcW w:w="6520" w:type="dxa"/>
          </w:tcPr>
          <w:p w14:paraId="491B635E" w14:textId="77777777" w:rsidR="004B7DAC" w:rsidRPr="00F31184" w:rsidRDefault="004B7DAC" w:rsidP="00950F94">
            <w:pPr>
              <w:spacing w:line="276" w:lineRule="auto"/>
              <w:jc w:val="both"/>
              <w:rPr>
                <w:rFonts w:ascii="Bookman Old Style" w:hAnsi="Bookman Old Style"/>
              </w:rPr>
            </w:pPr>
          </w:p>
        </w:tc>
        <w:tc>
          <w:tcPr>
            <w:tcW w:w="2127" w:type="dxa"/>
          </w:tcPr>
          <w:p w14:paraId="54595B5B" w14:textId="77777777" w:rsidR="004B7DAC" w:rsidRPr="00F31184" w:rsidRDefault="004B7DAC" w:rsidP="00950F94">
            <w:pPr>
              <w:spacing w:line="276" w:lineRule="auto"/>
              <w:jc w:val="both"/>
              <w:rPr>
                <w:rFonts w:ascii="Bookman Old Style" w:hAnsi="Bookman Old Style"/>
              </w:rPr>
            </w:pPr>
          </w:p>
        </w:tc>
        <w:tc>
          <w:tcPr>
            <w:tcW w:w="5388" w:type="dxa"/>
          </w:tcPr>
          <w:p w14:paraId="16BD6EC7" w14:textId="77777777" w:rsidR="004B7DAC" w:rsidRPr="00F31184" w:rsidRDefault="004B7DAC" w:rsidP="00950F94">
            <w:pPr>
              <w:spacing w:line="276" w:lineRule="auto"/>
              <w:jc w:val="both"/>
              <w:rPr>
                <w:rFonts w:ascii="Bookman Old Style" w:hAnsi="Bookman Old Style"/>
              </w:rPr>
            </w:pPr>
          </w:p>
        </w:tc>
        <w:tc>
          <w:tcPr>
            <w:tcW w:w="4392" w:type="dxa"/>
          </w:tcPr>
          <w:p w14:paraId="3A6B1F8C" w14:textId="77777777" w:rsidR="004B7DAC" w:rsidRPr="00F31184" w:rsidRDefault="004B7DAC" w:rsidP="00950F94">
            <w:pPr>
              <w:spacing w:line="276" w:lineRule="auto"/>
              <w:jc w:val="both"/>
              <w:rPr>
                <w:rFonts w:ascii="Bookman Old Style" w:hAnsi="Bookman Old Style"/>
              </w:rPr>
            </w:pPr>
          </w:p>
        </w:tc>
      </w:tr>
      <w:tr w:rsidR="004B7DAC" w:rsidRPr="00F31184" w14:paraId="0C48A006" w14:textId="3AA61AEC" w:rsidTr="00830101">
        <w:trPr>
          <w:trHeight w:val="300"/>
        </w:trPr>
        <w:tc>
          <w:tcPr>
            <w:tcW w:w="10207" w:type="dxa"/>
          </w:tcPr>
          <w:p w14:paraId="01732DDE" w14:textId="3C6F8418"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Integritas laporan Konglomerasi Keuangan;</w:t>
            </w:r>
          </w:p>
        </w:tc>
        <w:tc>
          <w:tcPr>
            <w:tcW w:w="6520" w:type="dxa"/>
          </w:tcPr>
          <w:p w14:paraId="3AB347D5" w14:textId="77777777" w:rsidR="004B7DAC" w:rsidRPr="00F31184" w:rsidRDefault="004B7DAC" w:rsidP="00950F94">
            <w:pPr>
              <w:spacing w:line="276" w:lineRule="auto"/>
              <w:jc w:val="both"/>
              <w:rPr>
                <w:rFonts w:ascii="Bookman Old Style" w:hAnsi="Bookman Old Style"/>
              </w:rPr>
            </w:pPr>
          </w:p>
        </w:tc>
        <w:tc>
          <w:tcPr>
            <w:tcW w:w="2127" w:type="dxa"/>
          </w:tcPr>
          <w:p w14:paraId="7ABB9AA5" w14:textId="77777777" w:rsidR="004B7DAC" w:rsidRPr="00F31184" w:rsidRDefault="004B7DAC" w:rsidP="00950F94">
            <w:pPr>
              <w:spacing w:line="276" w:lineRule="auto"/>
              <w:jc w:val="both"/>
              <w:rPr>
                <w:rFonts w:ascii="Bookman Old Style" w:hAnsi="Bookman Old Style"/>
              </w:rPr>
            </w:pPr>
          </w:p>
        </w:tc>
        <w:tc>
          <w:tcPr>
            <w:tcW w:w="5388" w:type="dxa"/>
          </w:tcPr>
          <w:p w14:paraId="122C10A5" w14:textId="77777777" w:rsidR="004B7DAC" w:rsidRPr="00F31184" w:rsidRDefault="004B7DAC" w:rsidP="00950F94">
            <w:pPr>
              <w:spacing w:line="276" w:lineRule="auto"/>
              <w:jc w:val="both"/>
              <w:rPr>
                <w:rFonts w:ascii="Bookman Old Style" w:hAnsi="Bookman Old Style"/>
              </w:rPr>
            </w:pPr>
          </w:p>
        </w:tc>
        <w:tc>
          <w:tcPr>
            <w:tcW w:w="4392" w:type="dxa"/>
          </w:tcPr>
          <w:p w14:paraId="11639A24" w14:textId="77777777" w:rsidR="004B7DAC" w:rsidRPr="00F31184" w:rsidRDefault="004B7DAC" w:rsidP="00950F94">
            <w:pPr>
              <w:spacing w:line="276" w:lineRule="auto"/>
              <w:jc w:val="both"/>
              <w:rPr>
                <w:rFonts w:ascii="Bookman Old Style" w:hAnsi="Bookman Old Style"/>
              </w:rPr>
            </w:pPr>
          </w:p>
        </w:tc>
      </w:tr>
      <w:tr w:rsidR="004B7DAC" w:rsidRPr="00F31184" w14:paraId="16F398AD" w14:textId="351D18B7" w:rsidTr="00830101">
        <w:trPr>
          <w:trHeight w:val="300"/>
        </w:trPr>
        <w:tc>
          <w:tcPr>
            <w:tcW w:w="10207" w:type="dxa"/>
          </w:tcPr>
          <w:p w14:paraId="592FC44B" w14:textId="66E9E8C1"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Pengelolaan benturan kepentingan; dan</w:t>
            </w:r>
          </w:p>
        </w:tc>
        <w:tc>
          <w:tcPr>
            <w:tcW w:w="6520" w:type="dxa"/>
          </w:tcPr>
          <w:p w14:paraId="188A6157" w14:textId="77777777" w:rsidR="004B7DAC" w:rsidRPr="00F31184" w:rsidRDefault="004B7DAC" w:rsidP="00950F94">
            <w:pPr>
              <w:spacing w:line="276" w:lineRule="auto"/>
              <w:jc w:val="both"/>
              <w:rPr>
                <w:rFonts w:ascii="Bookman Old Style" w:hAnsi="Bookman Old Style"/>
              </w:rPr>
            </w:pPr>
          </w:p>
        </w:tc>
        <w:tc>
          <w:tcPr>
            <w:tcW w:w="2127" w:type="dxa"/>
          </w:tcPr>
          <w:p w14:paraId="53B4A376" w14:textId="77777777" w:rsidR="004B7DAC" w:rsidRPr="00F31184" w:rsidRDefault="004B7DAC" w:rsidP="00950F94">
            <w:pPr>
              <w:spacing w:line="276" w:lineRule="auto"/>
              <w:jc w:val="both"/>
              <w:rPr>
                <w:rFonts w:ascii="Bookman Old Style" w:hAnsi="Bookman Old Style"/>
              </w:rPr>
            </w:pPr>
          </w:p>
        </w:tc>
        <w:tc>
          <w:tcPr>
            <w:tcW w:w="5388" w:type="dxa"/>
          </w:tcPr>
          <w:p w14:paraId="4296C02E" w14:textId="77777777" w:rsidR="004B7DAC" w:rsidRPr="00F31184" w:rsidRDefault="004B7DAC" w:rsidP="00950F94">
            <w:pPr>
              <w:spacing w:line="276" w:lineRule="auto"/>
              <w:jc w:val="both"/>
              <w:rPr>
                <w:rFonts w:ascii="Bookman Old Style" w:hAnsi="Bookman Old Style"/>
              </w:rPr>
            </w:pPr>
          </w:p>
        </w:tc>
        <w:tc>
          <w:tcPr>
            <w:tcW w:w="4392" w:type="dxa"/>
          </w:tcPr>
          <w:p w14:paraId="384A02D1" w14:textId="77777777" w:rsidR="004B7DAC" w:rsidRPr="00F31184" w:rsidRDefault="004B7DAC" w:rsidP="00950F94">
            <w:pPr>
              <w:spacing w:line="276" w:lineRule="auto"/>
              <w:jc w:val="both"/>
              <w:rPr>
                <w:rFonts w:ascii="Bookman Old Style" w:hAnsi="Bookman Old Style"/>
              </w:rPr>
            </w:pPr>
          </w:p>
        </w:tc>
      </w:tr>
      <w:tr w:rsidR="004B7DAC" w:rsidRPr="00F31184" w14:paraId="43D72B58" w14:textId="0A5AD9B4" w:rsidTr="00830101">
        <w:trPr>
          <w:trHeight w:val="300"/>
        </w:trPr>
        <w:tc>
          <w:tcPr>
            <w:tcW w:w="10207" w:type="dxa"/>
          </w:tcPr>
          <w:p w14:paraId="1A34EF41" w14:textId="2CAC69F8" w:rsidR="004B7DAC" w:rsidRPr="00F31184" w:rsidRDefault="004B7DAC" w:rsidP="00E52E24">
            <w:pPr>
              <w:pStyle w:val="Default"/>
              <w:numPr>
                <w:ilvl w:val="0"/>
                <w:numId w:val="119"/>
              </w:numPr>
              <w:spacing w:line="276" w:lineRule="auto"/>
              <w:jc w:val="both"/>
              <w:rPr>
                <w:color w:val="auto"/>
                <w:sz w:val="22"/>
                <w:szCs w:val="22"/>
              </w:rPr>
            </w:pPr>
            <w:r w:rsidRPr="00F31184">
              <w:rPr>
                <w:color w:val="auto"/>
                <w:sz w:val="22"/>
                <w:szCs w:val="22"/>
              </w:rPr>
              <w:t>Pengelolaan transaksi afiliasi dan transaksi intra-grup.</w:t>
            </w:r>
          </w:p>
        </w:tc>
        <w:tc>
          <w:tcPr>
            <w:tcW w:w="6520" w:type="dxa"/>
          </w:tcPr>
          <w:p w14:paraId="7BCB523F" w14:textId="77777777" w:rsidR="004B7DAC" w:rsidRPr="00F31184" w:rsidRDefault="004B7DAC" w:rsidP="00950F94">
            <w:pPr>
              <w:spacing w:line="276" w:lineRule="auto"/>
              <w:jc w:val="both"/>
              <w:rPr>
                <w:rFonts w:ascii="Bookman Old Style" w:hAnsi="Bookman Old Style"/>
              </w:rPr>
            </w:pPr>
          </w:p>
        </w:tc>
        <w:tc>
          <w:tcPr>
            <w:tcW w:w="2127" w:type="dxa"/>
          </w:tcPr>
          <w:p w14:paraId="2F413870" w14:textId="77777777" w:rsidR="004B7DAC" w:rsidRPr="00F31184" w:rsidRDefault="004B7DAC" w:rsidP="00950F94">
            <w:pPr>
              <w:spacing w:line="276" w:lineRule="auto"/>
              <w:jc w:val="both"/>
              <w:rPr>
                <w:rFonts w:ascii="Bookman Old Style" w:hAnsi="Bookman Old Style"/>
              </w:rPr>
            </w:pPr>
          </w:p>
        </w:tc>
        <w:tc>
          <w:tcPr>
            <w:tcW w:w="5388" w:type="dxa"/>
          </w:tcPr>
          <w:p w14:paraId="34BE2BF7" w14:textId="77777777" w:rsidR="004B7DAC" w:rsidRPr="00F31184" w:rsidRDefault="004B7DAC" w:rsidP="00950F94">
            <w:pPr>
              <w:spacing w:line="276" w:lineRule="auto"/>
              <w:jc w:val="both"/>
              <w:rPr>
                <w:rFonts w:ascii="Bookman Old Style" w:hAnsi="Bookman Old Style"/>
              </w:rPr>
            </w:pPr>
          </w:p>
        </w:tc>
        <w:tc>
          <w:tcPr>
            <w:tcW w:w="4392" w:type="dxa"/>
          </w:tcPr>
          <w:p w14:paraId="5A5E96B2" w14:textId="77777777" w:rsidR="004B7DAC" w:rsidRPr="00F31184" w:rsidRDefault="004B7DAC" w:rsidP="00950F94">
            <w:pPr>
              <w:spacing w:line="276" w:lineRule="auto"/>
              <w:jc w:val="both"/>
              <w:rPr>
                <w:rFonts w:ascii="Bookman Old Style" w:hAnsi="Bookman Old Style"/>
              </w:rPr>
            </w:pPr>
          </w:p>
        </w:tc>
      </w:tr>
      <w:tr w:rsidR="004B7DAC" w:rsidRPr="00F31184" w14:paraId="02E5130F" w14:textId="79C80F5D" w:rsidTr="00830101">
        <w:trPr>
          <w:trHeight w:val="300"/>
        </w:trPr>
        <w:tc>
          <w:tcPr>
            <w:tcW w:w="10207" w:type="dxa"/>
            <w:shd w:val="clear" w:color="auto" w:fill="FFF2CC" w:themeFill="accent4" w:themeFillTint="33"/>
          </w:tcPr>
          <w:p w14:paraId="6EA3BFFF" w14:textId="44218BAD" w:rsidR="004B7DAC" w:rsidRPr="00F31184" w:rsidRDefault="004B7DAC" w:rsidP="00950F94">
            <w:pPr>
              <w:pStyle w:val="Default"/>
              <w:spacing w:line="276" w:lineRule="auto"/>
              <w:ind w:firstLine="5291"/>
              <w:jc w:val="both"/>
              <w:rPr>
                <w:b/>
                <w:color w:val="auto"/>
                <w:sz w:val="22"/>
                <w:szCs w:val="22"/>
              </w:rPr>
            </w:pPr>
            <w:r w:rsidRPr="00F31184">
              <w:rPr>
                <w:b/>
                <w:color w:val="auto"/>
                <w:sz w:val="22"/>
                <w:szCs w:val="22"/>
              </w:rPr>
              <w:t>Bagian Ketiga</w:t>
            </w:r>
          </w:p>
          <w:p w14:paraId="30A69E3F" w14:textId="60C6F28C" w:rsidR="004B7DAC" w:rsidRPr="00F31184" w:rsidRDefault="004B7DAC" w:rsidP="00950F94">
            <w:pPr>
              <w:pStyle w:val="Default"/>
              <w:spacing w:line="276" w:lineRule="auto"/>
              <w:jc w:val="center"/>
              <w:rPr>
                <w:color w:val="auto"/>
                <w:sz w:val="22"/>
                <w:szCs w:val="22"/>
              </w:rPr>
            </w:pPr>
            <w:r w:rsidRPr="00F31184">
              <w:rPr>
                <w:b/>
                <w:color w:val="auto"/>
                <w:sz w:val="22"/>
                <w:szCs w:val="22"/>
              </w:rPr>
              <w:lastRenderedPageBreak/>
              <w:t>Kerangka Tata Kelola Terintegrasi bagi Anggota Konglomerasi Keuangan</w:t>
            </w:r>
          </w:p>
        </w:tc>
        <w:tc>
          <w:tcPr>
            <w:tcW w:w="6520" w:type="dxa"/>
            <w:shd w:val="clear" w:color="auto" w:fill="FFF2CC" w:themeFill="accent4" w:themeFillTint="33"/>
          </w:tcPr>
          <w:p w14:paraId="0311911C"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5F92ABD9"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42C730A1"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0B0267C9" w14:textId="77777777" w:rsidR="004B7DAC" w:rsidRPr="00F31184" w:rsidRDefault="004B7DAC" w:rsidP="00950F94">
            <w:pPr>
              <w:spacing w:line="276" w:lineRule="auto"/>
              <w:jc w:val="both"/>
              <w:rPr>
                <w:rFonts w:ascii="Bookman Old Style" w:hAnsi="Bookman Old Style"/>
              </w:rPr>
            </w:pPr>
          </w:p>
        </w:tc>
      </w:tr>
      <w:tr w:rsidR="004B7DAC" w:rsidRPr="00F31184" w14:paraId="74884FC6" w14:textId="76544D61" w:rsidTr="00830101">
        <w:trPr>
          <w:trHeight w:val="300"/>
        </w:trPr>
        <w:tc>
          <w:tcPr>
            <w:tcW w:w="10207" w:type="dxa"/>
            <w:shd w:val="clear" w:color="auto" w:fill="C9C9C9" w:themeFill="accent3" w:themeFillTint="99"/>
          </w:tcPr>
          <w:p w14:paraId="2918E0AC"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3A6FDF22"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20C02158"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4413CC2F"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1B296765" w14:textId="77777777" w:rsidR="004B7DAC" w:rsidRPr="00F31184" w:rsidRDefault="004B7DAC" w:rsidP="00950F94">
            <w:pPr>
              <w:spacing w:line="276" w:lineRule="auto"/>
              <w:jc w:val="both"/>
              <w:rPr>
                <w:rFonts w:ascii="Bookman Old Style" w:hAnsi="Bookman Old Style"/>
              </w:rPr>
            </w:pPr>
          </w:p>
        </w:tc>
      </w:tr>
      <w:tr w:rsidR="004B7DAC" w:rsidRPr="00F31184" w14:paraId="7771F24B" w14:textId="1E704990" w:rsidTr="00830101">
        <w:trPr>
          <w:trHeight w:val="300"/>
        </w:trPr>
        <w:tc>
          <w:tcPr>
            <w:tcW w:w="10207" w:type="dxa"/>
          </w:tcPr>
          <w:p w14:paraId="2C6947E8" w14:textId="3EA6F3D1" w:rsidR="004B7DAC" w:rsidRPr="00F31184" w:rsidRDefault="004B7DAC" w:rsidP="00E52E24">
            <w:pPr>
              <w:pStyle w:val="Default"/>
              <w:numPr>
                <w:ilvl w:val="0"/>
                <w:numId w:val="120"/>
              </w:numPr>
              <w:spacing w:line="276" w:lineRule="auto"/>
              <w:jc w:val="both"/>
              <w:rPr>
                <w:color w:val="auto"/>
                <w:sz w:val="22"/>
                <w:szCs w:val="22"/>
              </w:rPr>
            </w:pPr>
            <w:r w:rsidRPr="00F31184">
              <w:rPr>
                <w:color w:val="auto"/>
                <w:sz w:val="22"/>
                <w:szCs w:val="22"/>
              </w:rPr>
              <w:t xml:space="preserve">Kerangka Tata Kelola sebagaimana dimaksud dalam </w:t>
            </w:r>
            <w:r w:rsidRPr="00F31184">
              <w:rPr>
                <w:color w:val="000000" w:themeColor="text1"/>
                <w:sz w:val="22"/>
                <w:szCs w:val="22"/>
              </w:rPr>
              <w:t xml:space="preserve">Pasal 109 ayat (1) huruf b memuat </w:t>
            </w:r>
            <w:r w:rsidRPr="00F31184">
              <w:rPr>
                <w:color w:val="auto"/>
                <w:sz w:val="22"/>
                <w:szCs w:val="22"/>
              </w:rPr>
              <w:t>paling sedikit:</w:t>
            </w:r>
          </w:p>
        </w:tc>
        <w:tc>
          <w:tcPr>
            <w:tcW w:w="6520" w:type="dxa"/>
          </w:tcPr>
          <w:p w14:paraId="5DF85530" w14:textId="77777777" w:rsidR="004B7DAC" w:rsidRPr="00F31184" w:rsidRDefault="004B7DAC" w:rsidP="00950F94">
            <w:pPr>
              <w:spacing w:line="276" w:lineRule="auto"/>
              <w:jc w:val="both"/>
              <w:rPr>
                <w:rFonts w:ascii="Bookman Old Style" w:hAnsi="Bookman Old Style"/>
              </w:rPr>
            </w:pPr>
          </w:p>
        </w:tc>
        <w:tc>
          <w:tcPr>
            <w:tcW w:w="2127" w:type="dxa"/>
          </w:tcPr>
          <w:p w14:paraId="7CAA21D6" w14:textId="77777777" w:rsidR="004B7DAC" w:rsidRPr="00F31184" w:rsidRDefault="004B7DAC" w:rsidP="00950F94">
            <w:pPr>
              <w:spacing w:line="276" w:lineRule="auto"/>
              <w:jc w:val="both"/>
              <w:rPr>
                <w:rFonts w:ascii="Bookman Old Style" w:hAnsi="Bookman Old Style"/>
              </w:rPr>
            </w:pPr>
          </w:p>
        </w:tc>
        <w:tc>
          <w:tcPr>
            <w:tcW w:w="5388" w:type="dxa"/>
          </w:tcPr>
          <w:p w14:paraId="2AD05E07" w14:textId="77777777" w:rsidR="004B7DAC" w:rsidRPr="00F31184" w:rsidRDefault="004B7DAC" w:rsidP="00950F94">
            <w:pPr>
              <w:spacing w:line="276" w:lineRule="auto"/>
              <w:jc w:val="both"/>
              <w:rPr>
                <w:rFonts w:ascii="Bookman Old Style" w:hAnsi="Bookman Old Style"/>
              </w:rPr>
            </w:pPr>
          </w:p>
        </w:tc>
        <w:tc>
          <w:tcPr>
            <w:tcW w:w="4392" w:type="dxa"/>
          </w:tcPr>
          <w:p w14:paraId="54C2D1CF" w14:textId="77777777" w:rsidR="004B7DAC" w:rsidRPr="00F31184" w:rsidRDefault="004B7DAC" w:rsidP="00950F94">
            <w:pPr>
              <w:spacing w:line="276" w:lineRule="auto"/>
              <w:jc w:val="both"/>
              <w:rPr>
                <w:rFonts w:ascii="Bookman Old Style" w:hAnsi="Bookman Old Style"/>
              </w:rPr>
            </w:pPr>
          </w:p>
        </w:tc>
      </w:tr>
      <w:tr w:rsidR="004B7DAC" w:rsidRPr="00F31184" w14:paraId="5E46FC78" w14:textId="50F7CA64" w:rsidTr="00830101">
        <w:trPr>
          <w:trHeight w:val="300"/>
        </w:trPr>
        <w:tc>
          <w:tcPr>
            <w:tcW w:w="10207" w:type="dxa"/>
          </w:tcPr>
          <w:p w14:paraId="7896A6F8" w14:textId="504124D6"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Persyaratan calon anggota Direksi dan calon anggota Dewan Komisaris;</w:t>
            </w:r>
          </w:p>
        </w:tc>
        <w:tc>
          <w:tcPr>
            <w:tcW w:w="6520" w:type="dxa"/>
          </w:tcPr>
          <w:p w14:paraId="469067D0" w14:textId="77777777" w:rsidR="004B7DAC" w:rsidRPr="00F31184" w:rsidRDefault="004B7DAC" w:rsidP="00950F94">
            <w:pPr>
              <w:spacing w:line="276" w:lineRule="auto"/>
              <w:jc w:val="both"/>
              <w:rPr>
                <w:rFonts w:ascii="Bookman Old Style" w:hAnsi="Bookman Old Style"/>
              </w:rPr>
            </w:pPr>
          </w:p>
        </w:tc>
        <w:tc>
          <w:tcPr>
            <w:tcW w:w="2127" w:type="dxa"/>
          </w:tcPr>
          <w:p w14:paraId="4651E84C" w14:textId="77777777" w:rsidR="004B7DAC" w:rsidRPr="00F31184" w:rsidRDefault="004B7DAC" w:rsidP="00950F94">
            <w:pPr>
              <w:spacing w:line="276" w:lineRule="auto"/>
              <w:jc w:val="both"/>
              <w:rPr>
                <w:rFonts w:ascii="Bookman Old Style" w:hAnsi="Bookman Old Style"/>
              </w:rPr>
            </w:pPr>
          </w:p>
        </w:tc>
        <w:tc>
          <w:tcPr>
            <w:tcW w:w="5388" w:type="dxa"/>
          </w:tcPr>
          <w:p w14:paraId="0F3E5779" w14:textId="77777777" w:rsidR="004B7DAC" w:rsidRPr="00F31184" w:rsidRDefault="004B7DAC" w:rsidP="00950F94">
            <w:pPr>
              <w:spacing w:line="276" w:lineRule="auto"/>
              <w:jc w:val="both"/>
              <w:rPr>
                <w:rFonts w:ascii="Bookman Old Style" w:hAnsi="Bookman Old Style"/>
              </w:rPr>
            </w:pPr>
          </w:p>
        </w:tc>
        <w:tc>
          <w:tcPr>
            <w:tcW w:w="4392" w:type="dxa"/>
          </w:tcPr>
          <w:p w14:paraId="4D1C3026" w14:textId="77777777" w:rsidR="004B7DAC" w:rsidRPr="00F31184" w:rsidRDefault="004B7DAC" w:rsidP="00950F94">
            <w:pPr>
              <w:spacing w:line="276" w:lineRule="auto"/>
              <w:jc w:val="both"/>
              <w:rPr>
                <w:rFonts w:ascii="Bookman Old Style" w:hAnsi="Bookman Old Style"/>
              </w:rPr>
            </w:pPr>
          </w:p>
        </w:tc>
      </w:tr>
      <w:tr w:rsidR="004B7DAC" w:rsidRPr="00F31184" w14:paraId="03B9A8AC" w14:textId="4D700921" w:rsidTr="00830101">
        <w:trPr>
          <w:trHeight w:val="300"/>
        </w:trPr>
        <w:tc>
          <w:tcPr>
            <w:tcW w:w="10207" w:type="dxa"/>
          </w:tcPr>
          <w:p w14:paraId="6450725D" w14:textId="30821F54"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Persyaratan calon anggota Dewan Pengawas Syariah;</w:t>
            </w:r>
          </w:p>
        </w:tc>
        <w:tc>
          <w:tcPr>
            <w:tcW w:w="6520" w:type="dxa"/>
          </w:tcPr>
          <w:p w14:paraId="7D4053C4" w14:textId="77777777" w:rsidR="004B7DAC" w:rsidRPr="00F31184" w:rsidRDefault="004B7DAC" w:rsidP="00950F94">
            <w:pPr>
              <w:spacing w:line="276" w:lineRule="auto"/>
              <w:jc w:val="both"/>
              <w:rPr>
                <w:rFonts w:ascii="Bookman Old Style" w:hAnsi="Bookman Old Style"/>
              </w:rPr>
            </w:pPr>
          </w:p>
        </w:tc>
        <w:tc>
          <w:tcPr>
            <w:tcW w:w="2127" w:type="dxa"/>
          </w:tcPr>
          <w:p w14:paraId="54BC257D" w14:textId="77777777" w:rsidR="004B7DAC" w:rsidRPr="00F31184" w:rsidRDefault="004B7DAC" w:rsidP="00950F94">
            <w:pPr>
              <w:spacing w:line="276" w:lineRule="auto"/>
              <w:jc w:val="both"/>
              <w:rPr>
                <w:rFonts w:ascii="Bookman Old Style" w:hAnsi="Bookman Old Style"/>
              </w:rPr>
            </w:pPr>
          </w:p>
        </w:tc>
        <w:tc>
          <w:tcPr>
            <w:tcW w:w="5388" w:type="dxa"/>
          </w:tcPr>
          <w:p w14:paraId="71FF0E44" w14:textId="77777777" w:rsidR="004B7DAC" w:rsidRPr="00F31184" w:rsidRDefault="004B7DAC" w:rsidP="00950F94">
            <w:pPr>
              <w:spacing w:line="276" w:lineRule="auto"/>
              <w:jc w:val="both"/>
              <w:rPr>
                <w:rFonts w:ascii="Bookman Old Style" w:hAnsi="Bookman Old Style"/>
              </w:rPr>
            </w:pPr>
          </w:p>
        </w:tc>
        <w:tc>
          <w:tcPr>
            <w:tcW w:w="4392" w:type="dxa"/>
          </w:tcPr>
          <w:p w14:paraId="5E1B2355" w14:textId="77777777" w:rsidR="004B7DAC" w:rsidRPr="00F31184" w:rsidRDefault="004B7DAC" w:rsidP="00950F94">
            <w:pPr>
              <w:spacing w:line="276" w:lineRule="auto"/>
              <w:jc w:val="both"/>
              <w:rPr>
                <w:rFonts w:ascii="Bookman Old Style" w:hAnsi="Bookman Old Style"/>
              </w:rPr>
            </w:pPr>
          </w:p>
        </w:tc>
      </w:tr>
      <w:tr w:rsidR="004B7DAC" w:rsidRPr="00F31184" w14:paraId="2B90EC81" w14:textId="522766BE" w:rsidTr="00830101">
        <w:trPr>
          <w:trHeight w:val="300"/>
        </w:trPr>
        <w:tc>
          <w:tcPr>
            <w:tcW w:w="10207" w:type="dxa"/>
          </w:tcPr>
          <w:p w14:paraId="04888496" w14:textId="14EE02F0"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Struktur Direksi, Dewan Komisaris, dan Dewan Pengawas Syariah;</w:t>
            </w:r>
          </w:p>
        </w:tc>
        <w:tc>
          <w:tcPr>
            <w:tcW w:w="6520" w:type="dxa"/>
          </w:tcPr>
          <w:p w14:paraId="04532784" w14:textId="77777777" w:rsidR="004B7DAC" w:rsidRPr="00F31184" w:rsidRDefault="004B7DAC" w:rsidP="00950F94">
            <w:pPr>
              <w:spacing w:line="276" w:lineRule="auto"/>
              <w:jc w:val="both"/>
              <w:rPr>
                <w:rFonts w:ascii="Bookman Old Style" w:hAnsi="Bookman Old Style"/>
              </w:rPr>
            </w:pPr>
          </w:p>
        </w:tc>
        <w:tc>
          <w:tcPr>
            <w:tcW w:w="2127" w:type="dxa"/>
          </w:tcPr>
          <w:p w14:paraId="313025FB" w14:textId="77777777" w:rsidR="004B7DAC" w:rsidRPr="00F31184" w:rsidRDefault="004B7DAC" w:rsidP="00950F94">
            <w:pPr>
              <w:spacing w:line="276" w:lineRule="auto"/>
              <w:jc w:val="both"/>
              <w:rPr>
                <w:rFonts w:ascii="Bookman Old Style" w:hAnsi="Bookman Old Style"/>
              </w:rPr>
            </w:pPr>
          </w:p>
        </w:tc>
        <w:tc>
          <w:tcPr>
            <w:tcW w:w="5388" w:type="dxa"/>
          </w:tcPr>
          <w:p w14:paraId="23FDC7E9" w14:textId="77777777" w:rsidR="004B7DAC" w:rsidRPr="00F31184" w:rsidRDefault="004B7DAC" w:rsidP="00950F94">
            <w:pPr>
              <w:spacing w:line="276" w:lineRule="auto"/>
              <w:jc w:val="both"/>
              <w:rPr>
                <w:rFonts w:ascii="Bookman Old Style" w:hAnsi="Bookman Old Style"/>
              </w:rPr>
            </w:pPr>
          </w:p>
        </w:tc>
        <w:tc>
          <w:tcPr>
            <w:tcW w:w="4392" w:type="dxa"/>
          </w:tcPr>
          <w:p w14:paraId="4C9D7252" w14:textId="77777777" w:rsidR="004B7DAC" w:rsidRPr="00F31184" w:rsidRDefault="004B7DAC" w:rsidP="00950F94">
            <w:pPr>
              <w:spacing w:line="276" w:lineRule="auto"/>
              <w:jc w:val="both"/>
              <w:rPr>
                <w:rFonts w:ascii="Bookman Old Style" w:hAnsi="Bookman Old Style"/>
              </w:rPr>
            </w:pPr>
          </w:p>
        </w:tc>
      </w:tr>
      <w:tr w:rsidR="004B7DAC" w:rsidRPr="00F31184" w14:paraId="7D6544C3" w14:textId="4F3791D3" w:rsidTr="00830101">
        <w:trPr>
          <w:trHeight w:val="300"/>
        </w:trPr>
        <w:tc>
          <w:tcPr>
            <w:tcW w:w="10207" w:type="dxa"/>
          </w:tcPr>
          <w:p w14:paraId="71CDD472" w14:textId="4AE94B55"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Independensi tindakan Dewan Komisaris;</w:t>
            </w:r>
          </w:p>
        </w:tc>
        <w:tc>
          <w:tcPr>
            <w:tcW w:w="6520" w:type="dxa"/>
          </w:tcPr>
          <w:p w14:paraId="005C137A" w14:textId="77777777" w:rsidR="004B7DAC" w:rsidRPr="00F31184" w:rsidRDefault="004B7DAC" w:rsidP="00950F94">
            <w:pPr>
              <w:spacing w:line="276" w:lineRule="auto"/>
              <w:jc w:val="both"/>
              <w:rPr>
                <w:rFonts w:ascii="Bookman Old Style" w:hAnsi="Bookman Old Style"/>
              </w:rPr>
            </w:pPr>
          </w:p>
        </w:tc>
        <w:tc>
          <w:tcPr>
            <w:tcW w:w="2127" w:type="dxa"/>
          </w:tcPr>
          <w:p w14:paraId="3EAF656A" w14:textId="77777777" w:rsidR="004B7DAC" w:rsidRPr="00F31184" w:rsidRDefault="004B7DAC" w:rsidP="00950F94">
            <w:pPr>
              <w:spacing w:line="276" w:lineRule="auto"/>
              <w:jc w:val="both"/>
              <w:rPr>
                <w:rFonts w:ascii="Bookman Old Style" w:hAnsi="Bookman Old Style"/>
              </w:rPr>
            </w:pPr>
          </w:p>
        </w:tc>
        <w:tc>
          <w:tcPr>
            <w:tcW w:w="5388" w:type="dxa"/>
          </w:tcPr>
          <w:p w14:paraId="263FE1F1" w14:textId="77777777" w:rsidR="004B7DAC" w:rsidRPr="00F31184" w:rsidRDefault="004B7DAC" w:rsidP="00950F94">
            <w:pPr>
              <w:spacing w:line="276" w:lineRule="auto"/>
              <w:jc w:val="both"/>
              <w:rPr>
                <w:rFonts w:ascii="Bookman Old Style" w:hAnsi="Bookman Old Style"/>
              </w:rPr>
            </w:pPr>
          </w:p>
        </w:tc>
        <w:tc>
          <w:tcPr>
            <w:tcW w:w="4392" w:type="dxa"/>
          </w:tcPr>
          <w:p w14:paraId="21E223EC" w14:textId="77777777" w:rsidR="004B7DAC" w:rsidRPr="00F31184" w:rsidRDefault="004B7DAC" w:rsidP="00950F94">
            <w:pPr>
              <w:spacing w:line="276" w:lineRule="auto"/>
              <w:jc w:val="both"/>
              <w:rPr>
                <w:rFonts w:ascii="Bookman Old Style" w:hAnsi="Bookman Old Style"/>
              </w:rPr>
            </w:pPr>
          </w:p>
        </w:tc>
      </w:tr>
      <w:tr w:rsidR="004B7DAC" w:rsidRPr="00F31184" w14:paraId="03FB2FBE" w14:textId="7B88C728" w:rsidTr="00830101">
        <w:trPr>
          <w:trHeight w:val="300"/>
        </w:trPr>
        <w:tc>
          <w:tcPr>
            <w:tcW w:w="10207" w:type="dxa"/>
          </w:tcPr>
          <w:p w14:paraId="310BF356" w14:textId="1B459343"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Pelaksanaan fungsi pengurusan kegiatan operasional LJK oleh Direksi;</w:t>
            </w:r>
          </w:p>
        </w:tc>
        <w:tc>
          <w:tcPr>
            <w:tcW w:w="6520" w:type="dxa"/>
          </w:tcPr>
          <w:p w14:paraId="328305E1" w14:textId="77777777" w:rsidR="004B7DAC" w:rsidRPr="00F31184" w:rsidRDefault="004B7DAC" w:rsidP="00950F94">
            <w:pPr>
              <w:spacing w:line="276" w:lineRule="auto"/>
              <w:jc w:val="both"/>
              <w:rPr>
                <w:rFonts w:ascii="Bookman Old Style" w:hAnsi="Bookman Old Style"/>
              </w:rPr>
            </w:pPr>
          </w:p>
        </w:tc>
        <w:tc>
          <w:tcPr>
            <w:tcW w:w="2127" w:type="dxa"/>
          </w:tcPr>
          <w:p w14:paraId="4677FB00" w14:textId="77777777" w:rsidR="004B7DAC" w:rsidRPr="00F31184" w:rsidRDefault="004B7DAC" w:rsidP="00950F94">
            <w:pPr>
              <w:spacing w:line="276" w:lineRule="auto"/>
              <w:jc w:val="both"/>
              <w:rPr>
                <w:rFonts w:ascii="Bookman Old Style" w:hAnsi="Bookman Old Style"/>
              </w:rPr>
            </w:pPr>
          </w:p>
        </w:tc>
        <w:tc>
          <w:tcPr>
            <w:tcW w:w="5388" w:type="dxa"/>
          </w:tcPr>
          <w:p w14:paraId="4D5BF9F6" w14:textId="77777777" w:rsidR="004B7DAC" w:rsidRPr="00F31184" w:rsidRDefault="004B7DAC" w:rsidP="00950F94">
            <w:pPr>
              <w:spacing w:line="276" w:lineRule="auto"/>
              <w:jc w:val="both"/>
              <w:rPr>
                <w:rFonts w:ascii="Bookman Old Style" w:hAnsi="Bookman Old Style"/>
              </w:rPr>
            </w:pPr>
          </w:p>
        </w:tc>
        <w:tc>
          <w:tcPr>
            <w:tcW w:w="4392" w:type="dxa"/>
          </w:tcPr>
          <w:p w14:paraId="494D5319" w14:textId="77777777" w:rsidR="004B7DAC" w:rsidRPr="00F31184" w:rsidRDefault="004B7DAC" w:rsidP="00950F94">
            <w:pPr>
              <w:spacing w:line="276" w:lineRule="auto"/>
              <w:jc w:val="both"/>
              <w:rPr>
                <w:rFonts w:ascii="Bookman Old Style" w:hAnsi="Bookman Old Style"/>
              </w:rPr>
            </w:pPr>
          </w:p>
        </w:tc>
      </w:tr>
      <w:tr w:rsidR="004B7DAC" w:rsidRPr="00F31184" w14:paraId="72CA8200" w14:textId="3679D2CE" w:rsidTr="00830101">
        <w:trPr>
          <w:trHeight w:val="300"/>
        </w:trPr>
        <w:tc>
          <w:tcPr>
            <w:tcW w:w="10207" w:type="dxa"/>
          </w:tcPr>
          <w:p w14:paraId="56633CE0" w14:textId="22818BA6"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Pelaksanaan fungsi pengawasan oleh Dewan Komisaris;</w:t>
            </w:r>
          </w:p>
        </w:tc>
        <w:tc>
          <w:tcPr>
            <w:tcW w:w="6520" w:type="dxa"/>
          </w:tcPr>
          <w:p w14:paraId="382347B3" w14:textId="77777777" w:rsidR="004B7DAC" w:rsidRPr="00F31184" w:rsidRDefault="004B7DAC" w:rsidP="00950F94">
            <w:pPr>
              <w:spacing w:line="276" w:lineRule="auto"/>
              <w:jc w:val="both"/>
              <w:rPr>
                <w:rFonts w:ascii="Bookman Old Style" w:hAnsi="Bookman Old Style"/>
              </w:rPr>
            </w:pPr>
          </w:p>
        </w:tc>
        <w:tc>
          <w:tcPr>
            <w:tcW w:w="2127" w:type="dxa"/>
          </w:tcPr>
          <w:p w14:paraId="0226ED96" w14:textId="77777777" w:rsidR="004B7DAC" w:rsidRPr="00F31184" w:rsidRDefault="004B7DAC" w:rsidP="00950F94">
            <w:pPr>
              <w:spacing w:line="276" w:lineRule="auto"/>
              <w:jc w:val="both"/>
              <w:rPr>
                <w:rFonts w:ascii="Bookman Old Style" w:hAnsi="Bookman Old Style"/>
              </w:rPr>
            </w:pPr>
          </w:p>
        </w:tc>
        <w:tc>
          <w:tcPr>
            <w:tcW w:w="5388" w:type="dxa"/>
          </w:tcPr>
          <w:p w14:paraId="4967F2C5" w14:textId="77777777" w:rsidR="004B7DAC" w:rsidRPr="00F31184" w:rsidRDefault="004B7DAC" w:rsidP="00950F94">
            <w:pPr>
              <w:spacing w:line="276" w:lineRule="auto"/>
              <w:jc w:val="both"/>
              <w:rPr>
                <w:rFonts w:ascii="Bookman Old Style" w:hAnsi="Bookman Old Style"/>
              </w:rPr>
            </w:pPr>
          </w:p>
        </w:tc>
        <w:tc>
          <w:tcPr>
            <w:tcW w:w="4392" w:type="dxa"/>
          </w:tcPr>
          <w:p w14:paraId="7A98F1D0" w14:textId="77777777" w:rsidR="004B7DAC" w:rsidRPr="00F31184" w:rsidRDefault="004B7DAC" w:rsidP="00950F94">
            <w:pPr>
              <w:spacing w:line="276" w:lineRule="auto"/>
              <w:jc w:val="both"/>
              <w:rPr>
                <w:rFonts w:ascii="Bookman Old Style" w:hAnsi="Bookman Old Style"/>
              </w:rPr>
            </w:pPr>
          </w:p>
        </w:tc>
      </w:tr>
      <w:tr w:rsidR="004B7DAC" w:rsidRPr="00F31184" w14:paraId="0D883EC0" w14:textId="5881B59E" w:rsidTr="00830101">
        <w:trPr>
          <w:trHeight w:val="300"/>
        </w:trPr>
        <w:tc>
          <w:tcPr>
            <w:tcW w:w="10207" w:type="dxa"/>
          </w:tcPr>
          <w:p w14:paraId="5DEA3448" w14:textId="09668833"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Pelaksanaan fungsi pengawasan oleh Dewan Pengawas Syariah;</w:t>
            </w:r>
          </w:p>
        </w:tc>
        <w:tc>
          <w:tcPr>
            <w:tcW w:w="6520" w:type="dxa"/>
          </w:tcPr>
          <w:p w14:paraId="7CE498C7" w14:textId="77777777" w:rsidR="004B7DAC" w:rsidRPr="00F31184" w:rsidRDefault="004B7DAC" w:rsidP="00950F94">
            <w:pPr>
              <w:spacing w:line="276" w:lineRule="auto"/>
              <w:jc w:val="both"/>
              <w:rPr>
                <w:rFonts w:ascii="Bookman Old Style" w:hAnsi="Bookman Old Style"/>
              </w:rPr>
            </w:pPr>
          </w:p>
        </w:tc>
        <w:tc>
          <w:tcPr>
            <w:tcW w:w="2127" w:type="dxa"/>
          </w:tcPr>
          <w:p w14:paraId="70AC0434" w14:textId="77777777" w:rsidR="004B7DAC" w:rsidRPr="00F31184" w:rsidRDefault="004B7DAC" w:rsidP="00950F94">
            <w:pPr>
              <w:spacing w:line="276" w:lineRule="auto"/>
              <w:jc w:val="both"/>
              <w:rPr>
                <w:rFonts w:ascii="Bookman Old Style" w:hAnsi="Bookman Old Style"/>
              </w:rPr>
            </w:pPr>
          </w:p>
        </w:tc>
        <w:tc>
          <w:tcPr>
            <w:tcW w:w="5388" w:type="dxa"/>
          </w:tcPr>
          <w:p w14:paraId="3140F3B2" w14:textId="77777777" w:rsidR="004B7DAC" w:rsidRPr="00F31184" w:rsidRDefault="004B7DAC" w:rsidP="00950F94">
            <w:pPr>
              <w:spacing w:line="276" w:lineRule="auto"/>
              <w:jc w:val="both"/>
              <w:rPr>
                <w:rFonts w:ascii="Bookman Old Style" w:hAnsi="Bookman Old Style"/>
              </w:rPr>
            </w:pPr>
          </w:p>
        </w:tc>
        <w:tc>
          <w:tcPr>
            <w:tcW w:w="4392" w:type="dxa"/>
          </w:tcPr>
          <w:p w14:paraId="03214E63" w14:textId="77777777" w:rsidR="004B7DAC" w:rsidRPr="00F31184" w:rsidRDefault="004B7DAC" w:rsidP="00950F94">
            <w:pPr>
              <w:spacing w:line="276" w:lineRule="auto"/>
              <w:jc w:val="both"/>
              <w:rPr>
                <w:rFonts w:ascii="Bookman Old Style" w:hAnsi="Bookman Old Style"/>
              </w:rPr>
            </w:pPr>
          </w:p>
        </w:tc>
      </w:tr>
      <w:tr w:rsidR="004B7DAC" w:rsidRPr="00F31184" w14:paraId="2788517C" w14:textId="2FC8D33B" w:rsidTr="00830101">
        <w:trPr>
          <w:trHeight w:val="300"/>
        </w:trPr>
        <w:tc>
          <w:tcPr>
            <w:tcW w:w="10207" w:type="dxa"/>
          </w:tcPr>
          <w:p w14:paraId="3EDC08BE" w14:textId="5A92B838"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Pelaksanaan fungsi kepatuhan, fungsi audit intern, dan pelaksanaan audit ekstern;</w:t>
            </w:r>
          </w:p>
        </w:tc>
        <w:tc>
          <w:tcPr>
            <w:tcW w:w="6520" w:type="dxa"/>
          </w:tcPr>
          <w:p w14:paraId="1A483552" w14:textId="77777777" w:rsidR="004B7DAC" w:rsidRPr="00F31184" w:rsidRDefault="004B7DAC" w:rsidP="00950F94">
            <w:pPr>
              <w:spacing w:line="276" w:lineRule="auto"/>
              <w:jc w:val="both"/>
              <w:rPr>
                <w:rFonts w:ascii="Bookman Old Style" w:hAnsi="Bookman Old Style"/>
              </w:rPr>
            </w:pPr>
          </w:p>
        </w:tc>
        <w:tc>
          <w:tcPr>
            <w:tcW w:w="2127" w:type="dxa"/>
          </w:tcPr>
          <w:p w14:paraId="79954F88" w14:textId="77777777" w:rsidR="004B7DAC" w:rsidRPr="00F31184" w:rsidRDefault="004B7DAC" w:rsidP="00950F94">
            <w:pPr>
              <w:spacing w:line="276" w:lineRule="auto"/>
              <w:jc w:val="both"/>
              <w:rPr>
                <w:rFonts w:ascii="Bookman Old Style" w:hAnsi="Bookman Old Style"/>
              </w:rPr>
            </w:pPr>
          </w:p>
        </w:tc>
        <w:tc>
          <w:tcPr>
            <w:tcW w:w="5388" w:type="dxa"/>
          </w:tcPr>
          <w:p w14:paraId="42CB5F47" w14:textId="77777777" w:rsidR="004B7DAC" w:rsidRPr="00F31184" w:rsidRDefault="004B7DAC" w:rsidP="00950F94">
            <w:pPr>
              <w:spacing w:line="276" w:lineRule="auto"/>
              <w:jc w:val="both"/>
              <w:rPr>
                <w:rFonts w:ascii="Bookman Old Style" w:hAnsi="Bookman Old Style"/>
              </w:rPr>
            </w:pPr>
          </w:p>
        </w:tc>
        <w:tc>
          <w:tcPr>
            <w:tcW w:w="4392" w:type="dxa"/>
          </w:tcPr>
          <w:p w14:paraId="465C38CE" w14:textId="77777777" w:rsidR="004B7DAC" w:rsidRPr="00F31184" w:rsidRDefault="004B7DAC" w:rsidP="00950F94">
            <w:pPr>
              <w:spacing w:line="276" w:lineRule="auto"/>
              <w:jc w:val="both"/>
              <w:rPr>
                <w:rFonts w:ascii="Bookman Old Style" w:hAnsi="Bookman Old Style"/>
              </w:rPr>
            </w:pPr>
          </w:p>
        </w:tc>
      </w:tr>
      <w:tr w:rsidR="004B7DAC" w:rsidRPr="00F31184" w14:paraId="0985CC67" w14:textId="5AFC146C" w:rsidTr="00830101">
        <w:trPr>
          <w:trHeight w:val="300"/>
        </w:trPr>
        <w:tc>
          <w:tcPr>
            <w:tcW w:w="10207" w:type="dxa"/>
          </w:tcPr>
          <w:p w14:paraId="33AADAEA" w14:textId="50629B8F"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Pelaksanaan fungsi manajemen risiko;</w:t>
            </w:r>
          </w:p>
        </w:tc>
        <w:tc>
          <w:tcPr>
            <w:tcW w:w="6520" w:type="dxa"/>
          </w:tcPr>
          <w:p w14:paraId="3C9D06D2" w14:textId="77777777" w:rsidR="004B7DAC" w:rsidRPr="00F31184" w:rsidRDefault="004B7DAC" w:rsidP="00950F94">
            <w:pPr>
              <w:spacing w:line="276" w:lineRule="auto"/>
              <w:jc w:val="both"/>
              <w:rPr>
                <w:rFonts w:ascii="Bookman Old Style" w:hAnsi="Bookman Old Style"/>
              </w:rPr>
            </w:pPr>
          </w:p>
        </w:tc>
        <w:tc>
          <w:tcPr>
            <w:tcW w:w="2127" w:type="dxa"/>
          </w:tcPr>
          <w:p w14:paraId="0C949DDE" w14:textId="77777777" w:rsidR="004B7DAC" w:rsidRPr="00F31184" w:rsidRDefault="004B7DAC" w:rsidP="00950F94">
            <w:pPr>
              <w:spacing w:line="276" w:lineRule="auto"/>
              <w:jc w:val="both"/>
              <w:rPr>
                <w:rFonts w:ascii="Bookman Old Style" w:hAnsi="Bookman Old Style"/>
              </w:rPr>
            </w:pPr>
          </w:p>
        </w:tc>
        <w:tc>
          <w:tcPr>
            <w:tcW w:w="5388" w:type="dxa"/>
          </w:tcPr>
          <w:p w14:paraId="65BEA786" w14:textId="77777777" w:rsidR="004B7DAC" w:rsidRPr="00F31184" w:rsidRDefault="004B7DAC" w:rsidP="00950F94">
            <w:pPr>
              <w:spacing w:line="276" w:lineRule="auto"/>
              <w:jc w:val="both"/>
              <w:rPr>
                <w:rFonts w:ascii="Bookman Old Style" w:hAnsi="Bookman Old Style"/>
              </w:rPr>
            </w:pPr>
          </w:p>
        </w:tc>
        <w:tc>
          <w:tcPr>
            <w:tcW w:w="4392" w:type="dxa"/>
          </w:tcPr>
          <w:p w14:paraId="13A8480E" w14:textId="77777777" w:rsidR="004B7DAC" w:rsidRPr="00F31184" w:rsidRDefault="004B7DAC" w:rsidP="00950F94">
            <w:pPr>
              <w:spacing w:line="276" w:lineRule="auto"/>
              <w:jc w:val="both"/>
              <w:rPr>
                <w:rFonts w:ascii="Bookman Old Style" w:hAnsi="Bookman Old Style"/>
              </w:rPr>
            </w:pPr>
          </w:p>
        </w:tc>
      </w:tr>
      <w:tr w:rsidR="004B7DAC" w:rsidRPr="00F31184" w14:paraId="50D58BF8" w14:textId="39E10C3D" w:rsidTr="00830101">
        <w:trPr>
          <w:trHeight w:val="300"/>
        </w:trPr>
        <w:tc>
          <w:tcPr>
            <w:tcW w:w="10207" w:type="dxa"/>
          </w:tcPr>
          <w:p w14:paraId="6CFF384C" w14:textId="4C546BB6"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Kebijakan pemberian remunerasi;</w:t>
            </w:r>
          </w:p>
        </w:tc>
        <w:tc>
          <w:tcPr>
            <w:tcW w:w="6520" w:type="dxa"/>
          </w:tcPr>
          <w:p w14:paraId="161FB43F" w14:textId="77777777" w:rsidR="004B7DAC" w:rsidRPr="00F31184" w:rsidRDefault="004B7DAC" w:rsidP="00950F94">
            <w:pPr>
              <w:spacing w:line="276" w:lineRule="auto"/>
              <w:jc w:val="both"/>
              <w:rPr>
                <w:rFonts w:ascii="Bookman Old Style" w:hAnsi="Bookman Old Style"/>
              </w:rPr>
            </w:pPr>
          </w:p>
        </w:tc>
        <w:tc>
          <w:tcPr>
            <w:tcW w:w="2127" w:type="dxa"/>
          </w:tcPr>
          <w:p w14:paraId="0BEA5ABF" w14:textId="77777777" w:rsidR="004B7DAC" w:rsidRPr="00F31184" w:rsidRDefault="004B7DAC" w:rsidP="00950F94">
            <w:pPr>
              <w:spacing w:line="276" w:lineRule="auto"/>
              <w:jc w:val="both"/>
              <w:rPr>
                <w:rFonts w:ascii="Bookman Old Style" w:hAnsi="Bookman Old Style"/>
              </w:rPr>
            </w:pPr>
          </w:p>
        </w:tc>
        <w:tc>
          <w:tcPr>
            <w:tcW w:w="5388" w:type="dxa"/>
          </w:tcPr>
          <w:p w14:paraId="18FC773F" w14:textId="77777777" w:rsidR="004B7DAC" w:rsidRPr="00F31184" w:rsidRDefault="004B7DAC" w:rsidP="00950F94">
            <w:pPr>
              <w:spacing w:line="276" w:lineRule="auto"/>
              <w:jc w:val="both"/>
              <w:rPr>
                <w:rFonts w:ascii="Bookman Old Style" w:hAnsi="Bookman Old Style"/>
              </w:rPr>
            </w:pPr>
          </w:p>
        </w:tc>
        <w:tc>
          <w:tcPr>
            <w:tcW w:w="4392" w:type="dxa"/>
          </w:tcPr>
          <w:p w14:paraId="099F611F" w14:textId="77777777" w:rsidR="004B7DAC" w:rsidRPr="00F31184" w:rsidRDefault="004B7DAC" w:rsidP="00950F94">
            <w:pPr>
              <w:spacing w:line="276" w:lineRule="auto"/>
              <w:jc w:val="both"/>
              <w:rPr>
                <w:rFonts w:ascii="Bookman Old Style" w:hAnsi="Bookman Old Style"/>
              </w:rPr>
            </w:pPr>
          </w:p>
        </w:tc>
      </w:tr>
      <w:tr w:rsidR="004B7DAC" w:rsidRPr="00F31184" w14:paraId="723215C5" w14:textId="425D9763" w:rsidTr="00830101">
        <w:trPr>
          <w:trHeight w:val="300"/>
        </w:trPr>
        <w:tc>
          <w:tcPr>
            <w:tcW w:w="10207" w:type="dxa"/>
          </w:tcPr>
          <w:p w14:paraId="2B6795F7" w14:textId="6CDC4BED"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Integritas laporan;</w:t>
            </w:r>
          </w:p>
        </w:tc>
        <w:tc>
          <w:tcPr>
            <w:tcW w:w="6520" w:type="dxa"/>
          </w:tcPr>
          <w:p w14:paraId="3FF0FBA6" w14:textId="77777777" w:rsidR="004B7DAC" w:rsidRPr="00F31184" w:rsidRDefault="004B7DAC" w:rsidP="00950F94">
            <w:pPr>
              <w:spacing w:line="276" w:lineRule="auto"/>
              <w:jc w:val="both"/>
              <w:rPr>
                <w:rFonts w:ascii="Bookman Old Style" w:hAnsi="Bookman Old Style"/>
              </w:rPr>
            </w:pPr>
          </w:p>
        </w:tc>
        <w:tc>
          <w:tcPr>
            <w:tcW w:w="2127" w:type="dxa"/>
          </w:tcPr>
          <w:p w14:paraId="1F87B2B4" w14:textId="77777777" w:rsidR="004B7DAC" w:rsidRPr="00F31184" w:rsidRDefault="004B7DAC" w:rsidP="00950F94">
            <w:pPr>
              <w:spacing w:line="276" w:lineRule="auto"/>
              <w:jc w:val="both"/>
              <w:rPr>
                <w:rFonts w:ascii="Bookman Old Style" w:hAnsi="Bookman Old Style"/>
              </w:rPr>
            </w:pPr>
          </w:p>
        </w:tc>
        <w:tc>
          <w:tcPr>
            <w:tcW w:w="5388" w:type="dxa"/>
          </w:tcPr>
          <w:p w14:paraId="083031D6" w14:textId="77777777" w:rsidR="004B7DAC" w:rsidRPr="00F31184" w:rsidRDefault="004B7DAC" w:rsidP="00950F94">
            <w:pPr>
              <w:spacing w:line="276" w:lineRule="auto"/>
              <w:jc w:val="both"/>
              <w:rPr>
                <w:rFonts w:ascii="Bookman Old Style" w:hAnsi="Bookman Old Style"/>
              </w:rPr>
            </w:pPr>
          </w:p>
        </w:tc>
        <w:tc>
          <w:tcPr>
            <w:tcW w:w="4392" w:type="dxa"/>
          </w:tcPr>
          <w:p w14:paraId="1B85827D" w14:textId="77777777" w:rsidR="004B7DAC" w:rsidRPr="00F31184" w:rsidRDefault="004B7DAC" w:rsidP="00950F94">
            <w:pPr>
              <w:spacing w:line="276" w:lineRule="auto"/>
              <w:jc w:val="both"/>
              <w:rPr>
                <w:rFonts w:ascii="Bookman Old Style" w:hAnsi="Bookman Old Style"/>
              </w:rPr>
            </w:pPr>
          </w:p>
        </w:tc>
      </w:tr>
      <w:tr w:rsidR="004B7DAC" w:rsidRPr="00F31184" w14:paraId="0129A860" w14:textId="6BEBC0DC" w:rsidTr="00830101">
        <w:trPr>
          <w:trHeight w:val="300"/>
        </w:trPr>
        <w:tc>
          <w:tcPr>
            <w:tcW w:w="10207" w:type="dxa"/>
          </w:tcPr>
          <w:p w14:paraId="067A0C8C" w14:textId="34B92657"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Pengelolaan benturan kepentingan; dan</w:t>
            </w:r>
          </w:p>
        </w:tc>
        <w:tc>
          <w:tcPr>
            <w:tcW w:w="6520" w:type="dxa"/>
          </w:tcPr>
          <w:p w14:paraId="13401295" w14:textId="77777777" w:rsidR="004B7DAC" w:rsidRPr="00F31184" w:rsidRDefault="004B7DAC" w:rsidP="00950F94">
            <w:pPr>
              <w:spacing w:line="276" w:lineRule="auto"/>
              <w:jc w:val="both"/>
              <w:rPr>
                <w:rFonts w:ascii="Bookman Old Style" w:hAnsi="Bookman Old Style"/>
              </w:rPr>
            </w:pPr>
          </w:p>
        </w:tc>
        <w:tc>
          <w:tcPr>
            <w:tcW w:w="2127" w:type="dxa"/>
          </w:tcPr>
          <w:p w14:paraId="1B6D44CE" w14:textId="77777777" w:rsidR="004B7DAC" w:rsidRPr="00F31184" w:rsidRDefault="004B7DAC" w:rsidP="00950F94">
            <w:pPr>
              <w:spacing w:line="276" w:lineRule="auto"/>
              <w:jc w:val="both"/>
              <w:rPr>
                <w:rFonts w:ascii="Bookman Old Style" w:hAnsi="Bookman Old Style"/>
              </w:rPr>
            </w:pPr>
          </w:p>
        </w:tc>
        <w:tc>
          <w:tcPr>
            <w:tcW w:w="5388" w:type="dxa"/>
          </w:tcPr>
          <w:p w14:paraId="3396DD9E" w14:textId="77777777" w:rsidR="004B7DAC" w:rsidRPr="00F31184" w:rsidRDefault="004B7DAC" w:rsidP="00950F94">
            <w:pPr>
              <w:spacing w:line="276" w:lineRule="auto"/>
              <w:jc w:val="both"/>
              <w:rPr>
                <w:rFonts w:ascii="Bookman Old Style" w:hAnsi="Bookman Old Style"/>
              </w:rPr>
            </w:pPr>
          </w:p>
        </w:tc>
        <w:tc>
          <w:tcPr>
            <w:tcW w:w="4392" w:type="dxa"/>
          </w:tcPr>
          <w:p w14:paraId="4E52B4C0" w14:textId="77777777" w:rsidR="004B7DAC" w:rsidRPr="00F31184" w:rsidRDefault="004B7DAC" w:rsidP="00950F94">
            <w:pPr>
              <w:spacing w:line="276" w:lineRule="auto"/>
              <w:jc w:val="both"/>
              <w:rPr>
                <w:rFonts w:ascii="Bookman Old Style" w:hAnsi="Bookman Old Style"/>
              </w:rPr>
            </w:pPr>
          </w:p>
        </w:tc>
      </w:tr>
      <w:tr w:rsidR="004B7DAC" w:rsidRPr="00F31184" w14:paraId="60CA47EC" w14:textId="55ED1B44" w:rsidTr="00830101">
        <w:trPr>
          <w:trHeight w:val="300"/>
        </w:trPr>
        <w:tc>
          <w:tcPr>
            <w:tcW w:w="10207" w:type="dxa"/>
          </w:tcPr>
          <w:p w14:paraId="362D1596" w14:textId="6FD76FC1" w:rsidR="004B7DAC" w:rsidRPr="00F31184" w:rsidRDefault="004B7DAC" w:rsidP="00E52E24">
            <w:pPr>
              <w:pStyle w:val="Default"/>
              <w:numPr>
                <w:ilvl w:val="0"/>
                <w:numId w:val="121"/>
              </w:numPr>
              <w:spacing w:line="276" w:lineRule="auto"/>
              <w:jc w:val="both"/>
              <w:rPr>
                <w:color w:val="auto"/>
                <w:sz w:val="22"/>
                <w:szCs w:val="22"/>
              </w:rPr>
            </w:pPr>
            <w:r w:rsidRPr="00F31184">
              <w:rPr>
                <w:color w:val="auto"/>
                <w:sz w:val="22"/>
                <w:szCs w:val="22"/>
              </w:rPr>
              <w:t>Pengelolaan transaksi afiliasi dan transaksi intra-grup.</w:t>
            </w:r>
          </w:p>
        </w:tc>
        <w:tc>
          <w:tcPr>
            <w:tcW w:w="6520" w:type="dxa"/>
          </w:tcPr>
          <w:p w14:paraId="7AA1E37F" w14:textId="77777777" w:rsidR="004B7DAC" w:rsidRPr="00F31184" w:rsidRDefault="004B7DAC" w:rsidP="00950F94">
            <w:pPr>
              <w:spacing w:line="276" w:lineRule="auto"/>
              <w:jc w:val="both"/>
              <w:rPr>
                <w:rFonts w:ascii="Bookman Old Style" w:hAnsi="Bookman Old Style"/>
              </w:rPr>
            </w:pPr>
          </w:p>
        </w:tc>
        <w:tc>
          <w:tcPr>
            <w:tcW w:w="2127" w:type="dxa"/>
          </w:tcPr>
          <w:p w14:paraId="6226F644" w14:textId="77777777" w:rsidR="004B7DAC" w:rsidRPr="00F31184" w:rsidRDefault="004B7DAC" w:rsidP="00950F94">
            <w:pPr>
              <w:spacing w:line="276" w:lineRule="auto"/>
              <w:jc w:val="both"/>
              <w:rPr>
                <w:rFonts w:ascii="Bookman Old Style" w:hAnsi="Bookman Old Style"/>
              </w:rPr>
            </w:pPr>
          </w:p>
        </w:tc>
        <w:tc>
          <w:tcPr>
            <w:tcW w:w="5388" w:type="dxa"/>
          </w:tcPr>
          <w:p w14:paraId="25A32CA2" w14:textId="77777777" w:rsidR="004B7DAC" w:rsidRPr="00F31184" w:rsidRDefault="004B7DAC" w:rsidP="00950F94">
            <w:pPr>
              <w:spacing w:line="276" w:lineRule="auto"/>
              <w:jc w:val="both"/>
              <w:rPr>
                <w:rFonts w:ascii="Bookman Old Style" w:hAnsi="Bookman Old Style"/>
              </w:rPr>
            </w:pPr>
          </w:p>
        </w:tc>
        <w:tc>
          <w:tcPr>
            <w:tcW w:w="4392" w:type="dxa"/>
          </w:tcPr>
          <w:p w14:paraId="043BE0AA" w14:textId="77777777" w:rsidR="004B7DAC" w:rsidRPr="00F31184" w:rsidRDefault="004B7DAC" w:rsidP="00950F94">
            <w:pPr>
              <w:spacing w:line="276" w:lineRule="auto"/>
              <w:jc w:val="both"/>
              <w:rPr>
                <w:rFonts w:ascii="Bookman Old Style" w:hAnsi="Bookman Old Style"/>
              </w:rPr>
            </w:pPr>
          </w:p>
        </w:tc>
      </w:tr>
      <w:tr w:rsidR="004B7DAC" w:rsidRPr="00F31184" w14:paraId="4C963CFD" w14:textId="08268EE3" w:rsidTr="00830101">
        <w:trPr>
          <w:trHeight w:val="300"/>
        </w:trPr>
        <w:tc>
          <w:tcPr>
            <w:tcW w:w="10207" w:type="dxa"/>
          </w:tcPr>
          <w:p w14:paraId="4B360725" w14:textId="46F707AE" w:rsidR="004B7DAC" w:rsidRPr="00F31184" w:rsidRDefault="004B7DAC" w:rsidP="00E52E24">
            <w:pPr>
              <w:pStyle w:val="Default"/>
              <w:numPr>
                <w:ilvl w:val="0"/>
                <w:numId w:val="120"/>
              </w:numPr>
              <w:spacing w:line="276" w:lineRule="auto"/>
              <w:jc w:val="both"/>
              <w:rPr>
                <w:color w:val="auto"/>
                <w:sz w:val="22"/>
                <w:szCs w:val="22"/>
              </w:rPr>
            </w:pPr>
            <w:r w:rsidRPr="00F31184">
              <w:rPr>
                <w:color w:val="auto"/>
                <w:sz w:val="22"/>
                <w:szCs w:val="22"/>
              </w:rPr>
              <w:t>Persyaratan, struktur dan fungsi pengawasan oleh Dewan Pengawas Syariah sebagaimana dimaksud pada ayat (1) huruf b, huruf c, dan huruf g dicantumkan dalam kerangka Tata Kelola Terintegrasi apabila Konglomerasi Keuangan memiliki LJK yang melakukan kegiatan usaha berdasar prinsip Syariah.</w:t>
            </w:r>
          </w:p>
        </w:tc>
        <w:tc>
          <w:tcPr>
            <w:tcW w:w="6520" w:type="dxa"/>
          </w:tcPr>
          <w:p w14:paraId="72BCEB2F" w14:textId="77777777" w:rsidR="004B7DAC" w:rsidRPr="00F31184" w:rsidRDefault="004B7DAC" w:rsidP="00950F94">
            <w:pPr>
              <w:spacing w:line="276" w:lineRule="auto"/>
              <w:jc w:val="both"/>
              <w:rPr>
                <w:rFonts w:ascii="Bookman Old Style" w:hAnsi="Bookman Old Style"/>
              </w:rPr>
            </w:pPr>
          </w:p>
        </w:tc>
        <w:tc>
          <w:tcPr>
            <w:tcW w:w="2127" w:type="dxa"/>
          </w:tcPr>
          <w:p w14:paraId="3FBDC54D" w14:textId="77777777" w:rsidR="004B7DAC" w:rsidRPr="00F31184" w:rsidRDefault="004B7DAC" w:rsidP="00950F94">
            <w:pPr>
              <w:spacing w:line="276" w:lineRule="auto"/>
              <w:jc w:val="both"/>
              <w:rPr>
                <w:rFonts w:ascii="Bookman Old Style" w:hAnsi="Bookman Old Style"/>
              </w:rPr>
            </w:pPr>
          </w:p>
        </w:tc>
        <w:tc>
          <w:tcPr>
            <w:tcW w:w="5388" w:type="dxa"/>
          </w:tcPr>
          <w:p w14:paraId="4E79F7F6" w14:textId="77777777" w:rsidR="004B7DAC" w:rsidRPr="00F31184" w:rsidRDefault="004B7DAC" w:rsidP="00950F94">
            <w:pPr>
              <w:spacing w:line="276" w:lineRule="auto"/>
              <w:jc w:val="both"/>
              <w:rPr>
                <w:rFonts w:ascii="Bookman Old Style" w:hAnsi="Bookman Old Style"/>
              </w:rPr>
            </w:pPr>
          </w:p>
        </w:tc>
        <w:tc>
          <w:tcPr>
            <w:tcW w:w="4392" w:type="dxa"/>
          </w:tcPr>
          <w:p w14:paraId="4A4445A0" w14:textId="77777777" w:rsidR="004B7DAC" w:rsidRPr="00F31184" w:rsidRDefault="004B7DAC" w:rsidP="00950F94">
            <w:pPr>
              <w:spacing w:line="276" w:lineRule="auto"/>
              <w:jc w:val="both"/>
              <w:rPr>
                <w:rFonts w:ascii="Bookman Old Style" w:hAnsi="Bookman Old Style"/>
              </w:rPr>
            </w:pPr>
          </w:p>
        </w:tc>
      </w:tr>
      <w:tr w:rsidR="004B7DAC" w:rsidRPr="00F31184" w14:paraId="74A7A382" w14:textId="382FD694" w:rsidTr="00830101">
        <w:trPr>
          <w:trHeight w:val="300"/>
        </w:trPr>
        <w:tc>
          <w:tcPr>
            <w:tcW w:w="10207" w:type="dxa"/>
            <w:shd w:val="clear" w:color="auto" w:fill="C9C9C9" w:themeFill="accent3" w:themeFillTint="99"/>
          </w:tcPr>
          <w:p w14:paraId="3AAE9EF6"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5815102B"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3369DE64"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5069218B"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1E47C23C" w14:textId="77777777" w:rsidR="004B7DAC" w:rsidRPr="00F31184" w:rsidRDefault="004B7DAC" w:rsidP="00950F94">
            <w:pPr>
              <w:spacing w:line="276" w:lineRule="auto"/>
              <w:jc w:val="both"/>
              <w:rPr>
                <w:rFonts w:ascii="Bookman Old Style" w:hAnsi="Bookman Old Style"/>
              </w:rPr>
            </w:pPr>
          </w:p>
        </w:tc>
      </w:tr>
      <w:tr w:rsidR="004B7DAC" w:rsidRPr="00F31184" w14:paraId="0A992B55" w14:textId="41F342CD" w:rsidTr="00830101">
        <w:trPr>
          <w:trHeight w:val="300"/>
        </w:trPr>
        <w:tc>
          <w:tcPr>
            <w:tcW w:w="10207" w:type="dxa"/>
          </w:tcPr>
          <w:p w14:paraId="5E38B25A" w14:textId="7BCE44B8"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Persyaratan calon anggota Direksi dan calon anggota Dewan Komisaris sebagaimana dimaksud dalam Pasal 111 ayat (1) huruf a, serta calon Dewan Pengawas Syariah sebagaimana dimaksud dalam Pasal 111 ayat (1) huruf b paling sedikit memuat persyaratan integritas, kompetensi, dan reputasi keuangan.</w:t>
            </w:r>
          </w:p>
        </w:tc>
        <w:tc>
          <w:tcPr>
            <w:tcW w:w="6520" w:type="dxa"/>
          </w:tcPr>
          <w:p w14:paraId="401F17EA" w14:textId="77777777" w:rsidR="004B7DAC" w:rsidRPr="00F31184" w:rsidRDefault="004B7DAC" w:rsidP="00950F94">
            <w:pPr>
              <w:spacing w:line="276" w:lineRule="auto"/>
              <w:jc w:val="both"/>
              <w:rPr>
                <w:rFonts w:ascii="Bookman Old Style" w:hAnsi="Bookman Old Style"/>
              </w:rPr>
            </w:pPr>
          </w:p>
        </w:tc>
        <w:tc>
          <w:tcPr>
            <w:tcW w:w="2127" w:type="dxa"/>
          </w:tcPr>
          <w:p w14:paraId="3CD16820" w14:textId="77777777" w:rsidR="004B7DAC" w:rsidRPr="00F31184" w:rsidRDefault="004B7DAC" w:rsidP="00950F94">
            <w:pPr>
              <w:spacing w:line="276" w:lineRule="auto"/>
              <w:jc w:val="both"/>
              <w:rPr>
                <w:rFonts w:ascii="Bookman Old Style" w:hAnsi="Bookman Old Style"/>
              </w:rPr>
            </w:pPr>
          </w:p>
        </w:tc>
        <w:tc>
          <w:tcPr>
            <w:tcW w:w="5388" w:type="dxa"/>
          </w:tcPr>
          <w:p w14:paraId="5825707A" w14:textId="77777777" w:rsidR="004B7DAC" w:rsidRPr="00F31184" w:rsidRDefault="004B7DAC" w:rsidP="00950F94">
            <w:pPr>
              <w:spacing w:line="276" w:lineRule="auto"/>
              <w:jc w:val="both"/>
              <w:rPr>
                <w:rFonts w:ascii="Bookman Old Style" w:hAnsi="Bookman Old Style"/>
              </w:rPr>
            </w:pPr>
          </w:p>
        </w:tc>
        <w:tc>
          <w:tcPr>
            <w:tcW w:w="4392" w:type="dxa"/>
          </w:tcPr>
          <w:p w14:paraId="2C56857F" w14:textId="77777777" w:rsidR="004B7DAC" w:rsidRPr="00F31184" w:rsidRDefault="004B7DAC" w:rsidP="00950F94">
            <w:pPr>
              <w:spacing w:line="276" w:lineRule="auto"/>
              <w:jc w:val="both"/>
              <w:rPr>
                <w:rFonts w:ascii="Bookman Old Style" w:hAnsi="Bookman Old Style"/>
              </w:rPr>
            </w:pPr>
          </w:p>
        </w:tc>
      </w:tr>
      <w:tr w:rsidR="004B7DAC" w:rsidRPr="00F31184" w14:paraId="071723E7" w14:textId="0E4C1682" w:rsidTr="00830101">
        <w:trPr>
          <w:trHeight w:val="300"/>
        </w:trPr>
        <w:tc>
          <w:tcPr>
            <w:tcW w:w="10207" w:type="dxa"/>
            <w:shd w:val="clear" w:color="auto" w:fill="C9C9C9" w:themeFill="accent3" w:themeFillTint="99"/>
          </w:tcPr>
          <w:p w14:paraId="13C095D1"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5E403FA7"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7F04D93F"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00B39BD8"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180823A4" w14:textId="77777777" w:rsidR="004B7DAC" w:rsidRPr="00F31184" w:rsidRDefault="004B7DAC" w:rsidP="00950F94">
            <w:pPr>
              <w:spacing w:line="276" w:lineRule="auto"/>
              <w:jc w:val="both"/>
              <w:rPr>
                <w:rFonts w:ascii="Bookman Old Style" w:hAnsi="Bookman Old Style"/>
              </w:rPr>
            </w:pPr>
          </w:p>
        </w:tc>
      </w:tr>
      <w:tr w:rsidR="004B7DAC" w:rsidRPr="00F31184" w14:paraId="0D1E6C5C" w14:textId="0B4BF6B7" w:rsidTr="00830101">
        <w:trPr>
          <w:trHeight w:val="300"/>
        </w:trPr>
        <w:tc>
          <w:tcPr>
            <w:tcW w:w="10207" w:type="dxa"/>
          </w:tcPr>
          <w:p w14:paraId="1DC907F2" w14:textId="3408343F"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Struktur Direksi dan Dewan Komisaris sebagaimana dimaksud dalam Pasal 111 ayat (1) huruf c, paling sedikit memuat:</w:t>
            </w:r>
          </w:p>
        </w:tc>
        <w:tc>
          <w:tcPr>
            <w:tcW w:w="6520" w:type="dxa"/>
          </w:tcPr>
          <w:p w14:paraId="44429D24" w14:textId="77777777" w:rsidR="004B7DAC" w:rsidRPr="00F31184" w:rsidRDefault="004B7DAC" w:rsidP="00950F94">
            <w:pPr>
              <w:spacing w:line="276" w:lineRule="auto"/>
              <w:jc w:val="both"/>
              <w:rPr>
                <w:rFonts w:ascii="Bookman Old Style" w:hAnsi="Bookman Old Style"/>
              </w:rPr>
            </w:pPr>
          </w:p>
        </w:tc>
        <w:tc>
          <w:tcPr>
            <w:tcW w:w="2127" w:type="dxa"/>
          </w:tcPr>
          <w:p w14:paraId="7D3FEF41" w14:textId="77777777" w:rsidR="004B7DAC" w:rsidRPr="00F31184" w:rsidRDefault="004B7DAC" w:rsidP="00950F94">
            <w:pPr>
              <w:spacing w:line="276" w:lineRule="auto"/>
              <w:jc w:val="both"/>
              <w:rPr>
                <w:rFonts w:ascii="Bookman Old Style" w:hAnsi="Bookman Old Style"/>
              </w:rPr>
            </w:pPr>
          </w:p>
        </w:tc>
        <w:tc>
          <w:tcPr>
            <w:tcW w:w="5388" w:type="dxa"/>
          </w:tcPr>
          <w:p w14:paraId="738D57FC" w14:textId="77777777" w:rsidR="004B7DAC" w:rsidRPr="00F31184" w:rsidRDefault="004B7DAC" w:rsidP="00950F94">
            <w:pPr>
              <w:spacing w:line="276" w:lineRule="auto"/>
              <w:jc w:val="both"/>
              <w:rPr>
                <w:rFonts w:ascii="Bookman Old Style" w:hAnsi="Bookman Old Style"/>
              </w:rPr>
            </w:pPr>
          </w:p>
        </w:tc>
        <w:tc>
          <w:tcPr>
            <w:tcW w:w="4392" w:type="dxa"/>
          </w:tcPr>
          <w:p w14:paraId="7C447D6E" w14:textId="77777777" w:rsidR="004B7DAC" w:rsidRPr="00F31184" w:rsidRDefault="004B7DAC" w:rsidP="00950F94">
            <w:pPr>
              <w:spacing w:line="276" w:lineRule="auto"/>
              <w:jc w:val="both"/>
              <w:rPr>
                <w:rFonts w:ascii="Bookman Old Style" w:hAnsi="Bookman Old Style"/>
              </w:rPr>
            </w:pPr>
          </w:p>
        </w:tc>
      </w:tr>
      <w:tr w:rsidR="004B7DAC" w:rsidRPr="00F31184" w14:paraId="7226FB26" w14:textId="6A8CD294" w:rsidTr="00830101">
        <w:trPr>
          <w:trHeight w:val="300"/>
        </w:trPr>
        <w:tc>
          <w:tcPr>
            <w:tcW w:w="10207" w:type="dxa"/>
          </w:tcPr>
          <w:p w14:paraId="632FBFF0" w14:textId="331DD445" w:rsidR="004B7DAC" w:rsidRPr="00F31184" w:rsidRDefault="004B7DAC" w:rsidP="00E52E24">
            <w:pPr>
              <w:pStyle w:val="Default"/>
              <w:numPr>
                <w:ilvl w:val="0"/>
                <w:numId w:val="122"/>
              </w:numPr>
              <w:spacing w:line="276" w:lineRule="auto"/>
              <w:jc w:val="both"/>
              <w:rPr>
                <w:color w:val="000000" w:themeColor="text1"/>
                <w:sz w:val="22"/>
                <w:szCs w:val="22"/>
              </w:rPr>
            </w:pPr>
            <w:r w:rsidRPr="00F31184">
              <w:rPr>
                <w:color w:val="000000" w:themeColor="text1"/>
                <w:sz w:val="22"/>
                <w:szCs w:val="22"/>
              </w:rPr>
              <w:t>jumlah minimal dan maksimal anggota Direksi dan anggota Dewan Komisaris;</w:t>
            </w:r>
          </w:p>
        </w:tc>
        <w:tc>
          <w:tcPr>
            <w:tcW w:w="6520" w:type="dxa"/>
          </w:tcPr>
          <w:p w14:paraId="39E35512" w14:textId="77777777" w:rsidR="004B7DAC" w:rsidRPr="00F31184" w:rsidRDefault="004B7DAC" w:rsidP="00950F94">
            <w:pPr>
              <w:spacing w:line="276" w:lineRule="auto"/>
              <w:jc w:val="both"/>
              <w:rPr>
                <w:rFonts w:ascii="Bookman Old Style" w:hAnsi="Bookman Old Style"/>
              </w:rPr>
            </w:pPr>
          </w:p>
        </w:tc>
        <w:tc>
          <w:tcPr>
            <w:tcW w:w="2127" w:type="dxa"/>
          </w:tcPr>
          <w:p w14:paraId="2D08C059" w14:textId="77777777" w:rsidR="004B7DAC" w:rsidRPr="00F31184" w:rsidRDefault="004B7DAC" w:rsidP="00950F94">
            <w:pPr>
              <w:spacing w:line="276" w:lineRule="auto"/>
              <w:jc w:val="both"/>
              <w:rPr>
                <w:rFonts w:ascii="Bookman Old Style" w:hAnsi="Bookman Old Style"/>
              </w:rPr>
            </w:pPr>
          </w:p>
        </w:tc>
        <w:tc>
          <w:tcPr>
            <w:tcW w:w="5388" w:type="dxa"/>
          </w:tcPr>
          <w:p w14:paraId="00F5E8A6" w14:textId="77777777" w:rsidR="004B7DAC" w:rsidRPr="00F31184" w:rsidRDefault="004B7DAC" w:rsidP="00950F94">
            <w:pPr>
              <w:spacing w:line="276" w:lineRule="auto"/>
              <w:jc w:val="both"/>
              <w:rPr>
                <w:rFonts w:ascii="Bookman Old Style" w:hAnsi="Bookman Old Style"/>
              </w:rPr>
            </w:pPr>
          </w:p>
        </w:tc>
        <w:tc>
          <w:tcPr>
            <w:tcW w:w="4392" w:type="dxa"/>
          </w:tcPr>
          <w:p w14:paraId="37776E14" w14:textId="77777777" w:rsidR="004B7DAC" w:rsidRPr="00F31184" w:rsidRDefault="004B7DAC" w:rsidP="00950F94">
            <w:pPr>
              <w:spacing w:line="276" w:lineRule="auto"/>
              <w:jc w:val="both"/>
              <w:rPr>
                <w:rFonts w:ascii="Bookman Old Style" w:hAnsi="Bookman Old Style"/>
              </w:rPr>
            </w:pPr>
          </w:p>
        </w:tc>
      </w:tr>
      <w:tr w:rsidR="004B7DAC" w:rsidRPr="00F31184" w14:paraId="7DF13AEF" w14:textId="7BC6C7D5" w:rsidTr="00830101">
        <w:trPr>
          <w:trHeight w:val="300"/>
        </w:trPr>
        <w:tc>
          <w:tcPr>
            <w:tcW w:w="10207" w:type="dxa"/>
          </w:tcPr>
          <w:p w14:paraId="5C7DE128" w14:textId="6E1881FB" w:rsidR="004B7DAC" w:rsidRPr="00F31184" w:rsidRDefault="004B7DAC" w:rsidP="00E52E24">
            <w:pPr>
              <w:pStyle w:val="Default"/>
              <w:numPr>
                <w:ilvl w:val="0"/>
                <w:numId w:val="122"/>
              </w:numPr>
              <w:spacing w:line="276" w:lineRule="auto"/>
              <w:jc w:val="both"/>
              <w:rPr>
                <w:color w:val="000000" w:themeColor="text1"/>
                <w:sz w:val="22"/>
                <w:szCs w:val="22"/>
              </w:rPr>
            </w:pPr>
            <w:r w:rsidRPr="00F31184">
              <w:rPr>
                <w:color w:val="000000" w:themeColor="text1"/>
                <w:sz w:val="22"/>
                <w:szCs w:val="22"/>
              </w:rPr>
              <w:t>rangkap jabatan anggota Direksi dan anggota Dewan Komisaris; dan</w:t>
            </w:r>
          </w:p>
        </w:tc>
        <w:tc>
          <w:tcPr>
            <w:tcW w:w="6520" w:type="dxa"/>
          </w:tcPr>
          <w:p w14:paraId="64339B36" w14:textId="77777777" w:rsidR="004B7DAC" w:rsidRPr="00F31184" w:rsidRDefault="004B7DAC" w:rsidP="00950F94">
            <w:pPr>
              <w:spacing w:line="276" w:lineRule="auto"/>
              <w:jc w:val="both"/>
              <w:rPr>
                <w:rFonts w:ascii="Bookman Old Style" w:hAnsi="Bookman Old Style"/>
              </w:rPr>
            </w:pPr>
          </w:p>
        </w:tc>
        <w:tc>
          <w:tcPr>
            <w:tcW w:w="2127" w:type="dxa"/>
          </w:tcPr>
          <w:p w14:paraId="66980DB3" w14:textId="77777777" w:rsidR="004B7DAC" w:rsidRPr="00F31184" w:rsidRDefault="004B7DAC" w:rsidP="00950F94">
            <w:pPr>
              <w:spacing w:line="276" w:lineRule="auto"/>
              <w:jc w:val="both"/>
              <w:rPr>
                <w:rFonts w:ascii="Bookman Old Style" w:hAnsi="Bookman Old Style"/>
              </w:rPr>
            </w:pPr>
          </w:p>
        </w:tc>
        <w:tc>
          <w:tcPr>
            <w:tcW w:w="5388" w:type="dxa"/>
          </w:tcPr>
          <w:p w14:paraId="72C1A506" w14:textId="77777777" w:rsidR="004B7DAC" w:rsidRPr="00F31184" w:rsidRDefault="004B7DAC" w:rsidP="00950F94">
            <w:pPr>
              <w:spacing w:line="276" w:lineRule="auto"/>
              <w:jc w:val="both"/>
              <w:rPr>
                <w:rFonts w:ascii="Bookman Old Style" w:hAnsi="Bookman Old Style"/>
              </w:rPr>
            </w:pPr>
          </w:p>
        </w:tc>
        <w:tc>
          <w:tcPr>
            <w:tcW w:w="4392" w:type="dxa"/>
          </w:tcPr>
          <w:p w14:paraId="13ED3D07" w14:textId="77777777" w:rsidR="004B7DAC" w:rsidRPr="00F31184" w:rsidRDefault="004B7DAC" w:rsidP="00950F94">
            <w:pPr>
              <w:spacing w:line="276" w:lineRule="auto"/>
              <w:jc w:val="both"/>
              <w:rPr>
                <w:rFonts w:ascii="Bookman Old Style" w:hAnsi="Bookman Old Style"/>
              </w:rPr>
            </w:pPr>
          </w:p>
        </w:tc>
      </w:tr>
      <w:tr w:rsidR="004B7DAC" w:rsidRPr="00F31184" w14:paraId="09742E81" w14:textId="0F4AF8C2" w:rsidTr="00830101">
        <w:trPr>
          <w:trHeight w:val="300"/>
        </w:trPr>
        <w:tc>
          <w:tcPr>
            <w:tcW w:w="10207" w:type="dxa"/>
          </w:tcPr>
          <w:p w14:paraId="2A6ECE46" w14:textId="54EFC480" w:rsidR="004B7DAC" w:rsidRPr="00F31184" w:rsidRDefault="004B7DAC" w:rsidP="00E52E24">
            <w:pPr>
              <w:pStyle w:val="Default"/>
              <w:numPr>
                <w:ilvl w:val="0"/>
                <w:numId w:val="122"/>
              </w:numPr>
              <w:spacing w:line="276" w:lineRule="auto"/>
              <w:jc w:val="both"/>
              <w:rPr>
                <w:color w:val="000000" w:themeColor="text1"/>
                <w:sz w:val="22"/>
                <w:szCs w:val="22"/>
              </w:rPr>
            </w:pPr>
            <w:r w:rsidRPr="00F31184">
              <w:rPr>
                <w:color w:val="000000" w:themeColor="text1"/>
                <w:sz w:val="22"/>
                <w:szCs w:val="22"/>
              </w:rPr>
              <w:t>jumlah dan komposisi Komisaris Independen.</w:t>
            </w:r>
          </w:p>
        </w:tc>
        <w:tc>
          <w:tcPr>
            <w:tcW w:w="6520" w:type="dxa"/>
          </w:tcPr>
          <w:p w14:paraId="77EC192F" w14:textId="08AB61AC"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“independen” adalah tidak memiliki hubungan keuangan, kepengurusan, kepemilikan saham baik langsung maupun tidak langsung, dan/atau hubungan keluarga sampai dengan derajat kedua baik vertikal maupun horizontal dengan pemegang saham, anggota Direksi, anggota Dewan Komisaris lainnya, dan/atau anggota Dewan Pengawas Syariah atau hubungan lain yang dapat mempengaruhi kemampuannya untuk bertindak independen.</w:t>
            </w:r>
          </w:p>
        </w:tc>
        <w:tc>
          <w:tcPr>
            <w:tcW w:w="2127" w:type="dxa"/>
          </w:tcPr>
          <w:p w14:paraId="61C6BD07" w14:textId="77777777" w:rsidR="004B7DAC" w:rsidRPr="00F31184" w:rsidRDefault="004B7DAC" w:rsidP="00950F94">
            <w:pPr>
              <w:spacing w:line="276" w:lineRule="auto"/>
              <w:jc w:val="both"/>
              <w:rPr>
                <w:rFonts w:ascii="Bookman Old Style" w:hAnsi="Bookman Old Style"/>
              </w:rPr>
            </w:pPr>
          </w:p>
        </w:tc>
        <w:tc>
          <w:tcPr>
            <w:tcW w:w="5388" w:type="dxa"/>
          </w:tcPr>
          <w:p w14:paraId="27DA825F" w14:textId="77777777" w:rsidR="004B7DAC" w:rsidRPr="00F31184" w:rsidRDefault="004B7DAC" w:rsidP="00950F94">
            <w:pPr>
              <w:spacing w:line="276" w:lineRule="auto"/>
              <w:jc w:val="both"/>
              <w:rPr>
                <w:rFonts w:ascii="Bookman Old Style" w:hAnsi="Bookman Old Style"/>
              </w:rPr>
            </w:pPr>
          </w:p>
        </w:tc>
        <w:tc>
          <w:tcPr>
            <w:tcW w:w="4392" w:type="dxa"/>
          </w:tcPr>
          <w:p w14:paraId="4A35DB54" w14:textId="77777777" w:rsidR="004B7DAC" w:rsidRPr="00F31184" w:rsidRDefault="004B7DAC" w:rsidP="00950F94">
            <w:pPr>
              <w:spacing w:line="276" w:lineRule="auto"/>
              <w:jc w:val="both"/>
              <w:rPr>
                <w:rFonts w:ascii="Bookman Old Style" w:hAnsi="Bookman Old Style"/>
              </w:rPr>
            </w:pPr>
          </w:p>
        </w:tc>
      </w:tr>
      <w:tr w:rsidR="004B7DAC" w:rsidRPr="00F31184" w14:paraId="7B0D0953" w14:textId="0F2C0FD8" w:rsidTr="00830101">
        <w:trPr>
          <w:trHeight w:val="300"/>
        </w:trPr>
        <w:tc>
          <w:tcPr>
            <w:tcW w:w="10207" w:type="dxa"/>
            <w:shd w:val="clear" w:color="auto" w:fill="C9C9C9" w:themeFill="accent3" w:themeFillTint="99"/>
          </w:tcPr>
          <w:p w14:paraId="4928CF59"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3DA763EC"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05D5FB1E"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12524ECB"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28687B48" w14:textId="77777777" w:rsidR="004B7DAC" w:rsidRPr="00F31184" w:rsidRDefault="004B7DAC" w:rsidP="00950F94">
            <w:pPr>
              <w:spacing w:line="276" w:lineRule="auto"/>
              <w:jc w:val="both"/>
              <w:rPr>
                <w:rFonts w:ascii="Bookman Old Style" w:hAnsi="Bookman Old Style"/>
              </w:rPr>
            </w:pPr>
          </w:p>
        </w:tc>
      </w:tr>
      <w:tr w:rsidR="004B7DAC" w:rsidRPr="00F31184" w14:paraId="72F7CCDE" w14:textId="4B4E3A45" w:rsidTr="00830101">
        <w:trPr>
          <w:trHeight w:val="300"/>
        </w:trPr>
        <w:tc>
          <w:tcPr>
            <w:tcW w:w="10207" w:type="dxa"/>
          </w:tcPr>
          <w:p w14:paraId="3E2BAD7D" w14:textId="76C77F17"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Struktur Dewan Pengawas Syariah sebagaimana dimaksud dalam Pasal 111 ayat (1) huruf c paling sedikit memuat:</w:t>
            </w:r>
          </w:p>
        </w:tc>
        <w:tc>
          <w:tcPr>
            <w:tcW w:w="6520" w:type="dxa"/>
          </w:tcPr>
          <w:p w14:paraId="2CAB6376" w14:textId="77777777" w:rsidR="004B7DAC" w:rsidRPr="00F31184" w:rsidRDefault="004B7DAC" w:rsidP="00950F94">
            <w:pPr>
              <w:spacing w:line="276" w:lineRule="auto"/>
              <w:jc w:val="both"/>
              <w:rPr>
                <w:rFonts w:ascii="Bookman Old Style" w:hAnsi="Bookman Old Style"/>
              </w:rPr>
            </w:pPr>
          </w:p>
        </w:tc>
        <w:tc>
          <w:tcPr>
            <w:tcW w:w="2127" w:type="dxa"/>
          </w:tcPr>
          <w:p w14:paraId="4F431223" w14:textId="77777777" w:rsidR="004B7DAC" w:rsidRPr="00F31184" w:rsidRDefault="004B7DAC" w:rsidP="00950F94">
            <w:pPr>
              <w:spacing w:line="276" w:lineRule="auto"/>
              <w:jc w:val="both"/>
              <w:rPr>
                <w:rFonts w:ascii="Bookman Old Style" w:hAnsi="Bookman Old Style"/>
              </w:rPr>
            </w:pPr>
          </w:p>
        </w:tc>
        <w:tc>
          <w:tcPr>
            <w:tcW w:w="5388" w:type="dxa"/>
          </w:tcPr>
          <w:p w14:paraId="3C2F539B" w14:textId="77777777" w:rsidR="004B7DAC" w:rsidRPr="00F31184" w:rsidRDefault="004B7DAC" w:rsidP="00950F94">
            <w:pPr>
              <w:spacing w:line="276" w:lineRule="auto"/>
              <w:jc w:val="both"/>
              <w:rPr>
                <w:rFonts w:ascii="Bookman Old Style" w:hAnsi="Bookman Old Style"/>
              </w:rPr>
            </w:pPr>
          </w:p>
        </w:tc>
        <w:tc>
          <w:tcPr>
            <w:tcW w:w="4392" w:type="dxa"/>
          </w:tcPr>
          <w:p w14:paraId="131E3CFD" w14:textId="77777777" w:rsidR="004B7DAC" w:rsidRPr="00F31184" w:rsidRDefault="004B7DAC" w:rsidP="00950F94">
            <w:pPr>
              <w:spacing w:line="276" w:lineRule="auto"/>
              <w:jc w:val="both"/>
              <w:rPr>
                <w:rFonts w:ascii="Bookman Old Style" w:hAnsi="Bookman Old Style"/>
              </w:rPr>
            </w:pPr>
          </w:p>
        </w:tc>
      </w:tr>
      <w:tr w:rsidR="004B7DAC" w:rsidRPr="00F31184" w14:paraId="5DFA081A" w14:textId="0A167A2C" w:rsidTr="00830101">
        <w:trPr>
          <w:trHeight w:val="300"/>
        </w:trPr>
        <w:tc>
          <w:tcPr>
            <w:tcW w:w="10207" w:type="dxa"/>
          </w:tcPr>
          <w:p w14:paraId="05AC68E9" w14:textId="0ACA91CE" w:rsidR="004B7DAC" w:rsidRPr="00F31184" w:rsidRDefault="004B7DAC" w:rsidP="00E52E24">
            <w:pPr>
              <w:pStyle w:val="Default"/>
              <w:numPr>
                <w:ilvl w:val="0"/>
                <w:numId w:val="123"/>
              </w:numPr>
              <w:spacing w:line="276" w:lineRule="auto"/>
              <w:jc w:val="both"/>
              <w:rPr>
                <w:color w:val="000000" w:themeColor="text1"/>
                <w:sz w:val="22"/>
                <w:szCs w:val="22"/>
              </w:rPr>
            </w:pPr>
            <w:r w:rsidRPr="00F31184">
              <w:rPr>
                <w:color w:val="000000" w:themeColor="text1"/>
                <w:sz w:val="22"/>
                <w:szCs w:val="22"/>
              </w:rPr>
              <w:t>jumlah minimal dan maksimal anggota Dewan Pengawas Syariah; dan</w:t>
            </w:r>
          </w:p>
        </w:tc>
        <w:tc>
          <w:tcPr>
            <w:tcW w:w="6520" w:type="dxa"/>
          </w:tcPr>
          <w:p w14:paraId="42416632" w14:textId="77777777" w:rsidR="004B7DAC" w:rsidRPr="00F31184" w:rsidRDefault="004B7DAC" w:rsidP="00950F94">
            <w:pPr>
              <w:spacing w:line="276" w:lineRule="auto"/>
              <w:jc w:val="both"/>
              <w:rPr>
                <w:rFonts w:ascii="Bookman Old Style" w:hAnsi="Bookman Old Style"/>
              </w:rPr>
            </w:pPr>
          </w:p>
        </w:tc>
        <w:tc>
          <w:tcPr>
            <w:tcW w:w="2127" w:type="dxa"/>
          </w:tcPr>
          <w:p w14:paraId="4E93EF1E" w14:textId="77777777" w:rsidR="004B7DAC" w:rsidRPr="00F31184" w:rsidRDefault="004B7DAC" w:rsidP="00950F94">
            <w:pPr>
              <w:spacing w:line="276" w:lineRule="auto"/>
              <w:jc w:val="both"/>
              <w:rPr>
                <w:rFonts w:ascii="Bookman Old Style" w:hAnsi="Bookman Old Style"/>
              </w:rPr>
            </w:pPr>
          </w:p>
        </w:tc>
        <w:tc>
          <w:tcPr>
            <w:tcW w:w="5388" w:type="dxa"/>
          </w:tcPr>
          <w:p w14:paraId="72441F13" w14:textId="77777777" w:rsidR="004B7DAC" w:rsidRPr="00F31184" w:rsidRDefault="004B7DAC" w:rsidP="00950F94">
            <w:pPr>
              <w:spacing w:line="276" w:lineRule="auto"/>
              <w:jc w:val="both"/>
              <w:rPr>
                <w:rFonts w:ascii="Bookman Old Style" w:hAnsi="Bookman Old Style"/>
              </w:rPr>
            </w:pPr>
          </w:p>
        </w:tc>
        <w:tc>
          <w:tcPr>
            <w:tcW w:w="4392" w:type="dxa"/>
          </w:tcPr>
          <w:p w14:paraId="1B59AFAC" w14:textId="77777777" w:rsidR="004B7DAC" w:rsidRPr="00F31184" w:rsidRDefault="004B7DAC" w:rsidP="00950F94">
            <w:pPr>
              <w:spacing w:line="276" w:lineRule="auto"/>
              <w:jc w:val="both"/>
              <w:rPr>
                <w:rFonts w:ascii="Bookman Old Style" w:hAnsi="Bookman Old Style"/>
              </w:rPr>
            </w:pPr>
          </w:p>
        </w:tc>
      </w:tr>
      <w:tr w:rsidR="004B7DAC" w:rsidRPr="00F31184" w14:paraId="0A052DCB" w14:textId="5AB50A1D" w:rsidTr="00830101">
        <w:trPr>
          <w:trHeight w:val="300"/>
        </w:trPr>
        <w:tc>
          <w:tcPr>
            <w:tcW w:w="10207" w:type="dxa"/>
          </w:tcPr>
          <w:p w14:paraId="6A1A2BFF" w14:textId="3F3EC6AA" w:rsidR="004B7DAC" w:rsidRPr="00F31184" w:rsidRDefault="004B7DAC" w:rsidP="00E52E24">
            <w:pPr>
              <w:pStyle w:val="Default"/>
              <w:numPr>
                <w:ilvl w:val="0"/>
                <w:numId w:val="123"/>
              </w:numPr>
              <w:spacing w:line="276" w:lineRule="auto"/>
              <w:jc w:val="both"/>
              <w:rPr>
                <w:color w:val="000000" w:themeColor="text1"/>
                <w:sz w:val="22"/>
                <w:szCs w:val="22"/>
              </w:rPr>
            </w:pPr>
            <w:r w:rsidRPr="00F31184">
              <w:rPr>
                <w:color w:val="000000" w:themeColor="text1"/>
                <w:sz w:val="22"/>
                <w:szCs w:val="22"/>
              </w:rPr>
              <w:t>rangkap jabatan anggota Dewan Pengawas Syariah.</w:t>
            </w:r>
          </w:p>
        </w:tc>
        <w:tc>
          <w:tcPr>
            <w:tcW w:w="6520" w:type="dxa"/>
          </w:tcPr>
          <w:p w14:paraId="0916B4E0" w14:textId="77777777" w:rsidR="004B7DAC" w:rsidRPr="00F31184" w:rsidRDefault="004B7DAC" w:rsidP="00950F94">
            <w:pPr>
              <w:spacing w:line="276" w:lineRule="auto"/>
              <w:jc w:val="both"/>
              <w:rPr>
                <w:rFonts w:ascii="Bookman Old Style" w:hAnsi="Bookman Old Style"/>
              </w:rPr>
            </w:pPr>
          </w:p>
        </w:tc>
        <w:tc>
          <w:tcPr>
            <w:tcW w:w="2127" w:type="dxa"/>
          </w:tcPr>
          <w:p w14:paraId="414A5EDD" w14:textId="77777777" w:rsidR="004B7DAC" w:rsidRPr="00F31184" w:rsidRDefault="004B7DAC" w:rsidP="00950F94">
            <w:pPr>
              <w:spacing w:line="276" w:lineRule="auto"/>
              <w:jc w:val="both"/>
              <w:rPr>
                <w:rFonts w:ascii="Bookman Old Style" w:hAnsi="Bookman Old Style"/>
              </w:rPr>
            </w:pPr>
          </w:p>
        </w:tc>
        <w:tc>
          <w:tcPr>
            <w:tcW w:w="5388" w:type="dxa"/>
          </w:tcPr>
          <w:p w14:paraId="6CB011D4" w14:textId="77777777" w:rsidR="004B7DAC" w:rsidRPr="00F31184" w:rsidRDefault="004B7DAC" w:rsidP="00950F94">
            <w:pPr>
              <w:spacing w:line="276" w:lineRule="auto"/>
              <w:jc w:val="both"/>
              <w:rPr>
                <w:rFonts w:ascii="Bookman Old Style" w:hAnsi="Bookman Old Style"/>
              </w:rPr>
            </w:pPr>
          </w:p>
        </w:tc>
        <w:tc>
          <w:tcPr>
            <w:tcW w:w="4392" w:type="dxa"/>
          </w:tcPr>
          <w:p w14:paraId="6E51CFF3" w14:textId="77777777" w:rsidR="004B7DAC" w:rsidRPr="00F31184" w:rsidRDefault="004B7DAC" w:rsidP="00950F94">
            <w:pPr>
              <w:spacing w:line="276" w:lineRule="auto"/>
              <w:jc w:val="both"/>
              <w:rPr>
                <w:rFonts w:ascii="Bookman Old Style" w:hAnsi="Bookman Old Style"/>
              </w:rPr>
            </w:pPr>
          </w:p>
        </w:tc>
      </w:tr>
      <w:tr w:rsidR="004B7DAC" w:rsidRPr="00F31184" w14:paraId="5DB8B641" w14:textId="53A3A02D" w:rsidTr="00830101">
        <w:trPr>
          <w:trHeight w:val="300"/>
        </w:trPr>
        <w:tc>
          <w:tcPr>
            <w:tcW w:w="10207" w:type="dxa"/>
            <w:shd w:val="clear" w:color="auto" w:fill="C9C9C9" w:themeFill="accent3" w:themeFillTint="99"/>
          </w:tcPr>
          <w:p w14:paraId="277B45A7"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3F2BEBD0"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189E1779"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21A33D31"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4744C4C6" w14:textId="77777777" w:rsidR="004B7DAC" w:rsidRPr="00F31184" w:rsidRDefault="004B7DAC" w:rsidP="00950F94">
            <w:pPr>
              <w:spacing w:line="276" w:lineRule="auto"/>
              <w:jc w:val="both"/>
              <w:rPr>
                <w:rFonts w:ascii="Bookman Old Style" w:hAnsi="Bookman Old Style"/>
              </w:rPr>
            </w:pPr>
          </w:p>
        </w:tc>
      </w:tr>
      <w:tr w:rsidR="004B7DAC" w:rsidRPr="00F31184" w14:paraId="11B83235" w14:textId="343DC562" w:rsidTr="00830101">
        <w:trPr>
          <w:trHeight w:val="300"/>
        </w:trPr>
        <w:tc>
          <w:tcPr>
            <w:tcW w:w="10207" w:type="dxa"/>
          </w:tcPr>
          <w:p w14:paraId="1234B3BB" w14:textId="2EB23202"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Independensi tindakan Dewan Komisaris sebagaimana dimaksud dalam Pasal 111 ayat (1) huruf d paling sedikit memuat kriteria tindakan Dewan Komisaris yang dinyatakan independen</w:t>
            </w:r>
          </w:p>
        </w:tc>
        <w:tc>
          <w:tcPr>
            <w:tcW w:w="6520" w:type="dxa"/>
          </w:tcPr>
          <w:p w14:paraId="0ADFD7CA" w14:textId="77777777" w:rsidR="004B7DAC" w:rsidRPr="00F31184" w:rsidRDefault="004B7DAC" w:rsidP="00950F94">
            <w:pPr>
              <w:spacing w:line="276" w:lineRule="auto"/>
              <w:jc w:val="both"/>
              <w:rPr>
                <w:rFonts w:ascii="Bookman Old Style" w:hAnsi="Bookman Old Style"/>
              </w:rPr>
            </w:pPr>
          </w:p>
        </w:tc>
        <w:tc>
          <w:tcPr>
            <w:tcW w:w="2127" w:type="dxa"/>
          </w:tcPr>
          <w:p w14:paraId="4153F298" w14:textId="77777777" w:rsidR="004B7DAC" w:rsidRPr="00F31184" w:rsidRDefault="004B7DAC" w:rsidP="00950F94">
            <w:pPr>
              <w:spacing w:line="276" w:lineRule="auto"/>
              <w:jc w:val="both"/>
              <w:rPr>
                <w:rFonts w:ascii="Bookman Old Style" w:hAnsi="Bookman Old Style"/>
              </w:rPr>
            </w:pPr>
          </w:p>
        </w:tc>
        <w:tc>
          <w:tcPr>
            <w:tcW w:w="5388" w:type="dxa"/>
          </w:tcPr>
          <w:p w14:paraId="6045BF23" w14:textId="77777777" w:rsidR="004B7DAC" w:rsidRPr="00F31184" w:rsidRDefault="004B7DAC" w:rsidP="00950F94">
            <w:pPr>
              <w:spacing w:line="276" w:lineRule="auto"/>
              <w:jc w:val="both"/>
              <w:rPr>
                <w:rFonts w:ascii="Bookman Old Style" w:hAnsi="Bookman Old Style"/>
              </w:rPr>
            </w:pPr>
          </w:p>
        </w:tc>
        <w:tc>
          <w:tcPr>
            <w:tcW w:w="4392" w:type="dxa"/>
          </w:tcPr>
          <w:p w14:paraId="40CA1831" w14:textId="77777777" w:rsidR="004B7DAC" w:rsidRPr="00F31184" w:rsidRDefault="004B7DAC" w:rsidP="00950F94">
            <w:pPr>
              <w:spacing w:line="276" w:lineRule="auto"/>
              <w:jc w:val="both"/>
              <w:rPr>
                <w:rFonts w:ascii="Bookman Old Style" w:hAnsi="Bookman Old Style"/>
              </w:rPr>
            </w:pPr>
          </w:p>
        </w:tc>
      </w:tr>
      <w:tr w:rsidR="004B7DAC" w:rsidRPr="00F31184" w14:paraId="2BD952B1" w14:textId="240EF69B" w:rsidTr="00830101">
        <w:trPr>
          <w:trHeight w:val="300"/>
        </w:trPr>
        <w:tc>
          <w:tcPr>
            <w:tcW w:w="10207" w:type="dxa"/>
            <w:shd w:val="clear" w:color="auto" w:fill="C9C9C9" w:themeFill="accent3" w:themeFillTint="99"/>
          </w:tcPr>
          <w:p w14:paraId="626AC4EA"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35111E8C"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1334933A"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3927046F"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6D1753E0" w14:textId="77777777" w:rsidR="004B7DAC" w:rsidRPr="00F31184" w:rsidRDefault="004B7DAC" w:rsidP="00950F94">
            <w:pPr>
              <w:spacing w:line="276" w:lineRule="auto"/>
              <w:jc w:val="both"/>
              <w:rPr>
                <w:rFonts w:ascii="Bookman Old Style" w:hAnsi="Bookman Old Style"/>
              </w:rPr>
            </w:pPr>
          </w:p>
        </w:tc>
      </w:tr>
      <w:tr w:rsidR="004B7DAC" w:rsidRPr="00F31184" w14:paraId="4D45AB05" w14:textId="32F9A1BA" w:rsidTr="00830101">
        <w:trPr>
          <w:trHeight w:val="300"/>
        </w:trPr>
        <w:tc>
          <w:tcPr>
            <w:tcW w:w="10207" w:type="dxa"/>
          </w:tcPr>
          <w:p w14:paraId="4B461D1A" w14:textId="6883464E"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Pelaksanaan fungsi pengurusan LJK oleh Direksi sebagaimana dimaksud dalam Pasal 111 ayat (1) huruf e paling sedikit memuat tugas dan tanggung jawab sebagai berikut:</w:t>
            </w:r>
          </w:p>
        </w:tc>
        <w:tc>
          <w:tcPr>
            <w:tcW w:w="6520" w:type="dxa"/>
          </w:tcPr>
          <w:p w14:paraId="5BD74F40" w14:textId="77777777" w:rsidR="004B7DAC" w:rsidRPr="00F31184" w:rsidRDefault="004B7DAC" w:rsidP="00950F94">
            <w:pPr>
              <w:spacing w:line="276" w:lineRule="auto"/>
              <w:jc w:val="both"/>
              <w:rPr>
                <w:rFonts w:ascii="Bookman Old Style" w:hAnsi="Bookman Old Style"/>
              </w:rPr>
            </w:pPr>
          </w:p>
        </w:tc>
        <w:tc>
          <w:tcPr>
            <w:tcW w:w="2127" w:type="dxa"/>
          </w:tcPr>
          <w:p w14:paraId="33CF2607" w14:textId="77777777" w:rsidR="004B7DAC" w:rsidRPr="00F31184" w:rsidRDefault="004B7DAC" w:rsidP="00950F94">
            <w:pPr>
              <w:spacing w:line="276" w:lineRule="auto"/>
              <w:jc w:val="both"/>
              <w:rPr>
                <w:rFonts w:ascii="Bookman Old Style" w:hAnsi="Bookman Old Style"/>
              </w:rPr>
            </w:pPr>
          </w:p>
        </w:tc>
        <w:tc>
          <w:tcPr>
            <w:tcW w:w="5388" w:type="dxa"/>
          </w:tcPr>
          <w:p w14:paraId="00203D6A" w14:textId="77777777" w:rsidR="004B7DAC" w:rsidRPr="00F31184" w:rsidRDefault="004B7DAC" w:rsidP="00950F94">
            <w:pPr>
              <w:spacing w:line="276" w:lineRule="auto"/>
              <w:jc w:val="both"/>
              <w:rPr>
                <w:rFonts w:ascii="Bookman Old Style" w:hAnsi="Bookman Old Style"/>
              </w:rPr>
            </w:pPr>
          </w:p>
        </w:tc>
        <w:tc>
          <w:tcPr>
            <w:tcW w:w="4392" w:type="dxa"/>
          </w:tcPr>
          <w:p w14:paraId="2DBE1F08" w14:textId="77777777" w:rsidR="004B7DAC" w:rsidRPr="00F31184" w:rsidRDefault="004B7DAC" w:rsidP="00950F94">
            <w:pPr>
              <w:spacing w:line="276" w:lineRule="auto"/>
              <w:jc w:val="both"/>
              <w:rPr>
                <w:rFonts w:ascii="Bookman Old Style" w:hAnsi="Bookman Old Style"/>
              </w:rPr>
            </w:pPr>
          </w:p>
        </w:tc>
      </w:tr>
      <w:tr w:rsidR="004B7DAC" w:rsidRPr="00F31184" w14:paraId="05A3D626" w14:textId="71B9542A" w:rsidTr="00830101">
        <w:trPr>
          <w:trHeight w:val="300"/>
        </w:trPr>
        <w:tc>
          <w:tcPr>
            <w:tcW w:w="10207" w:type="dxa"/>
          </w:tcPr>
          <w:p w14:paraId="04BED009" w14:textId="3708EFCE" w:rsidR="004B7DAC" w:rsidRPr="00F31184" w:rsidRDefault="004B7DAC" w:rsidP="00E52E24">
            <w:pPr>
              <w:pStyle w:val="Default"/>
              <w:numPr>
                <w:ilvl w:val="0"/>
                <w:numId w:val="124"/>
              </w:numPr>
              <w:spacing w:line="276" w:lineRule="auto"/>
              <w:jc w:val="both"/>
              <w:rPr>
                <w:color w:val="auto"/>
                <w:sz w:val="22"/>
                <w:szCs w:val="22"/>
              </w:rPr>
            </w:pPr>
            <w:r w:rsidRPr="00F31184">
              <w:rPr>
                <w:color w:val="auto"/>
                <w:sz w:val="22"/>
                <w:szCs w:val="22"/>
              </w:rPr>
              <w:t>melaksanakan prinsip-prinsip Tata Kelola;</w:t>
            </w:r>
          </w:p>
        </w:tc>
        <w:tc>
          <w:tcPr>
            <w:tcW w:w="6520" w:type="dxa"/>
          </w:tcPr>
          <w:p w14:paraId="273FAE5B" w14:textId="77777777" w:rsidR="004B7DAC" w:rsidRPr="00F31184" w:rsidRDefault="004B7DAC" w:rsidP="00950F94">
            <w:pPr>
              <w:spacing w:line="276" w:lineRule="auto"/>
              <w:jc w:val="both"/>
              <w:rPr>
                <w:rFonts w:ascii="Bookman Old Style" w:hAnsi="Bookman Old Style"/>
              </w:rPr>
            </w:pPr>
          </w:p>
        </w:tc>
        <w:tc>
          <w:tcPr>
            <w:tcW w:w="2127" w:type="dxa"/>
          </w:tcPr>
          <w:p w14:paraId="750D7022" w14:textId="77777777" w:rsidR="004B7DAC" w:rsidRPr="00F31184" w:rsidRDefault="004B7DAC" w:rsidP="00950F94">
            <w:pPr>
              <w:spacing w:line="276" w:lineRule="auto"/>
              <w:jc w:val="both"/>
              <w:rPr>
                <w:rFonts w:ascii="Bookman Old Style" w:hAnsi="Bookman Old Style"/>
              </w:rPr>
            </w:pPr>
          </w:p>
        </w:tc>
        <w:tc>
          <w:tcPr>
            <w:tcW w:w="5388" w:type="dxa"/>
          </w:tcPr>
          <w:p w14:paraId="1C9B54C2" w14:textId="77777777" w:rsidR="004B7DAC" w:rsidRPr="00F31184" w:rsidRDefault="004B7DAC" w:rsidP="00950F94">
            <w:pPr>
              <w:spacing w:line="276" w:lineRule="auto"/>
              <w:jc w:val="both"/>
              <w:rPr>
                <w:rFonts w:ascii="Bookman Old Style" w:hAnsi="Bookman Old Style"/>
              </w:rPr>
            </w:pPr>
          </w:p>
        </w:tc>
        <w:tc>
          <w:tcPr>
            <w:tcW w:w="4392" w:type="dxa"/>
          </w:tcPr>
          <w:p w14:paraId="6DDEBC6D" w14:textId="77777777" w:rsidR="004B7DAC" w:rsidRPr="00F31184" w:rsidRDefault="004B7DAC" w:rsidP="00950F94">
            <w:pPr>
              <w:spacing w:line="276" w:lineRule="auto"/>
              <w:jc w:val="both"/>
              <w:rPr>
                <w:rFonts w:ascii="Bookman Old Style" w:hAnsi="Bookman Old Style"/>
              </w:rPr>
            </w:pPr>
          </w:p>
        </w:tc>
      </w:tr>
      <w:tr w:rsidR="004B7DAC" w:rsidRPr="00F31184" w14:paraId="4FB1AAF0" w14:textId="14EF9477" w:rsidTr="00830101">
        <w:trPr>
          <w:trHeight w:val="300"/>
        </w:trPr>
        <w:tc>
          <w:tcPr>
            <w:tcW w:w="10207" w:type="dxa"/>
          </w:tcPr>
          <w:p w14:paraId="795B22FA" w14:textId="38E4312E" w:rsidR="004B7DAC" w:rsidRPr="00F31184" w:rsidRDefault="004B7DAC" w:rsidP="00E52E24">
            <w:pPr>
              <w:pStyle w:val="Default"/>
              <w:numPr>
                <w:ilvl w:val="0"/>
                <w:numId w:val="124"/>
              </w:numPr>
              <w:spacing w:line="276" w:lineRule="auto"/>
              <w:jc w:val="both"/>
              <w:rPr>
                <w:color w:val="auto"/>
                <w:sz w:val="22"/>
                <w:szCs w:val="22"/>
              </w:rPr>
            </w:pPr>
            <w:r w:rsidRPr="00F31184">
              <w:rPr>
                <w:color w:val="auto"/>
                <w:sz w:val="22"/>
                <w:szCs w:val="22"/>
              </w:rPr>
              <w:t>menindaklanjuti hasil audit oleh pihak intern dan ekstern;</w:t>
            </w:r>
          </w:p>
        </w:tc>
        <w:tc>
          <w:tcPr>
            <w:tcW w:w="6520" w:type="dxa"/>
          </w:tcPr>
          <w:p w14:paraId="3859D359" w14:textId="77777777" w:rsidR="004B7DAC" w:rsidRPr="00F31184" w:rsidRDefault="004B7DAC" w:rsidP="00950F94">
            <w:pPr>
              <w:spacing w:line="276" w:lineRule="auto"/>
              <w:jc w:val="both"/>
              <w:rPr>
                <w:rFonts w:ascii="Bookman Old Style" w:hAnsi="Bookman Old Style"/>
              </w:rPr>
            </w:pPr>
          </w:p>
        </w:tc>
        <w:tc>
          <w:tcPr>
            <w:tcW w:w="2127" w:type="dxa"/>
          </w:tcPr>
          <w:p w14:paraId="03930090" w14:textId="77777777" w:rsidR="004B7DAC" w:rsidRPr="00F31184" w:rsidRDefault="004B7DAC" w:rsidP="00950F94">
            <w:pPr>
              <w:spacing w:line="276" w:lineRule="auto"/>
              <w:jc w:val="both"/>
              <w:rPr>
                <w:rFonts w:ascii="Bookman Old Style" w:hAnsi="Bookman Old Style"/>
              </w:rPr>
            </w:pPr>
          </w:p>
        </w:tc>
        <w:tc>
          <w:tcPr>
            <w:tcW w:w="5388" w:type="dxa"/>
          </w:tcPr>
          <w:p w14:paraId="7B8967D4" w14:textId="77777777" w:rsidR="004B7DAC" w:rsidRPr="00F31184" w:rsidRDefault="004B7DAC" w:rsidP="00950F94">
            <w:pPr>
              <w:spacing w:line="276" w:lineRule="auto"/>
              <w:jc w:val="both"/>
              <w:rPr>
                <w:rFonts w:ascii="Bookman Old Style" w:hAnsi="Bookman Old Style"/>
              </w:rPr>
            </w:pPr>
          </w:p>
        </w:tc>
        <w:tc>
          <w:tcPr>
            <w:tcW w:w="4392" w:type="dxa"/>
          </w:tcPr>
          <w:p w14:paraId="461F5E3D" w14:textId="77777777" w:rsidR="004B7DAC" w:rsidRPr="00F31184" w:rsidRDefault="004B7DAC" w:rsidP="00950F94">
            <w:pPr>
              <w:spacing w:line="276" w:lineRule="auto"/>
              <w:jc w:val="both"/>
              <w:rPr>
                <w:rFonts w:ascii="Bookman Old Style" w:hAnsi="Bookman Old Style"/>
              </w:rPr>
            </w:pPr>
          </w:p>
        </w:tc>
      </w:tr>
      <w:tr w:rsidR="004B7DAC" w:rsidRPr="00F31184" w14:paraId="7EDB1C6E" w14:textId="3C6F2F2A" w:rsidTr="00830101">
        <w:trPr>
          <w:trHeight w:val="300"/>
        </w:trPr>
        <w:tc>
          <w:tcPr>
            <w:tcW w:w="10207" w:type="dxa"/>
          </w:tcPr>
          <w:p w14:paraId="6DF78AC8" w14:textId="49646C17" w:rsidR="004B7DAC" w:rsidRPr="00F31184" w:rsidRDefault="004B7DAC" w:rsidP="00E52E24">
            <w:pPr>
              <w:pStyle w:val="Default"/>
              <w:numPr>
                <w:ilvl w:val="0"/>
                <w:numId w:val="124"/>
              </w:numPr>
              <w:spacing w:line="276" w:lineRule="auto"/>
              <w:jc w:val="both"/>
              <w:rPr>
                <w:color w:val="auto"/>
                <w:sz w:val="22"/>
                <w:szCs w:val="22"/>
              </w:rPr>
            </w:pPr>
            <w:r w:rsidRPr="00F31184">
              <w:rPr>
                <w:color w:val="auto"/>
                <w:sz w:val="22"/>
                <w:szCs w:val="22"/>
              </w:rPr>
              <w:t>menyusun tata tertib kerja; dan</w:t>
            </w:r>
          </w:p>
        </w:tc>
        <w:tc>
          <w:tcPr>
            <w:tcW w:w="6520" w:type="dxa"/>
          </w:tcPr>
          <w:p w14:paraId="4C941371" w14:textId="77777777" w:rsidR="004B7DAC" w:rsidRPr="00F31184" w:rsidRDefault="004B7DAC" w:rsidP="00950F94">
            <w:pPr>
              <w:spacing w:line="276" w:lineRule="auto"/>
              <w:jc w:val="both"/>
              <w:rPr>
                <w:rFonts w:ascii="Bookman Old Style" w:hAnsi="Bookman Old Style"/>
              </w:rPr>
            </w:pPr>
          </w:p>
        </w:tc>
        <w:tc>
          <w:tcPr>
            <w:tcW w:w="2127" w:type="dxa"/>
          </w:tcPr>
          <w:p w14:paraId="5FD9617B" w14:textId="77777777" w:rsidR="004B7DAC" w:rsidRPr="00F31184" w:rsidRDefault="004B7DAC" w:rsidP="00950F94">
            <w:pPr>
              <w:spacing w:line="276" w:lineRule="auto"/>
              <w:jc w:val="both"/>
              <w:rPr>
                <w:rFonts w:ascii="Bookman Old Style" w:hAnsi="Bookman Old Style"/>
              </w:rPr>
            </w:pPr>
          </w:p>
        </w:tc>
        <w:tc>
          <w:tcPr>
            <w:tcW w:w="5388" w:type="dxa"/>
          </w:tcPr>
          <w:p w14:paraId="652B0CA1" w14:textId="77777777" w:rsidR="004B7DAC" w:rsidRPr="00F31184" w:rsidRDefault="004B7DAC" w:rsidP="00950F94">
            <w:pPr>
              <w:spacing w:line="276" w:lineRule="auto"/>
              <w:jc w:val="both"/>
              <w:rPr>
                <w:rFonts w:ascii="Bookman Old Style" w:hAnsi="Bookman Old Style"/>
              </w:rPr>
            </w:pPr>
          </w:p>
        </w:tc>
        <w:tc>
          <w:tcPr>
            <w:tcW w:w="4392" w:type="dxa"/>
          </w:tcPr>
          <w:p w14:paraId="10713268" w14:textId="77777777" w:rsidR="004B7DAC" w:rsidRPr="00F31184" w:rsidRDefault="004B7DAC" w:rsidP="00950F94">
            <w:pPr>
              <w:spacing w:line="276" w:lineRule="auto"/>
              <w:jc w:val="both"/>
              <w:rPr>
                <w:rFonts w:ascii="Bookman Old Style" w:hAnsi="Bookman Old Style"/>
              </w:rPr>
            </w:pPr>
          </w:p>
        </w:tc>
      </w:tr>
      <w:tr w:rsidR="004B7DAC" w:rsidRPr="00F31184" w14:paraId="15A88255" w14:textId="61A77295" w:rsidTr="00830101">
        <w:trPr>
          <w:trHeight w:val="300"/>
        </w:trPr>
        <w:tc>
          <w:tcPr>
            <w:tcW w:w="10207" w:type="dxa"/>
          </w:tcPr>
          <w:p w14:paraId="36DE9DD3" w14:textId="092F4ABF" w:rsidR="004B7DAC" w:rsidRPr="00F31184" w:rsidRDefault="004B7DAC" w:rsidP="00E52E24">
            <w:pPr>
              <w:pStyle w:val="Default"/>
              <w:numPr>
                <w:ilvl w:val="0"/>
                <w:numId w:val="124"/>
              </w:numPr>
              <w:spacing w:line="276" w:lineRule="auto"/>
              <w:jc w:val="both"/>
              <w:rPr>
                <w:color w:val="auto"/>
                <w:sz w:val="22"/>
                <w:szCs w:val="22"/>
              </w:rPr>
            </w:pPr>
            <w:r w:rsidRPr="00F31184">
              <w:rPr>
                <w:color w:val="auto"/>
                <w:sz w:val="22"/>
                <w:szCs w:val="22"/>
              </w:rPr>
              <w:t>menyelenggarakan rapat Direksi yang paling sedikit mencakup tata cara pengambilan keputusan dan dokumentasi rapat.</w:t>
            </w:r>
          </w:p>
        </w:tc>
        <w:tc>
          <w:tcPr>
            <w:tcW w:w="6520" w:type="dxa"/>
          </w:tcPr>
          <w:p w14:paraId="155976DB" w14:textId="77777777" w:rsidR="004B7DAC" w:rsidRPr="00F31184" w:rsidRDefault="004B7DAC" w:rsidP="00950F94">
            <w:pPr>
              <w:spacing w:line="276" w:lineRule="auto"/>
              <w:jc w:val="both"/>
              <w:rPr>
                <w:rFonts w:ascii="Bookman Old Style" w:hAnsi="Bookman Old Style"/>
              </w:rPr>
            </w:pPr>
          </w:p>
        </w:tc>
        <w:tc>
          <w:tcPr>
            <w:tcW w:w="2127" w:type="dxa"/>
          </w:tcPr>
          <w:p w14:paraId="37FF5146" w14:textId="77777777" w:rsidR="004B7DAC" w:rsidRPr="00F31184" w:rsidRDefault="004B7DAC" w:rsidP="00950F94">
            <w:pPr>
              <w:spacing w:line="276" w:lineRule="auto"/>
              <w:jc w:val="both"/>
              <w:rPr>
                <w:rFonts w:ascii="Bookman Old Style" w:hAnsi="Bookman Old Style"/>
              </w:rPr>
            </w:pPr>
          </w:p>
        </w:tc>
        <w:tc>
          <w:tcPr>
            <w:tcW w:w="5388" w:type="dxa"/>
          </w:tcPr>
          <w:p w14:paraId="2057FA2A" w14:textId="77777777" w:rsidR="004B7DAC" w:rsidRPr="00F31184" w:rsidRDefault="004B7DAC" w:rsidP="00950F94">
            <w:pPr>
              <w:spacing w:line="276" w:lineRule="auto"/>
              <w:jc w:val="both"/>
              <w:rPr>
                <w:rFonts w:ascii="Bookman Old Style" w:hAnsi="Bookman Old Style"/>
              </w:rPr>
            </w:pPr>
          </w:p>
        </w:tc>
        <w:tc>
          <w:tcPr>
            <w:tcW w:w="4392" w:type="dxa"/>
          </w:tcPr>
          <w:p w14:paraId="6FE39DCF" w14:textId="77777777" w:rsidR="004B7DAC" w:rsidRPr="00F31184" w:rsidRDefault="004B7DAC" w:rsidP="00950F94">
            <w:pPr>
              <w:spacing w:line="276" w:lineRule="auto"/>
              <w:jc w:val="both"/>
              <w:rPr>
                <w:rFonts w:ascii="Bookman Old Style" w:hAnsi="Bookman Old Style"/>
              </w:rPr>
            </w:pPr>
          </w:p>
        </w:tc>
      </w:tr>
      <w:tr w:rsidR="004B7DAC" w:rsidRPr="00F31184" w14:paraId="63BD577C" w14:textId="0A2A0CAF" w:rsidTr="00830101">
        <w:trPr>
          <w:trHeight w:val="300"/>
        </w:trPr>
        <w:tc>
          <w:tcPr>
            <w:tcW w:w="10207" w:type="dxa"/>
            <w:shd w:val="clear" w:color="auto" w:fill="C9C9C9" w:themeFill="accent3" w:themeFillTint="99"/>
          </w:tcPr>
          <w:p w14:paraId="7C9CB644"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2309422B"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4E6640BF"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2165AE1A"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0A353A11" w14:textId="77777777" w:rsidR="004B7DAC" w:rsidRPr="00F31184" w:rsidRDefault="004B7DAC" w:rsidP="00950F94">
            <w:pPr>
              <w:spacing w:line="276" w:lineRule="auto"/>
              <w:jc w:val="both"/>
              <w:rPr>
                <w:rFonts w:ascii="Bookman Old Style" w:hAnsi="Bookman Old Style"/>
              </w:rPr>
            </w:pPr>
          </w:p>
        </w:tc>
      </w:tr>
      <w:tr w:rsidR="004B7DAC" w:rsidRPr="00F31184" w14:paraId="6E3DD7E1" w14:textId="37016343" w:rsidTr="00830101">
        <w:trPr>
          <w:trHeight w:val="300"/>
        </w:trPr>
        <w:tc>
          <w:tcPr>
            <w:tcW w:w="10207" w:type="dxa"/>
          </w:tcPr>
          <w:p w14:paraId="1190C1C3" w14:textId="4CB7F6D2"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Pelaksanaan fungsi pengawasan oleh Dewan Komisaris sebagaimana dimaksud dalam Pasal 111 ayat (1) huruf f paling sedikit memuat tugas dan tanggung jawab Dewan Komisaris sebagai berikut:</w:t>
            </w:r>
          </w:p>
        </w:tc>
        <w:tc>
          <w:tcPr>
            <w:tcW w:w="6520" w:type="dxa"/>
          </w:tcPr>
          <w:p w14:paraId="79661779" w14:textId="77777777" w:rsidR="004B7DAC" w:rsidRPr="00F31184" w:rsidRDefault="004B7DAC" w:rsidP="00950F94">
            <w:pPr>
              <w:spacing w:line="276" w:lineRule="auto"/>
              <w:jc w:val="both"/>
              <w:rPr>
                <w:rFonts w:ascii="Bookman Old Style" w:hAnsi="Bookman Old Style"/>
              </w:rPr>
            </w:pPr>
          </w:p>
        </w:tc>
        <w:tc>
          <w:tcPr>
            <w:tcW w:w="2127" w:type="dxa"/>
          </w:tcPr>
          <w:p w14:paraId="6E7942A9" w14:textId="77777777" w:rsidR="004B7DAC" w:rsidRPr="00F31184" w:rsidRDefault="004B7DAC" w:rsidP="00950F94">
            <w:pPr>
              <w:spacing w:line="276" w:lineRule="auto"/>
              <w:jc w:val="both"/>
              <w:rPr>
                <w:rFonts w:ascii="Bookman Old Style" w:hAnsi="Bookman Old Style"/>
              </w:rPr>
            </w:pPr>
          </w:p>
        </w:tc>
        <w:tc>
          <w:tcPr>
            <w:tcW w:w="5388" w:type="dxa"/>
          </w:tcPr>
          <w:p w14:paraId="039FDF13" w14:textId="77777777" w:rsidR="004B7DAC" w:rsidRPr="00F31184" w:rsidRDefault="004B7DAC" w:rsidP="00950F94">
            <w:pPr>
              <w:spacing w:line="276" w:lineRule="auto"/>
              <w:jc w:val="both"/>
              <w:rPr>
                <w:rFonts w:ascii="Bookman Old Style" w:hAnsi="Bookman Old Style"/>
              </w:rPr>
            </w:pPr>
          </w:p>
        </w:tc>
        <w:tc>
          <w:tcPr>
            <w:tcW w:w="4392" w:type="dxa"/>
          </w:tcPr>
          <w:p w14:paraId="4B49C6F3" w14:textId="77777777" w:rsidR="004B7DAC" w:rsidRPr="00F31184" w:rsidRDefault="004B7DAC" w:rsidP="00950F94">
            <w:pPr>
              <w:spacing w:line="276" w:lineRule="auto"/>
              <w:jc w:val="both"/>
              <w:rPr>
                <w:rFonts w:ascii="Bookman Old Style" w:hAnsi="Bookman Old Style"/>
              </w:rPr>
            </w:pPr>
          </w:p>
        </w:tc>
      </w:tr>
      <w:tr w:rsidR="004B7DAC" w:rsidRPr="00F31184" w14:paraId="12F04980" w14:textId="6862284C" w:rsidTr="00830101">
        <w:trPr>
          <w:trHeight w:val="300"/>
        </w:trPr>
        <w:tc>
          <w:tcPr>
            <w:tcW w:w="10207" w:type="dxa"/>
          </w:tcPr>
          <w:p w14:paraId="558FC860" w14:textId="16F6B038" w:rsidR="004B7DAC" w:rsidRPr="00F31184" w:rsidRDefault="004B7DAC" w:rsidP="00E52E24">
            <w:pPr>
              <w:pStyle w:val="Default"/>
              <w:numPr>
                <w:ilvl w:val="0"/>
                <w:numId w:val="125"/>
              </w:numPr>
              <w:spacing w:line="276" w:lineRule="auto"/>
              <w:jc w:val="both"/>
              <w:rPr>
                <w:color w:val="000000" w:themeColor="text1"/>
                <w:sz w:val="22"/>
                <w:szCs w:val="22"/>
              </w:rPr>
            </w:pPr>
            <w:r w:rsidRPr="00F31184">
              <w:rPr>
                <w:color w:val="000000" w:themeColor="text1"/>
                <w:sz w:val="22"/>
                <w:szCs w:val="22"/>
              </w:rPr>
              <w:t>melakukan pengawasan terhadap penerapan tata kelola, tugas dan tanggung jawab Direksi dan tindak lanjut hasil audit dari pihak intern dan ekstern;</w:t>
            </w:r>
          </w:p>
        </w:tc>
        <w:tc>
          <w:tcPr>
            <w:tcW w:w="6520" w:type="dxa"/>
          </w:tcPr>
          <w:p w14:paraId="0806EB9C" w14:textId="77777777" w:rsidR="004B7DAC" w:rsidRPr="00F31184" w:rsidRDefault="004B7DAC" w:rsidP="00950F94">
            <w:pPr>
              <w:spacing w:line="276" w:lineRule="auto"/>
              <w:jc w:val="both"/>
              <w:rPr>
                <w:rFonts w:ascii="Bookman Old Style" w:hAnsi="Bookman Old Style"/>
              </w:rPr>
            </w:pPr>
          </w:p>
        </w:tc>
        <w:tc>
          <w:tcPr>
            <w:tcW w:w="2127" w:type="dxa"/>
          </w:tcPr>
          <w:p w14:paraId="26513AC9" w14:textId="77777777" w:rsidR="004B7DAC" w:rsidRPr="00F31184" w:rsidRDefault="004B7DAC" w:rsidP="00950F94">
            <w:pPr>
              <w:spacing w:line="276" w:lineRule="auto"/>
              <w:jc w:val="both"/>
              <w:rPr>
                <w:rFonts w:ascii="Bookman Old Style" w:hAnsi="Bookman Old Style"/>
              </w:rPr>
            </w:pPr>
          </w:p>
        </w:tc>
        <w:tc>
          <w:tcPr>
            <w:tcW w:w="5388" w:type="dxa"/>
          </w:tcPr>
          <w:p w14:paraId="7E1D0024" w14:textId="77777777" w:rsidR="004B7DAC" w:rsidRPr="00F31184" w:rsidRDefault="004B7DAC" w:rsidP="00950F94">
            <w:pPr>
              <w:spacing w:line="276" w:lineRule="auto"/>
              <w:jc w:val="both"/>
              <w:rPr>
                <w:rFonts w:ascii="Bookman Old Style" w:hAnsi="Bookman Old Style"/>
              </w:rPr>
            </w:pPr>
          </w:p>
        </w:tc>
        <w:tc>
          <w:tcPr>
            <w:tcW w:w="4392" w:type="dxa"/>
          </w:tcPr>
          <w:p w14:paraId="18B0EB84" w14:textId="77777777" w:rsidR="004B7DAC" w:rsidRPr="00F31184" w:rsidRDefault="004B7DAC" w:rsidP="00950F94">
            <w:pPr>
              <w:spacing w:line="276" w:lineRule="auto"/>
              <w:jc w:val="both"/>
              <w:rPr>
                <w:rFonts w:ascii="Bookman Old Style" w:hAnsi="Bookman Old Style"/>
              </w:rPr>
            </w:pPr>
          </w:p>
        </w:tc>
      </w:tr>
      <w:tr w:rsidR="004B7DAC" w:rsidRPr="00F31184" w14:paraId="70DC1C79" w14:textId="5647DCC0" w:rsidTr="00830101">
        <w:trPr>
          <w:trHeight w:val="300"/>
        </w:trPr>
        <w:tc>
          <w:tcPr>
            <w:tcW w:w="10207" w:type="dxa"/>
          </w:tcPr>
          <w:p w14:paraId="27407DD5" w14:textId="3352E73B" w:rsidR="004B7DAC" w:rsidRPr="00F31184" w:rsidRDefault="004B7DAC" w:rsidP="00E52E24">
            <w:pPr>
              <w:pStyle w:val="Default"/>
              <w:numPr>
                <w:ilvl w:val="0"/>
                <w:numId w:val="125"/>
              </w:numPr>
              <w:spacing w:line="276" w:lineRule="auto"/>
              <w:jc w:val="both"/>
              <w:rPr>
                <w:color w:val="000000" w:themeColor="text1"/>
                <w:sz w:val="22"/>
                <w:szCs w:val="22"/>
              </w:rPr>
            </w:pPr>
            <w:r w:rsidRPr="00F31184">
              <w:rPr>
                <w:color w:val="000000" w:themeColor="text1"/>
                <w:sz w:val="22"/>
                <w:szCs w:val="22"/>
              </w:rPr>
              <w:t>membentuk komite atau menunjuk pihak untuk melaksanakan fungsi yang mendukung tugas dan tanggung jawab Dewan Komisaris paling sedikit komite atau fungsi pemantauan audit, dan komite atau fungsi pemantauan kepatuhan;</w:t>
            </w:r>
          </w:p>
        </w:tc>
        <w:tc>
          <w:tcPr>
            <w:tcW w:w="6520" w:type="dxa"/>
          </w:tcPr>
          <w:p w14:paraId="70280F0C" w14:textId="77777777" w:rsidR="004B7DAC" w:rsidRPr="00F31184" w:rsidRDefault="004B7DAC" w:rsidP="00950F94">
            <w:pPr>
              <w:spacing w:line="276" w:lineRule="auto"/>
              <w:jc w:val="both"/>
              <w:rPr>
                <w:rFonts w:ascii="Bookman Old Style" w:hAnsi="Bookman Old Style"/>
              </w:rPr>
            </w:pPr>
          </w:p>
        </w:tc>
        <w:tc>
          <w:tcPr>
            <w:tcW w:w="2127" w:type="dxa"/>
          </w:tcPr>
          <w:p w14:paraId="2C4CA174" w14:textId="77777777" w:rsidR="004B7DAC" w:rsidRPr="00F31184" w:rsidRDefault="004B7DAC" w:rsidP="00950F94">
            <w:pPr>
              <w:spacing w:line="276" w:lineRule="auto"/>
              <w:jc w:val="both"/>
              <w:rPr>
                <w:rFonts w:ascii="Bookman Old Style" w:hAnsi="Bookman Old Style"/>
              </w:rPr>
            </w:pPr>
          </w:p>
        </w:tc>
        <w:tc>
          <w:tcPr>
            <w:tcW w:w="5388" w:type="dxa"/>
          </w:tcPr>
          <w:p w14:paraId="1A4FA3E8" w14:textId="77777777" w:rsidR="004B7DAC" w:rsidRPr="00F31184" w:rsidRDefault="004B7DAC" w:rsidP="00950F94">
            <w:pPr>
              <w:spacing w:line="276" w:lineRule="auto"/>
              <w:jc w:val="both"/>
              <w:rPr>
                <w:rFonts w:ascii="Bookman Old Style" w:hAnsi="Bookman Old Style"/>
              </w:rPr>
            </w:pPr>
          </w:p>
        </w:tc>
        <w:tc>
          <w:tcPr>
            <w:tcW w:w="4392" w:type="dxa"/>
          </w:tcPr>
          <w:p w14:paraId="1DEC9BA0" w14:textId="77777777" w:rsidR="004B7DAC" w:rsidRPr="00F31184" w:rsidRDefault="004B7DAC" w:rsidP="00950F94">
            <w:pPr>
              <w:spacing w:line="276" w:lineRule="auto"/>
              <w:jc w:val="both"/>
              <w:rPr>
                <w:rFonts w:ascii="Bookman Old Style" w:hAnsi="Bookman Old Style"/>
              </w:rPr>
            </w:pPr>
          </w:p>
        </w:tc>
      </w:tr>
      <w:tr w:rsidR="004B7DAC" w:rsidRPr="00F31184" w14:paraId="4D55BFE8" w14:textId="191B15DB" w:rsidTr="00830101">
        <w:trPr>
          <w:trHeight w:val="300"/>
        </w:trPr>
        <w:tc>
          <w:tcPr>
            <w:tcW w:w="10207" w:type="dxa"/>
          </w:tcPr>
          <w:p w14:paraId="507B4DFB" w14:textId="3E02CF74" w:rsidR="004B7DAC" w:rsidRPr="00F31184" w:rsidRDefault="004B7DAC" w:rsidP="00E52E24">
            <w:pPr>
              <w:pStyle w:val="Default"/>
              <w:numPr>
                <w:ilvl w:val="0"/>
                <w:numId w:val="125"/>
              </w:numPr>
              <w:spacing w:line="276" w:lineRule="auto"/>
              <w:jc w:val="both"/>
              <w:rPr>
                <w:color w:val="000000" w:themeColor="text1"/>
                <w:sz w:val="22"/>
                <w:szCs w:val="22"/>
              </w:rPr>
            </w:pPr>
            <w:r w:rsidRPr="00F31184">
              <w:rPr>
                <w:color w:val="000000" w:themeColor="text1"/>
                <w:sz w:val="22"/>
                <w:szCs w:val="22"/>
              </w:rPr>
              <w:t>menyelenggarakan rapat Dewan Komisaris yang paling sedikit mencakup frekuensi, kehadiran dan tata cara pengambilan keputusan; dan</w:t>
            </w:r>
          </w:p>
        </w:tc>
        <w:tc>
          <w:tcPr>
            <w:tcW w:w="6520" w:type="dxa"/>
          </w:tcPr>
          <w:p w14:paraId="256B6635" w14:textId="77777777" w:rsidR="004B7DAC" w:rsidRPr="00F31184" w:rsidRDefault="004B7DAC" w:rsidP="00950F94">
            <w:pPr>
              <w:spacing w:line="276" w:lineRule="auto"/>
              <w:jc w:val="both"/>
              <w:rPr>
                <w:rFonts w:ascii="Bookman Old Style" w:hAnsi="Bookman Old Style"/>
              </w:rPr>
            </w:pPr>
          </w:p>
        </w:tc>
        <w:tc>
          <w:tcPr>
            <w:tcW w:w="2127" w:type="dxa"/>
          </w:tcPr>
          <w:p w14:paraId="67095FA1" w14:textId="77777777" w:rsidR="004B7DAC" w:rsidRPr="00F31184" w:rsidRDefault="004B7DAC" w:rsidP="00950F94">
            <w:pPr>
              <w:spacing w:line="276" w:lineRule="auto"/>
              <w:jc w:val="both"/>
              <w:rPr>
                <w:rFonts w:ascii="Bookman Old Style" w:hAnsi="Bookman Old Style"/>
              </w:rPr>
            </w:pPr>
          </w:p>
        </w:tc>
        <w:tc>
          <w:tcPr>
            <w:tcW w:w="5388" w:type="dxa"/>
          </w:tcPr>
          <w:p w14:paraId="1B401400" w14:textId="77777777" w:rsidR="004B7DAC" w:rsidRPr="00F31184" w:rsidRDefault="004B7DAC" w:rsidP="00950F94">
            <w:pPr>
              <w:spacing w:line="276" w:lineRule="auto"/>
              <w:jc w:val="both"/>
              <w:rPr>
                <w:rFonts w:ascii="Bookman Old Style" w:hAnsi="Bookman Old Style"/>
              </w:rPr>
            </w:pPr>
          </w:p>
        </w:tc>
        <w:tc>
          <w:tcPr>
            <w:tcW w:w="4392" w:type="dxa"/>
          </w:tcPr>
          <w:p w14:paraId="3F222609" w14:textId="77777777" w:rsidR="004B7DAC" w:rsidRPr="00F31184" w:rsidRDefault="004B7DAC" w:rsidP="00950F94">
            <w:pPr>
              <w:spacing w:line="276" w:lineRule="auto"/>
              <w:jc w:val="both"/>
              <w:rPr>
                <w:rFonts w:ascii="Bookman Old Style" w:hAnsi="Bookman Old Style"/>
              </w:rPr>
            </w:pPr>
          </w:p>
        </w:tc>
      </w:tr>
      <w:tr w:rsidR="004B7DAC" w:rsidRPr="00F31184" w14:paraId="1DD5849A" w14:textId="1C19F8F2" w:rsidTr="00830101">
        <w:trPr>
          <w:trHeight w:val="300"/>
        </w:trPr>
        <w:tc>
          <w:tcPr>
            <w:tcW w:w="10207" w:type="dxa"/>
          </w:tcPr>
          <w:p w14:paraId="6DB01127" w14:textId="7DCAD98D" w:rsidR="004B7DAC" w:rsidRPr="00F31184" w:rsidRDefault="004B7DAC" w:rsidP="00E52E24">
            <w:pPr>
              <w:pStyle w:val="Default"/>
              <w:numPr>
                <w:ilvl w:val="0"/>
                <w:numId w:val="125"/>
              </w:numPr>
              <w:spacing w:line="276" w:lineRule="auto"/>
              <w:jc w:val="both"/>
              <w:rPr>
                <w:color w:val="000000" w:themeColor="text1"/>
                <w:sz w:val="22"/>
                <w:szCs w:val="22"/>
              </w:rPr>
            </w:pPr>
            <w:r w:rsidRPr="00F31184">
              <w:rPr>
                <w:color w:val="000000" w:themeColor="text1"/>
                <w:sz w:val="22"/>
                <w:szCs w:val="22"/>
              </w:rPr>
              <w:t>menyusun tata tertib kerja Dewan Komisaris.</w:t>
            </w:r>
          </w:p>
        </w:tc>
        <w:tc>
          <w:tcPr>
            <w:tcW w:w="6520" w:type="dxa"/>
          </w:tcPr>
          <w:p w14:paraId="168EF843" w14:textId="77777777" w:rsidR="004B7DAC" w:rsidRPr="00F31184" w:rsidRDefault="004B7DAC" w:rsidP="00950F94">
            <w:pPr>
              <w:spacing w:line="276" w:lineRule="auto"/>
              <w:jc w:val="both"/>
              <w:rPr>
                <w:rFonts w:ascii="Bookman Old Style" w:hAnsi="Bookman Old Style"/>
              </w:rPr>
            </w:pPr>
          </w:p>
        </w:tc>
        <w:tc>
          <w:tcPr>
            <w:tcW w:w="2127" w:type="dxa"/>
          </w:tcPr>
          <w:p w14:paraId="27FA677D" w14:textId="77777777" w:rsidR="004B7DAC" w:rsidRPr="00F31184" w:rsidRDefault="004B7DAC" w:rsidP="00950F94">
            <w:pPr>
              <w:spacing w:line="276" w:lineRule="auto"/>
              <w:jc w:val="both"/>
              <w:rPr>
                <w:rFonts w:ascii="Bookman Old Style" w:hAnsi="Bookman Old Style"/>
              </w:rPr>
            </w:pPr>
          </w:p>
        </w:tc>
        <w:tc>
          <w:tcPr>
            <w:tcW w:w="5388" w:type="dxa"/>
          </w:tcPr>
          <w:p w14:paraId="731C8113" w14:textId="77777777" w:rsidR="004B7DAC" w:rsidRPr="00F31184" w:rsidRDefault="004B7DAC" w:rsidP="00950F94">
            <w:pPr>
              <w:spacing w:line="276" w:lineRule="auto"/>
              <w:jc w:val="both"/>
              <w:rPr>
                <w:rFonts w:ascii="Bookman Old Style" w:hAnsi="Bookman Old Style"/>
              </w:rPr>
            </w:pPr>
          </w:p>
        </w:tc>
        <w:tc>
          <w:tcPr>
            <w:tcW w:w="4392" w:type="dxa"/>
          </w:tcPr>
          <w:p w14:paraId="2B700EF1" w14:textId="77777777" w:rsidR="004B7DAC" w:rsidRPr="00F31184" w:rsidRDefault="004B7DAC" w:rsidP="00950F94">
            <w:pPr>
              <w:spacing w:line="276" w:lineRule="auto"/>
              <w:jc w:val="both"/>
              <w:rPr>
                <w:rFonts w:ascii="Bookman Old Style" w:hAnsi="Bookman Old Style"/>
              </w:rPr>
            </w:pPr>
          </w:p>
        </w:tc>
      </w:tr>
      <w:tr w:rsidR="004B7DAC" w:rsidRPr="00F31184" w14:paraId="6F53637E" w14:textId="04FA01C8" w:rsidTr="00830101">
        <w:trPr>
          <w:trHeight w:val="300"/>
        </w:trPr>
        <w:tc>
          <w:tcPr>
            <w:tcW w:w="10207" w:type="dxa"/>
            <w:shd w:val="clear" w:color="auto" w:fill="C9C9C9" w:themeFill="accent3" w:themeFillTint="99"/>
          </w:tcPr>
          <w:p w14:paraId="234CBAF9"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51ADB0AE"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3FF1AD52"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7276A048"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0622FB0D" w14:textId="77777777" w:rsidR="004B7DAC" w:rsidRPr="00F31184" w:rsidRDefault="004B7DAC" w:rsidP="00950F94">
            <w:pPr>
              <w:spacing w:line="276" w:lineRule="auto"/>
              <w:jc w:val="both"/>
              <w:rPr>
                <w:rFonts w:ascii="Bookman Old Style" w:hAnsi="Bookman Old Style"/>
              </w:rPr>
            </w:pPr>
          </w:p>
        </w:tc>
      </w:tr>
      <w:tr w:rsidR="004B7DAC" w:rsidRPr="00F31184" w14:paraId="1AFD1D7E" w14:textId="0705C757" w:rsidTr="00830101">
        <w:trPr>
          <w:trHeight w:val="300"/>
        </w:trPr>
        <w:tc>
          <w:tcPr>
            <w:tcW w:w="10207" w:type="dxa"/>
          </w:tcPr>
          <w:p w14:paraId="6D1CB9A7" w14:textId="23ADE773"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Pelaksanaan fungsi pengawasan oleh Dewan Pengawas Syariah sebagaimana dimaksud dalam Pasal 111 ayat (1) huruf g memuat paling sedikit tugas dan tanggung jawab sebagai berikut:</w:t>
            </w:r>
          </w:p>
        </w:tc>
        <w:tc>
          <w:tcPr>
            <w:tcW w:w="6520" w:type="dxa"/>
          </w:tcPr>
          <w:p w14:paraId="020B36A1" w14:textId="77777777" w:rsidR="004B7DAC" w:rsidRPr="00F31184" w:rsidRDefault="004B7DAC" w:rsidP="00950F94">
            <w:pPr>
              <w:spacing w:line="276" w:lineRule="auto"/>
              <w:jc w:val="both"/>
              <w:rPr>
                <w:rFonts w:ascii="Bookman Old Style" w:hAnsi="Bookman Old Style"/>
              </w:rPr>
            </w:pPr>
          </w:p>
        </w:tc>
        <w:tc>
          <w:tcPr>
            <w:tcW w:w="2127" w:type="dxa"/>
          </w:tcPr>
          <w:p w14:paraId="60E195F4" w14:textId="77777777" w:rsidR="004B7DAC" w:rsidRPr="00F31184" w:rsidRDefault="004B7DAC" w:rsidP="00950F94">
            <w:pPr>
              <w:spacing w:line="276" w:lineRule="auto"/>
              <w:jc w:val="both"/>
              <w:rPr>
                <w:rFonts w:ascii="Bookman Old Style" w:hAnsi="Bookman Old Style"/>
              </w:rPr>
            </w:pPr>
          </w:p>
        </w:tc>
        <w:tc>
          <w:tcPr>
            <w:tcW w:w="5388" w:type="dxa"/>
          </w:tcPr>
          <w:p w14:paraId="4C245295" w14:textId="77777777" w:rsidR="004B7DAC" w:rsidRPr="00F31184" w:rsidRDefault="004B7DAC" w:rsidP="00950F94">
            <w:pPr>
              <w:spacing w:line="276" w:lineRule="auto"/>
              <w:jc w:val="both"/>
              <w:rPr>
                <w:rFonts w:ascii="Bookman Old Style" w:hAnsi="Bookman Old Style"/>
              </w:rPr>
            </w:pPr>
          </w:p>
        </w:tc>
        <w:tc>
          <w:tcPr>
            <w:tcW w:w="4392" w:type="dxa"/>
          </w:tcPr>
          <w:p w14:paraId="03BD0F21" w14:textId="77777777" w:rsidR="004B7DAC" w:rsidRPr="00F31184" w:rsidRDefault="004B7DAC" w:rsidP="00950F94">
            <w:pPr>
              <w:spacing w:line="276" w:lineRule="auto"/>
              <w:jc w:val="both"/>
              <w:rPr>
                <w:rFonts w:ascii="Bookman Old Style" w:hAnsi="Bookman Old Style"/>
              </w:rPr>
            </w:pPr>
          </w:p>
        </w:tc>
      </w:tr>
      <w:tr w:rsidR="004B7DAC" w:rsidRPr="00F31184" w14:paraId="66CADE5E" w14:textId="06FA1326" w:rsidTr="00830101">
        <w:trPr>
          <w:trHeight w:val="300"/>
        </w:trPr>
        <w:tc>
          <w:tcPr>
            <w:tcW w:w="10207" w:type="dxa"/>
          </w:tcPr>
          <w:p w14:paraId="7B6131A6" w14:textId="5ED989D5" w:rsidR="004B7DAC" w:rsidRPr="00F31184" w:rsidRDefault="004B7DAC" w:rsidP="00E52E24">
            <w:pPr>
              <w:pStyle w:val="Default"/>
              <w:numPr>
                <w:ilvl w:val="0"/>
                <w:numId w:val="126"/>
              </w:numPr>
              <w:spacing w:line="276" w:lineRule="auto"/>
              <w:jc w:val="both"/>
              <w:rPr>
                <w:color w:val="000000" w:themeColor="text1"/>
                <w:sz w:val="22"/>
                <w:szCs w:val="22"/>
              </w:rPr>
            </w:pPr>
            <w:r w:rsidRPr="00F31184">
              <w:rPr>
                <w:color w:val="000000" w:themeColor="text1"/>
                <w:sz w:val="22"/>
                <w:szCs w:val="22"/>
              </w:rPr>
              <w:t>memberikan nasihat dan saran kepada Direksi serta mengawasi kegiatan LJK agar sesuai dengan Prinsip Syariah; dan</w:t>
            </w:r>
          </w:p>
        </w:tc>
        <w:tc>
          <w:tcPr>
            <w:tcW w:w="6520" w:type="dxa"/>
          </w:tcPr>
          <w:p w14:paraId="5ABA9F6B" w14:textId="77777777" w:rsidR="004B7DAC" w:rsidRPr="00F31184" w:rsidRDefault="004B7DAC" w:rsidP="00950F94">
            <w:pPr>
              <w:spacing w:line="276" w:lineRule="auto"/>
              <w:jc w:val="both"/>
              <w:rPr>
                <w:rFonts w:ascii="Bookman Old Style" w:hAnsi="Bookman Old Style"/>
              </w:rPr>
            </w:pPr>
          </w:p>
        </w:tc>
        <w:tc>
          <w:tcPr>
            <w:tcW w:w="2127" w:type="dxa"/>
          </w:tcPr>
          <w:p w14:paraId="1D434D70" w14:textId="77777777" w:rsidR="004B7DAC" w:rsidRPr="00F31184" w:rsidRDefault="004B7DAC" w:rsidP="00950F94">
            <w:pPr>
              <w:spacing w:line="276" w:lineRule="auto"/>
              <w:jc w:val="both"/>
              <w:rPr>
                <w:rFonts w:ascii="Bookman Old Style" w:hAnsi="Bookman Old Style"/>
              </w:rPr>
            </w:pPr>
          </w:p>
        </w:tc>
        <w:tc>
          <w:tcPr>
            <w:tcW w:w="5388" w:type="dxa"/>
          </w:tcPr>
          <w:p w14:paraId="7725D1B8" w14:textId="77777777" w:rsidR="004B7DAC" w:rsidRPr="00F31184" w:rsidRDefault="004B7DAC" w:rsidP="00950F94">
            <w:pPr>
              <w:spacing w:line="276" w:lineRule="auto"/>
              <w:jc w:val="both"/>
              <w:rPr>
                <w:rFonts w:ascii="Bookman Old Style" w:hAnsi="Bookman Old Style"/>
              </w:rPr>
            </w:pPr>
          </w:p>
        </w:tc>
        <w:tc>
          <w:tcPr>
            <w:tcW w:w="4392" w:type="dxa"/>
          </w:tcPr>
          <w:p w14:paraId="42BD4816" w14:textId="77777777" w:rsidR="004B7DAC" w:rsidRPr="00F31184" w:rsidRDefault="004B7DAC" w:rsidP="00950F94">
            <w:pPr>
              <w:spacing w:line="276" w:lineRule="auto"/>
              <w:jc w:val="both"/>
              <w:rPr>
                <w:rFonts w:ascii="Bookman Old Style" w:hAnsi="Bookman Old Style"/>
              </w:rPr>
            </w:pPr>
          </w:p>
        </w:tc>
      </w:tr>
      <w:tr w:rsidR="004B7DAC" w:rsidRPr="00F31184" w14:paraId="56BABFCF" w14:textId="72833F11" w:rsidTr="00830101">
        <w:trPr>
          <w:trHeight w:val="300"/>
        </w:trPr>
        <w:tc>
          <w:tcPr>
            <w:tcW w:w="10207" w:type="dxa"/>
          </w:tcPr>
          <w:p w14:paraId="0FC1B2EA" w14:textId="07408518" w:rsidR="004B7DAC" w:rsidRPr="00F31184" w:rsidRDefault="004B7DAC" w:rsidP="00E52E24">
            <w:pPr>
              <w:pStyle w:val="Default"/>
              <w:numPr>
                <w:ilvl w:val="0"/>
                <w:numId w:val="126"/>
              </w:numPr>
              <w:spacing w:line="276" w:lineRule="auto"/>
              <w:jc w:val="both"/>
              <w:rPr>
                <w:color w:val="000000" w:themeColor="text1"/>
                <w:sz w:val="22"/>
                <w:szCs w:val="22"/>
              </w:rPr>
            </w:pPr>
            <w:r w:rsidRPr="00F31184">
              <w:rPr>
                <w:color w:val="000000" w:themeColor="text1"/>
                <w:sz w:val="22"/>
                <w:szCs w:val="22"/>
              </w:rPr>
              <w:t>menyusun tata tertib kerja Dewan Pengawas Syariah.</w:t>
            </w:r>
          </w:p>
        </w:tc>
        <w:tc>
          <w:tcPr>
            <w:tcW w:w="6520" w:type="dxa"/>
          </w:tcPr>
          <w:p w14:paraId="14F96AAA" w14:textId="77777777" w:rsidR="004B7DAC" w:rsidRPr="00F31184" w:rsidRDefault="004B7DAC" w:rsidP="00950F94">
            <w:pPr>
              <w:spacing w:line="276" w:lineRule="auto"/>
              <w:jc w:val="both"/>
              <w:rPr>
                <w:rFonts w:ascii="Bookman Old Style" w:hAnsi="Bookman Old Style"/>
              </w:rPr>
            </w:pPr>
          </w:p>
        </w:tc>
        <w:tc>
          <w:tcPr>
            <w:tcW w:w="2127" w:type="dxa"/>
          </w:tcPr>
          <w:p w14:paraId="74E3FB44" w14:textId="77777777" w:rsidR="004B7DAC" w:rsidRPr="00F31184" w:rsidRDefault="004B7DAC" w:rsidP="00950F94">
            <w:pPr>
              <w:spacing w:line="276" w:lineRule="auto"/>
              <w:jc w:val="both"/>
              <w:rPr>
                <w:rFonts w:ascii="Bookman Old Style" w:hAnsi="Bookman Old Style"/>
              </w:rPr>
            </w:pPr>
          </w:p>
        </w:tc>
        <w:tc>
          <w:tcPr>
            <w:tcW w:w="5388" w:type="dxa"/>
          </w:tcPr>
          <w:p w14:paraId="64740B5A" w14:textId="77777777" w:rsidR="004B7DAC" w:rsidRPr="00F31184" w:rsidRDefault="004B7DAC" w:rsidP="00950F94">
            <w:pPr>
              <w:spacing w:line="276" w:lineRule="auto"/>
              <w:jc w:val="both"/>
              <w:rPr>
                <w:rFonts w:ascii="Bookman Old Style" w:hAnsi="Bookman Old Style"/>
              </w:rPr>
            </w:pPr>
          </w:p>
        </w:tc>
        <w:tc>
          <w:tcPr>
            <w:tcW w:w="4392" w:type="dxa"/>
          </w:tcPr>
          <w:p w14:paraId="30176F87" w14:textId="77777777" w:rsidR="004B7DAC" w:rsidRPr="00F31184" w:rsidRDefault="004B7DAC" w:rsidP="00950F94">
            <w:pPr>
              <w:spacing w:line="276" w:lineRule="auto"/>
              <w:jc w:val="both"/>
              <w:rPr>
                <w:rFonts w:ascii="Bookman Old Style" w:hAnsi="Bookman Old Style"/>
              </w:rPr>
            </w:pPr>
          </w:p>
        </w:tc>
      </w:tr>
      <w:tr w:rsidR="004B7DAC" w:rsidRPr="00F31184" w14:paraId="1C597B2F" w14:textId="0E1E6DBB" w:rsidTr="00830101">
        <w:trPr>
          <w:trHeight w:val="300"/>
        </w:trPr>
        <w:tc>
          <w:tcPr>
            <w:tcW w:w="10207" w:type="dxa"/>
            <w:shd w:val="clear" w:color="auto" w:fill="C9C9C9" w:themeFill="accent3" w:themeFillTint="99"/>
          </w:tcPr>
          <w:p w14:paraId="133D4A8E"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3161EE5F"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41304BD6"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1CFFE26B"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406450B0" w14:textId="77777777" w:rsidR="004B7DAC" w:rsidRPr="00F31184" w:rsidRDefault="004B7DAC" w:rsidP="00950F94">
            <w:pPr>
              <w:spacing w:line="276" w:lineRule="auto"/>
              <w:jc w:val="both"/>
              <w:rPr>
                <w:rFonts w:ascii="Bookman Old Style" w:hAnsi="Bookman Old Style"/>
              </w:rPr>
            </w:pPr>
          </w:p>
        </w:tc>
      </w:tr>
      <w:tr w:rsidR="004B7DAC" w:rsidRPr="00F31184" w14:paraId="2B080290" w14:textId="63783ACA" w:rsidTr="00830101">
        <w:trPr>
          <w:trHeight w:val="300"/>
        </w:trPr>
        <w:tc>
          <w:tcPr>
            <w:tcW w:w="10207" w:type="dxa"/>
          </w:tcPr>
          <w:p w14:paraId="593943A3" w14:textId="28F58539"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Pelaksanaan fungsi kepatuhan, fungsi audit intern, dan pelaksanaan audit ekstern sebagaimana dimaksud dalam Pasal 111 ayat (1) huruf h paling sedikit memuat:</w:t>
            </w:r>
          </w:p>
          <w:p w14:paraId="2FD76BC1" w14:textId="5C74065A" w:rsidR="004B7DAC" w:rsidRPr="00F31184" w:rsidRDefault="004B7DAC" w:rsidP="00950F94">
            <w:pPr>
              <w:pStyle w:val="Default"/>
              <w:spacing w:line="276" w:lineRule="auto"/>
              <w:jc w:val="both"/>
              <w:rPr>
                <w:color w:val="000000" w:themeColor="text1"/>
                <w:sz w:val="22"/>
                <w:szCs w:val="22"/>
              </w:rPr>
            </w:pPr>
          </w:p>
        </w:tc>
        <w:tc>
          <w:tcPr>
            <w:tcW w:w="6520" w:type="dxa"/>
          </w:tcPr>
          <w:p w14:paraId="764D8EFF" w14:textId="77777777" w:rsidR="004B7DAC" w:rsidRPr="00F31184" w:rsidRDefault="004B7DAC" w:rsidP="00950F94">
            <w:pPr>
              <w:spacing w:line="276" w:lineRule="auto"/>
              <w:jc w:val="both"/>
              <w:rPr>
                <w:rFonts w:ascii="Bookman Old Style" w:hAnsi="Bookman Old Style"/>
              </w:rPr>
            </w:pPr>
          </w:p>
        </w:tc>
        <w:tc>
          <w:tcPr>
            <w:tcW w:w="2127" w:type="dxa"/>
          </w:tcPr>
          <w:p w14:paraId="71D9B9B4" w14:textId="77777777" w:rsidR="004B7DAC" w:rsidRPr="00F31184" w:rsidRDefault="004B7DAC" w:rsidP="00950F94">
            <w:pPr>
              <w:spacing w:line="276" w:lineRule="auto"/>
              <w:jc w:val="both"/>
              <w:rPr>
                <w:rFonts w:ascii="Bookman Old Style" w:hAnsi="Bookman Old Style"/>
              </w:rPr>
            </w:pPr>
          </w:p>
        </w:tc>
        <w:tc>
          <w:tcPr>
            <w:tcW w:w="5388" w:type="dxa"/>
          </w:tcPr>
          <w:p w14:paraId="0482AE07" w14:textId="77777777" w:rsidR="004B7DAC" w:rsidRPr="00F31184" w:rsidRDefault="004B7DAC" w:rsidP="00950F94">
            <w:pPr>
              <w:spacing w:line="276" w:lineRule="auto"/>
              <w:jc w:val="both"/>
              <w:rPr>
                <w:rFonts w:ascii="Bookman Old Style" w:hAnsi="Bookman Old Style"/>
              </w:rPr>
            </w:pPr>
          </w:p>
        </w:tc>
        <w:tc>
          <w:tcPr>
            <w:tcW w:w="4392" w:type="dxa"/>
          </w:tcPr>
          <w:p w14:paraId="167442D5" w14:textId="77777777" w:rsidR="004B7DAC" w:rsidRPr="00F31184" w:rsidRDefault="004B7DAC" w:rsidP="00950F94">
            <w:pPr>
              <w:spacing w:line="276" w:lineRule="auto"/>
              <w:jc w:val="both"/>
              <w:rPr>
                <w:rFonts w:ascii="Bookman Old Style" w:hAnsi="Bookman Old Style"/>
              </w:rPr>
            </w:pPr>
          </w:p>
        </w:tc>
      </w:tr>
      <w:tr w:rsidR="004B7DAC" w:rsidRPr="00F31184" w14:paraId="1A162E0F" w14:textId="0534AAFE" w:rsidTr="00830101">
        <w:trPr>
          <w:trHeight w:val="300"/>
        </w:trPr>
        <w:tc>
          <w:tcPr>
            <w:tcW w:w="10207" w:type="dxa"/>
          </w:tcPr>
          <w:p w14:paraId="6D5728D3" w14:textId="7AE6C1E6" w:rsidR="004B7DAC" w:rsidRPr="00F31184" w:rsidRDefault="004B7DAC" w:rsidP="00E52E24">
            <w:pPr>
              <w:pStyle w:val="Default"/>
              <w:numPr>
                <w:ilvl w:val="0"/>
                <w:numId w:val="127"/>
              </w:numPr>
              <w:spacing w:line="276" w:lineRule="auto"/>
              <w:jc w:val="both"/>
              <w:rPr>
                <w:color w:val="000000" w:themeColor="text1"/>
                <w:sz w:val="22"/>
                <w:szCs w:val="22"/>
              </w:rPr>
            </w:pPr>
            <w:r w:rsidRPr="00F31184">
              <w:rPr>
                <w:color w:val="000000" w:themeColor="text1"/>
                <w:sz w:val="22"/>
                <w:szCs w:val="22"/>
              </w:rPr>
              <w:lastRenderedPageBreak/>
              <w:t>pembentukan fungsi kepatuhan dan fungsi audit intern yang independen;</w:t>
            </w:r>
          </w:p>
        </w:tc>
        <w:tc>
          <w:tcPr>
            <w:tcW w:w="6520" w:type="dxa"/>
          </w:tcPr>
          <w:p w14:paraId="43C610AD" w14:textId="77777777" w:rsidR="004B7DAC" w:rsidRPr="00F31184" w:rsidRDefault="004B7DAC" w:rsidP="00950F94">
            <w:pPr>
              <w:spacing w:line="276" w:lineRule="auto"/>
              <w:jc w:val="both"/>
              <w:rPr>
                <w:rFonts w:ascii="Bookman Old Style" w:hAnsi="Bookman Old Style"/>
              </w:rPr>
            </w:pPr>
          </w:p>
        </w:tc>
        <w:tc>
          <w:tcPr>
            <w:tcW w:w="2127" w:type="dxa"/>
          </w:tcPr>
          <w:p w14:paraId="0C047E90" w14:textId="77777777" w:rsidR="004B7DAC" w:rsidRPr="00F31184" w:rsidRDefault="004B7DAC" w:rsidP="00950F94">
            <w:pPr>
              <w:spacing w:line="276" w:lineRule="auto"/>
              <w:jc w:val="both"/>
              <w:rPr>
                <w:rFonts w:ascii="Bookman Old Style" w:hAnsi="Bookman Old Style"/>
              </w:rPr>
            </w:pPr>
          </w:p>
        </w:tc>
        <w:tc>
          <w:tcPr>
            <w:tcW w:w="5388" w:type="dxa"/>
          </w:tcPr>
          <w:p w14:paraId="4E9786C4" w14:textId="77777777" w:rsidR="004B7DAC" w:rsidRPr="00F31184" w:rsidRDefault="004B7DAC" w:rsidP="00950F94">
            <w:pPr>
              <w:spacing w:line="276" w:lineRule="auto"/>
              <w:jc w:val="both"/>
              <w:rPr>
                <w:rFonts w:ascii="Bookman Old Style" w:hAnsi="Bookman Old Style"/>
              </w:rPr>
            </w:pPr>
          </w:p>
        </w:tc>
        <w:tc>
          <w:tcPr>
            <w:tcW w:w="4392" w:type="dxa"/>
          </w:tcPr>
          <w:p w14:paraId="50907BEF" w14:textId="77777777" w:rsidR="004B7DAC" w:rsidRPr="00F31184" w:rsidRDefault="004B7DAC" w:rsidP="00950F94">
            <w:pPr>
              <w:spacing w:line="276" w:lineRule="auto"/>
              <w:jc w:val="both"/>
              <w:rPr>
                <w:rFonts w:ascii="Bookman Old Style" w:hAnsi="Bookman Old Style"/>
              </w:rPr>
            </w:pPr>
          </w:p>
        </w:tc>
      </w:tr>
      <w:tr w:rsidR="004B7DAC" w:rsidRPr="00F31184" w14:paraId="75EDD8D1" w14:textId="51EF595D" w:rsidTr="00830101">
        <w:trPr>
          <w:trHeight w:val="300"/>
        </w:trPr>
        <w:tc>
          <w:tcPr>
            <w:tcW w:w="10207" w:type="dxa"/>
          </w:tcPr>
          <w:p w14:paraId="5FF1C3BF" w14:textId="4369879B" w:rsidR="004B7DAC" w:rsidRPr="00F31184" w:rsidRDefault="004B7DAC" w:rsidP="00E52E24">
            <w:pPr>
              <w:pStyle w:val="Default"/>
              <w:numPr>
                <w:ilvl w:val="0"/>
                <w:numId w:val="127"/>
              </w:numPr>
              <w:spacing w:line="276" w:lineRule="auto"/>
              <w:jc w:val="both"/>
              <w:rPr>
                <w:color w:val="000000" w:themeColor="text1"/>
                <w:sz w:val="22"/>
                <w:szCs w:val="22"/>
              </w:rPr>
            </w:pPr>
            <w:r w:rsidRPr="00F31184">
              <w:rPr>
                <w:color w:val="000000" w:themeColor="text1"/>
                <w:sz w:val="22"/>
                <w:szCs w:val="22"/>
              </w:rPr>
              <w:t>pelaksanaan fungsi audit intern paling sedikit melaksanakan audit intern LJK; dan</w:t>
            </w:r>
          </w:p>
        </w:tc>
        <w:tc>
          <w:tcPr>
            <w:tcW w:w="6520" w:type="dxa"/>
          </w:tcPr>
          <w:p w14:paraId="58EF6F78" w14:textId="77777777" w:rsidR="004B7DAC" w:rsidRPr="00F31184" w:rsidRDefault="004B7DAC" w:rsidP="00950F94">
            <w:pPr>
              <w:spacing w:line="276" w:lineRule="auto"/>
              <w:jc w:val="both"/>
              <w:rPr>
                <w:rFonts w:ascii="Bookman Old Style" w:hAnsi="Bookman Old Style"/>
              </w:rPr>
            </w:pPr>
          </w:p>
        </w:tc>
        <w:tc>
          <w:tcPr>
            <w:tcW w:w="2127" w:type="dxa"/>
          </w:tcPr>
          <w:p w14:paraId="4DFE03D7" w14:textId="77777777" w:rsidR="004B7DAC" w:rsidRPr="00F31184" w:rsidRDefault="004B7DAC" w:rsidP="00950F94">
            <w:pPr>
              <w:spacing w:line="276" w:lineRule="auto"/>
              <w:jc w:val="both"/>
              <w:rPr>
                <w:rFonts w:ascii="Bookman Old Style" w:hAnsi="Bookman Old Style"/>
              </w:rPr>
            </w:pPr>
          </w:p>
        </w:tc>
        <w:tc>
          <w:tcPr>
            <w:tcW w:w="5388" w:type="dxa"/>
          </w:tcPr>
          <w:p w14:paraId="4C9E8D33" w14:textId="77777777" w:rsidR="004B7DAC" w:rsidRPr="00F31184" w:rsidRDefault="004B7DAC" w:rsidP="00950F94">
            <w:pPr>
              <w:spacing w:line="276" w:lineRule="auto"/>
              <w:jc w:val="both"/>
              <w:rPr>
                <w:rFonts w:ascii="Bookman Old Style" w:hAnsi="Bookman Old Style"/>
              </w:rPr>
            </w:pPr>
          </w:p>
        </w:tc>
        <w:tc>
          <w:tcPr>
            <w:tcW w:w="4392" w:type="dxa"/>
          </w:tcPr>
          <w:p w14:paraId="664420F2" w14:textId="77777777" w:rsidR="004B7DAC" w:rsidRPr="00F31184" w:rsidRDefault="004B7DAC" w:rsidP="00950F94">
            <w:pPr>
              <w:spacing w:line="276" w:lineRule="auto"/>
              <w:jc w:val="both"/>
              <w:rPr>
                <w:rFonts w:ascii="Bookman Old Style" w:hAnsi="Bookman Old Style"/>
              </w:rPr>
            </w:pPr>
          </w:p>
        </w:tc>
      </w:tr>
      <w:tr w:rsidR="004B7DAC" w:rsidRPr="00F31184" w14:paraId="242F089E" w14:textId="5EB0CDC9" w:rsidTr="00830101">
        <w:trPr>
          <w:trHeight w:val="300"/>
        </w:trPr>
        <w:tc>
          <w:tcPr>
            <w:tcW w:w="10207" w:type="dxa"/>
          </w:tcPr>
          <w:p w14:paraId="40A3C170" w14:textId="7F1A62C2" w:rsidR="004B7DAC" w:rsidRPr="00F31184" w:rsidRDefault="004B7DAC" w:rsidP="00E52E24">
            <w:pPr>
              <w:pStyle w:val="Default"/>
              <w:numPr>
                <w:ilvl w:val="0"/>
                <w:numId w:val="127"/>
              </w:numPr>
              <w:spacing w:line="276" w:lineRule="auto"/>
              <w:jc w:val="both"/>
              <w:rPr>
                <w:color w:val="000000" w:themeColor="text1"/>
                <w:sz w:val="22"/>
                <w:szCs w:val="22"/>
              </w:rPr>
            </w:pPr>
            <w:r w:rsidRPr="00F31184">
              <w:rPr>
                <w:color w:val="000000" w:themeColor="text1"/>
                <w:sz w:val="22"/>
                <w:szCs w:val="22"/>
              </w:rPr>
              <w:t>pelaksanaan fungsi audit ekstern oleh pihak eksternal terhadap laporan keuangan LJK.</w:t>
            </w:r>
          </w:p>
        </w:tc>
        <w:tc>
          <w:tcPr>
            <w:tcW w:w="6520" w:type="dxa"/>
          </w:tcPr>
          <w:p w14:paraId="6540B4BC" w14:textId="77777777" w:rsidR="004B7DAC" w:rsidRPr="00F31184" w:rsidRDefault="004B7DAC" w:rsidP="00950F94">
            <w:pPr>
              <w:spacing w:line="276" w:lineRule="auto"/>
              <w:jc w:val="both"/>
              <w:rPr>
                <w:rFonts w:ascii="Bookman Old Style" w:hAnsi="Bookman Old Style"/>
              </w:rPr>
            </w:pPr>
          </w:p>
        </w:tc>
        <w:tc>
          <w:tcPr>
            <w:tcW w:w="2127" w:type="dxa"/>
          </w:tcPr>
          <w:p w14:paraId="2F2D6186" w14:textId="77777777" w:rsidR="004B7DAC" w:rsidRPr="00F31184" w:rsidRDefault="004B7DAC" w:rsidP="00950F94">
            <w:pPr>
              <w:spacing w:line="276" w:lineRule="auto"/>
              <w:jc w:val="both"/>
              <w:rPr>
                <w:rFonts w:ascii="Bookman Old Style" w:hAnsi="Bookman Old Style"/>
              </w:rPr>
            </w:pPr>
          </w:p>
        </w:tc>
        <w:tc>
          <w:tcPr>
            <w:tcW w:w="5388" w:type="dxa"/>
          </w:tcPr>
          <w:p w14:paraId="66BC5879" w14:textId="77777777" w:rsidR="004B7DAC" w:rsidRPr="00F31184" w:rsidRDefault="004B7DAC" w:rsidP="00950F94">
            <w:pPr>
              <w:spacing w:line="276" w:lineRule="auto"/>
              <w:jc w:val="both"/>
              <w:rPr>
                <w:rFonts w:ascii="Bookman Old Style" w:hAnsi="Bookman Old Style"/>
              </w:rPr>
            </w:pPr>
          </w:p>
        </w:tc>
        <w:tc>
          <w:tcPr>
            <w:tcW w:w="4392" w:type="dxa"/>
          </w:tcPr>
          <w:p w14:paraId="3FD38B1C" w14:textId="77777777" w:rsidR="004B7DAC" w:rsidRPr="00F31184" w:rsidRDefault="004B7DAC" w:rsidP="00950F94">
            <w:pPr>
              <w:spacing w:line="276" w:lineRule="auto"/>
              <w:jc w:val="both"/>
              <w:rPr>
                <w:rFonts w:ascii="Bookman Old Style" w:hAnsi="Bookman Old Style"/>
              </w:rPr>
            </w:pPr>
          </w:p>
        </w:tc>
      </w:tr>
      <w:tr w:rsidR="004B7DAC" w:rsidRPr="00F31184" w14:paraId="0786A678" w14:textId="318C8B03" w:rsidTr="00830101">
        <w:trPr>
          <w:trHeight w:val="300"/>
        </w:trPr>
        <w:tc>
          <w:tcPr>
            <w:tcW w:w="10207" w:type="dxa"/>
            <w:shd w:val="clear" w:color="auto" w:fill="C9C9C9" w:themeFill="accent3" w:themeFillTint="99"/>
          </w:tcPr>
          <w:p w14:paraId="3B6A541D"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7929B7A5"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41CF1454"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6FD21065"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77BDC3C2" w14:textId="77777777" w:rsidR="004B7DAC" w:rsidRPr="00F31184" w:rsidRDefault="004B7DAC" w:rsidP="00950F94">
            <w:pPr>
              <w:spacing w:line="276" w:lineRule="auto"/>
              <w:jc w:val="both"/>
              <w:rPr>
                <w:rFonts w:ascii="Bookman Old Style" w:hAnsi="Bookman Old Style"/>
              </w:rPr>
            </w:pPr>
          </w:p>
        </w:tc>
      </w:tr>
      <w:tr w:rsidR="004B7DAC" w:rsidRPr="00F31184" w14:paraId="57F5719D" w14:textId="460BE93B" w:rsidTr="00830101">
        <w:trPr>
          <w:trHeight w:val="300"/>
        </w:trPr>
        <w:tc>
          <w:tcPr>
            <w:tcW w:w="10207" w:type="dxa"/>
          </w:tcPr>
          <w:p w14:paraId="53ACFECB" w14:textId="43DB42DF"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Pelaksanaan fungsi manajemen risiko sebagaimana dimaksud dalam Pasal 111 ayat (1) huruf i memuat paling sedikit kebijakan manajemen risiko secara komprehensif dan efektif dengan berpedoman pada ketentuan mengenai manajemen risiko yang berlaku bagi masing-masing LJK.</w:t>
            </w:r>
          </w:p>
        </w:tc>
        <w:tc>
          <w:tcPr>
            <w:tcW w:w="6520" w:type="dxa"/>
          </w:tcPr>
          <w:p w14:paraId="2EB78A3D" w14:textId="77777777" w:rsidR="004B7DAC" w:rsidRPr="00F31184" w:rsidRDefault="004B7DAC" w:rsidP="00950F94">
            <w:pPr>
              <w:spacing w:line="276" w:lineRule="auto"/>
              <w:jc w:val="both"/>
              <w:rPr>
                <w:rFonts w:ascii="Bookman Old Style" w:hAnsi="Bookman Old Style"/>
              </w:rPr>
            </w:pPr>
          </w:p>
        </w:tc>
        <w:tc>
          <w:tcPr>
            <w:tcW w:w="2127" w:type="dxa"/>
          </w:tcPr>
          <w:p w14:paraId="31AF2B9D" w14:textId="77777777" w:rsidR="004B7DAC" w:rsidRPr="00F31184" w:rsidRDefault="004B7DAC" w:rsidP="00950F94">
            <w:pPr>
              <w:spacing w:line="276" w:lineRule="auto"/>
              <w:jc w:val="both"/>
              <w:rPr>
                <w:rFonts w:ascii="Bookman Old Style" w:hAnsi="Bookman Old Style"/>
              </w:rPr>
            </w:pPr>
          </w:p>
        </w:tc>
        <w:tc>
          <w:tcPr>
            <w:tcW w:w="5388" w:type="dxa"/>
          </w:tcPr>
          <w:p w14:paraId="739F4805" w14:textId="77777777" w:rsidR="004B7DAC" w:rsidRPr="00F31184" w:rsidRDefault="004B7DAC" w:rsidP="00950F94">
            <w:pPr>
              <w:spacing w:line="276" w:lineRule="auto"/>
              <w:jc w:val="both"/>
              <w:rPr>
                <w:rFonts w:ascii="Bookman Old Style" w:hAnsi="Bookman Old Style"/>
              </w:rPr>
            </w:pPr>
          </w:p>
        </w:tc>
        <w:tc>
          <w:tcPr>
            <w:tcW w:w="4392" w:type="dxa"/>
          </w:tcPr>
          <w:p w14:paraId="51FF4ABC" w14:textId="77777777" w:rsidR="004B7DAC" w:rsidRPr="00F31184" w:rsidRDefault="004B7DAC" w:rsidP="00950F94">
            <w:pPr>
              <w:spacing w:line="276" w:lineRule="auto"/>
              <w:jc w:val="both"/>
              <w:rPr>
                <w:rFonts w:ascii="Bookman Old Style" w:hAnsi="Bookman Old Style"/>
              </w:rPr>
            </w:pPr>
          </w:p>
        </w:tc>
      </w:tr>
      <w:tr w:rsidR="004B7DAC" w:rsidRPr="00F31184" w14:paraId="42A4E70F" w14:textId="49E2E104" w:rsidTr="00830101">
        <w:trPr>
          <w:trHeight w:val="300"/>
        </w:trPr>
        <w:tc>
          <w:tcPr>
            <w:tcW w:w="10207" w:type="dxa"/>
            <w:shd w:val="clear" w:color="auto" w:fill="C9C9C9" w:themeFill="accent3" w:themeFillTint="99"/>
          </w:tcPr>
          <w:p w14:paraId="7E1481E0"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73C77984"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460A1BC6"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124533AC"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1FDF44AD" w14:textId="77777777" w:rsidR="004B7DAC" w:rsidRPr="00F31184" w:rsidRDefault="004B7DAC" w:rsidP="00950F94">
            <w:pPr>
              <w:spacing w:line="276" w:lineRule="auto"/>
              <w:jc w:val="both"/>
              <w:rPr>
                <w:rFonts w:ascii="Bookman Old Style" w:hAnsi="Bookman Old Style"/>
              </w:rPr>
            </w:pPr>
          </w:p>
        </w:tc>
      </w:tr>
      <w:tr w:rsidR="004B7DAC" w:rsidRPr="00F31184" w14:paraId="67E5C586" w14:textId="535A5BBE" w:rsidTr="00830101">
        <w:trPr>
          <w:trHeight w:val="300"/>
        </w:trPr>
        <w:tc>
          <w:tcPr>
            <w:tcW w:w="10207" w:type="dxa"/>
          </w:tcPr>
          <w:p w14:paraId="4B410BDB" w14:textId="3C5155C0"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Kebijakan remunerasi sebagaimana dimaksud dalam Pasal 111 ayat (1) huruf j memuat paling sedikit kebijakan remunerasi dengan memperhatikan profil risiko dan dalam rangka terwujudnya budaya kerja yang hati-hati.</w:t>
            </w:r>
          </w:p>
        </w:tc>
        <w:tc>
          <w:tcPr>
            <w:tcW w:w="6520" w:type="dxa"/>
          </w:tcPr>
          <w:p w14:paraId="1970AF7F" w14:textId="77777777" w:rsidR="004B7DAC" w:rsidRPr="00F31184" w:rsidRDefault="004B7DAC" w:rsidP="00950F94">
            <w:pPr>
              <w:spacing w:line="276" w:lineRule="auto"/>
              <w:jc w:val="both"/>
              <w:rPr>
                <w:rFonts w:ascii="Bookman Old Style" w:hAnsi="Bookman Old Style"/>
              </w:rPr>
            </w:pPr>
          </w:p>
        </w:tc>
        <w:tc>
          <w:tcPr>
            <w:tcW w:w="2127" w:type="dxa"/>
          </w:tcPr>
          <w:p w14:paraId="626C98E9" w14:textId="77777777" w:rsidR="004B7DAC" w:rsidRPr="00F31184" w:rsidRDefault="004B7DAC" w:rsidP="00950F94">
            <w:pPr>
              <w:spacing w:line="276" w:lineRule="auto"/>
              <w:jc w:val="both"/>
              <w:rPr>
                <w:rFonts w:ascii="Bookman Old Style" w:hAnsi="Bookman Old Style"/>
              </w:rPr>
            </w:pPr>
          </w:p>
        </w:tc>
        <w:tc>
          <w:tcPr>
            <w:tcW w:w="5388" w:type="dxa"/>
          </w:tcPr>
          <w:p w14:paraId="2B00C4D3" w14:textId="77777777" w:rsidR="004B7DAC" w:rsidRPr="00F31184" w:rsidRDefault="004B7DAC" w:rsidP="00950F94">
            <w:pPr>
              <w:spacing w:line="276" w:lineRule="auto"/>
              <w:jc w:val="both"/>
              <w:rPr>
                <w:rFonts w:ascii="Bookman Old Style" w:hAnsi="Bookman Old Style"/>
              </w:rPr>
            </w:pPr>
          </w:p>
        </w:tc>
        <w:tc>
          <w:tcPr>
            <w:tcW w:w="4392" w:type="dxa"/>
          </w:tcPr>
          <w:p w14:paraId="4C7E5905" w14:textId="77777777" w:rsidR="004B7DAC" w:rsidRPr="00F31184" w:rsidRDefault="004B7DAC" w:rsidP="00950F94">
            <w:pPr>
              <w:spacing w:line="276" w:lineRule="auto"/>
              <w:jc w:val="both"/>
              <w:rPr>
                <w:rFonts w:ascii="Bookman Old Style" w:hAnsi="Bookman Old Style"/>
              </w:rPr>
            </w:pPr>
          </w:p>
        </w:tc>
      </w:tr>
      <w:tr w:rsidR="004B7DAC" w:rsidRPr="00F31184" w14:paraId="32CA7695" w14:textId="2629FC38" w:rsidTr="00830101">
        <w:trPr>
          <w:trHeight w:val="300"/>
        </w:trPr>
        <w:tc>
          <w:tcPr>
            <w:tcW w:w="10207" w:type="dxa"/>
            <w:shd w:val="clear" w:color="auto" w:fill="C9C9C9" w:themeFill="accent3" w:themeFillTint="99"/>
          </w:tcPr>
          <w:p w14:paraId="74D78D61"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0C57AB11"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6E5D6F18"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2188306D"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33BDBD4C" w14:textId="77777777" w:rsidR="004B7DAC" w:rsidRPr="00F31184" w:rsidRDefault="004B7DAC" w:rsidP="00950F94">
            <w:pPr>
              <w:spacing w:line="276" w:lineRule="auto"/>
              <w:jc w:val="both"/>
              <w:rPr>
                <w:rFonts w:ascii="Bookman Old Style" w:hAnsi="Bookman Old Style"/>
              </w:rPr>
            </w:pPr>
          </w:p>
        </w:tc>
      </w:tr>
      <w:tr w:rsidR="004B7DAC" w:rsidRPr="00F31184" w14:paraId="0631E800" w14:textId="1113D4FE" w:rsidTr="00830101">
        <w:trPr>
          <w:trHeight w:val="300"/>
        </w:trPr>
        <w:tc>
          <w:tcPr>
            <w:tcW w:w="10207" w:type="dxa"/>
          </w:tcPr>
          <w:p w14:paraId="1C33FA70" w14:textId="70E56667"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 xml:space="preserve">Integritas laporan sebagaimana dimaksud dalam Pasal 111 ayat (1) huruf k paling sedikit memuat kebijakan: </w:t>
            </w:r>
          </w:p>
        </w:tc>
        <w:tc>
          <w:tcPr>
            <w:tcW w:w="6520" w:type="dxa"/>
          </w:tcPr>
          <w:p w14:paraId="111B5908" w14:textId="77777777" w:rsidR="004B7DAC" w:rsidRPr="00F31184" w:rsidRDefault="004B7DAC" w:rsidP="00950F94">
            <w:pPr>
              <w:spacing w:line="276" w:lineRule="auto"/>
              <w:jc w:val="both"/>
              <w:rPr>
                <w:rFonts w:ascii="Bookman Old Style" w:hAnsi="Bookman Old Style"/>
              </w:rPr>
            </w:pPr>
          </w:p>
        </w:tc>
        <w:tc>
          <w:tcPr>
            <w:tcW w:w="2127" w:type="dxa"/>
          </w:tcPr>
          <w:p w14:paraId="59FF8F84" w14:textId="77777777" w:rsidR="004B7DAC" w:rsidRPr="00F31184" w:rsidRDefault="004B7DAC" w:rsidP="00950F94">
            <w:pPr>
              <w:spacing w:line="276" w:lineRule="auto"/>
              <w:jc w:val="both"/>
              <w:rPr>
                <w:rFonts w:ascii="Bookman Old Style" w:hAnsi="Bookman Old Style"/>
              </w:rPr>
            </w:pPr>
          </w:p>
        </w:tc>
        <w:tc>
          <w:tcPr>
            <w:tcW w:w="5388" w:type="dxa"/>
          </w:tcPr>
          <w:p w14:paraId="7580265A" w14:textId="77777777" w:rsidR="004B7DAC" w:rsidRPr="00F31184" w:rsidRDefault="004B7DAC" w:rsidP="00950F94">
            <w:pPr>
              <w:spacing w:line="276" w:lineRule="auto"/>
              <w:jc w:val="both"/>
              <w:rPr>
                <w:rFonts w:ascii="Bookman Old Style" w:hAnsi="Bookman Old Style"/>
              </w:rPr>
            </w:pPr>
          </w:p>
        </w:tc>
        <w:tc>
          <w:tcPr>
            <w:tcW w:w="4392" w:type="dxa"/>
          </w:tcPr>
          <w:p w14:paraId="40DED995" w14:textId="77777777" w:rsidR="004B7DAC" w:rsidRPr="00F31184" w:rsidRDefault="004B7DAC" w:rsidP="00950F94">
            <w:pPr>
              <w:spacing w:line="276" w:lineRule="auto"/>
              <w:jc w:val="both"/>
              <w:rPr>
                <w:rFonts w:ascii="Bookman Old Style" w:hAnsi="Bookman Old Style"/>
              </w:rPr>
            </w:pPr>
          </w:p>
        </w:tc>
      </w:tr>
      <w:tr w:rsidR="004B7DAC" w:rsidRPr="00F31184" w14:paraId="1D6E0F29" w14:textId="404E03A5" w:rsidTr="00830101">
        <w:trPr>
          <w:trHeight w:val="300"/>
        </w:trPr>
        <w:tc>
          <w:tcPr>
            <w:tcW w:w="10207" w:type="dxa"/>
          </w:tcPr>
          <w:p w14:paraId="7DEA9059" w14:textId="6AB69529" w:rsidR="004B7DAC" w:rsidRPr="00F31184" w:rsidRDefault="004B7DAC" w:rsidP="00E52E24">
            <w:pPr>
              <w:pStyle w:val="Default"/>
              <w:numPr>
                <w:ilvl w:val="0"/>
                <w:numId w:val="129"/>
              </w:numPr>
              <w:spacing w:line="276" w:lineRule="auto"/>
              <w:jc w:val="both"/>
              <w:rPr>
                <w:color w:val="000000" w:themeColor="text1"/>
                <w:sz w:val="22"/>
                <w:szCs w:val="22"/>
              </w:rPr>
            </w:pPr>
            <w:r w:rsidRPr="00F31184">
              <w:rPr>
                <w:color w:val="000000" w:themeColor="text1"/>
                <w:sz w:val="22"/>
                <w:szCs w:val="22"/>
              </w:rPr>
              <w:t>Transparansi kondisi keuangan dan nonkeuangan;</w:t>
            </w:r>
          </w:p>
        </w:tc>
        <w:tc>
          <w:tcPr>
            <w:tcW w:w="6520" w:type="dxa"/>
          </w:tcPr>
          <w:p w14:paraId="2AB0977A" w14:textId="77777777" w:rsidR="004B7DAC" w:rsidRPr="00F31184" w:rsidRDefault="004B7DAC" w:rsidP="00950F94">
            <w:pPr>
              <w:spacing w:line="276" w:lineRule="auto"/>
              <w:jc w:val="both"/>
              <w:rPr>
                <w:rFonts w:ascii="Bookman Old Style" w:hAnsi="Bookman Old Style"/>
              </w:rPr>
            </w:pPr>
          </w:p>
        </w:tc>
        <w:tc>
          <w:tcPr>
            <w:tcW w:w="2127" w:type="dxa"/>
          </w:tcPr>
          <w:p w14:paraId="55511F7A" w14:textId="77777777" w:rsidR="004B7DAC" w:rsidRPr="00F31184" w:rsidRDefault="004B7DAC" w:rsidP="00950F94">
            <w:pPr>
              <w:spacing w:line="276" w:lineRule="auto"/>
              <w:jc w:val="both"/>
              <w:rPr>
                <w:rFonts w:ascii="Bookman Old Style" w:hAnsi="Bookman Old Style"/>
              </w:rPr>
            </w:pPr>
          </w:p>
        </w:tc>
        <w:tc>
          <w:tcPr>
            <w:tcW w:w="5388" w:type="dxa"/>
          </w:tcPr>
          <w:p w14:paraId="1A1E940D" w14:textId="77777777" w:rsidR="004B7DAC" w:rsidRPr="00F31184" w:rsidRDefault="004B7DAC" w:rsidP="00950F94">
            <w:pPr>
              <w:spacing w:line="276" w:lineRule="auto"/>
              <w:jc w:val="both"/>
              <w:rPr>
                <w:rFonts w:ascii="Bookman Old Style" w:hAnsi="Bookman Old Style"/>
              </w:rPr>
            </w:pPr>
          </w:p>
        </w:tc>
        <w:tc>
          <w:tcPr>
            <w:tcW w:w="4392" w:type="dxa"/>
          </w:tcPr>
          <w:p w14:paraId="0BEE949B" w14:textId="77777777" w:rsidR="004B7DAC" w:rsidRPr="00F31184" w:rsidRDefault="004B7DAC" w:rsidP="00950F94">
            <w:pPr>
              <w:spacing w:line="276" w:lineRule="auto"/>
              <w:jc w:val="both"/>
              <w:rPr>
                <w:rFonts w:ascii="Bookman Old Style" w:hAnsi="Bookman Old Style"/>
              </w:rPr>
            </w:pPr>
          </w:p>
        </w:tc>
      </w:tr>
      <w:tr w:rsidR="004B7DAC" w:rsidRPr="00F31184" w14:paraId="47EE1F20" w14:textId="5AC7B29B" w:rsidTr="00830101">
        <w:trPr>
          <w:trHeight w:val="300"/>
        </w:trPr>
        <w:tc>
          <w:tcPr>
            <w:tcW w:w="10207" w:type="dxa"/>
          </w:tcPr>
          <w:p w14:paraId="5D29FC39" w14:textId="3B56F137" w:rsidR="004B7DAC" w:rsidRPr="00F31184" w:rsidRDefault="004B7DAC" w:rsidP="00E52E24">
            <w:pPr>
              <w:pStyle w:val="Default"/>
              <w:numPr>
                <w:ilvl w:val="0"/>
                <w:numId w:val="129"/>
              </w:numPr>
              <w:spacing w:line="276" w:lineRule="auto"/>
              <w:jc w:val="both"/>
              <w:rPr>
                <w:color w:val="000000" w:themeColor="text1"/>
                <w:sz w:val="22"/>
                <w:szCs w:val="22"/>
              </w:rPr>
            </w:pPr>
            <w:r w:rsidRPr="00F31184">
              <w:rPr>
                <w:color w:val="000000" w:themeColor="text1"/>
                <w:sz w:val="22"/>
                <w:szCs w:val="22"/>
              </w:rPr>
              <w:t>keandalan penyusunan laporan keuangan dan informasi kinerja keuangan;</w:t>
            </w:r>
          </w:p>
        </w:tc>
        <w:tc>
          <w:tcPr>
            <w:tcW w:w="6520" w:type="dxa"/>
          </w:tcPr>
          <w:p w14:paraId="2EBE1137" w14:textId="77777777" w:rsidR="004B7DAC" w:rsidRPr="00F31184" w:rsidRDefault="004B7DAC" w:rsidP="00950F94">
            <w:pPr>
              <w:spacing w:line="276" w:lineRule="auto"/>
              <w:jc w:val="both"/>
              <w:rPr>
                <w:rFonts w:ascii="Bookman Old Style" w:hAnsi="Bookman Old Style"/>
              </w:rPr>
            </w:pPr>
          </w:p>
        </w:tc>
        <w:tc>
          <w:tcPr>
            <w:tcW w:w="2127" w:type="dxa"/>
          </w:tcPr>
          <w:p w14:paraId="182D6E9C" w14:textId="77777777" w:rsidR="004B7DAC" w:rsidRPr="00F31184" w:rsidRDefault="004B7DAC" w:rsidP="00950F94">
            <w:pPr>
              <w:spacing w:line="276" w:lineRule="auto"/>
              <w:jc w:val="both"/>
              <w:rPr>
                <w:rFonts w:ascii="Bookman Old Style" w:hAnsi="Bookman Old Style"/>
              </w:rPr>
            </w:pPr>
          </w:p>
        </w:tc>
        <w:tc>
          <w:tcPr>
            <w:tcW w:w="5388" w:type="dxa"/>
          </w:tcPr>
          <w:p w14:paraId="215EA984" w14:textId="77777777" w:rsidR="004B7DAC" w:rsidRPr="00F31184" w:rsidRDefault="004B7DAC" w:rsidP="00950F94">
            <w:pPr>
              <w:spacing w:line="276" w:lineRule="auto"/>
              <w:jc w:val="both"/>
              <w:rPr>
                <w:rFonts w:ascii="Bookman Old Style" w:hAnsi="Bookman Old Style"/>
              </w:rPr>
            </w:pPr>
          </w:p>
        </w:tc>
        <w:tc>
          <w:tcPr>
            <w:tcW w:w="4392" w:type="dxa"/>
          </w:tcPr>
          <w:p w14:paraId="3A1BDC45" w14:textId="77777777" w:rsidR="004B7DAC" w:rsidRPr="00F31184" w:rsidRDefault="004B7DAC" w:rsidP="00950F94">
            <w:pPr>
              <w:spacing w:line="276" w:lineRule="auto"/>
              <w:jc w:val="both"/>
              <w:rPr>
                <w:rFonts w:ascii="Bookman Old Style" w:hAnsi="Bookman Old Style"/>
              </w:rPr>
            </w:pPr>
          </w:p>
        </w:tc>
      </w:tr>
      <w:tr w:rsidR="004B7DAC" w:rsidRPr="00F31184" w14:paraId="23EC46A0" w14:textId="59DE157C" w:rsidTr="00830101">
        <w:trPr>
          <w:trHeight w:val="300"/>
        </w:trPr>
        <w:tc>
          <w:tcPr>
            <w:tcW w:w="10207" w:type="dxa"/>
          </w:tcPr>
          <w:p w14:paraId="5C8E6B68" w14:textId="0CCFBFC0" w:rsidR="004B7DAC" w:rsidRPr="00F31184" w:rsidRDefault="004B7DAC" w:rsidP="00E52E24">
            <w:pPr>
              <w:pStyle w:val="Default"/>
              <w:numPr>
                <w:ilvl w:val="0"/>
                <w:numId w:val="129"/>
              </w:numPr>
              <w:spacing w:line="276" w:lineRule="auto"/>
              <w:jc w:val="both"/>
              <w:rPr>
                <w:color w:val="000000" w:themeColor="text1"/>
                <w:sz w:val="22"/>
                <w:szCs w:val="22"/>
              </w:rPr>
            </w:pPr>
            <w:r w:rsidRPr="00F31184">
              <w:rPr>
                <w:color w:val="000000" w:themeColor="text1"/>
                <w:sz w:val="22"/>
                <w:szCs w:val="22"/>
              </w:rPr>
              <w:t>ketersediaan dan kecukupan pelaporan internal;</w:t>
            </w:r>
          </w:p>
        </w:tc>
        <w:tc>
          <w:tcPr>
            <w:tcW w:w="6520" w:type="dxa"/>
          </w:tcPr>
          <w:p w14:paraId="5EBB542A" w14:textId="77777777" w:rsidR="004B7DAC" w:rsidRPr="00F31184" w:rsidRDefault="004B7DAC" w:rsidP="00950F94">
            <w:pPr>
              <w:spacing w:line="276" w:lineRule="auto"/>
              <w:jc w:val="both"/>
              <w:rPr>
                <w:rFonts w:ascii="Bookman Old Style" w:hAnsi="Bookman Old Style"/>
              </w:rPr>
            </w:pPr>
          </w:p>
        </w:tc>
        <w:tc>
          <w:tcPr>
            <w:tcW w:w="2127" w:type="dxa"/>
          </w:tcPr>
          <w:p w14:paraId="6B7FB488" w14:textId="77777777" w:rsidR="004B7DAC" w:rsidRPr="00F31184" w:rsidRDefault="004B7DAC" w:rsidP="00950F94">
            <w:pPr>
              <w:spacing w:line="276" w:lineRule="auto"/>
              <w:jc w:val="both"/>
              <w:rPr>
                <w:rFonts w:ascii="Bookman Old Style" w:hAnsi="Bookman Old Style"/>
              </w:rPr>
            </w:pPr>
          </w:p>
        </w:tc>
        <w:tc>
          <w:tcPr>
            <w:tcW w:w="5388" w:type="dxa"/>
          </w:tcPr>
          <w:p w14:paraId="76773FCB" w14:textId="77777777" w:rsidR="004B7DAC" w:rsidRPr="00F31184" w:rsidRDefault="004B7DAC" w:rsidP="00950F94">
            <w:pPr>
              <w:spacing w:line="276" w:lineRule="auto"/>
              <w:jc w:val="both"/>
              <w:rPr>
                <w:rFonts w:ascii="Bookman Old Style" w:hAnsi="Bookman Old Style"/>
              </w:rPr>
            </w:pPr>
          </w:p>
        </w:tc>
        <w:tc>
          <w:tcPr>
            <w:tcW w:w="4392" w:type="dxa"/>
          </w:tcPr>
          <w:p w14:paraId="37EB2EC2" w14:textId="77777777" w:rsidR="004B7DAC" w:rsidRPr="00F31184" w:rsidRDefault="004B7DAC" w:rsidP="00950F94">
            <w:pPr>
              <w:spacing w:line="276" w:lineRule="auto"/>
              <w:jc w:val="both"/>
              <w:rPr>
                <w:rFonts w:ascii="Bookman Old Style" w:hAnsi="Bookman Old Style"/>
              </w:rPr>
            </w:pPr>
          </w:p>
        </w:tc>
      </w:tr>
      <w:tr w:rsidR="004B7DAC" w:rsidRPr="00F31184" w14:paraId="12081046" w14:textId="546D93DA" w:rsidTr="00830101">
        <w:trPr>
          <w:trHeight w:val="300"/>
        </w:trPr>
        <w:tc>
          <w:tcPr>
            <w:tcW w:w="10207" w:type="dxa"/>
          </w:tcPr>
          <w:p w14:paraId="2F77D713" w14:textId="5785E3DD" w:rsidR="004B7DAC" w:rsidRPr="00F31184" w:rsidRDefault="004B7DAC" w:rsidP="00E52E24">
            <w:pPr>
              <w:pStyle w:val="Default"/>
              <w:numPr>
                <w:ilvl w:val="0"/>
                <w:numId w:val="129"/>
              </w:numPr>
              <w:spacing w:line="276" w:lineRule="auto"/>
              <w:jc w:val="both"/>
              <w:rPr>
                <w:color w:val="000000" w:themeColor="text1"/>
                <w:sz w:val="22"/>
                <w:szCs w:val="22"/>
              </w:rPr>
            </w:pPr>
            <w:r w:rsidRPr="00F31184">
              <w:rPr>
                <w:color w:val="000000" w:themeColor="text1"/>
                <w:sz w:val="22"/>
                <w:szCs w:val="22"/>
              </w:rPr>
              <w:t>larangan pemanfaatan dan/atau penyalahgunaan rekayasa keuangan dan/atau rekayasa hukum.</w:t>
            </w:r>
          </w:p>
        </w:tc>
        <w:tc>
          <w:tcPr>
            <w:tcW w:w="6520" w:type="dxa"/>
          </w:tcPr>
          <w:p w14:paraId="2382C8CC" w14:textId="77777777" w:rsidR="004B7DAC" w:rsidRPr="00F31184" w:rsidRDefault="004B7DAC" w:rsidP="00950F94">
            <w:pPr>
              <w:spacing w:line="276" w:lineRule="auto"/>
              <w:jc w:val="both"/>
              <w:rPr>
                <w:rFonts w:ascii="Bookman Old Style" w:hAnsi="Bookman Old Style"/>
              </w:rPr>
            </w:pPr>
          </w:p>
        </w:tc>
        <w:tc>
          <w:tcPr>
            <w:tcW w:w="2127" w:type="dxa"/>
          </w:tcPr>
          <w:p w14:paraId="655728E7" w14:textId="77777777" w:rsidR="004B7DAC" w:rsidRPr="00F31184" w:rsidRDefault="004B7DAC" w:rsidP="00950F94">
            <w:pPr>
              <w:spacing w:line="276" w:lineRule="auto"/>
              <w:jc w:val="both"/>
              <w:rPr>
                <w:rFonts w:ascii="Bookman Old Style" w:hAnsi="Bookman Old Style"/>
              </w:rPr>
            </w:pPr>
          </w:p>
        </w:tc>
        <w:tc>
          <w:tcPr>
            <w:tcW w:w="5388" w:type="dxa"/>
          </w:tcPr>
          <w:p w14:paraId="77141371" w14:textId="77777777" w:rsidR="004B7DAC" w:rsidRPr="00F31184" w:rsidRDefault="004B7DAC" w:rsidP="00950F94">
            <w:pPr>
              <w:spacing w:line="276" w:lineRule="auto"/>
              <w:jc w:val="both"/>
              <w:rPr>
                <w:rFonts w:ascii="Bookman Old Style" w:hAnsi="Bookman Old Style"/>
              </w:rPr>
            </w:pPr>
          </w:p>
        </w:tc>
        <w:tc>
          <w:tcPr>
            <w:tcW w:w="4392" w:type="dxa"/>
          </w:tcPr>
          <w:p w14:paraId="0ACE0810" w14:textId="77777777" w:rsidR="004B7DAC" w:rsidRPr="00F31184" w:rsidRDefault="004B7DAC" w:rsidP="00950F94">
            <w:pPr>
              <w:spacing w:line="276" w:lineRule="auto"/>
              <w:jc w:val="both"/>
              <w:rPr>
                <w:rFonts w:ascii="Bookman Old Style" w:hAnsi="Bookman Old Style"/>
              </w:rPr>
            </w:pPr>
          </w:p>
        </w:tc>
      </w:tr>
      <w:tr w:rsidR="004B7DAC" w:rsidRPr="00F31184" w14:paraId="5192A0BE" w14:textId="1D17F693" w:rsidTr="00830101">
        <w:trPr>
          <w:trHeight w:val="300"/>
        </w:trPr>
        <w:tc>
          <w:tcPr>
            <w:tcW w:w="10207" w:type="dxa"/>
            <w:shd w:val="clear" w:color="auto" w:fill="C9C9C9" w:themeFill="accent3" w:themeFillTint="99"/>
          </w:tcPr>
          <w:p w14:paraId="439DFFD2"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1F6C017E"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4C867EED"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632379FA"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3B5B380D" w14:textId="77777777" w:rsidR="004B7DAC" w:rsidRPr="00F31184" w:rsidRDefault="004B7DAC" w:rsidP="00950F94">
            <w:pPr>
              <w:spacing w:line="276" w:lineRule="auto"/>
              <w:jc w:val="both"/>
              <w:rPr>
                <w:rFonts w:ascii="Bookman Old Style" w:hAnsi="Bookman Old Style"/>
              </w:rPr>
            </w:pPr>
          </w:p>
        </w:tc>
      </w:tr>
      <w:tr w:rsidR="004B7DAC" w:rsidRPr="00F31184" w14:paraId="182D9EA5" w14:textId="35820B9D" w:rsidTr="00830101">
        <w:trPr>
          <w:trHeight w:val="300"/>
        </w:trPr>
        <w:tc>
          <w:tcPr>
            <w:tcW w:w="10207" w:type="dxa"/>
          </w:tcPr>
          <w:p w14:paraId="2E49FF46" w14:textId="47528F07"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Pengelolaan benturan kepentingan sebagaimana dimaksud dalam Pasal 111 ayat (1) huruf l paling sedikit memuat kebijakan:</w:t>
            </w:r>
          </w:p>
        </w:tc>
        <w:tc>
          <w:tcPr>
            <w:tcW w:w="6520" w:type="dxa"/>
          </w:tcPr>
          <w:p w14:paraId="67D2F71F" w14:textId="77777777" w:rsidR="004B7DAC" w:rsidRPr="00F31184" w:rsidRDefault="004B7DAC" w:rsidP="00950F94">
            <w:pPr>
              <w:spacing w:line="276" w:lineRule="auto"/>
              <w:jc w:val="both"/>
              <w:rPr>
                <w:rFonts w:ascii="Bookman Old Style" w:hAnsi="Bookman Old Style"/>
              </w:rPr>
            </w:pPr>
          </w:p>
        </w:tc>
        <w:tc>
          <w:tcPr>
            <w:tcW w:w="2127" w:type="dxa"/>
          </w:tcPr>
          <w:p w14:paraId="0F853974" w14:textId="77777777" w:rsidR="004B7DAC" w:rsidRPr="00F31184" w:rsidRDefault="004B7DAC" w:rsidP="00950F94">
            <w:pPr>
              <w:spacing w:line="276" w:lineRule="auto"/>
              <w:jc w:val="both"/>
              <w:rPr>
                <w:rFonts w:ascii="Bookman Old Style" w:hAnsi="Bookman Old Style"/>
              </w:rPr>
            </w:pPr>
          </w:p>
        </w:tc>
        <w:tc>
          <w:tcPr>
            <w:tcW w:w="5388" w:type="dxa"/>
          </w:tcPr>
          <w:p w14:paraId="46EBA2FC" w14:textId="77777777" w:rsidR="004B7DAC" w:rsidRPr="00F31184" w:rsidRDefault="004B7DAC" w:rsidP="00950F94">
            <w:pPr>
              <w:spacing w:line="276" w:lineRule="auto"/>
              <w:jc w:val="both"/>
              <w:rPr>
                <w:rFonts w:ascii="Bookman Old Style" w:hAnsi="Bookman Old Style"/>
              </w:rPr>
            </w:pPr>
          </w:p>
        </w:tc>
        <w:tc>
          <w:tcPr>
            <w:tcW w:w="4392" w:type="dxa"/>
          </w:tcPr>
          <w:p w14:paraId="5904450C" w14:textId="77777777" w:rsidR="004B7DAC" w:rsidRPr="00F31184" w:rsidRDefault="004B7DAC" w:rsidP="00950F94">
            <w:pPr>
              <w:spacing w:line="276" w:lineRule="auto"/>
              <w:jc w:val="both"/>
              <w:rPr>
                <w:rFonts w:ascii="Bookman Old Style" w:hAnsi="Bookman Old Style"/>
              </w:rPr>
            </w:pPr>
          </w:p>
        </w:tc>
      </w:tr>
      <w:tr w:rsidR="004B7DAC" w:rsidRPr="00F31184" w14:paraId="0B370280" w14:textId="13D9D459" w:rsidTr="00830101">
        <w:trPr>
          <w:trHeight w:val="300"/>
        </w:trPr>
        <w:tc>
          <w:tcPr>
            <w:tcW w:w="10207" w:type="dxa"/>
          </w:tcPr>
          <w:p w14:paraId="292BDE6F" w14:textId="6CDB554B" w:rsidR="004B7DAC" w:rsidRPr="00F31184" w:rsidRDefault="004B7DAC" w:rsidP="00E52E24">
            <w:pPr>
              <w:pStyle w:val="Default"/>
              <w:numPr>
                <w:ilvl w:val="0"/>
                <w:numId w:val="128"/>
              </w:numPr>
              <w:spacing w:line="276" w:lineRule="auto"/>
              <w:jc w:val="both"/>
              <w:rPr>
                <w:color w:val="000000" w:themeColor="text1"/>
                <w:sz w:val="22"/>
                <w:szCs w:val="22"/>
              </w:rPr>
            </w:pPr>
            <w:r w:rsidRPr="00F31184">
              <w:rPr>
                <w:color w:val="000000" w:themeColor="text1"/>
                <w:sz w:val="22"/>
                <w:szCs w:val="22"/>
              </w:rPr>
              <w:t>untuk melakukan identifikasi, mitigasi, dan pengelolaan atas benturan kepentingan</w:t>
            </w:r>
          </w:p>
        </w:tc>
        <w:tc>
          <w:tcPr>
            <w:tcW w:w="6520" w:type="dxa"/>
          </w:tcPr>
          <w:p w14:paraId="13010E89" w14:textId="77777777" w:rsidR="004B7DAC" w:rsidRPr="00F31184" w:rsidRDefault="004B7DAC" w:rsidP="00950F94">
            <w:pPr>
              <w:spacing w:line="276" w:lineRule="auto"/>
              <w:jc w:val="both"/>
              <w:rPr>
                <w:rFonts w:ascii="Bookman Old Style" w:hAnsi="Bookman Old Style"/>
              </w:rPr>
            </w:pPr>
          </w:p>
        </w:tc>
        <w:tc>
          <w:tcPr>
            <w:tcW w:w="2127" w:type="dxa"/>
          </w:tcPr>
          <w:p w14:paraId="7E5A7B81" w14:textId="77777777" w:rsidR="004B7DAC" w:rsidRPr="00F31184" w:rsidRDefault="004B7DAC" w:rsidP="00950F94">
            <w:pPr>
              <w:spacing w:line="276" w:lineRule="auto"/>
              <w:jc w:val="both"/>
              <w:rPr>
                <w:rFonts w:ascii="Bookman Old Style" w:hAnsi="Bookman Old Style"/>
              </w:rPr>
            </w:pPr>
          </w:p>
        </w:tc>
        <w:tc>
          <w:tcPr>
            <w:tcW w:w="5388" w:type="dxa"/>
          </w:tcPr>
          <w:p w14:paraId="00DC5FFF" w14:textId="77777777" w:rsidR="004B7DAC" w:rsidRPr="00F31184" w:rsidRDefault="004B7DAC" w:rsidP="00950F94">
            <w:pPr>
              <w:spacing w:line="276" w:lineRule="auto"/>
              <w:jc w:val="both"/>
              <w:rPr>
                <w:rFonts w:ascii="Bookman Old Style" w:hAnsi="Bookman Old Style"/>
              </w:rPr>
            </w:pPr>
          </w:p>
        </w:tc>
        <w:tc>
          <w:tcPr>
            <w:tcW w:w="4392" w:type="dxa"/>
          </w:tcPr>
          <w:p w14:paraId="26B41EE5" w14:textId="77777777" w:rsidR="004B7DAC" w:rsidRPr="00F31184" w:rsidRDefault="004B7DAC" w:rsidP="00950F94">
            <w:pPr>
              <w:spacing w:line="276" w:lineRule="auto"/>
              <w:jc w:val="both"/>
              <w:rPr>
                <w:rFonts w:ascii="Bookman Old Style" w:hAnsi="Bookman Old Style"/>
              </w:rPr>
            </w:pPr>
          </w:p>
        </w:tc>
      </w:tr>
      <w:tr w:rsidR="004B7DAC" w:rsidRPr="00F31184" w14:paraId="29E4018E" w14:textId="6711F262" w:rsidTr="00830101">
        <w:trPr>
          <w:trHeight w:val="300"/>
        </w:trPr>
        <w:tc>
          <w:tcPr>
            <w:tcW w:w="10207" w:type="dxa"/>
          </w:tcPr>
          <w:p w14:paraId="6BEB1474" w14:textId="7725D665" w:rsidR="004B7DAC" w:rsidRPr="00F31184" w:rsidRDefault="004B7DAC" w:rsidP="00E52E24">
            <w:pPr>
              <w:pStyle w:val="Default"/>
              <w:numPr>
                <w:ilvl w:val="0"/>
                <w:numId w:val="128"/>
              </w:numPr>
              <w:spacing w:line="276" w:lineRule="auto"/>
              <w:jc w:val="both"/>
              <w:rPr>
                <w:color w:val="000000" w:themeColor="text1"/>
                <w:sz w:val="22"/>
                <w:szCs w:val="22"/>
              </w:rPr>
            </w:pPr>
            <w:r w:rsidRPr="00F31184">
              <w:rPr>
                <w:color w:val="000000" w:themeColor="text1"/>
                <w:sz w:val="22"/>
                <w:szCs w:val="22"/>
              </w:rPr>
              <w:t>larangan bagi anggota Direksi dan anggota Dewan Komisaris mengambil tindakan yang dapat merugikan atau mengurangi keuntungan LJK; dan</w:t>
            </w:r>
          </w:p>
        </w:tc>
        <w:tc>
          <w:tcPr>
            <w:tcW w:w="6520" w:type="dxa"/>
          </w:tcPr>
          <w:p w14:paraId="347C884C" w14:textId="77777777" w:rsidR="004B7DAC" w:rsidRPr="00F31184" w:rsidRDefault="004B7DAC" w:rsidP="00950F94">
            <w:pPr>
              <w:spacing w:line="276" w:lineRule="auto"/>
              <w:jc w:val="both"/>
              <w:rPr>
                <w:rFonts w:ascii="Bookman Old Style" w:hAnsi="Bookman Old Style"/>
              </w:rPr>
            </w:pPr>
          </w:p>
        </w:tc>
        <w:tc>
          <w:tcPr>
            <w:tcW w:w="2127" w:type="dxa"/>
          </w:tcPr>
          <w:p w14:paraId="0B651969" w14:textId="77777777" w:rsidR="004B7DAC" w:rsidRPr="00F31184" w:rsidRDefault="004B7DAC" w:rsidP="00950F94">
            <w:pPr>
              <w:spacing w:line="276" w:lineRule="auto"/>
              <w:jc w:val="both"/>
              <w:rPr>
                <w:rFonts w:ascii="Bookman Old Style" w:hAnsi="Bookman Old Style"/>
              </w:rPr>
            </w:pPr>
          </w:p>
        </w:tc>
        <w:tc>
          <w:tcPr>
            <w:tcW w:w="5388" w:type="dxa"/>
          </w:tcPr>
          <w:p w14:paraId="4D9ACA82" w14:textId="77777777" w:rsidR="004B7DAC" w:rsidRPr="00F31184" w:rsidRDefault="004B7DAC" w:rsidP="00950F94">
            <w:pPr>
              <w:spacing w:line="276" w:lineRule="auto"/>
              <w:jc w:val="both"/>
              <w:rPr>
                <w:rFonts w:ascii="Bookman Old Style" w:hAnsi="Bookman Old Style"/>
              </w:rPr>
            </w:pPr>
          </w:p>
        </w:tc>
        <w:tc>
          <w:tcPr>
            <w:tcW w:w="4392" w:type="dxa"/>
          </w:tcPr>
          <w:p w14:paraId="368C8679" w14:textId="77777777" w:rsidR="004B7DAC" w:rsidRPr="00F31184" w:rsidRDefault="004B7DAC" w:rsidP="00950F94">
            <w:pPr>
              <w:spacing w:line="276" w:lineRule="auto"/>
              <w:jc w:val="both"/>
              <w:rPr>
                <w:rFonts w:ascii="Bookman Old Style" w:hAnsi="Bookman Old Style"/>
              </w:rPr>
            </w:pPr>
          </w:p>
        </w:tc>
      </w:tr>
      <w:tr w:rsidR="004B7DAC" w:rsidRPr="00F31184" w14:paraId="642A4ECA" w14:textId="480FA6E0" w:rsidTr="00830101">
        <w:trPr>
          <w:trHeight w:val="300"/>
        </w:trPr>
        <w:tc>
          <w:tcPr>
            <w:tcW w:w="10207" w:type="dxa"/>
          </w:tcPr>
          <w:p w14:paraId="2B1C6DCB" w14:textId="139D9B1E" w:rsidR="004B7DAC" w:rsidRPr="00F31184" w:rsidRDefault="004B7DAC" w:rsidP="00E52E24">
            <w:pPr>
              <w:pStyle w:val="Default"/>
              <w:numPr>
                <w:ilvl w:val="0"/>
                <w:numId w:val="128"/>
              </w:numPr>
              <w:spacing w:line="276" w:lineRule="auto"/>
              <w:jc w:val="both"/>
              <w:rPr>
                <w:color w:val="000000" w:themeColor="text1"/>
                <w:sz w:val="22"/>
                <w:szCs w:val="22"/>
              </w:rPr>
            </w:pPr>
            <w:r w:rsidRPr="00F31184">
              <w:rPr>
                <w:color w:val="000000" w:themeColor="text1"/>
                <w:sz w:val="22"/>
                <w:szCs w:val="22"/>
              </w:rPr>
              <w:t>kewajiban mengungkapkan apabila terjadi benturan kepentingan dalam setiap pengambilan keputusan.</w:t>
            </w:r>
          </w:p>
        </w:tc>
        <w:tc>
          <w:tcPr>
            <w:tcW w:w="6520" w:type="dxa"/>
          </w:tcPr>
          <w:p w14:paraId="7CACC9FA" w14:textId="77777777" w:rsidR="004B7DAC" w:rsidRPr="00F31184" w:rsidRDefault="004B7DAC" w:rsidP="00950F94">
            <w:pPr>
              <w:spacing w:line="276" w:lineRule="auto"/>
              <w:jc w:val="both"/>
              <w:rPr>
                <w:rFonts w:ascii="Bookman Old Style" w:hAnsi="Bookman Old Style"/>
              </w:rPr>
            </w:pPr>
          </w:p>
        </w:tc>
        <w:tc>
          <w:tcPr>
            <w:tcW w:w="2127" w:type="dxa"/>
          </w:tcPr>
          <w:p w14:paraId="67FCAE20" w14:textId="77777777" w:rsidR="004B7DAC" w:rsidRPr="00F31184" w:rsidRDefault="004B7DAC" w:rsidP="00950F94">
            <w:pPr>
              <w:spacing w:line="276" w:lineRule="auto"/>
              <w:jc w:val="both"/>
              <w:rPr>
                <w:rFonts w:ascii="Bookman Old Style" w:hAnsi="Bookman Old Style"/>
              </w:rPr>
            </w:pPr>
          </w:p>
        </w:tc>
        <w:tc>
          <w:tcPr>
            <w:tcW w:w="5388" w:type="dxa"/>
          </w:tcPr>
          <w:p w14:paraId="2CC51802" w14:textId="77777777" w:rsidR="004B7DAC" w:rsidRPr="00F31184" w:rsidRDefault="004B7DAC" w:rsidP="00950F94">
            <w:pPr>
              <w:spacing w:line="276" w:lineRule="auto"/>
              <w:jc w:val="both"/>
              <w:rPr>
                <w:rFonts w:ascii="Bookman Old Style" w:hAnsi="Bookman Old Style"/>
              </w:rPr>
            </w:pPr>
          </w:p>
        </w:tc>
        <w:tc>
          <w:tcPr>
            <w:tcW w:w="4392" w:type="dxa"/>
          </w:tcPr>
          <w:p w14:paraId="1B81ADD4" w14:textId="77777777" w:rsidR="004B7DAC" w:rsidRPr="00F31184" w:rsidRDefault="004B7DAC" w:rsidP="00950F94">
            <w:pPr>
              <w:spacing w:line="276" w:lineRule="auto"/>
              <w:jc w:val="both"/>
              <w:rPr>
                <w:rFonts w:ascii="Bookman Old Style" w:hAnsi="Bookman Old Style"/>
              </w:rPr>
            </w:pPr>
          </w:p>
        </w:tc>
      </w:tr>
      <w:tr w:rsidR="004B7DAC" w:rsidRPr="00F31184" w14:paraId="48D311C9" w14:textId="58F6584F" w:rsidTr="00830101">
        <w:trPr>
          <w:trHeight w:val="300"/>
        </w:trPr>
        <w:tc>
          <w:tcPr>
            <w:tcW w:w="10207" w:type="dxa"/>
            <w:shd w:val="clear" w:color="auto" w:fill="C9C9C9" w:themeFill="accent3" w:themeFillTint="99"/>
          </w:tcPr>
          <w:p w14:paraId="461D7CA4"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74437093"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13E2EA44"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71421229"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7DA6B4AC" w14:textId="77777777" w:rsidR="004B7DAC" w:rsidRPr="00F31184" w:rsidRDefault="004B7DAC" w:rsidP="00950F94">
            <w:pPr>
              <w:spacing w:line="276" w:lineRule="auto"/>
              <w:jc w:val="both"/>
              <w:rPr>
                <w:rFonts w:ascii="Bookman Old Style" w:hAnsi="Bookman Old Style"/>
              </w:rPr>
            </w:pPr>
          </w:p>
        </w:tc>
      </w:tr>
      <w:tr w:rsidR="004B7DAC" w:rsidRPr="00F31184" w14:paraId="76174177" w14:textId="7F6E32DA" w:rsidTr="00830101">
        <w:trPr>
          <w:trHeight w:val="300"/>
        </w:trPr>
        <w:tc>
          <w:tcPr>
            <w:tcW w:w="10207" w:type="dxa"/>
          </w:tcPr>
          <w:p w14:paraId="645E3AC3" w14:textId="6208D0F2" w:rsidR="004B7DAC" w:rsidRPr="00F31184" w:rsidRDefault="004B7DAC" w:rsidP="00950F94">
            <w:pPr>
              <w:pStyle w:val="Default"/>
              <w:spacing w:line="276" w:lineRule="auto"/>
              <w:jc w:val="both"/>
              <w:rPr>
                <w:color w:val="000000" w:themeColor="text1"/>
                <w:sz w:val="22"/>
                <w:szCs w:val="22"/>
              </w:rPr>
            </w:pPr>
            <w:r w:rsidRPr="00F31184">
              <w:rPr>
                <w:color w:val="000000" w:themeColor="text1"/>
                <w:sz w:val="22"/>
                <w:szCs w:val="22"/>
              </w:rPr>
              <w:t>Pengelolaan transaksi afiliasi dan transaksi intra-grup sebagaimana dimaksud dalam Pasal 111 ayat (1) huruf m paling sedikit memuat kebijakan proses dan mekanisme identifikasi, pengukuran, agregasi, pemantauan, pengelolaan, dan pengungkapan transaksi afiliasi dan transaksi intragrup.</w:t>
            </w:r>
          </w:p>
        </w:tc>
        <w:tc>
          <w:tcPr>
            <w:tcW w:w="6520" w:type="dxa"/>
          </w:tcPr>
          <w:p w14:paraId="0E013684" w14:textId="77777777" w:rsidR="004B7DAC" w:rsidRPr="00F31184" w:rsidRDefault="004B7DAC" w:rsidP="00950F94">
            <w:pPr>
              <w:spacing w:line="276" w:lineRule="auto"/>
              <w:jc w:val="both"/>
              <w:rPr>
                <w:rFonts w:ascii="Bookman Old Style" w:hAnsi="Bookman Old Style"/>
              </w:rPr>
            </w:pPr>
          </w:p>
        </w:tc>
        <w:tc>
          <w:tcPr>
            <w:tcW w:w="2127" w:type="dxa"/>
          </w:tcPr>
          <w:p w14:paraId="13FFAF2D" w14:textId="77777777" w:rsidR="004B7DAC" w:rsidRPr="00F31184" w:rsidRDefault="004B7DAC" w:rsidP="00950F94">
            <w:pPr>
              <w:spacing w:line="276" w:lineRule="auto"/>
              <w:jc w:val="both"/>
              <w:rPr>
                <w:rFonts w:ascii="Bookman Old Style" w:hAnsi="Bookman Old Style"/>
              </w:rPr>
            </w:pPr>
          </w:p>
        </w:tc>
        <w:tc>
          <w:tcPr>
            <w:tcW w:w="5388" w:type="dxa"/>
          </w:tcPr>
          <w:p w14:paraId="674ECAA0" w14:textId="77777777" w:rsidR="004B7DAC" w:rsidRPr="00F31184" w:rsidRDefault="004B7DAC" w:rsidP="00950F94">
            <w:pPr>
              <w:spacing w:line="276" w:lineRule="auto"/>
              <w:jc w:val="both"/>
              <w:rPr>
                <w:rFonts w:ascii="Bookman Old Style" w:hAnsi="Bookman Old Style"/>
              </w:rPr>
            </w:pPr>
          </w:p>
        </w:tc>
        <w:tc>
          <w:tcPr>
            <w:tcW w:w="4392" w:type="dxa"/>
          </w:tcPr>
          <w:p w14:paraId="41A1C583" w14:textId="77777777" w:rsidR="004B7DAC" w:rsidRPr="00F31184" w:rsidRDefault="004B7DAC" w:rsidP="00950F94">
            <w:pPr>
              <w:spacing w:line="276" w:lineRule="auto"/>
              <w:jc w:val="both"/>
              <w:rPr>
                <w:rFonts w:ascii="Bookman Old Style" w:hAnsi="Bookman Old Style"/>
              </w:rPr>
            </w:pPr>
          </w:p>
        </w:tc>
      </w:tr>
      <w:tr w:rsidR="004B7DAC" w:rsidRPr="00F31184" w14:paraId="77FD55B9" w14:textId="76231737" w:rsidTr="00830101">
        <w:trPr>
          <w:trHeight w:val="300"/>
        </w:trPr>
        <w:tc>
          <w:tcPr>
            <w:tcW w:w="10207" w:type="dxa"/>
            <w:shd w:val="clear" w:color="auto" w:fill="FFF2CC" w:themeFill="accent4" w:themeFillTint="33"/>
          </w:tcPr>
          <w:p w14:paraId="472F20FD" w14:textId="62E53817" w:rsidR="004B7DAC" w:rsidRPr="00F31184" w:rsidRDefault="004B7DAC" w:rsidP="00950F94">
            <w:pPr>
              <w:pStyle w:val="Default"/>
              <w:tabs>
                <w:tab w:val="left" w:pos="6099"/>
              </w:tabs>
              <w:spacing w:line="276" w:lineRule="auto"/>
              <w:ind w:firstLine="5291"/>
              <w:jc w:val="both"/>
              <w:rPr>
                <w:b/>
                <w:color w:val="000000" w:themeColor="text1"/>
                <w:sz w:val="22"/>
                <w:szCs w:val="22"/>
              </w:rPr>
            </w:pPr>
            <w:r w:rsidRPr="00F31184">
              <w:rPr>
                <w:b/>
                <w:color w:val="000000" w:themeColor="text1"/>
                <w:sz w:val="22"/>
                <w:szCs w:val="22"/>
              </w:rPr>
              <w:t>Bagian Keempat</w:t>
            </w:r>
          </w:p>
          <w:p w14:paraId="75377341" w14:textId="7E06E014" w:rsidR="004B7DAC" w:rsidRPr="00F31184" w:rsidRDefault="004B7DAC" w:rsidP="00950F94">
            <w:pPr>
              <w:pStyle w:val="Default"/>
              <w:tabs>
                <w:tab w:val="left" w:pos="6099"/>
              </w:tabs>
              <w:spacing w:line="276" w:lineRule="auto"/>
              <w:ind w:firstLine="5831"/>
              <w:jc w:val="both"/>
              <w:rPr>
                <w:color w:val="000000" w:themeColor="text1"/>
                <w:sz w:val="22"/>
                <w:szCs w:val="22"/>
              </w:rPr>
            </w:pPr>
            <w:r w:rsidRPr="00F31184">
              <w:rPr>
                <w:b/>
                <w:color w:val="000000" w:themeColor="text1"/>
                <w:sz w:val="22"/>
                <w:szCs w:val="22"/>
              </w:rPr>
              <w:t>Sanksi</w:t>
            </w:r>
          </w:p>
        </w:tc>
        <w:tc>
          <w:tcPr>
            <w:tcW w:w="6520" w:type="dxa"/>
            <w:shd w:val="clear" w:color="auto" w:fill="FFF2CC" w:themeFill="accent4" w:themeFillTint="33"/>
          </w:tcPr>
          <w:p w14:paraId="6B4D7CB9" w14:textId="77777777" w:rsidR="004B7DAC" w:rsidRPr="00F31184" w:rsidRDefault="004B7DAC" w:rsidP="00950F94">
            <w:pPr>
              <w:tabs>
                <w:tab w:val="left" w:pos="6099"/>
              </w:tabs>
              <w:spacing w:line="276" w:lineRule="auto"/>
              <w:jc w:val="both"/>
              <w:rPr>
                <w:rFonts w:ascii="Bookman Old Style" w:hAnsi="Bookman Old Style"/>
              </w:rPr>
            </w:pPr>
          </w:p>
        </w:tc>
        <w:tc>
          <w:tcPr>
            <w:tcW w:w="2127" w:type="dxa"/>
            <w:shd w:val="clear" w:color="auto" w:fill="FFF2CC" w:themeFill="accent4" w:themeFillTint="33"/>
          </w:tcPr>
          <w:p w14:paraId="5F1822C1" w14:textId="77777777" w:rsidR="004B7DAC" w:rsidRPr="00F31184" w:rsidRDefault="004B7DAC" w:rsidP="00950F94">
            <w:pPr>
              <w:tabs>
                <w:tab w:val="left" w:pos="6099"/>
              </w:tabs>
              <w:spacing w:line="276" w:lineRule="auto"/>
              <w:jc w:val="both"/>
              <w:rPr>
                <w:rFonts w:ascii="Bookman Old Style" w:hAnsi="Bookman Old Style"/>
              </w:rPr>
            </w:pPr>
          </w:p>
        </w:tc>
        <w:tc>
          <w:tcPr>
            <w:tcW w:w="5388" w:type="dxa"/>
            <w:shd w:val="clear" w:color="auto" w:fill="FFF2CC" w:themeFill="accent4" w:themeFillTint="33"/>
          </w:tcPr>
          <w:p w14:paraId="6F2A9C26" w14:textId="77777777" w:rsidR="004B7DAC" w:rsidRPr="00F31184" w:rsidRDefault="004B7DAC" w:rsidP="00950F94">
            <w:pPr>
              <w:tabs>
                <w:tab w:val="left" w:pos="6099"/>
              </w:tabs>
              <w:spacing w:line="276" w:lineRule="auto"/>
              <w:jc w:val="both"/>
              <w:rPr>
                <w:rFonts w:ascii="Bookman Old Style" w:hAnsi="Bookman Old Style"/>
              </w:rPr>
            </w:pPr>
          </w:p>
        </w:tc>
        <w:tc>
          <w:tcPr>
            <w:tcW w:w="4392" w:type="dxa"/>
            <w:shd w:val="clear" w:color="auto" w:fill="FFF2CC" w:themeFill="accent4" w:themeFillTint="33"/>
          </w:tcPr>
          <w:p w14:paraId="3B3E9703" w14:textId="77777777" w:rsidR="004B7DAC" w:rsidRPr="00F31184" w:rsidRDefault="004B7DAC" w:rsidP="00950F94">
            <w:pPr>
              <w:tabs>
                <w:tab w:val="left" w:pos="6099"/>
              </w:tabs>
              <w:spacing w:line="276" w:lineRule="auto"/>
              <w:jc w:val="both"/>
              <w:rPr>
                <w:rFonts w:ascii="Bookman Old Style" w:hAnsi="Bookman Old Style"/>
              </w:rPr>
            </w:pPr>
          </w:p>
        </w:tc>
      </w:tr>
      <w:tr w:rsidR="004B7DAC" w:rsidRPr="00F31184" w14:paraId="3346D5E1" w14:textId="6B3415A5" w:rsidTr="00830101">
        <w:trPr>
          <w:trHeight w:val="300"/>
        </w:trPr>
        <w:tc>
          <w:tcPr>
            <w:tcW w:w="10207" w:type="dxa"/>
            <w:shd w:val="clear" w:color="auto" w:fill="C9C9C9" w:themeFill="accent3" w:themeFillTint="99"/>
          </w:tcPr>
          <w:p w14:paraId="5867A14B"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1AA3AE50"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079FAEAF"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542FDA96"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482F46B0" w14:textId="77777777" w:rsidR="004B7DAC" w:rsidRPr="00F31184" w:rsidRDefault="004B7DAC" w:rsidP="00950F94">
            <w:pPr>
              <w:spacing w:line="276" w:lineRule="auto"/>
              <w:jc w:val="both"/>
              <w:rPr>
                <w:rFonts w:ascii="Bookman Old Style" w:hAnsi="Bookman Old Style"/>
              </w:rPr>
            </w:pPr>
          </w:p>
        </w:tc>
      </w:tr>
      <w:tr w:rsidR="004B7DAC" w:rsidRPr="00F31184" w14:paraId="365765AE" w14:textId="58B7AF91" w:rsidTr="00830101">
        <w:trPr>
          <w:trHeight w:val="300"/>
        </w:trPr>
        <w:tc>
          <w:tcPr>
            <w:tcW w:w="10207" w:type="dxa"/>
          </w:tcPr>
          <w:p w14:paraId="6DB6AE07" w14:textId="28D6067A" w:rsidR="004B7DAC" w:rsidRPr="00F31184" w:rsidRDefault="004B7DAC" w:rsidP="00E52E24">
            <w:pPr>
              <w:pStyle w:val="Default"/>
              <w:numPr>
                <w:ilvl w:val="0"/>
                <w:numId w:val="130"/>
              </w:numPr>
              <w:spacing w:line="276" w:lineRule="auto"/>
              <w:jc w:val="both"/>
              <w:rPr>
                <w:color w:val="000000" w:themeColor="text1"/>
                <w:sz w:val="22"/>
                <w:szCs w:val="22"/>
              </w:rPr>
            </w:pPr>
            <w:r w:rsidRPr="00F31184">
              <w:rPr>
                <w:color w:val="000000" w:themeColor="text1"/>
                <w:sz w:val="22"/>
              </w:rPr>
              <w:t>PIKK Operasional, PIKK Nonoperasional, anggota Konglomerasi Keuangan, PSP, dan/atau PSPT yang melanggar ketentuan sebagaimana dimaksud dalam Pasal 109 ayat (1), ayat (3), ayat (4), ayat (5), ayat (6), Pasal 110, dan/atau Pasal 111 ayat (1), dikenai sanksi administratif berupa teguran tertulis.</w:t>
            </w:r>
          </w:p>
        </w:tc>
        <w:tc>
          <w:tcPr>
            <w:tcW w:w="6520" w:type="dxa"/>
          </w:tcPr>
          <w:p w14:paraId="143F4166" w14:textId="77777777" w:rsidR="004B7DAC" w:rsidRPr="00F31184" w:rsidRDefault="004B7DAC" w:rsidP="00950F94">
            <w:pPr>
              <w:spacing w:line="276" w:lineRule="auto"/>
              <w:jc w:val="both"/>
              <w:rPr>
                <w:rFonts w:ascii="Bookman Old Style" w:hAnsi="Bookman Old Style"/>
              </w:rPr>
            </w:pPr>
          </w:p>
        </w:tc>
        <w:tc>
          <w:tcPr>
            <w:tcW w:w="2127" w:type="dxa"/>
          </w:tcPr>
          <w:p w14:paraId="724D4ED9" w14:textId="77777777" w:rsidR="004B7DAC" w:rsidRPr="00F31184" w:rsidRDefault="004B7DAC" w:rsidP="00950F94">
            <w:pPr>
              <w:spacing w:line="276" w:lineRule="auto"/>
              <w:jc w:val="both"/>
              <w:rPr>
                <w:rFonts w:ascii="Bookman Old Style" w:hAnsi="Bookman Old Style"/>
              </w:rPr>
            </w:pPr>
          </w:p>
        </w:tc>
        <w:tc>
          <w:tcPr>
            <w:tcW w:w="5388" w:type="dxa"/>
          </w:tcPr>
          <w:p w14:paraId="48E85CAE" w14:textId="77777777" w:rsidR="004B7DAC" w:rsidRPr="00F31184" w:rsidRDefault="004B7DAC" w:rsidP="00950F94">
            <w:pPr>
              <w:spacing w:line="276" w:lineRule="auto"/>
              <w:jc w:val="both"/>
              <w:rPr>
                <w:rFonts w:ascii="Bookman Old Style" w:hAnsi="Bookman Old Style"/>
              </w:rPr>
            </w:pPr>
          </w:p>
        </w:tc>
        <w:tc>
          <w:tcPr>
            <w:tcW w:w="4392" w:type="dxa"/>
          </w:tcPr>
          <w:p w14:paraId="19D74184" w14:textId="77777777" w:rsidR="004B7DAC" w:rsidRPr="00F31184" w:rsidRDefault="004B7DAC" w:rsidP="00950F94">
            <w:pPr>
              <w:spacing w:line="276" w:lineRule="auto"/>
              <w:jc w:val="both"/>
              <w:rPr>
                <w:rFonts w:ascii="Bookman Old Style" w:hAnsi="Bookman Old Style"/>
              </w:rPr>
            </w:pPr>
          </w:p>
        </w:tc>
      </w:tr>
      <w:tr w:rsidR="004B7DAC" w:rsidRPr="00F31184" w14:paraId="0E677D07" w14:textId="71F937BF" w:rsidTr="00830101">
        <w:trPr>
          <w:trHeight w:val="300"/>
        </w:trPr>
        <w:tc>
          <w:tcPr>
            <w:tcW w:w="10207" w:type="dxa"/>
          </w:tcPr>
          <w:p w14:paraId="51E48792" w14:textId="4E3E7F3E" w:rsidR="004B7DAC" w:rsidRPr="00F31184" w:rsidRDefault="004B7DAC" w:rsidP="00E52E24">
            <w:pPr>
              <w:pStyle w:val="Default"/>
              <w:numPr>
                <w:ilvl w:val="0"/>
                <w:numId w:val="130"/>
              </w:numPr>
              <w:spacing w:line="276" w:lineRule="auto"/>
              <w:jc w:val="both"/>
              <w:rPr>
                <w:color w:val="000000" w:themeColor="text1"/>
                <w:sz w:val="22"/>
                <w:szCs w:val="22"/>
              </w:rPr>
            </w:pPr>
            <w:r w:rsidRPr="00F31184">
              <w:rPr>
                <w:color w:val="000000" w:themeColor="text1"/>
                <w:sz w:val="22"/>
              </w:rPr>
              <w:lastRenderedPageBreak/>
              <w:t>Dalam hal PIKK Operasional, PIKK Nonoperasional, anggota Konglomerasi Keuangan, PSP, dan/atau PSPT telah dikenai sanksi administratif sebagaimana dimaksud pada ayat (1), dan tetap melanggar ketentuan sebagaimana dimaksud dalam Pasal 109 ayat (1), ayat (3), ayat (4), ayat (5), ayat (6), Pasal 110, dan/atau Pasal 111 ayat (1), PIKK Operasional, PIKK Nonoperasional, anggota Konglomerasi Keuangan, PSP, dan/atau PSPT dikenai sanksi administratif berupa:</w:t>
            </w:r>
          </w:p>
        </w:tc>
        <w:tc>
          <w:tcPr>
            <w:tcW w:w="6520" w:type="dxa"/>
          </w:tcPr>
          <w:p w14:paraId="4731D131" w14:textId="77777777" w:rsidR="004B7DAC" w:rsidRPr="00F31184" w:rsidRDefault="004B7DAC" w:rsidP="00950F94">
            <w:pPr>
              <w:spacing w:line="276" w:lineRule="auto"/>
              <w:jc w:val="both"/>
              <w:rPr>
                <w:rFonts w:ascii="Bookman Old Style" w:hAnsi="Bookman Old Style"/>
              </w:rPr>
            </w:pPr>
          </w:p>
        </w:tc>
        <w:tc>
          <w:tcPr>
            <w:tcW w:w="2127" w:type="dxa"/>
          </w:tcPr>
          <w:p w14:paraId="3D2276AC" w14:textId="77777777" w:rsidR="004B7DAC" w:rsidRPr="00F31184" w:rsidRDefault="004B7DAC" w:rsidP="00950F94">
            <w:pPr>
              <w:spacing w:line="276" w:lineRule="auto"/>
              <w:jc w:val="both"/>
              <w:rPr>
                <w:rFonts w:ascii="Bookman Old Style" w:hAnsi="Bookman Old Style"/>
              </w:rPr>
            </w:pPr>
          </w:p>
        </w:tc>
        <w:tc>
          <w:tcPr>
            <w:tcW w:w="5388" w:type="dxa"/>
          </w:tcPr>
          <w:p w14:paraId="2E49F30F" w14:textId="77777777" w:rsidR="004B7DAC" w:rsidRPr="00F31184" w:rsidRDefault="004B7DAC" w:rsidP="00950F94">
            <w:pPr>
              <w:spacing w:line="276" w:lineRule="auto"/>
              <w:jc w:val="both"/>
              <w:rPr>
                <w:rFonts w:ascii="Bookman Old Style" w:hAnsi="Bookman Old Style"/>
              </w:rPr>
            </w:pPr>
          </w:p>
        </w:tc>
        <w:tc>
          <w:tcPr>
            <w:tcW w:w="4392" w:type="dxa"/>
          </w:tcPr>
          <w:p w14:paraId="00DC8F94" w14:textId="77777777" w:rsidR="004B7DAC" w:rsidRPr="00F31184" w:rsidRDefault="004B7DAC" w:rsidP="00950F94">
            <w:pPr>
              <w:spacing w:line="276" w:lineRule="auto"/>
              <w:jc w:val="both"/>
              <w:rPr>
                <w:rFonts w:ascii="Bookman Old Style" w:hAnsi="Bookman Old Style"/>
              </w:rPr>
            </w:pPr>
          </w:p>
        </w:tc>
      </w:tr>
      <w:tr w:rsidR="004B7DAC" w:rsidRPr="00F31184" w14:paraId="4398829E" w14:textId="287CD78A" w:rsidTr="00830101">
        <w:trPr>
          <w:trHeight w:val="300"/>
        </w:trPr>
        <w:tc>
          <w:tcPr>
            <w:tcW w:w="10207" w:type="dxa"/>
          </w:tcPr>
          <w:p w14:paraId="33342F9D" w14:textId="3BC86AE7" w:rsidR="004B7DAC" w:rsidRPr="00F31184" w:rsidRDefault="004B7DAC" w:rsidP="00E52E24">
            <w:pPr>
              <w:pStyle w:val="Default"/>
              <w:numPr>
                <w:ilvl w:val="0"/>
                <w:numId w:val="131"/>
              </w:numPr>
              <w:spacing w:line="276" w:lineRule="auto"/>
              <w:jc w:val="both"/>
              <w:rPr>
                <w:color w:val="auto"/>
                <w:sz w:val="22"/>
                <w:szCs w:val="22"/>
              </w:rPr>
            </w:pPr>
            <w:r w:rsidRPr="00F31184">
              <w:rPr>
                <w:sz w:val="22"/>
              </w:rPr>
              <w:t>larangan melakukan kegiatan usaha tertentu;</w:t>
            </w:r>
          </w:p>
        </w:tc>
        <w:tc>
          <w:tcPr>
            <w:tcW w:w="6520" w:type="dxa"/>
          </w:tcPr>
          <w:p w14:paraId="74136B1B" w14:textId="77777777" w:rsidR="004B7DAC" w:rsidRPr="00F31184" w:rsidRDefault="004B7DAC" w:rsidP="00950F94">
            <w:pPr>
              <w:spacing w:line="276" w:lineRule="auto"/>
              <w:jc w:val="both"/>
              <w:rPr>
                <w:rFonts w:ascii="Bookman Old Style" w:hAnsi="Bookman Old Style"/>
              </w:rPr>
            </w:pPr>
          </w:p>
        </w:tc>
        <w:tc>
          <w:tcPr>
            <w:tcW w:w="2127" w:type="dxa"/>
          </w:tcPr>
          <w:p w14:paraId="2F9521BF" w14:textId="77777777" w:rsidR="004B7DAC" w:rsidRPr="00F31184" w:rsidRDefault="004B7DAC" w:rsidP="00950F94">
            <w:pPr>
              <w:spacing w:line="276" w:lineRule="auto"/>
              <w:jc w:val="both"/>
              <w:rPr>
                <w:rFonts w:ascii="Bookman Old Style" w:hAnsi="Bookman Old Style"/>
              </w:rPr>
            </w:pPr>
          </w:p>
        </w:tc>
        <w:tc>
          <w:tcPr>
            <w:tcW w:w="5388" w:type="dxa"/>
          </w:tcPr>
          <w:p w14:paraId="692B7ACA" w14:textId="77777777" w:rsidR="004B7DAC" w:rsidRPr="00F31184" w:rsidRDefault="004B7DAC" w:rsidP="00950F94">
            <w:pPr>
              <w:spacing w:line="276" w:lineRule="auto"/>
              <w:jc w:val="both"/>
              <w:rPr>
                <w:rFonts w:ascii="Bookman Old Style" w:hAnsi="Bookman Old Style"/>
              </w:rPr>
            </w:pPr>
          </w:p>
        </w:tc>
        <w:tc>
          <w:tcPr>
            <w:tcW w:w="4392" w:type="dxa"/>
          </w:tcPr>
          <w:p w14:paraId="58659A81" w14:textId="77777777" w:rsidR="004B7DAC" w:rsidRPr="00F31184" w:rsidRDefault="004B7DAC" w:rsidP="00950F94">
            <w:pPr>
              <w:spacing w:line="276" w:lineRule="auto"/>
              <w:jc w:val="both"/>
              <w:rPr>
                <w:rFonts w:ascii="Bookman Old Style" w:hAnsi="Bookman Old Style"/>
              </w:rPr>
            </w:pPr>
          </w:p>
        </w:tc>
      </w:tr>
      <w:tr w:rsidR="004B7DAC" w:rsidRPr="00F31184" w14:paraId="49645E6B" w14:textId="4CE5363E" w:rsidTr="00830101">
        <w:trPr>
          <w:trHeight w:val="300"/>
        </w:trPr>
        <w:tc>
          <w:tcPr>
            <w:tcW w:w="10207" w:type="dxa"/>
          </w:tcPr>
          <w:p w14:paraId="4CD7B71F" w14:textId="4649A442" w:rsidR="004B7DAC" w:rsidRPr="00F31184" w:rsidRDefault="004B7DAC" w:rsidP="00E52E24">
            <w:pPr>
              <w:pStyle w:val="Default"/>
              <w:numPr>
                <w:ilvl w:val="0"/>
                <w:numId w:val="131"/>
              </w:numPr>
              <w:spacing w:line="276" w:lineRule="auto"/>
              <w:jc w:val="both"/>
              <w:rPr>
                <w:sz w:val="22"/>
              </w:rPr>
            </w:pPr>
            <w:r w:rsidRPr="00F31184">
              <w:rPr>
                <w:sz w:val="22"/>
              </w:rPr>
              <w:t>larangan melakukan ekspansi kegiatan usaha;</w:t>
            </w:r>
          </w:p>
        </w:tc>
        <w:tc>
          <w:tcPr>
            <w:tcW w:w="6520" w:type="dxa"/>
          </w:tcPr>
          <w:p w14:paraId="0A99044B" w14:textId="77777777" w:rsidR="004B7DAC" w:rsidRPr="00F31184" w:rsidRDefault="004B7DAC" w:rsidP="00950F94">
            <w:pPr>
              <w:spacing w:line="276" w:lineRule="auto"/>
              <w:jc w:val="both"/>
              <w:rPr>
                <w:rFonts w:ascii="Bookman Old Style" w:hAnsi="Bookman Old Style"/>
              </w:rPr>
            </w:pPr>
          </w:p>
        </w:tc>
        <w:tc>
          <w:tcPr>
            <w:tcW w:w="2127" w:type="dxa"/>
          </w:tcPr>
          <w:p w14:paraId="353A249F" w14:textId="77777777" w:rsidR="004B7DAC" w:rsidRPr="00F31184" w:rsidRDefault="004B7DAC" w:rsidP="00950F94">
            <w:pPr>
              <w:spacing w:line="276" w:lineRule="auto"/>
              <w:jc w:val="both"/>
              <w:rPr>
                <w:rFonts w:ascii="Bookman Old Style" w:hAnsi="Bookman Old Style"/>
              </w:rPr>
            </w:pPr>
          </w:p>
        </w:tc>
        <w:tc>
          <w:tcPr>
            <w:tcW w:w="5388" w:type="dxa"/>
          </w:tcPr>
          <w:p w14:paraId="1354C075" w14:textId="77777777" w:rsidR="004B7DAC" w:rsidRPr="00F31184" w:rsidRDefault="004B7DAC" w:rsidP="00950F94">
            <w:pPr>
              <w:spacing w:line="276" w:lineRule="auto"/>
              <w:jc w:val="both"/>
              <w:rPr>
                <w:rFonts w:ascii="Bookman Old Style" w:hAnsi="Bookman Old Style"/>
              </w:rPr>
            </w:pPr>
          </w:p>
        </w:tc>
        <w:tc>
          <w:tcPr>
            <w:tcW w:w="4392" w:type="dxa"/>
          </w:tcPr>
          <w:p w14:paraId="105ED5EC" w14:textId="77777777" w:rsidR="004B7DAC" w:rsidRPr="00F31184" w:rsidRDefault="004B7DAC" w:rsidP="00950F94">
            <w:pPr>
              <w:spacing w:line="276" w:lineRule="auto"/>
              <w:jc w:val="both"/>
              <w:rPr>
                <w:rFonts w:ascii="Bookman Old Style" w:hAnsi="Bookman Old Style"/>
              </w:rPr>
            </w:pPr>
          </w:p>
        </w:tc>
      </w:tr>
      <w:tr w:rsidR="004B7DAC" w:rsidRPr="00F31184" w14:paraId="0A80A9CB" w14:textId="214179B5" w:rsidTr="00830101">
        <w:trPr>
          <w:trHeight w:val="300"/>
        </w:trPr>
        <w:tc>
          <w:tcPr>
            <w:tcW w:w="10207" w:type="dxa"/>
          </w:tcPr>
          <w:p w14:paraId="2A8709B0" w14:textId="122F4E26" w:rsidR="004B7DAC" w:rsidRPr="00F31184" w:rsidRDefault="004B7DAC" w:rsidP="00E52E24">
            <w:pPr>
              <w:pStyle w:val="Default"/>
              <w:numPr>
                <w:ilvl w:val="0"/>
                <w:numId w:val="131"/>
              </w:numPr>
              <w:spacing w:line="276" w:lineRule="auto"/>
              <w:jc w:val="both"/>
              <w:rPr>
                <w:sz w:val="22"/>
              </w:rPr>
            </w:pPr>
            <w:r w:rsidRPr="00F31184">
              <w:rPr>
                <w:sz w:val="22"/>
              </w:rPr>
              <w:t>larangan melakukan kegiatan usaha baru; dan/atau</w:t>
            </w:r>
          </w:p>
        </w:tc>
        <w:tc>
          <w:tcPr>
            <w:tcW w:w="6520" w:type="dxa"/>
          </w:tcPr>
          <w:p w14:paraId="198B5E1C" w14:textId="77777777" w:rsidR="004B7DAC" w:rsidRPr="00F31184" w:rsidRDefault="004B7DAC" w:rsidP="00950F94">
            <w:pPr>
              <w:spacing w:line="276" w:lineRule="auto"/>
              <w:jc w:val="both"/>
              <w:rPr>
                <w:rFonts w:ascii="Bookman Old Style" w:hAnsi="Bookman Old Style"/>
              </w:rPr>
            </w:pPr>
          </w:p>
        </w:tc>
        <w:tc>
          <w:tcPr>
            <w:tcW w:w="2127" w:type="dxa"/>
          </w:tcPr>
          <w:p w14:paraId="7D9574A6" w14:textId="77777777" w:rsidR="004B7DAC" w:rsidRPr="00F31184" w:rsidRDefault="004B7DAC" w:rsidP="00950F94">
            <w:pPr>
              <w:spacing w:line="276" w:lineRule="auto"/>
              <w:jc w:val="both"/>
              <w:rPr>
                <w:rFonts w:ascii="Bookman Old Style" w:hAnsi="Bookman Old Style"/>
              </w:rPr>
            </w:pPr>
          </w:p>
        </w:tc>
        <w:tc>
          <w:tcPr>
            <w:tcW w:w="5388" w:type="dxa"/>
          </w:tcPr>
          <w:p w14:paraId="748A97B4" w14:textId="77777777" w:rsidR="004B7DAC" w:rsidRPr="00F31184" w:rsidRDefault="004B7DAC" w:rsidP="00950F94">
            <w:pPr>
              <w:spacing w:line="276" w:lineRule="auto"/>
              <w:jc w:val="both"/>
              <w:rPr>
                <w:rFonts w:ascii="Bookman Old Style" w:hAnsi="Bookman Old Style"/>
              </w:rPr>
            </w:pPr>
          </w:p>
        </w:tc>
        <w:tc>
          <w:tcPr>
            <w:tcW w:w="4392" w:type="dxa"/>
          </w:tcPr>
          <w:p w14:paraId="67E6C65B" w14:textId="77777777" w:rsidR="004B7DAC" w:rsidRPr="00F31184" w:rsidRDefault="004B7DAC" w:rsidP="00950F94">
            <w:pPr>
              <w:spacing w:line="276" w:lineRule="auto"/>
              <w:jc w:val="both"/>
              <w:rPr>
                <w:rFonts w:ascii="Bookman Old Style" w:hAnsi="Bookman Old Style"/>
              </w:rPr>
            </w:pPr>
          </w:p>
        </w:tc>
      </w:tr>
      <w:tr w:rsidR="004B7DAC" w:rsidRPr="00F31184" w14:paraId="537FD656" w14:textId="1B547457" w:rsidTr="00830101">
        <w:trPr>
          <w:trHeight w:val="300"/>
        </w:trPr>
        <w:tc>
          <w:tcPr>
            <w:tcW w:w="10207" w:type="dxa"/>
          </w:tcPr>
          <w:p w14:paraId="04FE9516" w14:textId="3BD5B6EF" w:rsidR="004B7DAC" w:rsidRPr="00F31184" w:rsidRDefault="004B7DAC" w:rsidP="00E52E24">
            <w:pPr>
              <w:pStyle w:val="Default"/>
              <w:numPr>
                <w:ilvl w:val="0"/>
                <w:numId w:val="131"/>
              </w:numPr>
              <w:spacing w:line="276" w:lineRule="auto"/>
              <w:jc w:val="both"/>
              <w:rPr>
                <w:sz w:val="22"/>
              </w:rPr>
            </w:pPr>
            <w:r w:rsidRPr="00F31184">
              <w:rPr>
                <w:sz w:val="22"/>
              </w:rPr>
              <w:t>penurunan penilaian faktor tata kelola dalam penilaian tingkat kesehatan.</w:t>
            </w:r>
          </w:p>
        </w:tc>
        <w:tc>
          <w:tcPr>
            <w:tcW w:w="6520" w:type="dxa"/>
          </w:tcPr>
          <w:p w14:paraId="35AA1348" w14:textId="77777777" w:rsidR="004B7DAC" w:rsidRPr="00F31184" w:rsidRDefault="004B7DAC" w:rsidP="00950F94">
            <w:pPr>
              <w:spacing w:line="276" w:lineRule="auto"/>
              <w:jc w:val="both"/>
              <w:rPr>
                <w:rFonts w:ascii="Bookman Old Style" w:hAnsi="Bookman Old Style"/>
              </w:rPr>
            </w:pPr>
          </w:p>
        </w:tc>
        <w:tc>
          <w:tcPr>
            <w:tcW w:w="2127" w:type="dxa"/>
          </w:tcPr>
          <w:p w14:paraId="10982996" w14:textId="77777777" w:rsidR="004B7DAC" w:rsidRPr="00F31184" w:rsidRDefault="004B7DAC" w:rsidP="00950F94">
            <w:pPr>
              <w:spacing w:line="276" w:lineRule="auto"/>
              <w:jc w:val="both"/>
              <w:rPr>
                <w:rFonts w:ascii="Bookman Old Style" w:hAnsi="Bookman Old Style"/>
              </w:rPr>
            </w:pPr>
          </w:p>
        </w:tc>
        <w:tc>
          <w:tcPr>
            <w:tcW w:w="5388" w:type="dxa"/>
          </w:tcPr>
          <w:p w14:paraId="5EE2AB51" w14:textId="77777777" w:rsidR="004B7DAC" w:rsidRPr="00F31184" w:rsidRDefault="004B7DAC" w:rsidP="00950F94">
            <w:pPr>
              <w:spacing w:line="276" w:lineRule="auto"/>
              <w:jc w:val="both"/>
              <w:rPr>
                <w:rFonts w:ascii="Bookman Old Style" w:hAnsi="Bookman Old Style"/>
              </w:rPr>
            </w:pPr>
          </w:p>
        </w:tc>
        <w:tc>
          <w:tcPr>
            <w:tcW w:w="4392" w:type="dxa"/>
          </w:tcPr>
          <w:p w14:paraId="11FFFAEF" w14:textId="77777777" w:rsidR="004B7DAC" w:rsidRPr="00F31184" w:rsidRDefault="004B7DAC" w:rsidP="00950F94">
            <w:pPr>
              <w:spacing w:line="276" w:lineRule="auto"/>
              <w:jc w:val="both"/>
              <w:rPr>
                <w:rFonts w:ascii="Bookman Old Style" w:hAnsi="Bookman Old Style"/>
              </w:rPr>
            </w:pPr>
          </w:p>
        </w:tc>
      </w:tr>
      <w:tr w:rsidR="004B7DAC" w:rsidRPr="00F31184" w14:paraId="03E598C9" w14:textId="244A67AF" w:rsidTr="00830101">
        <w:trPr>
          <w:trHeight w:val="300"/>
        </w:trPr>
        <w:tc>
          <w:tcPr>
            <w:tcW w:w="10207" w:type="dxa"/>
          </w:tcPr>
          <w:p w14:paraId="6A4E7A41" w14:textId="74F1355C" w:rsidR="004B7DAC" w:rsidRPr="00F31184" w:rsidRDefault="004B7DAC" w:rsidP="00E52E24">
            <w:pPr>
              <w:pStyle w:val="Default"/>
              <w:numPr>
                <w:ilvl w:val="0"/>
                <w:numId w:val="130"/>
              </w:numPr>
              <w:spacing w:line="276" w:lineRule="auto"/>
              <w:jc w:val="both"/>
              <w:rPr>
                <w:color w:val="auto"/>
                <w:sz w:val="22"/>
                <w:szCs w:val="22"/>
              </w:rPr>
            </w:pPr>
            <w:r w:rsidRPr="00F31184">
              <w:rPr>
                <w:color w:val="auto"/>
                <w:sz w:val="22"/>
                <w:szCs w:val="22"/>
              </w:rPr>
              <w:t xml:space="preserve">Dalam hal PIKK Operasional, PIKK Nonoperasional, anggota Konglomerasi Keuangan, PSP, dan/atau PSPT telah dikenai sanksi administratif sebagaimana dimaksud pada ayat (1) dan/atau ayat (2), </w:t>
            </w:r>
            <w:r w:rsidRPr="00F31184">
              <w:rPr>
                <w:sz w:val="22"/>
                <w:szCs w:val="22"/>
              </w:rPr>
              <w:t>Pihak Utama PIKK Operasional, PIKK Nonoperasional, dan/atau anggota Konglomerasi Keuangan, maupun PSP, dan/atau PSPT dapat dikenai sanksi administratif berupa larangan sebagai pihak utama sesuai dengan Peraturan Otoritas Jasa Keuangan mengenai penilaian kembali bagi pihak utama lembaga jasa keuangan</w:t>
            </w:r>
            <w:r w:rsidRPr="00F31184">
              <w:rPr>
                <w:color w:val="auto"/>
                <w:sz w:val="22"/>
                <w:szCs w:val="22"/>
              </w:rPr>
              <w:t>.</w:t>
            </w:r>
          </w:p>
        </w:tc>
        <w:tc>
          <w:tcPr>
            <w:tcW w:w="6520" w:type="dxa"/>
          </w:tcPr>
          <w:p w14:paraId="5FB507B9" w14:textId="77777777" w:rsidR="004B7DAC" w:rsidRPr="00F31184" w:rsidRDefault="004B7DAC" w:rsidP="00950F94">
            <w:pPr>
              <w:spacing w:line="276" w:lineRule="auto"/>
              <w:jc w:val="both"/>
              <w:rPr>
                <w:rFonts w:ascii="Bookman Old Style" w:hAnsi="Bookman Old Style"/>
              </w:rPr>
            </w:pPr>
          </w:p>
        </w:tc>
        <w:tc>
          <w:tcPr>
            <w:tcW w:w="2127" w:type="dxa"/>
          </w:tcPr>
          <w:p w14:paraId="23D1EC5D" w14:textId="77777777" w:rsidR="004B7DAC" w:rsidRPr="00F31184" w:rsidRDefault="004B7DAC" w:rsidP="00950F94">
            <w:pPr>
              <w:spacing w:line="276" w:lineRule="auto"/>
              <w:jc w:val="both"/>
              <w:rPr>
                <w:rFonts w:ascii="Bookman Old Style" w:hAnsi="Bookman Old Style"/>
              </w:rPr>
            </w:pPr>
          </w:p>
        </w:tc>
        <w:tc>
          <w:tcPr>
            <w:tcW w:w="5388" w:type="dxa"/>
          </w:tcPr>
          <w:p w14:paraId="191DA9C7" w14:textId="77777777" w:rsidR="004B7DAC" w:rsidRPr="00F31184" w:rsidRDefault="004B7DAC" w:rsidP="00950F94">
            <w:pPr>
              <w:spacing w:line="276" w:lineRule="auto"/>
              <w:jc w:val="both"/>
              <w:rPr>
                <w:rFonts w:ascii="Bookman Old Style" w:hAnsi="Bookman Old Style"/>
              </w:rPr>
            </w:pPr>
          </w:p>
        </w:tc>
        <w:tc>
          <w:tcPr>
            <w:tcW w:w="4392" w:type="dxa"/>
          </w:tcPr>
          <w:p w14:paraId="55787BA4" w14:textId="77777777" w:rsidR="004B7DAC" w:rsidRPr="00F31184" w:rsidRDefault="004B7DAC" w:rsidP="00950F94">
            <w:pPr>
              <w:spacing w:line="276" w:lineRule="auto"/>
              <w:jc w:val="both"/>
              <w:rPr>
                <w:rFonts w:ascii="Bookman Old Style" w:hAnsi="Bookman Old Style"/>
              </w:rPr>
            </w:pPr>
          </w:p>
        </w:tc>
      </w:tr>
      <w:tr w:rsidR="004B7DAC" w:rsidRPr="00F31184" w14:paraId="3D5E82FB" w14:textId="0A2C1EF8" w:rsidTr="00830101">
        <w:trPr>
          <w:trHeight w:val="300"/>
        </w:trPr>
        <w:tc>
          <w:tcPr>
            <w:tcW w:w="10207" w:type="dxa"/>
          </w:tcPr>
          <w:p w14:paraId="1B12F87B" w14:textId="289E75BE" w:rsidR="004B7DAC" w:rsidRPr="00F31184" w:rsidRDefault="004B7DAC" w:rsidP="00E52E24">
            <w:pPr>
              <w:pStyle w:val="Default"/>
              <w:numPr>
                <w:ilvl w:val="0"/>
                <w:numId w:val="130"/>
              </w:numPr>
              <w:spacing w:line="276" w:lineRule="auto"/>
              <w:jc w:val="both"/>
              <w:rPr>
                <w:color w:val="auto"/>
                <w:sz w:val="22"/>
                <w:szCs w:val="22"/>
              </w:rPr>
            </w:pPr>
            <w:r w:rsidRPr="00F31184">
              <w:rPr>
                <w:sz w:val="22"/>
                <w:szCs w:val="22"/>
              </w:rPr>
              <w:t>Selain sanksi administratif sebagaimana dimaksud pada ayat (3),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r w:rsidRPr="00F31184">
              <w:rPr>
                <w:color w:val="auto"/>
                <w:sz w:val="22"/>
                <w:szCs w:val="22"/>
              </w:rPr>
              <w:t>.</w:t>
            </w:r>
          </w:p>
        </w:tc>
        <w:tc>
          <w:tcPr>
            <w:tcW w:w="6520" w:type="dxa"/>
          </w:tcPr>
          <w:p w14:paraId="41D34E17" w14:textId="77777777" w:rsidR="004B7DAC" w:rsidRPr="00F31184" w:rsidRDefault="004B7DAC" w:rsidP="00950F94">
            <w:pPr>
              <w:spacing w:line="276" w:lineRule="auto"/>
              <w:jc w:val="both"/>
              <w:rPr>
                <w:rFonts w:ascii="Bookman Old Style" w:hAnsi="Bookman Old Style"/>
              </w:rPr>
            </w:pPr>
          </w:p>
        </w:tc>
        <w:tc>
          <w:tcPr>
            <w:tcW w:w="2127" w:type="dxa"/>
          </w:tcPr>
          <w:p w14:paraId="19B3601B" w14:textId="77777777" w:rsidR="004B7DAC" w:rsidRPr="00F31184" w:rsidRDefault="004B7DAC" w:rsidP="00950F94">
            <w:pPr>
              <w:spacing w:line="276" w:lineRule="auto"/>
              <w:jc w:val="both"/>
              <w:rPr>
                <w:rFonts w:ascii="Bookman Old Style" w:hAnsi="Bookman Old Style"/>
              </w:rPr>
            </w:pPr>
          </w:p>
        </w:tc>
        <w:tc>
          <w:tcPr>
            <w:tcW w:w="5388" w:type="dxa"/>
          </w:tcPr>
          <w:p w14:paraId="01CA9251" w14:textId="77777777" w:rsidR="004B7DAC" w:rsidRPr="00F31184" w:rsidRDefault="004B7DAC" w:rsidP="00950F94">
            <w:pPr>
              <w:spacing w:line="276" w:lineRule="auto"/>
              <w:jc w:val="both"/>
              <w:rPr>
                <w:rFonts w:ascii="Bookman Old Style" w:hAnsi="Bookman Old Style"/>
              </w:rPr>
            </w:pPr>
          </w:p>
        </w:tc>
        <w:tc>
          <w:tcPr>
            <w:tcW w:w="4392" w:type="dxa"/>
          </w:tcPr>
          <w:p w14:paraId="59ACC225" w14:textId="77777777" w:rsidR="004B7DAC" w:rsidRPr="00F31184" w:rsidRDefault="004B7DAC" w:rsidP="00950F94">
            <w:pPr>
              <w:spacing w:line="276" w:lineRule="auto"/>
              <w:jc w:val="both"/>
              <w:rPr>
                <w:rFonts w:ascii="Bookman Old Style" w:hAnsi="Bookman Old Style"/>
              </w:rPr>
            </w:pPr>
          </w:p>
        </w:tc>
      </w:tr>
      <w:tr w:rsidR="004B7DAC" w:rsidRPr="00F31184" w14:paraId="782F52F9" w14:textId="53A0EC2B" w:rsidTr="00830101">
        <w:trPr>
          <w:trHeight w:val="300"/>
        </w:trPr>
        <w:tc>
          <w:tcPr>
            <w:tcW w:w="10207" w:type="dxa"/>
            <w:shd w:val="clear" w:color="auto" w:fill="BDD6EE" w:themeFill="accent5" w:themeFillTint="66"/>
          </w:tcPr>
          <w:p w14:paraId="6C16F9D8" w14:textId="77777777" w:rsidR="004B7DAC" w:rsidRPr="00F31184" w:rsidRDefault="004B7DAC" w:rsidP="00E52E24">
            <w:pPr>
              <w:pStyle w:val="ListParagraph"/>
              <w:numPr>
                <w:ilvl w:val="0"/>
                <w:numId w:val="25"/>
              </w:numPr>
              <w:spacing w:line="276" w:lineRule="auto"/>
              <w:ind w:left="4662" w:firstLine="1800"/>
              <w:contextualSpacing w:val="0"/>
              <w:jc w:val="both"/>
              <w:rPr>
                <w:rFonts w:ascii="Bookman Old Style" w:hAnsi="Bookman Old Style"/>
                <w:b/>
              </w:rPr>
            </w:pPr>
            <w:r w:rsidRPr="00F31184">
              <w:rPr>
                <w:rFonts w:ascii="Bookman Old Style" w:hAnsi="Bookman Old Style"/>
                <w:b/>
              </w:rPr>
              <w:t xml:space="preserve"> </w:t>
            </w:r>
          </w:p>
          <w:p w14:paraId="1A22FCC9" w14:textId="305FF3C1" w:rsidR="004B7DAC" w:rsidRPr="00F31184" w:rsidRDefault="004B7DAC" w:rsidP="00950F94">
            <w:pPr>
              <w:spacing w:line="276" w:lineRule="auto"/>
              <w:ind w:left="4662" w:firstLine="719"/>
              <w:jc w:val="both"/>
              <w:rPr>
                <w:rFonts w:ascii="Bookman Old Style" w:hAnsi="Bookman Old Style"/>
                <w:b/>
              </w:rPr>
            </w:pPr>
            <w:r w:rsidRPr="00F31184">
              <w:rPr>
                <w:rFonts w:ascii="Bookman Old Style" w:hAnsi="Bookman Old Style"/>
                <w:b/>
              </w:rPr>
              <w:t>KODE ETIK</w:t>
            </w:r>
          </w:p>
        </w:tc>
        <w:tc>
          <w:tcPr>
            <w:tcW w:w="6520" w:type="dxa"/>
            <w:shd w:val="clear" w:color="auto" w:fill="BDD6EE" w:themeFill="accent5" w:themeFillTint="66"/>
          </w:tcPr>
          <w:p w14:paraId="4B48737A"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2A0C505F"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04D3067D"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5F910895" w14:textId="77777777" w:rsidR="004B7DAC" w:rsidRPr="00F31184" w:rsidRDefault="004B7DAC" w:rsidP="00950F94">
            <w:pPr>
              <w:spacing w:line="276" w:lineRule="auto"/>
              <w:jc w:val="both"/>
              <w:rPr>
                <w:rFonts w:ascii="Bookman Old Style" w:hAnsi="Bookman Old Style"/>
              </w:rPr>
            </w:pPr>
          </w:p>
        </w:tc>
      </w:tr>
      <w:tr w:rsidR="004B7DAC" w:rsidRPr="00F31184" w14:paraId="3D589E0C" w14:textId="5A032999" w:rsidTr="00830101">
        <w:trPr>
          <w:trHeight w:val="300"/>
        </w:trPr>
        <w:tc>
          <w:tcPr>
            <w:tcW w:w="10207" w:type="dxa"/>
            <w:shd w:val="clear" w:color="auto" w:fill="C9C9C9" w:themeFill="accent3" w:themeFillTint="99"/>
          </w:tcPr>
          <w:p w14:paraId="4A8F04DB"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6BBA1CB3"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422CD0AC"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2CC11C85"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465FBAE2" w14:textId="77777777" w:rsidR="004B7DAC" w:rsidRPr="00F31184" w:rsidRDefault="004B7DAC" w:rsidP="00950F94">
            <w:pPr>
              <w:spacing w:line="276" w:lineRule="auto"/>
              <w:jc w:val="both"/>
              <w:rPr>
                <w:rFonts w:ascii="Bookman Old Style" w:hAnsi="Bookman Old Style"/>
              </w:rPr>
            </w:pPr>
          </w:p>
        </w:tc>
      </w:tr>
      <w:tr w:rsidR="004B7DAC" w:rsidRPr="00F31184" w14:paraId="40D7A262" w14:textId="619143F2" w:rsidTr="00830101">
        <w:trPr>
          <w:trHeight w:val="300"/>
        </w:trPr>
        <w:tc>
          <w:tcPr>
            <w:tcW w:w="10207" w:type="dxa"/>
          </w:tcPr>
          <w:p w14:paraId="1633130E" w14:textId="0FCB4707" w:rsidR="004B7DAC" w:rsidRPr="00F31184" w:rsidRDefault="004B7DAC" w:rsidP="00E52E24">
            <w:pPr>
              <w:pStyle w:val="Default"/>
              <w:numPr>
                <w:ilvl w:val="0"/>
                <w:numId w:val="132"/>
              </w:numPr>
              <w:spacing w:line="276" w:lineRule="auto"/>
              <w:jc w:val="both"/>
              <w:rPr>
                <w:color w:val="auto"/>
                <w:sz w:val="22"/>
                <w:szCs w:val="22"/>
              </w:rPr>
            </w:pPr>
            <w:r w:rsidRPr="00F31184">
              <w:rPr>
                <w:color w:val="auto"/>
                <w:sz w:val="22"/>
                <w:szCs w:val="22"/>
              </w:rPr>
              <w:t>PIKK wajib memiliki kode etik yang berlaku bagi seluruh anggota Direksi, anggota Dewan Komisaris, anggota komite, anggota Dewan Pengawas Syariah, dan seluruh karyawan/pegawai PIKK dan anggota Konglomerasi Keuangan.</w:t>
            </w:r>
          </w:p>
          <w:p w14:paraId="0BB4010A" w14:textId="2DD9A82A" w:rsidR="004B7DAC" w:rsidRPr="00F31184" w:rsidRDefault="004B7DAC" w:rsidP="00950F94">
            <w:pPr>
              <w:pStyle w:val="Default"/>
              <w:spacing w:line="276" w:lineRule="auto"/>
              <w:jc w:val="both"/>
              <w:rPr>
                <w:color w:val="auto"/>
                <w:sz w:val="22"/>
                <w:szCs w:val="22"/>
              </w:rPr>
            </w:pPr>
          </w:p>
        </w:tc>
        <w:tc>
          <w:tcPr>
            <w:tcW w:w="6520" w:type="dxa"/>
          </w:tcPr>
          <w:p w14:paraId="13988579" w14:textId="77777777" w:rsidR="004B7DAC" w:rsidRPr="00F31184" w:rsidRDefault="004B7DAC" w:rsidP="00950F94">
            <w:pPr>
              <w:spacing w:line="276" w:lineRule="auto"/>
              <w:jc w:val="both"/>
              <w:rPr>
                <w:rFonts w:ascii="Bookman Old Style" w:hAnsi="Bookman Old Style"/>
              </w:rPr>
            </w:pPr>
          </w:p>
        </w:tc>
        <w:tc>
          <w:tcPr>
            <w:tcW w:w="2127" w:type="dxa"/>
          </w:tcPr>
          <w:p w14:paraId="6DC91B85" w14:textId="77777777" w:rsidR="004B7DAC" w:rsidRPr="00F31184" w:rsidRDefault="004B7DAC" w:rsidP="00950F94">
            <w:pPr>
              <w:spacing w:line="276" w:lineRule="auto"/>
              <w:jc w:val="both"/>
              <w:rPr>
                <w:rFonts w:ascii="Bookman Old Style" w:hAnsi="Bookman Old Style"/>
              </w:rPr>
            </w:pPr>
          </w:p>
        </w:tc>
        <w:tc>
          <w:tcPr>
            <w:tcW w:w="5388" w:type="dxa"/>
          </w:tcPr>
          <w:p w14:paraId="6C66BAAB" w14:textId="77777777" w:rsidR="004B7DAC" w:rsidRPr="00F31184" w:rsidRDefault="004B7DAC" w:rsidP="00950F94">
            <w:pPr>
              <w:spacing w:line="276" w:lineRule="auto"/>
              <w:jc w:val="both"/>
              <w:rPr>
                <w:rFonts w:ascii="Bookman Old Style" w:hAnsi="Bookman Old Style"/>
              </w:rPr>
            </w:pPr>
          </w:p>
        </w:tc>
        <w:tc>
          <w:tcPr>
            <w:tcW w:w="4392" w:type="dxa"/>
          </w:tcPr>
          <w:p w14:paraId="1CE87E92" w14:textId="77777777" w:rsidR="004B7DAC" w:rsidRPr="00F31184" w:rsidRDefault="004B7DAC" w:rsidP="00950F94">
            <w:pPr>
              <w:spacing w:line="276" w:lineRule="auto"/>
              <w:jc w:val="both"/>
              <w:rPr>
                <w:rFonts w:ascii="Bookman Old Style" w:hAnsi="Bookman Old Style"/>
              </w:rPr>
            </w:pPr>
          </w:p>
        </w:tc>
      </w:tr>
      <w:tr w:rsidR="004B7DAC" w:rsidRPr="00F31184" w14:paraId="323C8857" w14:textId="1E4C70D9" w:rsidTr="00830101">
        <w:trPr>
          <w:trHeight w:val="300"/>
        </w:trPr>
        <w:tc>
          <w:tcPr>
            <w:tcW w:w="10207" w:type="dxa"/>
          </w:tcPr>
          <w:p w14:paraId="22974B1F" w14:textId="216CCF47" w:rsidR="004B7DAC" w:rsidRPr="00F31184" w:rsidRDefault="004B7DAC" w:rsidP="00E52E24">
            <w:pPr>
              <w:pStyle w:val="Default"/>
              <w:numPr>
                <w:ilvl w:val="0"/>
                <w:numId w:val="132"/>
              </w:numPr>
              <w:spacing w:line="276" w:lineRule="auto"/>
              <w:jc w:val="both"/>
              <w:rPr>
                <w:color w:val="auto"/>
                <w:sz w:val="22"/>
                <w:szCs w:val="22"/>
              </w:rPr>
            </w:pPr>
            <w:r w:rsidRPr="00F31184">
              <w:rPr>
                <w:color w:val="auto"/>
                <w:sz w:val="22"/>
                <w:szCs w:val="22"/>
              </w:rPr>
              <w:t>Kode etik sebagaimana dimaksud pada ayat (1) disosialisasikan kepada seluruh karyawan/pegawai PIKK dan anggota Konglomerasi Keuangan.</w:t>
            </w:r>
          </w:p>
        </w:tc>
        <w:tc>
          <w:tcPr>
            <w:tcW w:w="6520" w:type="dxa"/>
          </w:tcPr>
          <w:p w14:paraId="2129A8D3" w14:textId="77777777" w:rsidR="004B7DAC" w:rsidRPr="00F31184" w:rsidRDefault="004B7DAC" w:rsidP="00950F94">
            <w:pPr>
              <w:spacing w:line="276" w:lineRule="auto"/>
              <w:jc w:val="both"/>
              <w:rPr>
                <w:rFonts w:ascii="Bookman Old Style" w:hAnsi="Bookman Old Style"/>
              </w:rPr>
            </w:pPr>
          </w:p>
        </w:tc>
        <w:tc>
          <w:tcPr>
            <w:tcW w:w="2127" w:type="dxa"/>
          </w:tcPr>
          <w:p w14:paraId="2A82862A" w14:textId="77777777" w:rsidR="004B7DAC" w:rsidRPr="00F31184" w:rsidRDefault="004B7DAC" w:rsidP="00950F94">
            <w:pPr>
              <w:spacing w:line="276" w:lineRule="auto"/>
              <w:jc w:val="both"/>
              <w:rPr>
                <w:rFonts w:ascii="Bookman Old Style" w:hAnsi="Bookman Old Style"/>
              </w:rPr>
            </w:pPr>
          </w:p>
        </w:tc>
        <w:tc>
          <w:tcPr>
            <w:tcW w:w="5388" w:type="dxa"/>
          </w:tcPr>
          <w:p w14:paraId="6A2C9651" w14:textId="77777777" w:rsidR="004B7DAC" w:rsidRPr="00F31184" w:rsidRDefault="004B7DAC" w:rsidP="00950F94">
            <w:pPr>
              <w:spacing w:line="276" w:lineRule="auto"/>
              <w:jc w:val="both"/>
              <w:rPr>
                <w:rFonts w:ascii="Bookman Old Style" w:hAnsi="Bookman Old Style"/>
              </w:rPr>
            </w:pPr>
          </w:p>
        </w:tc>
        <w:tc>
          <w:tcPr>
            <w:tcW w:w="4392" w:type="dxa"/>
          </w:tcPr>
          <w:p w14:paraId="7591E515" w14:textId="77777777" w:rsidR="004B7DAC" w:rsidRPr="00F31184" w:rsidRDefault="004B7DAC" w:rsidP="00950F94">
            <w:pPr>
              <w:spacing w:line="276" w:lineRule="auto"/>
              <w:jc w:val="both"/>
              <w:rPr>
                <w:rFonts w:ascii="Bookman Old Style" w:hAnsi="Bookman Old Style"/>
              </w:rPr>
            </w:pPr>
          </w:p>
        </w:tc>
      </w:tr>
      <w:tr w:rsidR="004B7DAC" w:rsidRPr="00F31184" w14:paraId="4AF6B3BC" w14:textId="790E55EE" w:rsidTr="00830101">
        <w:trPr>
          <w:trHeight w:val="300"/>
        </w:trPr>
        <w:tc>
          <w:tcPr>
            <w:tcW w:w="10207" w:type="dxa"/>
          </w:tcPr>
          <w:p w14:paraId="3CE9F9E5" w14:textId="6F4F70EE" w:rsidR="004B7DAC" w:rsidRPr="00F31184" w:rsidRDefault="004B7DAC" w:rsidP="00E52E24">
            <w:pPr>
              <w:pStyle w:val="Default"/>
              <w:numPr>
                <w:ilvl w:val="0"/>
                <w:numId w:val="132"/>
              </w:numPr>
              <w:spacing w:line="276" w:lineRule="auto"/>
              <w:jc w:val="both"/>
              <w:rPr>
                <w:color w:val="auto"/>
                <w:sz w:val="22"/>
                <w:szCs w:val="22"/>
              </w:rPr>
            </w:pPr>
            <w:r w:rsidRPr="00F31184">
              <w:rPr>
                <w:color w:val="auto"/>
                <w:sz w:val="22"/>
                <w:szCs w:val="22"/>
              </w:rPr>
              <w:t>Pengawasan kepatuhan terhadap kode etik dilakukan oleh komite tata kelola terintegrasi.</w:t>
            </w:r>
          </w:p>
        </w:tc>
        <w:tc>
          <w:tcPr>
            <w:tcW w:w="6520" w:type="dxa"/>
          </w:tcPr>
          <w:p w14:paraId="77248B1F" w14:textId="77777777" w:rsidR="004B7DAC" w:rsidRPr="00F31184" w:rsidRDefault="004B7DAC" w:rsidP="00950F94">
            <w:pPr>
              <w:spacing w:line="276" w:lineRule="auto"/>
              <w:jc w:val="both"/>
              <w:rPr>
                <w:rFonts w:ascii="Bookman Old Style" w:hAnsi="Bookman Old Style"/>
              </w:rPr>
            </w:pPr>
          </w:p>
        </w:tc>
        <w:tc>
          <w:tcPr>
            <w:tcW w:w="2127" w:type="dxa"/>
          </w:tcPr>
          <w:p w14:paraId="7F3CDFA4" w14:textId="77777777" w:rsidR="004B7DAC" w:rsidRPr="00F31184" w:rsidRDefault="004B7DAC" w:rsidP="00950F94">
            <w:pPr>
              <w:spacing w:line="276" w:lineRule="auto"/>
              <w:jc w:val="both"/>
              <w:rPr>
                <w:rFonts w:ascii="Bookman Old Style" w:hAnsi="Bookman Old Style"/>
              </w:rPr>
            </w:pPr>
          </w:p>
        </w:tc>
        <w:tc>
          <w:tcPr>
            <w:tcW w:w="5388" w:type="dxa"/>
          </w:tcPr>
          <w:p w14:paraId="5CCBB69A" w14:textId="77777777" w:rsidR="004B7DAC" w:rsidRPr="00F31184" w:rsidRDefault="004B7DAC" w:rsidP="00950F94">
            <w:pPr>
              <w:spacing w:line="276" w:lineRule="auto"/>
              <w:jc w:val="both"/>
              <w:rPr>
                <w:rFonts w:ascii="Bookman Old Style" w:hAnsi="Bookman Old Style"/>
              </w:rPr>
            </w:pPr>
          </w:p>
        </w:tc>
        <w:tc>
          <w:tcPr>
            <w:tcW w:w="4392" w:type="dxa"/>
          </w:tcPr>
          <w:p w14:paraId="36037CAE" w14:textId="77777777" w:rsidR="004B7DAC" w:rsidRPr="00F31184" w:rsidRDefault="004B7DAC" w:rsidP="00950F94">
            <w:pPr>
              <w:spacing w:line="276" w:lineRule="auto"/>
              <w:jc w:val="both"/>
              <w:rPr>
                <w:rFonts w:ascii="Bookman Old Style" w:hAnsi="Bookman Old Style"/>
              </w:rPr>
            </w:pPr>
          </w:p>
        </w:tc>
      </w:tr>
      <w:tr w:rsidR="004B7DAC" w:rsidRPr="00F31184" w14:paraId="73D9450B" w14:textId="3ED2E45F" w:rsidTr="00830101">
        <w:trPr>
          <w:trHeight w:val="300"/>
        </w:trPr>
        <w:tc>
          <w:tcPr>
            <w:tcW w:w="10207" w:type="dxa"/>
            <w:shd w:val="clear" w:color="auto" w:fill="C9C9C9" w:themeFill="accent3" w:themeFillTint="99"/>
          </w:tcPr>
          <w:p w14:paraId="2B7D6F5B"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0625C32A"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4170A6AA"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5C089DE6"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3B8FDD17" w14:textId="77777777" w:rsidR="004B7DAC" w:rsidRPr="00F31184" w:rsidRDefault="004B7DAC" w:rsidP="00950F94">
            <w:pPr>
              <w:spacing w:line="276" w:lineRule="auto"/>
              <w:jc w:val="both"/>
              <w:rPr>
                <w:rFonts w:ascii="Bookman Old Style" w:hAnsi="Bookman Old Style"/>
              </w:rPr>
            </w:pPr>
          </w:p>
        </w:tc>
      </w:tr>
      <w:tr w:rsidR="004B7DAC" w:rsidRPr="00F31184" w14:paraId="427700A7" w14:textId="19218743" w:rsidTr="00830101">
        <w:trPr>
          <w:trHeight w:val="300"/>
        </w:trPr>
        <w:tc>
          <w:tcPr>
            <w:tcW w:w="10207" w:type="dxa"/>
          </w:tcPr>
          <w:p w14:paraId="7F87C619" w14:textId="4ED74C3F" w:rsidR="004B7DAC" w:rsidRPr="00F31184" w:rsidRDefault="004B7DAC" w:rsidP="00E52E24">
            <w:pPr>
              <w:pStyle w:val="Default"/>
              <w:numPr>
                <w:ilvl w:val="0"/>
                <w:numId w:val="133"/>
              </w:numPr>
              <w:spacing w:line="276" w:lineRule="auto"/>
              <w:jc w:val="both"/>
              <w:rPr>
                <w:color w:val="000000" w:themeColor="text1"/>
                <w:sz w:val="22"/>
                <w:szCs w:val="22"/>
              </w:rPr>
            </w:pPr>
            <w:r w:rsidRPr="00F31184">
              <w:rPr>
                <w:color w:val="000000" w:themeColor="text1"/>
                <w:sz w:val="22"/>
                <w:szCs w:val="22"/>
              </w:rPr>
              <w:t>Kode etik sebagaimana dimaksud dalam Pasal 126 ayat (1) memuat paling sedikit pelaksanaan oleh anggota Direksi, anggota Dewan Komisaris, anggota Komite, anggota Dewan Pengawas Syariah, dan seluruh karyawan/pegawai PIKK dan anggota Konglomerasi Keuangan untuk:</w:t>
            </w:r>
          </w:p>
        </w:tc>
        <w:tc>
          <w:tcPr>
            <w:tcW w:w="6520" w:type="dxa"/>
          </w:tcPr>
          <w:p w14:paraId="16C7AA24" w14:textId="77777777" w:rsidR="004B7DAC" w:rsidRPr="00F31184" w:rsidRDefault="004B7DAC" w:rsidP="00950F94">
            <w:pPr>
              <w:spacing w:line="276" w:lineRule="auto"/>
              <w:jc w:val="both"/>
              <w:rPr>
                <w:rFonts w:ascii="Bookman Old Style" w:hAnsi="Bookman Old Style"/>
              </w:rPr>
            </w:pPr>
          </w:p>
        </w:tc>
        <w:tc>
          <w:tcPr>
            <w:tcW w:w="2127" w:type="dxa"/>
          </w:tcPr>
          <w:p w14:paraId="102587F4" w14:textId="77777777" w:rsidR="004B7DAC" w:rsidRPr="00F31184" w:rsidRDefault="004B7DAC" w:rsidP="00950F94">
            <w:pPr>
              <w:spacing w:line="276" w:lineRule="auto"/>
              <w:jc w:val="both"/>
              <w:rPr>
                <w:rFonts w:ascii="Bookman Old Style" w:hAnsi="Bookman Old Style"/>
              </w:rPr>
            </w:pPr>
          </w:p>
        </w:tc>
        <w:tc>
          <w:tcPr>
            <w:tcW w:w="5388" w:type="dxa"/>
          </w:tcPr>
          <w:p w14:paraId="469F1C97" w14:textId="77777777" w:rsidR="004B7DAC" w:rsidRPr="00F31184" w:rsidRDefault="004B7DAC" w:rsidP="00950F94">
            <w:pPr>
              <w:spacing w:line="276" w:lineRule="auto"/>
              <w:jc w:val="both"/>
              <w:rPr>
                <w:rFonts w:ascii="Bookman Old Style" w:hAnsi="Bookman Old Style"/>
              </w:rPr>
            </w:pPr>
          </w:p>
        </w:tc>
        <w:tc>
          <w:tcPr>
            <w:tcW w:w="4392" w:type="dxa"/>
          </w:tcPr>
          <w:p w14:paraId="364EC8E4" w14:textId="77777777" w:rsidR="004B7DAC" w:rsidRPr="00F31184" w:rsidRDefault="004B7DAC" w:rsidP="00950F94">
            <w:pPr>
              <w:spacing w:line="276" w:lineRule="auto"/>
              <w:jc w:val="both"/>
              <w:rPr>
                <w:rFonts w:ascii="Bookman Old Style" w:hAnsi="Bookman Old Style"/>
              </w:rPr>
            </w:pPr>
          </w:p>
        </w:tc>
      </w:tr>
      <w:tr w:rsidR="004B7DAC" w:rsidRPr="00F31184" w14:paraId="6C0A00CB" w14:textId="077DAB79" w:rsidTr="00830101">
        <w:trPr>
          <w:trHeight w:val="300"/>
        </w:trPr>
        <w:tc>
          <w:tcPr>
            <w:tcW w:w="10207" w:type="dxa"/>
          </w:tcPr>
          <w:p w14:paraId="6A60E766" w14:textId="6B2E8D43" w:rsidR="004B7DAC" w:rsidRPr="00F31184" w:rsidRDefault="004B7DAC" w:rsidP="00E52E24">
            <w:pPr>
              <w:pStyle w:val="Default"/>
              <w:numPr>
                <w:ilvl w:val="0"/>
                <w:numId w:val="134"/>
              </w:numPr>
              <w:spacing w:line="276" w:lineRule="auto"/>
              <w:jc w:val="both"/>
              <w:rPr>
                <w:color w:val="000000" w:themeColor="text1"/>
                <w:sz w:val="22"/>
                <w:szCs w:val="22"/>
              </w:rPr>
            </w:pPr>
            <w:r w:rsidRPr="00F31184">
              <w:rPr>
                <w:color w:val="000000" w:themeColor="text1"/>
                <w:sz w:val="22"/>
                <w:szCs w:val="22"/>
              </w:rPr>
              <w:t>Bertindak dengan jujur dan dengan integritas berstandar tinggi;</w:t>
            </w:r>
          </w:p>
        </w:tc>
        <w:tc>
          <w:tcPr>
            <w:tcW w:w="6520" w:type="dxa"/>
          </w:tcPr>
          <w:p w14:paraId="229A2101" w14:textId="77777777" w:rsidR="004B7DAC" w:rsidRPr="00F31184" w:rsidRDefault="004B7DAC" w:rsidP="00950F94">
            <w:pPr>
              <w:spacing w:line="276" w:lineRule="auto"/>
              <w:jc w:val="both"/>
              <w:rPr>
                <w:rFonts w:ascii="Bookman Old Style" w:hAnsi="Bookman Old Style"/>
              </w:rPr>
            </w:pPr>
          </w:p>
        </w:tc>
        <w:tc>
          <w:tcPr>
            <w:tcW w:w="2127" w:type="dxa"/>
          </w:tcPr>
          <w:p w14:paraId="67E61B6C" w14:textId="77777777" w:rsidR="004B7DAC" w:rsidRPr="00F31184" w:rsidRDefault="004B7DAC" w:rsidP="00950F94">
            <w:pPr>
              <w:spacing w:line="276" w:lineRule="auto"/>
              <w:jc w:val="both"/>
              <w:rPr>
                <w:rFonts w:ascii="Bookman Old Style" w:hAnsi="Bookman Old Style"/>
              </w:rPr>
            </w:pPr>
          </w:p>
        </w:tc>
        <w:tc>
          <w:tcPr>
            <w:tcW w:w="5388" w:type="dxa"/>
          </w:tcPr>
          <w:p w14:paraId="0B6C1912" w14:textId="77777777" w:rsidR="004B7DAC" w:rsidRPr="00F31184" w:rsidRDefault="004B7DAC" w:rsidP="00950F94">
            <w:pPr>
              <w:spacing w:line="276" w:lineRule="auto"/>
              <w:jc w:val="both"/>
              <w:rPr>
                <w:rFonts w:ascii="Bookman Old Style" w:hAnsi="Bookman Old Style"/>
              </w:rPr>
            </w:pPr>
          </w:p>
        </w:tc>
        <w:tc>
          <w:tcPr>
            <w:tcW w:w="4392" w:type="dxa"/>
          </w:tcPr>
          <w:p w14:paraId="7B27EFDC" w14:textId="77777777" w:rsidR="004B7DAC" w:rsidRPr="00F31184" w:rsidRDefault="004B7DAC" w:rsidP="00950F94">
            <w:pPr>
              <w:spacing w:line="276" w:lineRule="auto"/>
              <w:jc w:val="both"/>
              <w:rPr>
                <w:rFonts w:ascii="Bookman Old Style" w:hAnsi="Bookman Old Style"/>
              </w:rPr>
            </w:pPr>
          </w:p>
        </w:tc>
      </w:tr>
      <w:tr w:rsidR="004B7DAC" w:rsidRPr="00F31184" w14:paraId="40CD4FB4" w14:textId="4629BFE3" w:rsidTr="00830101">
        <w:trPr>
          <w:trHeight w:val="300"/>
        </w:trPr>
        <w:tc>
          <w:tcPr>
            <w:tcW w:w="10207" w:type="dxa"/>
          </w:tcPr>
          <w:p w14:paraId="6B384831" w14:textId="19FF1DFF" w:rsidR="004B7DAC" w:rsidRPr="00F31184" w:rsidRDefault="004B7DAC" w:rsidP="00E52E24">
            <w:pPr>
              <w:pStyle w:val="Default"/>
              <w:numPr>
                <w:ilvl w:val="0"/>
                <w:numId w:val="134"/>
              </w:numPr>
              <w:spacing w:line="276" w:lineRule="auto"/>
              <w:jc w:val="both"/>
              <w:rPr>
                <w:color w:val="000000" w:themeColor="text1"/>
                <w:sz w:val="22"/>
                <w:szCs w:val="22"/>
              </w:rPr>
            </w:pPr>
            <w:r w:rsidRPr="00F31184">
              <w:rPr>
                <w:color w:val="000000" w:themeColor="text1"/>
                <w:sz w:val="22"/>
                <w:szCs w:val="22"/>
              </w:rPr>
              <w:t>Bersikap independen dan bertindak berdasarkan informasi yang lengkap, dengan itikad baik, dengan uji tuntas dan kehati-hatian;</w:t>
            </w:r>
          </w:p>
        </w:tc>
        <w:tc>
          <w:tcPr>
            <w:tcW w:w="6520" w:type="dxa"/>
          </w:tcPr>
          <w:p w14:paraId="69367B50" w14:textId="77777777" w:rsidR="004B7DAC" w:rsidRPr="00F31184" w:rsidRDefault="004B7DAC" w:rsidP="00950F94">
            <w:pPr>
              <w:spacing w:line="276" w:lineRule="auto"/>
              <w:jc w:val="both"/>
              <w:rPr>
                <w:rFonts w:ascii="Bookman Old Style" w:hAnsi="Bookman Old Style"/>
              </w:rPr>
            </w:pPr>
          </w:p>
        </w:tc>
        <w:tc>
          <w:tcPr>
            <w:tcW w:w="2127" w:type="dxa"/>
          </w:tcPr>
          <w:p w14:paraId="5FD0F3F5" w14:textId="77777777" w:rsidR="004B7DAC" w:rsidRPr="00F31184" w:rsidRDefault="004B7DAC" w:rsidP="00950F94">
            <w:pPr>
              <w:spacing w:line="276" w:lineRule="auto"/>
              <w:jc w:val="both"/>
              <w:rPr>
                <w:rFonts w:ascii="Bookman Old Style" w:hAnsi="Bookman Old Style"/>
              </w:rPr>
            </w:pPr>
          </w:p>
        </w:tc>
        <w:tc>
          <w:tcPr>
            <w:tcW w:w="5388" w:type="dxa"/>
          </w:tcPr>
          <w:p w14:paraId="26043B4A" w14:textId="77777777" w:rsidR="004B7DAC" w:rsidRPr="00F31184" w:rsidRDefault="004B7DAC" w:rsidP="00950F94">
            <w:pPr>
              <w:spacing w:line="276" w:lineRule="auto"/>
              <w:jc w:val="both"/>
              <w:rPr>
                <w:rFonts w:ascii="Bookman Old Style" w:hAnsi="Bookman Old Style"/>
              </w:rPr>
            </w:pPr>
          </w:p>
        </w:tc>
        <w:tc>
          <w:tcPr>
            <w:tcW w:w="4392" w:type="dxa"/>
          </w:tcPr>
          <w:p w14:paraId="4AB32FC5" w14:textId="77777777" w:rsidR="004B7DAC" w:rsidRPr="00F31184" w:rsidRDefault="004B7DAC" w:rsidP="00950F94">
            <w:pPr>
              <w:spacing w:line="276" w:lineRule="auto"/>
              <w:jc w:val="both"/>
              <w:rPr>
                <w:rFonts w:ascii="Bookman Old Style" w:hAnsi="Bookman Old Style"/>
              </w:rPr>
            </w:pPr>
          </w:p>
        </w:tc>
      </w:tr>
      <w:tr w:rsidR="004B7DAC" w:rsidRPr="00F31184" w14:paraId="416F5A7F" w14:textId="573C7D45" w:rsidTr="00830101">
        <w:trPr>
          <w:trHeight w:val="300"/>
        </w:trPr>
        <w:tc>
          <w:tcPr>
            <w:tcW w:w="10207" w:type="dxa"/>
          </w:tcPr>
          <w:p w14:paraId="1F7794EB" w14:textId="6D53A00D" w:rsidR="004B7DAC" w:rsidRPr="00F31184" w:rsidRDefault="004B7DAC" w:rsidP="00E52E24">
            <w:pPr>
              <w:pStyle w:val="Default"/>
              <w:numPr>
                <w:ilvl w:val="0"/>
                <w:numId w:val="134"/>
              </w:numPr>
              <w:spacing w:line="276" w:lineRule="auto"/>
              <w:jc w:val="both"/>
              <w:rPr>
                <w:color w:val="000000" w:themeColor="text1"/>
                <w:sz w:val="22"/>
                <w:szCs w:val="22"/>
              </w:rPr>
            </w:pPr>
            <w:r w:rsidRPr="00F31184">
              <w:rPr>
                <w:color w:val="000000" w:themeColor="text1"/>
                <w:sz w:val="22"/>
                <w:szCs w:val="22"/>
              </w:rPr>
              <w:t>Mematuhi aturan hukum dan peraturan perundang-undangan yang berlaku;</w:t>
            </w:r>
          </w:p>
        </w:tc>
        <w:tc>
          <w:tcPr>
            <w:tcW w:w="6520" w:type="dxa"/>
          </w:tcPr>
          <w:p w14:paraId="4998BDC2" w14:textId="77777777" w:rsidR="004B7DAC" w:rsidRPr="00F31184" w:rsidRDefault="004B7DAC" w:rsidP="00950F94">
            <w:pPr>
              <w:spacing w:line="276" w:lineRule="auto"/>
              <w:jc w:val="both"/>
              <w:rPr>
                <w:rFonts w:ascii="Bookman Old Style" w:hAnsi="Bookman Old Style"/>
              </w:rPr>
            </w:pPr>
          </w:p>
        </w:tc>
        <w:tc>
          <w:tcPr>
            <w:tcW w:w="2127" w:type="dxa"/>
          </w:tcPr>
          <w:p w14:paraId="27E6C9E3" w14:textId="77777777" w:rsidR="004B7DAC" w:rsidRPr="00F31184" w:rsidRDefault="004B7DAC" w:rsidP="00950F94">
            <w:pPr>
              <w:spacing w:line="276" w:lineRule="auto"/>
              <w:jc w:val="both"/>
              <w:rPr>
                <w:rFonts w:ascii="Bookman Old Style" w:hAnsi="Bookman Old Style"/>
              </w:rPr>
            </w:pPr>
          </w:p>
        </w:tc>
        <w:tc>
          <w:tcPr>
            <w:tcW w:w="5388" w:type="dxa"/>
          </w:tcPr>
          <w:p w14:paraId="7E19F0DA" w14:textId="77777777" w:rsidR="004B7DAC" w:rsidRPr="00F31184" w:rsidRDefault="004B7DAC" w:rsidP="00950F94">
            <w:pPr>
              <w:spacing w:line="276" w:lineRule="auto"/>
              <w:jc w:val="both"/>
              <w:rPr>
                <w:rFonts w:ascii="Bookman Old Style" w:hAnsi="Bookman Old Style"/>
              </w:rPr>
            </w:pPr>
          </w:p>
        </w:tc>
        <w:tc>
          <w:tcPr>
            <w:tcW w:w="4392" w:type="dxa"/>
          </w:tcPr>
          <w:p w14:paraId="469E9EB3" w14:textId="77777777" w:rsidR="004B7DAC" w:rsidRPr="00F31184" w:rsidRDefault="004B7DAC" w:rsidP="00950F94">
            <w:pPr>
              <w:spacing w:line="276" w:lineRule="auto"/>
              <w:jc w:val="both"/>
              <w:rPr>
                <w:rFonts w:ascii="Bookman Old Style" w:hAnsi="Bookman Old Style"/>
              </w:rPr>
            </w:pPr>
          </w:p>
        </w:tc>
      </w:tr>
      <w:tr w:rsidR="004B7DAC" w:rsidRPr="00F31184" w14:paraId="59AACA3F" w14:textId="4E3B22AD" w:rsidTr="00830101">
        <w:trPr>
          <w:trHeight w:val="300"/>
        </w:trPr>
        <w:tc>
          <w:tcPr>
            <w:tcW w:w="10207" w:type="dxa"/>
          </w:tcPr>
          <w:p w14:paraId="67EF8630" w14:textId="2695FF12" w:rsidR="004B7DAC" w:rsidRPr="00F31184" w:rsidRDefault="004B7DAC" w:rsidP="00E52E24">
            <w:pPr>
              <w:pStyle w:val="Default"/>
              <w:numPr>
                <w:ilvl w:val="0"/>
                <w:numId w:val="134"/>
              </w:numPr>
              <w:spacing w:line="276" w:lineRule="auto"/>
              <w:jc w:val="both"/>
              <w:rPr>
                <w:color w:val="000000" w:themeColor="text1"/>
                <w:sz w:val="22"/>
                <w:szCs w:val="22"/>
              </w:rPr>
            </w:pPr>
            <w:r w:rsidRPr="00F31184">
              <w:rPr>
                <w:color w:val="000000" w:themeColor="text1"/>
                <w:sz w:val="22"/>
                <w:szCs w:val="22"/>
              </w:rPr>
              <w:lastRenderedPageBreak/>
              <w:t>Tidak terlibat atau berpartisipasi dalam kegiatan apapun yang akan menimbulkan benturan kepentingan dengan kepentingan terbaik perusahaan atau yang akan berdampak negatif terhadap reputasi perusahaan;</w:t>
            </w:r>
          </w:p>
        </w:tc>
        <w:tc>
          <w:tcPr>
            <w:tcW w:w="6520" w:type="dxa"/>
          </w:tcPr>
          <w:p w14:paraId="6AFBC749" w14:textId="77777777" w:rsidR="004B7DAC" w:rsidRPr="00F31184" w:rsidRDefault="004B7DAC" w:rsidP="00950F94">
            <w:pPr>
              <w:spacing w:line="276" w:lineRule="auto"/>
              <w:jc w:val="both"/>
              <w:rPr>
                <w:rFonts w:ascii="Bookman Old Style" w:hAnsi="Bookman Old Style"/>
              </w:rPr>
            </w:pPr>
          </w:p>
        </w:tc>
        <w:tc>
          <w:tcPr>
            <w:tcW w:w="2127" w:type="dxa"/>
          </w:tcPr>
          <w:p w14:paraId="1DCE7775" w14:textId="77777777" w:rsidR="004B7DAC" w:rsidRPr="00F31184" w:rsidRDefault="004B7DAC" w:rsidP="00950F94">
            <w:pPr>
              <w:spacing w:line="276" w:lineRule="auto"/>
              <w:jc w:val="both"/>
              <w:rPr>
                <w:rFonts w:ascii="Bookman Old Style" w:hAnsi="Bookman Old Style"/>
              </w:rPr>
            </w:pPr>
          </w:p>
        </w:tc>
        <w:tc>
          <w:tcPr>
            <w:tcW w:w="5388" w:type="dxa"/>
          </w:tcPr>
          <w:p w14:paraId="77866DB2" w14:textId="77777777" w:rsidR="004B7DAC" w:rsidRPr="00F31184" w:rsidRDefault="004B7DAC" w:rsidP="00950F94">
            <w:pPr>
              <w:spacing w:line="276" w:lineRule="auto"/>
              <w:jc w:val="both"/>
              <w:rPr>
                <w:rFonts w:ascii="Bookman Old Style" w:hAnsi="Bookman Old Style"/>
              </w:rPr>
            </w:pPr>
          </w:p>
        </w:tc>
        <w:tc>
          <w:tcPr>
            <w:tcW w:w="4392" w:type="dxa"/>
          </w:tcPr>
          <w:p w14:paraId="4DAE2508" w14:textId="77777777" w:rsidR="004B7DAC" w:rsidRPr="00F31184" w:rsidRDefault="004B7DAC" w:rsidP="00950F94">
            <w:pPr>
              <w:spacing w:line="276" w:lineRule="auto"/>
              <w:jc w:val="both"/>
              <w:rPr>
                <w:rFonts w:ascii="Bookman Old Style" w:hAnsi="Bookman Old Style"/>
              </w:rPr>
            </w:pPr>
          </w:p>
        </w:tc>
      </w:tr>
      <w:tr w:rsidR="004B7DAC" w:rsidRPr="00F31184" w14:paraId="699E0494" w14:textId="2CCF8A1C" w:rsidTr="00830101">
        <w:trPr>
          <w:trHeight w:val="300"/>
        </w:trPr>
        <w:tc>
          <w:tcPr>
            <w:tcW w:w="10207" w:type="dxa"/>
          </w:tcPr>
          <w:p w14:paraId="081DC7C7" w14:textId="06602D27" w:rsidR="004B7DAC" w:rsidRPr="00F31184" w:rsidRDefault="004B7DAC" w:rsidP="00E52E24">
            <w:pPr>
              <w:pStyle w:val="Default"/>
              <w:numPr>
                <w:ilvl w:val="0"/>
                <w:numId w:val="134"/>
              </w:numPr>
              <w:spacing w:line="276" w:lineRule="auto"/>
              <w:jc w:val="both"/>
              <w:rPr>
                <w:color w:val="000000" w:themeColor="text1"/>
                <w:sz w:val="22"/>
                <w:szCs w:val="22"/>
              </w:rPr>
            </w:pPr>
            <w:r w:rsidRPr="00F31184">
              <w:rPr>
                <w:color w:val="000000" w:themeColor="text1"/>
                <w:sz w:val="22"/>
                <w:szCs w:val="22"/>
              </w:rPr>
              <w:t>Tidak mengambil manfaat atas properti atau informasi yang dimiliki oleh perusahaan untuk kepentingan pribadi atau berdampak negatif kepada perusahaan;</w:t>
            </w:r>
          </w:p>
        </w:tc>
        <w:tc>
          <w:tcPr>
            <w:tcW w:w="6520" w:type="dxa"/>
          </w:tcPr>
          <w:p w14:paraId="7985DE8D" w14:textId="77777777" w:rsidR="004B7DAC" w:rsidRPr="00F31184" w:rsidRDefault="004B7DAC" w:rsidP="00950F94">
            <w:pPr>
              <w:spacing w:line="276" w:lineRule="auto"/>
              <w:jc w:val="both"/>
              <w:rPr>
                <w:rFonts w:ascii="Bookman Old Style" w:hAnsi="Bookman Old Style"/>
              </w:rPr>
            </w:pPr>
          </w:p>
        </w:tc>
        <w:tc>
          <w:tcPr>
            <w:tcW w:w="2127" w:type="dxa"/>
          </w:tcPr>
          <w:p w14:paraId="13EB5E8F" w14:textId="77777777" w:rsidR="004B7DAC" w:rsidRPr="00F31184" w:rsidRDefault="004B7DAC" w:rsidP="00950F94">
            <w:pPr>
              <w:spacing w:line="276" w:lineRule="auto"/>
              <w:jc w:val="both"/>
              <w:rPr>
                <w:rFonts w:ascii="Bookman Old Style" w:hAnsi="Bookman Old Style"/>
              </w:rPr>
            </w:pPr>
          </w:p>
        </w:tc>
        <w:tc>
          <w:tcPr>
            <w:tcW w:w="5388" w:type="dxa"/>
          </w:tcPr>
          <w:p w14:paraId="46C2405B" w14:textId="77777777" w:rsidR="004B7DAC" w:rsidRPr="00F31184" w:rsidRDefault="004B7DAC" w:rsidP="00950F94">
            <w:pPr>
              <w:spacing w:line="276" w:lineRule="auto"/>
              <w:jc w:val="both"/>
              <w:rPr>
                <w:rFonts w:ascii="Bookman Old Style" w:hAnsi="Bookman Old Style"/>
              </w:rPr>
            </w:pPr>
          </w:p>
        </w:tc>
        <w:tc>
          <w:tcPr>
            <w:tcW w:w="4392" w:type="dxa"/>
          </w:tcPr>
          <w:p w14:paraId="30F224B9" w14:textId="77777777" w:rsidR="004B7DAC" w:rsidRPr="00F31184" w:rsidRDefault="004B7DAC" w:rsidP="00950F94">
            <w:pPr>
              <w:spacing w:line="276" w:lineRule="auto"/>
              <w:jc w:val="both"/>
              <w:rPr>
                <w:rFonts w:ascii="Bookman Old Style" w:hAnsi="Bookman Old Style"/>
              </w:rPr>
            </w:pPr>
          </w:p>
        </w:tc>
      </w:tr>
      <w:tr w:rsidR="004B7DAC" w:rsidRPr="00F31184" w14:paraId="3A0C2683" w14:textId="54778ACC" w:rsidTr="00830101">
        <w:trPr>
          <w:trHeight w:val="300"/>
        </w:trPr>
        <w:tc>
          <w:tcPr>
            <w:tcW w:w="10207" w:type="dxa"/>
          </w:tcPr>
          <w:p w14:paraId="6E229C7F" w14:textId="63D904C0" w:rsidR="004B7DAC" w:rsidRPr="00F31184" w:rsidRDefault="004B7DAC" w:rsidP="00E52E24">
            <w:pPr>
              <w:pStyle w:val="Default"/>
              <w:numPr>
                <w:ilvl w:val="0"/>
                <w:numId w:val="134"/>
              </w:numPr>
              <w:spacing w:line="276" w:lineRule="auto"/>
              <w:jc w:val="both"/>
              <w:rPr>
                <w:color w:val="000000" w:themeColor="text1"/>
                <w:sz w:val="22"/>
                <w:szCs w:val="22"/>
              </w:rPr>
            </w:pPr>
            <w:r w:rsidRPr="00F31184">
              <w:rPr>
                <w:color w:val="000000" w:themeColor="text1"/>
                <w:sz w:val="22"/>
                <w:szCs w:val="22"/>
              </w:rPr>
              <w:t>Menjaga kerahasiaan data dan informasi yang terkait dengan pelaksanaan tugas, baik selama dan setelah tidak bekerja;</w:t>
            </w:r>
          </w:p>
        </w:tc>
        <w:tc>
          <w:tcPr>
            <w:tcW w:w="6520" w:type="dxa"/>
          </w:tcPr>
          <w:p w14:paraId="40DAA235" w14:textId="77777777" w:rsidR="004B7DAC" w:rsidRPr="00F31184" w:rsidRDefault="004B7DAC" w:rsidP="00950F94">
            <w:pPr>
              <w:spacing w:line="276" w:lineRule="auto"/>
              <w:jc w:val="both"/>
              <w:rPr>
                <w:rFonts w:ascii="Bookman Old Style" w:hAnsi="Bookman Old Style"/>
              </w:rPr>
            </w:pPr>
          </w:p>
        </w:tc>
        <w:tc>
          <w:tcPr>
            <w:tcW w:w="2127" w:type="dxa"/>
          </w:tcPr>
          <w:p w14:paraId="14A9CF19" w14:textId="77777777" w:rsidR="004B7DAC" w:rsidRPr="00F31184" w:rsidRDefault="004B7DAC" w:rsidP="00950F94">
            <w:pPr>
              <w:spacing w:line="276" w:lineRule="auto"/>
              <w:jc w:val="both"/>
              <w:rPr>
                <w:rFonts w:ascii="Bookman Old Style" w:hAnsi="Bookman Old Style"/>
              </w:rPr>
            </w:pPr>
          </w:p>
        </w:tc>
        <w:tc>
          <w:tcPr>
            <w:tcW w:w="5388" w:type="dxa"/>
          </w:tcPr>
          <w:p w14:paraId="1C89F7BE" w14:textId="77777777" w:rsidR="004B7DAC" w:rsidRPr="00F31184" w:rsidRDefault="004B7DAC" w:rsidP="00950F94">
            <w:pPr>
              <w:spacing w:line="276" w:lineRule="auto"/>
              <w:jc w:val="both"/>
              <w:rPr>
                <w:rFonts w:ascii="Bookman Old Style" w:hAnsi="Bookman Old Style"/>
              </w:rPr>
            </w:pPr>
          </w:p>
        </w:tc>
        <w:tc>
          <w:tcPr>
            <w:tcW w:w="4392" w:type="dxa"/>
          </w:tcPr>
          <w:p w14:paraId="091499CA" w14:textId="77777777" w:rsidR="004B7DAC" w:rsidRPr="00F31184" w:rsidRDefault="004B7DAC" w:rsidP="00950F94">
            <w:pPr>
              <w:spacing w:line="276" w:lineRule="auto"/>
              <w:jc w:val="both"/>
              <w:rPr>
                <w:rFonts w:ascii="Bookman Old Style" w:hAnsi="Bookman Old Style"/>
              </w:rPr>
            </w:pPr>
          </w:p>
        </w:tc>
      </w:tr>
      <w:tr w:rsidR="004B7DAC" w:rsidRPr="00F31184" w14:paraId="27B6B203" w14:textId="765CA083" w:rsidTr="00830101">
        <w:trPr>
          <w:trHeight w:val="300"/>
        </w:trPr>
        <w:tc>
          <w:tcPr>
            <w:tcW w:w="10207" w:type="dxa"/>
          </w:tcPr>
          <w:p w14:paraId="7F2E521E" w14:textId="5AA586B6" w:rsidR="004B7DAC" w:rsidRPr="00F31184" w:rsidRDefault="004B7DAC" w:rsidP="00E52E24">
            <w:pPr>
              <w:pStyle w:val="Default"/>
              <w:numPr>
                <w:ilvl w:val="0"/>
                <w:numId w:val="134"/>
              </w:numPr>
              <w:spacing w:line="276" w:lineRule="auto"/>
              <w:jc w:val="both"/>
              <w:rPr>
                <w:color w:val="000000" w:themeColor="text1"/>
                <w:sz w:val="22"/>
                <w:szCs w:val="22"/>
              </w:rPr>
            </w:pPr>
            <w:r w:rsidRPr="00F31184">
              <w:rPr>
                <w:color w:val="000000" w:themeColor="text1"/>
                <w:sz w:val="22"/>
                <w:szCs w:val="22"/>
              </w:rPr>
              <w:t>Memberikan komitmen dan loyalitas kepada perusahaan di atas kepentingan dan loyalitas kelompok dan/atau pribadi;</w:t>
            </w:r>
          </w:p>
        </w:tc>
        <w:tc>
          <w:tcPr>
            <w:tcW w:w="6520" w:type="dxa"/>
          </w:tcPr>
          <w:p w14:paraId="2F1143A2" w14:textId="77777777" w:rsidR="004B7DAC" w:rsidRPr="00F31184" w:rsidRDefault="004B7DAC" w:rsidP="00950F94">
            <w:pPr>
              <w:spacing w:line="276" w:lineRule="auto"/>
              <w:jc w:val="both"/>
              <w:rPr>
                <w:rFonts w:ascii="Bookman Old Style" w:hAnsi="Bookman Old Style"/>
              </w:rPr>
            </w:pPr>
          </w:p>
        </w:tc>
        <w:tc>
          <w:tcPr>
            <w:tcW w:w="2127" w:type="dxa"/>
          </w:tcPr>
          <w:p w14:paraId="67DAFFE1" w14:textId="77777777" w:rsidR="004B7DAC" w:rsidRPr="00F31184" w:rsidRDefault="004B7DAC" w:rsidP="00950F94">
            <w:pPr>
              <w:spacing w:line="276" w:lineRule="auto"/>
              <w:jc w:val="both"/>
              <w:rPr>
                <w:rFonts w:ascii="Bookman Old Style" w:hAnsi="Bookman Old Style"/>
              </w:rPr>
            </w:pPr>
          </w:p>
        </w:tc>
        <w:tc>
          <w:tcPr>
            <w:tcW w:w="5388" w:type="dxa"/>
          </w:tcPr>
          <w:p w14:paraId="25250A53" w14:textId="77777777" w:rsidR="004B7DAC" w:rsidRPr="00F31184" w:rsidRDefault="004B7DAC" w:rsidP="00950F94">
            <w:pPr>
              <w:spacing w:line="276" w:lineRule="auto"/>
              <w:jc w:val="both"/>
              <w:rPr>
                <w:rFonts w:ascii="Bookman Old Style" w:hAnsi="Bookman Old Style"/>
              </w:rPr>
            </w:pPr>
          </w:p>
        </w:tc>
        <w:tc>
          <w:tcPr>
            <w:tcW w:w="4392" w:type="dxa"/>
          </w:tcPr>
          <w:p w14:paraId="5A86C264" w14:textId="77777777" w:rsidR="004B7DAC" w:rsidRPr="00F31184" w:rsidRDefault="004B7DAC" w:rsidP="00950F94">
            <w:pPr>
              <w:spacing w:line="276" w:lineRule="auto"/>
              <w:jc w:val="both"/>
              <w:rPr>
                <w:rFonts w:ascii="Bookman Old Style" w:hAnsi="Bookman Old Style"/>
              </w:rPr>
            </w:pPr>
          </w:p>
        </w:tc>
      </w:tr>
      <w:tr w:rsidR="004B7DAC" w:rsidRPr="00F31184" w14:paraId="7A4C0652" w14:textId="7EDC5974" w:rsidTr="00830101">
        <w:trPr>
          <w:trHeight w:val="300"/>
        </w:trPr>
        <w:tc>
          <w:tcPr>
            <w:tcW w:w="10207" w:type="dxa"/>
          </w:tcPr>
          <w:p w14:paraId="26D7EE17" w14:textId="517008E2" w:rsidR="004B7DAC" w:rsidRPr="00F31184" w:rsidRDefault="004B7DAC" w:rsidP="00E52E24">
            <w:pPr>
              <w:pStyle w:val="Default"/>
              <w:numPr>
                <w:ilvl w:val="0"/>
                <w:numId w:val="134"/>
              </w:numPr>
              <w:spacing w:line="276" w:lineRule="auto"/>
              <w:jc w:val="both"/>
              <w:rPr>
                <w:color w:val="000000" w:themeColor="text1"/>
                <w:sz w:val="22"/>
                <w:szCs w:val="22"/>
              </w:rPr>
            </w:pPr>
            <w:r w:rsidRPr="00F31184">
              <w:rPr>
                <w:color w:val="000000" w:themeColor="text1"/>
                <w:sz w:val="22"/>
                <w:szCs w:val="22"/>
              </w:rPr>
              <w:t>Merawat dan menjaga aset dan fasilitas perusahaan serta menggunakannya untuk kepentingan pelaksanaan tugas;</w:t>
            </w:r>
          </w:p>
        </w:tc>
        <w:tc>
          <w:tcPr>
            <w:tcW w:w="6520" w:type="dxa"/>
          </w:tcPr>
          <w:p w14:paraId="44D5A965" w14:textId="77777777" w:rsidR="004B7DAC" w:rsidRPr="00F31184" w:rsidRDefault="004B7DAC" w:rsidP="00950F94">
            <w:pPr>
              <w:spacing w:line="276" w:lineRule="auto"/>
              <w:jc w:val="both"/>
              <w:rPr>
                <w:rFonts w:ascii="Bookman Old Style" w:hAnsi="Bookman Old Style"/>
              </w:rPr>
            </w:pPr>
          </w:p>
        </w:tc>
        <w:tc>
          <w:tcPr>
            <w:tcW w:w="2127" w:type="dxa"/>
          </w:tcPr>
          <w:p w14:paraId="629A3777" w14:textId="77777777" w:rsidR="004B7DAC" w:rsidRPr="00F31184" w:rsidRDefault="004B7DAC" w:rsidP="00950F94">
            <w:pPr>
              <w:spacing w:line="276" w:lineRule="auto"/>
              <w:jc w:val="both"/>
              <w:rPr>
                <w:rFonts w:ascii="Bookman Old Style" w:hAnsi="Bookman Old Style"/>
              </w:rPr>
            </w:pPr>
          </w:p>
        </w:tc>
        <w:tc>
          <w:tcPr>
            <w:tcW w:w="5388" w:type="dxa"/>
          </w:tcPr>
          <w:p w14:paraId="2AFA549B" w14:textId="77777777" w:rsidR="004B7DAC" w:rsidRPr="00F31184" w:rsidRDefault="004B7DAC" w:rsidP="00950F94">
            <w:pPr>
              <w:spacing w:line="276" w:lineRule="auto"/>
              <w:jc w:val="both"/>
              <w:rPr>
                <w:rFonts w:ascii="Bookman Old Style" w:hAnsi="Bookman Old Style"/>
              </w:rPr>
            </w:pPr>
          </w:p>
        </w:tc>
        <w:tc>
          <w:tcPr>
            <w:tcW w:w="4392" w:type="dxa"/>
          </w:tcPr>
          <w:p w14:paraId="6660C341" w14:textId="77777777" w:rsidR="004B7DAC" w:rsidRPr="00F31184" w:rsidRDefault="004B7DAC" w:rsidP="00950F94">
            <w:pPr>
              <w:spacing w:line="276" w:lineRule="auto"/>
              <w:jc w:val="both"/>
              <w:rPr>
                <w:rFonts w:ascii="Bookman Old Style" w:hAnsi="Bookman Old Style"/>
              </w:rPr>
            </w:pPr>
          </w:p>
        </w:tc>
      </w:tr>
      <w:tr w:rsidR="004B7DAC" w:rsidRPr="00F31184" w14:paraId="18E795E5" w14:textId="292F883B" w:rsidTr="00830101">
        <w:trPr>
          <w:trHeight w:val="300"/>
        </w:trPr>
        <w:tc>
          <w:tcPr>
            <w:tcW w:w="10207" w:type="dxa"/>
          </w:tcPr>
          <w:p w14:paraId="519B6376" w14:textId="1C4F71E1" w:rsidR="004B7DAC" w:rsidRPr="00F31184" w:rsidRDefault="004B7DAC" w:rsidP="00E52E24">
            <w:pPr>
              <w:pStyle w:val="Default"/>
              <w:numPr>
                <w:ilvl w:val="0"/>
                <w:numId w:val="134"/>
              </w:numPr>
              <w:spacing w:line="276" w:lineRule="auto"/>
              <w:jc w:val="both"/>
              <w:rPr>
                <w:color w:val="000000" w:themeColor="text1"/>
                <w:sz w:val="22"/>
                <w:szCs w:val="22"/>
              </w:rPr>
            </w:pPr>
            <w:r w:rsidRPr="00F31184">
              <w:rPr>
                <w:color w:val="000000" w:themeColor="text1"/>
                <w:sz w:val="22"/>
                <w:szCs w:val="22"/>
              </w:rPr>
              <w:t>Bekerja secara disiplin, efisien dan efektif serta melaksanakan tugas dengan penuh tanggung jawab, jujur dan profesional;</w:t>
            </w:r>
          </w:p>
        </w:tc>
        <w:tc>
          <w:tcPr>
            <w:tcW w:w="6520" w:type="dxa"/>
          </w:tcPr>
          <w:p w14:paraId="51438074" w14:textId="77777777" w:rsidR="004B7DAC" w:rsidRPr="00F31184" w:rsidRDefault="004B7DAC" w:rsidP="00950F94">
            <w:pPr>
              <w:spacing w:line="276" w:lineRule="auto"/>
              <w:jc w:val="both"/>
              <w:rPr>
                <w:rFonts w:ascii="Bookman Old Style" w:hAnsi="Bookman Old Style"/>
              </w:rPr>
            </w:pPr>
          </w:p>
        </w:tc>
        <w:tc>
          <w:tcPr>
            <w:tcW w:w="2127" w:type="dxa"/>
          </w:tcPr>
          <w:p w14:paraId="548B676E" w14:textId="77777777" w:rsidR="004B7DAC" w:rsidRPr="00F31184" w:rsidRDefault="004B7DAC" w:rsidP="00950F94">
            <w:pPr>
              <w:spacing w:line="276" w:lineRule="auto"/>
              <w:jc w:val="both"/>
              <w:rPr>
                <w:rFonts w:ascii="Bookman Old Style" w:hAnsi="Bookman Old Style"/>
              </w:rPr>
            </w:pPr>
          </w:p>
        </w:tc>
        <w:tc>
          <w:tcPr>
            <w:tcW w:w="5388" w:type="dxa"/>
          </w:tcPr>
          <w:p w14:paraId="08C7A8BF" w14:textId="77777777" w:rsidR="004B7DAC" w:rsidRPr="00F31184" w:rsidRDefault="004B7DAC" w:rsidP="00950F94">
            <w:pPr>
              <w:spacing w:line="276" w:lineRule="auto"/>
              <w:jc w:val="both"/>
              <w:rPr>
                <w:rFonts w:ascii="Bookman Old Style" w:hAnsi="Bookman Old Style"/>
              </w:rPr>
            </w:pPr>
          </w:p>
        </w:tc>
        <w:tc>
          <w:tcPr>
            <w:tcW w:w="4392" w:type="dxa"/>
          </w:tcPr>
          <w:p w14:paraId="1F89FD54" w14:textId="77777777" w:rsidR="004B7DAC" w:rsidRPr="00F31184" w:rsidRDefault="004B7DAC" w:rsidP="00950F94">
            <w:pPr>
              <w:spacing w:line="276" w:lineRule="auto"/>
              <w:jc w:val="both"/>
              <w:rPr>
                <w:rFonts w:ascii="Bookman Old Style" w:hAnsi="Bookman Old Style"/>
              </w:rPr>
            </w:pPr>
          </w:p>
        </w:tc>
      </w:tr>
      <w:tr w:rsidR="004B7DAC" w:rsidRPr="00F31184" w14:paraId="57061277" w14:textId="0BC83458" w:rsidTr="00830101">
        <w:trPr>
          <w:trHeight w:val="300"/>
        </w:trPr>
        <w:tc>
          <w:tcPr>
            <w:tcW w:w="10207" w:type="dxa"/>
          </w:tcPr>
          <w:p w14:paraId="076E442B" w14:textId="058EE2A6" w:rsidR="004B7DAC" w:rsidRPr="00F31184" w:rsidRDefault="004B7DAC" w:rsidP="00E52E24">
            <w:pPr>
              <w:pStyle w:val="Default"/>
              <w:numPr>
                <w:ilvl w:val="0"/>
                <w:numId w:val="134"/>
              </w:numPr>
              <w:spacing w:line="276" w:lineRule="auto"/>
              <w:jc w:val="both"/>
              <w:rPr>
                <w:color w:val="000000" w:themeColor="text1"/>
                <w:sz w:val="22"/>
                <w:szCs w:val="22"/>
              </w:rPr>
            </w:pPr>
            <w:r w:rsidRPr="00F31184">
              <w:rPr>
                <w:color w:val="000000" w:themeColor="text1"/>
                <w:sz w:val="22"/>
                <w:szCs w:val="22"/>
              </w:rPr>
              <w:t>Senantiasa meningkatkan pengetahuan dan keterampilan dalam rangka menjaga kredibilitas perusahaan; dan</w:t>
            </w:r>
          </w:p>
        </w:tc>
        <w:tc>
          <w:tcPr>
            <w:tcW w:w="6520" w:type="dxa"/>
          </w:tcPr>
          <w:p w14:paraId="2C39CE29" w14:textId="77777777" w:rsidR="004B7DAC" w:rsidRPr="00F31184" w:rsidRDefault="004B7DAC" w:rsidP="00950F94">
            <w:pPr>
              <w:spacing w:line="276" w:lineRule="auto"/>
              <w:jc w:val="both"/>
              <w:rPr>
                <w:rFonts w:ascii="Bookman Old Style" w:hAnsi="Bookman Old Style"/>
              </w:rPr>
            </w:pPr>
          </w:p>
        </w:tc>
        <w:tc>
          <w:tcPr>
            <w:tcW w:w="2127" w:type="dxa"/>
          </w:tcPr>
          <w:p w14:paraId="775D2E35" w14:textId="77777777" w:rsidR="004B7DAC" w:rsidRPr="00F31184" w:rsidRDefault="004B7DAC" w:rsidP="00950F94">
            <w:pPr>
              <w:spacing w:line="276" w:lineRule="auto"/>
              <w:jc w:val="both"/>
              <w:rPr>
                <w:rFonts w:ascii="Bookman Old Style" w:hAnsi="Bookman Old Style"/>
              </w:rPr>
            </w:pPr>
          </w:p>
        </w:tc>
        <w:tc>
          <w:tcPr>
            <w:tcW w:w="5388" w:type="dxa"/>
          </w:tcPr>
          <w:p w14:paraId="3CC63D60" w14:textId="77777777" w:rsidR="004B7DAC" w:rsidRPr="00F31184" w:rsidRDefault="004B7DAC" w:rsidP="00950F94">
            <w:pPr>
              <w:spacing w:line="276" w:lineRule="auto"/>
              <w:jc w:val="both"/>
              <w:rPr>
                <w:rFonts w:ascii="Bookman Old Style" w:hAnsi="Bookman Old Style"/>
              </w:rPr>
            </w:pPr>
          </w:p>
        </w:tc>
        <w:tc>
          <w:tcPr>
            <w:tcW w:w="4392" w:type="dxa"/>
          </w:tcPr>
          <w:p w14:paraId="1A8CC99F" w14:textId="77777777" w:rsidR="004B7DAC" w:rsidRPr="00F31184" w:rsidRDefault="004B7DAC" w:rsidP="00950F94">
            <w:pPr>
              <w:spacing w:line="276" w:lineRule="auto"/>
              <w:jc w:val="both"/>
              <w:rPr>
                <w:rFonts w:ascii="Bookman Old Style" w:hAnsi="Bookman Old Style"/>
              </w:rPr>
            </w:pPr>
          </w:p>
        </w:tc>
      </w:tr>
      <w:tr w:rsidR="004B7DAC" w:rsidRPr="00F31184" w14:paraId="0204F524" w14:textId="261F8E56" w:rsidTr="00830101">
        <w:trPr>
          <w:trHeight w:val="300"/>
        </w:trPr>
        <w:tc>
          <w:tcPr>
            <w:tcW w:w="10207" w:type="dxa"/>
          </w:tcPr>
          <w:p w14:paraId="1EFF437D" w14:textId="5918BB25" w:rsidR="004B7DAC" w:rsidRPr="00F31184" w:rsidRDefault="004B7DAC" w:rsidP="00E52E24">
            <w:pPr>
              <w:pStyle w:val="Default"/>
              <w:numPr>
                <w:ilvl w:val="0"/>
                <w:numId w:val="134"/>
              </w:numPr>
              <w:spacing w:line="276" w:lineRule="auto"/>
              <w:jc w:val="both"/>
              <w:rPr>
                <w:color w:val="000000" w:themeColor="text1"/>
                <w:sz w:val="22"/>
                <w:szCs w:val="22"/>
              </w:rPr>
            </w:pPr>
            <w:r w:rsidRPr="00F31184">
              <w:rPr>
                <w:color w:val="000000" w:themeColor="text1"/>
                <w:sz w:val="22"/>
                <w:szCs w:val="22"/>
              </w:rPr>
              <w:t>Tidak menerima gratifikasi dalam bentuk apapun dari pihak manapun, yang terkait dengan posisinya di perusahaan atau yang dapat mempengaruhi independensi, objektivitas, dan profesionalisme dalam pengambilan keputusan.</w:t>
            </w:r>
          </w:p>
        </w:tc>
        <w:tc>
          <w:tcPr>
            <w:tcW w:w="6520" w:type="dxa"/>
          </w:tcPr>
          <w:p w14:paraId="41CCC73C" w14:textId="77777777" w:rsidR="004B7DAC" w:rsidRPr="00F31184" w:rsidRDefault="004B7DAC" w:rsidP="00950F94">
            <w:pPr>
              <w:spacing w:line="276" w:lineRule="auto"/>
              <w:jc w:val="both"/>
              <w:rPr>
                <w:rFonts w:ascii="Bookman Old Style" w:hAnsi="Bookman Old Style"/>
              </w:rPr>
            </w:pPr>
          </w:p>
        </w:tc>
        <w:tc>
          <w:tcPr>
            <w:tcW w:w="2127" w:type="dxa"/>
          </w:tcPr>
          <w:p w14:paraId="6162EA67" w14:textId="77777777" w:rsidR="004B7DAC" w:rsidRPr="00F31184" w:rsidRDefault="004B7DAC" w:rsidP="00950F94">
            <w:pPr>
              <w:spacing w:line="276" w:lineRule="auto"/>
              <w:jc w:val="both"/>
              <w:rPr>
                <w:rFonts w:ascii="Bookman Old Style" w:hAnsi="Bookman Old Style"/>
              </w:rPr>
            </w:pPr>
          </w:p>
        </w:tc>
        <w:tc>
          <w:tcPr>
            <w:tcW w:w="5388" w:type="dxa"/>
          </w:tcPr>
          <w:p w14:paraId="134AFEAD" w14:textId="77777777" w:rsidR="004B7DAC" w:rsidRPr="00F31184" w:rsidRDefault="004B7DAC" w:rsidP="00950F94">
            <w:pPr>
              <w:spacing w:line="276" w:lineRule="auto"/>
              <w:jc w:val="both"/>
              <w:rPr>
                <w:rFonts w:ascii="Bookman Old Style" w:hAnsi="Bookman Old Style"/>
              </w:rPr>
            </w:pPr>
          </w:p>
        </w:tc>
        <w:tc>
          <w:tcPr>
            <w:tcW w:w="4392" w:type="dxa"/>
          </w:tcPr>
          <w:p w14:paraId="23A44E37" w14:textId="77777777" w:rsidR="004B7DAC" w:rsidRPr="00F31184" w:rsidRDefault="004B7DAC" w:rsidP="00950F94">
            <w:pPr>
              <w:spacing w:line="276" w:lineRule="auto"/>
              <w:jc w:val="both"/>
              <w:rPr>
                <w:rFonts w:ascii="Bookman Old Style" w:hAnsi="Bookman Old Style"/>
              </w:rPr>
            </w:pPr>
          </w:p>
        </w:tc>
      </w:tr>
      <w:tr w:rsidR="004B7DAC" w:rsidRPr="00F31184" w14:paraId="5771C67D" w14:textId="715946B4" w:rsidTr="00830101">
        <w:trPr>
          <w:trHeight w:val="300"/>
        </w:trPr>
        <w:tc>
          <w:tcPr>
            <w:tcW w:w="10207" w:type="dxa"/>
          </w:tcPr>
          <w:p w14:paraId="133D14B0" w14:textId="51C883B2" w:rsidR="004B7DAC" w:rsidRPr="00F31184" w:rsidRDefault="004B7DAC" w:rsidP="00E52E24">
            <w:pPr>
              <w:pStyle w:val="Default"/>
              <w:numPr>
                <w:ilvl w:val="0"/>
                <w:numId w:val="133"/>
              </w:numPr>
              <w:spacing w:line="276" w:lineRule="auto"/>
              <w:jc w:val="both"/>
              <w:rPr>
                <w:color w:val="000000" w:themeColor="text1"/>
                <w:sz w:val="22"/>
                <w:szCs w:val="22"/>
              </w:rPr>
            </w:pPr>
            <w:r w:rsidRPr="00F31184">
              <w:rPr>
                <w:color w:val="000000" w:themeColor="text1"/>
                <w:sz w:val="22"/>
                <w:szCs w:val="22"/>
              </w:rPr>
              <w:t>Kode etik sebagaimana dimaksud dalam Pasal 126 ayat (1) juga memuat sanksi atas pelanggaran kode etik oleh anggota Direksi, anggota Dewan Komisaris, anggota Komite, anggota Dewan Pengawas Syariah, dan seluruh karyawan/pegawai PIKK dan anggota Konglomerasi Keuangan.</w:t>
            </w:r>
          </w:p>
        </w:tc>
        <w:tc>
          <w:tcPr>
            <w:tcW w:w="6520" w:type="dxa"/>
          </w:tcPr>
          <w:p w14:paraId="294F56AB" w14:textId="77777777" w:rsidR="004B7DAC" w:rsidRPr="00F31184" w:rsidRDefault="004B7DAC" w:rsidP="00950F94">
            <w:pPr>
              <w:spacing w:line="276" w:lineRule="auto"/>
              <w:jc w:val="both"/>
              <w:rPr>
                <w:rFonts w:ascii="Bookman Old Style" w:hAnsi="Bookman Old Style"/>
              </w:rPr>
            </w:pPr>
          </w:p>
        </w:tc>
        <w:tc>
          <w:tcPr>
            <w:tcW w:w="2127" w:type="dxa"/>
          </w:tcPr>
          <w:p w14:paraId="3DE36F04" w14:textId="77777777" w:rsidR="004B7DAC" w:rsidRPr="00F31184" w:rsidRDefault="004B7DAC" w:rsidP="00950F94">
            <w:pPr>
              <w:spacing w:line="276" w:lineRule="auto"/>
              <w:jc w:val="both"/>
              <w:rPr>
                <w:rFonts w:ascii="Bookman Old Style" w:hAnsi="Bookman Old Style"/>
              </w:rPr>
            </w:pPr>
          </w:p>
        </w:tc>
        <w:tc>
          <w:tcPr>
            <w:tcW w:w="5388" w:type="dxa"/>
          </w:tcPr>
          <w:p w14:paraId="389697D8" w14:textId="77777777" w:rsidR="004B7DAC" w:rsidRPr="00F31184" w:rsidRDefault="004B7DAC" w:rsidP="00950F94">
            <w:pPr>
              <w:spacing w:line="276" w:lineRule="auto"/>
              <w:jc w:val="both"/>
              <w:rPr>
                <w:rFonts w:ascii="Bookman Old Style" w:hAnsi="Bookman Old Style"/>
              </w:rPr>
            </w:pPr>
          </w:p>
        </w:tc>
        <w:tc>
          <w:tcPr>
            <w:tcW w:w="4392" w:type="dxa"/>
          </w:tcPr>
          <w:p w14:paraId="08FA6679" w14:textId="77777777" w:rsidR="004B7DAC" w:rsidRPr="00F31184" w:rsidRDefault="004B7DAC" w:rsidP="00950F94">
            <w:pPr>
              <w:spacing w:line="276" w:lineRule="auto"/>
              <w:jc w:val="both"/>
              <w:rPr>
                <w:rFonts w:ascii="Bookman Old Style" w:hAnsi="Bookman Old Style"/>
              </w:rPr>
            </w:pPr>
          </w:p>
        </w:tc>
      </w:tr>
      <w:tr w:rsidR="004B7DAC" w:rsidRPr="00F31184" w14:paraId="741344E2" w14:textId="0939E5D6" w:rsidTr="00830101">
        <w:trPr>
          <w:trHeight w:val="300"/>
        </w:trPr>
        <w:tc>
          <w:tcPr>
            <w:tcW w:w="10207" w:type="dxa"/>
            <w:shd w:val="clear" w:color="auto" w:fill="C9C9C9" w:themeFill="accent3" w:themeFillTint="99"/>
          </w:tcPr>
          <w:p w14:paraId="56CD4CC7"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1D0750D3"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3E026EE5"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738826A6"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0D32E6DC" w14:textId="77777777" w:rsidR="004B7DAC" w:rsidRPr="00F31184" w:rsidRDefault="004B7DAC" w:rsidP="00950F94">
            <w:pPr>
              <w:spacing w:line="276" w:lineRule="auto"/>
              <w:jc w:val="both"/>
              <w:rPr>
                <w:rFonts w:ascii="Bookman Old Style" w:hAnsi="Bookman Old Style"/>
              </w:rPr>
            </w:pPr>
          </w:p>
        </w:tc>
      </w:tr>
      <w:tr w:rsidR="004B7DAC" w:rsidRPr="00F31184" w14:paraId="4335C57C" w14:textId="74CF4E86" w:rsidTr="00830101">
        <w:trPr>
          <w:trHeight w:val="300"/>
        </w:trPr>
        <w:tc>
          <w:tcPr>
            <w:tcW w:w="10207" w:type="dxa"/>
          </w:tcPr>
          <w:p w14:paraId="22468BCA" w14:textId="153D38F5" w:rsidR="004B7DAC" w:rsidRPr="00F31184" w:rsidRDefault="004B7DAC" w:rsidP="00950F94">
            <w:pPr>
              <w:pStyle w:val="Default"/>
              <w:spacing w:line="276" w:lineRule="auto"/>
              <w:jc w:val="both"/>
              <w:rPr>
                <w:color w:val="auto"/>
                <w:sz w:val="22"/>
                <w:szCs w:val="22"/>
              </w:rPr>
            </w:pPr>
            <w:r w:rsidRPr="00F31184">
              <w:rPr>
                <w:color w:val="auto"/>
                <w:sz w:val="22"/>
                <w:szCs w:val="22"/>
              </w:rPr>
              <w:t>PIKK wajib memiliki kebijakan dan sistem pelaporan pelanggaran (</w:t>
            </w:r>
            <w:r w:rsidRPr="00F31184">
              <w:rPr>
                <w:i/>
                <w:color w:val="auto"/>
                <w:sz w:val="22"/>
                <w:szCs w:val="22"/>
              </w:rPr>
              <w:t>whistleblowsing system</w:t>
            </w:r>
            <w:r w:rsidRPr="00F31184">
              <w:rPr>
                <w:color w:val="auto"/>
                <w:sz w:val="22"/>
                <w:szCs w:val="22"/>
              </w:rPr>
              <w:t>) yang diimplementasikan di PIKK untuk memastikan kepatuhan seluruh Direksi, Dewan Komisaris, pegawai PIKK dan anggota Konglomerasi Keuangan terhadap kode etik.</w:t>
            </w:r>
          </w:p>
        </w:tc>
        <w:tc>
          <w:tcPr>
            <w:tcW w:w="6520" w:type="dxa"/>
          </w:tcPr>
          <w:p w14:paraId="076D7743" w14:textId="56E0B1F9"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“sistem pelaporan pelanggaran” adalah sebuah kebijakan pelaporan pelanggaran terhadap peraturan Otoritas Jasa Keuangan yang berlaku bagi PIKK dan/atau anggota Konglomerasi Keuangan serta peraturan perundang-undangan lainnya.</w:t>
            </w:r>
          </w:p>
        </w:tc>
        <w:tc>
          <w:tcPr>
            <w:tcW w:w="2127" w:type="dxa"/>
          </w:tcPr>
          <w:p w14:paraId="083B26E2" w14:textId="77777777" w:rsidR="004B7DAC" w:rsidRPr="00F31184" w:rsidRDefault="004B7DAC" w:rsidP="00950F94">
            <w:pPr>
              <w:spacing w:line="276" w:lineRule="auto"/>
              <w:jc w:val="both"/>
              <w:rPr>
                <w:rFonts w:ascii="Bookman Old Style" w:hAnsi="Bookman Old Style"/>
              </w:rPr>
            </w:pPr>
          </w:p>
        </w:tc>
        <w:tc>
          <w:tcPr>
            <w:tcW w:w="5388" w:type="dxa"/>
          </w:tcPr>
          <w:p w14:paraId="2733EFB9" w14:textId="77777777" w:rsidR="004B7DAC" w:rsidRPr="00F31184" w:rsidRDefault="004B7DAC" w:rsidP="00950F94">
            <w:pPr>
              <w:spacing w:line="276" w:lineRule="auto"/>
              <w:jc w:val="both"/>
              <w:rPr>
                <w:rFonts w:ascii="Bookman Old Style" w:hAnsi="Bookman Old Style"/>
              </w:rPr>
            </w:pPr>
          </w:p>
        </w:tc>
        <w:tc>
          <w:tcPr>
            <w:tcW w:w="4392" w:type="dxa"/>
          </w:tcPr>
          <w:p w14:paraId="50046B42" w14:textId="77777777" w:rsidR="004B7DAC" w:rsidRPr="00F31184" w:rsidRDefault="004B7DAC" w:rsidP="00950F94">
            <w:pPr>
              <w:spacing w:line="276" w:lineRule="auto"/>
              <w:jc w:val="both"/>
              <w:rPr>
                <w:rFonts w:ascii="Bookman Old Style" w:hAnsi="Bookman Old Style"/>
              </w:rPr>
            </w:pPr>
          </w:p>
        </w:tc>
      </w:tr>
      <w:tr w:rsidR="004B7DAC" w:rsidRPr="00F31184" w14:paraId="3FCA315B" w14:textId="54939120" w:rsidTr="00830101">
        <w:trPr>
          <w:trHeight w:val="300"/>
        </w:trPr>
        <w:tc>
          <w:tcPr>
            <w:tcW w:w="10207" w:type="dxa"/>
            <w:shd w:val="clear" w:color="auto" w:fill="C9C9C9" w:themeFill="accent3" w:themeFillTint="99"/>
          </w:tcPr>
          <w:p w14:paraId="57C82A68"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350FB07F"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62572850"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6B0937DF"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3C3363C6" w14:textId="77777777" w:rsidR="004B7DAC" w:rsidRPr="00F31184" w:rsidRDefault="004B7DAC" w:rsidP="00950F94">
            <w:pPr>
              <w:spacing w:line="276" w:lineRule="auto"/>
              <w:jc w:val="both"/>
              <w:rPr>
                <w:rFonts w:ascii="Bookman Old Style" w:hAnsi="Bookman Old Style"/>
              </w:rPr>
            </w:pPr>
          </w:p>
        </w:tc>
      </w:tr>
      <w:tr w:rsidR="004B7DAC" w:rsidRPr="00F31184" w14:paraId="0E727C2F" w14:textId="1A877308" w:rsidTr="00830101">
        <w:trPr>
          <w:trHeight w:val="300"/>
        </w:trPr>
        <w:tc>
          <w:tcPr>
            <w:tcW w:w="10207" w:type="dxa"/>
          </w:tcPr>
          <w:p w14:paraId="60104E74" w14:textId="3BA9C7EC" w:rsidR="004B7DAC" w:rsidRPr="00F31184" w:rsidRDefault="004B7DAC" w:rsidP="00E52E24">
            <w:pPr>
              <w:pStyle w:val="Default"/>
              <w:numPr>
                <w:ilvl w:val="0"/>
                <w:numId w:val="136"/>
              </w:numPr>
              <w:spacing w:line="276" w:lineRule="auto"/>
              <w:jc w:val="both"/>
              <w:rPr>
                <w:color w:val="000000" w:themeColor="text1"/>
                <w:sz w:val="22"/>
                <w:szCs w:val="22"/>
              </w:rPr>
            </w:pPr>
            <w:r w:rsidRPr="00F31184">
              <w:rPr>
                <w:color w:val="000000" w:themeColor="text1"/>
                <w:sz w:val="22"/>
              </w:rPr>
              <w:t xml:space="preserve">PIKK </w:t>
            </w:r>
            <w:r w:rsidRPr="00F31184">
              <w:rPr>
                <w:color w:val="000000" w:themeColor="text1"/>
                <w:sz w:val="22"/>
                <w:szCs w:val="22"/>
              </w:rPr>
              <w:t>Operasional</w:t>
            </w:r>
            <w:r w:rsidRPr="00F31184">
              <w:rPr>
                <w:color w:val="000000" w:themeColor="text1"/>
                <w:sz w:val="22"/>
              </w:rPr>
              <w:t>, PIKK Nonoperasional, anggota Konglomerasi Keuangan, PSP, dan/atau PSPT yang melanggar ketentuan sebagaimana dimaksud dalam Pasal 126, Pasal 127, dan Pasal 128 dikenai sanksi administratif berupa teguran tertulis.</w:t>
            </w:r>
          </w:p>
        </w:tc>
        <w:tc>
          <w:tcPr>
            <w:tcW w:w="6520" w:type="dxa"/>
          </w:tcPr>
          <w:p w14:paraId="6C9EAE9A" w14:textId="77777777" w:rsidR="004B7DAC" w:rsidRPr="00F31184" w:rsidRDefault="004B7DAC" w:rsidP="00950F94">
            <w:pPr>
              <w:spacing w:line="276" w:lineRule="auto"/>
              <w:jc w:val="both"/>
              <w:rPr>
                <w:rFonts w:ascii="Bookman Old Style" w:hAnsi="Bookman Old Style"/>
              </w:rPr>
            </w:pPr>
          </w:p>
        </w:tc>
        <w:tc>
          <w:tcPr>
            <w:tcW w:w="2127" w:type="dxa"/>
          </w:tcPr>
          <w:p w14:paraId="0B990274" w14:textId="77777777" w:rsidR="004B7DAC" w:rsidRPr="00F31184" w:rsidRDefault="004B7DAC" w:rsidP="00950F94">
            <w:pPr>
              <w:spacing w:line="276" w:lineRule="auto"/>
              <w:jc w:val="both"/>
              <w:rPr>
                <w:rFonts w:ascii="Bookman Old Style" w:hAnsi="Bookman Old Style"/>
              </w:rPr>
            </w:pPr>
          </w:p>
        </w:tc>
        <w:tc>
          <w:tcPr>
            <w:tcW w:w="5388" w:type="dxa"/>
          </w:tcPr>
          <w:p w14:paraId="3C3E653F" w14:textId="77777777" w:rsidR="004B7DAC" w:rsidRPr="00F31184" w:rsidRDefault="004B7DAC" w:rsidP="00950F94">
            <w:pPr>
              <w:spacing w:line="276" w:lineRule="auto"/>
              <w:jc w:val="both"/>
              <w:rPr>
                <w:rFonts w:ascii="Bookman Old Style" w:hAnsi="Bookman Old Style"/>
              </w:rPr>
            </w:pPr>
          </w:p>
        </w:tc>
        <w:tc>
          <w:tcPr>
            <w:tcW w:w="4392" w:type="dxa"/>
          </w:tcPr>
          <w:p w14:paraId="5954B40D" w14:textId="77777777" w:rsidR="004B7DAC" w:rsidRPr="00F31184" w:rsidRDefault="004B7DAC" w:rsidP="00950F94">
            <w:pPr>
              <w:spacing w:line="276" w:lineRule="auto"/>
              <w:jc w:val="both"/>
              <w:rPr>
                <w:rFonts w:ascii="Bookman Old Style" w:hAnsi="Bookman Old Style"/>
              </w:rPr>
            </w:pPr>
          </w:p>
        </w:tc>
      </w:tr>
      <w:tr w:rsidR="004B7DAC" w:rsidRPr="00F31184" w14:paraId="7052E131" w14:textId="218C2EC4" w:rsidTr="00830101">
        <w:trPr>
          <w:trHeight w:val="300"/>
        </w:trPr>
        <w:tc>
          <w:tcPr>
            <w:tcW w:w="10207" w:type="dxa"/>
          </w:tcPr>
          <w:p w14:paraId="7CB4EB63" w14:textId="778A6E38" w:rsidR="004B7DAC" w:rsidRPr="00F31184" w:rsidRDefault="004B7DAC" w:rsidP="00E52E24">
            <w:pPr>
              <w:pStyle w:val="Default"/>
              <w:numPr>
                <w:ilvl w:val="0"/>
                <w:numId w:val="136"/>
              </w:numPr>
              <w:spacing w:line="276" w:lineRule="auto"/>
              <w:jc w:val="both"/>
              <w:rPr>
                <w:color w:val="000000" w:themeColor="text1"/>
                <w:sz w:val="22"/>
              </w:rPr>
            </w:pPr>
            <w:r w:rsidRPr="00F31184">
              <w:rPr>
                <w:color w:val="000000" w:themeColor="text1"/>
                <w:sz w:val="22"/>
              </w:rPr>
              <w:t>Dalam hal PIKK Operasional, PIKK Nonoperasional, anggota Konglomerasi Keuangan, PSP, dan/atau PSPT telah dikenai sanksi administratif sebagaimana dimaksud pada ayat (1), dan tetap melanggar ketentuan sebagaimana dimaksud dalam Pasal 126, Pasal 127, dan Pasal 128, PIKK Operasional, PIKK Nonoperasional, anggota Konglomerasi Keuangan, PSP, dan/atau PSPT dikenai sanksi administratif berupa:</w:t>
            </w:r>
          </w:p>
        </w:tc>
        <w:tc>
          <w:tcPr>
            <w:tcW w:w="6520" w:type="dxa"/>
          </w:tcPr>
          <w:p w14:paraId="43B73611" w14:textId="77777777" w:rsidR="004B7DAC" w:rsidRPr="00F31184" w:rsidRDefault="004B7DAC" w:rsidP="00950F94">
            <w:pPr>
              <w:spacing w:line="276" w:lineRule="auto"/>
              <w:jc w:val="both"/>
              <w:rPr>
                <w:rFonts w:ascii="Bookman Old Style" w:hAnsi="Bookman Old Style"/>
              </w:rPr>
            </w:pPr>
          </w:p>
        </w:tc>
        <w:tc>
          <w:tcPr>
            <w:tcW w:w="2127" w:type="dxa"/>
          </w:tcPr>
          <w:p w14:paraId="7C50EC1E" w14:textId="77777777" w:rsidR="004B7DAC" w:rsidRPr="00F31184" w:rsidRDefault="004B7DAC" w:rsidP="00950F94">
            <w:pPr>
              <w:spacing w:line="276" w:lineRule="auto"/>
              <w:jc w:val="both"/>
              <w:rPr>
                <w:rFonts w:ascii="Bookman Old Style" w:hAnsi="Bookman Old Style"/>
              </w:rPr>
            </w:pPr>
          </w:p>
        </w:tc>
        <w:tc>
          <w:tcPr>
            <w:tcW w:w="5388" w:type="dxa"/>
          </w:tcPr>
          <w:p w14:paraId="7A75789C" w14:textId="77777777" w:rsidR="004B7DAC" w:rsidRPr="00F31184" w:rsidRDefault="004B7DAC" w:rsidP="00950F94">
            <w:pPr>
              <w:spacing w:line="276" w:lineRule="auto"/>
              <w:jc w:val="both"/>
              <w:rPr>
                <w:rFonts w:ascii="Bookman Old Style" w:hAnsi="Bookman Old Style"/>
              </w:rPr>
            </w:pPr>
          </w:p>
        </w:tc>
        <w:tc>
          <w:tcPr>
            <w:tcW w:w="4392" w:type="dxa"/>
          </w:tcPr>
          <w:p w14:paraId="19EAD917" w14:textId="77777777" w:rsidR="004B7DAC" w:rsidRPr="00F31184" w:rsidRDefault="004B7DAC" w:rsidP="00950F94">
            <w:pPr>
              <w:spacing w:line="276" w:lineRule="auto"/>
              <w:jc w:val="both"/>
              <w:rPr>
                <w:rFonts w:ascii="Bookman Old Style" w:hAnsi="Bookman Old Style"/>
              </w:rPr>
            </w:pPr>
          </w:p>
        </w:tc>
      </w:tr>
      <w:tr w:rsidR="004B7DAC" w:rsidRPr="00F31184" w14:paraId="514EA815" w14:textId="6197108F" w:rsidTr="00830101">
        <w:trPr>
          <w:trHeight w:val="300"/>
        </w:trPr>
        <w:tc>
          <w:tcPr>
            <w:tcW w:w="10207" w:type="dxa"/>
          </w:tcPr>
          <w:p w14:paraId="02E6D819" w14:textId="033A582D" w:rsidR="004B7DAC" w:rsidRPr="00F31184" w:rsidRDefault="004B7DAC" w:rsidP="00E52E24">
            <w:pPr>
              <w:pStyle w:val="Default"/>
              <w:numPr>
                <w:ilvl w:val="0"/>
                <w:numId w:val="137"/>
              </w:numPr>
              <w:spacing w:line="276" w:lineRule="auto"/>
              <w:jc w:val="both"/>
              <w:rPr>
                <w:sz w:val="22"/>
              </w:rPr>
            </w:pPr>
            <w:r w:rsidRPr="00F31184">
              <w:rPr>
                <w:sz w:val="22"/>
              </w:rPr>
              <w:t>larangan melakukan kegiatan usaha tertentu;</w:t>
            </w:r>
          </w:p>
        </w:tc>
        <w:tc>
          <w:tcPr>
            <w:tcW w:w="6520" w:type="dxa"/>
          </w:tcPr>
          <w:p w14:paraId="6CFCFA5D" w14:textId="77777777" w:rsidR="004B7DAC" w:rsidRPr="00F31184" w:rsidRDefault="004B7DAC" w:rsidP="00950F94">
            <w:pPr>
              <w:spacing w:line="276" w:lineRule="auto"/>
              <w:jc w:val="both"/>
              <w:rPr>
                <w:rFonts w:ascii="Bookman Old Style" w:hAnsi="Bookman Old Style"/>
              </w:rPr>
            </w:pPr>
          </w:p>
        </w:tc>
        <w:tc>
          <w:tcPr>
            <w:tcW w:w="2127" w:type="dxa"/>
          </w:tcPr>
          <w:p w14:paraId="77502316" w14:textId="77777777" w:rsidR="004B7DAC" w:rsidRPr="00F31184" w:rsidRDefault="004B7DAC" w:rsidP="00950F94">
            <w:pPr>
              <w:spacing w:line="276" w:lineRule="auto"/>
              <w:jc w:val="both"/>
              <w:rPr>
                <w:rFonts w:ascii="Bookman Old Style" w:hAnsi="Bookman Old Style"/>
              </w:rPr>
            </w:pPr>
          </w:p>
        </w:tc>
        <w:tc>
          <w:tcPr>
            <w:tcW w:w="5388" w:type="dxa"/>
          </w:tcPr>
          <w:p w14:paraId="4375F232" w14:textId="77777777" w:rsidR="004B7DAC" w:rsidRPr="00F31184" w:rsidRDefault="004B7DAC" w:rsidP="00950F94">
            <w:pPr>
              <w:spacing w:line="276" w:lineRule="auto"/>
              <w:jc w:val="both"/>
              <w:rPr>
                <w:rFonts w:ascii="Bookman Old Style" w:hAnsi="Bookman Old Style"/>
              </w:rPr>
            </w:pPr>
          </w:p>
        </w:tc>
        <w:tc>
          <w:tcPr>
            <w:tcW w:w="4392" w:type="dxa"/>
          </w:tcPr>
          <w:p w14:paraId="7B63298B" w14:textId="77777777" w:rsidR="004B7DAC" w:rsidRPr="00F31184" w:rsidRDefault="004B7DAC" w:rsidP="00950F94">
            <w:pPr>
              <w:spacing w:line="276" w:lineRule="auto"/>
              <w:jc w:val="both"/>
              <w:rPr>
                <w:rFonts w:ascii="Bookman Old Style" w:hAnsi="Bookman Old Style"/>
              </w:rPr>
            </w:pPr>
          </w:p>
        </w:tc>
      </w:tr>
      <w:tr w:rsidR="004B7DAC" w:rsidRPr="00F31184" w14:paraId="793CAC34" w14:textId="263DB368" w:rsidTr="00830101">
        <w:trPr>
          <w:trHeight w:val="300"/>
        </w:trPr>
        <w:tc>
          <w:tcPr>
            <w:tcW w:w="10207" w:type="dxa"/>
          </w:tcPr>
          <w:p w14:paraId="0461C716" w14:textId="5CF9F930" w:rsidR="004B7DAC" w:rsidRPr="00F31184" w:rsidRDefault="004B7DAC" w:rsidP="00E52E24">
            <w:pPr>
              <w:pStyle w:val="Default"/>
              <w:numPr>
                <w:ilvl w:val="0"/>
                <w:numId w:val="137"/>
              </w:numPr>
              <w:spacing w:line="276" w:lineRule="auto"/>
              <w:jc w:val="both"/>
              <w:rPr>
                <w:sz w:val="22"/>
              </w:rPr>
            </w:pPr>
            <w:r w:rsidRPr="00F31184">
              <w:rPr>
                <w:sz w:val="22"/>
              </w:rPr>
              <w:t>larangan melakukan ekspansi kegiatan usaha;</w:t>
            </w:r>
          </w:p>
        </w:tc>
        <w:tc>
          <w:tcPr>
            <w:tcW w:w="6520" w:type="dxa"/>
          </w:tcPr>
          <w:p w14:paraId="361F4F30" w14:textId="77777777" w:rsidR="004B7DAC" w:rsidRPr="00F31184" w:rsidRDefault="004B7DAC" w:rsidP="00950F94">
            <w:pPr>
              <w:spacing w:line="276" w:lineRule="auto"/>
              <w:jc w:val="both"/>
              <w:rPr>
                <w:rFonts w:ascii="Bookman Old Style" w:hAnsi="Bookman Old Style"/>
              </w:rPr>
            </w:pPr>
          </w:p>
        </w:tc>
        <w:tc>
          <w:tcPr>
            <w:tcW w:w="2127" w:type="dxa"/>
          </w:tcPr>
          <w:p w14:paraId="4DB1A204" w14:textId="77777777" w:rsidR="004B7DAC" w:rsidRPr="00F31184" w:rsidRDefault="004B7DAC" w:rsidP="00950F94">
            <w:pPr>
              <w:spacing w:line="276" w:lineRule="auto"/>
              <w:jc w:val="both"/>
              <w:rPr>
                <w:rFonts w:ascii="Bookman Old Style" w:hAnsi="Bookman Old Style"/>
              </w:rPr>
            </w:pPr>
          </w:p>
        </w:tc>
        <w:tc>
          <w:tcPr>
            <w:tcW w:w="5388" w:type="dxa"/>
          </w:tcPr>
          <w:p w14:paraId="110503AF" w14:textId="77777777" w:rsidR="004B7DAC" w:rsidRPr="00F31184" w:rsidRDefault="004B7DAC" w:rsidP="00950F94">
            <w:pPr>
              <w:spacing w:line="276" w:lineRule="auto"/>
              <w:jc w:val="both"/>
              <w:rPr>
                <w:rFonts w:ascii="Bookman Old Style" w:hAnsi="Bookman Old Style"/>
              </w:rPr>
            </w:pPr>
          </w:p>
        </w:tc>
        <w:tc>
          <w:tcPr>
            <w:tcW w:w="4392" w:type="dxa"/>
          </w:tcPr>
          <w:p w14:paraId="281864A4" w14:textId="77777777" w:rsidR="004B7DAC" w:rsidRPr="00F31184" w:rsidRDefault="004B7DAC" w:rsidP="00950F94">
            <w:pPr>
              <w:spacing w:line="276" w:lineRule="auto"/>
              <w:jc w:val="both"/>
              <w:rPr>
                <w:rFonts w:ascii="Bookman Old Style" w:hAnsi="Bookman Old Style"/>
              </w:rPr>
            </w:pPr>
          </w:p>
        </w:tc>
      </w:tr>
      <w:tr w:rsidR="004B7DAC" w:rsidRPr="00F31184" w14:paraId="6A1C8195" w14:textId="4AD9A279" w:rsidTr="00830101">
        <w:trPr>
          <w:trHeight w:val="300"/>
        </w:trPr>
        <w:tc>
          <w:tcPr>
            <w:tcW w:w="10207" w:type="dxa"/>
          </w:tcPr>
          <w:p w14:paraId="27A72CB8" w14:textId="7CD984EB" w:rsidR="004B7DAC" w:rsidRPr="00F31184" w:rsidRDefault="004B7DAC" w:rsidP="00E52E24">
            <w:pPr>
              <w:pStyle w:val="Default"/>
              <w:numPr>
                <w:ilvl w:val="0"/>
                <w:numId w:val="137"/>
              </w:numPr>
              <w:spacing w:line="276" w:lineRule="auto"/>
              <w:jc w:val="both"/>
              <w:rPr>
                <w:sz w:val="22"/>
              </w:rPr>
            </w:pPr>
            <w:r w:rsidRPr="00F31184">
              <w:rPr>
                <w:sz w:val="22"/>
              </w:rPr>
              <w:t>larangan melakukan kegiatan usaha baru; dan/atau</w:t>
            </w:r>
          </w:p>
        </w:tc>
        <w:tc>
          <w:tcPr>
            <w:tcW w:w="6520" w:type="dxa"/>
          </w:tcPr>
          <w:p w14:paraId="536B62FD" w14:textId="77777777" w:rsidR="004B7DAC" w:rsidRPr="00F31184" w:rsidRDefault="004B7DAC" w:rsidP="00950F94">
            <w:pPr>
              <w:spacing w:line="276" w:lineRule="auto"/>
              <w:jc w:val="both"/>
              <w:rPr>
                <w:rFonts w:ascii="Bookman Old Style" w:hAnsi="Bookman Old Style"/>
              </w:rPr>
            </w:pPr>
          </w:p>
        </w:tc>
        <w:tc>
          <w:tcPr>
            <w:tcW w:w="2127" w:type="dxa"/>
          </w:tcPr>
          <w:p w14:paraId="6FFCB4FA" w14:textId="77777777" w:rsidR="004B7DAC" w:rsidRPr="00F31184" w:rsidRDefault="004B7DAC" w:rsidP="00950F94">
            <w:pPr>
              <w:spacing w:line="276" w:lineRule="auto"/>
              <w:jc w:val="both"/>
              <w:rPr>
                <w:rFonts w:ascii="Bookman Old Style" w:hAnsi="Bookman Old Style"/>
              </w:rPr>
            </w:pPr>
          </w:p>
        </w:tc>
        <w:tc>
          <w:tcPr>
            <w:tcW w:w="5388" w:type="dxa"/>
          </w:tcPr>
          <w:p w14:paraId="0CE61421" w14:textId="77777777" w:rsidR="004B7DAC" w:rsidRPr="00F31184" w:rsidRDefault="004B7DAC" w:rsidP="00950F94">
            <w:pPr>
              <w:spacing w:line="276" w:lineRule="auto"/>
              <w:jc w:val="both"/>
              <w:rPr>
                <w:rFonts w:ascii="Bookman Old Style" w:hAnsi="Bookman Old Style"/>
              </w:rPr>
            </w:pPr>
          </w:p>
        </w:tc>
        <w:tc>
          <w:tcPr>
            <w:tcW w:w="4392" w:type="dxa"/>
          </w:tcPr>
          <w:p w14:paraId="1A3ACCF5" w14:textId="77777777" w:rsidR="004B7DAC" w:rsidRPr="00F31184" w:rsidRDefault="004B7DAC" w:rsidP="00950F94">
            <w:pPr>
              <w:spacing w:line="276" w:lineRule="auto"/>
              <w:jc w:val="both"/>
              <w:rPr>
                <w:rFonts w:ascii="Bookman Old Style" w:hAnsi="Bookman Old Style"/>
              </w:rPr>
            </w:pPr>
          </w:p>
        </w:tc>
      </w:tr>
      <w:tr w:rsidR="004B7DAC" w:rsidRPr="00F31184" w14:paraId="043CA613" w14:textId="5CD5940A" w:rsidTr="00830101">
        <w:trPr>
          <w:trHeight w:val="300"/>
        </w:trPr>
        <w:tc>
          <w:tcPr>
            <w:tcW w:w="10207" w:type="dxa"/>
          </w:tcPr>
          <w:p w14:paraId="63206598" w14:textId="3FCD2D72" w:rsidR="004B7DAC" w:rsidRPr="00F31184" w:rsidRDefault="004B7DAC" w:rsidP="00E52E24">
            <w:pPr>
              <w:pStyle w:val="Default"/>
              <w:numPr>
                <w:ilvl w:val="0"/>
                <w:numId w:val="137"/>
              </w:numPr>
              <w:spacing w:line="276" w:lineRule="auto"/>
              <w:jc w:val="both"/>
              <w:rPr>
                <w:sz w:val="22"/>
              </w:rPr>
            </w:pPr>
            <w:r w:rsidRPr="00F31184">
              <w:rPr>
                <w:sz w:val="22"/>
              </w:rPr>
              <w:t>penurunan penilaian faktor tata kelola dalam penilaian tingkat kesehatan.</w:t>
            </w:r>
          </w:p>
        </w:tc>
        <w:tc>
          <w:tcPr>
            <w:tcW w:w="6520" w:type="dxa"/>
          </w:tcPr>
          <w:p w14:paraId="6CE66E9A" w14:textId="77777777" w:rsidR="004B7DAC" w:rsidRPr="00F31184" w:rsidRDefault="004B7DAC" w:rsidP="00950F94">
            <w:pPr>
              <w:spacing w:line="276" w:lineRule="auto"/>
              <w:jc w:val="both"/>
              <w:rPr>
                <w:rFonts w:ascii="Bookman Old Style" w:hAnsi="Bookman Old Style"/>
              </w:rPr>
            </w:pPr>
          </w:p>
        </w:tc>
        <w:tc>
          <w:tcPr>
            <w:tcW w:w="2127" w:type="dxa"/>
          </w:tcPr>
          <w:p w14:paraId="436BB196" w14:textId="77777777" w:rsidR="004B7DAC" w:rsidRPr="00F31184" w:rsidRDefault="004B7DAC" w:rsidP="00950F94">
            <w:pPr>
              <w:spacing w:line="276" w:lineRule="auto"/>
              <w:jc w:val="both"/>
              <w:rPr>
                <w:rFonts w:ascii="Bookman Old Style" w:hAnsi="Bookman Old Style"/>
              </w:rPr>
            </w:pPr>
          </w:p>
        </w:tc>
        <w:tc>
          <w:tcPr>
            <w:tcW w:w="5388" w:type="dxa"/>
          </w:tcPr>
          <w:p w14:paraId="7AFBCE8B" w14:textId="77777777" w:rsidR="004B7DAC" w:rsidRPr="00F31184" w:rsidRDefault="004B7DAC" w:rsidP="00950F94">
            <w:pPr>
              <w:spacing w:line="276" w:lineRule="auto"/>
              <w:jc w:val="both"/>
              <w:rPr>
                <w:rFonts w:ascii="Bookman Old Style" w:hAnsi="Bookman Old Style"/>
              </w:rPr>
            </w:pPr>
          </w:p>
        </w:tc>
        <w:tc>
          <w:tcPr>
            <w:tcW w:w="4392" w:type="dxa"/>
          </w:tcPr>
          <w:p w14:paraId="089D36F3" w14:textId="77777777" w:rsidR="004B7DAC" w:rsidRPr="00F31184" w:rsidRDefault="004B7DAC" w:rsidP="00950F94">
            <w:pPr>
              <w:spacing w:line="276" w:lineRule="auto"/>
              <w:jc w:val="both"/>
              <w:rPr>
                <w:rFonts w:ascii="Bookman Old Style" w:hAnsi="Bookman Old Style"/>
              </w:rPr>
            </w:pPr>
          </w:p>
        </w:tc>
      </w:tr>
      <w:tr w:rsidR="004B7DAC" w:rsidRPr="00F31184" w14:paraId="3B4B0DEE" w14:textId="1251D0A9" w:rsidTr="00830101">
        <w:trPr>
          <w:trHeight w:val="300"/>
        </w:trPr>
        <w:tc>
          <w:tcPr>
            <w:tcW w:w="10207" w:type="dxa"/>
          </w:tcPr>
          <w:p w14:paraId="25BBCB05" w14:textId="5E368E13" w:rsidR="004B7DAC" w:rsidRPr="00F31184" w:rsidRDefault="004B7DAC" w:rsidP="00E52E24">
            <w:pPr>
              <w:pStyle w:val="Default"/>
              <w:numPr>
                <w:ilvl w:val="0"/>
                <w:numId w:val="136"/>
              </w:numPr>
              <w:spacing w:line="276" w:lineRule="auto"/>
              <w:jc w:val="both"/>
              <w:rPr>
                <w:sz w:val="22"/>
              </w:rPr>
            </w:pPr>
            <w:r w:rsidRPr="00F31184">
              <w:rPr>
                <w:color w:val="auto"/>
                <w:sz w:val="22"/>
                <w:szCs w:val="22"/>
              </w:rPr>
              <w:lastRenderedPageBreak/>
              <w:t xml:space="preserve">Dalam hal PIKK Operasional, PIKK Nonoperasional, anggota Konglomerasi Keuangan, PSP, dan/atau PSPT telah dikenai sanksi administratif sebagaimana dimaksud pada ayat (1) dan/atau ayat (2), </w:t>
            </w:r>
            <w:r w:rsidRPr="00F31184">
              <w:rPr>
                <w:sz w:val="22"/>
                <w:szCs w:val="22"/>
              </w:rPr>
              <w:t>Pihak Utama PIKK Operasional, PIKK Nonoperasional, dan/atau anggota Konglomerasi Keuangan, maupun PSP, dan/atau PSPT dapat dikenai sanksi administratif berupa larangan sebagai pihak utama sesuai dengan Peraturan Otoritas Jasa Keuangan mengenai penilaian kembali bagi pihak utama lembaga jasa keuangan</w:t>
            </w:r>
            <w:r w:rsidRPr="00F31184">
              <w:rPr>
                <w:color w:val="auto"/>
                <w:sz w:val="22"/>
                <w:szCs w:val="22"/>
              </w:rPr>
              <w:t>.</w:t>
            </w:r>
          </w:p>
        </w:tc>
        <w:tc>
          <w:tcPr>
            <w:tcW w:w="6520" w:type="dxa"/>
          </w:tcPr>
          <w:p w14:paraId="3068476C" w14:textId="77777777" w:rsidR="004B7DAC" w:rsidRPr="00F31184" w:rsidRDefault="004B7DAC" w:rsidP="00950F94">
            <w:pPr>
              <w:spacing w:line="276" w:lineRule="auto"/>
              <w:jc w:val="both"/>
              <w:rPr>
                <w:rFonts w:ascii="Bookman Old Style" w:hAnsi="Bookman Old Style"/>
              </w:rPr>
            </w:pPr>
          </w:p>
        </w:tc>
        <w:tc>
          <w:tcPr>
            <w:tcW w:w="2127" w:type="dxa"/>
          </w:tcPr>
          <w:p w14:paraId="351531E4" w14:textId="77777777" w:rsidR="004B7DAC" w:rsidRPr="00F31184" w:rsidRDefault="004B7DAC" w:rsidP="00950F94">
            <w:pPr>
              <w:spacing w:line="276" w:lineRule="auto"/>
              <w:jc w:val="both"/>
              <w:rPr>
                <w:rFonts w:ascii="Bookman Old Style" w:hAnsi="Bookman Old Style"/>
              </w:rPr>
            </w:pPr>
          </w:p>
        </w:tc>
        <w:tc>
          <w:tcPr>
            <w:tcW w:w="5388" w:type="dxa"/>
          </w:tcPr>
          <w:p w14:paraId="226FC0E6" w14:textId="77777777" w:rsidR="004B7DAC" w:rsidRPr="00F31184" w:rsidRDefault="004B7DAC" w:rsidP="00950F94">
            <w:pPr>
              <w:spacing w:line="276" w:lineRule="auto"/>
              <w:jc w:val="both"/>
              <w:rPr>
                <w:rFonts w:ascii="Bookman Old Style" w:hAnsi="Bookman Old Style"/>
              </w:rPr>
            </w:pPr>
          </w:p>
        </w:tc>
        <w:tc>
          <w:tcPr>
            <w:tcW w:w="4392" w:type="dxa"/>
          </w:tcPr>
          <w:p w14:paraId="67BEA8B3" w14:textId="77777777" w:rsidR="004B7DAC" w:rsidRPr="00F31184" w:rsidRDefault="004B7DAC" w:rsidP="00950F94">
            <w:pPr>
              <w:spacing w:line="276" w:lineRule="auto"/>
              <w:jc w:val="both"/>
              <w:rPr>
                <w:rFonts w:ascii="Bookman Old Style" w:hAnsi="Bookman Old Style"/>
              </w:rPr>
            </w:pPr>
          </w:p>
        </w:tc>
      </w:tr>
      <w:tr w:rsidR="004B7DAC" w:rsidRPr="00F31184" w14:paraId="08AF8D21" w14:textId="185ADBE8" w:rsidTr="00830101">
        <w:trPr>
          <w:trHeight w:val="300"/>
        </w:trPr>
        <w:tc>
          <w:tcPr>
            <w:tcW w:w="10207" w:type="dxa"/>
          </w:tcPr>
          <w:p w14:paraId="4962283F" w14:textId="2FCEED91" w:rsidR="004B7DAC" w:rsidRPr="00F31184" w:rsidRDefault="004B7DAC" w:rsidP="00E52E24">
            <w:pPr>
              <w:pStyle w:val="Default"/>
              <w:numPr>
                <w:ilvl w:val="0"/>
                <w:numId w:val="136"/>
              </w:numPr>
              <w:spacing w:line="276" w:lineRule="auto"/>
              <w:jc w:val="both"/>
              <w:rPr>
                <w:sz w:val="22"/>
              </w:rPr>
            </w:pPr>
            <w:r w:rsidRPr="00F31184">
              <w:rPr>
                <w:sz w:val="22"/>
                <w:szCs w:val="22"/>
              </w:rPr>
              <w:t>Selain sanksi administratif sebagaimana dimaksud pada ayat (3),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p>
        </w:tc>
        <w:tc>
          <w:tcPr>
            <w:tcW w:w="6520" w:type="dxa"/>
          </w:tcPr>
          <w:p w14:paraId="55AEC8FC" w14:textId="77777777" w:rsidR="004B7DAC" w:rsidRPr="00F31184" w:rsidRDefault="004B7DAC" w:rsidP="00950F94">
            <w:pPr>
              <w:spacing w:line="276" w:lineRule="auto"/>
              <w:jc w:val="both"/>
              <w:rPr>
                <w:rFonts w:ascii="Bookman Old Style" w:hAnsi="Bookman Old Style"/>
              </w:rPr>
            </w:pPr>
          </w:p>
        </w:tc>
        <w:tc>
          <w:tcPr>
            <w:tcW w:w="2127" w:type="dxa"/>
          </w:tcPr>
          <w:p w14:paraId="53567053" w14:textId="77777777" w:rsidR="004B7DAC" w:rsidRPr="00F31184" w:rsidRDefault="004B7DAC" w:rsidP="00950F94">
            <w:pPr>
              <w:spacing w:line="276" w:lineRule="auto"/>
              <w:jc w:val="both"/>
              <w:rPr>
                <w:rFonts w:ascii="Bookman Old Style" w:hAnsi="Bookman Old Style"/>
              </w:rPr>
            </w:pPr>
          </w:p>
        </w:tc>
        <w:tc>
          <w:tcPr>
            <w:tcW w:w="5388" w:type="dxa"/>
          </w:tcPr>
          <w:p w14:paraId="4B0F8A07" w14:textId="77777777" w:rsidR="004B7DAC" w:rsidRPr="00F31184" w:rsidRDefault="004B7DAC" w:rsidP="00950F94">
            <w:pPr>
              <w:spacing w:line="276" w:lineRule="auto"/>
              <w:jc w:val="both"/>
              <w:rPr>
                <w:rFonts w:ascii="Bookman Old Style" w:hAnsi="Bookman Old Style"/>
              </w:rPr>
            </w:pPr>
          </w:p>
        </w:tc>
        <w:tc>
          <w:tcPr>
            <w:tcW w:w="4392" w:type="dxa"/>
          </w:tcPr>
          <w:p w14:paraId="70B316F0" w14:textId="77777777" w:rsidR="004B7DAC" w:rsidRPr="00F31184" w:rsidRDefault="004B7DAC" w:rsidP="00950F94">
            <w:pPr>
              <w:spacing w:line="276" w:lineRule="auto"/>
              <w:jc w:val="both"/>
              <w:rPr>
                <w:rFonts w:ascii="Bookman Old Style" w:hAnsi="Bookman Old Style"/>
              </w:rPr>
            </w:pPr>
          </w:p>
        </w:tc>
      </w:tr>
      <w:tr w:rsidR="004B7DAC" w:rsidRPr="00F31184" w14:paraId="138C8700" w14:textId="2183F637" w:rsidTr="00830101">
        <w:trPr>
          <w:trHeight w:val="300"/>
        </w:trPr>
        <w:tc>
          <w:tcPr>
            <w:tcW w:w="10207" w:type="dxa"/>
            <w:shd w:val="clear" w:color="auto" w:fill="BDD6EE" w:themeFill="accent5" w:themeFillTint="66"/>
          </w:tcPr>
          <w:p w14:paraId="1763A226" w14:textId="77777777" w:rsidR="004B7DAC" w:rsidRPr="00F31184" w:rsidRDefault="004B7DAC" w:rsidP="00E52E24">
            <w:pPr>
              <w:pStyle w:val="ListParagraph"/>
              <w:numPr>
                <w:ilvl w:val="0"/>
                <w:numId w:val="25"/>
              </w:numPr>
              <w:spacing w:line="276" w:lineRule="auto"/>
              <w:ind w:left="4662" w:firstLine="1800"/>
              <w:contextualSpacing w:val="0"/>
              <w:jc w:val="both"/>
            </w:pPr>
          </w:p>
          <w:p w14:paraId="00E5F147" w14:textId="487A5033" w:rsidR="004B7DAC" w:rsidRPr="00F31184" w:rsidRDefault="004B7DAC" w:rsidP="00950F94">
            <w:pPr>
              <w:spacing w:line="276" w:lineRule="auto"/>
              <w:ind w:left="4662"/>
              <w:jc w:val="both"/>
              <w:rPr>
                <w:rFonts w:ascii="Bookman Old Style" w:hAnsi="Bookman Old Style"/>
                <w:b/>
              </w:rPr>
            </w:pPr>
            <w:r w:rsidRPr="00F31184">
              <w:rPr>
                <w:rFonts w:ascii="Bookman Old Style" w:hAnsi="Bookman Old Style"/>
                <w:b/>
              </w:rPr>
              <w:t>PEMBERIAN REMUNERASI</w:t>
            </w:r>
          </w:p>
        </w:tc>
        <w:tc>
          <w:tcPr>
            <w:tcW w:w="6520" w:type="dxa"/>
            <w:shd w:val="clear" w:color="auto" w:fill="BDD6EE" w:themeFill="accent5" w:themeFillTint="66"/>
          </w:tcPr>
          <w:p w14:paraId="1065F25C"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0486EE49"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5E727CFC"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5E896DBA" w14:textId="77777777" w:rsidR="004B7DAC" w:rsidRPr="00F31184" w:rsidRDefault="004B7DAC" w:rsidP="00950F94">
            <w:pPr>
              <w:spacing w:line="276" w:lineRule="auto"/>
              <w:jc w:val="both"/>
              <w:rPr>
                <w:rFonts w:ascii="Bookman Old Style" w:hAnsi="Bookman Old Style"/>
              </w:rPr>
            </w:pPr>
          </w:p>
        </w:tc>
      </w:tr>
      <w:tr w:rsidR="004B7DAC" w:rsidRPr="00F31184" w14:paraId="7FC5A329" w14:textId="594358ED" w:rsidTr="00830101">
        <w:trPr>
          <w:trHeight w:val="300"/>
        </w:trPr>
        <w:tc>
          <w:tcPr>
            <w:tcW w:w="10207" w:type="dxa"/>
            <w:shd w:val="clear" w:color="auto" w:fill="C9C9C9" w:themeFill="accent3" w:themeFillTint="99"/>
          </w:tcPr>
          <w:p w14:paraId="1123BB38" w14:textId="76524D12"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22D2159F"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316E8B26"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35BCB8C7"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07B76C92" w14:textId="77777777" w:rsidR="004B7DAC" w:rsidRPr="00F31184" w:rsidRDefault="004B7DAC" w:rsidP="00950F94">
            <w:pPr>
              <w:spacing w:line="276" w:lineRule="auto"/>
              <w:jc w:val="both"/>
              <w:rPr>
                <w:rFonts w:ascii="Bookman Old Style" w:hAnsi="Bookman Old Style"/>
              </w:rPr>
            </w:pPr>
          </w:p>
        </w:tc>
      </w:tr>
      <w:tr w:rsidR="004B7DAC" w:rsidRPr="00F31184" w14:paraId="4F21DAC2" w14:textId="22CCC2CE" w:rsidTr="00830101">
        <w:trPr>
          <w:trHeight w:val="300"/>
        </w:trPr>
        <w:tc>
          <w:tcPr>
            <w:tcW w:w="10207" w:type="dxa"/>
          </w:tcPr>
          <w:p w14:paraId="097A5E5E" w14:textId="130BCA6E" w:rsidR="004B7DAC" w:rsidRPr="00F31184" w:rsidRDefault="004B7DAC" w:rsidP="00E52E24">
            <w:pPr>
              <w:pStyle w:val="Default"/>
              <w:numPr>
                <w:ilvl w:val="0"/>
                <w:numId w:val="135"/>
              </w:numPr>
              <w:spacing w:line="276" w:lineRule="auto"/>
              <w:jc w:val="both"/>
              <w:rPr>
                <w:color w:val="auto"/>
                <w:sz w:val="22"/>
                <w:szCs w:val="22"/>
              </w:rPr>
            </w:pPr>
            <w:r w:rsidRPr="00F31184">
              <w:rPr>
                <w:color w:val="auto"/>
                <w:sz w:val="22"/>
                <w:szCs w:val="22"/>
              </w:rPr>
              <w:t>PIKK dan anggota Konglomerasi Keuangan wajib menerapkan tata kelola dalam pemberian remunerasi.</w:t>
            </w:r>
          </w:p>
        </w:tc>
        <w:tc>
          <w:tcPr>
            <w:tcW w:w="6520" w:type="dxa"/>
          </w:tcPr>
          <w:p w14:paraId="3682FF36" w14:textId="77777777" w:rsidR="004B7DAC" w:rsidRPr="00F31184" w:rsidRDefault="004B7DAC" w:rsidP="00950F94">
            <w:pPr>
              <w:spacing w:line="276" w:lineRule="auto"/>
              <w:jc w:val="both"/>
              <w:rPr>
                <w:rFonts w:ascii="Bookman Old Style" w:hAnsi="Bookman Old Style"/>
              </w:rPr>
            </w:pPr>
          </w:p>
        </w:tc>
        <w:tc>
          <w:tcPr>
            <w:tcW w:w="2127" w:type="dxa"/>
          </w:tcPr>
          <w:p w14:paraId="4FF46FE2" w14:textId="77777777" w:rsidR="004B7DAC" w:rsidRPr="00F31184" w:rsidRDefault="004B7DAC" w:rsidP="00950F94">
            <w:pPr>
              <w:spacing w:line="276" w:lineRule="auto"/>
              <w:jc w:val="both"/>
              <w:rPr>
                <w:rFonts w:ascii="Bookman Old Style" w:hAnsi="Bookman Old Style"/>
              </w:rPr>
            </w:pPr>
          </w:p>
        </w:tc>
        <w:tc>
          <w:tcPr>
            <w:tcW w:w="5388" w:type="dxa"/>
          </w:tcPr>
          <w:p w14:paraId="1B9D83D8" w14:textId="77777777" w:rsidR="004B7DAC" w:rsidRPr="00F31184" w:rsidRDefault="004B7DAC" w:rsidP="00950F94">
            <w:pPr>
              <w:spacing w:line="276" w:lineRule="auto"/>
              <w:jc w:val="both"/>
              <w:rPr>
                <w:rFonts w:ascii="Bookman Old Style" w:hAnsi="Bookman Old Style"/>
              </w:rPr>
            </w:pPr>
          </w:p>
        </w:tc>
        <w:tc>
          <w:tcPr>
            <w:tcW w:w="4392" w:type="dxa"/>
          </w:tcPr>
          <w:p w14:paraId="245A214B" w14:textId="77777777" w:rsidR="004B7DAC" w:rsidRPr="00F31184" w:rsidRDefault="004B7DAC" w:rsidP="00950F94">
            <w:pPr>
              <w:spacing w:line="276" w:lineRule="auto"/>
              <w:jc w:val="both"/>
              <w:rPr>
                <w:rFonts w:ascii="Bookman Old Style" w:hAnsi="Bookman Old Style"/>
              </w:rPr>
            </w:pPr>
          </w:p>
        </w:tc>
      </w:tr>
      <w:tr w:rsidR="004B7DAC" w:rsidRPr="00F31184" w14:paraId="42B57374" w14:textId="30BC0686" w:rsidTr="00830101">
        <w:trPr>
          <w:trHeight w:val="300"/>
        </w:trPr>
        <w:tc>
          <w:tcPr>
            <w:tcW w:w="10207" w:type="dxa"/>
          </w:tcPr>
          <w:p w14:paraId="5C114DDC" w14:textId="6B543E98" w:rsidR="004B7DAC" w:rsidRPr="00F31184" w:rsidRDefault="004B7DAC" w:rsidP="00E52E24">
            <w:pPr>
              <w:pStyle w:val="Default"/>
              <w:numPr>
                <w:ilvl w:val="0"/>
                <w:numId w:val="135"/>
              </w:numPr>
              <w:spacing w:line="276" w:lineRule="auto"/>
              <w:jc w:val="both"/>
              <w:rPr>
                <w:color w:val="auto"/>
                <w:sz w:val="22"/>
                <w:szCs w:val="22"/>
              </w:rPr>
            </w:pPr>
            <w:r w:rsidRPr="00F31184">
              <w:rPr>
                <w:color w:val="auto"/>
                <w:sz w:val="22"/>
                <w:szCs w:val="22"/>
              </w:rPr>
              <w:t>PIKK dan anggota Konglomerasi Keuangan wajib memiliki kebijakan remunerasi secara tertulis bagi Direksi, Dewan Komisaris, dewan pengawas syariah, dan pegawai PIKK dan anggota Konglomerasi Keuangan.</w:t>
            </w:r>
          </w:p>
        </w:tc>
        <w:tc>
          <w:tcPr>
            <w:tcW w:w="6520" w:type="dxa"/>
          </w:tcPr>
          <w:p w14:paraId="1EE4D567" w14:textId="7E095BE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Kebijakan remunerasi termasuk memuat penetapan remunerasi terhadap anggota Direksi dan anggota Dewan Komisaris yang telah diangkat oleh RUPS sampai dengan yang bersangkutan disetujui dalam penilaian kemampuan dan kepatutan oleh Otoritas Jasa Keuangan.</w:t>
            </w:r>
          </w:p>
        </w:tc>
        <w:tc>
          <w:tcPr>
            <w:tcW w:w="2127" w:type="dxa"/>
          </w:tcPr>
          <w:p w14:paraId="7AD232F5" w14:textId="77777777" w:rsidR="004B7DAC" w:rsidRPr="00F31184" w:rsidRDefault="004B7DAC" w:rsidP="00950F94">
            <w:pPr>
              <w:spacing w:line="276" w:lineRule="auto"/>
              <w:jc w:val="both"/>
              <w:rPr>
                <w:rFonts w:ascii="Bookman Old Style" w:hAnsi="Bookman Old Style"/>
              </w:rPr>
            </w:pPr>
          </w:p>
        </w:tc>
        <w:tc>
          <w:tcPr>
            <w:tcW w:w="5388" w:type="dxa"/>
          </w:tcPr>
          <w:p w14:paraId="65334723" w14:textId="77777777" w:rsidR="004B7DAC" w:rsidRPr="00F31184" w:rsidRDefault="004B7DAC" w:rsidP="00950F94">
            <w:pPr>
              <w:spacing w:line="276" w:lineRule="auto"/>
              <w:jc w:val="both"/>
              <w:rPr>
                <w:rFonts w:ascii="Bookman Old Style" w:hAnsi="Bookman Old Style"/>
              </w:rPr>
            </w:pPr>
          </w:p>
        </w:tc>
        <w:tc>
          <w:tcPr>
            <w:tcW w:w="4392" w:type="dxa"/>
          </w:tcPr>
          <w:p w14:paraId="38531913" w14:textId="77777777" w:rsidR="004B7DAC" w:rsidRPr="00F31184" w:rsidRDefault="004B7DAC" w:rsidP="00950F94">
            <w:pPr>
              <w:spacing w:line="276" w:lineRule="auto"/>
              <w:jc w:val="both"/>
              <w:rPr>
                <w:rFonts w:ascii="Bookman Old Style" w:hAnsi="Bookman Old Style"/>
              </w:rPr>
            </w:pPr>
          </w:p>
        </w:tc>
      </w:tr>
      <w:tr w:rsidR="004B7DAC" w:rsidRPr="00F31184" w14:paraId="15BADB39" w14:textId="66F5B1EF" w:rsidTr="00830101">
        <w:trPr>
          <w:trHeight w:val="300"/>
        </w:trPr>
        <w:tc>
          <w:tcPr>
            <w:tcW w:w="10207" w:type="dxa"/>
          </w:tcPr>
          <w:p w14:paraId="461B0634" w14:textId="4B925E4A" w:rsidR="004B7DAC" w:rsidRPr="00F31184" w:rsidRDefault="004B7DAC" w:rsidP="00E52E24">
            <w:pPr>
              <w:pStyle w:val="Default"/>
              <w:numPr>
                <w:ilvl w:val="0"/>
                <w:numId w:val="135"/>
              </w:numPr>
              <w:spacing w:line="276" w:lineRule="auto"/>
              <w:jc w:val="both"/>
              <w:rPr>
                <w:color w:val="auto"/>
                <w:sz w:val="22"/>
                <w:szCs w:val="22"/>
              </w:rPr>
            </w:pPr>
            <w:r w:rsidRPr="00F31184">
              <w:rPr>
                <w:color w:val="auto"/>
                <w:sz w:val="22"/>
                <w:szCs w:val="22"/>
              </w:rPr>
              <w:t xml:space="preserve">Kebijakan remunerasi sebagaimana dimaksud </w:t>
            </w:r>
            <w:r w:rsidRPr="00F31184">
              <w:rPr>
                <w:color w:val="auto"/>
              </w:rPr>
              <w:t>pada</w:t>
            </w:r>
            <w:r w:rsidRPr="00F31184">
              <w:rPr>
                <w:color w:val="auto"/>
                <w:sz w:val="22"/>
                <w:szCs w:val="22"/>
              </w:rPr>
              <w:t xml:space="preserve"> ayat (2) paling sedikit memuat:</w:t>
            </w:r>
          </w:p>
        </w:tc>
        <w:tc>
          <w:tcPr>
            <w:tcW w:w="6520" w:type="dxa"/>
          </w:tcPr>
          <w:p w14:paraId="15C9C34C" w14:textId="77777777" w:rsidR="004B7DAC" w:rsidRPr="00F31184" w:rsidRDefault="004B7DAC" w:rsidP="00950F94">
            <w:pPr>
              <w:spacing w:line="276" w:lineRule="auto"/>
              <w:jc w:val="both"/>
              <w:rPr>
                <w:rFonts w:ascii="Bookman Old Style" w:hAnsi="Bookman Old Style"/>
              </w:rPr>
            </w:pPr>
          </w:p>
        </w:tc>
        <w:tc>
          <w:tcPr>
            <w:tcW w:w="2127" w:type="dxa"/>
          </w:tcPr>
          <w:p w14:paraId="486709D4" w14:textId="77777777" w:rsidR="004B7DAC" w:rsidRPr="00F31184" w:rsidRDefault="004B7DAC" w:rsidP="00950F94">
            <w:pPr>
              <w:spacing w:line="276" w:lineRule="auto"/>
              <w:jc w:val="both"/>
              <w:rPr>
                <w:rFonts w:ascii="Bookman Old Style" w:hAnsi="Bookman Old Style"/>
              </w:rPr>
            </w:pPr>
          </w:p>
        </w:tc>
        <w:tc>
          <w:tcPr>
            <w:tcW w:w="5388" w:type="dxa"/>
          </w:tcPr>
          <w:p w14:paraId="6E567DB0" w14:textId="77777777" w:rsidR="004B7DAC" w:rsidRPr="00F31184" w:rsidRDefault="004B7DAC" w:rsidP="00950F94">
            <w:pPr>
              <w:spacing w:line="276" w:lineRule="auto"/>
              <w:jc w:val="both"/>
              <w:rPr>
                <w:rFonts w:ascii="Bookman Old Style" w:hAnsi="Bookman Old Style"/>
              </w:rPr>
            </w:pPr>
          </w:p>
        </w:tc>
        <w:tc>
          <w:tcPr>
            <w:tcW w:w="4392" w:type="dxa"/>
          </w:tcPr>
          <w:p w14:paraId="7AB81B53" w14:textId="77777777" w:rsidR="004B7DAC" w:rsidRPr="00F31184" w:rsidRDefault="004B7DAC" w:rsidP="00950F94">
            <w:pPr>
              <w:spacing w:line="276" w:lineRule="auto"/>
              <w:jc w:val="both"/>
              <w:rPr>
                <w:rFonts w:ascii="Bookman Old Style" w:hAnsi="Bookman Old Style"/>
              </w:rPr>
            </w:pPr>
          </w:p>
        </w:tc>
      </w:tr>
      <w:tr w:rsidR="004B7DAC" w:rsidRPr="00F31184" w14:paraId="3F813CE4" w14:textId="03FD48E0" w:rsidTr="00830101">
        <w:trPr>
          <w:trHeight w:val="300"/>
        </w:trPr>
        <w:tc>
          <w:tcPr>
            <w:tcW w:w="10207" w:type="dxa"/>
          </w:tcPr>
          <w:p w14:paraId="3C78E78F" w14:textId="6FCB6C29" w:rsidR="004B7DAC" w:rsidRPr="00F31184" w:rsidRDefault="004B7DAC" w:rsidP="00E52E24">
            <w:pPr>
              <w:pStyle w:val="Default"/>
              <w:numPr>
                <w:ilvl w:val="0"/>
                <w:numId w:val="138"/>
              </w:numPr>
              <w:spacing w:line="276" w:lineRule="auto"/>
              <w:jc w:val="both"/>
              <w:rPr>
                <w:color w:val="auto"/>
                <w:sz w:val="22"/>
                <w:szCs w:val="22"/>
              </w:rPr>
            </w:pPr>
            <w:r w:rsidRPr="00F31184">
              <w:rPr>
                <w:color w:val="auto"/>
                <w:sz w:val="22"/>
                <w:szCs w:val="22"/>
              </w:rPr>
              <w:t>struktur Remunerasi yang paling sedikit mencakup:</w:t>
            </w:r>
          </w:p>
        </w:tc>
        <w:tc>
          <w:tcPr>
            <w:tcW w:w="6520" w:type="dxa"/>
          </w:tcPr>
          <w:p w14:paraId="0558283A" w14:textId="77777777" w:rsidR="004B7DAC" w:rsidRPr="00F31184" w:rsidRDefault="004B7DAC" w:rsidP="00950F94">
            <w:pPr>
              <w:spacing w:line="276" w:lineRule="auto"/>
              <w:jc w:val="both"/>
              <w:rPr>
                <w:rFonts w:ascii="Bookman Old Style" w:hAnsi="Bookman Old Style"/>
              </w:rPr>
            </w:pPr>
          </w:p>
        </w:tc>
        <w:tc>
          <w:tcPr>
            <w:tcW w:w="2127" w:type="dxa"/>
          </w:tcPr>
          <w:p w14:paraId="3D5083FD" w14:textId="77777777" w:rsidR="004B7DAC" w:rsidRPr="00F31184" w:rsidRDefault="004B7DAC" w:rsidP="00950F94">
            <w:pPr>
              <w:spacing w:line="276" w:lineRule="auto"/>
              <w:jc w:val="both"/>
              <w:rPr>
                <w:rFonts w:ascii="Bookman Old Style" w:hAnsi="Bookman Old Style"/>
              </w:rPr>
            </w:pPr>
          </w:p>
        </w:tc>
        <w:tc>
          <w:tcPr>
            <w:tcW w:w="5388" w:type="dxa"/>
          </w:tcPr>
          <w:p w14:paraId="0FBFFC9B" w14:textId="77777777" w:rsidR="004B7DAC" w:rsidRPr="00F31184" w:rsidRDefault="004B7DAC" w:rsidP="00950F94">
            <w:pPr>
              <w:spacing w:line="276" w:lineRule="auto"/>
              <w:jc w:val="both"/>
              <w:rPr>
                <w:rFonts w:ascii="Bookman Old Style" w:hAnsi="Bookman Old Style"/>
              </w:rPr>
            </w:pPr>
          </w:p>
        </w:tc>
        <w:tc>
          <w:tcPr>
            <w:tcW w:w="4392" w:type="dxa"/>
          </w:tcPr>
          <w:p w14:paraId="26E16775" w14:textId="77777777" w:rsidR="004B7DAC" w:rsidRPr="00F31184" w:rsidRDefault="004B7DAC" w:rsidP="00950F94">
            <w:pPr>
              <w:spacing w:line="276" w:lineRule="auto"/>
              <w:jc w:val="both"/>
              <w:rPr>
                <w:rFonts w:ascii="Bookman Old Style" w:hAnsi="Bookman Old Style"/>
              </w:rPr>
            </w:pPr>
          </w:p>
        </w:tc>
      </w:tr>
      <w:tr w:rsidR="004B7DAC" w:rsidRPr="00F31184" w14:paraId="3D9B1CFE" w14:textId="304AC22E" w:rsidTr="00830101">
        <w:trPr>
          <w:trHeight w:val="300"/>
        </w:trPr>
        <w:tc>
          <w:tcPr>
            <w:tcW w:w="10207" w:type="dxa"/>
          </w:tcPr>
          <w:p w14:paraId="1E9A1F6B" w14:textId="234E0441" w:rsidR="004B7DAC" w:rsidRPr="00F31184" w:rsidRDefault="004B7DAC" w:rsidP="00E52E24">
            <w:pPr>
              <w:pStyle w:val="Default"/>
              <w:numPr>
                <w:ilvl w:val="0"/>
                <w:numId w:val="139"/>
              </w:numPr>
              <w:spacing w:line="276" w:lineRule="auto"/>
              <w:jc w:val="both"/>
              <w:rPr>
                <w:color w:val="auto"/>
                <w:sz w:val="22"/>
                <w:szCs w:val="22"/>
              </w:rPr>
            </w:pPr>
            <w:r w:rsidRPr="00F31184">
              <w:rPr>
                <w:color w:val="auto"/>
                <w:sz w:val="22"/>
                <w:szCs w:val="22"/>
              </w:rPr>
              <w:t>skala Remunerasi berdasarkan tingkat dan jabatan; dan</w:t>
            </w:r>
          </w:p>
        </w:tc>
        <w:tc>
          <w:tcPr>
            <w:tcW w:w="6520" w:type="dxa"/>
          </w:tcPr>
          <w:p w14:paraId="19B404AB" w14:textId="77777777" w:rsidR="004B7DAC" w:rsidRPr="00F31184" w:rsidRDefault="004B7DAC" w:rsidP="00950F94">
            <w:pPr>
              <w:spacing w:line="276" w:lineRule="auto"/>
              <w:jc w:val="both"/>
              <w:rPr>
                <w:rFonts w:ascii="Bookman Old Style" w:hAnsi="Bookman Old Style"/>
              </w:rPr>
            </w:pPr>
          </w:p>
        </w:tc>
        <w:tc>
          <w:tcPr>
            <w:tcW w:w="2127" w:type="dxa"/>
          </w:tcPr>
          <w:p w14:paraId="54ABA9C1" w14:textId="77777777" w:rsidR="004B7DAC" w:rsidRPr="00F31184" w:rsidRDefault="004B7DAC" w:rsidP="00950F94">
            <w:pPr>
              <w:spacing w:line="276" w:lineRule="auto"/>
              <w:jc w:val="both"/>
              <w:rPr>
                <w:rFonts w:ascii="Bookman Old Style" w:hAnsi="Bookman Old Style"/>
              </w:rPr>
            </w:pPr>
          </w:p>
        </w:tc>
        <w:tc>
          <w:tcPr>
            <w:tcW w:w="5388" w:type="dxa"/>
          </w:tcPr>
          <w:p w14:paraId="6A1DD1FA" w14:textId="77777777" w:rsidR="004B7DAC" w:rsidRPr="00F31184" w:rsidRDefault="004B7DAC" w:rsidP="00950F94">
            <w:pPr>
              <w:spacing w:line="276" w:lineRule="auto"/>
              <w:jc w:val="both"/>
              <w:rPr>
                <w:rFonts w:ascii="Bookman Old Style" w:hAnsi="Bookman Old Style"/>
              </w:rPr>
            </w:pPr>
          </w:p>
        </w:tc>
        <w:tc>
          <w:tcPr>
            <w:tcW w:w="4392" w:type="dxa"/>
          </w:tcPr>
          <w:p w14:paraId="3F082DE9" w14:textId="77777777" w:rsidR="004B7DAC" w:rsidRPr="00F31184" w:rsidRDefault="004B7DAC" w:rsidP="00950F94">
            <w:pPr>
              <w:spacing w:line="276" w:lineRule="auto"/>
              <w:jc w:val="both"/>
              <w:rPr>
                <w:rFonts w:ascii="Bookman Old Style" w:hAnsi="Bookman Old Style"/>
              </w:rPr>
            </w:pPr>
          </w:p>
        </w:tc>
      </w:tr>
      <w:tr w:rsidR="004B7DAC" w:rsidRPr="00F31184" w14:paraId="25DDA9E9" w14:textId="37D61D42" w:rsidTr="00830101">
        <w:trPr>
          <w:trHeight w:val="300"/>
        </w:trPr>
        <w:tc>
          <w:tcPr>
            <w:tcW w:w="10207" w:type="dxa"/>
          </w:tcPr>
          <w:p w14:paraId="02B3FEBD" w14:textId="1DCFB8FB" w:rsidR="004B7DAC" w:rsidRPr="00F31184" w:rsidRDefault="004B7DAC" w:rsidP="00E52E24">
            <w:pPr>
              <w:pStyle w:val="Default"/>
              <w:numPr>
                <w:ilvl w:val="0"/>
                <w:numId w:val="139"/>
              </w:numPr>
              <w:spacing w:line="276" w:lineRule="auto"/>
              <w:jc w:val="both"/>
              <w:rPr>
                <w:color w:val="auto"/>
                <w:sz w:val="22"/>
                <w:szCs w:val="22"/>
              </w:rPr>
            </w:pPr>
            <w:r w:rsidRPr="00F31184">
              <w:rPr>
                <w:color w:val="auto"/>
                <w:sz w:val="22"/>
                <w:szCs w:val="22"/>
              </w:rPr>
              <w:t>komponen Remunerasi</w:t>
            </w:r>
          </w:p>
        </w:tc>
        <w:tc>
          <w:tcPr>
            <w:tcW w:w="6520" w:type="dxa"/>
          </w:tcPr>
          <w:p w14:paraId="4E40508E" w14:textId="77777777" w:rsidR="004B7DAC" w:rsidRPr="00F31184" w:rsidRDefault="004B7DAC" w:rsidP="00950F94">
            <w:pPr>
              <w:spacing w:line="276" w:lineRule="auto"/>
              <w:jc w:val="both"/>
              <w:rPr>
                <w:rFonts w:ascii="Bookman Old Style" w:hAnsi="Bookman Old Style"/>
              </w:rPr>
            </w:pPr>
          </w:p>
        </w:tc>
        <w:tc>
          <w:tcPr>
            <w:tcW w:w="2127" w:type="dxa"/>
          </w:tcPr>
          <w:p w14:paraId="7942AEA8" w14:textId="77777777" w:rsidR="004B7DAC" w:rsidRPr="00F31184" w:rsidRDefault="004B7DAC" w:rsidP="00950F94">
            <w:pPr>
              <w:spacing w:line="276" w:lineRule="auto"/>
              <w:jc w:val="both"/>
              <w:rPr>
                <w:rFonts w:ascii="Bookman Old Style" w:hAnsi="Bookman Old Style"/>
              </w:rPr>
            </w:pPr>
          </w:p>
        </w:tc>
        <w:tc>
          <w:tcPr>
            <w:tcW w:w="5388" w:type="dxa"/>
          </w:tcPr>
          <w:p w14:paraId="391FE144" w14:textId="77777777" w:rsidR="004B7DAC" w:rsidRPr="00F31184" w:rsidRDefault="004B7DAC" w:rsidP="00950F94">
            <w:pPr>
              <w:spacing w:line="276" w:lineRule="auto"/>
              <w:jc w:val="both"/>
              <w:rPr>
                <w:rFonts w:ascii="Bookman Old Style" w:hAnsi="Bookman Old Style"/>
              </w:rPr>
            </w:pPr>
          </w:p>
        </w:tc>
        <w:tc>
          <w:tcPr>
            <w:tcW w:w="4392" w:type="dxa"/>
          </w:tcPr>
          <w:p w14:paraId="2C2D501C" w14:textId="77777777" w:rsidR="004B7DAC" w:rsidRPr="00F31184" w:rsidRDefault="004B7DAC" w:rsidP="00950F94">
            <w:pPr>
              <w:spacing w:line="276" w:lineRule="auto"/>
              <w:jc w:val="both"/>
              <w:rPr>
                <w:rFonts w:ascii="Bookman Old Style" w:hAnsi="Bookman Old Style"/>
              </w:rPr>
            </w:pPr>
          </w:p>
        </w:tc>
      </w:tr>
      <w:tr w:rsidR="004B7DAC" w:rsidRPr="00F31184" w14:paraId="50D0770F" w14:textId="6167018F" w:rsidTr="00830101">
        <w:trPr>
          <w:trHeight w:val="300"/>
        </w:trPr>
        <w:tc>
          <w:tcPr>
            <w:tcW w:w="10207" w:type="dxa"/>
          </w:tcPr>
          <w:p w14:paraId="43CC048B" w14:textId="3226463D" w:rsidR="004B7DAC" w:rsidRPr="00F31184" w:rsidRDefault="004B7DAC" w:rsidP="00E52E24">
            <w:pPr>
              <w:pStyle w:val="Default"/>
              <w:numPr>
                <w:ilvl w:val="0"/>
                <w:numId w:val="138"/>
              </w:numPr>
              <w:spacing w:line="276" w:lineRule="auto"/>
              <w:jc w:val="both"/>
              <w:rPr>
                <w:color w:val="auto"/>
                <w:sz w:val="22"/>
                <w:szCs w:val="22"/>
              </w:rPr>
            </w:pPr>
            <w:r w:rsidRPr="00F31184">
              <w:rPr>
                <w:color w:val="auto"/>
                <w:sz w:val="22"/>
                <w:szCs w:val="22"/>
              </w:rPr>
              <w:t>metode dan mekanisme penetapan Remunerasi.</w:t>
            </w:r>
          </w:p>
        </w:tc>
        <w:tc>
          <w:tcPr>
            <w:tcW w:w="6520" w:type="dxa"/>
          </w:tcPr>
          <w:p w14:paraId="04D72B7B" w14:textId="77777777" w:rsidR="004B7DAC" w:rsidRPr="00F31184" w:rsidRDefault="004B7DAC" w:rsidP="00950F94">
            <w:pPr>
              <w:spacing w:line="276" w:lineRule="auto"/>
              <w:jc w:val="both"/>
              <w:rPr>
                <w:rFonts w:ascii="Bookman Old Style" w:hAnsi="Bookman Old Style"/>
              </w:rPr>
            </w:pPr>
          </w:p>
        </w:tc>
        <w:tc>
          <w:tcPr>
            <w:tcW w:w="2127" w:type="dxa"/>
          </w:tcPr>
          <w:p w14:paraId="620BA238" w14:textId="77777777" w:rsidR="004B7DAC" w:rsidRPr="00F31184" w:rsidRDefault="004B7DAC" w:rsidP="00950F94">
            <w:pPr>
              <w:spacing w:line="276" w:lineRule="auto"/>
              <w:jc w:val="both"/>
              <w:rPr>
                <w:rFonts w:ascii="Bookman Old Style" w:hAnsi="Bookman Old Style"/>
              </w:rPr>
            </w:pPr>
          </w:p>
        </w:tc>
        <w:tc>
          <w:tcPr>
            <w:tcW w:w="5388" w:type="dxa"/>
          </w:tcPr>
          <w:p w14:paraId="1C697BFA" w14:textId="77777777" w:rsidR="004B7DAC" w:rsidRPr="00F31184" w:rsidRDefault="004B7DAC" w:rsidP="00950F94">
            <w:pPr>
              <w:spacing w:line="276" w:lineRule="auto"/>
              <w:jc w:val="both"/>
              <w:rPr>
                <w:rFonts w:ascii="Bookman Old Style" w:hAnsi="Bookman Old Style"/>
              </w:rPr>
            </w:pPr>
          </w:p>
        </w:tc>
        <w:tc>
          <w:tcPr>
            <w:tcW w:w="4392" w:type="dxa"/>
          </w:tcPr>
          <w:p w14:paraId="47B3BE6A" w14:textId="77777777" w:rsidR="004B7DAC" w:rsidRPr="00F31184" w:rsidRDefault="004B7DAC" w:rsidP="00950F94">
            <w:pPr>
              <w:spacing w:line="276" w:lineRule="auto"/>
              <w:jc w:val="both"/>
              <w:rPr>
                <w:rFonts w:ascii="Bookman Old Style" w:hAnsi="Bookman Old Style"/>
              </w:rPr>
            </w:pPr>
          </w:p>
        </w:tc>
      </w:tr>
      <w:tr w:rsidR="004B7DAC" w:rsidRPr="00F31184" w14:paraId="774CD57C" w14:textId="559CBED3" w:rsidTr="00830101">
        <w:trPr>
          <w:trHeight w:val="300"/>
        </w:trPr>
        <w:tc>
          <w:tcPr>
            <w:tcW w:w="10207" w:type="dxa"/>
          </w:tcPr>
          <w:p w14:paraId="68745004" w14:textId="07497CB6" w:rsidR="004B7DAC" w:rsidRPr="00F31184" w:rsidRDefault="004B7DAC" w:rsidP="00E52E24">
            <w:pPr>
              <w:pStyle w:val="Default"/>
              <w:numPr>
                <w:ilvl w:val="0"/>
                <w:numId w:val="135"/>
              </w:numPr>
              <w:spacing w:line="276" w:lineRule="auto"/>
              <w:jc w:val="both"/>
              <w:rPr>
                <w:color w:val="auto"/>
                <w:sz w:val="22"/>
                <w:szCs w:val="22"/>
              </w:rPr>
            </w:pPr>
            <w:r w:rsidRPr="00F31184">
              <w:rPr>
                <w:color w:val="auto"/>
                <w:sz w:val="22"/>
                <w:szCs w:val="22"/>
              </w:rPr>
              <w:t xml:space="preserve">Penyusunan kebijakan Remunerasi sebagaimana dimaksud </w:t>
            </w:r>
            <w:r w:rsidRPr="00F31184">
              <w:rPr>
                <w:color w:val="auto"/>
              </w:rPr>
              <w:t>pada</w:t>
            </w:r>
            <w:r w:rsidRPr="00F31184">
              <w:rPr>
                <w:color w:val="auto"/>
                <w:sz w:val="22"/>
                <w:szCs w:val="22"/>
              </w:rPr>
              <w:t xml:space="preserve"> ayat (2) wajib paling sedikit mempertimbangkan:</w:t>
            </w:r>
          </w:p>
        </w:tc>
        <w:tc>
          <w:tcPr>
            <w:tcW w:w="6520" w:type="dxa"/>
          </w:tcPr>
          <w:p w14:paraId="512E93ED" w14:textId="77777777" w:rsidR="004B7DAC" w:rsidRPr="00F31184" w:rsidRDefault="004B7DAC" w:rsidP="00950F94">
            <w:pPr>
              <w:spacing w:line="276" w:lineRule="auto"/>
              <w:jc w:val="both"/>
              <w:rPr>
                <w:rFonts w:ascii="Bookman Old Style" w:hAnsi="Bookman Old Style"/>
              </w:rPr>
            </w:pPr>
          </w:p>
        </w:tc>
        <w:tc>
          <w:tcPr>
            <w:tcW w:w="2127" w:type="dxa"/>
          </w:tcPr>
          <w:p w14:paraId="09A46A46" w14:textId="77777777" w:rsidR="004B7DAC" w:rsidRPr="00F31184" w:rsidRDefault="004B7DAC" w:rsidP="00950F94">
            <w:pPr>
              <w:spacing w:line="276" w:lineRule="auto"/>
              <w:jc w:val="both"/>
              <w:rPr>
                <w:rFonts w:ascii="Bookman Old Style" w:hAnsi="Bookman Old Style"/>
              </w:rPr>
            </w:pPr>
          </w:p>
        </w:tc>
        <w:tc>
          <w:tcPr>
            <w:tcW w:w="5388" w:type="dxa"/>
          </w:tcPr>
          <w:p w14:paraId="65500633" w14:textId="77777777" w:rsidR="004B7DAC" w:rsidRPr="00F31184" w:rsidRDefault="004B7DAC" w:rsidP="00950F94">
            <w:pPr>
              <w:spacing w:line="276" w:lineRule="auto"/>
              <w:jc w:val="both"/>
              <w:rPr>
                <w:rFonts w:ascii="Bookman Old Style" w:hAnsi="Bookman Old Style"/>
              </w:rPr>
            </w:pPr>
          </w:p>
        </w:tc>
        <w:tc>
          <w:tcPr>
            <w:tcW w:w="4392" w:type="dxa"/>
          </w:tcPr>
          <w:p w14:paraId="79518814" w14:textId="77777777" w:rsidR="004B7DAC" w:rsidRPr="00F31184" w:rsidRDefault="004B7DAC" w:rsidP="00950F94">
            <w:pPr>
              <w:spacing w:line="276" w:lineRule="auto"/>
              <w:jc w:val="both"/>
              <w:rPr>
                <w:rFonts w:ascii="Bookman Old Style" w:hAnsi="Bookman Old Style"/>
              </w:rPr>
            </w:pPr>
          </w:p>
        </w:tc>
      </w:tr>
      <w:tr w:rsidR="004B7DAC" w:rsidRPr="00F31184" w14:paraId="46B7D32F" w14:textId="47DE68E4" w:rsidTr="00830101">
        <w:trPr>
          <w:trHeight w:val="300"/>
        </w:trPr>
        <w:tc>
          <w:tcPr>
            <w:tcW w:w="10207" w:type="dxa"/>
          </w:tcPr>
          <w:p w14:paraId="59A6F115" w14:textId="4509894F" w:rsidR="004B7DAC" w:rsidRPr="00F31184" w:rsidRDefault="004B7DAC" w:rsidP="00E52E24">
            <w:pPr>
              <w:pStyle w:val="Default"/>
              <w:numPr>
                <w:ilvl w:val="0"/>
                <w:numId w:val="140"/>
              </w:numPr>
              <w:spacing w:line="276" w:lineRule="auto"/>
              <w:jc w:val="both"/>
              <w:rPr>
                <w:color w:val="auto"/>
                <w:sz w:val="22"/>
                <w:szCs w:val="22"/>
              </w:rPr>
            </w:pPr>
            <w:r w:rsidRPr="00F31184">
              <w:rPr>
                <w:color w:val="auto"/>
                <w:sz w:val="22"/>
                <w:szCs w:val="22"/>
              </w:rPr>
              <w:t>terciptanya manajemen risiko yang efektif;</w:t>
            </w:r>
          </w:p>
        </w:tc>
        <w:tc>
          <w:tcPr>
            <w:tcW w:w="6520" w:type="dxa"/>
          </w:tcPr>
          <w:p w14:paraId="747B86EC" w14:textId="77777777" w:rsidR="004B7DAC" w:rsidRPr="00F31184" w:rsidRDefault="004B7DAC" w:rsidP="00950F94">
            <w:pPr>
              <w:spacing w:line="276" w:lineRule="auto"/>
              <w:jc w:val="both"/>
              <w:rPr>
                <w:rFonts w:ascii="Bookman Old Style" w:hAnsi="Bookman Old Style"/>
              </w:rPr>
            </w:pPr>
          </w:p>
        </w:tc>
        <w:tc>
          <w:tcPr>
            <w:tcW w:w="2127" w:type="dxa"/>
          </w:tcPr>
          <w:p w14:paraId="6FBEACCF" w14:textId="77777777" w:rsidR="004B7DAC" w:rsidRPr="00F31184" w:rsidRDefault="004B7DAC" w:rsidP="00950F94">
            <w:pPr>
              <w:spacing w:line="276" w:lineRule="auto"/>
              <w:jc w:val="both"/>
              <w:rPr>
                <w:rFonts w:ascii="Bookman Old Style" w:hAnsi="Bookman Old Style"/>
              </w:rPr>
            </w:pPr>
          </w:p>
        </w:tc>
        <w:tc>
          <w:tcPr>
            <w:tcW w:w="5388" w:type="dxa"/>
          </w:tcPr>
          <w:p w14:paraId="169D42A9" w14:textId="77777777" w:rsidR="004B7DAC" w:rsidRPr="00F31184" w:rsidRDefault="004B7DAC" w:rsidP="00950F94">
            <w:pPr>
              <w:spacing w:line="276" w:lineRule="auto"/>
              <w:jc w:val="both"/>
              <w:rPr>
                <w:rFonts w:ascii="Bookman Old Style" w:hAnsi="Bookman Old Style"/>
              </w:rPr>
            </w:pPr>
          </w:p>
        </w:tc>
        <w:tc>
          <w:tcPr>
            <w:tcW w:w="4392" w:type="dxa"/>
          </w:tcPr>
          <w:p w14:paraId="3A6AD5F5" w14:textId="77777777" w:rsidR="004B7DAC" w:rsidRPr="00F31184" w:rsidRDefault="004B7DAC" w:rsidP="00950F94">
            <w:pPr>
              <w:spacing w:line="276" w:lineRule="auto"/>
              <w:jc w:val="both"/>
              <w:rPr>
                <w:rFonts w:ascii="Bookman Old Style" w:hAnsi="Bookman Old Style"/>
              </w:rPr>
            </w:pPr>
          </w:p>
        </w:tc>
      </w:tr>
      <w:tr w:rsidR="004B7DAC" w:rsidRPr="00F31184" w14:paraId="745DB488" w14:textId="2F9EFDC2" w:rsidTr="00830101">
        <w:trPr>
          <w:trHeight w:val="300"/>
        </w:trPr>
        <w:tc>
          <w:tcPr>
            <w:tcW w:w="10207" w:type="dxa"/>
          </w:tcPr>
          <w:p w14:paraId="152D8AF1" w14:textId="7BA900F8" w:rsidR="004B7DAC" w:rsidRPr="00F31184" w:rsidRDefault="004B7DAC" w:rsidP="00E52E24">
            <w:pPr>
              <w:pStyle w:val="Default"/>
              <w:numPr>
                <w:ilvl w:val="0"/>
                <w:numId w:val="140"/>
              </w:numPr>
              <w:spacing w:line="276" w:lineRule="auto"/>
              <w:jc w:val="both"/>
              <w:rPr>
                <w:color w:val="auto"/>
                <w:sz w:val="22"/>
                <w:szCs w:val="22"/>
              </w:rPr>
            </w:pPr>
            <w:r w:rsidRPr="00F31184">
              <w:rPr>
                <w:color w:val="auto"/>
                <w:sz w:val="22"/>
                <w:szCs w:val="22"/>
              </w:rPr>
              <w:t>stabilitas dan kinerja keuangan;</w:t>
            </w:r>
          </w:p>
        </w:tc>
        <w:tc>
          <w:tcPr>
            <w:tcW w:w="6520" w:type="dxa"/>
          </w:tcPr>
          <w:p w14:paraId="0F38035D" w14:textId="77777777" w:rsidR="004B7DAC" w:rsidRPr="00F31184" w:rsidRDefault="004B7DAC" w:rsidP="00950F94">
            <w:pPr>
              <w:spacing w:line="276" w:lineRule="auto"/>
              <w:jc w:val="both"/>
              <w:rPr>
                <w:rFonts w:ascii="Bookman Old Style" w:hAnsi="Bookman Old Style"/>
              </w:rPr>
            </w:pPr>
          </w:p>
        </w:tc>
        <w:tc>
          <w:tcPr>
            <w:tcW w:w="2127" w:type="dxa"/>
          </w:tcPr>
          <w:p w14:paraId="590D5837" w14:textId="77777777" w:rsidR="004B7DAC" w:rsidRPr="00F31184" w:rsidRDefault="004B7DAC" w:rsidP="00950F94">
            <w:pPr>
              <w:spacing w:line="276" w:lineRule="auto"/>
              <w:jc w:val="both"/>
              <w:rPr>
                <w:rFonts w:ascii="Bookman Old Style" w:hAnsi="Bookman Old Style"/>
              </w:rPr>
            </w:pPr>
          </w:p>
        </w:tc>
        <w:tc>
          <w:tcPr>
            <w:tcW w:w="5388" w:type="dxa"/>
          </w:tcPr>
          <w:p w14:paraId="3634DB43" w14:textId="77777777" w:rsidR="004B7DAC" w:rsidRPr="00F31184" w:rsidRDefault="004B7DAC" w:rsidP="00950F94">
            <w:pPr>
              <w:spacing w:line="276" w:lineRule="auto"/>
              <w:jc w:val="both"/>
              <w:rPr>
                <w:rFonts w:ascii="Bookman Old Style" w:hAnsi="Bookman Old Style"/>
              </w:rPr>
            </w:pPr>
          </w:p>
        </w:tc>
        <w:tc>
          <w:tcPr>
            <w:tcW w:w="4392" w:type="dxa"/>
          </w:tcPr>
          <w:p w14:paraId="0179C895" w14:textId="77777777" w:rsidR="004B7DAC" w:rsidRPr="00F31184" w:rsidRDefault="004B7DAC" w:rsidP="00950F94">
            <w:pPr>
              <w:spacing w:line="276" w:lineRule="auto"/>
              <w:jc w:val="both"/>
              <w:rPr>
                <w:rFonts w:ascii="Bookman Old Style" w:hAnsi="Bookman Old Style"/>
              </w:rPr>
            </w:pPr>
          </w:p>
        </w:tc>
      </w:tr>
      <w:tr w:rsidR="004B7DAC" w:rsidRPr="00F31184" w14:paraId="35A0CFB2" w14:textId="3810AC15" w:rsidTr="00830101">
        <w:trPr>
          <w:trHeight w:val="300"/>
        </w:trPr>
        <w:tc>
          <w:tcPr>
            <w:tcW w:w="10207" w:type="dxa"/>
          </w:tcPr>
          <w:p w14:paraId="49E3BF04" w14:textId="07DF22D4" w:rsidR="004B7DAC" w:rsidRPr="00F31184" w:rsidRDefault="004B7DAC" w:rsidP="00E52E24">
            <w:pPr>
              <w:pStyle w:val="Default"/>
              <w:numPr>
                <w:ilvl w:val="0"/>
                <w:numId w:val="140"/>
              </w:numPr>
              <w:spacing w:line="276" w:lineRule="auto"/>
              <w:jc w:val="both"/>
              <w:rPr>
                <w:color w:val="auto"/>
                <w:sz w:val="22"/>
                <w:szCs w:val="22"/>
              </w:rPr>
            </w:pPr>
            <w:r w:rsidRPr="00F31184">
              <w:rPr>
                <w:color w:val="auto"/>
                <w:sz w:val="22"/>
                <w:szCs w:val="22"/>
              </w:rPr>
              <w:t>kecukupan dan penguatan permodalan;</w:t>
            </w:r>
          </w:p>
        </w:tc>
        <w:tc>
          <w:tcPr>
            <w:tcW w:w="6520" w:type="dxa"/>
          </w:tcPr>
          <w:p w14:paraId="4123CECD" w14:textId="0B43C11B"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Yang dimaksud dengan “kecukupan dan penguatan permodalan” adalah bahwa kebijakan Remunerasi dapat menjaga kelangsungan usaha PIKK dan anggota Konglomerasi Keuangan agar mampu hidup dan berkembang, dan mampu bersaing di pasar global dan di </w:t>
            </w:r>
            <w:r w:rsidRPr="00F31184">
              <w:rPr>
                <w:rFonts w:ascii="Bookman Old Style" w:hAnsi="Bookman Old Style"/>
                <w:i/>
              </w:rPr>
              <w:t>peer group</w:t>
            </w:r>
            <w:r w:rsidRPr="00F31184">
              <w:rPr>
                <w:rFonts w:ascii="Bookman Old Style" w:hAnsi="Bookman Old Style"/>
              </w:rPr>
              <w:t>nya.</w:t>
            </w:r>
          </w:p>
        </w:tc>
        <w:tc>
          <w:tcPr>
            <w:tcW w:w="2127" w:type="dxa"/>
          </w:tcPr>
          <w:p w14:paraId="0202194C" w14:textId="77777777" w:rsidR="004B7DAC" w:rsidRPr="00F31184" w:rsidRDefault="004B7DAC" w:rsidP="00950F94">
            <w:pPr>
              <w:spacing w:line="276" w:lineRule="auto"/>
              <w:jc w:val="both"/>
              <w:rPr>
                <w:rFonts w:ascii="Bookman Old Style" w:hAnsi="Bookman Old Style"/>
              </w:rPr>
            </w:pPr>
          </w:p>
        </w:tc>
        <w:tc>
          <w:tcPr>
            <w:tcW w:w="5388" w:type="dxa"/>
          </w:tcPr>
          <w:p w14:paraId="514EEA2F" w14:textId="77777777" w:rsidR="004B7DAC" w:rsidRPr="00F31184" w:rsidRDefault="004B7DAC" w:rsidP="00950F94">
            <w:pPr>
              <w:spacing w:line="276" w:lineRule="auto"/>
              <w:jc w:val="both"/>
              <w:rPr>
                <w:rFonts w:ascii="Bookman Old Style" w:hAnsi="Bookman Old Style"/>
              </w:rPr>
            </w:pPr>
          </w:p>
        </w:tc>
        <w:tc>
          <w:tcPr>
            <w:tcW w:w="4392" w:type="dxa"/>
          </w:tcPr>
          <w:p w14:paraId="72A6850F" w14:textId="77777777" w:rsidR="004B7DAC" w:rsidRPr="00F31184" w:rsidRDefault="004B7DAC" w:rsidP="00950F94">
            <w:pPr>
              <w:spacing w:line="276" w:lineRule="auto"/>
              <w:jc w:val="both"/>
              <w:rPr>
                <w:rFonts w:ascii="Bookman Old Style" w:hAnsi="Bookman Old Style"/>
              </w:rPr>
            </w:pPr>
          </w:p>
        </w:tc>
      </w:tr>
      <w:tr w:rsidR="004B7DAC" w:rsidRPr="00F31184" w14:paraId="2B4EB5FF" w14:textId="794B772C" w:rsidTr="00830101">
        <w:trPr>
          <w:trHeight w:val="300"/>
        </w:trPr>
        <w:tc>
          <w:tcPr>
            <w:tcW w:w="10207" w:type="dxa"/>
          </w:tcPr>
          <w:p w14:paraId="754CAEC9" w14:textId="7159A5F9" w:rsidR="004B7DAC" w:rsidRPr="00F31184" w:rsidRDefault="004B7DAC" w:rsidP="00E52E24">
            <w:pPr>
              <w:pStyle w:val="Default"/>
              <w:numPr>
                <w:ilvl w:val="0"/>
                <w:numId w:val="140"/>
              </w:numPr>
              <w:spacing w:line="276" w:lineRule="auto"/>
              <w:jc w:val="both"/>
              <w:rPr>
                <w:color w:val="auto"/>
                <w:sz w:val="22"/>
                <w:szCs w:val="22"/>
              </w:rPr>
            </w:pPr>
            <w:r w:rsidRPr="00F31184">
              <w:rPr>
                <w:color w:val="auto"/>
                <w:sz w:val="22"/>
                <w:szCs w:val="22"/>
              </w:rPr>
              <w:t>kebutuhan likuiditas jangka pendek dan jangka panjang; dan</w:t>
            </w:r>
          </w:p>
        </w:tc>
        <w:tc>
          <w:tcPr>
            <w:tcW w:w="6520" w:type="dxa"/>
          </w:tcPr>
          <w:p w14:paraId="19DA4E08" w14:textId="77777777" w:rsidR="004B7DAC" w:rsidRPr="00F31184" w:rsidRDefault="004B7DAC" w:rsidP="00950F94">
            <w:pPr>
              <w:spacing w:line="276" w:lineRule="auto"/>
              <w:jc w:val="both"/>
              <w:rPr>
                <w:rFonts w:ascii="Bookman Old Style" w:hAnsi="Bookman Old Style"/>
              </w:rPr>
            </w:pPr>
          </w:p>
        </w:tc>
        <w:tc>
          <w:tcPr>
            <w:tcW w:w="2127" w:type="dxa"/>
          </w:tcPr>
          <w:p w14:paraId="4E8B8BB3" w14:textId="77777777" w:rsidR="004B7DAC" w:rsidRPr="00F31184" w:rsidRDefault="004B7DAC" w:rsidP="00950F94">
            <w:pPr>
              <w:spacing w:line="276" w:lineRule="auto"/>
              <w:jc w:val="both"/>
              <w:rPr>
                <w:rFonts w:ascii="Bookman Old Style" w:hAnsi="Bookman Old Style"/>
              </w:rPr>
            </w:pPr>
          </w:p>
        </w:tc>
        <w:tc>
          <w:tcPr>
            <w:tcW w:w="5388" w:type="dxa"/>
          </w:tcPr>
          <w:p w14:paraId="188E676D" w14:textId="77777777" w:rsidR="004B7DAC" w:rsidRPr="00F31184" w:rsidRDefault="004B7DAC" w:rsidP="00950F94">
            <w:pPr>
              <w:spacing w:line="276" w:lineRule="auto"/>
              <w:jc w:val="both"/>
              <w:rPr>
                <w:rFonts w:ascii="Bookman Old Style" w:hAnsi="Bookman Old Style"/>
              </w:rPr>
            </w:pPr>
          </w:p>
        </w:tc>
        <w:tc>
          <w:tcPr>
            <w:tcW w:w="4392" w:type="dxa"/>
          </w:tcPr>
          <w:p w14:paraId="5F27D462" w14:textId="77777777" w:rsidR="004B7DAC" w:rsidRPr="00F31184" w:rsidRDefault="004B7DAC" w:rsidP="00950F94">
            <w:pPr>
              <w:spacing w:line="276" w:lineRule="auto"/>
              <w:jc w:val="both"/>
              <w:rPr>
                <w:rFonts w:ascii="Bookman Old Style" w:hAnsi="Bookman Old Style"/>
              </w:rPr>
            </w:pPr>
          </w:p>
        </w:tc>
      </w:tr>
      <w:tr w:rsidR="004B7DAC" w:rsidRPr="00F31184" w14:paraId="6A9EDEE3" w14:textId="160BA81E" w:rsidTr="00830101">
        <w:trPr>
          <w:trHeight w:val="300"/>
        </w:trPr>
        <w:tc>
          <w:tcPr>
            <w:tcW w:w="10207" w:type="dxa"/>
          </w:tcPr>
          <w:p w14:paraId="05A8C424" w14:textId="69B01DEB" w:rsidR="004B7DAC" w:rsidRPr="00F31184" w:rsidRDefault="004B7DAC" w:rsidP="00E52E24">
            <w:pPr>
              <w:pStyle w:val="Default"/>
              <w:numPr>
                <w:ilvl w:val="0"/>
                <w:numId w:val="140"/>
              </w:numPr>
              <w:spacing w:line="276" w:lineRule="auto"/>
              <w:jc w:val="both"/>
              <w:rPr>
                <w:color w:val="auto"/>
                <w:sz w:val="22"/>
                <w:szCs w:val="22"/>
              </w:rPr>
            </w:pPr>
            <w:r w:rsidRPr="00F31184">
              <w:rPr>
                <w:color w:val="auto"/>
                <w:sz w:val="22"/>
                <w:szCs w:val="22"/>
              </w:rPr>
              <w:t>potensi pendapatan di masa yang akan datang.</w:t>
            </w:r>
          </w:p>
        </w:tc>
        <w:tc>
          <w:tcPr>
            <w:tcW w:w="6520" w:type="dxa"/>
          </w:tcPr>
          <w:p w14:paraId="36795E03" w14:textId="77777777" w:rsidR="004B7DAC" w:rsidRPr="00F31184" w:rsidRDefault="004B7DAC" w:rsidP="00950F94">
            <w:pPr>
              <w:spacing w:line="276" w:lineRule="auto"/>
              <w:jc w:val="both"/>
              <w:rPr>
                <w:rFonts w:ascii="Bookman Old Style" w:hAnsi="Bookman Old Style"/>
              </w:rPr>
            </w:pPr>
          </w:p>
        </w:tc>
        <w:tc>
          <w:tcPr>
            <w:tcW w:w="2127" w:type="dxa"/>
          </w:tcPr>
          <w:p w14:paraId="423A963A" w14:textId="77777777" w:rsidR="004B7DAC" w:rsidRPr="00F31184" w:rsidRDefault="004B7DAC" w:rsidP="00950F94">
            <w:pPr>
              <w:spacing w:line="276" w:lineRule="auto"/>
              <w:jc w:val="both"/>
              <w:rPr>
                <w:rFonts w:ascii="Bookman Old Style" w:hAnsi="Bookman Old Style"/>
              </w:rPr>
            </w:pPr>
          </w:p>
        </w:tc>
        <w:tc>
          <w:tcPr>
            <w:tcW w:w="5388" w:type="dxa"/>
          </w:tcPr>
          <w:p w14:paraId="0AF07EDB" w14:textId="77777777" w:rsidR="004B7DAC" w:rsidRPr="00F31184" w:rsidRDefault="004B7DAC" w:rsidP="00950F94">
            <w:pPr>
              <w:spacing w:line="276" w:lineRule="auto"/>
              <w:jc w:val="both"/>
              <w:rPr>
                <w:rFonts w:ascii="Bookman Old Style" w:hAnsi="Bookman Old Style"/>
              </w:rPr>
            </w:pPr>
          </w:p>
        </w:tc>
        <w:tc>
          <w:tcPr>
            <w:tcW w:w="4392" w:type="dxa"/>
          </w:tcPr>
          <w:p w14:paraId="583D4BAE" w14:textId="77777777" w:rsidR="004B7DAC" w:rsidRPr="00F31184" w:rsidRDefault="004B7DAC" w:rsidP="00950F94">
            <w:pPr>
              <w:spacing w:line="276" w:lineRule="auto"/>
              <w:jc w:val="both"/>
              <w:rPr>
                <w:rFonts w:ascii="Bookman Old Style" w:hAnsi="Bookman Old Style"/>
              </w:rPr>
            </w:pPr>
          </w:p>
        </w:tc>
      </w:tr>
      <w:tr w:rsidR="004B7DAC" w:rsidRPr="00F31184" w14:paraId="479B768B" w14:textId="428D48AC" w:rsidTr="00830101">
        <w:trPr>
          <w:trHeight w:val="300"/>
        </w:trPr>
        <w:tc>
          <w:tcPr>
            <w:tcW w:w="10207" w:type="dxa"/>
          </w:tcPr>
          <w:p w14:paraId="2C24BBF8" w14:textId="1D7C923B" w:rsidR="004B7DAC" w:rsidRPr="00F31184" w:rsidRDefault="004B7DAC" w:rsidP="00E52E24">
            <w:pPr>
              <w:pStyle w:val="ListParagraph"/>
              <w:numPr>
                <w:ilvl w:val="0"/>
                <w:numId w:val="135"/>
              </w:numPr>
              <w:rPr>
                <w:rFonts w:ascii="Bookman Old Style" w:hAnsi="Bookman Old Style" w:cs="Bookman Old Style"/>
                <w:kern w:val="0"/>
              </w:rPr>
            </w:pPr>
            <w:r w:rsidRPr="00F31184">
              <w:rPr>
                <w:rFonts w:ascii="Bookman Old Style" w:hAnsi="Bookman Old Style" w:cs="Bookman Old Style"/>
                <w:kern w:val="0"/>
              </w:rPr>
              <w:t>Dalam kondisi tertentu, Otoritas Jasa Keuangan berwenang untuk:</w:t>
            </w:r>
          </w:p>
        </w:tc>
        <w:tc>
          <w:tcPr>
            <w:tcW w:w="6520" w:type="dxa"/>
          </w:tcPr>
          <w:p w14:paraId="5A0AEAE7"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kondisi tertentu antara lain:</w:t>
            </w:r>
          </w:p>
          <w:p w14:paraId="50681CCC" w14:textId="77777777" w:rsidR="004B7DAC" w:rsidRPr="00F31184" w:rsidRDefault="004B7DAC" w:rsidP="00E52E24">
            <w:pPr>
              <w:pStyle w:val="ListParagraph"/>
              <w:numPr>
                <w:ilvl w:val="0"/>
                <w:numId w:val="142"/>
              </w:numPr>
              <w:spacing w:line="276" w:lineRule="auto"/>
              <w:jc w:val="both"/>
              <w:rPr>
                <w:rFonts w:ascii="Bookman Old Style" w:hAnsi="Bookman Old Style"/>
              </w:rPr>
            </w:pPr>
            <w:r w:rsidRPr="00F31184">
              <w:rPr>
                <w:rFonts w:ascii="Bookman Old Style" w:hAnsi="Bookman Old Style"/>
              </w:rPr>
              <w:t>status pengawasan anggota Konglomerasi Keuangan tidak dalam status pengawasan normal; dan/atau</w:t>
            </w:r>
          </w:p>
          <w:p w14:paraId="184BF39C" w14:textId="7572CE7A" w:rsidR="004B7DAC" w:rsidRPr="00F31184" w:rsidRDefault="004B7DAC" w:rsidP="00E52E24">
            <w:pPr>
              <w:pStyle w:val="ListParagraph"/>
              <w:numPr>
                <w:ilvl w:val="0"/>
                <w:numId w:val="142"/>
              </w:numPr>
              <w:spacing w:line="276" w:lineRule="auto"/>
              <w:jc w:val="both"/>
              <w:rPr>
                <w:rFonts w:ascii="Bookman Old Style" w:hAnsi="Bookman Old Style"/>
              </w:rPr>
            </w:pPr>
            <w:r w:rsidRPr="00F31184">
              <w:rPr>
                <w:rFonts w:ascii="Bookman Old Style" w:hAnsi="Bookman Old Style"/>
              </w:rPr>
              <w:lastRenderedPageBreak/>
              <w:t>terdapat ketidakwajaran terhadap pemberian remunerasi yang bersifat variabel, misalnya tidak proporsional, tidak adil, berpotensi kecurangan, dan termasuk ketika terdapat pembayaran remunerasi yang tidak sesuai dengan kinerja dan risiko</w:t>
            </w:r>
          </w:p>
        </w:tc>
        <w:tc>
          <w:tcPr>
            <w:tcW w:w="2127" w:type="dxa"/>
          </w:tcPr>
          <w:p w14:paraId="4DBE5584" w14:textId="77777777" w:rsidR="004B7DAC" w:rsidRPr="00F31184" w:rsidRDefault="004B7DAC" w:rsidP="00950F94">
            <w:pPr>
              <w:spacing w:line="276" w:lineRule="auto"/>
              <w:jc w:val="both"/>
              <w:rPr>
                <w:rFonts w:ascii="Bookman Old Style" w:hAnsi="Bookman Old Style"/>
              </w:rPr>
            </w:pPr>
          </w:p>
        </w:tc>
        <w:tc>
          <w:tcPr>
            <w:tcW w:w="5388" w:type="dxa"/>
          </w:tcPr>
          <w:p w14:paraId="6430F2CA" w14:textId="77777777" w:rsidR="004B7DAC" w:rsidRPr="00F31184" w:rsidRDefault="004B7DAC" w:rsidP="00950F94">
            <w:pPr>
              <w:spacing w:line="276" w:lineRule="auto"/>
              <w:jc w:val="both"/>
              <w:rPr>
                <w:rFonts w:ascii="Bookman Old Style" w:hAnsi="Bookman Old Style"/>
              </w:rPr>
            </w:pPr>
          </w:p>
        </w:tc>
        <w:tc>
          <w:tcPr>
            <w:tcW w:w="4392" w:type="dxa"/>
          </w:tcPr>
          <w:p w14:paraId="4129CEFE" w14:textId="77777777" w:rsidR="004B7DAC" w:rsidRPr="00F31184" w:rsidRDefault="004B7DAC" w:rsidP="00950F94">
            <w:pPr>
              <w:spacing w:line="276" w:lineRule="auto"/>
              <w:jc w:val="both"/>
              <w:rPr>
                <w:rFonts w:ascii="Bookman Old Style" w:hAnsi="Bookman Old Style"/>
              </w:rPr>
            </w:pPr>
          </w:p>
        </w:tc>
      </w:tr>
      <w:tr w:rsidR="004B7DAC" w:rsidRPr="00F31184" w14:paraId="3E85B30D" w14:textId="7BF6BE50" w:rsidTr="00830101">
        <w:trPr>
          <w:trHeight w:val="300"/>
        </w:trPr>
        <w:tc>
          <w:tcPr>
            <w:tcW w:w="10207" w:type="dxa"/>
          </w:tcPr>
          <w:p w14:paraId="321F8418" w14:textId="38AF1F17" w:rsidR="004B7DAC" w:rsidRPr="00F31184" w:rsidRDefault="004B7DAC" w:rsidP="00E52E24">
            <w:pPr>
              <w:pStyle w:val="ListParagraph"/>
              <w:numPr>
                <w:ilvl w:val="0"/>
                <w:numId w:val="141"/>
              </w:numPr>
              <w:jc w:val="both"/>
            </w:pPr>
            <w:r w:rsidRPr="00F31184">
              <w:rPr>
                <w:rFonts w:ascii="Bookman Old Style" w:hAnsi="Bookman Old Style" w:cs="Bookman Old Style"/>
                <w:kern w:val="0"/>
              </w:rPr>
              <w:t>melakukan kaji ulang terhadap besaran remunerasi yang bersifat variabel bagi Direksi, Dewan Komisaris, dewan pengawas syariah, dan pegawai PIKK dan anggota Konglomerasi Keuangan;</w:t>
            </w:r>
          </w:p>
        </w:tc>
        <w:tc>
          <w:tcPr>
            <w:tcW w:w="6520" w:type="dxa"/>
          </w:tcPr>
          <w:p w14:paraId="7E1B5F23" w14:textId="77777777" w:rsidR="004B7DAC" w:rsidRPr="00F31184" w:rsidRDefault="004B7DAC" w:rsidP="00950F94">
            <w:pPr>
              <w:spacing w:line="276" w:lineRule="auto"/>
              <w:jc w:val="both"/>
              <w:rPr>
                <w:rFonts w:ascii="Bookman Old Style" w:hAnsi="Bookman Old Style"/>
              </w:rPr>
            </w:pPr>
          </w:p>
        </w:tc>
        <w:tc>
          <w:tcPr>
            <w:tcW w:w="2127" w:type="dxa"/>
          </w:tcPr>
          <w:p w14:paraId="49B2C52F" w14:textId="77777777" w:rsidR="004B7DAC" w:rsidRPr="00F31184" w:rsidRDefault="004B7DAC" w:rsidP="00950F94">
            <w:pPr>
              <w:spacing w:line="276" w:lineRule="auto"/>
              <w:jc w:val="both"/>
              <w:rPr>
                <w:rFonts w:ascii="Bookman Old Style" w:hAnsi="Bookman Old Style"/>
              </w:rPr>
            </w:pPr>
          </w:p>
        </w:tc>
        <w:tc>
          <w:tcPr>
            <w:tcW w:w="5388" w:type="dxa"/>
          </w:tcPr>
          <w:p w14:paraId="3FCFCF12" w14:textId="77777777" w:rsidR="004B7DAC" w:rsidRPr="00F31184" w:rsidRDefault="004B7DAC" w:rsidP="00950F94">
            <w:pPr>
              <w:spacing w:line="276" w:lineRule="auto"/>
              <w:jc w:val="both"/>
              <w:rPr>
                <w:rFonts w:ascii="Bookman Old Style" w:hAnsi="Bookman Old Style"/>
              </w:rPr>
            </w:pPr>
          </w:p>
        </w:tc>
        <w:tc>
          <w:tcPr>
            <w:tcW w:w="4392" w:type="dxa"/>
          </w:tcPr>
          <w:p w14:paraId="43EFED50" w14:textId="77777777" w:rsidR="004B7DAC" w:rsidRPr="00F31184" w:rsidRDefault="004B7DAC" w:rsidP="00950F94">
            <w:pPr>
              <w:spacing w:line="276" w:lineRule="auto"/>
              <w:jc w:val="both"/>
              <w:rPr>
                <w:rFonts w:ascii="Bookman Old Style" w:hAnsi="Bookman Old Style"/>
              </w:rPr>
            </w:pPr>
          </w:p>
        </w:tc>
      </w:tr>
      <w:tr w:rsidR="004B7DAC" w:rsidRPr="00F31184" w14:paraId="3D0D6592" w14:textId="666FDF6A" w:rsidTr="00830101">
        <w:trPr>
          <w:trHeight w:val="300"/>
        </w:trPr>
        <w:tc>
          <w:tcPr>
            <w:tcW w:w="10207" w:type="dxa"/>
          </w:tcPr>
          <w:p w14:paraId="1B16338C" w14:textId="3F083737" w:rsidR="004B7DAC" w:rsidRPr="00F31184" w:rsidRDefault="004B7DAC" w:rsidP="00E52E24">
            <w:pPr>
              <w:pStyle w:val="ListParagraph"/>
              <w:numPr>
                <w:ilvl w:val="0"/>
                <w:numId w:val="141"/>
              </w:numPr>
              <w:jc w:val="both"/>
              <w:rPr>
                <w:rFonts w:ascii="Bookman Old Style" w:hAnsi="Bookman Old Style" w:cs="Bookman Old Style"/>
                <w:kern w:val="0"/>
              </w:rPr>
            </w:pPr>
            <w:r w:rsidRPr="00F31184">
              <w:rPr>
                <w:rFonts w:ascii="Bookman Old Style" w:hAnsi="Bookman Old Style" w:cs="Bookman Old Style"/>
                <w:kern w:val="0"/>
              </w:rPr>
              <w:t>melakukan evaluasi terhadap pembayaran remunerasi yang bersifat variabel yang tidak sesuai dengan prinsip kewajaran dan keadilan; dan/atau</w:t>
            </w:r>
          </w:p>
        </w:tc>
        <w:tc>
          <w:tcPr>
            <w:tcW w:w="6520" w:type="dxa"/>
          </w:tcPr>
          <w:p w14:paraId="3DC437F5" w14:textId="77777777" w:rsidR="004B7DAC" w:rsidRPr="00F31184" w:rsidRDefault="004B7DAC" w:rsidP="00950F94">
            <w:pPr>
              <w:spacing w:line="276" w:lineRule="auto"/>
              <w:jc w:val="both"/>
              <w:rPr>
                <w:rFonts w:ascii="Bookman Old Style" w:hAnsi="Bookman Old Style"/>
              </w:rPr>
            </w:pPr>
          </w:p>
        </w:tc>
        <w:tc>
          <w:tcPr>
            <w:tcW w:w="2127" w:type="dxa"/>
          </w:tcPr>
          <w:p w14:paraId="38268E28" w14:textId="77777777" w:rsidR="004B7DAC" w:rsidRPr="00F31184" w:rsidRDefault="004B7DAC" w:rsidP="00950F94">
            <w:pPr>
              <w:spacing w:line="276" w:lineRule="auto"/>
              <w:jc w:val="both"/>
              <w:rPr>
                <w:rFonts w:ascii="Bookman Old Style" w:hAnsi="Bookman Old Style"/>
              </w:rPr>
            </w:pPr>
          </w:p>
        </w:tc>
        <w:tc>
          <w:tcPr>
            <w:tcW w:w="5388" w:type="dxa"/>
          </w:tcPr>
          <w:p w14:paraId="36ADD097" w14:textId="77777777" w:rsidR="004B7DAC" w:rsidRPr="00F31184" w:rsidRDefault="004B7DAC" w:rsidP="00950F94">
            <w:pPr>
              <w:spacing w:line="276" w:lineRule="auto"/>
              <w:jc w:val="both"/>
              <w:rPr>
                <w:rFonts w:ascii="Bookman Old Style" w:hAnsi="Bookman Old Style"/>
              </w:rPr>
            </w:pPr>
          </w:p>
        </w:tc>
        <w:tc>
          <w:tcPr>
            <w:tcW w:w="4392" w:type="dxa"/>
          </w:tcPr>
          <w:p w14:paraId="6CDADF0A" w14:textId="77777777" w:rsidR="004B7DAC" w:rsidRPr="00F31184" w:rsidRDefault="004B7DAC" w:rsidP="00950F94">
            <w:pPr>
              <w:spacing w:line="276" w:lineRule="auto"/>
              <w:jc w:val="both"/>
              <w:rPr>
                <w:rFonts w:ascii="Bookman Old Style" w:hAnsi="Bookman Old Style"/>
              </w:rPr>
            </w:pPr>
          </w:p>
        </w:tc>
      </w:tr>
      <w:tr w:rsidR="004B7DAC" w:rsidRPr="00F31184" w14:paraId="48E4667E" w14:textId="23AB744D" w:rsidTr="00830101">
        <w:trPr>
          <w:trHeight w:val="300"/>
        </w:trPr>
        <w:tc>
          <w:tcPr>
            <w:tcW w:w="10207" w:type="dxa"/>
          </w:tcPr>
          <w:p w14:paraId="1B0ABD3A" w14:textId="7407E415" w:rsidR="004B7DAC" w:rsidRPr="00F31184" w:rsidRDefault="004B7DAC" w:rsidP="00E52E24">
            <w:pPr>
              <w:pStyle w:val="ListParagraph"/>
              <w:numPr>
                <w:ilvl w:val="0"/>
                <w:numId w:val="141"/>
              </w:numPr>
              <w:jc w:val="both"/>
              <w:rPr>
                <w:rFonts w:ascii="Bookman Old Style" w:hAnsi="Bookman Old Style"/>
              </w:rPr>
            </w:pPr>
            <w:r w:rsidRPr="00F31184">
              <w:rPr>
                <w:rFonts w:ascii="Bookman Old Style" w:hAnsi="Bookman Old Style"/>
              </w:rPr>
              <w:t>memerintahkan PIKK dan anggota Konglomerasi Keuangan untuk melakukan penyesuaian kebijakan remunerasi yang bersifat variabel.</w:t>
            </w:r>
          </w:p>
        </w:tc>
        <w:tc>
          <w:tcPr>
            <w:tcW w:w="6520" w:type="dxa"/>
          </w:tcPr>
          <w:p w14:paraId="060A21A1" w14:textId="77777777" w:rsidR="004B7DAC" w:rsidRPr="00F31184" w:rsidRDefault="004B7DAC" w:rsidP="00950F94">
            <w:pPr>
              <w:spacing w:line="276" w:lineRule="auto"/>
              <w:jc w:val="both"/>
              <w:rPr>
                <w:rFonts w:ascii="Bookman Old Style" w:hAnsi="Bookman Old Style"/>
              </w:rPr>
            </w:pPr>
          </w:p>
        </w:tc>
        <w:tc>
          <w:tcPr>
            <w:tcW w:w="2127" w:type="dxa"/>
          </w:tcPr>
          <w:p w14:paraId="3A55F8BF" w14:textId="77777777" w:rsidR="004B7DAC" w:rsidRPr="00F31184" w:rsidRDefault="004B7DAC" w:rsidP="00950F94">
            <w:pPr>
              <w:spacing w:line="276" w:lineRule="auto"/>
              <w:jc w:val="both"/>
              <w:rPr>
                <w:rFonts w:ascii="Bookman Old Style" w:hAnsi="Bookman Old Style"/>
              </w:rPr>
            </w:pPr>
          </w:p>
        </w:tc>
        <w:tc>
          <w:tcPr>
            <w:tcW w:w="5388" w:type="dxa"/>
          </w:tcPr>
          <w:p w14:paraId="2BBF0562" w14:textId="77777777" w:rsidR="004B7DAC" w:rsidRPr="00F31184" w:rsidRDefault="004B7DAC" w:rsidP="00950F94">
            <w:pPr>
              <w:spacing w:line="276" w:lineRule="auto"/>
              <w:jc w:val="both"/>
              <w:rPr>
                <w:rFonts w:ascii="Bookman Old Style" w:hAnsi="Bookman Old Style"/>
              </w:rPr>
            </w:pPr>
          </w:p>
        </w:tc>
        <w:tc>
          <w:tcPr>
            <w:tcW w:w="4392" w:type="dxa"/>
          </w:tcPr>
          <w:p w14:paraId="03997695" w14:textId="77777777" w:rsidR="004B7DAC" w:rsidRPr="00F31184" w:rsidRDefault="004B7DAC" w:rsidP="00950F94">
            <w:pPr>
              <w:spacing w:line="276" w:lineRule="auto"/>
              <w:jc w:val="both"/>
              <w:rPr>
                <w:rFonts w:ascii="Bookman Old Style" w:hAnsi="Bookman Old Style"/>
              </w:rPr>
            </w:pPr>
          </w:p>
        </w:tc>
      </w:tr>
      <w:tr w:rsidR="004B7DAC" w:rsidRPr="00F31184" w14:paraId="6148242E" w14:textId="3166E5FB" w:rsidTr="00830101">
        <w:trPr>
          <w:trHeight w:val="300"/>
        </w:trPr>
        <w:tc>
          <w:tcPr>
            <w:tcW w:w="10207" w:type="dxa"/>
          </w:tcPr>
          <w:p w14:paraId="7D3CD5AC" w14:textId="2EAB6DED" w:rsidR="004B7DAC" w:rsidRPr="00F31184" w:rsidRDefault="004B7DAC" w:rsidP="00E52E24">
            <w:pPr>
              <w:pStyle w:val="ListParagraph"/>
              <w:numPr>
                <w:ilvl w:val="0"/>
                <w:numId w:val="135"/>
              </w:numPr>
              <w:jc w:val="both"/>
              <w:rPr>
                <w:rFonts w:ascii="Bookman Old Style" w:hAnsi="Bookman Old Style"/>
              </w:rPr>
            </w:pPr>
            <w:r w:rsidRPr="00F31184">
              <w:rPr>
                <w:rFonts w:ascii="Bookman Old Style" w:hAnsi="Bookman Old Style"/>
              </w:rPr>
              <w:t>Ketentuan penerapan tata kelola dalam pemberian remunerasi bagi LJK anggota Konglomerasi Keuangan dilaksanakan sesuai dengan Peraturan Otoritas Jasa Keuangan mengenai penerapan tata kelola dalam pemberian remunerasi yang berlaku bagi LJK dimaksud.</w:t>
            </w:r>
          </w:p>
        </w:tc>
        <w:tc>
          <w:tcPr>
            <w:tcW w:w="6520" w:type="dxa"/>
          </w:tcPr>
          <w:p w14:paraId="21DE28E3" w14:textId="77777777" w:rsidR="004B7DAC" w:rsidRPr="00F31184" w:rsidRDefault="004B7DAC" w:rsidP="00950F94">
            <w:pPr>
              <w:spacing w:line="276" w:lineRule="auto"/>
              <w:jc w:val="both"/>
              <w:rPr>
                <w:rFonts w:ascii="Bookman Old Style" w:hAnsi="Bookman Old Style"/>
              </w:rPr>
            </w:pPr>
          </w:p>
        </w:tc>
        <w:tc>
          <w:tcPr>
            <w:tcW w:w="2127" w:type="dxa"/>
          </w:tcPr>
          <w:p w14:paraId="6F18CB37" w14:textId="77777777" w:rsidR="004B7DAC" w:rsidRPr="00F31184" w:rsidRDefault="004B7DAC" w:rsidP="00950F94">
            <w:pPr>
              <w:spacing w:line="276" w:lineRule="auto"/>
              <w:jc w:val="both"/>
              <w:rPr>
                <w:rFonts w:ascii="Bookman Old Style" w:hAnsi="Bookman Old Style"/>
              </w:rPr>
            </w:pPr>
          </w:p>
        </w:tc>
        <w:tc>
          <w:tcPr>
            <w:tcW w:w="5388" w:type="dxa"/>
          </w:tcPr>
          <w:p w14:paraId="2066492C" w14:textId="77777777" w:rsidR="004B7DAC" w:rsidRPr="00F31184" w:rsidRDefault="004B7DAC" w:rsidP="00950F94">
            <w:pPr>
              <w:spacing w:line="276" w:lineRule="auto"/>
              <w:jc w:val="both"/>
              <w:rPr>
                <w:rFonts w:ascii="Bookman Old Style" w:hAnsi="Bookman Old Style"/>
              </w:rPr>
            </w:pPr>
          </w:p>
        </w:tc>
        <w:tc>
          <w:tcPr>
            <w:tcW w:w="4392" w:type="dxa"/>
          </w:tcPr>
          <w:p w14:paraId="53919C55" w14:textId="77777777" w:rsidR="004B7DAC" w:rsidRPr="00F31184" w:rsidRDefault="004B7DAC" w:rsidP="00950F94">
            <w:pPr>
              <w:spacing w:line="276" w:lineRule="auto"/>
              <w:jc w:val="both"/>
              <w:rPr>
                <w:rFonts w:ascii="Bookman Old Style" w:hAnsi="Bookman Old Style"/>
              </w:rPr>
            </w:pPr>
          </w:p>
        </w:tc>
      </w:tr>
      <w:tr w:rsidR="004B7DAC" w:rsidRPr="00F31184" w14:paraId="52E62DCF" w14:textId="14275408" w:rsidTr="00830101">
        <w:trPr>
          <w:trHeight w:val="300"/>
        </w:trPr>
        <w:tc>
          <w:tcPr>
            <w:tcW w:w="10207" w:type="dxa"/>
            <w:shd w:val="clear" w:color="auto" w:fill="C9C9C9" w:themeFill="accent3" w:themeFillTint="99"/>
          </w:tcPr>
          <w:p w14:paraId="27A0EF2D"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64044B7D"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11E658D5"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3AB06271"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43CF60A4" w14:textId="77777777" w:rsidR="004B7DAC" w:rsidRPr="00F31184" w:rsidRDefault="004B7DAC" w:rsidP="00950F94">
            <w:pPr>
              <w:spacing w:line="276" w:lineRule="auto"/>
              <w:jc w:val="both"/>
              <w:rPr>
                <w:rFonts w:ascii="Bookman Old Style" w:hAnsi="Bookman Old Style"/>
              </w:rPr>
            </w:pPr>
          </w:p>
        </w:tc>
      </w:tr>
      <w:tr w:rsidR="004B7DAC" w:rsidRPr="00F31184" w14:paraId="17FEFE9A" w14:textId="05BB5417" w:rsidTr="00830101">
        <w:trPr>
          <w:trHeight w:val="300"/>
        </w:trPr>
        <w:tc>
          <w:tcPr>
            <w:tcW w:w="10207" w:type="dxa"/>
          </w:tcPr>
          <w:p w14:paraId="63784DC4" w14:textId="13A2342D" w:rsidR="004B7DAC" w:rsidRPr="00F31184" w:rsidRDefault="004B7DAC" w:rsidP="00E52E24">
            <w:pPr>
              <w:pStyle w:val="Default"/>
              <w:numPr>
                <w:ilvl w:val="0"/>
                <w:numId w:val="143"/>
              </w:numPr>
              <w:spacing w:line="276" w:lineRule="auto"/>
              <w:jc w:val="both"/>
              <w:rPr>
                <w:color w:val="auto"/>
                <w:sz w:val="22"/>
                <w:szCs w:val="22"/>
              </w:rPr>
            </w:pPr>
            <w:r w:rsidRPr="00F31184">
              <w:rPr>
                <w:color w:val="auto"/>
                <w:sz w:val="22"/>
                <w:szCs w:val="22"/>
              </w:rPr>
              <w:t>PIKK wajib mengungkapkan informasi kebijakan Remunerasi PIKK dalam laporan tahunan tata kelola terintegrasi.</w:t>
            </w:r>
          </w:p>
        </w:tc>
        <w:tc>
          <w:tcPr>
            <w:tcW w:w="6520" w:type="dxa"/>
          </w:tcPr>
          <w:p w14:paraId="194C43CE" w14:textId="77777777" w:rsidR="004B7DAC" w:rsidRPr="00F31184" w:rsidRDefault="004B7DAC" w:rsidP="00950F94">
            <w:pPr>
              <w:spacing w:line="276" w:lineRule="auto"/>
              <w:jc w:val="both"/>
              <w:rPr>
                <w:rFonts w:ascii="Bookman Old Style" w:hAnsi="Bookman Old Style"/>
              </w:rPr>
            </w:pPr>
          </w:p>
        </w:tc>
        <w:tc>
          <w:tcPr>
            <w:tcW w:w="2127" w:type="dxa"/>
          </w:tcPr>
          <w:p w14:paraId="6114256C" w14:textId="77777777" w:rsidR="004B7DAC" w:rsidRPr="00F31184" w:rsidRDefault="004B7DAC" w:rsidP="00950F94">
            <w:pPr>
              <w:spacing w:line="276" w:lineRule="auto"/>
              <w:jc w:val="both"/>
              <w:rPr>
                <w:rFonts w:ascii="Bookman Old Style" w:hAnsi="Bookman Old Style"/>
              </w:rPr>
            </w:pPr>
          </w:p>
        </w:tc>
        <w:tc>
          <w:tcPr>
            <w:tcW w:w="5388" w:type="dxa"/>
          </w:tcPr>
          <w:p w14:paraId="4D22A402" w14:textId="77777777" w:rsidR="004B7DAC" w:rsidRPr="00F31184" w:rsidRDefault="004B7DAC" w:rsidP="00950F94">
            <w:pPr>
              <w:spacing w:line="276" w:lineRule="auto"/>
              <w:jc w:val="both"/>
              <w:rPr>
                <w:rFonts w:ascii="Bookman Old Style" w:hAnsi="Bookman Old Style"/>
              </w:rPr>
            </w:pPr>
          </w:p>
        </w:tc>
        <w:tc>
          <w:tcPr>
            <w:tcW w:w="4392" w:type="dxa"/>
          </w:tcPr>
          <w:p w14:paraId="7E95A808" w14:textId="77777777" w:rsidR="004B7DAC" w:rsidRPr="00F31184" w:rsidRDefault="004B7DAC" w:rsidP="00950F94">
            <w:pPr>
              <w:spacing w:line="276" w:lineRule="auto"/>
              <w:jc w:val="both"/>
              <w:rPr>
                <w:rFonts w:ascii="Bookman Old Style" w:hAnsi="Bookman Old Style"/>
              </w:rPr>
            </w:pPr>
          </w:p>
        </w:tc>
      </w:tr>
      <w:tr w:rsidR="004B7DAC" w:rsidRPr="00F31184" w14:paraId="42D9BFED" w14:textId="4E5C2527" w:rsidTr="00830101">
        <w:trPr>
          <w:trHeight w:val="300"/>
        </w:trPr>
        <w:tc>
          <w:tcPr>
            <w:tcW w:w="10207" w:type="dxa"/>
          </w:tcPr>
          <w:p w14:paraId="2C7A0DDF" w14:textId="50B8573F" w:rsidR="004B7DAC" w:rsidRPr="00F31184" w:rsidRDefault="004B7DAC" w:rsidP="00E52E24">
            <w:pPr>
              <w:pStyle w:val="Default"/>
              <w:numPr>
                <w:ilvl w:val="0"/>
                <w:numId w:val="143"/>
              </w:numPr>
              <w:spacing w:line="276" w:lineRule="auto"/>
              <w:jc w:val="both"/>
              <w:rPr>
                <w:color w:val="auto"/>
                <w:sz w:val="22"/>
                <w:szCs w:val="22"/>
              </w:rPr>
            </w:pPr>
            <w:r w:rsidRPr="00F31184">
              <w:rPr>
                <w:color w:val="auto"/>
                <w:sz w:val="22"/>
                <w:szCs w:val="22"/>
              </w:rPr>
              <w:t>Informasi kebijakan Remunerasi PIKK yang wajib diungkapkan sebagaimana dimaksud pada ayat (1) paling sedikit mencakup informasi sebagaimana diatur dalam Peraturan Otoritas Jasa Keuangan mengenai penerapan tata kelola dalam pemberian remunerasi yang berlaku di sektor perbankan.</w:t>
            </w:r>
          </w:p>
        </w:tc>
        <w:tc>
          <w:tcPr>
            <w:tcW w:w="6520" w:type="dxa"/>
          </w:tcPr>
          <w:p w14:paraId="6172F921" w14:textId="77777777" w:rsidR="004B7DAC" w:rsidRPr="00F31184" w:rsidRDefault="004B7DAC" w:rsidP="00950F94">
            <w:pPr>
              <w:spacing w:line="276" w:lineRule="auto"/>
              <w:jc w:val="both"/>
              <w:rPr>
                <w:rFonts w:ascii="Bookman Old Style" w:hAnsi="Bookman Old Style"/>
              </w:rPr>
            </w:pPr>
          </w:p>
        </w:tc>
        <w:tc>
          <w:tcPr>
            <w:tcW w:w="2127" w:type="dxa"/>
          </w:tcPr>
          <w:p w14:paraId="7C35A178" w14:textId="77777777" w:rsidR="004B7DAC" w:rsidRPr="00F31184" w:rsidRDefault="004B7DAC" w:rsidP="00950F94">
            <w:pPr>
              <w:spacing w:line="276" w:lineRule="auto"/>
              <w:jc w:val="both"/>
              <w:rPr>
                <w:rFonts w:ascii="Bookman Old Style" w:hAnsi="Bookman Old Style"/>
              </w:rPr>
            </w:pPr>
          </w:p>
        </w:tc>
        <w:tc>
          <w:tcPr>
            <w:tcW w:w="5388" w:type="dxa"/>
          </w:tcPr>
          <w:p w14:paraId="5FAF170C" w14:textId="77777777" w:rsidR="004B7DAC" w:rsidRPr="00F31184" w:rsidRDefault="004B7DAC" w:rsidP="00950F94">
            <w:pPr>
              <w:spacing w:line="276" w:lineRule="auto"/>
              <w:jc w:val="both"/>
              <w:rPr>
                <w:rFonts w:ascii="Bookman Old Style" w:hAnsi="Bookman Old Style"/>
              </w:rPr>
            </w:pPr>
          </w:p>
        </w:tc>
        <w:tc>
          <w:tcPr>
            <w:tcW w:w="4392" w:type="dxa"/>
          </w:tcPr>
          <w:p w14:paraId="400A38E3" w14:textId="77777777" w:rsidR="004B7DAC" w:rsidRPr="00F31184" w:rsidRDefault="004B7DAC" w:rsidP="00950F94">
            <w:pPr>
              <w:spacing w:line="276" w:lineRule="auto"/>
              <w:jc w:val="both"/>
              <w:rPr>
                <w:rFonts w:ascii="Bookman Old Style" w:hAnsi="Bookman Old Style"/>
              </w:rPr>
            </w:pPr>
          </w:p>
        </w:tc>
      </w:tr>
      <w:tr w:rsidR="004B7DAC" w:rsidRPr="00F31184" w14:paraId="6D061490" w14:textId="63352FA2" w:rsidTr="00830101">
        <w:trPr>
          <w:trHeight w:val="300"/>
        </w:trPr>
        <w:tc>
          <w:tcPr>
            <w:tcW w:w="10207" w:type="dxa"/>
            <w:shd w:val="clear" w:color="auto" w:fill="C9C9C9" w:themeFill="accent3" w:themeFillTint="99"/>
          </w:tcPr>
          <w:p w14:paraId="2A32D044" w14:textId="45B3C1DF"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7A6C92AC"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4B0EA2C9"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2C6751B5"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0A714B85" w14:textId="77777777" w:rsidR="004B7DAC" w:rsidRPr="00F31184" w:rsidRDefault="004B7DAC" w:rsidP="00950F94">
            <w:pPr>
              <w:spacing w:line="276" w:lineRule="auto"/>
              <w:jc w:val="both"/>
              <w:rPr>
                <w:rFonts w:ascii="Bookman Old Style" w:hAnsi="Bookman Old Style"/>
              </w:rPr>
            </w:pPr>
          </w:p>
        </w:tc>
      </w:tr>
      <w:tr w:rsidR="004B7DAC" w:rsidRPr="00F31184" w14:paraId="7EAD1A83" w14:textId="376AF5D9" w:rsidTr="00830101">
        <w:trPr>
          <w:trHeight w:val="300"/>
        </w:trPr>
        <w:tc>
          <w:tcPr>
            <w:tcW w:w="10207" w:type="dxa"/>
          </w:tcPr>
          <w:p w14:paraId="53D6D9C1" w14:textId="0CBDDFF5" w:rsidR="004B7DAC" w:rsidRPr="00F31184" w:rsidRDefault="004B7DAC" w:rsidP="00E52E24">
            <w:pPr>
              <w:pStyle w:val="Default"/>
              <w:numPr>
                <w:ilvl w:val="0"/>
                <w:numId w:val="144"/>
              </w:numPr>
              <w:spacing w:line="276" w:lineRule="auto"/>
              <w:jc w:val="both"/>
              <w:rPr>
                <w:color w:val="000000" w:themeColor="text1"/>
                <w:sz w:val="22"/>
                <w:szCs w:val="22"/>
              </w:rPr>
            </w:pPr>
            <w:r w:rsidRPr="00F31184">
              <w:rPr>
                <w:color w:val="000000" w:themeColor="text1"/>
                <w:sz w:val="22"/>
              </w:rPr>
              <w:t xml:space="preserve">PIKK </w:t>
            </w:r>
            <w:r w:rsidRPr="00F31184">
              <w:rPr>
                <w:color w:val="000000" w:themeColor="text1"/>
                <w:sz w:val="22"/>
                <w:szCs w:val="22"/>
              </w:rPr>
              <w:t>Operasional</w:t>
            </w:r>
            <w:r w:rsidRPr="00F31184">
              <w:rPr>
                <w:color w:val="000000" w:themeColor="text1"/>
                <w:sz w:val="22"/>
              </w:rPr>
              <w:t xml:space="preserve">, PIKK Nonoperasional, </w:t>
            </w:r>
            <w:r w:rsidRPr="00F31184">
              <w:rPr>
                <w:color w:val="000000" w:themeColor="text1"/>
                <w:sz w:val="22"/>
                <w:szCs w:val="22"/>
              </w:rPr>
              <w:t xml:space="preserve">anggota Konglomerasi Keuangan, </w:t>
            </w:r>
            <w:r w:rsidRPr="00F31184">
              <w:rPr>
                <w:color w:val="000000" w:themeColor="text1"/>
                <w:sz w:val="22"/>
              </w:rPr>
              <w:t xml:space="preserve">PSP, dan/atau PSPT yang melanggar ketentuan sebagaimana dimaksud dalam PSPT yang melanggar ketentuan sebagaimana dimaksud dalam </w:t>
            </w:r>
            <w:r w:rsidRPr="00F31184">
              <w:rPr>
                <w:color w:val="000000" w:themeColor="text1"/>
                <w:sz w:val="22"/>
                <w:szCs w:val="22"/>
              </w:rPr>
              <w:t xml:space="preserve">Pasal 130 ayat (1), ayat (2), ayat (3), ayat (4), dan/atau Pasal 131 </w:t>
            </w:r>
            <w:r w:rsidRPr="00F31184">
              <w:rPr>
                <w:color w:val="000000" w:themeColor="text1"/>
                <w:sz w:val="22"/>
              </w:rPr>
              <w:t>dikenai sanksi administratif berupa teguran tertulis.</w:t>
            </w:r>
          </w:p>
        </w:tc>
        <w:tc>
          <w:tcPr>
            <w:tcW w:w="6520" w:type="dxa"/>
          </w:tcPr>
          <w:p w14:paraId="746C9F12" w14:textId="77777777" w:rsidR="004B7DAC" w:rsidRPr="00F31184" w:rsidRDefault="004B7DAC" w:rsidP="00950F94">
            <w:pPr>
              <w:spacing w:line="276" w:lineRule="auto"/>
              <w:jc w:val="both"/>
              <w:rPr>
                <w:rFonts w:ascii="Bookman Old Style" w:hAnsi="Bookman Old Style"/>
              </w:rPr>
            </w:pPr>
          </w:p>
        </w:tc>
        <w:tc>
          <w:tcPr>
            <w:tcW w:w="2127" w:type="dxa"/>
          </w:tcPr>
          <w:p w14:paraId="74F3309E" w14:textId="77777777" w:rsidR="004B7DAC" w:rsidRPr="00F31184" w:rsidRDefault="004B7DAC" w:rsidP="00950F94">
            <w:pPr>
              <w:spacing w:line="276" w:lineRule="auto"/>
              <w:jc w:val="both"/>
              <w:rPr>
                <w:rFonts w:ascii="Bookman Old Style" w:hAnsi="Bookman Old Style"/>
              </w:rPr>
            </w:pPr>
          </w:p>
        </w:tc>
        <w:tc>
          <w:tcPr>
            <w:tcW w:w="5388" w:type="dxa"/>
          </w:tcPr>
          <w:p w14:paraId="75BF3E1C" w14:textId="77777777" w:rsidR="004B7DAC" w:rsidRPr="00F31184" w:rsidRDefault="004B7DAC" w:rsidP="00950F94">
            <w:pPr>
              <w:spacing w:line="276" w:lineRule="auto"/>
              <w:jc w:val="both"/>
              <w:rPr>
                <w:rFonts w:ascii="Bookman Old Style" w:hAnsi="Bookman Old Style"/>
              </w:rPr>
            </w:pPr>
          </w:p>
        </w:tc>
        <w:tc>
          <w:tcPr>
            <w:tcW w:w="4392" w:type="dxa"/>
          </w:tcPr>
          <w:p w14:paraId="1D665914" w14:textId="77777777" w:rsidR="004B7DAC" w:rsidRPr="00F31184" w:rsidRDefault="004B7DAC" w:rsidP="00950F94">
            <w:pPr>
              <w:spacing w:line="276" w:lineRule="auto"/>
              <w:jc w:val="both"/>
              <w:rPr>
                <w:rFonts w:ascii="Bookman Old Style" w:hAnsi="Bookman Old Style"/>
              </w:rPr>
            </w:pPr>
          </w:p>
        </w:tc>
      </w:tr>
      <w:tr w:rsidR="004B7DAC" w:rsidRPr="00F31184" w14:paraId="312E8A17" w14:textId="7A742689" w:rsidTr="00830101">
        <w:trPr>
          <w:trHeight w:val="300"/>
        </w:trPr>
        <w:tc>
          <w:tcPr>
            <w:tcW w:w="10207" w:type="dxa"/>
          </w:tcPr>
          <w:p w14:paraId="51DEFD63" w14:textId="79B0E622" w:rsidR="004B7DAC" w:rsidRPr="00F31184" w:rsidRDefault="004B7DAC" w:rsidP="00E52E24">
            <w:pPr>
              <w:pStyle w:val="Default"/>
              <w:numPr>
                <w:ilvl w:val="0"/>
                <w:numId w:val="144"/>
              </w:numPr>
              <w:spacing w:line="276" w:lineRule="auto"/>
              <w:jc w:val="both"/>
              <w:rPr>
                <w:color w:val="000000" w:themeColor="text1"/>
                <w:sz w:val="22"/>
                <w:szCs w:val="22"/>
              </w:rPr>
            </w:pPr>
            <w:r w:rsidRPr="00F31184">
              <w:rPr>
                <w:color w:val="000000" w:themeColor="text1"/>
                <w:sz w:val="22"/>
              </w:rPr>
              <w:t xml:space="preserve">Dalam hal PIKK Operasional, PIKK Nonoperasional, </w:t>
            </w:r>
            <w:r w:rsidRPr="00F31184">
              <w:rPr>
                <w:color w:val="000000" w:themeColor="text1"/>
                <w:sz w:val="22"/>
                <w:szCs w:val="22"/>
              </w:rPr>
              <w:t>anggota Konglomerasi Keuangan</w:t>
            </w:r>
            <w:r w:rsidRPr="00F31184">
              <w:rPr>
                <w:color w:val="000000" w:themeColor="text1"/>
                <w:sz w:val="22"/>
              </w:rPr>
              <w:t xml:space="preserve">, PSP, dan/atau PSPT telah dikenai sanksi administratif sebagaimana dimaksud pada ayat (2), dan tetap melanggar ketentuan sebagaimana dimaksud dalam </w:t>
            </w:r>
            <w:r w:rsidRPr="00F31184">
              <w:rPr>
                <w:color w:val="000000" w:themeColor="text1"/>
                <w:sz w:val="22"/>
                <w:szCs w:val="22"/>
              </w:rPr>
              <w:t>Pasal 130 ayat (1), ayat (2), ayat (3), ayat (4), dan/atau Pasal 131,</w:t>
            </w:r>
            <w:r w:rsidRPr="00F31184">
              <w:rPr>
                <w:color w:val="000000" w:themeColor="text1"/>
                <w:sz w:val="22"/>
              </w:rPr>
              <w:t xml:space="preserve"> PIKK Operasional, PIKK Nonoperasional, </w:t>
            </w:r>
            <w:r w:rsidRPr="00F31184">
              <w:rPr>
                <w:color w:val="000000" w:themeColor="text1"/>
                <w:sz w:val="22"/>
                <w:szCs w:val="22"/>
              </w:rPr>
              <w:t xml:space="preserve">anggota Konglomerasi Keuangan, </w:t>
            </w:r>
            <w:r w:rsidRPr="00F31184">
              <w:rPr>
                <w:color w:val="000000" w:themeColor="text1"/>
                <w:sz w:val="22"/>
              </w:rPr>
              <w:t>PSP, dan/atau PSPT dikenai sanksi administratif berupa:</w:t>
            </w:r>
          </w:p>
        </w:tc>
        <w:tc>
          <w:tcPr>
            <w:tcW w:w="6520" w:type="dxa"/>
          </w:tcPr>
          <w:p w14:paraId="72ABAB15" w14:textId="77777777" w:rsidR="004B7DAC" w:rsidRPr="00F31184" w:rsidRDefault="004B7DAC" w:rsidP="00950F94">
            <w:pPr>
              <w:spacing w:line="276" w:lineRule="auto"/>
              <w:jc w:val="both"/>
              <w:rPr>
                <w:rFonts w:ascii="Bookman Old Style" w:hAnsi="Bookman Old Style"/>
              </w:rPr>
            </w:pPr>
          </w:p>
        </w:tc>
        <w:tc>
          <w:tcPr>
            <w:tcW w:w="2127" w:type="dxa"/>
          </w:tcPr>
          <w:p w14:paraId="13BF6E90" w14:textId="77777777" w:rsidR="004B7DAC" w:rsidRPr="00F31184" w:rsidRDefault="004B7DAC" w:rsidP="00950F94">
            <w:pPr>
              <w:spacing w:line="276" w:lineRule="auto"/>
              <w:jc w:val="both"/>
              <w:rPr>
                <w:rFonts w:ascii="Bookman Old Style" w:hAnsi="Bookman Old Style"/>
              </w:rPr>
            </w:pPr>
          </w:p>
        </w:tc>
        <w:tc>
          <w:tcPr>
            <w:tcW w:w="5388" w:type="dxa"/>
          </w:tcPr>
          <w:p w14:paraId="62E23623" w14:textId="77777777" w:rsidR="004B7DAC" w:rsidRPr="00F31184" w:rsidRDefault="004B7DAC" w:rsidP="00950F94">
            <w:pPr>
              <w:spacing w:line="276" w:lineRule="auto"/>
              <w:jc w:val="both"/>
              <w:rPr>
                <w:rFonts w:ascii="Bookman Old Style" w:hAnsi="Bookman Old Style"/>
              </w:rPr>
            </w:pPr>
          </w:p>
        </w:tc>
        <w:tc>
          <w:tcPr>
            <w:tcW w:w="4392" w:type="dxa"/>
          </w:tcPr>
          <w:p w14:paraId="54F7408B" w14:textId="77777777" w:rsidR="004B7DAC" w:rsidRPr="00F31184" w:rsidRDefault="004B7DAC" w:rsidP="00950F94">
            <w:pPr>
              <w:spacing w:line="276" w:lineRule="auto"/>
              <w:jc w:val="both"/>
              <w:rPr>
                <w:rFonts w:ascii="Bookman Old Style" w:hAnsi="Bookman Old Style"/>
              </w:rPr>
            </w:pPr>
          </w:p>
        </w:tc>
      </w:tr>
      <w:tr w:rsidR="004B7DAC" w:rsidRPr="00F31184" w14:paraId="32CB28CA" w14:textId="2C73E831" w:rsidTr="00830101">
        <w:trPr>
          <w:trHeight w:val="300"/>
        </w:trPr>
        <w:tc>
          <w:tcPr>
            <w:tcW w:w="10207" w:type="dxa"/>
          </w:tcPr>
          <w:p w14:paraId="617458D7" w14:textId="18513993" w:rsidR="004B7DAC" w:rsidRPr="00F31184" w:rsidRDefault="004B7DAC" w:rsidP="00E52E24">
            <w:pPr>
              <w:pStyle w:val="Default"/>
              <w:numPr>
                <w:ilvl w:val="0"/>
                <w:numId w:val="145"/>
              </w:numPr>
              <w:spacing w:line="276" w:lineRule="auto"/>
              <w:jc w:val="both"/>
              <w:rPr>
                <w:color w:val="000000" w:themeColor="text1"/>
                <w:sz w:val="22"/>
                <w:szCs w:val="22"/>
              </w:rPr>
            </w:pPr>
            <w:r w:rsidRPr="00F31184">
              <w:rPr>
                <w:color w:val="000000" w:themeColor="text1"/>
                <w:sz w:val="22"/>
              </w:rPr>
              <w:t>larangan melakukan kegiatan usaha tertentu;</w:t>
            </w:r>
          </w:p>
        </w:tc>
        <w:tc>
          <w:tcPr>
            <w:tcW w:w="6520" w:type="dxa"/>
          </w:tcPr>
          <w:p w14:paraId="47810AB2" w14:textId="77777777" w:rsidR="004B7DAC" w:rsidRPr="00F31184" w:rsidRDefault="004B7DAC" w:rsidP="00950F94">
            <w:pPr>
              <w:spacing w:line="276" w:lineRule="auto"/>
              <w:jc w:val="both"/>
              <w:rPr>
                <w:rFonts w:ascii="Bookman Old Style" w:hAnsi="Bookman Old Style"/>
              </w:rPr>
            </w:pPr>
          </w:p>
        </w:tc>
        <w:tc>
          <w:tcPr>
            <w:tcW w:w="2127" w:type="dxa"/>
          </w:tcPr>
          <w:p w14:paraId="77ABBD86" w14:textId="77777777" w:rsidR="004B7DAC" w:rsidRPr="00F31184" w:rsidRDefault="004B7DAC" w:rsidP="00950F94">
            <w:pPr>
              <w:spacing w:line="276" w:lineRule="auto"/>
              <w:jc w:val="both"/>
              <w:rPr>
                <w:rFonts w:ascii="Bookman Old Style" w:hAnsi="Bookman Old Style"/>
              </w:rPr>
            </w:pPr>
          </w:p>
        </w:tc>
        <w:tc>
          <w:tcPr>
            <w:tcW w:w="5388" w:type="dxa"/>
          </w:tcPr>
          <w:p w14:paraId="10DBCA75" w14:textId="77777777" w:rsidR="004B7DAC" w:rsidRPr="00F31184" w:rsidRDefault="004B7DAC" w:rsidP="00950F94">
            <w:pPr>
              <w:spacing w:line="276" w:lineRule="auto"/>
              <w:jc w:val="both"/>
              <w:rPr>
                <w:rFonts w:ascii="Bookman Old Style" w:hAnsi="Bookman Old Style"/>
              </w:rPr>
            </w:pPr>
          </w:p>
        </w:tc>
        <w:tc>
          <w:tcPr>
            <w:tcW w:w="4392" w:type="dxa"/>
          </w:tcPr>
          <w:p w14:paraId="759F7584" w14:textId="77777777" w:rsidR="004B7DAC" w:rsidRPr="00F31184" w:rsidRDefault="004B7DAC" w:rsidP="00950F94">
            <w:pPr>
              <w:spacing w:line="276" w:lineRule="auto"/>
              <w:jc w:val="both"/>
              <w:rPr>
                <w:rFonts w:ascii="Bookman Old Style" w:hAnsi="Bookman Old Style"/>
              </w:rPr>
            </w:pPr>
          </w:p>
        </w:tc>
      </w:tr>
      <w:tr w:rsidR="004B7DAC" w:rsidRPr="00F31184" w14:paraId="510B226C" w14:textId="016C415E" w:rsidTr="00830101">
        <w:trPr>
          <w:trHeight w:val="300"/>
        </w:trPr>
        <w:tc>
          <w:tcPr>
            <w:tcW w:w="10207" w:type="dxa"/>
          </w:tcPr>
          <w:p w14:paraId="36E89F5B" w14:textId="760536FA" w:rsidR="004B7DAC" w:rsidRPr="00F31184" w:rsidRDefault="004B7DAC" w:rsidP="00E52E24">
            <w:pPr>
              <w:pStyle w:val="Default"/>
              <w:numPr>
                <w:ilvl w:val="0"/>
                <w:numId w:val="145"/>
              </w:numPr>
              <w:spacing w:line="276" w:lineRule="auto"/>
              <w:jc w:val="both"/>
              <w:rPr>
                <w:color w:val="auto"/>
                <w:sz w:val="22"/>
                <w:szCs w:val="22"/>
              </w:rPr>
            </w:pPr>
            <w:r w:rsidRPr="00F31184">
              <w:rPr>
                <w:sz w:val="22"/>
              </w:rPr>
              <w:t>larangan melakukan ekspansi kegiatan usaha;</w:t>
            </w:r>
          </w:p>
        </w:tc>
        <w:tc>
          <w:tcPr>
            <w:tcW w:w="6520" w:type="dxa"/>
          </w:tcPr>
          <w:p w14:paraId="153634F6" w14:textId="77777777" w:rsidR="004B7DAC" w:rsidRPr="00F31184" w:rsidRDefault="004B7DAC" w:rsidP="00950F94">
            <w:pPr>
              <w:spacing w:line="276" w:lineRule="auto"/>
              <w:jc w:val="both"/>
              <w:rPr>
                <w:rFonts w:ascii="Bookman Old Style" w:hAnsi="Bookman Old Style"/>
              </w:rPr>
            </w:pPr>
          </w:p>
        </w:tc>
        <w:tc>
          <w:tcPr>
            <w:tcW w:w="2127" w:type="dxa"/>
          </w:tcPr>
          <w:p w14:paraId="1E8EE6B0" w14:textId="77777777" w:rsidR="004B7DAC" w:rsidRPr="00F31184" w:rsidRDefault="004B7DAC" w:rsidP="00950F94">
            <w:pPr>
              <w:spacing w:line="276" w:lineRule="auto"/>
              <w:jc w:val="both"/>
              <w:rPr>
                <w:rFonts w:ascii="Bookman Old Style" w:hAnsi="Bookman Old Style"/>
              </w:rPr>
            </w:pPr>
          </w:p>
        </w:tc>
        <w:tc>
          <w:tcPr>
            <w:tcW w:w="5388" w:type="dxa"/>
          </w:tcPr>
          <w:p w14:paraId="2AABC073" w14:textId="77777777" w:rsidR="004B7DAC" w:rsidRPr="00F31184" w:rsidRDefault="004B7DAC" w:rsidP="00950F94">
            <w:pPr>
              <w:spacing w:line="276" w:lineRule="auto"/>
              <w:jc w:val="both"/>
              <w:rPr>
                <w:rFonts w:ascii="Bookman Old Style" w:hAnsi="Bookman Old Style"/>
              </w:rPr>
            </w:pPr>
          </w:p>
        </w:tc>
        <w:tc>
          <w:tcPr>
            <w:tcW w:w="4392" w:type="dxa"/>
          </w:tcPr>
          <w:p w14:paraId="311462BB" w14:textId="77777777" w:rsidR="004B7DAC" w:rsidRPr="00F31184" w:rsidRDefault="004B7DAC" w:rsidP="00950F94">
            <w:pPr>
              <w:spacing w:line="276" w:lineRule="auto"/>
              <w:jc w:val="both"/>
              <w:rPr>
                <w:rFonts w:ascii="Bookman Old Style" w:hAnsi="Bookman Old Style"/>
              </w:rPr>
            </w:pPr>
          </w:p>
        </w:tc>
      </w:tr>
      <w:tr w:rsidR="004B7DAC" w:rsidRPr="00F31184" w14:paraId="1AB28F29" w14:textId="761C6085" w:rsidTr="00830101">
        <w:trPr>
          <w:trHeight w:val="300"/>
        </w:trPr>
        <w:tc>
          <w:tcPr>
            <w:tcW w:w="10207" w:type="dxa"/>
          </w:tcPr>
          <w:p w14:paraId="33346D7D" w14:textId="411B05F6" w:rsidR="004B7DAC" w:rsidRPr="00F31184" w:rsidRDefault="004B7DAC" w:rsidP="00E52E24">
            <w:pPr>
              <w:pStyle w:val="Default"/>
              <w:numPr>
                <w:ilvl w:val="0"/>
                <w:numId w:val="145"/>
              </w:numPr>
              <w:spacing w:line="276" w:lineRule="auto"/>
              <w:jc w:val="both"/>
              <w:rPr>
                <w:sz w:val="22"/>
              </w:rPr>
            </w:pPr>
            <w:r w:rsidRPr="00F31184">
              <w:rPr>
                <w:sz w:val="22"/>
              </w:rPr>
              <w:t>larangan melakukan kegiatan usaha baru; dan/atau</w:t>
            </w:r>
          </w:p>
        </w:tc>
        <w:tc>
          <w:tcPr>
            <w:tcW w:w="6520" w:type="dxa"/>
          </w:tcPr>
          <w:p w14:paraId="7D592F98" w14:textId="77777777" w:rsidR="004B7DAC" w:rsidRPr="00F31184" w:rsidRDefault="004B7DAC" w:rsidP="00950F94">
            <w:pPr>
              <w:spacing w:line="276" w:lineRule="auto"/>
              <w:jc w:val="both"/>
              <w:rPr>
                <w:rFonts w:ascii="Bookman Old Style" w:hAnsi="Bookman Old Style"/>
              </w:rPr>
            </w:pPr>
          </w:p>
        </w:tc>
        <w:tc>
          <w:tcPr>
            <w:tcW w:w="2127" w:type="dxa"/>
          </w:tcPr>
          <w:p w14:paraId="5DD64908" w14:textId="77777777" w:rsidR="004B7DAC" w:rsidRPr="00F31184" w:rsidRDefault="004B7DAC" w:rsidP="00950F94">
            <w:pPr>
              <w:spacing w:line="276" w:lineRule="auto"/>
              <w:jc w:val="both"/>
              <w:rPr>
                <w:rFonts w:ascii="Bookman Old Style" w:hAnsi="Bookman Old Style"/>
              </w:rPr>
            </w:pPr>
          </w:p>
        </w:tc>
        <w:tc>
          <w:tcPr>
            <w:tcW w:w="5388" w:type="dxa"/>
          </w:tcPr>
          <w:p w14:paraId="772C1E33" w14:textId="77777777" w:rsidR="004B7DAC" w:rsidRPr="00F31184" w:rsidRDefault="004B7DAC" w:rsidP="00950F94">
            <w:pPr>
              <w:spacing w:line="276" w:lineRule="auto"/>
              <w:jc w:val="both"/>
              <w:rPr>
                <w:rFonts w:ascii="Bookman Old Style" w:hAnsi="Bookman Old Style"/>
              </w:rPr>
            </w:pPr>
          </w:p>
        </w:tc>
        <w:tc>
          <w:tcPr>
            <w:tcW w:w="4392" w:type="dxa"/>
          </w:tcPr>
          <w:p w14:paraId="39AFC9B0" w14:textId="77777777" w:rsidR="004B7DAC" w:rsidRPr="00F31184" w:rsidRDefault="004B7DAC" w:rsidP="00950F94">
            <w:pPr>
              <w:spacing w:line="276" w:lineRule="auto"/>
              <w:jc w:val="both"/>
              <w:rPr>
                <w:rFonts w:ascii="Bookman Old Style" w:hAnsi="Bookman Old Style"/>
              </w:rPr>
            </w:pPr>
          </w:p>
        </w:tc>
      </w:tr>
      <w:tr w:rsidR="004B7DAC" w:rsidRPr="00F31184" w14:paraId="0DD20F47" w14:textId="27D92E72" w:rsidTr="00830101">
        <w:trPr>
          <w:trHeight w:val="300"/>
        </w:trPr>
        <w:tc>
          <w:tcPr>
            <w:tcW w:w="10207" w:type="dxa"/>
          </w:tcPr>
          <w:p w14:paraId="4F2AC680" w14:textId="44C092FF" w:rsidR="004B7DAC" w:rsidRPr="00F31184" w:rsidRDefault="004B7DAC" w:rsidP="00E52E24">
            <w:pPr>
              <w:pStyle w:val="Default"/>
              <w:numPr>
                <w:ilvl w:val="0"/>
                <w:numId w:val="145"/>
              </w:numPr>
              <w:spacing w:line="276" w:lineRule="auto"/>
              <w:jc w:val="both"/>
              <w:rPr>
                <w:sz w:val="22"/>
              </w:rPr>
            </w:pPr>
            <w:r w:rsidRPr="00F31184">
              <w:rPr>
                <w:sz w:val="22"/>
              </w:rPr>
              <w:t>penurunan penilaian faktor tata kelola dalam penilaian tingkat kesehatan.</w:t>
            </w:r>
          </w:p>
        </w:tc>
        <w:tc>
          <w:tcPr>
            <w:tcW w:w="6520" w:type="dxa"/>
          </w:tcPr>
          <w:p w14:paraId="370DF597" w14:textId="77777777" w:rsidR="004B7DAC" w:rsidRPr="00F31184" w:rsidRDefault="004B7DAC" w:rsidP="00950F94">
            <w:pPr>
              <w:spacing w:line="276" w:lineRule="auto"/>
              <w:jc w:val="both"/>
              <w:rPr>
                <w:rFonts w:ascii="Bookman Old Style" w:hAnsi="Bookman Old Style"/>
              </w:rPr>
            </w:pPr>
          </w:p>
        </w:tc>
        <w:tc>
          <w:tcPr>
            <w:tcW w:w="2127" w:type="dxa"/>
          </w:tcPr>
          <w:p w14:paraId="5E77CF50" w14:textId="77777777" w:rsidR="004B7DAC" w:rsidRPr="00F31184" w:rsidRDefault="004B7DAC" w:rsidP="00950F94">
            <w:pPr>
              <w:spacing w:line="276" w:lineRule="auto"/>
              <w:jc w:val="both"/>
              <w:rPr>
                <w:rFonts w:ascii="Bookman Old Style" w:hAnsi="Bookman Old Style"/>
              </w:rPr>
            </w:pPr>
          </w:p>
        </w:tc>
        <w:tc>
          <w:tcPr>
            <w:tcW w:w="5388" w:type="dxa"/>
          </w:tcPr>
          <w:p w14:paraId="07E3D872" w14:textId="77777777" w:rsidR="004B7DAC" w:rsidRPr="00F31184" w:rsidRDefault="004B7DAC" w:rsidP="00950F94">
            <w:pPr>
              <w:spacing w:line="276" w:lineRule="auto"/>
              <w:jc w:val="both"/>
              <w:rPr>
                <w:rFonts w:ascii="Bookman Old Style" w:hAnsi="Bookman Old Style"/>
              </w:rPr>
            </w:pPr>
          </w:p>
        </w:tc>
        <w:tc>
          <w:tcPr>
            <w:tcW w:w="4392" w:type="dxa"/>
          </w:tcPr>
          <w:p w14:paraId="51D78628" w14:textId="77777777" w:rsidR="004B7DAC" w:rsidRPr="00F31184" w:rsidRDefault="004B7DAC" w:rsidP="00950F94">
            <w:pPr>
              <w:spacing w:line="276" w:lineRule="auto"/>
              <w:jc w:val="both"/>
              <w:rPr>
                <w:rFonts w:ascii="Bookman Old Style" w:hAnsi="Bookman Old Style"/>
              </w:rPr>
            </w:pPr>
          </w:p>
        </w:tc>
      </w:tr>
      <w:tr w:rsidR="004B7DAC" w:rsidRPr="00F31184" w14:paraId="64BA4532" w14:textId="544295F4" w:rsidTr="00830101">
        <w:trPr>
          <w:trHeight w:val="300"/>
        </w:trPr>
        <w:tc>
          <w:tcPr>
            <w:tcW w:w="10207" w:type="dxa"/>
          </w:tcPr>
          <w:p w14:paraId="4EA0E145" w14:textId="7B4F405E" w:rsidR="004B7DAC" w:rsidRPr="00F31184" w:rsidRDefault="004B7DAC" w:rsidP="00E52E24">
            <w:pPr>
              <w:pStyle w:val="Default"/>
              <w:numPr>
                <w:ilvl w:val="0"/>
                <w:numId w:val="144"/>
              </w:numPr>
              <w:spacing w:line="276" w:lineRule="auto"/>
              <w:jc w:val="both"/>
              <w:rPr>
                <w:color w:val="auto"/>
                <w:sz w:val="22"/>
                <w:szCs w:val="22"/>
              </w:rPr>
            </w:pPr>
            <w:r w:rsidRPr="00F31184">
              <w:rPr>
                <w:color w:val="auto"/>
                <w:sz w:val="22"/>
                <w:szCs w:val="22"/>
              </w:rPr>
              <w:t xml:space="preserve">Dalam hal PIKK Operasional, PIKK Nonoperasional, anggota Konglomerasi Keuangan, PSP, dan/atau PSPT telah dikenai sanksi administratif sebagaimana dimaksud pada ayat (1) dan/atau ayat (2), </w:t>
            </w:r>
            <w:r w:rsidRPr="00F31184">
              <w:rPr>
                <w:sz w:val="22"/>
              </w:rPr>
              <w:t xml:space="preserve">Pihak Utama PIKK Operasional, PIKK Nonoperasional, dan/atau anggota Konglomerasi Keuangan, maupun PSP, dan/atau PSPT dapat dikenai sanksi </w:t>
            </w:r>
            <w:r w:rsidRPr="00F31184">
              <w:rPr>
                <w:sz w:val="22"/>
              </w:rPr>
              <w:lastRenderedPageBreak/>
              <w:t>administratif berupa larangan sebagai pihak utama sesuai dengan Peraturan Otoritas Jasa Keuangan mengenai penilaian kembali bagi pihak utama lembaga jasa keuangan</w:t>
            </w:r>
            <w:r w:rsidRPr="00F31184">
              <w:rPr>
                <w:color w:val="auto"/>
                <w:sz w:val="22"/>
                <w:szCs w:val="22"/>
              </w:rPr>
              <w:t>.</w:t>
            </w:r>
          </w:p>
        </w:tc>
        <w:tc>
          <w:tcPr>
            <w:tcW w:w="6520" w:type="dxa"/>
          </w:tcPr>
          <w:p w14:paraId="0CEF030A" w14:textId="77777777" w:rsidR="004B7DAC" w:rsidRPr="00F31184" w:rsidRDefault="004B7DAC" w:rsidP="00950F94">
            <w:pPr>
              <w:spacing w:line="276" w:lineRule="auto"/>
              <w:jc w:val="both"/>
              <w:rPr>
                <w:rFonts w:ascii="Bookman Old Style" w:hAnsi="Bookman Old Style"/>
              </w:rPr>
            </w:pPr>
          </w:p>
        </w:tc>
        <w:tc>
          <w:tcPr>
            <w:tcW w:w="2127" w:type="dxa"/>
          </w:tcPr>
          <w:p w14:paraId="38220EE9" w14:textId="77777777" w:rsidR="004B7DAC" w:rsidRPr="00F31184" w:rsidRDefault="004B7DAC" w:rsidP="00950F94">
            <w:pPr>
              <w:spacing w:line="276" w:lineRule="auto"/>
              <w:jc w:val="both"/>
              <w:rPr>
                <w:rFonts w:ascii="Bookman Old Style" w:hAnsi="Bookman Old Style"/>
              </w:rPr>
            </w:pPr>
          </w:p>
        </w:tc>
        <w:tc>
          <w:tcPr>
            <w:tcW w:w="5388" w:type="dxa"/>
          </w:tcPr>
          <w:p w14:paraId="712FBAF2" w14:textId="77777777" w:rsidR="004B7DAC" w:rsidRPr="00F31184" w:rsidRDefault="004B7DAC" w:rsidP="00950F94">
            <w:pPr>
              <w:spacing w:line="276" w:lineRule="auto"/>
              <w:jc w:val="both"/>
              <w:rPr>
                <w:rFonts w:ascii="Bookman Old Style" w:hAnsi="Bookman Old Style"/>
              </w:rPr>
            </w:pPr>
          </w:p>
        </w:tc>
        <w:tc>
          <w:tcPr>
            <w:tcW w:w="4392" w:type="dxa"/>
          </w:tcPr>
          <w:p w14:paraId="197FA149" w14:textId="77777777" w:rsidR="004B7DAC" w:rsidRPr="00F31184" w:rsidRDefault="004B7DAC" w:rsidP="00950F94">
            <w:pPr>
              <w:spacing w:line="276" w:lineRule="auto"/>
              <w:jc w:val="both"/>
              <w:rPr>
                <w:rFonts w:ascii="Bookman Old Style" w:hAnsi="Bookman Old Style"/>
              </w:rPr>
            </w:pPr>
          </w:p>
        </w:tc>
      </w:tr>
      <w:tr w:rsidR="004B7DAC" w:rsidRPr="00F31184" w14:paraId="1ED86F76" w14:textId="505B39B9" w:rsidTr="00830101">
        <w:trPr>
          <w:trHeight w:val="300"/>
        </w:trPr>
        <w:tc>
          <w:tcPr>
            <w:tcW w:w="10207" w:type="dxa"/>
          </w:tcPr>
          <w:p w14:paraId="58FD7A4F" w14:textId="25A10198" w:rsidR="004B7DAC" w:rsidRPr="00F31184" w:rsidRDefault="004B7DAC" w:rsidP="00E52E24">
            <w:pPr>
              <w:pStyle w:val="Default"/>
              <w:numPr>
                <w:ilvl w:val="0"/>
                <w:numId w:val="144"/>
              </w:numPr>
              <w:spacing w:line="276" w:lineRule="auto"/>
              <w:jc w:val="both"/>
              <w:rPr>
                <w:color w:val="auto"/>
                <w:sz w:val="22"/>
                <w:szCs w:val="22"/>
              </w:rPr>
            </w:pPr>
            <w:r w:rsidRPr="00F31184">
              <w:rPr>
                <w:sz w:val="22"/>
                <w:szCs w:val="22"/>
              </w:rPr>
              <w:t xml:space="preserve">Selain </w:t>
            </w:r>
            <w:r w:rsidRPr="00F31184">
              <w:rPr>
                <w:color w:val="auto"/>
                <w:sz w:val="22"/>
                <w:szCs w:val="22"/>
              </w:rPr>
              <w:t>sanksi</w:t>
            </w:r>
            <w:r w:rsidRPr="00F31184">
              <w:rPr>
                <w:sz w:val="22"/>
                <w:szCs w:val="22"/>
              </w:rPr>
              <w:t xml:space="preserve"> administratif sebagaimana dimaksud pada ayat (4),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p>
        </w:tc>
        <w:tc>
          <w:tcPr>
            <w:tcW w:w="6520" w:type="dxa"/>
          </w:tcPr>
          <w:p w14:paraId="0F4A1F2A" w14:textId="77777777" w:rsidR="004B7DAC" w:rsidRPr="00F31184" w:rsidRDefault="004B7DAC" w:rsidP="00950F94">
            <w:pPr>
              <w:spacing w:line="276" w:lineRule="auto"/>
              <w:jc w:val="both"/>
              <w:rPr>
                <w:rFonts w:ascii="Bookman Old Style" w:hAnsi="Bookman Old Style"/>
              </w:rPr>
            </w:pPr>
          </w:p>
        </w:tc>
        <w:tc>
          <w:tcPr>
            <w:tcW w:w="2127" w:type="dxa"/>
          </w:tcPr>
          <w:p w14:paraId="3B683B6F" w14:textId="77777777" w:rsidR="004B7DAC" w:rsidRPr="00F31184" w:rsidRDefault="004B7DAC" w:rsidP="00950F94">
            <w:pPr>
              <w:spacing w:line="276" w:lineRule="auto"/>
              <w:jc w:val="both"/>
              <w:rPr>
                <w:rFonts w:ascii="Bookman Old Style" w:hAnsi="Bookman Old Style"/>
              </w:rPr>
            </w:pPr>
          </w:p>
        </w:tc>
        <w:tc>
          <w:tcPr>
            <w:tcW w:w="5388" w:type="dxa"/>
          </w:tcPr>
          <w:p w14:paraId="2B1F6290" w14:textId="77777777" w:rsidR="004B7DAC" w:rsidRPr="00F31184" w:rsidRDefault="004B7DAC" w:rsidP="00950F94">
            <w:pPr>
              <w:spacing w:line="276" w:lineRule="auto"/>
              <w:jc w:val="both"/>
              <w:rPr>
                <w:rFonts w:ascii="Bookman Old Style" w:hAnsi="Bookman Old Style"/>
              </w:rPr>
            </w:pPr>
          </w:p>
        </w:tc>
        <w:tc>
          <w:tcPr>
            <w:tcW w:w="4392" w:type="dxa"/>
          </w:tcPr>
          <w:p w14:paraId="56C23DA1" w14:textId="77777777" w:rsidR="004B7DAC" w:rsidRPr="00F31184" w:rsidRDefault="004B7DAC" w:rsidP="00950F94">
            <w:pPr>
              <w:spacing w:line="276" w:lineRule="auto"/>
              <w:jc w:val="both"/>
              <w:rPr>
                <w:rFonts w:ascii="Bookman Old Style" w:hAnsi="Bookman Old Style"/>
              </w:rPr>
            </w:pPr>
          </w:p>
        </w:tc>
      </w:tr>
      <w:tr w:rsidR="004B7DAC" w:rsidRPr="00F31184" w14:paraId="3EC90299" w14:textId="74C33801" w:rsidTr="00830101">
        <w:trPr>
          <w:trHeight w:val="300"/>
        </w:trPr>
        <w:tc>
          <w:tcPr>
            <w:tcW w:w="10207" w:type="dxa"/>
            <w:shd w:val="clear" w:color="auto" w:fill="BDD6EE" w:themeFill="accent5" w:themeFillTint="66"/>
          </w:tcPr>
          <w:p w14:paraId="7C03064D" w14:textId="77777777" w:rsidR="004B7DAC" w:rsidRPr="00F31184" w:rsidRDefault="004B7DAC" w:rsidP="00E52E24">
            <w:pPr>
              <w:pStyle w:val="ListParagraph"/>
              <w:numPr>
                <w:ilvl w:val="0"/>
                <w:numId w:val="25"/>
              </w:numPr>
              <w:spacing w:line="276" w:lineRule="auto"/>
              <w:ind w:left="4662" w:firstLine="1800"/>
              <w:contextualSpacing w:val="0"/>
              <w:jc w:val="both"/>
            </w:pPr>
            <w:r w:rsidRPr="00F31184">
              <w:t xml:space="preserve"> </w:t>
            </w:r>
          </w:p>
          <w:p w14:paraId="7038C5C0" w14:textId="37380ACC" w:rsidR="004B7DAC" w:rsidRPr="00F31184" w:rsidRDefault="004B7DAC" w:rsidP="00950F94">
            <w:pPr>
              <w:spacing w:line="276" w:lineRule="auto"/>
              <w:ind w:left="4662" w:hanging="181"/>
              <w:jc w:val="both"/>
              <w:rPr>
                <w:rFonts w:ascii="Bookman Old Style" w:hAnsi="Bookman Old Style"/>
                <w:b/>
              </w:rPr>
            </w:pPr>
            <w:r w:rsidRPr="00F31184">
              <w:rPr>
                <w:rFonts w:ascii="Bookman Old Style" w:hAnsi="Bookman Old Style"/>
                <w:b/>
              </w:rPr>
              <w:t>ASPEK PEMEGANG SAHAM</w:t>
            </w:r>
          </w:p>
        </w:tc>
        <w:tc>
          <w:tcPr>
            <w:tcW w:w="6520" w:type="dxa"/>
            <w:shd w:val="clear" w:color="auto" w:fill="BDD6EE" w:themeFill="accent5" w:themeFillTint="66"/>
          </w:tcPr>
          <w:p w14:paraId="4D074651"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73FDCBC3"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364004DA"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00487B7F" w14:textId="77777777" w:rsidR="004B7DAC" w:rsidRPr="00F31184" w:rsidRDefault="004B7DAC" w:rsidP="00950F94">
            <w:pPr>
              <w:spacing w:line="276" w:lineRule="auto"/>
              <w:jc w:val="both"/>
              <w:rPr>
                <w:rFonts w:ascii="Bookman Old Style" w:hAnsi="Bookman Old Style"/>
              </w:rPr>
            </w:pPr>
          </w:p>
        </w:tc>
      </w:tr>
      <w:tr w:rsidR="004B7DAC" w:rsidRPr="00F31184" w14:paraId="515C66C4" w14:textId="77B677CC" w:rsidTr="00830101">
        <w:trPr>
          <w:trHeight w:val="300"/>
        </w:trPr>
        <w:tc>
          <w:tcPr>
            <w:tcW w:w="10207" w:type="dxa"/>
            <w:shd w:val="clear" w:color="auto" w:fill="C9C9C9" w:themeFill="accent3" w:themeFillTint="99"/>
          </w:tcPr>
          <w:p w14:paraId="40756B3E"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73A0042F"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2177CCEB"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124AAE6E"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2E1EC3F3" w14:textId="77777777" w:rsidR="004B7DAC" w:rsidRPr="00F31184" w:rsidRDefault="004B7DAC" w:rsidP="00950F94">
            <w:pPr>
              <w:spacing w:line="276" w:lineRule="auto"/>
              <w:jc w:val="both"/>
              <w:rPr>
                <w:rFonts w:ascii="Bookman Old Style" w:hAnsi="Bookman Old Style"/>
              </w:rPr>
            </w:pPr>
          </w:p>
        </w:tc>
      </w:tr>
      <w:tr w:rsidR="004B7DAC" w:rsidRPr="00F31184" w14:paraId="7AF623CE" w14:textId="6D500649" w:rsidTr="00830101">
        <w:trPr>
          <w:trHeight w:val="300"/>
        </w:trPr>
        <w:tc>
          <w:tcPr>
            <w:tcW w:w="10207" w:type="dxa"/>
          </w:tcPr>
          <w:p w14:paraId="7A940BAF" w14:textId="24F40679" w:rsidR="004B7DAC" w:rsidRPr="00F31184" w:rsidRDefault="004B7DAC" w:rsidP="00950F94">
            <w:pPr>
              <w:pStyle w:val="Default"/>
              <w:spacing w:line="276" w:lineRule="auto"/>
              <w:jc w:val="both"/>
              <w:rPr>
                <w:color w:val="auto"/>
                <w:sz w:val="22"/>
                <w:szCs w:val="22"/>
              </w:rPr>
            </w:pPr>
            <w:r w:rsidRPr="00F31184">
              <w:rPr>
                <w:color w:val="auto"/>
                <w:sz w:val="22"/>
                <w:szCs w:val="22"/>
              </w:rPr>
              <w:t>PSP dan/atau PSPT PIKK wajib memenuhi Peraturan Otoritas Jasa Keuangan dan ketentuan peraturan perundang-undangan di sektor jasa keuangan, serta mendukung terlaksananya kegiatan usaha dan pengelolaan Konglomerasi Keuangan yang sehat, berdaya saing serta sesuai prinsip kehati-hatian dan manajemen risiko.</w:t>
            </w:r>
          </w:p>
        </w:tc>
        <w:tc>
          <w:tcPr>
            <w:tcW w:w="6520" w:type="dxa"/>
          </w:tcPr>
          <w:p w14:paraId="537E8DE4" w14:textId="7C207F6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 PSP " dan " PSPT " adalah pemegang saham pengendali dan pemegang saham pengendali terakhir sesuai dengan Peraturan Otoritas Jasa Keuangan mengenai penilaian kemampuan dan kepatutan bagi pihak utama lembaga jasa keuangan.</w:t>
            </w:r>
          </w:p>
          <w:p w14:paraId="1C9143DE" w14:textId="288E7B9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Pemegang saham mendukung terlaksananya kegiatan usaha dan pengelolaan Konglomerasi Keuangan yang sehat, berdaya saing serta sesuai prinsip kehati-hatian dan manajemen risiko, termasuk dengan tidak ikut serta dalam pengambilan keputusan operasional LJK anggota Konglomerasi Keuangan bagi pemegang saham yang selain menjadi pengurus atau pegawai LJK anggota Konglomerasi Keuangan (termasuk memengaruhi pengambilan keputusan operasional LJK anggota Konglomerasi Keuangan).</w:t>
            </w:r>
          </w:p>
        </w:tc>
        <w:tc>
          <w:tcPr>
            <w:tcW w:w="2127" w:type="dxa"/>
          </w:tcPr>
          <w:p w14:paraId="07FC01FA" w14:textId="77777777" w:rsidR="004B7DAC" w:rsidRPr="00F31184" w:rsidRDefault="004B7DAC" w:rsidP="00950F94">
            <w:pPr>
              <w:spacing w:line="276" w:lineRule="auto"/>
              <w:jc w:val="both"/>
              <w:rPr>
                <w:rFonts w:ascii="Bookman Old Style" w:hAnsi="Bookman Old Style"/>
              </w:rPr>
            </w:pPr>
          </w:p>
        </w:tc>
        <w:tc>
          <w:tcPr>
            <w:tcW w:w="5388" w:type="dxa"/>
          </w:tcPr>
          <w:p w14:paraId="1AE70A12" w14:textId="77777777" w:rsidR="004B7DAC" w:rsidRPr="00F31184" w:rsidRDefault="004B7DAC" w:rsidP="00950F94">
            <w:pPr>
              <w:spacing w:line="276" w:lineRule="auto"/>
              <w:jc w:val="both"/>
              <w:rPr>
                <w:rFonts w:ascii="Bookman Old Style" w:hAnsi="Bookman Old Style"/>
              </w:rPr>
            </w:pPr>
          </w:p>
        </w:tc>
        <w:tc>
          <w:tcPr>
            <w:tcW w:w="4392" w:type="dxa"/>
          </w:tcPr>
          <w:p w14:paraId="320E0386" w14:textId="77777777" w:rsidR="004B7DAC" w:rsidRPr="00F31184" w:rsidRDefault="004B7DAC" w:rsidP="00950F94">
            <w:pPr>
              <w:spacing w:line="276" w:lineRule="auto"/>
              <w:jc w:val="both"/>
              <w:rPr>
                <w:rFonts w:ascii="Bookman Old Style" w:hAnsi="Bookman Old Style"/>
              </w:rPr>
            </w:pPr>
          </w:p>
        </w:tc>
      </w:tr>
      <w:tr w:rsidR="004B7DAC" w:rsidRPr="00F31184" w14:paraId="66320755" w14:textId="5EA9FFD3" w:rsidTr="00830101">
        <w:trPr>
          <w:trHeight w:val="300"/>
        </w:trPr>
        <w:tc>
          <w:tcPr>
            <w:tcW w:w="10207" w:type="dxa"/>
            <w:shd w:val="clear" w:color="auto" w:fill="C9C9C9" w:themeFill="accent3" w:themeFillTint="99"/>
          </w:tcPr>
          <w:p w14:paraId="4FC89763"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5D648D0D"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00EA8BFB"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6013D8D0"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3AC81AD1" w14:textId="77777777" w:rsidR="004B7DAC" w:rsidRPr="00F31184" w:rsidRDefault="004B7DAC" w:rsidP="00950F94">
            <w:pPr>
              <w:spacing w:line="276" w:lineRule="auto"/>
              <w:jc w:val="both"/>
              <w:rPr>
                <w:rFonts w:ascii="Bookman Old Style" w:hAnsi="Bookman Old Style"/>
              </w:rPr>
            </w:pPr>
          </w:p>
        </w:tc>
      </w:tr>
      <w:tr w:rsidR="004B7DAC" w:rsidRPr="00F31184" w14:paraId="302CCB33" w14:textId="29B9A39C" w:rsidTr="00830101">
        <w:trPr>
          <w:trHeight w:val="300"/>
        </w:trPr>
        <w:tc>
          <w:tcPr>
            <w:tcW w:w="10207" w:type="dxa"/>
          </w:tcPr>
          <w:p w14:paraId="285047C9" w14:textId="59475C01" w:rsidR="004B7DAC" w:rsidRPr="00F31184" w:rsidRDefault="004B7DAC" w:rsidP="00E52E24">
            <w:pPr>
              <w:pStyle w:val="Default"/>
              <w:numPr>
                <w:ilvl w:val="0"/>
                <w:numId w:val="146"/>
              </w:numPr>
              <w:spacing w:line="276" w:lineRule="auto"/>
              <w:jc w:val="both"/>
              <w:rPr>
                <w:color w:val="auto"/>
                <w:sz w:val="22"/>
                <w:szCs w:val="22"/>
              </w:rPr>
            </w:pPr>
            <w:r w:rsidRPr="00F31184">
              <w:rPr>
                <w:color w:val="auto"/>
                <w:sz w:val="22"/>
                <w:szCs w:val="22"/>
              </w:rPr>
              <w:t>PIKK wajib memiliki kebijakan dividen dan mengomunikasikan kebijakan dividen kepada pemegang saham dan anggota Konglomerasi Keuangan</w:t>
            </w:r>
          </w:p>
        </w:tc>
        <w:tc>
          <w:tcPr>
            <w:tcW w:w="6520" w:type="dxa"/>
          </w:tcPr>
          <w:p w14:paraId="3F2E7298" w14:textId="3DD5F6A4"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Kebijakan dividen bertujuan agar pengelolaan hak pemegang saham dalam pelaksanaan pembagian dividen sesuai dengan Tata Kelola yang Baik pada PIKK dan sesuai ketentuan, dengan tetap memperhatikan kepentingan PIKK dan Konglomerasi Keuangan.</w:t>
            </w:r>
          </w:p>
          <w:p w14:paraId="2ADE9FD2" w14:textId="627B16A2" w:rsidR="004B7DAC" w:rsidRPr="00F31184" w:rsidRDefault="004B7DAC" w:rsidP="00950F94">
            <w:pPr>
              <w:spacing w:line="276" w:lineRule="auto"/>
              <w:jc w:val="both"/>
              <w:rPr>
                <w:rFonts w:ascii="Bookman Old Style" w:hAnsi="Bookman Old Style"/>
              </w:rPr>
            </w:pPr>
            <w:r w:rsidRPr="00F31184">
              <w:rPr>
                <w:rFonts w:ascii="Bookman Old Style" w:hAnsi="Bookman Old Style"/>
              </w:rPr>
              <w:t>Salah satu bentuk komunikasi kepada pemegang saham antara lain dengan mencantumkan kebijakan dividen dalam situs web PIKK dan/atau anggota Konglomerasi Keuangan.</w:t>
            </w:r>
          </w:p>
        </w:tc>
        <w:tc>
          <w:tcPr>
            <w:tcW w:w="2127" w:type="dxa"/>
          </w:tcPr>
          <w:p w14:paraId="0AC86FEC" w14:textId="77777777" w:rsidR="004B7DAC" w:rsidRPr="00F31184" w:rsidRDefault="004B7DAC" w:rsidP="00950F94">
            <w:pPr>
              <w:spacing w:line="276" w:lineRule="auto"/>
              <w:jc w:val="both"/>
              <w:rPr>
                <w:rFonts w:ascii="Bookman Old Style" w:hAnsi="Bookman Old Style"/>
              </w:rPr>
            </w:pPr>
          </w:p>
        </w:tc>
        <w:tc>
          <w:tcPr>
            <w:tcW w:w="5388" w:type="dxa"/>
          </w:tcPr>
          <w:p w14:paraId="4500BAC2" w14:textId="77777777" w:rsidR="004B7DAC" w:rsidRPr="00F31184" w:rsidRDefault="004B7DAC" w:rsidP="00950F94">
            <w:pPr>
              <w:spacing w:line="276" w:lineRule="auto"/>
              <w:jc w:val="both"/>
              <w:rPr>
                <w:rFonts w:ascii="Bookman Old Style" w:hAnsi="Bookman Old Style"/>
              </w:rPr>
            </w:pPr>
          </w:p>
        </w:tc>
        <w:tc>
          <w:tcPr>
            <w:tcW w:w="4392" w:type="dxa"/>
          </w:tcPr>
          <w:p w14:paraId="51C66FC9" w14:textId="77777777" w:rsidR="004B7DAC" w:rsidRPr="00F31184" w:rsidRDefault="004B7DAC" w:rsidP="00950F94">
            <w:pPr>
              <w:spacing w:line="276" w:lineRule="auto"/>
              <w:jc w:val="both"/>
              <w:rPr>
                <w:rFonts w:ascii="Bookman Old Style" w:hAnsi="Bookman Old Style"/>
              </w:rPr>
            </w:pPr>
          </w:p>
        </w:tc>
      </w:tr>
      <w:tr w:rsidR="004B7DAC" w:rsidRPr="00F31184" w14:paraId="2A05DE70" w14:textId="44BB633C" w:rsidTr="00830101">
        <w:trPr>
          <w:trHeight w:val="300"/>
        </w:trPr>
        <w:tc>
          <w:tcPr>
            <w:tcW w:w="10207" w:type="dxa"/>
          </w:tcPr>
          <w:p w14:paraId="417C3D5E" w14:textId="64963E3A" w:rsidR="004B7DAC" w:rsidRPr="00F31184" w:rsidRDefault="004B7DAC" w:rsidP="00E52E24">
            <w:pPr>
              <w:pStyle w:val="ListParagraph"/>
              <w:numPr>
                <w:ilvl w:val="0"/>
                <w:numId w:val="146"/>
              </w:numPr>
              <w:rPr>
                <w:rFonts w:ascii="Bookman Old Style" w:hAnsi="Bookman Old Style" w:cs="Bookman Old Style"/>
                <w:kern w:val="0"/>
              </w:rPr>
            </w:pPr>
            <w:r w:rsidRPr="00F31184">
              <w:rPr>
                <w:rFonts w:ascii="Bookman Old Style" w:hAnsi="Bookman Old Style" w:cs="Bookman Old Style"/>
                <w:kern w:val="0"/>
              </w:rPr>
              <w:t xml:space="preserve">Kebijakan dividen sebagaimana dimaksud pada ayat (1), paling sedikit memuat: </w:t>
            </w:r>
          </w:p>
        </w:tc>
        <w:tc>
          <w:tcPr>
            <w:tcW w:w="6520" w:type="dxa"/>
          </w:tcPr>
          <w:p w14:paraId="564B10D2" w14:textId="77777777" w:rsidR="004B7DAC" w:rsidRPr="00F31184" w:rsidRDefault="004B7DAC" w:rsidP="00950F94">
            <w:pPr>
              <w:spacing w:line="276" w:lineRule="auto"/>
              <w:jc w:val="both"/>
              <w:rPr>
                <w:rFonts w:ascii="Bookman Old Style" w:hAnsi="Bookman Old Style"/>
              </w:rPr>
            </w:pPr>
          </w:p>
        </w:tc>
        <w:tc>
          <w:tcPr>
            <w:tcW w:w="2127" w:type="dxa"/>
          </w:tcPr>
          <w:p w14:paraId="635FDAE3" w14:textId="77777777" w:rsidR="004B7DAC" w:rsidRPr="00F31184" w:rsidRDefault="004B7DAC" w:rsidP="00950F94">
            <w:pPr>
              <w:spacing w:line="276" w:lineRule="auto"/>
              <w:jc w:val="both"/>
              <w:rPr>
                <w:rFonts w:ascii="Bookman Old Style" w:hAnsi="Bookman Old Style"/>
              </w:rPr>
            </w:pPr>
          </w:p>
        </w:tc>
        <w:tc>
          <w:tcPr>
            <w:tcW w:w="5388" w:type="dxa"/>
          </w:tcPr>
          <w:p w14:paraId="2D5CD0D3" w14:textId="77777777" w:rsidR="004B7DAC" w:rsidRPr="00F31184" w:rsidRDefault="004B7DAC" w:rsidP="00950F94">
            <w:pPr>
              <w:spacing w:line="276" w:lineRule="auto"/>
              <w:jc w:val="both"/>
              <w:rPr>
                <w:rFonts w:ascii="Bookman Old Style" w:hAnsi="Bookman Old Style"/>
              </w:rPr>
            </w:pPr>
          </w:p>
        </w:tc>
        <w:tc>
          <w:tcPr>
            <w:tcW w:w="4392" w:type="dxa"/>
          </w:tcPr>
          <w:p w14:paraId="63DAE03E" w14:textId="77777777" w:rsidR="004B7DAC" w:rsidRPr="00F31184" w:rsidRDefault="004B7DAC" w:rsidP="00950F94">
            <w:pPr>
              <w:spacing w:line="276" w:lineRule="auto"/>
              <w:jc w:val="both"/>
              <w:rPr>
                <w:rFonts w:ascii="Bookman Old Style" w:hAnsi="Bookman Old Style"/>
              </w:rPr>
            </w:pPr>
          </w:p>
        </w:tc>
      </w:tr>
      <w:tr w:rsidR="004B7DAC" w:rsidRPr="00F31184" w14:paraId="4D11381E" w14:textId="5ED9967E" w:rsidTr="00830101">
        <w:trPr>
          <w:trHeight w:val="300"/>
        </w:trPr>
        <w:tc>
          <w:tcPr>
            <w:tcW w:w="10207" w:type="dxa"/>
          </w:tcPr>
          <w:p w14:paraId="3E333A71" w14:textId="48804DD1" w:rsidR="004B7DAC" w:rsidRPr="00F31184" w:rsidRDefault="004B7DAC" w:rsidP="00E52E24">
            <w:pPr>
              <w:pStyle w:val="ListParagraph"/>
              <w:numPr>
                <w:ilvl w:val="0"/>
                <w:numId w:val="147"/>
              </w:numPr>
              <w:rPr>
                <w:rFonts w:ascii="Bookman Old Style" w:hAnsi="Bookman Old Style" w:cs="Bookman Old Style"/>
                <w:kern w:val="0"/>
              </w:rPr>
            </w:pPr>
            <w:r w:rsidRPr="00F31184">
              <w:rPr>
                <w:rFonts w:ascii="Bookman Old Style" w:hAnsi="Bookman Old Style" w:cs="Bookman Old Style"/>
                <w:kern w:val="0"/>
              </w:rPr>
              <w:t>pertimbangan PIKK dalam pembagian dividen</w:t>
            </w:r>
            <w:r w:rsidRPr="00F31184">
              <w:t>;</w:t>
            </w:r>
          </w:p>
        </w:tc>
        <w:tc>
          <w:tcPr>
            <w:tcW w:w="6520" w:type="dxa"/>
          </w:tcPr>
          <w:p w14:paraId="4E55CD07" w14:textId="77777777" w:rsidR="004B7DAC" w:rsidRPr="00F31184" w:rsidRDefault="004B7DAC" w:rsidP="00950F94">
            <w:pPr>
              <w:spacing w:line="276" w:lineRule="auto"/>
              <w:jc w:val="both"/>
              <w:rPr>
                <w:rFonts w:ascii="Bookman Old Style" w:hAnsi="Bookman Old Style"/>
              </w:rPr>
            </w:pPr>
          </w:p>
        </w:tc>
        <w:tc>
          <w:tcPr>
            <w:tcW w:w="2127" w:type="dxa"/>
          </w:tcPr>
          <w:p w14:paraId="62A8B697" w14:textId="77777777" w:rsidR="004B7DAC" w:rsidRPr="00F31184" w:rsidRDefault="004B7DAC" w:rsidP="00950F94">
            <w:pPr>
              <w:spacing w:line="276" w:lineRule="auto"/>
              <w:jc w:val="both"/>
              <w:rPr>
                <w:rFonts w:ascii="Bookman Old Style" w:hAnsi="Bookman Old Style"/>
              </w:rPr>
            </w:pPr>
          </w:p>
        </w:tc>
        <w:tc>
          <w:tcPr>
            <w:tcW w:w="5388" w:type="dxa"/>
          </w:tcPr>
          <w:p w14:paraId="67BA591E" w14:textId="77777777" w:rsidR="004B7DAC" w:rsidRPr="00F31184" w:rsidRDefault="004B7DAC" w:rsidP="00950F94">
            <w:pPr>
              <w:spacing w:line="276" w:lineRule="auto"/>
              <w:jc w:val="both"/>
              <w:rPr>
                <w:rFonts w:ascii="Bookman Old Style" w:hAnsi="Bookman Old Style"/>
              </w:rPr>
            </w:pPr>
          </w:p>
        </w:tc>
        <w:tc>
          <w:tcPr>
            <w:tcW w:w="4392" w:type="dxa"/>
          </w:tcPr>
          <w:p w14:paraId="5C6F5629" w14:textId="77777777" w:rsidR="004B7DAC" w:rsidRPr="00F31184" w:rsidRDefault="004B7DAC" w:rsidP="00950F94">
            <w:pPr>
              <w:spacing w:line="276" w:lineRule="auto"/>
              <w:jc w:val="both"/>
              <w:rPr>
                <w:rFonts w:ascii="Bookman Old Style" w:hAnsi="Bookman Old Style"/>
              </w:rPr>
            </w:pPr>
          </w:p>
        </w:tc>
      </w:tr>
      <w:tr w:rsidR="004B7DAC" w:rsidRPr="00F31184" w14:paraId="0A83CBF1" w14:textId="36493C6F" w:rsidTr="00830101">
        <w:trPr>
          <w:trHeight w:val="300"/>
        </w:trPr>
        <w:tc>
          <w:tcPr>
            <w:tcW w:w="10207" w:type="dxa"/>
          </w:tcPr>
          <w:p w14:paraId="28A2AC8B" w14:textId="398D6A6D" w:rsidR="004B7DAC" w:rsidRPr="00F31184" w:rsidRDefault="004B7DAC" w:rsidP="00E52E24">
            <w:pPr>
              <w:pStyle w:val="Default"/>
              <w:numPr>
                <w:ilvl w:val="0"/>
                <w:numId w:val="147"/>
              </w:numPr>
              <w:spacing w:line="276" w:lineRule="auto"/>
              <w:jc w:val="both"/>
              <w:rPr>
                <w:color w:val="auto"/>
                <w:sz w:val="22"/>
                <w:szCs w:val="22"/>
              </w:rPr>
            </w:pPr>
            <w:r w:rsidRPr="00F31184">
              <w:rPr>
                <w:color w:val="auto"/>
                <w:sz w:val="22"/>
                <w:szCs w:val="22"/>
              </w:rPr>
              <w:t>besaran dividen yang diberikan;</w:t>
            </w:r>
          </w:p>
        </w:tc>
        <w:tc>
          <w:tcPr>
            <w:tcW w:w="6520" w:type="dxa"/>
          </w:tcPr>
          <w:p w14:paraId="03C21B94" w14:textId="145D8652" w:rsidR="004B7DAC" w:rsidRPr="00F31184" w:rsidRDefault="004B7DAC" w:rsidP="00950F94">
            <w:pPr>
              <w:spacing w:line="276" w:lineRule="auto"/>
              <w:jc w:val="both"/>
              <w:rPr>
                <w:rFonts w:ascii="Bookman Old Style" w:hAnsi="Bookman Old Style"/>
              </w:rPr>
            </w:pPr>
            <w:r w:rsidRPr="00F31184">
              <w:rPr>
                <w:rFonts w:ascii="Bookman Old Style" w:hAnsi="Bookman Old Style"/>
              </w:rPr>
              <w:t>Besaran dividen yang diberikan termasuk rasio pembayaran dividen (dividend payout ratio)</w:t>
            </w:r>
          </w:p>
        </w:tc>
        <w:tc>
          <w:tcPr>
            <w:tcW w:w="2127" w:type="dxa"/>
          </w:tcPr>
          <w:p w14:paraId="0B3DA7DB" w14:textId="77777777" w:rsidR="004B7DAC" w:rsidRPr="00F31184" w:rsidRDefault="004B7DAC" w:rsidP="00950F94">
            <w:pPr>
              <w:spacing w:line="276" w:lineRule="auto"/>
              <w:jc w:val="both"/>
              <w:rPr>
                <w:rFonts w:ascii="Bookman Old Style" w:hAnsi="Bookman Old Style"/>
              </w:rPr>
            </w:pPr>
          </w:p>
        </w:tc>
        <w:tc>
          <w:tcPr>
            <w:tcW w:w="5388" w:type="dxa"/>
          </w:tcPr>
          <w:p w14:paraId="6FDB79B5" w14:textId="77777777" w:rsidR="004B7DAC" w:rsidRPr="00F31184" w:rsidRDefault="004B7DAC" w:rsidP="00950F94">
            <w:pPr>
              <w:spacing w:line="276" w:lineRule="auto"/>
              <w:jc w:val="both"/>
              <w:rPr>
                <w:rFonts w:ascii="Bookman Old Style" w:hAnsi="Bookman Old Style"/>
              </w:rPr>
            </w:pPr>
          </w:p>
        </w:tc>
        <w:tc>
          <w:tcPr>
            <w:tcW w:w="4392" w:type="dxa"/>
          </w:tcPr>
          <w:p w14:paraId="32A04A7D" w14:textId="77777777" w:rsidR="004B7DAC" w:rsidRPr="00F31184" w:rsidRDefault="004B7DAC" w:rsidP="00950F94">
            <w:pPr>
              <w:spacing w:line="276" w:lineRule="auto"/>
              <w:jc w:val="both"/>
              <w:rPr>
                <w:rFonts w:ascii="Bookman Old Style" w:hAnsi="Bookman Old Style"/>
              </w:rPr>
            </w:pPr>
          </w:p>
        </w:tc>
      </w:tr>
      <w:tr w:rsidR="004B7DAC" w:rsidRPr="00F31184" w14:paraId="1BEAEBF6" w14:textId="4A5660EC" w:rsidTr="00830101">
        <w:trPr>
          <w:trHeight w:val="300"/>
        </w:trPr>
        <w:tc>
          <w:tcPr>
            <w:tcW w:w="10207" w:type="dxa"/>
          </w:tcPr>
          <w:p w14:paraId="7D338755" w14:textId="7B91A845" w:rsidR="004B7DAC" w:rsidRPr="00F31184" w:rsidRDefault="004B7DAC" w:rsidP="00E52E24">
            <w:pPr>
              <w:pStyle w:val="Default"/>
              <w:numPr>
                <w:ilvl w:val="0"/>
                <w:numId w:val="147"/>
              </w:numPr>
              <w:spacing w:line="276" w:lineRule="auto"/>
              <w:jc w:val="both"/>
              <w:rPr>
                <w:color w:val="auto"/>
                <w:sz w:val="22"/>
                <w:szCs w:val="22"/>
              </w:rPr>
            </w:pPr>
            <w:r w:rsidRPr="00F31184">
              <w:rPr>
                <w:color w:val="auto"/>
                <w:sz w:val="22"/>
                <w:szCs w:val="22"/>
              </w:rPr>
              <w:t>mekanisme persetujuan usulan pembagian dividen; dan</w:t>
            </w:r>
          </w:p>
        </w:tc>
        <w:tc>
          <w:tcPr>
            <w:tcW w:w="6520" w:type="dxa"/>
          </w:tcPr>
          <w:p w14:paraId="3CDBBD38" w14:textId="77777777" w:rsidR="004B7DAC" w:rsidRPr="00F31184" w:rsidRDefault="004B7DAC" w:rsidP="00950F94">
            <w:pPr>
              <w:spacing w:line="276" w:lineRule="auto"/>
              <w:jc w:val="both"/>
              <w:rPr>
                <w:rFonts w:ascii="Bookman Old Style" w:hAnsi="Bookman Old Style"/>
              </w:rPr>
            </w:pPr>
          </w:p>
        </w:tc>
        <w:tc>
          <w:tcPr>
            <w:tcW w:w="2127" w:type="dxa"/>
          </w:tcPr>
          <w:p w14:paraId="2CCF1D88" w14:textId="77777777" w:rsidR="004B7DAC" w:rsidRPr="00F31184" w:rsidRDefault="004B7DAC" w:rsidP="00950F94">
            <w:pPr>
              <w:spacing w:line="276" w:lineRule="auto"/>
              <w:jc w:val="both"/>
              <w:rPr>
                <w:rFonts w:ascii="Bookman Old Style" w:hAnsi="Bookman Old Style"/>
              </w:rPr>
            </w:pPr>
          </w:p>
        </w:tc>
        <w:tc>
          <w:tcPr>
            <w:tcW w:w="5388" w:type="dxa"/>
          </w:tcPr>
          <w:p w14:paraId="0FEECDCA" w14:textId="77777777" w:rsidR="004B7DAC" w:rsidRPr="00F31184" w:rsidRDefault="004B7DAC" w:rsidP="00950F94">
            <w:pPr>
              <w:spacing w:line="276" w:lineRule="auto"/>
              <w:jc w:val="both"/>
              <w:rPr>
                <w:rFonts w:ascii="Bookman Old Style" w:hAnsi="Bookman Old Style"/>
              </w:rPr>
            </w:pPr>
          </w:p>
        </w:tc>
        <w:tc>
          <w:tcPr>
            <w:tcW w:w="4392" w:type="dxa"/>
          </w:tcPr>
          <w:p w14:paraId="6ED10A75" w14:textId="77777777" w:rsidR="004B7DAC" w:rsidRPr="00F31184" w:rsidRDefault="004B7DAC" w:rsidP="00950F94">
            <w:pPr>
              <w:spacing w:line="276" w:lineRule="auto"/>
              <w:jc w:val="both"/>
              <w:rPr>
                <w:rFonts w:ascii="Bookman Old Style" w:hAnsi="Bookman Old Style"/>
              </w:rPr>
            </w:pPr>
          </w:p>
        </w:tc>
      </w:tr>
      <w:tr w:rsidR="004B7DAC" w:rsidRPr="00F31184" w14:paraId="38CF51B7" w14:textId="648B2AB4" w:rsidTr="00830101">
        <w:trPr>
          <w:trHeight w:val="300"/>
        </w:trPr>
        <w:tc>
          <w:tcPr>
            <w:tcW w:w="10207" w:type="dxa"/>
          </w:tcPr>
          <w:p w14:paraId="1E6AF265" w14:textId="157F8CC0" w:rsidR="004B7DAC" w:rsidRPr="00F31184" w:rsidRDefault="004B7DAC" w:rsidP="00E52E24">
            <w:pPr>
              <w:pStyle w:val="Default"/>
              <w:numPr>
                <w:ilvl w:val="0"/>
                <w:numId w:val="147"/>
              </w:numPr>
              <w:spacing w:line="276" w:lineRule="auto"/>
              <w:jc w:val="both"/>
              <w:rPr>
                <w:color w:val="auto"/>
                <w:sz w:val="22"/>
                <w:szCs w:val="22"/>
              </w:rPr>
            </w:pPr>
            <w:r w:rsidRPr="00F31184">
              <w:rPr>
                <w:color w:val="auto"/>
                <w:sz w:val="22"/>
                <w:szCs w:val="22"/>
              </w:rPr>
              <w:t>periode pengkinian kebijakan dividen.</w:t>
            </w:r>
          </w:p>
        </w:tc>
        <w:tc>
          <w:tcPr>
            <w:tcW w:w="6520" w:type="dxa"/>
          </w:tcPr>
          <w:p w14:paraId="07E1BEBF" w14:textId="77777777" w:rsidR="004B7DAC" w:rsidRPr="00F31184" w:rsidRDefault="004B7DAC" w:rsidP="00950F94">
            <w:pPr>
              <w:spacing w:line="276" w:lineRule="auto"/>
              <w:jc w:val="both"/>
              <w:rPr>
                <w:rFonts w:ascii="Bookman Old Style" w:hAnsi="Bookman Old Style"/>
              </w:rPr>
            </w:pPr>
          </w:p>
        </w:tc>
        <w:tc>
          <w:tcPr>
            <w:tcW w:w="2127" w:type="dxa"/>
          </w:tcPr>
          <w:p w14:paraId="19FAEFB9" w14:textId="77777777" w:rsidR="004B7DAC" w:rsidRPr="00F31184" w:rsidRDefault="004B7DAC" w:rsidP="00950F94">
            <w:pPr>
              <w:spacing w:line="276" w:lineRule="auto"/>
              <w:jc w:val="both"/>
              <w:rPr>
                <w:rFonts w:ascii="Bookman Old Style" w:hAnsi="Bookman Old Style"/>
              </w:rPr>
            </w:pPr>
          </w:p>
        </w:tc>
        <w:tc>
          <w:tcPr>
            <w:tcW w:w="5388" w:type="dxa"/>
          </w:tcPr>
          <w:p w14:paraId="1D9CF4A8" w14:textId="77777777" w:rsidR="004B7DAC" w:rsidRPr="00F31184" w:rsidRDefault="004B7DAC" w:rsidP="00950F94">
            <w:pPr>
              <w:spacing w:line="276" w:lineRule="auto"/>
              <w:jc w:val="both"/>
              <w:rPr>
                <w:rFonts w:ascii="Bookman Old Style" w:hAnsi="Bookman Old Style"/>
              </w:rPr>
            </w:pPr>
          </w:p>
        </w:tc>
        <w:tc>
          <w:tcPr>
            <w:tcW w:w="4392" w:type="dxa"/>
          </w:tcPr>
          <w:p w14:paraId="49F23380" w14:textId="77777777" w:rsidR="004B7DAC" w:rsidRPr="00F31184" w:rsidRDefault="004B7DAC" w:rsidP="00950F94">
            <w:pPr>
              <w:spacing w:line="276" w:lineRule="auto"/>
              <w:jc w:val="both"/>
              <w:rPr>
                <w:rFonts w:ascii="Bookman Old Style" w:hAnsi="Bookman Old Style"/>
              </w:rPr>
            </w:pPr>
          </w:p>
        </w:tc>
      </w:tr>
      <w:tr w:rsidR="004B7DAC" w:rsidRPr="00F31184" w14:paraId="1D3A5805" w14:textId="6BAE95DB" w:rsidTr="00830101">
        <w:trPr>
          <w:trHeight w:val="300"/>
        </w:trPr>
        <w:tc>
          <w:tcPr>
            <w:tcW w:w="10207" w:type="dxa"/>
          </w:tcPr>
          <w:p w14:paraId="2B4FAFC7" w14:textId="6DAA6F3A" w:rsidR="004B7DAC" w:rsidRPr="00F31184" w:rsidRDefault="004B7DAC" w:rsidP="00E52E24">
            <w:pPr>
              <w:pStyle w:val="ListParagraph"/>
              <w:numPr>
                <w:ilvl w:val="0"/>
                <w:numId w:val="146"/>
              </w:numPr>
              <w:rPr>
                <w:rFonts w:ascii="Bookman Old Style" w:hAnsi="Bookman Old Style"/>
              </w:rPr>
            </w:pPr>
            <w:r w:rsidRPr="00F31184">
              <w:rPr>
                <w:rFonts w:ascii="Bookman Old Style" w:hAnsi="Bookman Old Style"/>
              </w:rPr>
              <w:lastRenderedPageBreak/>
              <w:t>Kebijakan dividen sebagaimana dimaksud pada ayat (1), dapat memuat:</w:t>
            </w:r>
          </w:p>
        </w:tc>
        <w:tc>
          <w:tcPr>
            <w:tcW w:w="6520" w:type="dxa"/>
          </w:tcPr>
          <w:p w14:paraId="2B1735EB" w14:textId="77777777" w:rsidR="004B7DAC" w:rsidRPr="00F31184" w:rsidRDefault="004B7DAC" w:rsidP="00950F94">
            <w:pPr>
              <w:spacing w:line="276" w:lineRule="auto"/>
              <w:jc w:val="both"/>
              <w:rPr>
                <w:rFonts w:ascii="Bookman Old Style" w:hAnsi="Bookman Old Style"/>
              </w:rPr>
            </w:pPr>
          </w:p>
        </w:tc>
        <w:tc>
          <w:tcPr>
            <w:tcW w:w="2127" w:type="dxa"/>
          </w:tcPr>
          <w:p w14:paraId="7508CF34" w14:textId="77777777" w:rsidR="004B7DAC" w:rsidRPr="00F31184" w:rsidRDefault="004B7DAC" w:rsidP="00950F94">
            <w:pPr>
              <w:spacing w:line="276" w:lineRule="auto"/>
              <w:jc w:val="both"/>
              <w:rPr>
                <w:rFonts w:ascii="Bookman Old Style" w:hAnsi="Bookman Old Style"/>
              </w:rPr>
            </w:pPr>
          </w:p>
        </w:tc>
        <w:tc>
          <w:tcPr>
            <w:tcW w:w="5388" w:type="dxa"/>
          </w:tcPr>
          <w:p w14:paraId="45AD07F0" w14:textId="77777777" w:rsidR="004B7DAC" w:rsidRPr="00F31184" w:rsidRDefault="004B7DAC" w:rsidP="00950F94">
            <w:pPr>
              <w:spacing w:line="276" w:lineRule="auto"/>
              <w:jc w:val="both"/>
              <w:rPr>
                <w:rFonts w:ascii="Bookman Old Style" w:hAnsi="Bookman Old Style"/>
              </w:rPr>
            </w:pPr>
          </w:p>
        </w:tc>
        <w:tc>
          <w:tcPr>
            <w:tcW w:w="4392" w:type="dxa"/>
          </w:tcPr>
          <w:p w14:paraId="23B7E307" w14:textId="77777777" w:rsidR="004B7DAC" w:rsidRPr="00F31184" w:rsidRDefault="004B7DAC" w:rsidP="00950F94">
            <w:pPr>
              <w:spacing w:line="276" w:lineRule="auto"/>
              <w:jc w:val="both"/>
              <w:rPr>
                <w:rFonts w:ascii="Bookman Old Style" w:hAnsi="Bookman Old Style"/>
              </w:rPr>
            </w:pPr>
          </w:p>
        </w:tc>
      </w:tr>
      <w:tr w:rsidR="004B7DAC" w:rsidRPr="00F31184" w14:paraId="06157F92" w14:textId="608D4FBE" w:rsidTr="00830101">
        <w:trPr>
          <w:trHeight w:val="300"/>
        </w:trPr>
        <w:tc>
          <w:tcPr>
            <w:tcW w:w="10207" w:type="dxa"/>
          </w:tcPr>
          <w:p w14:paraId="624F7E52" w14:textId="3F495AF4" w:rsidR="004B7DAC" w:rsidRPr="00F31184" w:rsidRDefault="004B7DAC" w:rsidP="00E52E24">
            <w:pPr>
              <w:pStyle w:val="Default"/>
              <w:numPr>
                <w:ilvl w:val="0"/>
                <w:numId w:val="148"/>
              </w:numPr>
              <w:spacing w:line="276" w:lineRule="auto"/>
              <w:jc w:val="both"/>
              <w:rPr>
                <w:color w:val="auto"/>
                <w:sz w:val="22"/>
                <w:szCs w:val="22"/>
              </w:rPr>
            </w:pPr>
            <w:r w:rsidRPr="00F31184">
              <w:rPr>
                <w:color w:val="auto"/>
                <w:sz w:val="22"/>
                <w:szCs w:val="22"/>
              </w:rPr>
              <w:t>kewenangan PIKK untuk mengusulkan kepada RUPS terkait penundaan pembayaran dividen;</w:t>
            </w:r>
          </w:p>
        </w:tc>
        <w:tc>
          <w:tcPr>
            <w:tcW w:w="6520" w:type="dxa"/>
          </w:tcPr>
          <w:p w14:paraId="1EAE0D12" w14:textId="77777777" w:rsidR="004B7DAC" w:rsidRPr="00F31184" w:rsidRDefault="004B7DAC" w:rsidP="00950F94">
            <w:pPr>
              <w:spacing w:line="276" w:lineRule="auto"/>
              <w:jc w:val="both"/>
              <w:rPr>
                <w:rFonts w:ascii="Bookman Old Style" w:hAnsi="Bookman Old Style"/>
              </w:rPr>
            </w:pPr>
          </w:p>
        </w:tc>
        <w:tc>
          <w:tcPr>
            <w:tcW w:w="2127" w:type="dxa"/>
          </w:tcPr>
          <w:p w14:paraId="5EAE62C1" w14:textId="77777777" w:rsidR="004B7DAC" w:rsidRPr="00F31184" w:rsidRDefault="004B7DAC" w:rsidP="00950F94">
            <w:pPr>
              <w:spacing w:line="276" w:lineRule="auto"/>
              <w:jc w:val="both"/>
              <w:rPr>
                <w:rFonts w:ascii="Bookman Old Style" w:hAnsi="Bookman Old Style"/>
              </w:rPr>
            </w:pPr>
          </w:p>
        </w:tc>
        <w:tc>
          <w:tcPr>
            <w:tcW w:w="5388" w:type="dxa"/>
          </w:tcPr>
          <w:p w14:paraId="684DD945" w14:textId="77777777" w:rsidR="004B7DAC" w:rsidRPr="00F31184" w:rsidRDefault="004B7DAC" w:rsidP="00950F94">
            <w:pPr>
              <w:spacing w:line="276" w:lineRule="auto"/>
              <w:jc w:val="both"/>
              <w:rPr>
                <w:rFonts w:ascii="Bookman Old Style" w:hAnsi="Bookman Old Style"/>
              </w:rPr>
            </w:pPr>
          </w:p>
        </w:tc>
        <w:tc>
          <w:tcPr>
            <w:tcW w:w="4392" w:type="dxa"/>
          </w:tcPr>
          <w:p w14:paraId="283921D0" w14:textId="77777777" w:rsidR="004B7DAC" w:rsidRPr="00F31184" w:rsidRDefault="004B7DAC" w:rsidP="00950F94">
            <w:pPr>
              <w:spacing w:line="276" w:lineRule="auto"/>
              <w:jc w:val="both"/>
              <w:rPr>
                <w:rFonts w:ascii="Bookman Old Style" w:hAnsi="Bookman Old Style"/>
              </w:rPr>
            </w:pPr>
          </w:p>
        </w:tc>
      </w:tr>
      <w:tr w:rsidR="004B7DAC" w:rsidRPr="00F31184" w14:paraId="0E9DC907" w14:textId="32D2F0B8" w:rsidTr="00830101">
        <w:trPr>
          <w:trHeight w:val="300"/>
        </w:trPr>
        <w:tc>
          <w:tcPr>
            <w:tcW w:w="10207" w:type="dxa"/>
          </w:tcPr>
          <w:p w14:paraId="01CBC3A8" w14:textId="02803FA2" w:rsidR="004B7DAC" w:rsidRPr="00F31184" w:rsidRDefault="004B7DAC" w:rsidP="00E52E24">
            <w:pPr>
              <w:pStyle w:val="Default"/>
              <w:numPr>
                <w:ilvl w:val="0"/>
                <w:numId w:val="148"/>
              </w:numPr>
              <w:spacing w:line="276" w:lineRule="auto"/>
              <w:jc w:val="both"/>
              <w:rPr>
                <w:color w:val="auto"/>
                <w:sz w:val="22"/>
                <w:szCs w:val="22"/>
              </w:rPr>
            </w:pPr>
            <w:r w:rsidRPr="00F31184">
              <w:rPr>
                <w:color w:val="auto"/>
                <w:sz w:val="22"/>
                <w:szCs w:val="22"/>
              </w:rPr>
              <w:t>menghentikan pembayaran dividen yang telah disetujui;</w:t>
            </w:r>
          </w:p>
        </w:tc>
        <w:tc>
          <w:tcPr>
            <w:tcW w:w="6520" w:type="dxa"/>
          </w:tcPr>
          <w:p w14:paraId="011DBFAE" w14:textId="77777777" w:rsidR="004B7DAC" w:rsidRPr="00F31184" w:rsidRDefault="004B7DAC" w:rsidP="00950F94">
            <w:pPr>
              <w:spacing w:line="276" w:lineRule="auto"/>
              <w:jc w:val="both"/>
              <w:rPr>
                <w:rFonts w:ascii="Bookman Old Style" w:hAnsi="Bookman Old Style"/>
              </w:rPr>
            </w:pPr>
          </w:p>
        </w:tc>
        <w:tc>
          <w:tcPr>
            <w:tcW w:w="2127" w:type="dxa"/>
          </w:tcPr>
          <w:p w14:paraId="64647152" w14:textId="77777777" w:rsidR="004B7DAC" w:rsidRPr="00F31184" w:rsidRDefault="004B7DAC" w:rsidP="00950F94">
            <w:pPr>
              <w:spacing w:line="276" w:lineRule="auto"/>
              <w:jc w:val="both"/>
              <w:rPr>
                <w:rFonts w:ascii="Bookman Old Style" w:hAnsi="Bookman Old Style"/>
              </w:rPr>
            </w:pPr>
          </w:p>
        </w:tc>
        <w:tc>
          <w:tcPr>
            <w:tcW w:w="5388" w:type="dxa"/>
          </w:tcPr>
          <w:p w14:paraId="2E548A4D" w14:textId="77777777" w:rsidR="004B7DAC" w:rsidRPr="00F31184" w:rsidRDefault="004B7DAC" w:rsidP="00950F94">
            <w:pPr>
              <w:spacing w:line="276" w:lineRule="auto"/>
              <w:jc w:val="both"/>
              <w:rPr>
                <w:rFonts w:ascii="Bookman Old Style" w:hAnsi="Bookman Old Style"/>
              </w:rPr>
            </w:pPr>
          </w:p>
        </w:tc>
        <w:tc>
          <w:tcPr>
            <w:tcW w:w="4392" w:type="dxa"/>
          </w:tcPr>
          <w:p w14:paraId="6169999C" w14:textId="77777777" w:rsidR="004B7DAC" w:rsidRPr="00F31184" w:rsidRDefault="004B7DAC" w:rsidP="00950F94">
            <w:pPr>
              <w:spacing w:line="276" w:lineRule="auto"/>
              <w:jc w:val="both"/>
              <w:rPr>
                <w:rFonts w:ascii="Bookman Old Style" w:hAnsi="Bookman Old Style"/>
              </w:rPr>
            </w:pPr>
          </w:p>
        </w:tc>
      </w:tr>
      <w:tr w:rsidR="004B7DAC" w:rsidRPr="00F31184" w14:paraId="54715F89" w14:textId="2B36DC8D" w:rsidTr="00830101">
        <w:trPr>
          <w:trHeight w:val="300"/>
        </w:trPr>
        <w:tc>
          <w:tcPr>
            <w:tcW w:w="10207" w:type="dxa"/>
          </w:tcPr>
          <w:p w14:paraId="5635C611" w14:textId="77911501" w:rsidR="004B7DAC" w:rsidRPr="00F31184" w:rsidRDefault="004B7DAC" w:rsidP="00E52E24">
            <w:pPr>
              <w:pStyle w:val="Default"/>
              <w:numPr>
                <w:ilvl w:val="0"/>
                <w:numId w:val="148"/>
              </w:numPr>
              <w:spacing w:line="276" w:lineRule="auto"/>
              <w:jc w:val="both"/>
              <w:rPr>
                <w:color w:val="auto"/>
                <w:sz w:val="22"/>
                <w:szCs w:val="22"/>
              </w:rPr>
            </w:pPr>
            <w:r w:rsidRPr="00F31184">
              <w:rPr>
                <w:color w:val="auto"/>
                <w:sz w:val="22"/>
                <w:szCs w:val="22"/>
              </w:rPr>
              <w:t>menghentikan pembayaran dividen yang diangsur atau menghentikan pembayaran dividen secara bertahap; dan/atau</w:t>
            </w:r>
          </w:p>
        </w:tc>
        <w:tc>
          <w:tcPr>
            <w:tcW w:w="6520" w:type="dxa"/>
          </w:tcPr>
          <w:p w14:paraId="67FC60AD" w14:textId="77777777" w:rsidR="004B7DAC" w:rsidRPr="00F31184" w:rsidRDefault="004B7DAC" w:rsidP="00950F94">
            <w:pPr>
              <w:spacing w:line="276" w:lineRule="auto"/>
              <w:jc w:val="both"/>
              <w:rPr>
                <w:rFonts w:ascii="Bookman Old Style" w:hAnsi="Bookman Old Style"/>
              </w:rPr>
            </w:pPr>
          </w:p>
        </w:tc>
        <w:tc>
          <w:tcPr>
            <w:tcW w:w="2127" w:type="dxa"/>
          </w:tcPr>
          <w:p w14:paraId="7C62ACE0" w14:textId="77777777" w:rsidR="004B7DAC" w:rsidRPr="00F31184" w:rsidRDefault="004B7DAC" w:rsidP="00950F94">
            <w:pPr>
              <w:spacing w:line="276" w:lineRule="auto"/>
              <w:jc w:val="both"/>
              <w:rPr>
                <w:rFonts w:ascii="Bookman Old Style" w:hAnsi="Bookman Old Style"/>
              </w:rPr>
            </w:pPr>
          </w:p>
        </w:tc>
        <w:tc>
          <w:tcPr>
            <w:tcW w:w="5388" w:type="dxa"/>
          </w:tcPr>
          <w:p w14:paraId="4FBA883A" w14:textId="77777777" w:rsidR="004B7DAC" w:rsidRPr="00F31184" w:rsidRDefault="004B7DAC" w:rsidP="00950F94">
            <w:pPr>
              <w:spacing w:line="276" w:lineRule="auto"/>
              <w:jc w:val="both"/>
              <w:rPr>
                <w:rFonts w:ascii="Bookman Old Style" w:hAnsi="Bookman Old Style"/>
              </w:rPr>
            </w:pPr>
          </w:p>
        </w:tc>
        <w:tc>
          <w:tcPr>
            <w:tcW w:w="4392" w:type="dxa"/>
          </w:tcPr>
          <w:p w14:paraId="72B7CFC2" w14:textId="77777777" w:rsidR="004B7DAC" w:rsidRPr="00F31184" w:rsidRDefault="004B7DAC" w:rsidP="00950F94">
            <w:pPr>
              <w:spacing w:line="276" w:lineRule="auto"/>
              <w:jc w:val="both"/>
              <w:rPr>
                <w:rFonts w:ascii="Bookman Old Style" w:hAnsi="Bookman Old Style"/>
              </w:rPr>
            </w:pPr>
          </w:p>
        </w:tc>
      </w:tr>
      <w:tr w:rsidR="004B7DAC" w:rsidRPr="00F31184" w14:paraId="6E8156BD" w14:textId="10AA2AB5" w:rsidTr="00830101">
        <w:trPr>
          <w:trHeight w:val="300"/>
        </w:trPr>
        <w:tc>
          <w:tcPr>
            <w:tcW w:w="10207" w:type="dxa"/>
          </w:tcPr>
          <w:p w14:paraId="1C6AF1F3" w14:textId="66B18FD2" w:rsidR="004B7DAC" w:rsidRPr="00F31184" w:rsidRDefault="004B7DAC" w:rsidP="00E52E24">
            <w:pPr>
              <w:pStyle w:val="Default"/>
              <w:numPr>
                <w:ilvl w:val="0"/>
                <w:numId w:val="148"/>
              </w:numPr>
              <w:spacing w:line="276" w:lineRule="auto"/>
              <w:jc w:val="both"/>
              <w:rPr>
                <w:color w:val="auto"/>
                <w:sz w:val="22"/>
                <w:szCs w:val="22"/>
              </w:rPr>
            </w:pPr>
            <w:r w:rsidRPr="00F31184">
              <w:rPr>
                <w:color w:val="auto"/>
                <w:sz w:val="22"/>
                <w:szCs w:val="22"/>
              </w:rPr>
              <w:t xml:space="preserve">menarik kembali pembayaran dividen kepada </w:t>
            </w:r>
            <w:r w:rsidRPr="00F31184">
              <w:rPr>
                <w:color w:val="auto"/>
              </w:rPr>
              <w:t>PSP</w:t>
            </w:r>
            <w:r w:rsidRPr="00F31184">
              <w:rPr>
                <w:color w:val="auto"/>
                <w:sz w:val="22"/>
                <w:szCs w:val="22"/>
              </w:rPr>
              <w:t>, dalam hal PIKK mengalami permasalahan kondisi keuangan.</w:t>
            </w:r>
          </w:p>
        </w:tc>
        <w:tc>
          <w:tcPr>
            <w:tcW w:w="6520" w:type="dxa"/>
          </w:tcPr>
          <w:p w14:paraId="4DD0AF53" w14:textId="77777777" w:rsidR="004B7DAC" w:rsidRPr="00F31184" w:rsidRDefault="004B7DAC" w:rsidP="00950F94">
            <w:pPr>
              <w:spacing w:line="276" w:lineRule="auto"/>
              <w:jc w:val="both"/>
              <w:rPr>
                <w:rFonts w:ascii="Bookman Old Style" w:hAnsi="Bookman Old Style"/>
              </w:rPr>
            </w:pPr>
          </w:p>
        </w:tc>
        <w:tc>
          <w:tcPr>
            <w:tcW w:w="2127" w:type="dxa"/>
          </w:tcPr>
          <w:p w14:paraId="3981CA1A" w14:textId="77777777" w:rsidR="004B7DAC" w:rsidRPr="00F31184" w:rsidRDefault="004B7DAC" w:rsidP="00950F94">
            <w:pPr>
              <w:spacing w:line="276" w:lineRule="auto"/>
              <w:jc w:val="both"/>
              <w:rPr>
                <w:rFonts w:ascii="Bookman Old Style" w:hAnsi="Bookman Old Style"/>
              </w:rPr>
            </w:pPr>
          </w:p>
        </w:tc>
        <w:tc>
          <w:tcPr>
            <w:tcW w:w="5388" w:type="dxa"/>
          </w:tcPr>
          <w:p w14:paraId="6FB43FC6" w14:textId="77777777" w:rsidR="004B7DAC" w:rsidRPr="00F31184" w:rsidRDefault="004B7DAC" w:rsidP="00950F94">
            <w:pPr>
              <w:spacing w:line="276" w:lineRule="auto"/>
              <w:jc w:val="both"/>
              <w:rPr>
                <w:rFonts w:ascii="Bookman Old Style" w:hAnsi="Bookman Old Style"/>
              </w:rPr>
            </w:pPr>
          </w:p>
        </w:tc>
        <w:tc>
          <w:tcPr>
            <w:tcW w:w="4392" w:type="dxa"/>
          </w:tcPr>
          <w:p w14:paraId="6B352483" w14:textId="77777777" w:rsidR="004B7DAC" w:rsidRPr="00F31184" w:rsidRDefault="004B7DAC" w:rsidP="00950F94">
            <w:pPr>
              <w:spacing w:line="276" w:lineRule="auto"/>
              <w:jc w:val="both"/>
              <w:rPr>
                <w:rFonts w:ascii="Bookman Old Style" w:hAnsi="Bookman Old Style"/>
              </w:rPr>
            </w:pPr>
          </w:p>
        </w:tc>
      </w:tr>
      <w:tr w:rsidR="004B7DAC" w:rsidRPr="00F31184" w14:paraId="14709848" w14:textId="70C6AFB8" w:rsidTr="00830101">
        <w:trPr>
          <w:trHeight w:val="300"/>
        </w:trPr>
        <w:tc>
          <w:tcPr>
            <w:tcW w:w="10207" w:type="dxa"/>
          </w:tcPr>
          <w:p w14:paraId="72E975BC" w14:textId="09DB3105" w:rsidR="004B7DAC" w:rsidRPr="00F31184" w:rsidRDefault="004B7DAC" w:rsidP="00E52E24">
            <w:pPr>
              <w:pStyle w:val="ListParagraph"/>
              <w:numPr>
                <w:ilvl w:val="0"/>
                <w:numId w:val="146"/>
              </w:numPr>
              <w:jc w:val="both"/>
              <w:rPr>
                <w:rFonts w:ascii="Bookman Old Style" w:hAnsi="Bookman Old Style"/>
              </w:rPr>
            </w:pPr>
            <w:r w:rsidRPr="00F31184">
              <w:rPr>
                <w:rFonts w:ascii="Bookman Old Style" w:hAnsi="Bookman Old Style"/>
              </w:rPr>
              <w:t>Dalam penetapan pembagian dividen kepada pemegang saham, PIKK wajib mendasarkan atas berbagai pertimbangan dari aspek eksternal dan internal.</w:t>
            </w:r>
          </w:p>
        </w:tc>
        <w:tc>
          <w:tcPr>
            <w:tcW w:w="6520" w:type="dxa"/>
          </w:tcPr>
          <w:p w14:paraId="64C7F26F"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Pertimbangan eksternal, antara lain:</w:t>
            </w:r>
          </w:p>
          <w:p w14:paraId="65AC7466" w14:textId="3A58C067" w:rsidR="004B7DAC" w:rsidRPr="00F31184" w:rsidRDefault="004B7DAC" w:rsidP="00E52E24">
            <w:pPr>
              <w:pStyle w:val="ListParagraph"/>
              <w:numPr>
                <w:ilvl w:val="0"/>
                <w:numId w:val="149"/>
              </w:numPr>
              <w:spacing w:line="276" w:lineRule="auto"/>
              <w:jc w:val="both"/>
              <w:rPr>
                <w:rFonts w:ascii="Bookman Old Style" w:hAnsi="Bookman Old Style"/>
              </w:rPr>
            </w:pPr>
            <w:r w:rsidRPr="00F31184">
              <w:rPr>
                <w:rFonts w:ascii="Bookman Old Style" w:hAnsi="Bookman Old Style"/>
              </w:rPr>
              <w:t>kondisi dan prospek perekonomian (</w:t>
            </w:r>
            <w:r w:rsidRPr="00F31184">
              <w:rPr>
                <w:rFonts w:ascii="Bookman Old Style" w:hAnsi="Bookman Old Style"/>
                <w:i/>
              </w:rPr>
              <w:t>market wide</w:t>
            </w:r>
            <w:r w:rsidRPr="00F31184">
              <w:rPr>
                <w:rFonts w:ascii="Bookman Old Style" w:hAnsi="Bookman Old Style"/>
              </w:rPr>
              <w:t>);</w:t>
            </w:r>
          </w:p>
          <w:p w14:paraId="23FA525C" w14:textId="76AAE498" w:rsidR="004B7DAC" w:rsidRPr="00F31184" w:rsidRDefault="004B7DAC" w:rsidP="00E52E24">
            <w:pPr>
              <w:pStyle w:val="ListParagraph"/>
              <w:numPr>
                <w:ilvl w:val="0"/>
                <w:numId w:val="149"/>
              </w:numPr>
              <w:spacing w:line="276" w:lineRule="auto"/>
              <w:jc w:val="both"/>
              <w:rPr>
                <w:rFonts w:ascii="Bookman Old Style" w:hAnsi="Bookman Old Style"/>
              </w:rPr>
            </w:pPr>
            <w:r w:rsidRPr="00F31184">
              <w:rPr>
                <w:rFonts w:ascii="Bookman Old Style" w:hAnsi="Bookman Old Style"/>
              </w:rPr>
              <w:t>potensi risiko dari eksternal PIKK dan/atau anggota Konglomerasi Keuangan; dan</w:t>
            </w:r>
          </w:p>
          <w:p w14:paraId="55365D13" w14:textId="57EDA3B0" w:rsidR="004B7DAC" w:rsidRPr="00F31184" w:rsidRDefault="004B7DAC" w:rsidP="00E52E24">
            <w:pPr>
              <w:pStyle w:val="ListParagraph"/>
              <w:numPr>
                <w:ilvl w:val="0"/>
                <w:numId w:val="149"/>
              </w:numPr>
              <w:spacing w:line="276" w:lineRule="auto"/>
              <w:jc w:val="both"/>
              <w:rPr>
                <w:rFonts w:ascii="Bookman Old Style" w:hAnsi="Bookman Old Style"/>
              </w:rPr>
            </w:pPr>
            <w:r w:rsidRPr="00F31184">
              <w:rPr>
                <w:rFonts w:ascii="Bookman Old Style" w:hAnsi="Bookman Old Style"/>
              </w:rPr>
              <w:t>pemenuhan ketentuan peraturan perundang-undangan, antara lain perpajakan.</w:t>
            </w:r>
          </w:p>
          <w:p w14:paraId="219D90F3" w14:textId="6C55EACF"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Pertimbangan internal, yakni terkait dengan PIKK dan/atau anggota Konglomerasi Keuangan, antara lain:</w:t>
            </w:r>
          </w:p>
          <w:p w14:paraId="34CE7519"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a.</w:t>
            </w:r>
            <w:r w:rsidRPr="00F31184">
              <w:rPr>
                <w:rFonts w:ascii="Bookman Old Style" w:hAnsi="Bookman Old Style"/>
              </w:rPr>
              <w:tab/>
              <w:t>realisasi kinerja keuangan;</w:t>
            </w:r>
          </w:p>
          <w:p w14:paraId="6F6F0A1C"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b.</w:t>
            </w:r>
            <w:r w:rsidRPr="00F31184">
              <w:rPr>
                <w:rFonts w:ascii="Bookman Old Style" w:hAnsi="Bookman Old Style"/>
              </w:rPr>
              <w:tab/>
              <w:t>rencana pertumbuhan bisnis;</w:t>
            </w:r>
          </w:p>
          <w:p w14:paraId="11E3BFB2"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w:t>
            </w:r>
            <w:r w:rsidRPr="00F31184">
              <w:rPr>
                <w:rFonts w:ascii="Bookman Old Style" w:hAnsi="Bookman Old Style"/>
              </w:rPr>
              <w:tab/>
              <w:t>prospek profitabilitas yang akan datang;</w:t>
            </w:r>
          </w:p>
          <w:p w14:paraId="693DDC50"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w:t>
            </w:r>
            <w:r w:rsidRPr="00F31184">
              <w:rPr>
                <w:rFonts w:ascii="Bookman Old Style" w:hAnsi="Bookman Old Style"/>
              </w:rPr>
              <w:tab/>
              <w:t>tingkat kesehatan;</w:t>
            </w:r>
          </w:p>
          <w:p w14:paraId="0539E24D"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e.</w:t>
            </w:r>
            <w:r w:rsidRPr="00F31184">
              <w:rPr>
                <w:rFonts w:ascii="Bookman Old Style" w:hAnsi="Bookman Old Style"/>
              </w:rPr>
              <w:tab/>
              <w:t>pemenuhan tingkat kecukupan permodalan;</w:t>
            </w:r>
          </w:p>
          <w:p w14:paraId="18AB5368" w14:textId="37E55E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f.</w:t>
            </w:r>
            <w:r w:rsidRPr="00F31184">
              <w:rPr>
                <w:rFonts w:ascii="Bookman Old Style" w:hAnsi="Bookman Old Style"/>
              </w:rPr>
              <w:tab/>
              <w:t>potensi risiko dari internal PIKK dan/atau anggota Konglomerasi Keuangan; dan</w:t>
            </w:r>
          </w:p>
          <w:p w14:paraId="0156AEDA" w14:textId="7565DCC9" w:rsidR="004B7DAC" w:rsidRPr="00F31184" w:rsidRDefault="004B7DAC" w:rsidP="00950F94">
            <w:pPr>
              <w:spacing w:line="276" w:lineRule="auto"/>
              <w:jc w:val="both"/>
              <w:rPr>
                <w:rFonts w:ascii="Bookman Old Style" w:hAnsi="Bookman Old Style"/>
              </w:rPr>
            </w:pPr>
            <w:r w:rsidRPr="00F31184">
              <w:rPr>
                <w:rFonts w:ascii="Bookman Old Style" w:hAnsi="Bookman Old Style"/>
              </w:rPr>
              <w:t>g.</w:t>
            </w:r>
            <w:r w:rsidRPr="00F31184">
              <w:rPr>
                <w:rFonts w:ascii="Bookman Old Style" w:hAnsi="Bookman Old Style"/>
              </w:rPr>
              <w:tab/>
              <w:t>kebutuhan penguatan permodalan di masa depan.</w:t>
            </w:r>
          </w:p>
        </w:tc>
        <w:tc>
          <w:tcPr>
            <w:tcW w:w="2127" w:type="dxa"/>
          </w:tcPr>
          <w:p w14:paraId="1A4ECDAE" w14:textId="77777777" w:rsidR="004B7DAC" w:rsidRPr="00F31184" w:rsidRDefault="004B7DAC" w:rsidP="00950F94">
            <w:pPr>
              <w:spacing w:line="276" w:lineRule="auto"/>
              <w:jc w:val="both"/>
              <w:rPr>
                <w:rFonts w:ascii="Bookman Old Style" w:hAnsi="Bookman Old Style"/>
              </w:rPr>
            </w:pPr>
          </w:p>
        </w:tc>
        <w:tc>
          <w:tcPr>
            <w:tcW w:w="5388" w:type="dxa"/>
          </w:tcPr>
          <w:p w14:paraId="17005EA7" w14:textId="77777777" w:rsidR="004B7DAC" w:rsidRPr="00F31184" w:rsidRDefault="004B7DAC" w:rsidP="00950F94">
            <w:pPr>
              <w:spacing w:line="276" w:lineRule="auto"/>
              <w:jc w:val="both"/>
              <w:rPr>
                <w:rFonts w:ascii="Bookman Old Style" w:hAnsi="Bookman Old Style"/>
              </w:rPr>
            </w:pPr>
          </w:p>
        </w:tc>
        <w:tc>
          <w:tcPr>
            <w:tcW w:w="4392" w:type="dxa"/>
          </w:tcPr>
          <w:p w14:paraId="1150290C" w14:textId="77777777" w:rsidR="004B7DAC" w:rsidRPr="00F31184" w:rsidRDefault="004B7DAC" w:rsidP="00950F94">
            <w:pPr>
              <w:spacing w:line="276" w:lineRule="auto"/>
              <w:jc w:val="both"/>
              <w:rPr>
                <w:rFonts w:ascii="Bookman Old Style" w:hAnsi="Bookman Old Style"/>
              </w:rPr>
            </w:pPr>
          </w:p>
        </w:tc>
      </w:tr>
      <w:tr w:rsidR="004B7DAC" w:rsidRPr="00F31184" w14:paraId="4985FEA8" w14:textId="4B4366EF" w:rsidTr="00830101">
        <w:trPr>
          <w:trHeight w:val="300"/>
        </w:trPr>
        <w:tc>
          <w:tcPr>
            <w:tcW w:w="10207" w:type="dxa"/>
          </w:tcPr>
          <w:p w14:paraId="3E8EB82E" w14:textId="237379DF" w:rsidR="004B7DAC" w:rsidRPr="00F31184" w:rsidRDefault="004B7DAC" w:rsidP="00E52E24">
            <w:pPr>
              <w:pStyle w:val="ListParagraph"/>
              <w:numPr>
                <w:ilvl w:val="0"/>
                <w:numId w:val="146"/>
              </w:numPr>
              <w:jc w:val="both"/>
              <w:rPr>
                <w:rFonts w:ascii="Bookman Old Style" w:hAnsi="Bookman Old Style"/>
              </w:rPr>
            </w:pPr>
            <w:r w:rsidRPr="00F31184">
              <w:rPr>
                <w:rFonts w:ascii="Bookman Old Style" w:hAnsi="Bookman Old Style"/>
              </w:rPr>
              <w:t>Perhitungan dividen wajib didasarkan atas kinerja profitabilitas yang dihasilkan PIKK dengan wajar.</w:t>
            </w:r>
          </w:p>
        </w:tc>
        <w:tc>
          <w:tcPr>
            <w:tcW w:w="6520" w:type="dxa"/>
          </w:tcPr>
          <w:p w14:paraId="043C9521" w14:textId="3D709784"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“profitabilitas yang dihasilkan PIKK dengan wajar” adalah profitabilitas yang dihasilkan dari kegiatan usaha PIKK yang normal, antara lain tidak memperhitungkan pendapatan atau laba dari pendapatan luar biasa (</w:t>
            </w:r>
            <w:r w:rsidRPr="00F31184">
              <w:rPr>
                <w:rFonts w:ascii="Bookman Old Style" w:hAnsi="Bookman Old Style"/>
                <w:i/>
              </w:rPr>
              <w:t>non-recurring income</w:t>
            </w:r>
            <w:r w:rsidRPr="00F31184">
              <w:rPr>
                <w:rFonts w:ascii="Bookman Old Style" w:hAnsi="Bookman Old Style"/>
              </w:rPr>
              <w:t>) dan/atau laporan laba bersih yang lebih saji.</w:t>
            </w:r>
          </w:p>
        </w:tc>
        <w:tc>
          <w:tcPr>
            <w:tcW w:w="2127" w:type="dxa"/>
          </w:tcPr>
          <w:p w14:paraId="01F5D352" w14:textId="77777777" w:rsidR="004B7DAC" w:rsidRPr="00F31184" w:rsidRDefault="004B7DAC" w:rsidP="00950F94">
            <w:pPr>
              <w:spacing w:line="276" w:lineRule="auto"/>
              <w:jc w:val="both"/>
              <w:rPr>
                <w:rFonts w:ascii="Bookman Old Style" w:hAnsi="Bookman Old Style"/>
              </w:rPr>
            </w:pPr>
          </w:p>
        </w:tc>
        <w:tc>
          <w:tcPr>
            <w:tcW w:w="5388" w:type="dxa"/>
          </w:tcPr>
          <w:p w14:paraId="0AB91E99" w14:textId="77777777" w:rsidR="004B7DAC" w:rsidRPr="00F31184" w:rsidRDefault="004B7DAC" w:rsidP="00950F94">
            <w:pPr>
              <w:spacing w:line="276" w:lineRule="auto"/>
              <w:jc w:val="both"/>
              <w:rPr>
                <w:rFonts w:ascii="Bookman Old Style" w:hAnsi="Bookman Old Style"/>
              </w:rPr>
            </w:pPr>
          </w:p>
        </w:tc>
        <w:tc>
          <w:tcPr>
            <w:tcW w:w="4392" w:type="dxa"/>
          </w:tcPr>
          <w:p w14:paraId="73D0B3CA" w14:textId="77777777" w:rsidR="004B7DAC" w:rsidRPr="00F31184" w:rsidRDefault="004B7DAC" w:rsidP="00950F94">
            <w:pPr>
              <w:spacing w:line="276" w:lineRule="auto"/>
              <w:jc w:val="both"/>
              <w:rPr>
                <w:rFonts w:ascii="Bookman Old Style" w:hAnsi="Bookman Old Style"/>
              </w:rPr>
            </w:pPr>
          </w:p>
        </w:tc>
      </w:tr>
      <w:tr w:rsidR="004B7DAC" w:rsidRPr="00F31184" w14:paraId="40C70915" w14:textId="288E4BD6" w:rsidTr="00830101">
        <w:trPr>
          <w:trHeight w:val="300"/>
        </w:trPr>
        <w:tc>
          <w:tcPr>
            <w:tcW w:w="10207" w:type="dxa"/>
          </w:tcPr>
          <w:p w14:paraId="34876081" w14:textId="1AEDD5FE" w:rsidR="004B7DAC" w:rsidRPr="00F31184" w:rsidRDefault="004B7DAC" w:rsidP="00E52E24">
            <w:pPr>
              <w:pStyle w:val="ListParagraph"/>
              <w:numPr>
                <w:ilvl w:val="0"/>
                <w:numId w:val="146"/>
              </w:numPr>
              <w:jc w:val="both"/>
              <w:rPr>
                <w:rFonts w:ascii="Bookman Old Style" w:hAnsi="Bookman Old Style"/>
              </w:rPr>
            </w:pPr>
            <w:r w:rsidRPr="00F31184">
              <w:rPr>
                <w:rFonts w:ascii="Bookman Old Style" w:hAnsi="Bookman Old Style"/>
              </w:rPr>
              <w:t>PIKK Nonoperasional memiliki sumber pendapatan sendiri selain dari dividen dari anggota Konglomerasi Keuangan sebagaimana diatur dalam Peraturan Otoritas Jasa Keuangan mengenai Konglomerasi Keuangan dan Perusahaan Induk Konglomerasi Keuangan.</w:t>
            </w:r>
          </w:p>
        </w:tc>
        <w:tc>
          <w:tcPr>
            <w:tcW w:w="6520" w:type="dxa"/>
          </w:tcPr>
          <w:p w14:paraId="488DF6CD" w14:textId="77777777" w:rsidR="004B7DAC" w:rsidRPr="00F31184" w:rsidRDefault="004B7DAC" w:rsidP="00950F94">
            <w:pPr>
              <w:spacing w:line="276" w:lineRule="auto"/>
              <w:jc w:val="both"/>
              <w:rPr>
                <w:rFonts w:ascii="Bookman Old Style" w:hAnsi="Bookman Old Style"/>
              </w:rPr>
            </w:pPr>
          </w:p>
        </w:tc>
        <w:tc>
          <w:tcPr>
            <w:tcW w:w="2127" w:type="dxa"/>
          </w:tcPr>
          <w:p w14:paraId="1C041C12" w14:textId="77777777" w:rsidR="004B7DAC" w:rsidRPr="00F31184" w:rsidRDefault="004B7DAC" w:rsidP="00950F94">
            <w:pPr>
              <w:spacing w:line="276" w:lineRule="auto"/>
              <w:jc w:val="both"/>
              <w:rPr>
                <w:rFonts w:ascii="Bookman Old Style" w:hAnsi="Bookman Old Style"/>
              </w:rPr>
            </w:pPr>
          </w:p>
        </w:tc>
        <w:tc>
          <w:tcPr>
            <w:tcW w:w="5388" w:type="dxa"/>
          </w:tcPr>
          <w:p w14:paraId="374E742D" w14:textId="77777777" w:rsidR="004B7DAC" w:rsidRPr="00F31184" w:rsidRDefault="004B7DAC" w:rsidP="00950F94">
            <w:pPr>
              <w:spacing w:line="276" w:lineRule="auto"/>
              <w:jc w:val="both"/>
              <w:rPr>
                <w:rFonts w:ascii="Bookman Old Style" w:hAnsi="Bookman Old Style"/>
              </w:rPr>
            </w:pPr>
          </w:p>
        </w:tc>
        <w:tc>
          <w:tcPr>
            <w:tcW w:w="4392" w:type="dxa"/>
          </w:tcPr>
          <w:p w14:paraId="76002987" w14:textId="77777777" w:rsidR="004B7DAC" w:rsidRPr="00F31184" w:rsidRDefault="004B7DAC" w:rsidP="00950F94">
            <w:pPr>
              <w:spacing w:line="276" w:lineRule="auto"/>
              <w:jc w:val="both"/>
              <w:rPr>
                <w:rFonts w:ascii="Bookman Old Style" w:hAnsi="Bookman Old Style"/>
              </w:rPr>
            </w:pPr>
          </w:p>
        </w:tc>
      </w:tr>
      <w:tr w:rsidR="004B7DAC" w:rsidRPr="00F31184" w14:paraId="624D468D" w14:textId="7F46299C" w:rsidTr="00830101">
        <w:trPr>
          <w:trHeight w:val="300"/>
        </w:trPr>
        <w:tc>
          <w:tcPr>
            <w:tcW w:w="10207" w:type="dxa"/>
          </w:tcPr>
          <w:p w14:paraId="2EB4346F" w14:textId="21D378CE" w:rsidR="004B7DAC" w:rsidRPr="00F31184" w:rsidRDefault="004B7DAC" w:rsidP="00E52E24">
            <w:pPr>
              <w:pStyle w:val="ListParagraph"/>
              <w:numPr>
                <w:ilvl w:val="0"/>
                <w:numId w:val="146"/>
              </w:numPr>
              <w:rPr>
                <w:rFonts w:ascii="Bookman Old Style" w:hAnsi="Bookman Old Style"/>
              </w:rPr>
            </w:pPr>
            <w:r w:rsidRPr="00F31184">
              <w:rPr>
                <w:rFonts w:ascii="Bookman Old Style" w:hAnsi="Bookman Old Style"/>
              </w:rPr>
              <w:t>Otoritas Jasa Keuangan berwenang untuk menginstruksikan dan/atau memerintahkan PIKK untuk:</w:t>
            </w:r>
          </w:p>
        </w:tc>
        <w:tc>
          <w:tcPr>
            <w:tcW w:w="6520" w:type="dxa"/>
          </w:tcPr>
          <w:p w14:paraId="524C5CF1" w14:textId="77777777" w:rsidR="004B7DAC" w:rsidRPr="00F31184" w:rsidRDefault="004B7DAC" w:rsidP="00950F94">
            <w:pPr>
              <w:spacing w:line="276" w:lineRule="auto"/>
              <w:jc w:val="both"/>
              <w:rPr>
                <w:rFonts w:ascii="Bookman Old Style" w:hAnsi="Bookman Old Style"/>
              </w:rPr>
            </w:pPr>
          </w:p>
        </w:tc>
        <w:tc>
          <w:tcPr>
            <w:tcW w:w="2127" w:type="dxa"/>
          </w:tcPr>
          <w:p w14:paraId="267E404E" w14:textId="77777777" w:rsidR="004B7DAC" w:rsidRPr="00F31184" w:rsidRDefault="004B7DAC" w:rsidP="00950F94">
            <w:pPr>
              <w:spacing w:line="276" w:lineRule="auto"/>
              <w:jc w:val="both"/>
              <w:rPr>
                <w:rFonts w:ascii="Bookman Old Style" w:hAnsi="Bookman Old Style"/>
              </w:rPr>
            </w:pPr>
          </w:p>
        </w:tc>
        <w:tc>
          <w:tcPr>
            <w:tcW w:w="5388" w:type="dxa"/>
          </w:tcPr>
          <w:p w14:paraId="3DD1512E" w14:textId="77777777" w:rsidR="004B7DAC" w:rsidRPr="00F31184" w:rsidRDefault="004B7DAC" w:rsidP="00950F94">
            <w:pPr>
              <w:spacing w:line="276" w:lineRule="auto"/>
              <w:jc w:val="both"/>
              <w:rPr>
                <w:rFonts w:ascii="Bookman Old Style" w:hAnsi="Bookman Old Style"/>
              </w:rPr>
            </w:pPr>
          </w:p>
        </w:tc>
        <w:tc>
          <w:tcPr>
            <w:tcW w:w="4392" w:type="dxa"/>
          </w:tcPr>
          <w:p w14:paraId="41B73265" w14:textId="77777777" w:rsidR="004B7DAC" w:rsidRPr="00F31184" w:rsidRDefault="004B7DAC" w:rsidP="00950F94">
            <w:pPr>
              <w:spacing w:line="276" w:lineRule="auto"/>
              <w:jc w:val="both"/>
              <w:rPr>
                <w:rFonts w:ascii="Bookman Old Style" w:hAnsi="Bookman Old Style"/>
              </w:rPr>
            </w:pPr>
          </w:p>
        </w:tc>
      </w:tr>
      <w:tr w:rsidR="004B7DAC" w:rsidRPr="00F31184" w14:paraId="52A34D3A" w14:textId="2C1515BF" w:rsidTr="00830101">
        <w:trPr>
          <w:trHeight w:val="300"/>
        </w:trPr>
        <w:tc>
          <w:tcPr>
            <w:tcW w:w="10207" w:type="dxa"/>
          </w:tcPr>
          <w:p w14:paraId="04C045C9" w14:textId="5A8531AE" w:rsidR="004B7DAC" w:rsidRPr="00F31184" w:rsidRDefault="004B7DAC" w:rsidP="00E52E24">
            <w:pPr>
              <w:pStyle w:val="Default"/>
              <w:numPr>
                <w:ilvl w:val="0"/>
                <w:numId w:val="150"/>
              </w:numPr>
              <w:spacing w:line="276" w:lineRule="auto"/>
              <w:jc w:val="both"/>
              <w:rPr>
                <w:color w:val="auto"/>
                <w:sz w:val="22"/>
                <w:szCs w:val="22"/>
              </w:rPr>
            </w:pPr>
            <w:r w:rsidRPr="00F31184">
              <w:rPr>
                <w:color w:val="auto"/>
                <w:sz w:val="22"/>
                <w:szCs w:val="22"/>
              </w:rPr>
              <w:t>menunda, membatasi, dan/atau melarang pembagian dividen PIKK; dan/atau</w:t>
            </w:r>
          </w:p>
        </w:tc>
        <w:tc>
          <w:tcPr>
            <w:tcW w:w="6520" w:type="dxa"/>
          </w:tcPr>
          <w:p w14:paraId="5F41DB07" w14:textId="77777777" w:rsidR="004B7DAC" w:rsidRPr="00F31184" w:rsidRDefault="004B7DAC" w:rsidP="00950F94">
            <w:pPr>
              <w:spacing w:line="276" w:lineRule="auto"/>
              <w:jc w:val="both"/>
              <w:rPr>
                <w:rFonts w:ascii="Bookman Old Style" w:hAnsi="Bookman Old Style"/>
              </w:rPr>
            </w:pPr>
          </w:p>
        </w:tc>
        <w:tc>
          <w:tcPr>
            <w:tcW w:w="2127" w:type="dxa"/>
          </w:tcPr>
          <w:p w14:paraId="4416A653" w14:textId="77777777" w:rsidR="004B7DAC" w:rsidRPr="00F31184" w:rsidRDefault="004B7DAC" w:rsidP="00950F94">
            <w:pPr>
              <w:spacing w:line="276" w:lineRule="auto"/>
              <w:jc w:val="both"/>
              <w:rPr>
                <w:rFonts w:ascii="Bookman Old Style" w:hAnsi="Bookman Old Style"/>
              </w:rPr>
            </w:pPr>
          </w:p>
        </w:tc>
        <w:tc>
          <w:tcPr>
            <w:tcW w:w="5388" w:type="dxa"/>
          </w:tcPr>
          <w:p w14:paraId="5EF8654B" w14:textId="77777777" w:rsidR="004B7DAC" w:rsidRPr="00F31184" w:rsidRDefault="004B7DAC" w:rsidP="00950F94">
            <w:pPr>
              <w:spacing w:line="276" w:lineRule="auto"/>
              <w:jc w:val="both"/>
              <w:rPr>
                <w:rFonts w:ascii="Bookman Old Style" w:hAnsi="Bookman Old Style"/>
              </w:rPr>
            </w:pPr>
          </w:p>
        </w:tc>
        <w:tc>
          <w:tcPr>
            <w:tcW w:w="4392" w:type="dxa"/>
          </w:tcPr>
          <w:p w14:paraId="3FF01E0C" w14:textId="77777777" w:rsidR="004B7DAC" w:rsidRPr="00F31184" w:rsidRDefault="004B7DAC" w:rsidP="00950F94">
            <w:pPr>
              <w:spacing w:line="276" w:lineRule="auto"/>
              <w:jc w:val="both"/>
              <w:rPr>
                <w:rFonts w:ascii="Bookman Old Style" w:hAnsi="Bookman Old Style"/>
              </w:rPr>
            </w:pPr>
          </w:p>
        </w:tc>
      </w:tr>
      <w:tr w:rsidR="004B7DAC" w:rsidRPr="00F31184" w14:paraId="1D51118D" w14:textId="79BD8E25" w:rsidTr="00830101">
        <w:trPr>
          <w:trHeight w:val="300"/>
        </w:trPr>
        <w:tc>
          <w:tcPr>
            <w:tcW w:w="10207" w:type="dxa"/>
          </w:tcPr>
          <w:p w14:paraId="5DD6997D" w14:textId="5D6E8C2C" w:rsidR="004B7DAC" w:rsidRPr="00F31184" w:rsidRDefault="004B7DAC" w:rsidP="00E52E24">
            <w:pPr>
              <w:pStyle w:val="Default"/>
              <w:numPr>
                <w:ilvl w:val="0"/>
                <w:numId w:val="150"/>
              </w:numPr>
              <w:spacing w:line="276" w:lineRule="auto"/>
              <w:jc w:val="both"/>
              <w:rPr>
                <w:color w:val="auto"/>
                <w:sz w:val="22"/>
                <w:szCs w:val="22"/>
              </w:rPr>
            </w:pPr>
            <w:r w:rsidRPr="00F31184">
              <w:rPr>
                <w:color w:val="auto"/>
                <w:sz w:val="22"/>
                <w:szCs w:val="22"/>
              </w:rPr>
              <w:t>menyelenggarakan RUPS pembatalan terkait pembagian dividen PIKK.</w:t>
            </w:r>
          </w:p>
        </w:tc>
        <w:tc>
          <w:tcPr>
            <w:tcW w:w="6520" w:type="dxa"/>
          </w:tcPr>
          <w:p w14:paraId="0CCB2E13" w14:textId="77777777" w:rsidR="004B7DAC" w:rsidRPr="00F31184" w:rsidRDefault="004B7DAC" w:rsidP="00950F94">
            <w:pPr>
              <w:spacing w:line="276" w:lineRule="auto"/>
              <w:jc w:val="both"/>
              <w:rPr>
                <w:rFonts w:ascii="Bookman Old Style" w:hAnsi="Bookman Old Style"/>
              </w:rPr>
            </w:pPr>
          </w:p>
        </w:tc>
        <w:tc>
          <w:tcPr>
            <w:tcW w:w="2127" w:type="dxa"/>
          </w:tcPr>
          <w:p w14:paraId="3BB726A5" w14:textId="77777777" w:rsidR="004B7DAC" w:rsidRPr="00F31184" w:rsidRDefault="004B7DAC" w:rsidP="00950F94">
            <w:pPr>
              <w:spacing w:line="276" w:lineRule="auto"/>
              <w:jc w:val="both"/>
              <w:rPr>
                <w:rFonts w:ascii="Bookman Old Style" w:hAnsi="Bookman Old Style"/>
              </w:rPr>
            </w:pPr>
          </w:p>
        </w:tc>
        <w:tc>
          <w:tcPr>
            <w:tcW w:w="5388" w:type="dxa"/>
          </w:tcPr>
          <w:p w14:paraId="55683EF0" w14:textId="77777777" w:rsidR="004B7DAC" w:rsidRPr="00F31184" w:rsidRDefault="004B7DAC" w:rsidP="00950F94">
            <w:pPr>
              <w:spacing w:line="276" w:lineRule="auto"/>
              <w:jc w:val="both"/>
              <w:rPr>
                <w:rFonts w:ascii="Bookman Old Style" w:hAnsi="Bookman Old Style"/>
              </w:rPr>
            </w:pPr>
          </w:p>
        </w:tc>
        <w:tc>
          <w:tcPr>
            <w:tcW w:w="4392" w:type="dxa"/>
          </w:tcPr>
          <w:p w14:paraId="78030ED5" w14:textId="77777777" w:rsidR="004B7DAC" w:rsidRPr="00F31184" w:rsidRDefault="004B7DAC" w:rsidP="00950F94">
            <w:pPr>
              <w:spacing w:line="276" w:lineRule="auto"/>
              <w:jc w:val="both"/>
              <w:rPr>
                <w:rFonts w:ascii="Bookman Old Style" w:hAnsi="Bookman Old Style"/>
              </w:rPr>
            </w:pPr>
          </w:p>
        </w:tc>
      </w:tr>
      <w:tr w:rsidR="004B7DAC" w:rsidRPr="00F31184" w14:paraId="7660705F" w14:textId="285D0913" w:rsidTr="00830101">
        <w:trPr>
          <w:trHeight w:val="300"/>
        </w:trPr>
        <w:tc>
          <w:tcPr>
            <w:tcW w:w="10207" w:type="dxa"/>
          </w:tcPr>
          <w:p w14:paraId="4A1B0931" w14:textId="78DE4E0D" w:rsidR="004B7DAC" w:rsidRPr="00F31184" w:rsidRDefault="004B7DAC" w:rsidP="00E52E24">
            <w:pPr>
              <w:pStyle w:val="ListParagraph"/>
              <w:numPr>
                <w:ilvl w:val="0"/>
                <w:numId w:val="146"/>
              </w:numPr>
              <w:rPr>
                <w:rFonts w:ascii="Bookman Old Style" w:hAnsi="Bookman Old Style"/>
              </w:rPr>
            </w:pPr>
            <w:r w:rsidRPr="00F31184">
              <w:rPr>
                <w:rFonts w:ascii="Bookman Old Style" w:hAnsi="Bookman Old Style"/>
              </w:rPr>
              <w:t>Kewenangan Otoritas Jasa Keuangan sebagaimana dimaksud pada ayat (7) dilakukan dengan mempertimbangkan:</w:t>
            </w:r>
          </w:p>
        </w:tc>
        <w:tc>
          <w:tcPr>
            <w:tcW w:w="6520" w:type="dxa"/>
          </w:tcPr>
          <w:p w14:paraId="0A3C74C5" w14:textId="77777777" w:rsidR="004B7DAC" w:rsidRPr="00F31184" w:rsidRDefault="004B7DAC" w:rsidP="00950F94">
            <w:pPr>
              <w:spacing w:line="276" w:lineRule="auto"/>
              <w:jc w:val="both"/>
              <w:rPr>
                <w:rFonts w:ascii="Bookman Old Style" w:hAnsi="Bookman Old Style"/>
              </w:rPr>
            </w:pPr>
          </w:p>
        </w:tc>
        <w:tc>
          <w:tcPr>
            <w:tcW w:w="2127" w:type="dxa"/>
          </w:tcPr>
          <w:p w14:paraId="7FC0245A" w14:textId="77777777" w:rsidR="004B7DAC" w:rsidRPr="00F31184" w:rsidRDefault="004B7DAC" w:rsidP="00950F94">
            <w:pPr>
              <w:spacing w:line="276" w:lineRule="auto"/>
              <w:jc w:val="both"/>
              <w:rPr>
                <w:rFonts w:ascii="Bookman Old Style" w:hAnsi="Bookman Old Style"/>
              </w:rPr>
            </w:pPr>
          </w:p>
        </w:tc>
        <w:tc>
          <w:tcPr>
            <w:tcW w:w="5388" w:type="dxa"/>
          </w:tcPr>
          <w:p w14:paraId="03C45E52" w14:textId="77777777" w:rsidR="004B7DAC" w:rsidRPr="00F31184" w:rsidRDefault="004B7DAC" w:rsidP="00950F94">
            <w:pPr>
              <w:spacing w:line="276" w:lineRule="auto"/>
              <w:jc w:val="both"/>
              <w:rPr>
                <w:rFonts w:ascii="Bookman Old Style" w:hAnsi="Bookman Old Style"/>
              </w:rPr>
            </w:pPr>
          </w:p>
        </w:tc>
        <w:tc>
          <w:tcPr>
            <w:tcW w:w="4392" w:type="dxa"/>
          </w:tcPr>
          <w:p w14:paraId="1431F5F2" w14:textId="77777777" w:rsidR="004B7DAC" w:rsidRPr="00F31184" w:rsidRDefault="004B7DAC" w:rsidP="00950F94">
            <w:pPr>
              <w:spacing w:line="276" w:lineRule="auto"/>
              <w:jc w:val="both"/>
              <w:rPr>
                <w:rFonts w:ascii="Bookman Old Style" w:hAnsi="Bookman Old Style"/>
              </w:rPr>
            </w:pPr>
          </w:p>
        </w:tc>
      </w:tr>
      <w:tr w:rsidR="004B7DAC" w:rsidRPr="00F31184" w14:paraId="0896642A" w14:textId="5BB508CC" w:rsidTr="00830101">
        <w:trPr>
          <w:trHeight w:val="300"/>
        </w:trPr>
        <w:tc>
          <w:tcPr>
            <w:tcW w:w="10207" w:type="dxa"/>
          </w:tcPr>
          <w:p w14:paraId="6CC3D7BB" w14:textId="421CC67C" w:rsidR="004B7DAC" w:rsidRPr="00F31184" w:rsidRDefault="004B7DAC" w:rsidP="00E52E24">
            <w:pPr>
              <w:pStyle w:val="Default"/>
              <w:numPr>
                <w:ilvl w:val="0"/>
                <w:numId w:val="151"/>
              </w:numPr>
              <w:spacing w:line="276" w:lineRule="auto"/>
              <w:jc w:val="both"/>
              <w:rPr>
                <w:color w:val="auto"/>
                <w:sz w:val="22"/>
                <w:szCs w:val="22"/>
              </w:rPr>
            </w:pPr>
            <w:r w:rsidRPr="00F31184">
              <w:rPr>
                <w:color w:val="auto"/>
                <w:sz w:val="22"/>
                <w:szCs w:val="22"/>
              </w:rPr>
              <w:t>aspek eksternal dan internal sebagaimana dimaksud pada ayat (4); dan/atau</w:t>
            </w:r>
          </w:p>
        </w:tc>
        <w:tc>
          <w:tcPr>
            <w:tcW w:w="6520" w:type="dxa"/>
          </w:tcPr>
          <w:p w14:paraId="30381E71" w14:textId="77777777" w:rsidR="004B7DAC" w:rsidRPr="00F31184" w:rsidRDefault="004B7DAC" w:rsidP="00950F94">
            <w:pPr>
              <w:spacing w:line="276" w:lineRule="auto"/>
              <w:jc w:val="both"/>
              <w:rPr>
                <w:rFonts w:ascii="Bookman Old Style" w:hAnsi="Bookman Old Style"/>
              </w:rPr>
            </w:pPr>
          </w:p>
        </w:tc>
        <w:tc>
          <w:tcPr>
            <w:tcW w:w="2127" w:type="dxa"/>
          </w:tcPr>
          <w:p w14:paraId="63E3791D" w14:textId="77777777" w:rsidR="004B7DAC" w:rsidRPr="00F31184" w:rsidRDefault="004B7DAC" w:rsidP="00950F94">
            <w:pPr>
              <w:spacing w:line="276" w:lineRule="auto"/>
              <w:jc w:val="both"/>
              <w:rPr>
                <w:rFonts w:ascii="Bookman Old Style" w:hAnsi="Bookman Old Style"/>
              </w:rPr>
            </w:pPr>
          </w:p>
        </w:tc>
        <w:tc>
          <w:tcPr>
            <w:tcW w:w="5388" w:type="dxa"/>
          </w:tcPr>
          <w:p w14:paraId="374190EA" w14:textId="77777777" w:rsidR="004B7DAC" w:rsidRPr="00F31184" w:rsidRDefault="004B7DAC" w:rsidP="00950F94">
            <w:pPr>
              <w:spacing w:line="276" w:lineRule="auto"/>
              <w:jc w:val="both"/>
              <w:rPr>
                <w:rFonts w:ascii="Bookman Old Style" w:hAnsi="Bookman Old Style"/>
              </w:rPr>
            </w:pPr>
          </w:p>
        </w:tc>
        <w:tc>
          <w:tcPr>
            <w:tcW w:w="4392" w:type="dxa"/>
          </w:tcPr>
          <w:p w14:paraId="4B1F69AD" w14:textId="77777777" w:rsidR="004B7DAC" w:rsidRPr="00F31184" w:rsidRDefault="004B7DAC" w:rsidP="00950F94">
            <w:pPr>
              <w:spacing w:line="276" w:lineRule="auto"/>
              <w:jc w:val="both"/>
              <w:rPr>
                <w:rFonts w:ascii="Bookman Old Style" w:hAnsi="Bookman Old Style"/>
              </w:rPr>
            </w:pPr>
          </w:p>
        </w:tc>
      </w:tr>
      <w:tr w:rsidR="004B7DAC" w:rsidRPr="00F31184" w14:paraId="177D926B" w14:textId="0F25FD73" w:rsidTr="00830101">
        <w:trPr>
          <w:trHeight w:val="300"/>
        </w:trPr>
        <w:tc>
          <w:tcPr>
            <w:tcW w:w="10207" w:type="dxa"/>
          </w:tcPr>
          <w:p w14:paraId="0C8D5C07" w14:textId="2017289F" w:rsidR="004B7DAC" w:rsidRPr="00F31184" w:rsidRDefault="004B7DAC" w:rsidP="00E52E24">
            <w:pPr>
              <w:pStyle w:val="Default"/>
              <w:numPr>
                <w:ilvl w:val="0"/>
                <w:numId w:val="151"/>
              </w:numPr>
              <w:spacing w:line="276" w:lineRule="auto"/>
              <w:jc w:val="both"/>
              <w:rPr>
                <w:color w:val="auto"/>
                <w:sz w:val="22"/>
                <w:szCs w:val="22"/>
              </w:rPr>
            </w:pPr>
            <w:r w:rsidRPr="00F31184">
              <w:rPr>
                <w:color w:val="auto"/>
                <w:sz w:val="22"/>
                <w:szCs w:val="22"/>
              </w:rPr>
              <w:lastRenderedPageBreak/>
              <w:t>kondisi PIKK dalam upaya penguatan permodalan PIKK dan/atau penanganan permasalahan PIKK.</w:t>
            </w:r>
          </w:p>
        </w:tc>
        <w:tc>
          <w:tcPr>
            <w:tcW w:w="6520" w:type="dxa"/>
          </w:tcPr>
          <w:p w14:paraId="21C9A1A1" w14:textId="7D659CF5"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“kondisi PIKK dalam upaya penguatan permodalan PIKK dan/atau penanganan permasalahan PIKK” antara lain:</w:t>
            </w:r>
          </w:p>
          <w:p w14:paraId="4DB297C7" w14:textId="77777777" w:rsidR="004B7DAC" w:rsidRPr="00F31184" w:rsidRDefault="004B7DAC" w:rsidP="00E52E24">
            <w:pPr>
              <w:pStyle w:val="ListParagraph"/>
              <w:numPr>
                <w:ilvl w:val="0"/>
                <w:numId w:val="152"/>
              </w:numPr>
              <w:spacing w:line="276" w:lineRule="auto"/>
              <w:jc w:val="both"/>
              <w:rPr>
                <w:rFonts w:ascii="Bookman Old Style" w:hAnsi="Bookman Old Style"/>
              </w:rPr>
            </w:pPr>
            <w:r w:rsidRPr="00F31184">
              <w:rPr>
                <w:rFonts w:ascii="Bookman Old Style" w:hAnsi="Bookman Old Style"/>
              </w:rPr>
              <w:t>pemenuhan penyediaan modal minimum; dan/atau</w:t>
            </w:r>
          </w:p>
          <w:p w14:paraId="261037EF" w14:textId="5066E92C" w:rsidR="004B7DAC" w:rsidRPr="00F31184" w:rsidRDefault="004B7DAC" w:rsidP="00E52E24">
            <w:pPr>
              <w:pStyle w:val="ListParagraph"/>
              <w:numPr>
                <w:ilvl w:val="0"/>
                <w:numId w:val="152"/>
              </w:numPr>
              <w:spacing w:line="276" w:lineRule="auto"/>
              <w:jc w:val="both"/>
              <w:rPr>
                <w:rFonts w:ascii="Bookman Old Style" w:hAnsi="Bookman Old Style"/>
              </w:rPr>
            </w:pPr>
            <w:r w:rsidRPr="00F31184">
              <w:rPr>
                <w:rFonts w:ascii="Bookman Old Style" w:hAnsi="Bookman Old Style"/>
              </w:rPr>
              <w:t>Status pengawasan PIKK tidak dalam status pengawasan normal</w:t>
            </w:r>
          </w:p>
        </w:tc>
        <w:tc>
          <w:tcPr>
            <w:tcW w:w="2127" w:type="dxa"/>
          </w:tcPr>
          <w:p w14:paraId="2622181B" w14:textId="77777777" w:rsidR="004B7DAC" w:rsidRPr="00F31184" w:rsidRDefault="004B7DAC" w:rsidP="00950F94">
            <w:pPr>
              <w:spacing w:line="276" w:lineRule="auto"/>
              <w:jc w:val="both"/>
              <w:rPr>
                <w:rFonts w:ascii="Bookman Old Style" w:hAnsi="Bookman Old Style"/>
              </w:rPr>
            </w:pPr>
          </w:p>
        </w:tc>
        <w:tc>
          <w:tcPr>
            <w:tcW w:w="5388" w:type="dxa"/>
          </w:tcPr>
          <w:p w14:paraId="4F750706" w14:textId="77777777" w:rsidR="004B7DAC" w:rsidRPr="00F31184" w:rsidRDefault="004B7DAC" w:rsidP="00950F94">
            <w:pPr>
              <w:spacing w:line="276" w:lineRule="auto"/>
              <w:jc w:val="both"/>
              <w:rPr>
                <w:rFonts w:ascii="Bookman Old Style" w:hAnsi="Bookman Old Style"/>
              </w:rPr>
            </w:pPr>
          </w:p>
        </w:tc>
        <w:tc>
          <w:tcPr>
            <w:tcW w:w="4392" w:type="dxa"/>
          </w:tcPr>
          <w:p w14:paraId="3F78D1F6" w14:textId="77777777" w:rsidR="004B7DAC" w:rsidRPr="00F31184" w:rsidRDefault="004B7DAC" w:rsidP="00950F94">
            <w:pPr>
              <w:spacing w:line="276" w:lineRule="auto"/>
              <w:jc w:val="both"/>
              <w:rPr>
                <w:rFonts w:ascii="Bookman Old Style" w:hAnsi="Bookman Old Style"/>
              </w:rPr>
            </w:pPr>
          </w:p>
        </w:tc>
      </w:tr>
      <w:tr w:rsidR="004B7DAC" w:rsidRPr="00F31184" w14:paraId="53A7BD4B" w14:textId="191B9227" w:rsidTr="00830101">
        <w:trPr>
          <w:trHeight w:val="300"/>
        </w:trPr>
        <w:tc>
          <w:tcPr>
            <w:tcW w:w="10207" w:type="dxa"/>
            <w:shd w:val="clear" w:color="auto" w:fill="C9C9C9" w:themeFill="accent3" w:themeFillTint="99"/>
          </w:tcPr>
          <w:p w14:paraId="4766CFF0"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C9C9C9" w:themeFill="accent3" w:themeFillTint="99"/>
          </w:tcPr>
          <w:p w14:paraId="4E440573"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724E8E51"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7D8DF9FB"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51C29618" w14:textId="77777777" w:rsidR="004B7DAC" w:rsidRPr="00F31184" w:rsidRDefault="004B7DAC" w:rsidP="00950F94">
            <w:pPr>
              <w:spacing w:line="276" w:lineRule="auto"/>
              <w:jc w:val="both"/>
              <w:rPr>
                <w:rFonts w:ascii="Bookman Old Style" w:hAnsi="Bookman Old Style"/>
              </w:rPr>
            </w:pPr>
          </w:p>
        </w:tc>
      </w:tr>
      <w:tr w:rsidR="004B7DAC" w:rsidRPr="00F31184" w14:paraId="61EA5FDD" w14:textId="3104EBD7" w:rsidTr="00830101">
        <w:trPr>
          <w:trHeight w:val="300"/>
        </w:trPr>
        <w:tc>
          <w:tcPr>
            <w:tcW w:w="10207" w:type="dxa"/>
          </w:tcPr>
          <w:p w14:paraId="6515BB96" w14:textId="50C38A34" w:rsidR="004B7DAC" w:rsidRPr="00F31184" w:rsidRDefault="004B7DAC" w:rsidP="00E52E24">
            <w:pPr>
              <w:pStyle w:val="Default"/>
              <w:numPr>
                <w:ilvl w:val="0"/>
                <w:numId w:val="153"/>
              </w:numPr>
              <w:spacing w:line="276" w:lineRule="auto"/>
              <w:jc w:val="both"/>
              <w:rPr>
                <w:color w:val="auto"/>
                <w:sz w:val="22"/>
                <w:szCs w:val="22"/>
              </w:rPr>
            </w:pPr>
            <w:r w:rsidRPr="00F31184">
              <w:rPr>
                <w:color w:val="auto"/>
                <w:sz w:val="22"/>
                <w:szCs w:val="22"/>
              </w:rPr>
              <w:t>PIKK memiliki kebijakan dan/atau prosedur untuk:</w:t>
            </w:r>
          </w:p>
        </w:tc>
        <w:tc>
          <w:tcPr>
            <w:tcW w:w="6520" w:type="dxa"/>
          </w:tcPr>
          <w:p w14:paraId="0D68C750"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Kebijakan dan/atau prosedur dimaksud antara lain memuat:</w:t>
            </w:r>
          </w:p>
          <w:p w14:paraId="153A3AFE" w14:textId="2FCD0D6E" w:rsidR="004B7DAC" w:rsidRPr="00F31184" w:rsidRDefault="004B7DAC" w:rsidP="00E52E24">
            <w:pPr>
              <w:pStyle w:val="ListParagraph"/>
              <w:numPr>
                <w:ilvl w:val="0"/>
                <w:numId w:val="155"/>
              </w:numPr>
              <w:spacing w:line="276" w:lineRule="auto"/>
              <w:jc w:val="both"/>
              <w:rPr>
                <w:rFonts w:ascii="Bookman Old Style" w:hAnsi="Bookman Old Style"/>
              </w:rPr>
            </w:pPr>
            <w:r w:rsidRPr="00F31184">
              <w:rPr>
                <w:rFonts w:ascii="Bookman Old Style" w:hAnsi="Bookman Old Style"/>
              </w:rPr>
              <w:t>kebijakan untuk mencegah terjadinya informasi orang dalam (</w:t>
            </w:r>
            <w:r w:rsidRPr="00F31184">
              <w:rPr>
                <w:rFonts w:ascii="Bookman Old Style" w:hAnsi="Bookman Old Style"/>
                <w:i/>
              </w:rPr>
              <w:t>insider trading</w:t>
            </w:r>
            <w:r w:rsidRPr="00F31184">
              <w:rPr>
                <w:rFonts w:ascii="Bookman Old Style" w:hAnsi="Bookman Old Style"/>
              </w:rPr>
              <w:t>) termasuk dalam transaksi yang melibatkan pribadi pegawai serta anggota Dewan Komisaris, anggota Direksi, dan anggota dewan pengawas syariah;</w:t>
            </w:r>
          </w:p>
          <w:p w14:paraId="13363FC3" w14:textId="77777777" w:rsidR="004B7DAC" w:rsidRPr="00F31184" w:rsidRDefault="004B7DAC" w:rsidP="00E52E24">
            <w:pPr>
              <w:pStyle w:val="ListParagraph"/>
              <w:numPr>
                <w:ilvl w:val="0"/>
                <w:numId w:val="155"/>
              </w:numPr>
              <w:spacing w:line="276" w:lineRule="auto"/>
              <w:jc w:val="both"/>
              <w:rPr>
                <w:rFonts w:ascii="Bookman Old Style" w:hAnsi="Bookman Old Style"/>
              </w:rPr>
            </w:pPr>
            <w:r w:rsidRPr="00F31184">
              <w:rPr>
                <w:rFonts w:ascii="Bookman Old Style" w:hAnsi="Bookman Old Style"/>
              </w:rPr>
              <w:t>transaksi yang dilakukan termasuk transaksi pihak berelasi yang disetujui dan dilaksanakan tidak mengandung benturan kepentingan dan melindungi kepentingan PIKK dan pemegang saham; dan</w:t>
            </w:r>
          </w:p>
          <w:p w14:paraId="0DCA656D" w14:textId="302B2EC4" w:rsidR="004B7DAC" w:rsidRPr="00F31184" w:rsidRDefault="004B7DAC" w:rsidP="00E52E24">
            <w:pPr>
              <w:pStyle w:val="ListParagraph"/>
              <w:numPr>
                <w:ilvl w:val="0"/>
                <w:numId w:val="155"/>
              </w:numPr>
              <w:spacing w:line="276" w:lineRule="auto"/>
              <w:jc w:val="both"/>
              <w:rPr>
                <w:rFonts w:ascii="Bookman Old Style" w:hAnsi="Bookman Old Style"/>
              </w:rPr>
            </w:pPr>
            <w:r w:rsidRPr="00F31184">
              <w:rPr>
                <w:rFonts w:ascii="Bookman Old Style" w:hAnsi="Bookman Old Style"/>
              </w:rPr>
              <w:t>saluran penyebaran informasi dengan menyediakan akses yang setara, tepat waktu, dan mudah diakses (antara lain melalui sarana elektronik seperti melalui situs web) untuk informasi yang relevan bagi pemegang saham, antara lain terkait penyampaian undangan rapat, seluruh informasi dan hasil RUPS, dan hasil pemungutan suara.</w:t>
            </w:r>
          </w:p>
        </w:tc>
        <w:tc>
          <w:tcPr>
            <w:tcW w:w="2127" w:type="dxa"/>
          </w:tcPr>
          <w:p w14:paraId="5CE29F58" w14:textId="77777777" w:rsidR="004B7DAC" w:rsidRPr="00F31184" w:rsidRDefault="004B7DAC" w:rsidP="00950F94">
            <w:pPr>
              <w:spacing w:line="276" w:lineRule="auto"/>
              <w:jc w:val="both"/>
              <w:rPr>
                <w:rFonts w:ascii="Bookman Old Style" w:hAnsi="Bookman Old Style"/>
              </w:rPr>
            </w:pPr>
          </w:p>
        </w:tc>
        <w:tc>
          <w:tcPr>
            <w:tcW w:w="5388" w:type="dxa"/>
          </w:tcPr>
          <w:p w14:paraId="2DCF1E0E" w14:textId="77777777" w:rsidR="004B7DAC" w:rsidRPr="00F31184" w:rsidRDefault="004B7DAC" w:rsidP="00950F94">
            <w:pPr>
              <w:spacing w:line="276" w:lineRule="auto"/>
              <w:jc w:val="both"/>
              <w:rPr>
                <w:rFonts w:ascii="Bookman Old Style" w:hAnsi="Bookman Old Style"/>
              </w:rPr>
            </w:pPr>
          </w:p>
        </w:tc>
        <w:tc>
          <w:tcPr>
            <w:tcW w:w="4392" w:type="dxa"/>
          </w:tcPr>
          <w:p w14:paraId="24D857C5" w14:textId="77777777" w:rsidR="004B7DAC" w:rsidRPr="00F31184" w:rsidRDefault="004B7DAC" w:rsidP="00950F94">
            <w:pPr>
              <w:spacing w:line="276" w:lineRule="auto"/>
              <w:jc w:val="both"/>
              <w:rPr>
                <w:rFonts w:ascii="Bookman Old Style" w:hAnsi="Bookman Old Style"/>
              </w:rPr>
            </w:pPr>
          </w:p>
        </w:tc>
      </w:tr>
      <w:tr w:rsidR="004B7DAC" w:rsidRPr="00F31184" w14:paraId="5458F191" w14:textId="1AABF10B" w:rsidTr="00830101">
        <w:trPr>
          <w:trHeight w:val="300"/>
        </w:trPr>
        <w:tc>
          <w:tcPr>
            <w:tcW w:w="10207" w:type="dxa"/>
          </w:tcPr>
          <w:p w14:paraId="776C8084" w14:textId="09E5705C" w:rsidR="004B7DAC" w:rsidRPr="00F31184" w:rsidRDefault="004B7DAC" w:rsidP="00E52E24">
            <w:pPr>
              <w:pStyle w:val="ListParagraph"/>
              <w:numPr>
                <w:ilvl w:val="0"/>
                <w:numId w:val="154"/>
              </w:numPr>
              <w:jc w:val="both"/>
              <w:rPr>
                <w:rFonts w:ascii="Bookman Old Style" w:hAnsi="Bookman Old Style" w:cs="Bookman Old Style"/>
                <w:kern w:val="0"/>
              </w:rPr>
            </w:pPr>
            <w:r w:rsidRPr="00F31184">
              <w:rPr>
                <w:rFonts w:ascii="Bookman Old Style" w:hAnsi="Bookman Old Style" w:cs="Bookman Old Style"/>
                <w:kern w:val="0"/>
              </w:rPr>
              <w:t>memastikan perlakuan yang adil terhadap seluruh pemegang saham dan melindungi hak pemegang saham; dan</w:t>
            </w:r>
          </w:p>
        </w:tc>
        <w:tc>
          <w:tcPr>
            <w:tcW w:w="6520" w:type="dxa"/>
          </w:tcPr>
          <w:p w14:paraId="188B42FD" w14:textId="3C9C2938" w:rsidR="004B7DAC" w:rsidRPr="00F31184" w:rsidRDefault="004B7DAC" w:rsidP="00950F94">
            <w:pPr>
              <w:spacing w:line="276" w:lineRule="auto"/>
              <w:jc w:val="both"/>
              <w:rPr>
                <w:rFonts w:ascii="Bookman Old Style" w:hAnsi="Bookman Old Style"/>
              </w:rPr>
            </w:pPr>
            <w:r w:rsidRPr="00F31184">
              <w:rPr>
                <w:rFonts w:ascii="Bookman Old Style" w:hAnsi="Bookman Old Style"/>
              </w:rPr>
              <w:t>Hak pemegang saham antara lain memperoleh informasi material mengenai PIKK secara teratur dan tepat waktu, memberikan suara dalam RUPS, memperoleh penyelesaian dalam hal pemegang saham tidak setuju terhadap aktivitas dan aksi korporasi PIKK, dan memperoleh dividen sesuai kebijakan deviden dan keputusan RUPS.</w:t>
            </w:r>
          </w:p>
        </w:tc>
        <w:tc>
          <w:tcPr>
            <w:tcW w:w="2127" w:type="dxa"/>
          </w:tcPr>
          <w:p w14:paraId="2FB90DD4" w14:textId="77777777" w:rsidR="004B7DAC" w:rsidRPr="00F31184" w:rsidRDefault="004B7DAC" w:rsidP="00950F94">
            <w:pPr>
              <w:spacing w:line="276" w:lineRule="auto"/>
              <w:jc w:val="both"/>
              <w:rPr>
                <w:rFonts w:ascii="Bookman Old Style" w:hAnsi="Bookman Old Style"/>
              </w:rPr>
            </w:pPr>
          </w:p>
        </w:tc>
        <w:tc>
          <w:tcPr>
            <w:tcW w:w="5388" w:type="dxa"/>
          </w:tcPr>
          <w:p w14:paraId="6965F83E" w14:textId="77777777" w:rsidR="004B7DAC" w:rsidRPr="00F31184" w:rsidRDefault="004B7DAC" w:rsidP="00950F94">
            <w:pPr>
              <w:spacing w:line="276" w:lineRule="auto"/>
              <w:jc w:val="both"/>
              <w:rPr>
                <w:rFonts w:ascii="Bookman Old Style" w:hAnsi="Bookman Old Style"/>
              </w:rPr>
            </w:pPr>
          </w:p>
        </w:tc>
        <w:tc>
          <w:tcPr>
            <w:tcW w:w="4392" w:type="dxa"/>
          </w:tcPr>
          <w:p w14:paraId="514AE99E" w14:textId="77777777" w:rsidR="004B7DAC" w:rsidRPr="00F31184" w:rsidRDefault="004B7DAC" w:rsidP="00950F94">
            <w:pPr>
              <w:spacing w:line="276" w:lineRule="auto"/>
              <w:jc w:val="both"/>
              <w:rPr>
                <w:rFonts w:ascii="Bookman Old Style" w:hAnsi="Bookman Old Style"/>
              </w:rPr>
            </w:pPr>
          </w:p>
        </w:tc>
      </w:tr>
      <w:tr w:rsidR="004B7DAC" w:rsidRPr="00F31184" w14:paraId="7D0A4F4E" w14:textId="41F13C33" w:rsidTr="00830101">
        <w:trPr>
          <w:trHeight w:val="300"/>
        </w:trPr>
        <w:tc>
          <w:tcPr>
            <w:tcW w:w="10207" w:type="dxa"/>
          </w:tcPr>
          <w:p w14:paraId="73381A2B" w14:textId="6FAC8E28" w:rsidR="004B7DAC" w:rsidRPr="00F31184" w:rsidRDefault="004B7DAC" w:rsidP="00E52E24">
            <w:pPr>
              <w:pStyle w:val="ListParagraph"/>
              <w:numPr>
                <w:ilvl w:val="0"/>
                <w:numId w:val="154"/>
              </w:numPr>
              <w:jc w:val="both"/>
              <w:rPr>
                <w:rFonts w:ascii="Bookman Old Style" w:hAnsi="Bookman Old Style"/>
              </w:rPr>
            </w:pPr>
            <w:r w:rsidRPr="00F31184">
              <w:rPr>
                <w:rFonts w:ascii="Bookman Old Style" w:hAnsi="Bookman Old Style"/>
              </w:rPr>
              <w:t>memfasilitasi partisipasi pemegang saham dan Pemangku Kepentingan serta mengelola komunikasi dalam pelaksanaannya</w:t>
            </w:r>
          </w:p>
        </w:tc>
        <w:tc>
          <w:tcPr>
            <w:tcW w:w="6520" w:type="dxa"/>
          </w:tcPr>
          <w:p w14:paraId="4A50E34C" w14:textId="77777777" w:rsidR="004B7DAC" w:rsidRPr="00F31184" w:rsidRDefault="004B7DAC" w:rsidP="00950F94">
            <w:pPr>
              <w:spacing w:line="276" w:lineRule="auto"/>
              <w:jc w:val="both"/>
              <w:rPr>
                <w:rFonts w:ascii="Bookman Old Style" w:hAnsi="Bookman Old Style"/>
              </w:rPr>
            </w:pPr>
          </w:p>
        </w:tc>
        <w:tc>
          <w:tcPr>
            <w:tcW w:w="2127" w:type="dxa"/>
          </w:tcPr>
          <w:p w14:paraId="62960B6B" w14:textId="77777777" w:rsidR="004B7DAC" w:rsidRPr="00F31184" w:rsidRDefault="004B7DAC" w:rsidP="00950F94">
            <w:pPr>
              <w:spacing w:line="276" w:lineRule="auto"/>
              <w:jc w:val="both"/>
              <w:rPr>
                <w:rFonts w:ascii="Bookman Old Style" w:hAnsi="Bookman Old Style"/>
              </w:rPr>
            </w:pPr>
          </w:p>
        </w:tc>
        <w:tc>
          <w:tcPr>
            <w:tcW w:w="5388" w:type="dxa"/>
          </w:tcPr>
          <w:p w14:paraId="509F1FAD" w14:textId="77777777" w:rsidR="004B7DAC" w:rsidRPr="00F31184" w:rsidRDefault="004B7DAC" w:rsidP="00950F94">
            <w:pPr>
              <w:spacing w:line="276" w:lineRule="auto"/>
              <w:jc w:val="both"/>
              <w:rPr>
                <w:rFonts w:ascii="Bookman Old Style" w:hAnsi="Bookman Old Style"/>
              </w:rPr>
            </w:pPr>
          </w:p>
        </w:tc>
        <w:tc>
          <w:tcPr>
            <w:tcW w:w="4392" w:type="dxa"/>
          </w:tcPr>
          <w:p w14:paraId="5E9F3649" w14:textId="77777777" w:rsidR="004B7DAC" w:rsidRPr="00F31184" w:rsidRDefault="004B7DAC" w:rsidP="00950F94">
            <w:pPr>
              <w:spacing w:line="276" w:lineRule="auto"/>
              <w:jc w:val="both"/>
              <w:rPr>
                <w:rFonts w:ascii="Bookman Old Style" w:hAnsi="Bookman Old Style"/>
              </w:rPr>
            </w:pPr>
          </w:p>
        </w:tc>
      </w:tr>
      <w:tr w:rsidR="004B7DAC" w:rsidRPr="00F31184" w14:paraId="3828E0A9" w14:textId="1CF26C7B" w:rsidTr="00830101">
        <w:trPr>
          <w:trHeight w:val="300"/>
        </w:trPr>
        <w:tc>
          <w:tcPr>
            <w:tcW w:w="10207" w:type="dxa"/>
          </w:tcPr>
          <w:p w14:paraId="0F91554E" w14:textId="0052BF93" w:rsidR="004B7DAC" w:rsidRPr="00F31184" w:rsidRDefault="004B7DAC" w:rsidP="00E52E24">
            <w:pPr>
              <w:pStyle w:val="Default"/>
              <w:numPr>
                <w:ilvl w:val="0"/>
                <w:numId w:val="153"/>
              </w:numPr>
              <w:spacing w:line="276" w:lineRule="auto"/>
              <w:jc w:val="both"/>
              <w:rPr>
                <w:color w:val="auto"/>
                <w:sz w:val="22"/>
                <w:szCs w:val="22"/>
              </w:rPr>
            </w:pPr>
            <w:r w:rsidRPr="00F31184">
              <w:rPr>
                <w:color w:val="auto"/>
                <w:sz w:val="22"/>
                <w:szCs w:val="22"/>
              </w:rPr>
              <w:t>Aksi korporasi PIKK berupa penggabungan, peleburan, pengambilalihan, integrasi, dan transaksi material lain dilaksanakan sesuai dengan ketentuan dan prosedur yang berlaku, dan memastikan transaksi terjadi secara transparan dan wajar serta melindungi hak pemegang saham serta kepentingan PIKK dan Konglomerasi Keuangan.</w:t>
            </w:r>
          </w:p>
        </w:tc>
        <w:tc>
          <w:tcPr>
            <w:tcW w:w="6520" w:type="dxa"/>
          </w:tcPr>
          <w:p w14:paraId="55824F73" w14:textId="77777777" w:rsidR="004B7DAC" w:rsidRPr="00F31184" w:rsidRDefault="004B7DAC" w:rsidP="00950F94">
            <w:pPr>
              <w:spacing w:line="276" w:lineRule="auto"/>
              <w:jc w:val="both"/>
              <w:rPr>
                <w:rFonts w:ascii="Bookman Old Style" w:hAnsi="Bookman Old Style"/>
              </w:rPr>
            </w:pPr>
          </w:p>
        </w:tc>
        <w:tc>
          <w:tcPr>
            <w:tcW w:w="2127" w:type="dxa"/>
          </w:tcPr>
          <w:p w14:paraId="268F1632" w14:textId="77777777" w:rsidR="004B7DAC" w:rsidRPr="00F31184" w:rsidRDefault="004B7DAC" w:rsidP="00950F94">
            <w:pPr>
              <w:spacing w:line="276" w:lineRule="auto"/>
              <w:jc w:val="both"/>
              <w:rPr>
                <w:rFonts w:ascii="Bookman Old Style" w:hAnsi="Bookman Old Style"/>
              </w:rPr>
            </w:pPr>
          </w:p>
        </w:tc>
        <w:tc>
          <w:tcPr>
            <w:tcW w:w="5388" w:type="dxa"/>
          </w:tcPr>
          <w:p w14:paraId="2139F933" w14:textId="77777777" w:rsidR="004B7DAC" w:rsidRPr="00F31184" w:rsidRDefault="004B7DAC" w:rsidP="00950F94">
            <w:pPr>
              <w:spacing w:line="276" w:lineRule="auto"/>
              <w:jc w:val="both"/>
              <w:rPr>
                <w:rFonts w:ascii="Bookman Old Style" w:hAnsi="Bookman Old Style"/>
              </w:rPr>
            </w:pPr>
          </w:p>
        </w:tc>
        <w:tc>
          <w:tcPr>
            <w:tcW w:w="4392" w:type="dxa"/>
          </w:tcPr>
          <w:p w14:paraId="1B387BFC" w14:textId="77777777" w:rsidR="004B7DAC" w:rsidRPr="00F31184" w:rsidRDefault="004B7DAC" w:rsidP="00950F94">
            <w:pPr>
              <w:spacing w:line="276" w:lineRule="auto"/>
              <w:jc w:val="both"/>
              <w:rPr>
                <w:rFonts w:ascii="Bookman Old Style" w:hAnsi="Bookman Old Style"/>
              </w:rPr>
            </w:pPr>
          </w:p>
        </w:tc>
      </w:tr>
      <w:tr w:rsidR="004B7DAC" w:rsidRPr="00F31184" w14:paraId="617852EC" w14:textId="60F92918" w:rsidTr="00830101">
        <w:trPr>
          <w:trHeight w:val="300"/>
        </w:trPr>
        <w:tc>
          <w:tcPr>
            <w:tcW w:w="10207" w:type="dxa"/>
            <w:shd w:val="clear" w:color="auto" w:fill="C9C9C9" w:themeFill="accent3" w:themeFillTint="99"/>
          </w:tcPr>
          <w:p w14:paraId="133F9076"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C9C9C9" w:themeFill="accent3" w:themeFillTint="99"/>
          </w:tcPr>
          <w:p w14:paraId="0895B9EA"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4A11764B"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21A3A7FC"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51AA608C" w14:textId="77777777" w:rsidR="004B7DAC" w:rsidRPr="00F31184" w:rsidRDefault="004B7DAC" w:rsidP="00950F94">
            <w:pPr>
              <w:spacing w:line="276" w:lineRule="auto"/>
              <w:jc w:val="both"/>
              <w:rPr>
                <w:rFonts w:ascii="Bookman Old Style" w:hAnsi="Bookman Old Style"/>
              </w:rPr>
            </w:pPr>
          </w:p>
        </w:tc>
      </w:tr>
      <w:tr w:rsidR="004B7DAC" w:rsidRPr="00F31184" w14:paraId="00D962D9" w14:textId="1046CB1B" w:rsidTr="00830101">
        <w:trPr>
          <w:trHeight w:val="300"/>
        </w:trPr>
        <w:tc>
          <w:tcPr>
            <w:tcW w:w="10207" w:type="dxa"/>
          </w:tcPr>
          <w:p w14:paraId="60121BF2" w14:textId="3E485CD3" w:rsidR="004B7DAC" w:rsidRPr="00F31184" w:rsidRDefault="004B7DAC" w:rsidP="00E52E24">
            <w:pPr>
              <w:pStyle w:val="Default"/>
              <w:numPr>
                <w:ilvl w:val="0"/>
                <w:numId w:val="156"/>
              </w:numPr>
              <w:spacing w:line="276" w:lineRule="auto"/>
              <w:jc w:val="both"/>
              <w:rPr>
                <w:color w:val="000000" w:themeColor="text1"/>
                <w:sz w:val="22"/>
                <w:szCs w:val="22"/>
              </w:rPr>
            </w:pPr>
            <w:r w:rsidRPr="00F31184">
              <w:rPr>
                <w:color w:val="000000" w:themeColor="text1"/>
                <w:sz w:val="22"/>
              </w:rPr>
              <w:t xml:space="preserve">PIKK </w:t>
            </w:r>
            <w:r w:rsidRPr="00F31184">
              <w:rPr>
                <w:color w:val="000000" w:themeColor="text1"/>
                <w:sz w:val="22"/>
                <w:szCs w:val="22"/>
              </w:rPr>
              <w:t>Operasional</w:t>
            </w:r>
            <w:r w:rsidRPr="00F31184">
              <w:rPr>
                <w:color w:val="000000" w:themeColor="text1"/>
                <w:sz w:val="22"/>
              </w:rPr>
              <w:t xml:space="preserve">, PIKK Nonoperasional, PSP, dan/atau PSPT yang melanggar ketentuan sebagaimana dimaksud dalam PSPT yang melanggar ketentuan sebagaimana dimaksud </w:t>
            </w:r>
            <w:r w:rsidRPr="00F31184">
              <w:rPr>
                <w:color w:val="000000" w:themeColor="text1"/>
                <w:sz w:val="22"/>
              </w:rPr>
              <w:lastRenderedPageBreak/>
              <w:t xml:space="preserve">dalam </w:t>
            </w:r>
            <w:r w:rsidRPr="00F31184">
              <w:rPr>
                <w:color w:val="000000" w:themeColor="text1"/>
                <w:sz w:val="22"/>
                <w:szCs w:val="22"/>
              </w:rPr>
              <w:t xml:space="preserve">Pasal 133, Pasal 134 ayat (1), ayat (2), ayat (4), ayat (5), dan/atau Pasal 135 </w:t>
            </w:r>
            <w:r w:rsidRPr="00F31184">
              <w:rPr>
                <w:color w:val="000000" w:themeColor="text1"/>
                <w:sz w:val="22"/>
              </w:rPr>
              <w:t>dikenai sanksi administratif berupa teguran tertulis.</w:t>
            </w:r>
          </w:p>
        </w:tc>
        <w:tc>
          <w:tcPr>
            <w:tcW w:w="6520" w:type="dxa"/>
          </w:tcPr>
          <w:p w14:paraId="31C7088D" w14:textId="77777777" w:rsidR="004B7DAC" w:rsidRPr="00F31184" w:rsidRDefault="004B7DAC" w:rsidP="00950F94">
            <w:pPr>
              <w:spacing w:line="276" w:lineRule="auto"/>
              <w:jc w:val="both"/>
              <w:rPr>
                <w:rFonts w:ascii="Bookman Old Style" w:hAnsi="Bookman Old Style"/>
              </w:rPr>
            </w:pPr>
          </w:p>
        </w:tc>
        <w:tc>
          <w:tcPr>
            <w:tcW w:w="2127" w:type="dxa"/>
          </w:tcPr>
          <w:p w14:paraId="1D391137" w14:textId="77777777" w:rsidR="004B7DAC" w:rsidRPr="00F31184" w:rsidRDefault="004B7DAC" w:rsidP="00950F94">
            <w:pPr>
              <w:spacing w:line="276" w:lineRule="auto"/>
              <w:jc w:val="both"/>
              <w:rPr>
                <w:rFonts w:ascii="Bookman Old Style" w:hAnsi="Bookman Old Style"/>
              </w:rPr>
            </w:pPr>
          </w:p>
        </w:tc>
        <w:tc>
          <w:tcPr>
            <w:tcW w:w="5388" w:type="dxa"/>
          </w:tcPr>
          <w:p w14:paraId="5187F2D0" w14:textId="77777777" w:rsidR="004B7DAC" w:rsidRPr="00F31184" w:rsidRDefault="004B7DAC" w:rsidP="00950F94">
            <w:pPr>
              <w:spacing w:line="276" w:lineRule="auto"/>
              <w:jc w:val="both"/>
              <w:rPr>
                <w:rFonts w:ascii="Bookman Old Style" w:hAnsi="Bookman Old Style"/>
              </w:rPr>
            </w:pPr>
          </w:p>
        </w:tc>
        <w:tc>
          <w:tcPr>
            <w:tcW w:w="4392" w:type="dxa"/>
          </w:tcPr>
          <w:p w14:paraId="06EA8209" w14:textId="77777777" w:rsidR="004B7DAC" w:rsidRPr="00F31184" w:rsidRDefault="004B7DAC" w:rsidP="00950F94">
            <w:pPr>
              <w:spacing w:line="276" w:lineRule="auto"/>
              <w:jc w:val="both"/>
              <w:rPr>
                <w:rFonts w:ascii="Bookman Old Style" w:hAnsi="Bookman Old Style"/>
              </w:rPr>
            </w:pPr>
          </w:p>
        </w:tc>
      </w:tr>
      <w:tr w:rsidR="004B7DAC" w:rsidRPr="00F31184" w14:paraId="55ADACA8" w14:textId="6D8B41B9" w:rsidTr="00830101">
        <w:trPr>
          <w:trHeight w:val="300"/>
        </w:trPr>
        <w:tc>
          <w:tcPr>
            <w:tcW w:w="10207" w:type="dxa"/>
          </w:tcPr>
          <w:p w14:paraId="2EB1DE99" w14:textId="10FB7756" w:rsidR="004B7DAC" w:rsidRPr="00F31184" w:rsidRDefault="004B7DAC" w:rsidP="00E52E24">
            <w:pPr>
              <w:pStyle w:val="Default"/>
              <w:numPr>
                <w:ilvl w:val="0"/>
                <w:numId w:val="156"/>
              </w:numPr>
              <w:spacing w:line="276" w:lineRule="auto"/>
              <w:jc w:val="both"/>
              <w:rPr>
                <w:color w:val="000000" w:themeColor="text1"/>
                <w:sz w:val="22"/>
                <w:szCs w:val="22"/>
              </w:rPr>
            </w:pPr>
            <w:r w:rsidRPr="00F31184">
              <w:rPr>
                <w:color w:val="000000" w:themeColor="text1"/>
                <w:sz w:val="22"/>
              </w:rPr>
              <w:t>Dalam hal PIKK Operasional, PIKK Nonoperasional, PSP, dan/atau PSPT telah dikenai sanksi administratif sebagaimana dimaksud pada ayat (1), dan tetap melanggar ketentuan sebagaimana dimaksud dalam</w:t>
            </w:r>
            <w:r w:rsidRPr="00F31184">
              <w:rPr>
                <w:color w:val="000000" w:themeColor="text1"/>
                <w:sz w:val="22"/>
                <w:szCs w:val="22"/>
              </w:rPr>
              <w:t xml:space="preserve"> Pasal 133, Pasal 134 ayat (1), ayat (2), ayat (4), ayat (5), dan/atau Pasal 135</w:t>
            </w:r>
            <w:r w:rsidRPr="00F31184">
              <w:rPr>
                <w:color w:val="000000" w:themeColor="text1"/>
                <w:sz w:val="22"/>
              </w:rPr>
              <w:t>, PIKK Operasional, PIKK Nonoperasional, PSP, dan/atau PSPT dikenai sanksi administratif berupa:</w:t>
            </w:r>
          </w:p>
        </w:tc>
        <w:tc>
          <w:tcPr>
            <w:tcW w:w="6520" w:type="dxa"/>
          </w:tcPr>
          <w:p w14:paraId="78B55D29" w14:textId="77777777" w:rsidR="004B7DAC" w:rsidRPr="00F31184" w:rsidRDefault="004B7DAC" w:rsidP="00950F94">
            <w:pPr>
              <w:spacing w:line="276" w:lineRule="auto"/>
              <w:jc w:val="both"/>
              <w:rPr>
                <w:rFonts w:ascii="Bookman Old Style" w:hAnsi="Bookman Old Style"/>
              </w:rPr>
            </w:pPr>
          </w:p>
        </w:tc>
        <w:tc>
          <w:tcPr>
            <w:tcW w:w="2127" w:type="dxa"/>
          </w:tcPr>
          <w:p w14:paraId="548CCA1E" w14:textId="77777777" w:rsidR="004B7DAC" w:rsidRPr="00F31184" w:rsidRDefault="004B7DAC" w:rsidP="00950F94">
            <w:pPr>
              <w:spacing w:line="276" w:lineRule="auto"/>
              <w:jc w:val="both"/>
              <w:rPr>
                <w:rFonts w:ascii="Bookman Old Style" w:hAnsi="Bookman Old Style"/>
              </w:rPr>
            </w:pPr>
          </w:p>
        </w:tc>
        <w:tc>
          <w:tcPr>
            <w:tcW w:w="5388" w:type="dxa"/>
          </w:tcPr>
          <w:p w14:paraId="736FC661" w14:textId="77777777" w:rsidR="004B7DAC" w:rsidRPr="00F31184" w:rsidRDefault="004B7DAC" w:rsidP="00950F94">
            <w:pPr>
              <w:spacing w:line="276" w:lineRule="auto"/>
              <w:jc w:val="both"/>
              <w:rPr>
                <w:rFonts w:ascii="Bookman Old Style" w:hAnsi="Bookman Old Style"/>
              </w:rPr>
            </w:pPr>
          </w:p>
        </w:tc>
        <w:tc>
          <w:tcPr>
            <w:tcW w:w="4392" w:type="dxa"/>
          </w:tcPr>
          <w:p w14:paraId="126547BA" w14:textId="77777777" w:rsidR="004B7DAC" w:rsidRPr="00F31184" w:rsidRDefault="004B7DAC" w:rsidP="00950F94">
            <w:pPr>
              <w:spacing w:line="276" w:lineRule="auto"/>
              <w:jc w:val="both"/>
              <w:rPr>
                <w:rFonts w:ascii="Bookman Old Style" w:hAnsi="Bookman Old Style"/>
              </w:rPr>
            </w:pPr>
          </w:p>
        </w:tc>
      </w:tr>
      <w:tr w:rsidR="004B7DAC" w:rsidRPr="00F31184" w14:paraId="663A0E8B" w14:textId="527D653D" w:rsidTr="00830101">
        <w:trPr>
          <w:trHeight w:val="300"/>
        </w:trPr>
        <w:tc>
          <w:tcPr>
            <w:tcW w:w="10207" w:type="dxa"/>
          </w:tcPr>
          <w:p w14:paraId="02C590BC" w14:textId="55CE573E" w:rsidR="004B7DAC" w:rsidRPr="00F31184" w:rsidRDefault="004B7DAC" w:rsidP="00E52E24">
            <w:pPr>
              <w:pStyle w:val="Default"/>
              <w:numPr>
                <w:ilvl w:val="0"/>
                <w:numId w:val="157"/>
              </w:numPr>
              <w:tabs>
                <w:tab w:val="left" w:pos="2465"/>
              </w:tabs>
              <w:spacing w:line="276" w:lineRule="auto"/>
              <w:jc w:val="both"/>
              <w:rPr>
                <w:color w:val="000000" w:themeColor="text1"/>
                <w:sz w:val="22"/>
                <w:szCs w:val="22"/>
              </w:rPr>
            </w:pPr>
            <w:r w:rsidRPr="00F31184">
              <w:rPr>
                <w:color w:val="000000" w:themeColor="text1"/>
                <w:sz w:val="22"/>
              </w:rPr>
              <w:t>larangan melakukan kegiatan usaha tertentu;</w:t>
            </w:r>
          </w:p>
        </w:tc>
        <w:tc>
          <w:tcPr>
            <w:tcW w:w="6520" w:type="dxa"/>
          </w:tcPr>
          <w:p w14:paraId="704E3EC1" w14:textId="77777777" w:rsidR="004B7DAC" w:rsidRPr="00F31184" w:rsidRDefault="004B7DAC" w:rsidP="00950F94">
            <w:pPr>
              <w:spacing w:line="276" w:lineRule="auto"/>
              <w:jc w:val="both"/>
              <w:rPr>
                <w:rFonts w:ascii="Bookman Old Style" w:hAnsi="Bookman Old Style"/>
              </w:rPr>
            </w:pPr>
          </w:p>
        </w:tc>
        <w:tc>
          <w:tcPr>
            <w:tcW w:w="2127" w:type="dxa"/>
          </w:tcPr>
          <w:p w14:paraId="0DB130A5" w14:textId="77777777" w:rsidR="004B7DAC" w:rsidRPr="00F31184" w:rsidRDefault="004B7DAC" w:rsidP="00950F94">
            <w:pPr>
              <w:spacing w:line="276" w:lineRule="auto"/>
              <w:jc w:val="both"/>
              <w:rPr>
                <w:rFonts w:ascii="Bookman Old Style" w:hAnsi="Bookman Old Style"/>
              </w:rPr>
            </w:pPr>
          </w:p>
        </w:tc>
        <w:tc>
          <w:tcPr>
            <w:tcW w:w="5388" w:type="dxa"/>
          </w:tcPr>
          <w:p w14:paraId="6A1A962E" w14:textId="77777777" w:rsidR="004B7DAC" w:rsidRPr="00F31184" w:rsidRDefault="004B7DAC" w:rsidP="00950F94">
            <w:pPr>
              <w:spacing w:line="276" w:lineRule="auto"/>
              <w:jc w:val="both"/>
              <w:rPr>
                <w:rFonts w:ascii="Bookman Old Style" w:hAnsi="Bookman Old Style"/>
              </w:rPr>
            </w:pPr>
          </w:p>
        </w:tc>
        <w:tc>
          <w:tcPr>
            <w:tcW w:w="4392" w:type="dxa"/>
          </w:tcPr>
          <w:p w14:paraId="2FA1B79E" w14:textId="77777777" w:rsidR="004B7DAC" w:rsidRPr="00F31184" w:rsidRDefault="004B7DAC" w:rsidP="00950F94">
            <w:pPr>
              <w:spacing w:line="276" w:lineRule="auto"/>
              <w:jc w:val="both"/>
              <w:rPr>
                <w:rFonts w:ascii="Bookman Old Style" w:hAnsi="Bookman Old Style"/>
              </w:rPr>
            </w:pPr>
          </w:p>
        </w:tc>
      </w:tr>
      <w:tr w:rsidR="004B7DAC" w:rsidRPr="00F31184" w14:paraId="65DDCF1F" w14:textId="6A0DF5CC" w:rsidTr="00830101">
        <w:trPr>
          <w:trHeight w:val="300"/>
        </w:trPr>
        <w:tc>
          <w:tcPr>
            <w:tcW w:w="10207" w:type="dxa"/>
          </w:tcPr>
          <w:p w14:paraId="5C4CDB30" w14:textId="214A3A21" w:rsidR="004B7DAC" w:rsidRPr="00F31184" w:rsidRDefault="004B7DAC" w:rsidP="00E52E24">
            <w:pPr>
              <w:pStyle w:val="Default"/>
              <w:numPr>
                <w:ilvl w:val="0"/>
                <w:numId w:val="157"/>
              </w:numPr>
              <w:tabs>
                <w:tab w:val="left" w:pos="2465"/>
              </w:tabs>
              <w:spacing w:line="276" w:lineRule="auto"/>
              <w:jc w:val="both"/>
              <w:rPr>
                <w:color w:val="000000" w:themeColor="text1"/>
                <w:sz w:val="22"/>
              </w:rPr>
            </w:pPr>
            <w:r w:rsidRPr="00F31184">
              <w:rPr>
                <w:color w:val="000000" w:themeColor="text1"/>
                <w:sz w:val="22"/>
              </w:rPr>
              <w:t>larangan melakukan ekspansi kegiatan usaha;</w:t>
            </w:r>
          </w:p>
        </w:tc>
        <w:tc>
          <w:tcPr>
            <w:tcW w:w="6520" w:type="dxa"/>
          </w:tcPr>
          <w:p w14:paraId="0B81A179" w14:textId="77777777" w:rsidR="004B7DAC" w:rsidRPr="00F31184" w:rsidRDefault="004B7DAC" w:rsidP="00950F94">
            <w:pPr>
              <w:spacing w:line="276" w:lineRule="auto"/>
              <w:jc w:val="both"/>
              <w:rPr>
                <w:rFonts w:ascii="Bookman Old Style" w:hAnsi="Bookman Old Style"/>
              </w:rPr>
            </w:pPr>
          </w:p>
        </w:tc>
        <w:tc>
          <w:tcPr>
            <w:tcW w:w="2127" w:type="dxa"/>
          </w:tcPr>
          <w:p w14:paraId="67F35236" w14:textId="77777777" w:rsidR="004B7DAC" w:rsidRPr="00F31184" w:rsidRDefault="004B7DAC" w:rsidP="00950F94">
            <w:pPr>
              <w:spacing w:line="276" w:lineRule="auto"/>
              <w:jc w:val="both"/>
              <w:rPr>
                <w:rFonts w:ascii="Bookman Old Style" w:hAnsi="Bookman Old Style"/>
              </w:rPr>
            </w:pPr>
          </w:p>
        </w:tc>
        <w:tc>
          <w:tcPr>
            <w:tcW w:w="5388" w:type="dxa"/>
          </w:tcPr>
          <w:p w14:paraId="399B5956" w14:textId="77777777" w:rsidR="004B7DAC" w:rsidRPr="00F31184" w:rsidRDefault="004B7DAC" w:rsidP="00950F94">
            <w:pPr>
              <w:spacing w:line="276" w:lineRule="auto"/>
              <w:jc w:val="both"/>
              <w:rPr>
                <w:rFonts w:ascii="Bookman Old Style" w:hAnsi="Bookman Old Style"/>
              </w:rPr>
            </w:pPr>
          </w:p>
        </w:tc>
        <w:tc>
          <w:tcPr>
            <w:tcW w:w="4392" w:type="dxa"/>
          </w:tcPr>
          <w:p w14:paraId="349B854D" w14:textId="77777777" w:rsidR="004B7DAC" w:rsidRPr="00F31184" w:rsidRDefault="004B7DAC" w:rsidP="00950F94">
            <w:pPr>
              <w:spacing w:line="276" w:lineRule="auto"/>
              <w:jc w:val="both"/>
              <w:rPr>
                <w:rFonts w:ascii="Bookman Old Style" w:hAnsi="Bookman Old Style"/>
              </w:rPr>
            </w:pPr>
          </w:p>
        </w:tc>
      </w:tr>
      <w:tr w:rsidR="004B7DAC" w:rsidRPr="00F31184" w14:paraId="7B7FD801" w14:textId="4D55ADEB" w:rsidTr="00830101">
        <w:trPr>
          <w:trHeight w:val="300"/>
        </w:trPr>
        <w:tc>
          <w:tcPr>
            <w:tcW w:w="10207" w:type="dxa"/>
          </w:tcPr>
          <w:p w14:paraId="095FCA75" w14:textId="37A4BE0F" w:rsidR="004B7DAC" w:rsidRPr="00F31184" w:rsidRDefault="004B7DAC" w:rsidP="00E52E24">
            <w:pPr>
              <w:pStyle w:val="Default"/>
              <w:numPr>
                <w:ilvl w:val="0"/>
                <w:numId w:val="157"/>
              </w:numPr>
              <w:tabs>
                <w:tab w:val="left" w:pos="2465"/>
              </w:tabs>
              <w:spacing w:line="276" w:lineRule="auto"/>
              <w:jc w:val="both"/>
              <w:rPr>
                <w:sz w:val="22"/>
              </w:rPr>
            </w:pPr>
            <w:r w:rsidRPr="00F31184">
              <w:rPr>
                <w:sz w:val="22"/>
              </w:rPr>
              <w:t>larangan melakukan kegiatan usaha baru; dan/atau</w:t>
            </w:r>
          </w:p>
        </w:tc>
        <w:tc>
          <w:tcPr>
            <w:tcW w:w="6520" w:type="dxa"/>
          </w:tcPr>
          <w:p w14:paraId="3AE69716" w14:textId="77777777" w:rsidR="004B7DAC" w:rsidRPr="00F31184" w:rsidRDefault="004B7DAC" w:rsidP="00950F94">
            <w:pPr>
              <w:spacing w:line="276" w:lineRule="auto"/>
              <w:jc w:val="both"/>
              <w:rPr>
                <w:rFonts w:ascii="Bookman Old Style" w:hAnsi="Bookman Old Style"/>
              </w:rPr>
            </w:pPr>
          </w:p>
        </w:tc>
        <w:tc>
          <w:tcPr>
            <w:tcW w:w="2127" w:type="dxa"/>
          </w:tcPr>
          <w:p w14:paraId="007F21DD" w14:textId="77777777" w:rsidR="004B7DAC" w:rsidRPr="00F31184" w:rsidRDefault="004B7DAC" w:rsidP="00950F94">
            <w:pPr>
              <w:spacing w:line="276" w:lineRule="auto"/>
              <w:jc w:val="both"/>
              <w:rPr>
                <w:rFonts w:ascii="Bookman Old Style" w:hAnsi="Bookman Old Style"/>
              </w:rPr>
            </w:pPr>
          </w:p>
        </w:tc>
        <w:tc>
          <w:tcPr>
            <w:tcW w:w="5388" w:type="dxa"/>
          </w:tcPr>
          <w:p w14:paraId="14850B13" w14:textId="77777777" w:rsidR="004B7DAC" w:rsidRPr="00F31184" w:rsidRDefault="004B7DAC" w:rsidP="00950F94">
            <w:pPr>
              <w:spacing w:line="276" w:lineRule="auto"/>
              <w:jc w:val="both"/>
              <w:rPr>
                <w:rFonts w:ascii="Bookman Old Style" w:hAnsi="Bookman Old Style"/>
              </w:rPr>
            </w:pPr>
          </w:p>
        </w:tc>
        <w:tc>
          <w:tcPr>
            <w:tcW w:w="4392" w:type="dxa"/>
          </w:tcPr>
          <w:p w14:paraId="6AFDED21" w14:textId="77777777" w:rsidR="004B7DAC" w:rsidRPr="00F31184" w:rsidRDefault="004B7DAC" w:rsidP="00950F94">
            <w:pPr>
              <w:spacing w:line="276" w:lineRule="auto"/>
              <w:jc w:val="both"/>
              <w:rPr>
                <w:rFonts w:ascii="Bookman Old Style" w:hAnsi="Bookman Old Style"/>
              </w:rPr>
            </w:pPr>
          </w:p>
        </w:tc>
      </w:tr>
      <w:tr w:rsidR="004B7DAC" w:rsidRPr="00F31184" w14:paraId="28A9376B" w14:textId="2A7F063F" w:rsidTr="00830101">
        <w:trPr>
          <w:trHeight w:val="300"/>
        </w:trPr>
        <w:tc>
          <w:tcPr>
            <w:tcW w:w="10207" w:type="dxa"/>
          </w:tcPr>
          <w:p w14:paraId="728E96D8" w14:textId="461C1686" w:rsidR="004B7DAC" w:rsidRPr="00F31184" w:rsidRDefault="004B7DAC" w:rsidP="00E52E24">
            <w:pPr>
              <w:pStyle w:val="Default"/>
              <w:numPr>
                <w:ilvl w:val="0"/>
                <w:numId w:val="157"/>
              </w:numPr>
              <w:tabs>
                <w:tab w:val="left" w:pos="2465"/>
              </w:tabs>
              <w:spacing w:line="276" w:lineRule="auto"/>
              <w:jc w:val="both"/>
              <w:rPr>
                <w:sz w:val="22"/>
              </w:rPr>
            </w:pPr>
            <w:r w:rsidRPr="00F31184">
              <w:rPr>
                <w:sz w:val="22"/>
              </w:rPr>
              <w:t>penurunan penilaian faktor tata kelola dalam penilaian tingkat kesehatan.</w:t>
            </w:r>
          </w:p>
        </w:tc>
        <w:tc>
          <w:tcPr>
            <w:tcW w:w="6520" w:type="dxa"/>
          </w:tcPr>
          <w:p w14:paraId="633DDFAB" w14:textId="77777777" w:rsidR="004B7DAC" w:rsidRPr="00F31184" w:rsidRDefault="004B7DAC" w:rsidP="00950F94">
            <w:pPr>
              <w:spacing w:line="276" w:lineRule="auto"/>
              <w:jc w:val="both"/>
              <w:rPr>
                <w:rFonts w:ascii="Bookman Old Style" w:hAnsi="Bookman Old Style"/>
              </w:rPr>
            </w:pPr>
          </w:p>
        </w:tc>
        <w:tc>
          <w:tcPr>
            <w:tcW w:w="2127" w:type="dxa"/>
          </w:tcPr>
          <w:p w14:paraId="27F14A45" w14:textId="77777777" w:rsidR="004B7DAC" w:rsidRPr="00F31184" w:rsidRDefault="004B7DAC" w:rsidP="00950F94">
            <w:pPr>
              <w:spacing w:line="276" w:lineRule="auto"/>
              <w:jc w:val="both"/>
              <w:rPr>
                <w:rFonts w:ascii="Bookman Old Style" w:hAnsi="Bookman Old Style"/>
              </w:rPr>
            </w:pPr>
          </w:p>
        </w:tc>
        <w:tc>
          <w:tcPr>
            <w:tcW w:w="5388" w:type="dxa"/>
          </w:tcPr>
          <w:p w14:paraId="4D0ECC84" w14:textId="77777777" w:rsidR="004B7DAC" w:rsidRPr="00F31184" w:rsidRDefault="004B7DAC" w:rsidP="00950F94">
            <w:pPr>
              <w:spacing w:line="276" w:lineRule="auto"/>
              <w:jc w:val="both"/>
              <w:rPr>
                <w:rFonts w:ascii="Bookman Old Style" w:hAnsi="Bookman Old Style"/>
              </w:rPr>
            </w:pPr>
          </w:p>
        </w:tc>
        <w:tc>
          <w:tcPr>
            <w:tcW w:w="4392" w:type="dxa"/>
          </w:tcPr>
          <w:p w14:paraId="661F7115" w14:textId="77777777" w:rsidR="004B7DAC" w:rsidRPr="00F31184" w:rsidRDefault="004B7DAC" w:rsidP="00950F94">
            <w:pPr>
              <w:spacing w:line="276" w:lineRule="auto"/>
              <w:jc w:val="both"/>
              <w:rPr>
                <w:rFonts w:ascii="Bookman Old Style" w:hAnsi="Bookman Old Style"/>
              </w:rPr>
            </w:pPr>
          </w:p>
        </w:tc>
      </w:tr>
      <w:tr w:rsidR="004B7DAC" w:rsidRPr="00F31184" w14:paraId="59299E20" w14:textId="5F42166F" w:rsidTr="00830101">
        <w:trPr>
          <w:trHeight w:val="300"/>
        </w:trPr>
        <w:tc>
          <w:tcPr>
            <w:tcW w:w="10207" w:type="dxa"/>
          </w:tcPr>
          <w:p w14:paraId="7EBFDCF5" w14:textId="007696E9" w:rsidR="004B7DAC" w:rsidRPr="00F31184" w:rsidRDefault="004B7DAC" w:rsidP="00E52E24">
            <w:pPr>
              <w:pStyle w:val="Default"/>
              <w:numPr>
                <w:ilvl w:val="0"/>
                <w:numId w:val="156"/>
              </w:numPr>
              <w:spacing w:line="276" w:lineRule="auto"/>
              <w:jc w:val="both"/>
              <w:rPr>
                <w:color w:val="auto"/>
                <w:sz w:val="22"/>
                <w:szCs w:val="22"/>
              </w:rPr>
            </w:pPr>
            <w:r w:rsidRPr="00F31184">
              <w:rPr>
                <w:color w:val="auto"/>
                <w:sz w:val="22"/>
                <w:szCs w:val="22"/>
              </w:rPr>
              <w:t xml:space="preserve">Dalam hal PIKK Operasional, PIKK Nonoperasional, anggota Konglomerasi Keuangan, PSP, dan/atau PSPT telah dikenai sanksi administratif sebagaimana dimaksud pada ayat (1) dan/atau ayat (2), </w:t>
            </w:r>
            <w:r w:rsidRPr="00F31184">
              <w:rPr>
                <w:sz w:val="22"/>
              </w:rPr>
              <w:t>Pihak Utama PIKK Operasional, PIKK Nonoperasional, dan/atau anggota Konglomerasi Keuangan, maupun PSP, dan/atau PSPT dapat dikenai sanksi administratif berupa larangan sebagai pihak utama sesuai dengan Peraturan Otoritas Jasa Keuangan mengenai penilaian kembali bagi pihak utama lembaga jasa keuangan</w:t>
            </w:r>
            <w:r w:rsidRPr="00F31184">
              <w:rPr>
                <w:color w:val="auto"/>
                <w:sz w:val="22"/>
                <w:szCs w:val="22"/>
              </w:rPr>
              <w:t>.</w:t>
            </w:r>
          </w:p>
        </w:tc>
        <w:tc>
          <w:tcPr>
            <w:tcW w:w="6520" w:type="dxa"/>
          </w:tcPr>
          <w:p w14:paraId="218CA216" w14:textId="77777777" w:rsidR="004B7DAC" w:rsidRPr="00F31184" w:rsidRDefault="004B7DAC" w:rsidP="00950F94">
            <w:pPr>
              <w:spacing w:line="276" w:lineRule="auto"/>
              <w:jc w:val="both"/>
              <w:rPr>
                <w:rFonts w:ascii="Bookman Old Style" w:hAnsi="Bookman Old Style"/>
              </w:rPr>
            </w:pPr>
          </w:p>
        </w:tc>
        <w:tc>
          <w:tcPr>
            <w:tcW w:w="2127" w:type="dxa"/>
          </w:tcPr>
          <w:p w14:paraId="18BBBC70" w14:textId="77777777" w:rsidR="004B7DAC" w:rsidRPr="00F31184" w:rsidRDefault="004B7DAC" w:rsidP="00950F94">
            <w:pPr>
              <w:spacing w:line="276" w:lineRule="auto"/>
              <w:jc w:val="both"/>
              <w:rPr>
                <w:rFonts w:ascii="Bookman Old Style" w:hAnsi="Bookman Old Style"/>
              </w:rPr>
            </w:pPr>
          </w:p>
        </w:tc>
        <w:tc>
          <w:tcPr>
            <w:tcW w:w="5388" w:type="dxa"/>
          </w:tcPr>
          <w:p w14:paraId="70C6B3AA" w14:textId="77777777" w:rsidR="004B7DAC" w:rsidRPr="00F31184" w:rsidRDefault="004B7DAC" w:rsidP="00950F94">
            <w:pPr>
              <w:spacing w:line="276" w:lineRule="auto"/>
              <w:jc w:val="both"/>
              <w:rPr>
                <w:rFonts w:ascii="Bookman Old Style" w:hAnsi="Bookman Old Style"/>
              </w:rPr>
            </w:pPr>
          </w:p>
        </w:tc>
        <w:tc>
          <w:tcPr>
            <w:tcW w:w="4392" w:type="dxa"/>
          </w:tcPr>
          <w:p w14:paraId="05637812" w14:textId="77777777" w:rsidR="004B7DAC" w:rsidRPr="00F31184" w:rsidRDefault="004B7DAC" w:rsidP="00950F94">
            <w:pPr>
              <w:spacing w:line="276" w:lineRule="auto"/>
              <w:jc w:val="both"/>
              <w:rPr>
                <w:rFonts w:ascii="Bookman Old Style" w:hAnsi="Bookman Old Style"/>
              </w:rPr>
            </w:pPr>
          </w:p>
        </w:tc>
      </w:tr>
      <w:tr w:rsidR="004B7DAC" w:rsidRPr="00F31184" w14:paraId="2B60FF9C" w14:textId="5401F28D" w:rsidTr="00830101">
        <w:trPr>
          <w:trHeight w:val="300"/>
        </w:trPr>
        <w:tc>
          <w:tcPr>
            <w:tcW w:w="10207" w:type="dxa"/>
          </w:tcPr>
          <w:p w14:paraId="0DDC0B1B" w14:textId="0550D315" w:rsidR="004B7DAC" w:rsidRPr="00F31184" w:rsidRDefault="004B7DAC" w:rsidP="00E52E24">
            <w:pPr>
              <w:pStyle w:val="Default"/>
              <w:numPr>
                <w:ilvl w:val="0"/>
                <w:numId w:val="156"/>
              </w:numPr>
              <w:spacing w:line="276" w:lineRule="auto"/>
              <w:jc w:val="both"/>
              <w:rPr>
                <w:color w:val="auto"/>
                <w:sz w:val="22"/>
                <w:szCs w:val="22"/>
              </w:rPr>
            </w:pPr>
            <w:r w:rsidRPr="00F31184">
              <w:rPr>
                <w:sz w:val="22"/>
                <w:szCs w:val="22"/>
              </w:rPr>
              <w:t>Selain sanksi administratif sebagaimana dimaksud pada ayat (3),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p>
        </w:tc>
        <w:tc>
          <w:tcPr>
            <w:tcW w:w="6520" w:type="dxa"/>
          </w:tcPr>
          <w:p w14:paraId="4DA2B884" w14:textId="77777777" w:rsidR="004B7DAC" w:rsidRPr="00F31184" w:rsidRDefault="004B7DAC" w:rsidP="00950F94">
            <w:pPr>
              <w:spacing w:line="276" w:lineRule="auto"/>
              <w:jc w:val="both"/>
              <w:rPr>
                <w:rFonts w:ascii="Bookman Old Style" w:hAnsi="Bookman Old Style"/>
              </w:rPr>
            </w:pPr>
          </w:p>
        </w:tc>
        <w:tc>
          <w:tcPr>
            <w:tcW w:w="2127" w:type="dxa"/>
          </w:tcPr>
          <w:p w14:paraId="1D8F0E81" w14:textId="77777777" w:rsidR="004B7DAC" w:rsidRPr="00F31184" w:rsidRDefault="004B7DAC" w:rsidP="00950F94">
            <w:pPr>
              <w:spacing w:line="276" w:lineRule="auto"/>
              <w:jc w:val="both"/>
              <w:rPr>
                <w:rFonts w:ascii="Bookman Old Style" w:hAnsi="Bookman Old Style"/>
              </w:rPr>
            </w:pPr>
          </w:p>
        </w:tc>
        <w:tc>
          <w:tcPr>
            <w:tcW w:w="5388" w:type="dxa"/>
          </w:tcPr>
          <w:p w14:paraId="75E9F61D" w14:textId="77777777" w:rsidR="004B7DAC" w:rsidRPr="00F31184" w:rsidRDefault="004B7DAC" w:rsidP="00950F94">
            <w:pPr>
              <w:spacing w:line="276" w:lineRule="auto"/>
              <w:jc w:val="both"/>
              <w:rPr>
                <w:rFonts w:ascii="Bookman Old Style" w:hAnsi="Bookman Old Style"/>
              </w:rPr>
            </w:pPr>
          </w:p>
        </w:tc>
        <w:tc>
          <w:tcPr>
            <w:tcW w:w="4392" w:type="dxa"/>
          </w:tcPr>
          <w:p w14:paraId="69C2E4E9" w14:textId="77777777" w:rsidR="004B7DAC" w:rsidRPr="00F31184" w:rsidRDefault="004B7DAC" w:rsidP="00950F94">
            <w:pPr>
              <w:spacing w:line="276" w:lineRule="auto"/>
              <w:jc w:val="both"/>
              <w:rPr>
                <w:rFonts w:ascii="Bookman Old Style" w:hAnsi="Bookman Old Style"/>
              </w:rPr>
            </w:pPr>
          </w:p>
        </w:tc>
      </w:tr>
      <w:tr w:rsidR="004B7DAC" w:rsidRPr="00F31184" w14:paraId="7E02217A" w14:textId="74D4A8BD" w:rsidTr="00830101">
        <w:trPr>
          <w:trHeight w:val="300"/>
        </w:trPr>
        <w:tc>
          <w:tcPr>
            <w:tcW w:w="10207" w:type="dxa"/>
            <w:shd w:val="clear" w:color="auto" w:fill="BDD6EE" w:themeFill="accent5" w:themeFillTint="66"/>
          </w:tcPr>
          <w:p w14:paraId="45F8A863" w14:textId="77777777" w:rsidR="004B7DAC" w:rsidRPr="00F31184" w:rsidRDefault="004B7DAC" w:rsidP="00E52E24">
            <w:pPr>
              <w:pStyle w:val="ListParagraph"/>
              <w:numPr>
                <w:ilvl w:val="0"/>
                <w:numId w:val="25"/>
              </w:numPr>
              <w:spacing w:line="276" w:lineRule="auto"/>
              <w:ind w:left="4662" w:firstLine="1800"/>
              <w:contextualSpacing w:val="0"/>
              <w:jc w:val="both"/>
              <w:rPr>
                <w:rFonts w:ascii="Bookman Old Style" w:hAnsi="Bookman Old Style"/>
                <w:b/>
              </w:rPr>
            </w:pPr>
            <w:r w:rsidRPr="00F31184">
              <w:rPr>
                <w:rFonts w:ascii="Bookman Old Style" w:hAnsi="Bookman Old Style"/>
                <w:b/>
              </w:rPr>
              <w:t xml:space="preserve"> </w:t>
            </w:r>
          </w:p>
          <w:p w14:paraId="433ADB6A" w14:textId="4FF27F6D" w:rsidR="004B7DAC" w:rsidRPr="00F31184" w:rsidRDefault="004B7DAC" w:rsidP="00950F94">
            <w:pPr>
              <w:pStyle w:val="ListParagraph"/>
              <w:spacing w:line="276" w:lineRule="auto"/>
              <w:ind w:left="6462" w:hanging="2971"/>
              <w:contextualSpacing w:val="0"/>
              <w:jc w:val="both"/>
            </w:pPr>
            <w:r w:rsidRPr="00F31184">
              <w:rPr>
                <w:rFonts w:ascii="Bookman Old Style" w:hAnsi="Bookman Old Style"/>
                <w:b/>
              </w:rPr>
              <w:t>TRANSAKSI AFILIASI DAN TRANSAKSI INTRAGRUP</w:t>
            </w:r>
          </w:p>
        </w:tc>
        <w:tc>
          <w:tcPr>
            <w:tcW w:w="6520" w:type="dxa"/>
            <w:shd w:val="clear" w:color="auto" w:fill="BDD6EE" w:themeFill="accent5" w:themeFillTint="66"/>
          </w:tcPr>
          <w:p w14:paraId="44003FE2"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7B38C56A"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5B07774D"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1D5A62A8" w14:textId="77777777" w:rsidR="004B7DAC" w:rsidRPr="00F31184" w:rsidRDefault="004B7DAC" w:rsidP="00950F94">
            <w:pPr>
              <w:spacing w:line="276" w:lineRule="auto"/>
              <w:jc w:val="both"/>
              <w:rPr>
                <w:rFonts w:ascii="Bookman Old Style" w:hAnsi="Bookman Old Style"/>
              </w:rPr>
            </w:pPr>
          </w:p>
        </w:tc>
      </w:tr>
      <w:tr w:rsidR="004B7DAC" w:rsidRPr="00F31184" w14:paraId="655BD1D1" w14:textId="2F879495" w:rsidTr="00830101">
        <w:trPr>
          <w:trHeight w:val="300"/>
        </w:trPr>
        <w:tc>
          <w:tcPr>
            <w:tcW w:w="10207" w:type="dxa"/>
            <w:shd w:val="clear" w:color="auto" w:fill="C9C9C9" w:themeFill="accent3" w:themeFillTint="99"/>
          </w:tcPr>
          <w:p w14:paraId="13116372"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1D20CFB4"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5EE8C4E2"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5A28D86D"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7F5BF1E4" w14:textId="77777777" w:rsidR="004B7DAC" w:rsidRPr="00F31184" w:rsidRDefault="004B7DAC" w:rsidP="00950F94">
            <w:pPr>
              <w:spacing w:line="276" w:lineRule="auto"/>
              <w:jc w:val="both"/>
              <w:rPr>
                <w:rFonts w:ascii="Bookman Old Style" w:hAnsi="Bookman Old Style"/>
              </w:rPr>
            </w:pPr>
          </w:p>
        </w:tc>
      </w:tr>
      <w:tr w:rsidR="004B7DAC" w:rsidRPr="00F31184" w14:paraId="7D2F4631" w14:textId="055BA8E6" w:rsidTr="00830101">
        <w:trPr>
          <w:trHeight w:val="300"/>
        </w:trPr>
        <w:tc>
          <w:tcPr>
            <w:tcW w:w="10207" w:type="dxa"/>
          </w:tcPr>
          <w:p w14:paraId="32CB4D51" w14:textId="54CA5290" w:rsidR="004B7DAC" w:rsidRPr="00F31184" w:rsidRDefault="004B7DAC" w:rsidP="00E52E24">
            <w:pPr>
              <w:pStyle w:val="Default"/>
              <w:numPr>
                <w:ilvl w:val="0"/>
                <w:numId w:val="158"/>
              </w:numPr>
              <w:spacing w:line="276" w:lineRule="auto"/>
              <w:jc w:val="both"/>
              <w:rPr>
                <w:color w:val="auto"/>
                <w:sz w:val="22"/>
                <w:szCs w:val="22"/>
              </w:rPr>
            </w:pPr>
            <w:r w:rsidRPr="00F31184">
              <w:rPr>
                <w:color w:val="auto"/>
                <w:sz w:val="22"/>
                <w:szCs w:val="22"/>
              </w:rPr>
              <w:t>PIKK dan anggota Konglomerasi Keuangan wajib memiliki kebijakan mengenai Transaksi Afiliasi dan Transaksi Intragrup yang paling sedikit memuat:</w:t>
            </w:r>
          </w:p>
        </w:tc>
        <w:tc>
          <w:tcPr>
            <w:tcW w:w="6520" w:type="dxa"/>
          </w:tcPr>
          <w:p w14:paraId="63A13D42"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Transaksi Afiliasi adalah setiap aktivitas dan/atau transaksi yang dilakukan oleh anggota Konglomerasi Keuangan dengan:</w:t>
            </w:r>
          </w:p>
          <w:p w14:paraId="7457ED0A" w14:textId="77777777" w:rsidR="004B7DAC" w:rsidRPr="00F31184" w:rsidRDefault="004B7DAC" w:rsidP="00E52E24">
            <w:pPr>
              <w:pStyle w:val="ListParagraph"/>
              <w:numPr>
                <w:ilvl w:val="0"/>
                <w:numId w:val="160"/>
              </w:numPr>
              <w:spacing w:line="276" w:lineRule="auto"/>
              <w:jc w:val="both"/>
              <w:rPr>
                <w:rFonts w:ascii="Bookman Old Style" w:hAnsi="Bookman Old Style"/>
              </w:rPr>
            </w:pPr>
            <w:r w:rsidRPr="00F31184">
              <w:rPr>
                <w:rFonts w:ascii="Bookman Old Style" w:hAnsi="Bookman Old Style"/>
              </w:rPr>
              <w:t>afiliasi dari anggota Konglomerasi Keuangan; atau</w:t>
            </w:r>
          </w:p>
          <w:p w14:paraId="336F6F2D" w14:textId="77777777" w:rsidR="004B7DAC" w:rsidRPr="00F31184" w:rsidRDefault="004B7DAC" w:rsidP="00E52E24">
            <w:pPr>
              <w:pStyle w:val="ListParagraph"/>
              <w:numPr>
                <w:ilvl w:val="0"/>
                <w:numId w:val="160"/>
              </w:numPr>
              <w:spacing w:line="276" w:lineRule="auto"/>
              <w:jc w:val="both"/>
              <w:rPr>
                <w:rFonts w:ascii="Bookman Old Style" w:hAnsi="Bookman Old Style"/>
              </w:rPr>
            </w:pPr>
            <w:r w:rsidRPr="00F31184">
              <w:rPr>
                <w:rFonts w:ascii="Bookman Old Style" w:hAnsi="Bookman Old Style"/>
              </w:rPr>
              <w:t>afiliasi dari anggota direksi, anggota dewan komisaris, PSP dan/atau PSPT anggota Konglomerasi Keuangan.</w:t>
            </w:r>
          </w:p>
          <w:p w14:paraId="609B1FC2"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termasuk setiap aktivitas dan/atau transaksi yang dilakukan oleh anggota Konglomerasi Keuangan untuk kepentingan:</w:t>
            </w:r>
          </w:p>
          <w:p w14:paraId="325199F1" w14:textId="77777777" w:rsidR="004B7DAC" w:rsidRPr="00F31184" w:rsidRDefault="004B7DAC" w:rsidP="00E52E24">
            <w:pPr>
              <w:pStyle w:val="ListParagraph"/>
              <w:numPr>
                <w:ilvl w:val="0"/>
                <w:numId w:val="161"/>
              </w:numPr>
              <w:spacing w:line="276" w:lineRule="auto"/>
              <w:jc w:val="both"/>
              <w:rPr>
                <w:rFonts w:ascii="Bookman Old Style" w:hAnsi="Bookman Old Style"/>
              </w:rPr>
            </w:pPr>
            <w:r w:rsidRPr="00F31184">
              <w:rPr>
                <w:rFonts w:ascii="Bookman Old Style" w:hAnsi="Bookman Old Style"/>
              </w:rPr>
              <w:t>afiliasi dari anggota Konglomerasi Keuangan; atau</w:t>
            </w:r>
          </w:p>
          <w:p w14:paraId="6E43A08A" w14:textId="3372C040" w:rsidR="004B7DAC" w:rsidRPr="00F31184" w:rsidRDefault="004B7DAC" w:rsidP="00E52E24">
            <w:pPr>
              <w:pStyle w:val="ListParagraph"/>
              <w:numPr>
                <w:ilvl w:val="0"/>
                <w:numId w:val="161"/>
              </w:numPr>
              <w:spacing w:line="276" w:lineRule="auto"/>
              <w:jc w:val="both"/>
              <w:rPr>
                <w:rFonts w:ascii="Bookman Old Style" w:hAnsi="Bookman Old Style"/>
              </w:rPr>
            </w:pPr>
            <w:r w:rsidRPr="00F31184">
              <w:rPr>
                <w:rFonts w:ascii="Bookman Old Style" w:hAnsi="Bookman Old Style"/>
              </w:rPr>
              <w:t>afiliasi dari anggota direksi, anggota dewan komisaris, PSP dan/atau PSPT anggota Konglomerasi Keuangan.</w:t>
            </w:r>
          </w:p>
          <w:p w14:paraId="3C61E9FA" w14:textId="59436EF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Transaksi Intragrup adalah transaksi finansial maupun non-finansial yang dilakukan antar entitas dalam satu Konglomerasi Keuangan</w:t>
            </w:r>
          </w:p>
        </w:tc>
        <w:tc>
          <w:tcPr>
            <w:tcW w:w="2127" w:type="dxa"/>
          </w:tcPr>
          <w:p w14:paraId="081BFC70" w14:textId="77777777" w:rsidR="004B7DAC" w:rsidRPr="00F31184" w:rsidRDefault="004B7DAC" w:rsidP="00950F94">
            <w:pPr>
              <w:spacing w:line="276" w:lineRule="auto"/>
              <w:jc w:val="both"/>
              <w:rPr>
                <w:rFonts w:ascii="Bookman Old Style" w:hAnsi="Bookman Old Style"/>
              </w:rPr>
            </w:pPr>
          </w:p>
        </w:tc>
        <w:tc>
          <w:tcPr>
            <w:tcW w:w="5388" w:type="dxa"/>
          </w:tcPr>
          <w:p w14:paraId="65B688C7" w14:textId="77777777" w:rsidR="004B7DAC" w:rsidRPr="00F31184" w:rsidRDefault="004B7DAC" w:rsidP="00950F94">
            <w:pPr>
              <w:spacing w:line="276" w:lineRule="auto"/>
              <w:jc w:val="both"/>
              <w:rPr>
                <w:rFonts w:ascii="Bookman Old Style" w:hAnsi="Bookman Old Style"/>
              </w:rPr>
            </w:pPr>
          </w:p>
        </w:tc>
        <w:tc>
          <w:tcPr>
            <w:tcW w:w="4392" w:type="dxa"/>
          </w:tcPr>
          <w:p w14:paraId="286B36C7" w14:textId="77777777" w:rsidR="004B7DAC" w:rsidRPr="00F31184" w:rsidRDefault="004B7DAC" w:rsidP="00950F94">
            <w:pPr>
              <w:spacing w:line="276" w:lineRule="auto"/>
              <w:jc w:val="both"/>
              <w:rPr>
                <w:rFonts w:ascii="Bookman Old Style" w:hAnsi="Bookman Old Style"/>
              </w:rPr>
            </w:pPr>
          </w:p>
        </w:tc>
      </w:tr>
      <w:tr w:rsidR="004B7DAC" w:rsidRPr="00F31184" w14:paraId="71843B8D" w14:textId="3421451D" w:rsidTr="00830101">
        <w:trPr>
          <w:trHeight w:val="300"/>
        </w:trPr>
        <w:tc>
          <w:tcPr>
            <w:tcW w:w="10207" w:type="dxa"/>
          </w:tcPr>
          <w:p w14:paraId="19A4C9AD" w14:textId="075F0142" w:rsidR="004B7DAC" w:rsidRPr="00F31184" w:rsidRDefault="004B7DAC" w:rsidP="00E52E24">
            <w:pPr>
              <w:pStyle w:val="Default"/>
              <w:numPr>
                <w:ilvl w:val="0"/>
                <w:numId w:val="159"/>
              </w:numPr>
              <w:spacing w:line="276" w:lineRule="auto"/>
              <w:jc w:val="both"/>
              <w:rPr>
                <w:color w:val="auto"/>
                <w:sz w:val="22"/>
                <w:szCs w:val="22"/>
              </w:rPr>
            </w:pPr>
            <w:r w:rsidRPr="00F31184">
              <w:rPr>
                <w:color w:val="auto"/>
                <w:sz w:val="22"/>
                <w:szCs w:val="22"/>
              </w:rPr>
              <w:t>proses dan mekanisme identifikasi;</w:t>
            </w:r>
          </w:p>
        </w:tc>
        <w:tc>
          <w:tcPr>
            <w:tcW w:w="6520" w:type="dxa"/>
          </w:tcPr>
          <w:p w14:paraId="61D9BFB2" w14:textId="77777777" w:rsidR="004B7DAC" w:rsidRPr="00F31184" w:rsidRDefault="004B7DAC" w:rsidP="00950F94">
            <w:pPr>
              <w:spacing w:line="276" w:lineRule="auto"/>
              <w:jc w:val="both"/>
              <w:rPr>
                <w:rFonts w:ascii="Bookman Old Style" w:hAnsi="Bookman Old Style"/>
              </w:rPr>
            </w:pPr>
          </w:p>
        </w:tc>
        <w:tc>
          <w:tcPr>
            <w:tcW w:w="2127" w:type="dxa"/>
          </w:tcPr>
          <w:p w14:paraId="5E16BD5F" w14:textId="77777777" w:rsidR="004B7DAC" w:rsidRPr="00F31184" w:rsidRDefault="004B7DAC" w:rsidP="00950F94">
            <w:pPr>
              <w:spacing w:line="276" w:lineRule="auto"/>
              <w:jc w:val="both"/>
              <w:rPr>
                <w:rFonts w:ascii="Bookman Old Style" w:hAnsi="Bookman Old Style"/>
              </w:rPr>
            </w:pPr>
          </w:p>
        </w:tc>
        <w:tc>
          <w:tcPr>
            <w:tcW w:w="5388" w:type="dxa"/>
          </w:tcPr>
          <w:p w14:paraId="67431D78" w14:textId="77777777" w:rsidR="004B7DAC" w:rsidRPr="00F31184" w:rsidRDefault="004B7DAC" w:rsidP="00950F94">
            <w:pPr>
              <w:spacing w:line="276" w:lineRule="auto"/>
              <w:jc w:val="both"/>
              <w:rPr>
                <w:rFonts w:ascii="Bookman Old Style" w:hAnsi="Bookman Old Style"/>
              </w:rPr>
            </w:pPr>
          </w:p>
        </w:tc>
        <w:tc>
          <w:tcPr>
            <w:tcW w:w="4392" w:type="dxa"/>
          </w:tcPr>
          <w:p w14:paraId="7B6534AF" w14:textId="77777777" w:rsidR="004B7DAC" w:rsidRPr="00F31184" w:rsidRDefault="004B7DAC" w:rsidP="00950F94">
            <w:pPr>
              <w:spacing w:line="276" w:lineRule="auto"/>
              <w:jc w:val="both"/>
              <w:rPr>
                <w:rFonts w:ascii="Bookman Old Style" w:hAnsi="Bookman Old Style"/>
              </w:rPr>
            </w:pPr>
          </w:p>
        </w:tc>
      </w:tr>
      <w:tr w:rsidR="004B7DAC" w:rsidRPr="00F31184" w14:paraId="46A46DAF" w14:textId="74A324E4" w:rsidTr="00830101">
        <w:trPr>
          <w:trHeight w:val="300"/>
        </w:trPr>
        <w:tc>
          <w:tcPr>
            <w:tcW w:w="10207" w:type="dxa"/>
          </w:tcPr>
          <w:p w14:paraId="78ED95AB" w14:textId="5761F1FF" w:rsidR="004B7DAC" w:rsidRPr="00F31184" w:rsidRDefault="004B7DAC" w:rsidP="00E52E24">
            <w:pPr>
              <w:pStyle w:val="Default"/>
              <w:numPr>
                <w:ilvl w:val="0"/>
                <w:numId w:val="159"/>
              </w:numPr>
              <w:spacing w:line="276" w:lineRule="auto"/>
              <w:jc w:val="both"/>
              <w:rPr>
                <w:color w:val="auto"/>
                <w:sz w:val="22"/>
                <w:szCs w:val="22"/>
              </w:rPr>
            </w:pPr>
            <w:r w:rsidRPr="00F31184">
              <w:rPr>
                <w:color w:val="auto"/>
                <w:sz w:val="22"/>
                <w:szCs w:val="22"/>
              </w:rPr>
              <w:lastRenderedPageBreak/>
              <w:t>pengukuran dan agregasi;</w:t>
            </w:r>
          </w:p>
        </w:tc>
        <w:tc>
          <w:tcPr>
            <w:tcW w:w="6520" w:type="dxa"/>
          </w:tcPr>
          <w:p w14:paraId="4D93AE4B" w14:textId="77777777" w:rsidR="004B7DAC" w:rsidRPr="00F31184" w:rsidRDefault="004B7DAC" w:rsidP="00950F94">
            <w:pPr>
              <w:spacing w:line="276" w:lineRule="auto"/>
              <w:jc w:val="both"/>
              <w:rPr>
                <w:rFonts w:ascii="Bookman Old Style" w:hAnsi="Bookman Old Style"/>
              </w:rPr>
            </w:pPr>
          </w:p>
        </w:tc>
        <w:tc>
          <w:tcPr>
            <w:tcW w:w="2127" w:type="dxa"/>
          </w:tcPr>
          <w:p w14:paraId="2744FE19" w14:textId="77777777" w:rsidR="004B7DAC" w:rsidRPr="00F31184" w:rsidRDefault="004B7DAC" w:rsidP="00950F94">
            <w:pPr>
              <w:spacing w:line="276" w:lineRule="auto"/>
              <w:jc w:val="both"/>
              <w:rPr>
                <w:rFonts w:ascii="Bookman Old Style" w:hAnsi="Bookman Old Style"/>
              </w:rPr>
            </w:pPr>
          </w:p>
        </w:tc>
        <w:tc>
          <w:tcPr>
            <w:tcW w:w="5388" w:type="dxa"/>
          </w:tcPr>
          <w:p w14:paraId="4D684A38" w14:textId="77777777" w:rsidR="004B7DAC" w:rsidRPr="00F31184" w:rsidRDefault="004B7DAC" w:rsidP="00950F94">
            <w:pPr>
              <w:spacing w:line="276" w:lineRule="auto"/>
              <w:jc w:val="both"/>
              <w:rPr>
                <w:rFonts w:ascii="Bookman Old Style" w:hAnsi="Bookman Old Style"/>
              </w:rPr>
            </w:pPr>
          </w:p>
        </w:tc>
        <w:tc>
          <w:tcPr>
            <w:tcW w:w="4392" w:type="dxa"/>
          </w:tcPr>
          <w:p w14:paraId="31CB40D4" w14:textId="77777777" w:rsidR="004B7DAC" w:rsidRPr="00F31184" w:rsidRDefault="004B7DAC" w:rsidP="00950F94">
            <w:pPr>
              <w:spacing w:line="276" w:lineRule="auto"/>
              <w:jc w:val="both"/>
              <w:rPr>
                <w:rFonts w:ascii="Bookman Old Style" w:hAnsi="Bookman Old Style"/>
              </w:rPr>
            </w:pPr>
          </w:p>
        </w:tc>
      </w:tr>
      <w:tr w:rsidR="004B7DAC" w:rsidRPr="00F31184" w14:paraId="25ED325A" w14:textId="5D82E48C" w:rsidTr="00830101">
        <w:trPr>
          <w:trHeight w:val="300"/>
        </w:trPr>
        <w:tc>
          <w:tcPr>
            <w:tcW w:w="10207" w:type="dxa"/>
          </w:tcPr>
          <w:p w14:paraId="5DAB8E2F" w14:textId="5EB62B02" w:rsidR="004B7DAC" w:rsidRPr="00F31184" w:rsidRDefault="004B7DAC" w:rsidP="00E52E24">
            <w:pPr>
              <w:pStyle w:val="Default"/>
              <w:numPr>
                <w:ilvl w:val="0"/>
                <w:numId w:val="159"/>
              </w:numPr>
              <w:spacing w:line="276" w:lineRule="auto"/>
              <w:jc w:val="both"/>
              <w:rPr>
                <w:color w:val="auto"/>
                <w:sz w:val="22"/>
                <w:szCs w:val="22"/>
              </w:rPr>
            </w:pPr>
            <w:r w:rsidRPr="00F31184">
              <w:rPr>
                <w:color w:val="auto"/>
                <w:sz w:val="22"/>
                <w:szCs w:val="22"/>
              </w:rPr>
              <w:t>pemantauan dan pengelolaan; serta</w:t>
            </w:r>
          </w:p>
        </w:tc>
        <w:tc>
          <w:tcPr>
            <w:tcW w:w="6520" w:type="dxa"/>
          </w:tcPr>
          <w:p w14:paraId="197A79B8" w14:textId="77777777" w:rsidR="004B7DAC" w:rsidRPr="00F31184" w:rsidRDefault="004B7DAC" w:rsidP="00950F94">
            <w:pPr>
              <w:spacing w:line="276" w:lineRule="auto"/>
              <w:jc w:val="both"/>
              <w:rPr>
                <w:rFonts w:ascii="Bookman Old Style" w:hAnsi="Bookman Old Style"/>
              </w:rPr>
            </w:pPr>
          </w:p>
        </w:tc>
        <w:tc>
          <w:tcPr>
            <w:tcW w:w="2127" w:type="dxa"/>
          </w:tcPr>
          <w:p w14:paraId="2D5EF692" w14:textId="77777777" w:rsidR="004B7DAC" w:rsidRPr="00F31184" w:rsidRDefault="004B7DAC" w:rsidP="00950F94">
            <w:pPr>
              <w:spacing w:line="276" w:lineRule="auto"/>
              <w:jc w:val="both"/>
              <w:rPr>
                <w:rFonts w:ascii="Bookman Old Style" w:hAnsi="Bookman Old Style"/>
              </w:rPr>
            </w:pPr>
          </w:p>
        </w:tc>
        <w:tc>
          <w:tcPr>
            <w:tcW w:w="5388" w:type="dxa"/>
          </w:tcPr>
          <w:p w14:paraId="13D70482" w14:textId="77777777" w:rsidR="004B7DAC" w:rsidRPr="00F31184" w:rsidRDefault="004B7DAC" w:rsidP="00950F94">
            <w:pPr>
              <w:spacing w:line="276" w:lineRule="auto"/>
              <w:jc w:val="both"/>
              <w:rPr>
                <w:rFonts w:ascii="Bookman Old Style" w:hAnsi="Bookman Old Style"/>
              </w:rPr>
            </w:pPr>
          </w:p>
        </w:tc>
        <w:tc>
          <w:tcPr>
            <w:tcW w:w="4392" w:type="dxa"/>
          </w:tcPr>
          <w:p w14:paraId="0186BF68" w14:textId="77777777" w:rsidR="004B7DAC" w:rsidRPr="00F31184" w:rsidRDefault="004B7DAC" w:rsidP="00950F94">
            <w:pPr>
              <w:spacing w:line="276" w:lineRule="auto"/>
              <w:jc w:val="both"/>
              <w:rPr>
                <w:rFonts w:ascii="Bookman Old Style" w:hAnsi="Bookman Old Style"/>
              </w:rPr>
            </w:pPr>
          </w:p>
        </w:tc>
      </w:tr>
      <w:tr w:rsidR="004B7DAC" w:rsidRPr="00F31184" w14:paraId="0A42F51B" w14:textId="2969A584" w:rsidTr="00830101">
        <w:trPr>
          <w:trHeight w:val="300"/>
        </w:trPr>
        <w:tc>
          <w:tcPr>
            <w:tcW w:w="10207" w:type="dxa"/>
          </w:tcPr>
          <w:p w14:paraId="2D10B09C" w14:textId="48E75C73" w:rsidR="004B7DAC" w:rsidRPr="00F31184" w:rsidRDefault="004B7DAC" w:rsidP="00E52E24">
            <w:pPr>
              <w:pStyle w:val="Default"/>
              <w:numPr>
                <w:ilvl w:val="0"/>
                <w:numId w:val="159"/>
              </w:numPr>
              <w:spacing w:line="276" w:lineRule="auto"/>
              <w:jc w:val="both"/>
              <w:rPr>
                <w:color w:val="auto"/>
                <w:sz w:val="22"/>
                <w:szCs w:val="22"/>
              </w:rPr>
            </w:pPr>
            <w:r w:rsidRPr="00F31184">
              <w:rPr>
                <w:color w:val="auto"/>
                <w:sz w:val="22"/>
                <w:szCs w:val="22"/>
              </w:rPr>
              <w:t>pengungkapan.</w:t>
            </w:r>
          </w:p>
        </w:tc>
        <w:tc>
          <w:tcPr>
            <w:tcW w:w="6520" w:type="dxa"/>
          </w:tcPr>
          <w:p w14:paraId="745428EF" w14:textId="77777777" w:rsidR="004B7DAC" w:rsidRPr="00F31184" w:rsidRDefault="004B7DAC" w:rsidP="00950F94">
            <w:pPr>
              <w:spacing w:line="276" w:lineRule="auto"/>
              <w:jc w:val="both"/>
              <w:rPr>
                <w:rFonts w:ascii="Bookman Old Style" w:hAnsi="Bookman Old Style"/>
              </w:rPr>
            </w:pPr>
          </w:p>
        </w:tc>
        <w:tc>
          <w:tcPr>
            <w:tcW w:w="2127" w:type="dxa"/>
          </w:tcPr>
          <w:p w14:paraId="63532462" w14:textId="77777777" w:rsidR="004B7DAC" w:rsidRPr="00F31184" w:rsidRDefault="004B7DAC" w:rsidP="00950F94">
            <w:pPr>
              <w:spacing w:line="276" w:lineRule="auto"/>
              <w:jc w:val="both"/>
              <w:rPr>
                <w:rFonts w:ascii="Bookman Old Style" w:hAnsi="Bookman Old Style"/>
              </w:rPr>
            </w:pPr>
          </w:p>
        </w:tc>
        <w:tc>
          <w:tcPr>
            <w:tcW w:w="5388" w:type="dxa"/>
          </w:tcPr>
          <w:p w14:paraId="0CF0C85B" w14:textId="77777777" w:rsidR="004B7DAC" w:rsidRPr="00F31184" w:rsidRDefault="004B7DAC" w:rsidP="00950F94">
            <w:pPr>
              <w:spacing w:line="276" w:lineRule="auto"/>
              <w:jc w:val="both"/>
              <w:rPr>
                <w:rFonts w:ascii="Bookman Old Style" w:hAnsi="Bookman Old Style"/>
              </w:rPr>
            </w:pPr>
          </w:p>
        </w:tc>
        <w:tc>
          <w:tcPr>
            <w:tcW w:w="4392" w:type="dxa"/>
          </w:tcPr>
          <w:p w14:paraId="54FF7D4A" w14:textId="77777777" w:rsidR="004B7DAC" w:rsidRPr="00F31184" w:rsidRDefault="004B7DAC" w:rsidP="00950F94">
            <w:pPr>
              <w:spacing w:line="276" w:lineRule="auto"/>
              <w:jc w:val="both"/>
              <w:rPr>
                <w:rFonts w:ascii="Bookman Old Style" w:hAnsi="Bookman Old Style"/>
              </w:rPr>
            </w:pPr>
          </w:p>
        </w:tc>
      </w:tr>
      <w:tr w:rsidR="004B7DAC" w:rsidRPr="00F31184" w14:paraId="2F5DC595" w14:textId="68765809" w:rsidTr="00830101">
        <w:trPr>
          <w:trHeight w:val="300"/>
        </w:trPr>
        <w:tc>
          <w:tcPr>
            <w:tcW w:w="10207" w:type="dxa"/>
          </w:tcPr>
          <w:p w14:paraId="5291B32A" w14:textId="723ED885" w:rsidR="004B7DAC" w:rsidRPr="00F31184" w:rsidRDefault="004B7DAC" w:rsidP="00E52E24">
            <w:pPr>
              <w:pStyle w:val="Default"/>
              <w:numPr>
                <w:ilvl w:val="0"/>
                <w:numId w:val="158"/>
              </w:numPr>
              <w:spacing w:line="276" w:lineRule="auto"/>
              <w:jc w:val="both"/>
              <w:rPr>
                <w:color w:val="auto"/>
                <w:sz w:val="22"/>
                <w:szCs w:val="22"/>
              </w:rPr>
            </w:pPr>
            <w:r w:rsidRPr="00F31184">
              <w:rPr>
                <w:color w:val="auto"/>
                <w:sz w:val="22"/>
                <w:szCs w:val="22"/>
              </w:rPr>
              <w:t>Kebijakan mengenai Transaksi Afiliasi dan Transaksi Intragrup diselaraskan dengan rencana korporasi dan rencana bisnis Konglomerasi Keuangan.</w:t>
            </w:r>
          </w:p>
        </w:tc>
        <w:tc>
          <w:tcPr>
            <w:tcW w:w="6520" w:type="dxa"/>
          </w:tcPr>
          <w:p w14:paraId="3A932AAD" w14:textId="77777777" w:rsidR="004B7DAC" w:rsidRPr="00F31184" w:rsidRDefault="004B7DAC" w:rsidP="00950F94">
            <w:pPr>
              <w:spacing w:line="276" w:lineRule="auto"/>
              <w:jc w:val="both"/>
              <w:rPr>
                <w:rFonts w:ascii="Bookman Old Style" w:hAnsi="Bookman Old Style"/>
              </w:rPr>
            </w:pPr>
          </w:p>
        </w:tc>
        <w:tc>
          <w:tcPr>
            <w:tcW w:w="2127" w:type="dxa"/>
          </w:tcPr>
          <w:p w14:paraId="46F34B55" w14:textId="77777777" w:rsidR="004B7DAC" w:rsidRPr="00F31184" w:rsidRDefault="004B7DAC" w:rsidP="00950F94">
            <w:pPr>
              <w:spacing w:line="276" w:lineRule="auto"/>
              <w:jc w:val="both"/>
              <w:rPr>
                <w:rFonts w:ascii="Bookman Old Style" w:hAnsi="Bookman Old Style"/>
              </w:rPr>
            </w:pPr>
          </w:p>
        </w:tc>
        <w:tc>
          <w:tcPr>
            <w:tcW w:w="5388" w:type="dxa"/>
          </w:tcPr>
          <w:p w14:paraId="01FA9622" w14:textId="77777777" w:rsidR="004B7DAC" w:rsidRPr="00F31184" w:rsidRDefault="004B7DAC" w:rsidP="00950F94">
            <w:pPr>
              <w:spacing w:line="276" w:lineRule="auto"/>
              <w:jc w:val="both"/>
              <w:rPr>
                <w:rFonts w:ascii="Bookman Old Style" w:hAnsi="Bookman Old Style"/>
              </w:rPr>
            </w:pPr>
          </w:p>
        </w:tc>
        <w:tc>
          <w:tcPr>
            <w:tcW w:w="4392" w:type="dxa"/>
          </w:tcPr>
          <w:p w14:paraId="1F1C32D4" w14:textId="77777777" w:rsidR="004B7DAC" w:rsidRPr="00F31184" w:rsidRDefault="004B7DAC" w:rsidP="00950F94">
            <w:pPr>
              <w:spacing w:line="276" w:lineRule="auto"/>
              <w:jc w:val="both"/>
              <w:rPr>
                <w:rFonts w:ascii="Bookman Old Style" w:hAnsi="Bookman Old Style"/>
              </w:rPr>
            </w:pPr>
          </w:p>
        </w:tc>
      </w:tr>
      <w:tr w:rsidR="004B7DAC" w:rsidRPr="00F31184" w14:paraId="2A7963C1" w14:textId="17D6B587" w:rsidTr="00830101">
        <w:trPr>
          <w:trHeight w:val="300"/>
        </w:trPr>
        <w:tc>
          <w:tcPr>
            <w:tcW w:w="10207" w:type="dxa"/>
          </w:tcPr>
          <w:p w14:paraId="3B71AC3D" w14:textId="61380857" w:rsidR="004B7DAC" w:rsidRPr="00F31184" w:rsidRDefault="004B7DAC" w:rsidP="00E52E24">
            <w:pPr>
              <w:pStyle w:val="Default"/>
              <w:numPr>
                <w:ilvl w:val="0"/>
                <w:numId w:val="158"/>
              </w:numPr>
              <w:spacing w:line="276" w:lineRule="auto"/>
              <w:jc w:val="both"/>
              <w:rPr>
                <w:color w:val="auto"/>
                <w:sz w:val="22"/>
                <w:szCs w:val="22"/>
              </w:rPr>
            </w:pPr>
            <w:r w:rsidRPr="00F31184">
              <w:rPr>
                <w:color w:val="auto"/>
                <w:sz w:val="22"/>
                <w:szCs w:val="22"/>
              </w:rPr>
              <w:t>Transaksi Afiliasi dan Transaksi Intragrup yang dilakukan oleh seluruh anggota Konglomerasi Keuangan wajib berpedoman pada prinsip kehati-hatian, tata kelola keuangan yang sehat, dan prinsip kewajaran dan kelaziman usaha.</w:t>
            </w:r>
          </w:p>
        </w:tc>
        <w:tc>
          <w:tcPr>
            <w:tcW w:w="6520" w:type="dxa"/>
          </w:tcPr>
          <w:p w14:paraId="12E9621A" w14:textId="145D984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prinsip “kewajaran dan kelaziman usaha” atau prinsip “</w:t>
            </w:r>
            <w:r w:rsidRPr="00F31184">
              <w:rPr>
                <w:rFonts w:ascii="Bookman Old Style" w:hAnsi="Bookman Old Style"/>
                <w:i/>
              </w:rPr>
              <w:t>arm’s length transaction”</w:t>
            </w:r>
            <w:r w:rsidRPr="00F31184">
              <w:rPr>
                <w:rFonts w:ascii="Bookman Old Style" w:hAnsi="Bookman Old Style"/>
              </w:rPr>
              <w:t xml:space="preserve"> yaitu transaksi dilakukan antara dua pihak tanpa tekanan atau pengaruh satu sama lain sehingga menghasilkan keputusan transaksi yang adil dan objektif dengan tetap mematuhi peraturan perundang-undangan yang berlaku.</w:t>
            </w:r>
          </w:p>
        </w:tc>
        <w:tc>
          <w:tcPr>
            <w:tcW w:w="2127" w:type="dxa"/>
          </w:tcPr>
          <w:p w14:paraId="06A43676" w14:textId="77777777" w:rsidR="004B7DAC" w:rsidRPr="00F31184" w:rsidRDefault="004B7DAC" w:rsidP="00950F94">
            <w:pPr>
              <w:spacing w:line="276" w:lineRule="auto"/>
              <w:jc w:val="both"/>
              <w:rPr>
                <w:rFonts w:ascii="Bookman Old Style" w:hAnsi="Bookman Old Style"/>
              </w:rPr>
            </w:pPr>
          </w:p>
        </w:tc>
        <w:tc>
          <w:tcPr>
            <w:tcW w:w="5388" w:type="dxa"/>
          </w:tcPr>
          <w:p w14:paraId="0EB8CAE1" w14:textId="77777777" w:rsidR="004B7DAC" w:rsidRPr="00F31184" w:rsidRDefault="004B7DAC" w:rsidP="00950F94">
            <w:pPr>
              <w:spacing w:line="276" w:lineRule="auto"/>
              <w:jc w:val="both"/>
              <w:rPr>
                <w:rFonts w:ascii="Bookman Old Style" w:hAnsi="Bookman Old Style"/>
              </w:rPr>
            </w:pPr>
          </w:p>
        </w:tc>
        <w:tc>
          <w:tcPr>
            <w:tcW w:w="4392" w:type="dxa"/>
          </w:tcPr>
          <w:p w14:paraId="22FEAC99" w14:textId="77777777" w:rsidR="004B7DAC" w:rsidRPr="00F31184" w:rsidRDefault="004B7DAC" w:rsidP="00950F94">
            <w:pPr>
              <w:spacing w:line="276" w:lineRule="auto"/>
              <w:jc w:val="both"/>
              <w:rPr>
                <w:rFonts w:ascii="Bookman Old Style" w:hAnsi="Bookman Old Style"/>
              </w:rPr>
            </w:pPr>
          </w:p>
        </w:tc>
      </w:tr>
      <w:tr w:rsidR="004B7DAC" w:rsidRPr="00F31184" w14:paraId="3AE4810D" w14:textId="1F303809" w:rsidTr="00830101">
        <w:trPr>
          <w:trHeight w:val="300"/>
        </w:trPr>
        <w:tc>
          <w:tcPr>
            <w:tcW w:w="10207" w:type="dxa"/>
          </w:tcPr>
          <w:p w14:paraId="0DF4ACEC" w14:textId="55809D56" w:rsidR="004B7DAC" w:rsidRPr="00F31184" w:rsidRDefault="004B7DAC" w:rsidP="00E52E24">
            <w:pPr>
              <w:pStyle w:val="Default"/>
              <w:numPr>
                <w:ilvl w:val="0"/>
                <w:numId w:val="158"/>
              </w:numPr>
              <w:spacing w:line="276" w:lineRule="auto"/>
              <w:jc w:val="both"/>
              <w:rPr>
                <w:color w:val="auto"/>
                <w:sz w:val="22"/>
                <w:szCs w:val="22"/>
              </w:rPr>
            </w:pPr>
            <w:r w:rsidRPr="00F31184">
              <w:rPr>
                <w:color w:val="auto"/>
                <w:sz w:val="22"/>
                <w:szCs w:val="22"/>
              </w:rPr>
              <w:t>Transaksi Afiliasi dan Transaksi Intragrup mengedepankan sinergi antar anggota Konglomerasi Keuangan untuk menghasilkan efisiensi biaya, optimalisasi kinerja, peningkatan manajemen risiko, dan efektifitas manajemen permodalan.</w:t>
            </w:r>
          </w:p>
        </w:tc>
        <w:tc>
          <w:tcPr>
            <w:tcW w:w="6520" w:type="dxa"/>
          </w:tcPr>
          <w:p w14:paraId="7E9A89FC" w14:textId="77777777" w:rsidR="004B7DAC" w:rsidRPr="00F31184" w:rsidRDefault="004B7DAC" w:rsidP="00950F94">
            <w:pPr>
              <w:spacing w:line="276" w:lineRule="auto"/>
              <w:jc w:val="both"/>
              <w:rPr>
                <w:rFonts w:ascii="Bookman Old Style" w:hAnsi="Bookman Old Style"/>
              </w:rPr>
            </w:pPr>
          </w:p>
        </w:tc>
        <w:tc>
          <w:tcPr>
            <w:tcW w:w="2127" w:type="dxa"/>
          </w:tcPr>
          <w:p w14:paraId="34D7FD81" w14:textId="77777777" w:rsidR="004B7DAC" w:rsidRPr="00F31184" w:rsidRDefault="004B7DAC" w:rsidP="00950F94">
            <w:pPr>
              <w:spacing w:line="276" w:lineRule="auto"/>
              <w:jc w:val="both"/>
              <w:rPr>
                <w:rFonts w:ascii="Bookman Old Style" w:hAnsi="Bookman Old Style"/>
              </w:rPr>
            </w:pPr>
          </w:p>
        </w:tc>
        <w:tc>
          <w:tcPr>
            <w:tcW w:w="5388" w:type="dxa"/>
          </w:tcPr>
          <w:p w14:paraId="14A1236D" w14:textId="77777777" w:rsidR="004B7DAC" w:rsidRPr="00F31184" w:rsidRDefault="004B7DAC" w:rsidP="00950F94">
            <w:pPr>
              <w:spacing w:line="276" w:lineRule="auto"/>
              <w:jc w:val="both"/>
              <w:rPr>
                <w:rFonts w:ascii="Bookman Old Style" w:hAnsi="Bookman Old Style"/>
              </w:rPr>
            </w:pPr>
          </w:p>
        </w:tc>
        <w:tc>
          <w:tcPr>
            <w:tcW w:w="4392" w:type="dxa"/>
          </w:tcPr>
          <w:p w14:paraId="17E26B91" w14:textId="77777777" w:rsidR="004B7DAC" w:rsidRPr="00F31184" w:rsidRDefault="004B7DAC" w:rsidP="00950F94">
            <w:pPr>
              <w:spacing w:line="276" w:lineRule="auto"/>
              <w:jc w:val="both"/>
              <w:rPr>
                <w:rFonts w:ascii="Bookman Old Style" w:hAnsi="Bookman Old Style"/>
              </w:rPr>
            </w:pPr>
          </w:p>
        </w:tc>
      </w:tr>
      <w:tr w:rsidR="004B7DAC" w:rsidRPr="00F31184" w14:paraId="5ADC231E" w14:textId="6445594A" w:rsidTr="00830101">
        <w:trPr>
          <w:trHeight w:val="300"/>
        </w:trPr>
        <w:tc>
          <w:tcPr>
            <w:tcW w:w="10207" w:type="dxa"/>
          </w:tcPr>
          <w:p w14:paraId="6B3794CE" w14:textId="08FBD098" w:rsidR="004B7DAC" w:rsidRPr="00F31184" w:rsidRDefault="004B7DAC" w:rsidP="00E52E24">
            <w:pPr>
              <w:pStyle w:val="Default"/>
              <w:numPr>
                <w:ilvl w:val="0"/>
                <w:numId w:val="158"/>
              </w:numPr>
              <w:spacing w:line="276" w:lineRule="auto"/>
              <w:jc w:val="both"/>
              <w:rPr>
                <w:color w:val="auto"/>
                <w:sz w:val="22"/>
                <w:szCs w:val="22"/>
              </w:rPr>
            </w:pPr>
            <w:r w:rsidRPr="00F31184">
              <w:rPr>
                <w:color w:val="auto"/>
                <w:sz w:val="22"/>
                <w:szCs w:val="22"/>
              </w:rPr>
              <w:t>Ketentuan lebih lanjut terkait pengelolaan transaksi afiliasi dan transaksi intragrup bagi PIKK dan anggota Konglomerasi Keuangan diatur dalam ketentuan Otoritas Jasa Keuangan tersendiri.</w:t>
            </w:r>
          </w:p>
        </w:tc>
        <w:tc>
          <w:tcPr>
            <w:tcW w:w="6520" w:type="dxa"/>
          </w:tcPr>
          <w:p w14:paraId="4E548ECF" w14:textId="77777777" w:rsidR="004B7DAC" w:rsidRPr="00F31184" w:rsidRDefault="004B7DAC" w:rsidP="00950F94">
            <w:pPr>
              <w:spacing w:line="276" w:lineRule="auto"/>
              <w:jc w:val="both"/>
              <w:rPr>
                <w:rFonts w:ascii="Bookman Old Style" w:hAnsi="Bookman Old Style"/>
              </w:rPr>
            </w:pPr>
          </w:p>
        </w:tc>
        <w:tc>
          <w:tcPr>
            <w:tcW w:w="2127" w:type="dxa"/>
          </w:tcPr>
          <w:p w14:paraId="707603CE" w14:textId="77777777" w:rsidR="004B7DAC" w:rsidRPr="00F31184" w:rsidRDefault="004B7DAC" w:rsidP="00950F94">
            <w:pPr>
              <w:spacing w:line="276" w:lineRule="auto"/>
              <w:jc w:val="both"/>
              <w:rPr>
                <w:rFonts w:ascii="Bookman Old Style" w:hAnsi="Bookman Old Style"/>
              </w:rPr>
            </w:pPr>
          </w:p>
        </w:tc>
        <w:tc>
          <w:tcPr>
            <w:tcW w:w="5388" w:type="dxa"/>
          </w:tcPr>
          <w:p w14:paraId="0BC5F9A3" w14:textId="77777777" w:rsidR="004B7DAC" w:rsidRPr="00F31184" w:rsidRDefault="004B7DAC" w:rsidP="00950F94">
            <w:pPr>
              <w:spacing w:line="276" w:lineRule="auto"/>
              <w:jc w:val="both"/>
              <w:rPr>
                <w:rFonts w:ascii="Bookman Old Style" w:hAnsi="Bookman Old Style"/>
              </w:rPr>
            </w:pPr>
          </w:p>
        </w:tc>
        <w:tc>
          <w:tcPr>
            <w:tcW w:w="4392" w:type="dxa"/>
          </w:tcPr>
          <w:p w14:paraId="537F4DE3" w14:textId="77777777" w:rsidR="004B7DAC" w:rsidRPr="00F31184" w:rsidRDefault="004B7DAC" w:rsidP="00950F94">
            <w:pPr>
              <w:spacing w:line="276" w:lineRule="auto"/>
              <w:jc w:val="both"/>
              <w:rPr>
                <w:rFonts w:ascii="Bookman Old Style" w:hAnsi="Bookman Old Style"/>
              </w:rPr>
            </w:pPr>
          </w:p>
        </w:tc>
      </w:tr>
      <w:tr w:rsidR="004B7DAC" w:rsidRPr="00F31184" w14:paraId="3B44AD80" w14:textId="55DBEDC8" w:rsidTr="00830101">
        <w:trPr>
          <w:trHeight w:val="300"/>
        </w:trPr>
        <w:tc>
          <w:tcPr>
            <w:tcW w:w="10207" w:type="dxa"/>
            <w:shd w:val="clear" w:color="auto" w:fill="C9C9C9" w:themeFill="accent3" w:themeFillTint="99"/>
          </w:tcPr>
          <w:p w14:paraId="4A3C0DF0"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7CEF9A6F"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2537438E"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282DDE89"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713DF635" w14:textId="77777777" w:rsidR="004B7DAC" w:rsidRPr="00F31184" w:rsidRDefault="004B7DAC" w:rsidP="00950F94">
            <w:pPr>
              <w:spacing w:line="276" w:lineRule="auto"/>
              <w:jc w:val="both"/>
              <w:rPr>
                <w:rFonts w:ascii="Bookman Old Style" w:hAnsi="Bookman Old Style"/>
              </w:rPr>
            </w:pPr>
          </w:p>
        </w:tc>
      </w:tr>
      <w:tr w:rsidR="004B7DAC" w:rsidRPr="00F31184" w14:paraId="1A616C20" w14:textId="711B4650" w:rsidTr="00830101">
        <w:trPr>
          <w:trHeight w:val="300"/>
        </w:trPr>
        <w:tc>
          <w:tcPr>
            <w:tcW w:w="10207" w:type="dxa"/>
          </w:tcPr>
          <w:p w14:paraId="54C0E203" w14:textId="2DC244A2" w:rsidR="004B7DAC" w:rsidRPr="00F31184" w:rsidRDefault="004B7DAC" w:rsidP="00E52E24">
            <w:pPr>
              <w:pStyle w:val="Default"/>
              <w:numPr>
                <w:ilvl w:val="0"/>
                <w:numId w:val="162"/>
              </w:numPr>
              <w:spacing w:line="276" w:lineRule="auto"/>
              <w:jc w:val="both"/>
              <w:rPr>
                <w:color w:val="auto"/>
                <w:sz w:val="22"/>
                <w:szCs w:val="22"/>
              </w:rPr>
            </w:pPr>
            <w:r w:rsidRPr="00F31184">
              <w:rPr>
                <w:color w:val="auto"/>
                <w:sz w:val="22"/>
                <w:szCs w:val="22"/>
              </w:rPr>
              <w:t>Direktur yang membidangi fungsi manajemen risiko terintegrasi melakukan pemantauan transaksi afiliasi dan transaksi intragrup secara agregasi pada Konglomerasi Keuangan.</w:t>
            </w:r>
          </w:p>
        </w:tc>
        <w:tc>
          <w:tcPr>
            <w:tcW w:w="6520" w:type="dxa"/>
          </w:tcPr>
          <w:p w14:paraId="06AB771E" w14:textId="77777777" w:rsidR="004B7DAC" w:rsidRPr="00F31184" w:rsidRDefault="004B7DAC" w:rsidP="00950F94">
            <w:pPr>
              <w:spacing w:line="276" w:lineRule="auto"/>
              <w:jc w:val="both"/>
              <w:rPr>
                <w:rFonts w:ascii="Bookman Old Style" w:hAnsi="Bookman Old Style"/>
              </w:rPr>
            </w:pPr>
          </w:p>
        </w:tc>
        <w:tc>
          <w:tcPr>
            <w:tcW w:w="2127" w:type="dxa"/>
          </w:tcPr>
          <w:p w14:paraId="08DC43EE" w14:textId="77777777" w:rsidR="004B7DAC" w:rsidRPr="00F31184" w:rsidRDefault="004B7DAC" w:rsidP="00950F94">
            <w:pPr>
              <w:spacing w:line="276" w:lineRule="auto"/>
              <w:jc w:val="both"/>
              <w:rPr>
                <w:rFonts w:ascii="Bookman Old Style" w:hAnsi="Bookman Old Style"/>
              </w:rPr>
            </w:pPr>
          </w:p>
        </w:tc>
        <w:tc>
          <w:tcPr>
            <w:tcW w:w="5388" w:type="dxa"/>
          </w:tcPr>
          <w:p w14:paraId="7351F756" w14:textId="77777777" w:rsidR="004B7DAC" w:rsidRPr="00F31184" w:rsidRDefault="004B7DAC" w:rsidP="00950F94">
            <w:pPr>
              <w:spacing w:line="276" w:lineRule="auto"/>
              <w:jc w:val="both"/>
              <w:rPr>
                <w:rFonts w:ascii="Bookman Old Style" w:hAnsi="Bookman Old Style"/>
              </w:rPr>
            </w:pPr>
          </w:p>
        </w:tc>
        <w:tc>
          <w:tcPr>
            <w:tcW w:w="4392" w:type="dxa"/>
          </w:tcPr>
          <w:p w14:paraId="3E655D07" w14:textId="77777777" w:rsidR="004B7DAC" w:rsidRPr="00F31184" w:rsidRDefault="004B7DAC" w:rsidP="00950F94">
            <w:pPr>
              <w:spacing w:line="276" w:lineRule="auto"/>
              <w:jc w:val="both"/>
              <w:rPr>
                <w:rFonts w:ascii="Bookman Old Style" w:hAnsi="Bookman Old Style"/>
              </w:rPr>
            </w:pPr>
          </w:p>
        </w:tc>
      </w:tr>
      <w:tr w:rsidR="004B7DAC" w:rsidRPr="00F31184" w14:paraId="0E302DBC" w14:textId="51AEBA05" w:rsidTr="00830101">
        <w:trPr>
          <w:trHeight w:val="300"/>
        </w:trPr>
        <w:tc>
          <w:tcPr>
            <w:tcW w:w="10207" w:type="dxa"/>
          </w:tcPr>
          <w:p w14:paraId="14A5E70E" w14:textId="514391FF" w:rsidR="004B7DAC" w:rsidRPr="00F31184" w:rsidRDefault="004B7DAC" w:rsidP="00E52E24">
            <w:pPr>
              <w:pStyle w:val="Default"/>
              <w:numPr>
                <w:ilvl w:val="0"/>
                <w:numId w:val="162"/>
              </w:numPr>
              <w:spacing w:line="276" w:lineRule="auto"/>
              <w:jc w:val="both"/>
              <w:rPr>
                <w:color w:val="auto"/>
                <w:sz w:val="22"/>
                <w:szCs w:val="22"/>
              </w:rPr>
            </w:pPr>
            <w:r w:rsidRPr="00F31184">
              <w:rPr>
                <w:color w:val="auto"/>
                <w:sz w:val="22"/>
                <w:szCs w:val="22"/>
              </w:rPr>
              <w:t>Pengungkapan Transaksi Afiliasi dan Transaksi Intragrup wajib disampaikan melalui laporan semesteran penilaian pelaksanaan tata kelola terintegrasi dan laporan tahunan tata kelola terintegrasi.</w:t>
            </w:r>
          </w:p>
        </w:tc>
        <w:tc>
          <w:tcPr>
            <w:tcW w:w="6520" w:type="dxa"/>
          </w:tcPr>
          <w:p w14:paraId="3B9DCFB0" w14:textId="77777777" w:rsidR="004B7DAC" w:rsidRPr="00F31184" w:rsidRDefault="004B7DAC" w:rsidP="00950F94">
            <w:pPr>
              <w:spacing w:line="276" w:lineRule="auto"/>
              <w:jc w:val="both"/>
              <w:rPr>
                <w:rFonts w:ascii="Bookman Old Style" w:hAnsi="Bookman Old Style"/>
              </w:rPr>
            </w:pPr>
          </w:p>
        </w:tc>
        <w:tc>
          <w:tcPr>
            <w:tcW w:w="2127" w:type="dxa"/>
          </w:tcPr>
          <w:p w14:paraId="3823766E" w14:textId="77777777" w:rsidR="004B7DAC" w:rsidRPr="00F31184" w:rsidRDefault="004B7DAC" w:rsidP="00950F94">
            <w:pPr>
              <w:spacing w:line="276" w:lineRule="auto"/>
              <w:jc w:val="both"/>
              <w:rPr>
                <w:rFonts w:ascii="Bookman Old Style" w:hAnsi="Bookman Old Style"/>
              </w:rPr>
            </w:pPr>
          </w:p>
        </w:tc>
        <w:tc>
          <w:tcPr>
            <w:tcW w:w="5388" w:type="dxa"/>
          </w:tcPr>
          <w:p w14:paraId="20835FF9" w14:textId="77777777" w:rsidR="004B7DAC" w:rsidRPr="00F31184" w:rsidRDefault="004B7DAC" w:rsidP="00950F94">
            <w:pPr>
              <w:spacing w:line="276" w:lineRule="auto"/>
              <w:jc w:val="both"/>
              <w:rPr>
                <w:rFonts w:ascii="Bookman Old Style" w:hAnsi="Bookman Old Style"/>
              </w:rPr>
            </w:pPr>
          </w:p>
        </w:tc>
        <w:tc>
          <w:tcPr>
            <w:tcW w:w="4392" w:type="dxa"/>
          </w:tcPr>
          <w:p w14:paraId="372341E9" w14:textId="77777777" w:rsidR="004B7DAC" w:rsidRPr="00F31184" w:rsidRDefault="004B7DAC" w:rsidP="00950F94">
            <w:pPr>
              <w:spacing w:line="276" w:lineRule="auto"/>
              <w:jc w:val="both"/>
              <w:rPr>
                <w:rFonts w:ascii="Bookman Old Style" w:hAnsi="Bookman Old Style"/>
              </w:rPr>
            </w:pPr>
          </w:p>
        </w:tc>
      </w:tr>
      <w:tr w:rsidR="004B7DAC" w:rsidRPr="00F31184" w14:paraId="1148A70C" w14:textId="5EA4574B" w:rsidTr="00830101">
        <w:trPr>
          <w:trHeight w:val="300"/>
        </w:trPr>
        <w:tc>
          <w:tcPr>
            <w:tcW w:w="10207" w:type="dxa"/>
            <w:shd w:val="clear" w:color="auto" w:fill="C9C9C9" w:themeFill="accent3" w:themeFillTint="99"/>
          </w:tcPr>
          <w:p w14:paraId="695732B4"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51410014"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1B0B1549"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4E416E8E"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61B5B54E" w14:textId="77777777" w:rsidR="004B7DAC" w:rsidRPr="00F31184" w:rsidRDefault="004B7DAC" w:rsidP="00950F94">
            <w:pPr>
              <w:spacing w:line="276" w:lineRule="auto"/>
              <w:jc w:val="both"/>
              <w:rPr>
                <w:rFonts w:ascii="Bookman Old Style" w:hAnsi="Bookman Old Style"/>
              </w:rPr>
            </w:pPr>
          </w:p>
        </w:tc>
      </w:tr>
      <w:tr w:rsidR="004B7DAC" w:rsidRPr="00F31184" w14:paraId="41A738E0" w14:textId="12F9621B" w:rsidTr="00830101">
        <w:trPr>
          <w:trHeight w:val="300"/>
        </w:trPr>
        <w:tc>
          <w:tcPr>
            <w:tcW w:w="10207" w:type="dxa"/>
          </w:tcPr>
          <w:p w14:paraId="2B3D2D76" w14:textId="519553A0" w:rsidR="004B7DAC" w:rsidRPr="00F31184" w:rsidRDefault="004B7DAC" w:rsidP="00E52E24">
            <w:pPr>
              <w:pStyle w:val="Default"/>
              <w:numPr>
                <w:ilvl w:val="0"/>
                <w:numId w:val="163"/>
              </w:numPr>
              <w:spacing w:line="276" w:lineRule="auto"/>
              <w:jc w:val="both"/>
              <w:rPr>
                <w:color w:val="000000" w:themeColor="text1"/>
                <w:sz w:val="22"/>
                <w:szCs w:val="22"/>
              </w:rPr>
            </w:pPr>
            <w:r w:rsidRPr="00F31184">
              <w:rPr>
                <w:color w:val="000000" w:themeColor="text1"/>
                <w:sz w:val="22"/>
              </w:rPr>
              <w:t xml:space="preserve">PIKK </w:t>
            </w:r>
            <w:r w:rsidRPr="00F31184">
              <w:rPr>
                <w:color w:val="000000" w:themeColor="text1"/>
                <w:sz w:val="22"/>
                <w:szCs w:val="22"/>
              </w:rPr>
              <w:t>Operasional</w:t>
            </w:r>
            <w:r w:rsidRPr="00F31184">
              <w:rPr>
                <w:color w:val="000000" w:themeColor="text1"/>
                <w:sz w:val="22"/>
              </w:rPr>
              <w:t xml:space="preserve">, PIKK Nonoperasional, PSP, dan/atau PSPT yang melanggar ketentuan sebagaimana dimaksud dalam PSPT yang melanggar ketentuan sebagaimana dimaksud dalam </w:t>
            </w:r>
            <w:r w:rsidRPr="00F31184">
              <w:rPr>
                <w:color w:val="000000" w:themeColor="text1"/>
                <w:sz w:val="22"/>
                <w:szCs w:val="22"/>
              </w:rPr>
              <w:t xml:space="preserve">Pasal 137 ayat (1), ayat (3), dan/atau Pasal 138 ayat (2), </w:t>
            </w:r>
            <w:r w:rsidRPr="00F31184">
              <w:rPr>
                <w:color w:val="000000" w:themeColor="text1"/>
                <w:sz w:val="22"/>
              </w:rPr>
              <w:t>dikenai sanksi administratif berupa teguran tertulis.</w:t>
            </w:r>
          </w:p>
        </w:tc>
        <w:tc>
          <w:tcPr>
            <w:tcW w:w="6520" w:type="dxa"/>
          </w:tcPr>
          <w:p w14:paraId="6505C0E3" w14:textId="77777777" w:rsidR="004B7DAC" w:rsidRPr="00F31184" w:rsidRDefault="004B7DAC" w:rsidP="00950F94">
            <w:pPr>
              <w:spacing w:line="276" w:lineRule="auto"/>
              <w:jc w:val="both"/>
              <w:rPr>
                <w:rFonts w:ascii="Bookman Old Style" w:hAnsi="Bookman Old Style"/>
              </w:rPr>
            </w:pPr>
          </w:p>
        </w:tc>
        <w:tc>
          <w:tcPr>
            <w:tcW w:w="2127" w:type="dxa"/>
          </w:tcPr>
          <w:p w14:paraId="0CA2601E" w14:textId="77777777" w:rsidR="004B7DAC" w:rsidRPr="00F31184" w:rsidRDefault="004B7DAC" w:rsidP="00950F94">
            <w:pPr>
              <w:spacing w:line="276" w:lineRule="auto"/>
              <w:jc w:val="both"/>
              <w:rPr>
                <w:rFonts w:ascii="Bookman Old Style" w:hAnsi="Bookman Old Style"/>
              </w:rPr>
            </w:pPr>
          </w:p>
        </w:tc>
        <w:tc>
          <w:tcPr>
            <w:tcW w:w="5388" w:type="dxa"/>
          </w:tcPr>
          <w:p w14:paraId="5B2C292E" w14:textId="77777777" w:rsidR="004B7DAC" w:rsidRPr="00F31184" w:rsidRDefault="004B7DAC" w:rsidP="00950F94">
            <w:pPr>
              <w:spacing w:line="276" w:lineRule="auto"/>
              <w:jc w:val="both"/>
              <w:rPr>
                <w:rFonts w:ascii="Bookman Old Style" w:hAnsi="Bookman Old Style"/>
              </w:rPr>
            </w:pPr>
          </w:p>
        </w:tc>
        <w:tc>
          <w:tcPr>
            <w:tcW w:w="4392" w:type="dxa"/>
          </w:tcPr>
          <w:p w14:paraId="04356773" w14:textId="77777777" w:rsidR="004B7DAC" w:rsidRPr="00F31184" w:rsidRDefault="004B7DAC" w:rsidP="00950F94">
            <w:pPr>
              <w:spacing w:line="276" w:lineRule="auto"/>
              <w:jc w:val="both"/>
              <w:rPr>
                <w:rFonts w:ascii="Bookman Old Style" w:hAnsi="Bookman Old Style"/>
              </w:rPr>
            </w:pPr>
          </w:p>
        </w:tc>
      </w:tr>
      <w:tr w:rsidR="004B7DAC" w:rsidRPr="00F31184" w14:paraId="3A515F45" w14:textId="0FCE5EC1" w:rsidTr="00830101">
        <w:trPr>
          <w:trHeight w:val="300"/>
        </w:trPr>
        <w:tc>
          <w:tcPr>
            <w:tcW w:w="10207" w:type="dxa"/>
          </w:tcPr>
          <w:p w14:paraId="473DD353" w14:textId="1732A943" w:rsidR="004B7DAC" w:rsidRPr="00F31184" w:rsidRDefault="004B7DAC" w:rsidP="00E52E24">
            <w:pPr>
              <w:pStyle w:val="Default"/>
              <w:numPr>
                <w:ilvl w:val="0"/>
                <w:numId w:val="163"/>
              </w:numPr>
              <w:spacing w:line="276" w:lineRule="auto"/>
              <w:jc w:val="both"/>
              <w:rPr>
                <w:color w:val="000000" w:themeColor="text1"/>
                <w:sz w:val="22"/>
                <w:szCs w:val="22"/>
              </w:rPr>
            </w:pPr>
            <w:r w:rsidRPr="00F31184">
              <w:rPr>
                <w:color w:val="000000" w:themeColor="text1"/>
                <w:sz w:val="22"/>
              </w:rPr>
              <w:t>Dalam hal PIKK Operasional, PIKK Nonoperasional, PSP, dan/atau PSPT telah dikenai sanksi administratif sebagaimana dimaksud pada ayat (1), dan tetap melanggar ketentuan sebagaimana dimaksud dalam</w:t>
            </w:r>
            <w:r w:rsidRPr="00F31184">
              <w:rPr>
                <w:color w:val="000000" w:themeColor="text1"/>
                <w:sz w:val="22"/>
                <w:szCs w:val="22"/>
              </w:rPr>
              <w:t xml:space="preserve"> Pasal 137 ayat (1), ayat (3), dan/atau Pasal 138 ayat (2), </w:t>
            </w:r>
            <w:r w:rsidRPr="00F31184">
              <w:rPr>
                <w:color w:val="000000" w:themeColor="text1"/>
                <w:sz w:val="22"/>
              </w:rPr>
              <w:t>PIKK Operasional, PIKK Nonoperasional, PSP, dan/atau PSPT dikenai sanksi administratif berupa:</w:t>
            </w:r>
          </w:p>
        </w:tc>
        <w:tc>
          <w:tcPr>
            <w:tcW w:w="6520" w:type="dxa"/>
          </w:tcPr>
          <w:p w14:paraId="29E0EAD9" w14:textId="77777777" w:rsidR="004B7DAC" w:rsidRPr="00F31184" w:rsidRDefault="004B7DAC" w:rsidP="00950F94">
            <w:pPr>
              <w:spacing w:line="276" w:lineRule="auto"/>
              <w:jc w:val="both"/>
              <w:rPr>
                <w:rFonts w:ascii="Bookman Old Style" w:hAnsi="Bookman Old Style"/>
              </w:rPr>
            </w:pPr>
          </w:p>
        </w:tc>
        <w:tc>
          <w:tcPr>
            <w:tcW w:w="2127" w:type="dxa"/>
          </w:tcPr>
          <w:p w14:paraId="6D6B18C8" w14:textId="77777777" w:rsidR="004B7DAC" w:rsidRPr="00F31184" w:rsidRDefault="004B7DAC" w:rsidP="00950F94">
            <w:pPr>
              <w:spacing w:line="276" w:lineRule="auto"/>
              <w:jc w:val="both"/>
              <w:rPr>
                <w:rFonts w:ascii="Bookman Old Style" w:hAnsi="Bookman Old Style"/>
              </w:rPr>
            </w:pPr>
          </w:p>
        </w:tc>
        <w:tc>
          <w:tcPr>
            <w:tcW w:w="5388" w:type="dxa"/>
          </w:tcPr>
          <w:p w14:paraId="274DA011" w14:textId="77777777" w:rsidR="004B7DAC" w:rsidRPr="00F31184" w:rsidRDefault="004B7DAC" w:rsidP="00950F94">
            <w:pPr>
              <w:spacing w:line="276" w:lineRule="auto"/>
              <w:jc w:val="both"/>
              <w:rPr>
                <w:rFonts w:ascii="Bookman Old Style" w:hAnsi="Bookman Old Style"/>
              </w:rPr>
            </w:pPr>
          </w:p>
        </w:tc>
        <w:tc>
          <w:tcPr>
            <w:tcW w:w="4392" w:type="dxa"/>
          </w:tcPr>
          <w:p w14:paraId="7B15B986" w14:textId="77777777" w:rsidR="004B7DAC" w:rsidRPr="00F31184" w:rsidRDefault="004B7DAC" w:rsidP="00950F94">
            <w:pPr>
              <w:spacing w:line="276" w:lineRule="auto"/>
              <w:jc w:val="both"/>
              <w:rPr>
                <w:rFonts w:ascii="Bookman Old Style" w:hAnsi="Bookman Old Style"/>
              </w:rPr>
            </w:pPr>
          </w:p>
        </w:tc>
      </w:tr>
      <w:tr w:rsidR="004B7DAC" w:rsidRPr="00F31184" w14:paraId="35E96463" w14:textId="0B7B385A" w:rsidTr="00830101">
        <w:trPr>
          <w:trHeight w:val="300"/>
        </w:trPr>
        <w:tc>
          <w:tcPr>
            <w:tcW w:w="10207" w:type="dxa"/>
          </w:tcPr>
          <w:p w14:paraId="5EC0AFEF" w14:textId="58D94867" w:rsidR="004B7DAC" w:rsidRPr="00F31184" w:rsidRDefault="004B7DAC" w:rsidP="00E52E24">
            <w:pPr>
              <w:pStyle w:val="Default"/>
              <w:numPr>
                <w:ilvl w:val="0"/>
                <w:numId w:val="164"/>
              </w:numPr>
              <w:spacing w:line="276" w:lineRule="auto"/>
              <w:jc w:val="both"/>
              <w:rPr>
                <w:color w:val="auto"/>
                <w:sz w:val="22"/>
                <w:szCs w:val="22"/>
              </w:rPr>
            </w:pPr>
            <w:r w:rsidRPr="00F31184">
              <w:rPr>
                <w:sz w:val="22"/>
              </w:rPr>
              <w:t>larangan melakukan kegiatan usaha tertentu;</w:t>
            </w:r>
          </w:p>
        </w:tc>
        <w:tc>
          <w:tcPr>
            <w:tcW w:w="6520" w:type="dxa"/>
          </w:tcPr>
          <w:p w14:paraId="212A43CF" w14:textId="77777777" w:rsidR="004B7DAC" w:rsidRPr="00F31184" w:rsidRDefault="004B7DAC" w:rsidP="00950F94">
            <w:pPr>
              <w:spacing w:line="276" w:lineRule="auto"/>
              <w:jc w:val="both"/>
              <w:rPr>
                <w:rFonts w:ascii="Bookman Old Style" w:hAnsi="Bookman Old Style"/>
              </w:rPr>
            </w:pPr>
          </w:p>
        </w:tc>
        <w:tc>
          <w:tcPr>
            <w:tcW w:w="2127" w:type="dxa"/>
          </w:tcPr>
          <w:p w14:paraId="3A3A12C2" w14:textId="77777777" w:rsidR="004B7DAC" w:rsidRPr="00F31184" w:rsidRDefault="004B7DAC" w:rsidP="00950F94">
            <w:pPr>
              <w:spacing w:line="276" w:lineRule="auto"/>
              <w:jc w:val="both"/>
              <w:rPr>
                <w:rFonts w:ascii="Bookman Old Style" w:hAnsi="Bookman Old Style"/>
              </w:rPr>
            </w:pPr>
          </w:p>
        </w:tc>
        <w:tc>
          <w:tcPr>
            <w:tcW w:w="5388" w:type="dxa"/>
          </w:tcPr>
          <w:p w14:paraId="42D964C4" w14:textId="77777777" w:rsidR="004B7DAC" w:rsidRPr="00F31184" w:rsidRDefault="004B7DAC" w:rsidP="00950F94">
            <w:pPr>
              <w:spacing w:line="276" w:lineRule="auto"/>
              <w:jc w:val="both"/>
              <w:rPr>
                <w:rFonts w:ascii="Bookman Old Style" w:hAnsi="Bookman Old Style"/>
              </w:rPr>
            </w:pPr>
          </w:p>
        </w:tc>
        <w:tc>
          <w:tcPr>
            <w:tcW w:w="4392" w:type="dxa"/>
          </w:tcPr>
          <w:p w14:paraId="112D931D" w14:textId="77777777" w:rsidR="004B7DAC" w:rsidRPr="00F31184" w:rsidRDefault="004B7DAC" w:rsidP="00950F94">
            <w:pPr>
              <w:spacing w:line="276" w:lineRule="auto"/>
              <w:jc w:val="both"/>
              <w:rPr>
                <w:rFonts w:ascii="Bookman Old Style" w:hAnsi="Bookman Old Style"/>
              </w:rPr>
            </w:pPr>
          </w:p>
        </w:tc>
      </w:tr>
      <w:tr w:rsidR="004B7DAC" w:rsidRPr="00F31184" w14:paraId="2C510AB8" w14:textId="1C717EC7" w:rsidTr="00830101">
        <w:trPr>
          <w:trHeight w:val="300"/>
        </w:trPr>
        <w:tc>
          <w:tcPr>
            <w:tcW w:w="10207" w:type="dxa"/>
          </w:tcPr>
          <w:p w14:paraId="55BCF09F" w14:textId="0D831507" w:rsidR="004B7DAC" w:rsidRPr="00F31184" w:rsidRDefault="004B7DAC" w:rsidP="00E52E24">
            <w:pPr>
              <w:pStyle w:val="Default"/>
              <w:numPr>
                <w:ilvl w:val="0"/>
                <w:numId w:val="164"/>
              </w:numPr>
              <w:spacing w:line="276" w:lineRule="auto"/>
              <w:jc w:val="both"/>
              <w:rPr>
                <w:sz w:val="22"/>
              </w:rPr>
            </w:pPr>
            <w:r w:rsidRPr="00F31184">
              <w:rPr>
                <w:sz w:val="22"/>
              </w:rPr>
              <w:t>larangan melakukan ekspansi kegiatan usaha;</w:t>
            </w:r>
          </w:p>
        </w:tc>
        <w:tc>
          <w:tcPr>
            <w:tcW w:w="6520" w:type="dxa"/>
          </w:tcPr>
          <w:p w14:paraId="4C67E89D" w14:textId="77777777" w:rsidR="004B7DAC" w:rsidRPr="00F31184" w:rsidRDefault="004B7DAC" w:rsidP="00950F94">
            <w:pPr>
              <w:spacing w:line="276" w:lineRule="auto"/>
              <w:jc w:val="both"/>
              <w:rPr>
                <w:rFonts w:ascii="Bookman Old Style" w:hAnsi="Bookman Old Style"/>
              </w:rPr>
            </w:pPr>
          </w:p>
        </w:tc>
        <w:tc>
          <w:tcPr>
            <w:tcW w:w="2127" w:type="dxa"/>
          </w:tcPr>
          <w:p w14:paraId="374C3274" w14:textId="77777777" w:rsidR="004B7DAC" w:rsidRPr="00F31184" w:rsidRDefault="004B7DAC" w:rsidP="00950F94">
            <w:pPr>
              <w:spacing w:line="276" w:lineRule="auto"/>
              <w:jc w:val="both"/>
              <w:rPr>
                <w:rFonts w:ascii="Bookman Old Style" w:hAnsi="Bookman Old Style"/>
              </w:rPr>
            </w:pPr>
          </w:p>
        </w:tc>
        <w:tc>
          <w:tcPr>
            <w:tcW w:w="5388" w:type="dxa"/>
          </w:tcPr>
          <w:p w14:paraId="5364C76E" w14:textId="77777777" w:rsidR="004B7DAC" w:rsidRPr="00F31184" w:rsidRDefault="004B7DAC" w:rsidP="00950F94">
            <w:pPr>
              <w:spacing w:line="276" w:lineRule="auto"/>
              <w:jc w:val="both"/>
              <w:rPr>
                <w:rFonts w:ascii="Bookman Old Style" w:hAnsi="Bookman Old Style"/>
              </w:rPr>
            </w:pPr>
          </w:p>
        </w:tc>
        <w:tc>
          <w:tcPr>
            <w:tcW w:w="4392" w:type="dxa"/>
          </w:tcPr>
          <w:p w14:paraId="49195775" w14:textId="77777777" w:rsidR="004B7DAC" w:rsidRPr="00F31184" w:rsidRDefault="004B7DAC" w:rsidP="00950F94">
            <w:pPr>
              <w:spacing w:line="276" w:lineRule="auto"/>
              <w:jc w:val="both"/>
              <w:rPr>
                <w:rFonts w:ascii="Bookman Old Style" w:hAnsi="Bookman Old Style"/>
              </w:rPr>
            </w:pPr>
          </w:p>
        </w:tc>
      </w:tr>
      <w:tr w:rsidR="004B7DAC" w:rsidRPr="00F31184" w14:paraId="42BD62C2" w14:textId="6C3D0210" w:rsidTr="00830101">
        <w:trPr>
          <w:trHeight w:val="300"/>
        </w:trPr>
        <w:tc>
          <w:tcPr>
            <w:tcW w:w="10207" w:type="dxa"/>
          </w:tcPr>
          <w:p w14:paraId="0BF122FE" w14:textId="78CA66EF" w:rsidR="004B7DAC" w:rsidRPr="00F31184" w:rsidRDefault="004B7DAC" w:rsidP="00E52E24">
            <w:pPr>
              <w:pStyle w:val="Default"/>
              <w:numPr>
                <w:ilvl w:val="0"/>
                <w:numId w:val="164"/>
              </w:numPr>
              <w:spacing w:line="276" w:lineRule="auto"/>
              <w:jc w:val="both"/>
              <w:rPr>
                <w:sz w:val="22"/>
              </w:rPr>
            </w:pPr>
            <w:r w:rsidRPr="00F31184">
              <w:rPr>
                <w:sz w:val="22"/>
              </w:rPr>
              <w:t>larangan melakukan kegiatan usaha baru; dan/atau</w:t>
            </w:r>
          </w:p>
        </w:tc>
        <w:tc>
          <w:tcPr>
            <w:tcW w:w="6520" w:type="dxa"/>
          </w:tcPr>
          <w:p w14:paraId="3CD82CBC" w14:textId="77777777" w:rsidR="004B7DAC" w:rsidRPr="00F31184" w:rsidRDefault="004B7DAC" w:rsidP="00950F94">
            <w:pPr>
              <w:spacing w:line="276" w:lineRule="auto"/>
              <w:jc w:val="both"/>
              <w:rPr>
                <w:rFonts w:ascii="Bookman Old Style" w:hAnsi="Bookman Old Style"/>
              </w:rPr>
            </w:pPr>
          </w:p>
        </w:tc>
        <w:tc>
          <w:tcPr>
            <w:tcW w:w="2127" w:type="dxa"/>
          </w:tcPr>
          <w:p w14:paraId="68856432" w14:textId="77777777" w:rsidR="004B7DAC" w:rsidRPr="00F31184" w:rsidRDefault="004B7DAC" w:rsidP="00950F94">
            <w:pPr>
              <w:spacing w:line="276" w:lineRule="auto"/>
              <w:jc w:val="both"/>
              <w:rPr>
                <w:rFonts w:ascii="Bookman Old Style" w:hAnsi="Bookman Old Style"/>
              </w:rPr>
            </w:pPr>
          </w:p>
        </w:tc>
        <w:tc>
          <w:tcPr>
            <w:tcW w:w="5388" w:type="dxa"/>
          </w:tcPr>
          <w:p w14:paraId="28E17121" w14:textId="77777777" w:rsidR="004B7DAC" w:rsidRPr="00F31184" w:rsidRDefault="004B7DAC" w:rsidP="00950F94">
            <w:pPr>
              <w:spacing w:line="276" w:lineRule="auto"/>
              <w:jc w:val="both"/>
              <w:rPr>
                <w:rFonts w:ascii="Bookman Old Style" w:hAnsi="Bookman Old Style"/>
              </w:rPr>
            </w:pPr>
          </w:p>
        </w:tc>
        <w:tc>
          <w:tcPr>
            <w:tcW w:w="4392" w:type="dxa"/>
          </w:tcPr>
          <w:p w14:paraId="7B85027D" w14:textId="77777777" w:rsidR="004B7DAC" w:rsidRPr="00F31184" w:rsidRDefault="004B7DAC" w:rsidP="00950F94">
            <w:pPr>
              <w:spacing w:line="276" w:lineRule="auto"/>
              <w:jc w:val="both"/>
              <w:rPr>
                <w:rFonts w:ascii="Bookman Old Style" w:hAnsi="Bookman Old Style"/>
              </w:rPr>
            </w:pPr>
          </w:p>
        </w:tc>
      </w:tr>
      <w:tr w:rsidR="004B7DAC" w:rsidRPr="00F31184" w14:paraId="5212EEC2" w14:textId="38BD7E28" w:rsidTr="00830101">
        <w:trPr>
          <w:trHeight w:val="300"/>
        </w:trPr>
        <w:tc>
          <w:tcPr>
            <w:tcW w:w="10207" w:type="dxa"/>
          </w:tcPr>
          <w:p w14:paraId="768278E7" w14:textId="07DBE446" w:rsidR="004B7DAC" w:rsidRPr="00F31184" w:rsidRDefault="004B7DAC" w:rsidP="00E52E24">
            <w:pPr>
              <w:pStyle w:val="Default"/>
              <w:numPr>
                <w:ilvl w:val="0"/>
                <w:numId w:val="164"/>
              </w:numPr>
              <w:spacing w:line="276" w:lineRule="auto"/>
              <w:jc w:val="both"/>
              <w:rPr>
                <w:sz w:val="22"/>
              </w:rPr>
            </w:pPr>
            <w:r w:rsidRPr="00F31184">
              <w:rPr>
                <w:sz w:val="22"/>
              </w:rPr>
              <w:t>penurunan penilaian faktor tata kelola dalam penilaian tingkat kesehatan.</w:t>
            </w:r>
          </w:p>
        </w:tc>
        <w:tc>
          <w:tcPr>
            <w:tcW w:w="6520" w:type="dxa"/>
          </w:tcPr>
          <w:p w14:paraId="06651A40" w14:textId="77777777" w:rsidR="004B7DAC" w:rsidRPr="00F31184" w:rsidRDefault="004B7DAC" w:rsidP="00950F94">
            <w:pPr>
              <w:spacing w:line="276" w:lineRule="auto"/>
              <w:jc w:val="both"/>
              <w:rPr>
                <w:rFonts w:ascii="Bookman Old Style" w:hAnsi="Bookman Old Style"/>
              </w:rPr>
            </w:pPr>
          </w:p>
        </w:tc>
        <w:tc>
          <w:tcPr>
            <w:tcW w:w="2127" w:type="dxa"/>
          </w:tcPr>
          <w:p w14:paraId="1F1053FE" w14:textId="77777777" w:rsidR="004B7DAC" w:rsidRPr="00F31184" w:rsidRDefault="004B7DAC" w:rsidP="00950F94">
            <w:pPr>
              <w:spacing w:line="276" w:lineRule="auto"/>
              <w:jc w:val="both"/>
              <w:rPr>
                <w:rFonts w:ascii="Bookman Old Style" w:hAnsi="Bookman Old Style"/>
              </w:rPr>
            </w:pPr>
          </w:p>
        </w:tc>
        <w:tc>
          <w:tcPr>
            <w:tcW w:w="5388" w:type="dxa"/>
          </w:tcPr>
          <w:p w14:paraId="6BFD9CA7" w14:textId="77777777" w:rsidR="004B7DAC" w:rsidRPr="00F31184" w:rsidRDefault="004B7DAC" w:rsidP="00950F94">
            <w:pPr>
              <w:spacing w:line="276" w:lineRule="auto"/>
              <w:jc w:val="both"/>
              <w:rPr>
                <w:rFonts w:ascii="Bookman Old Style" w:hAnsi="Bookman Old Style"/>
              </w:rPr>
            </w:pPr>
          </w:p>
        </w:tc>
        <w:tc>
          <w:tcPr>
            <w:tcW w:w="4392" w:type="dxa"/>
          </w:tcPr>
          <w:p w14:paraId="589D8B0A" w14:textId="77777777" w:rsidR="004B7DAC" w:rsidRPr="00F31184" w:rsidRDefault="004B7DAC" w:rsidP="00950F94">
            <w:pPr>
              <w:spacing w:line="276" w:lineRule="auto"/>
              <w:jc w:val="both"/>
              <w:rPr>
                <w:rFonts w:ascii="Bookman Old Style" w:hAnsi="Bookman Old Style"/>
              </w:rPr>
            </w:pPr>
          </w:p>
        </w:tc>
      </w:tr>
      <w:tr w:rsidR="004B7DAC" w:rsidRPr="00F31184" w14:paraId="4EA12B20" w14:textId="2EEBD58D" w:rsidTr="00830101">
        <w:trPr>
          <w:trHeight w:val="300"/>
        </w:trPr>
        <w:tc>
          <w:tcPr>
            <w:tcW w:w="10207" w:type="dxa"/>
          </w:tcPr>
          <w:p w14:paraId="3B5E60D1" w14:textId="6174D9E1" w:rsidR="004B7DAC" w:rsidRPr="00F31184" w:rsidRDefault="004B7DAC" w:rsidP="00E52E24">
            <w:pPr>
              <w:pStyle w:val="Default"/>
              <w:numPr>
                <w:ilvl w:val="0"/>
                <w:numId w:val="163"/>
              </w:numPr>
              <w:spacing w:line="276" w:lineRule="auto"/>
              <w:jc w:val="both"/>
              <w:rPr>
                <w:color w:val="auto"/>
                <w:sz w:val="22"/>
                <w:szCs w:val="22"/>
              </w:rPr>
            </w:pPr>
            <w:r w:rsidRPr="00F31184">
              <w:rPr>
                <w:color w:val="auto"/>
                <w:sz w:val="22"/>
                <w:szCs w:val="22"/>
              </w:rPr>
              <w:t xml:space="preserve">Dalam hal PIKK Operasional, PIKK Nonoperasional, anggota Konglomerasi Keuangan, PSP, dan/atau PSPT telah dikenai sanksi administratif sebagaimana dimaksud pada ayat (1) dan/atau ayat (2), </w:t>
            </w:r>
            <w:r w:rsidRPr="00F31184">
              <w:rPr>
                <w:sz w:val="22"/>
              </w:rPr>
              <w:t xml:space="preserve">Pihak Utama PIKK Operasional, PIKK Nonoperasional, dan/atau anggota Konglomerasi Keuangan, maupun PSP, dan/atau PSPT dapat dikenai sanksi </w:t>
            </w:r>
            <w:r w:rsidRPr="00F31184">
              <w:rPr>
                <w:sz w:val="22"/>
              </w:rPr>
              <w:lastRenderedPageBreak/>
              <w:t>administratif berupa larangan sebagai pihak utama sesuai dengan Peraturan Otoritas Jasa Keuangan mengenai penilaian kembali bagi pihak utama lembaga jasa keuangan</w:t>
            </w:r>
            <w:r w:rsidRPr="00F31184">
              <w:rPr>
                <w:color w:val="auto"/>
                <w:sz w:val="22"/>
                <w:szCs w:val="22"/>
              </w:rPr>
              <w:t>.</w:t>
            </w:r>
          </w:p>
        </w:tc>
        <w:tc>
          <w:tcPr>
            <w:tcW w:w="6520" w:type="dxa"/>
          </w:tcPr>
          <w:p w14:paraId="2EB511AF" w14:textId="77777777" w:rsidR="004B7DAC" w:rsidRPr="00F31184" w:rsidRDefault="004B7DAC" w:rsidP="00950F94">
            <w:pPr>
              <w:spacing w:line="276" w:lineRule="auto"/>
              <w:jc w:val="both"/>
              <w:rPr>
                <w:rFonts w:ascii="Bookman Old Style" w:hAnsi="Bookman Old Style"/>
              </w:rPr>
            </w:pPr>
          </w:p>
        </w:tc>
        <w:tc>
          <w:tcPr>
            <w:tcW w:w="2127" w:type="dxa"/>
          </w:tcPr>
          <w:p w14:paraId="64E68AEF" w14:textId="77777777" w:rsidR="004B7DAC" w:rsidRPr="00F31184" w:rsidRDefault="004B7DAC" w:rsidP="00950F94">
            <w:pPr>
              <w:spacing w:line="276" w:lineRule="auto"/>
              <w:jc w:val="both"/>
              <w:rPr>
                <w:rFonts w:ascii="Bookman Old Style" w:hAnsi="Bookman Old Style"/>
              </w:rPr>
            </w:pPr>
          </w:p>
        </w:tc>
        <w:tc>
          <w:tcPr>
            <w:tcW w:w="5388" w:type="dxa"/>
          </w:tcPr>
          <w:p w14:paraId="04D801AA" w14:textId="77777777" w:rsidR="004B7DAC" w:rsidRPr="00F31184" w:rsidRDefault="004B7DAC" w:rsidP="00950F94">
            <w:pPr>
              <w:spacing w:line="276" w:lineRule="auto"/>
              <w:jc w:val="both"/>
              <w:rPr>
                <w:rFonts w:ascii="Bookman Old Style" w:hAnsi="Bookman Old Style"/>
              </w:rPr>
            </w:pPr>
          </w:p>
        </w:tc>
        <w:tc>
          <w:tcPr>
            <w:tcW w:w="4392" w:type="dxa"/>
          </w:tcPr>
          <w:p w14:paraId="286C50AD" w14:textId="77777777" w:rsidR="004B7DAC" w:rsidRPr="00F31184" w:rsidRDefault="004B7DAC" w:rsidP="00950F94">
            <w:pPr>
              <w:spacing w:line="276" w:lineRule="auto"/>
              <w:jc w:val="both"/>
              <w:rPr>
                <w:rFonts w:ascii="Bookman Old Style" w:hAnsi="Bookman Old Style"/>
              </w:rPr>
            </w:pPr>
          </w:p>
        </w:tc>
      </w:tr>
      <w:tr w:rsidR="004B7DAC" w:rsidRPr="00F31184" w14:paraId="1D4BBA97" w14:textId="5E5FB724" w:rsidTr="00830101">
        <w:trPr>
          <w:trHeight w:val="300"/>
        </w:trPr>
        <w:tc>
          <w:tcPr>
            <w:tcW w:w="10207" w:type="dxa"/>
          </w:tcPr>
          <w:p w14:paraId="18005673" w14:textId="2A8EF609" w:rsidR="004B7DAC" w:rsidRPr="00F31184" w:rsidRDefault="004B7DAC" w:rsidP="00E52E24">
            <w:pPr>
              <w:pStyle w:val="Default"/>
              <w:numPr>
                <w:ilvl w:val="0"/>
                <w:numId w:val="163"/>
              </w:numPr>
              <w:spacing w:line="276" w:lineRule="auto"/>
              <w:jc w:val="both"/>
              <w:rPr>
                <w:color w:val="auto"/>
                <w:sz w:val="22"/>
                <w:szCs w:val="22"/>
              </w:rPr>
            </w:pPr>
            <w:r w:rsidRPr="00F31184">
              <w:rPr>
                <w:sz w:val="22"/>
                <w:szCs w:val="22"/>
              </w:rPr>
              <w:t>Selain sanksi administratif sebagaimana dimaksud pada ayat (3),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p>
        </w:tc>
        <w:tc>
          <w:tcPr>
            <w:tcW w:w="6520" w:type="dxa"/>
          </w:tcPr>
          <w:p w14:paraId="60013BDD" w14:textId="77777777" w:rsidR="004B7DAC" w:rsidRPr="00F31184" w:rsidRDefault="004B7DAC" w:rsidP="00950F94">
            <w:pPr>
              <w:spacing w:line="276" w:lineRule="auto"/>
              <w:jc w:val="both"/>
              <w:rPr>
                <w:rFonts w:ascii="Bookman Old Style" w:hAnsi="Bookman Old Style"/>
              </w:rPr>
            </w:pPr>
          </w:p>
        </w:tc>
        <w:tc>
          <w:tcPr>
            <w:tcW w:w="2127" w:type="dxa"/>
          </w:tcPr>
          <w:p w14:paraId="1D74E810" w14:textId="77777777" w:rsidR="004B7DAC" w:rsidRPr="00F31184" w:rsidRDefault="004B7DAC" w:rsidP="00950F94">
            <w:pPr>
              <w:spacing w:line="276" w:lineRule="auto"/>
              <w:jc w:val="both"/>
              <w:rPr>
                <w:rFonts w:ascii="Bookman Old Style" w:hAnsi="Bookman Old Style"/>
              </w:rPr>
            </w:pPr>
          </w:p>
        </w:tc>
        <w:tc>
          <w:tcPr>
            <w:tcW w:w="5388" w:type="dxa"/>
          </w:tcPr>
          <w:p w14:paraId="252F118B" w14:textId="77777777" w:rsidR="004B7DAC" w:rsidRPr="00F31184" w:rsidRDefault="004B7DAC" w:rsidP="00950F94">
            <w:pPr>
              <w:spacing w:line="276" w:lineRule="auto"/>
              <w:jc w:val="both"/>
              <w:rPr>
                <w:rFonts w:ascii="Bookman Old Style" w:hAnsi="Bookman Old Style"/>
              </w:rPr>
            </w:pPr>
          </w:p>
        </w:tc>
        <w:tc>
          <w:tcPr>
            <w:tcW w:w="4392" w:type="dxa"/>
          </w:tcPr>
          <w:p w14:paraId="1901C60F" w14:textId="77777777" w:rsidR="004B7DAC" w:rsidRPr="00F31184" w:rsidRDefault="004B7DAC" w:rsidP="00950F94">
            <w:pPr>
              <w:spacing w:line="276" w:lineRule="auto"/>
              <w:jc w:val="both"/>
              <w:rPr>
                <w:rFonts w:ascii="Bookman Old Style" w:hAnsi="Bookman Old Style"/>
              </w:rPr>
            </w:pPr>
          </w:p>
        </w:tc>
      </w:tr>
      <w:tr w:rsidR="004B7DAC" w:rsidRPr="00F31184" w14:paraId="104E6175" w14:textId="7417E917" w:rsidTr="00830101">
        <w:trPr>
          <w:trHeight w:val="300"/>
        </w:trPr>
        <w:tc>
          <w:tcPr>
            <w:tcW w:w="10207" w:type="dxa"/>
            <w:shd w:val="clear" w:color="auto" w:fill="BDD6EE" w:themeFill="accent5" w:themeFillTint="66"/>
          </w:tcPr>
          <w:p w14:paraId="2CE4E2DF" w14:textId="77777777" w:rsidR="004B7DAC" w:rsidRPr="00F31184" w:rsidRDefault="004B7DAC" w:rsidP="00E52E24">
            <w:pPr>
              <w:pStyle w:val="ListParagraph"/>
              <w:numPr>
                <w:ilvl w:val="0"/>
                <w:numId w:val="25"/>
              </w:numPr>
              <w:spacing w:line="276" w:lineRule="auto"/>
              <w:ind w:left="4662" w:firstLine="1800"/>
              <w:contextualSpacing w:val="0"/>
              <w:jc w:val="both"/>
            </w:pPr>
            <w:r w:rsidRPr="00F31184">
              <w:t xml:space="preserve"> </w:t>
            </w:r>
          </w:p>
          <w:p w14:paraId="7D41FD68" w14:textId="5D6483B7" w:rsidR="004B7DAC" w:rsidRPr="00F31184" w:rsidRDefault="004B7DAC" w:rsidP="00950F94">
            <w:pPr>
              <w:pStyle w:val="ListParagraph"/>
              <w:spacing w:line="276" w:lineRule="auto"/>
              <w:ind w:left="0"/>
              <w:contextualSpacing w:val="0"/>
              <w:jc w:val="center"/>
              <w:rPr>
                <w:rFonts w:ascii="Bookman Old Style" w:hAnsi="Bookman Old Style"/>
                <w:b/>
              </w:rPr>
            </w:pPr>
            <w:r w:rsidRPr="00F31184">
              <w:rPr>
                <w:rFonts w:ascii="Bookman Old Style" w:hAnsi="Bookman Old Style"/>
                <w:b/>
              </w:rPr>
              <w:t>PELINDUNGAN KONSUMEN, ANTI PENCUCIAN UANG, PENCEGAHAN PENDANAAN TERORISME DAN PENCEGAHAN PENDANAAN PROLIFERASI SENJATA PEMUSNAH (APU PPT DAN PPSPM)</w:t>
            </w:r>
          </w:p>
        </w:tc>
        <w:tc>
          <w:tcPr>
            <w:tcW w:w="6520" w:type="dxa"/>
            <w:shd w:val="clear" w:color="auto" w:fill="BDD6EE" w:themeFill="accent5" w:themeFillTint="66"/>
          </w:tcPr>
          <w:p w14:paraId="67A374B7"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37618E47"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148EDC3B"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545607AC" w14:textId="77777777" w:rsidR="004B7DAC" w:rsidRPr="00F31184" w:rsidRDefault="004B7DAC" w:rsidP="00950F94">
            <w:pPr>
              <w:spacing w:line="276" w:lineRule="auto"/>
              <w:jc w:val="both"/>
              <w:rPr>
                <w:rFonts w:ascii="Bookman Old Style" w:hAnsi="Bookman Old Style"/>
              </w:rPr>
            </w:pPr>
          </w:p>
        </w:tc>
      </w:tr>
      <w:tr w:rsidR="004B7DAC" w:rsidRPr="00F31184" w14:paraId="1D94DF96" w14:textId="0371361E" w:rsidTr="00830101">
        <w:trPr>
          <w:trHeight w:val="300"/>
        </w:trPr>
        <w:tc>
          <w:tcPr>
            <w:tcW w:w="10207" w:type="dxa"/>
            <w:shd w:val="clear" w:color="auto" w:fill="DBDBDB" w:themeFill="accent3" w:themeFillTint="66"/>
          </w:tcPr>
          <w:p w14:paraId="29FD7E87"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DBDBDB" w:themeFill="accent3" w:themeFillTint="66"/>
          </w:tcPr>
          <w:p w14:paraId="7CEBBD48" w14:textId="77777777" w:rsidR="004B7DAC" w:rsidRPr="00F31184" w:rsidRDefault="004B7DAC" w:rsidP="00950F94">
            <w:pPr>
              <w:spacing w:line="276" w:lineRule="auto"/>
              <w:jc w:val="both"/>
              <w:rPr>
                <w:rFonts w:ascii="Bookman Old Style" w:hAnsi="Bookman Old Style"/>
              </w:rPr>
            </w:pPr>
          </w:p>
        </w:tc>
        <w:tc>
          <w:tcPr>
            <w:tcW w:w="2127" w:type="dxa"/>
            <w:shd w:val="clear" w:color="auto" w:fill="DBDBDB" w:themeFill="accent3" w:themeFillTint="66"/>
          </w:tcPr>
          <w:p w14:paraId="60AA568B" w14:textId="77777777" w:rsidR="004B7DAC" w:rsidRPr="00F31184" w:rsidRDefault="004B7DAC" w:rsidP="00950F94">
            <w:pPr>
              <w:spacing w:line="276" w:lineRule="auto"/>
              <w:jc w:val="both"/>
              <w:rPr>
                <w:rFonts w:ascii="Bookman Old Style" w:hAnsi="Bookman Old Style"/>
              </w:rPr>
            </w:pPr>
          </w:p>
        </w:tc>
        <w:tc>
          <w:tcPr>
            <w:tcW w:w="5388" w:type="dxa"/>
            <w:shd w:val="clear" w:color="auto" w:fill="DBDBDB" w:themeFill="accent3" w:themeFillTint="66"/>
          </w:tcPr>
          <w:p w14:paraId="6623CE28" w14:textId="77777777" w:rsidR="004B7DAC" w:rsidRPr="00F31184" w:rsidRDefault="004B7DAC" w:rsidP="00950F94">
            <w:pPr>
              <w:spacing w:line="276" w:lineRule="auto"/>
              <w:jc w:val="both"/>
              <w:rPr>
                <w:rFonts w:ascii="Bookman Old Style" w:hAnsi="Bookman Old Style"/>
              </w:rPr>
            </w:pPr>
          </w:p>
        </w:tc>
        <w:tc>
          <w:tcPr>
            <w:tcW w:w="4392" w:type="dxa"/>
            <w:shd w:val="clear" w:color="auto" w:fill="DBDBDB" w:themeFill="accent3" w:themeFillTint="66"/>
          </w:tcPr>
          <w:p w14:paraId="2935CE34" w14:textId="77777777" w:rsidR="004B7DAC" w:rsidRPr="00F31184" w:rsidRDefault="004B7DAC" w:rsidP="00950F94">
            <w:pPr>
              <w:spacing w:line="276" w:lineRule="auto"/>
              <w:jc w:val="both"/>
              <w:rPr>
                <w:rFonts w:ascii="Bookman Old Style" w:hAnsi="Bookman Old Style"/>
              </w:rPr>
            </w:pPr>
          </w:p>
        </w:tc>
      </w:tr>
      <w:tr w:rsidR="004B7DAC" w:rsidRPr="00F31184" w14:paraId="710B729E" w14:textId="1034684D" w:rsidTr="00830101">
        <w:trPr>
          <w:trHeight w:val="300"/>
        </w:trPr>
        <w:tc>
          <w:tcPr>
            <w:tcW w:w="10207" w:type="dxa"/>
          </w:tcPr>
          <w:p w14:paraId="735231DD" w14:textId="709DFC11" w:rsidR="004B7DAC" w:rsidRPr="00F31184" w:rsidRDefault="004B7DAC" w:rsidP="00E52E24">
            <w:pPr>
              <w:pStyle w:val="Default"/>
              <w:numPr>
                <w:ilvl w:val="0"/>
                <w:numId w:val="165"/>
              </w:numPr>
              <w:spacing w:line="276" w:lineRule="auto"/>
              <w:jc w:val="both"/>
              <w:rPr>
                <w:color w:val="auto"/>
                <w:sz w:val="22"/>
                <w:szCs w:val="22"/>
              </w:rPr>
            </w:pPr>
            <w:r w:rsidRPr="00F31184">
              <w:rPr>
                <w:color w:val="auto"/>
                <w:sz w:val="22"/>
                <w:szCs w:val="22"/>
              </w:rPr>
              <w:t>PIKK wajib melakukan koordinasi dan memastikan penerapan pelindungan konsumen oleh PIKK dan anggota Konglomerasi Keuangan sebagaimana diatur dalam Peraturan OJK mengenai pelindungan konsumen dan masyarakat.</w:t>
            </w:r>
          </w:p>
        </w:tc>
        <w:tc>
          <w:tcPr>
            <w:tcW w:w="6520" w:type="dxa"/>
          </w:tcPr>
          <w:p w14:paraId="334FEA37" w14:textId="77777777" w:rsidR="004B7DAC" w:rsidRPr="00F31184" w:rsidRDefault="004B7DAC" w:rsidP="00950F94">
            <w:pPr>
              <w:spacing w:line="276" w:lineRule="auto"/>
              <w:jc w:val="both"/>
              <w:rPr>
                <w:rFonts w:ascii="Bookman Old Style" w:hAnsi="Bookman Old Style"/>
              </w:rPr>
            </w:pPr>
          </w:p>
        </w:tc>
        <w:tc>
          <w:tcPr>
            <w:tcW w:w="2127" w:type="dxa"/>
          </w:tcPr>
          <w:p w14:paraId="480669AC" w14:textId="77777777" w:rsidR="004B7DAC" w:rsidRPr="00F31184" w:rsidRDefault="004B7DAC" w:rsidP="00950F94">
            <w:pPr>
              <w:spacing w:line="276" w:lineRule="auto"/>
              <w:jc w:val="both"/>
              <w:rPr>
                <w:rFonts w:ascii="Bookman Old Style" w:hAnsi="Bookman Old Style"/>
              </w:rPr>
            </w:pPr>
          </w:p>
        </w:tc>
        <w:tc>
          <w:tcPr>
            <w:tcW w:w="5388" w:type="dxa"/>
          </w:tcPr>
          <w:p w14:paraId="15550937" w14:textId="77777777" w:rsidR="004B7DAC" w:rsidRPr="00F31184" w:rsidRDefault="004B7DAC" w:rsidP="00950F94">
            <w:pPr>
              <w:spacing w:line="276" w:lineRule="auto"/>
              <w:jc w:val="both"/>
              <w:rPr>
                <w:rFonts w:ascii="Bookman Old Style" w:hAnsi="Bookman Old Style"/>
              </w:rPr>
            </w:pPr>
          </w:p>
        </w:tc>
        <w:tc>
          <w:tcPr>
            <w:tcW w:w="4392" w:type="dxa"/>
          </w:tcPr>
          <w:p w14:paraId="4592096B" w14:textId="77777777" w:rsidR="004B7DAC" w:rsidRPr="00F31184" w:rsidRDefault="004B7DAC" w:rsidP="00950F94">
            <w:pPr>
              <w:spacing w:line="276" w:lineRule="auto"/>
              <w:jc w:val="both"/>
              <w:rPr>
                <w:rFonts w:ascii="Bookman Old Style" w:hAnsi="Bookman Old Style"/>
              </w:rPr>
            </w:pPr>
          </w:p>
        </w:tc>
      </w:tr>
      <w:tr w:rsidR="004B7DAC" w:rsidRPr="00F31184" w14:paraId="6499C487" w14:textId="0E803799" w:rsidTr="00830101">
        <w:trPr>
          <w:trHeight w:val="300"/>
        </w:trPr>
        <w:tc>
          <w:tcPr>
            <w:tcW w:w="10207" w:type="dxa"/>
          </w:tcPr>
          <w:p w14:paraId="5F38FD60" w14:textId="4EC15D9B" w:rsidR="004B7DAC" w:rsidRPr="00F31184" w:rsidRDefault="004B7DAC" w:rsidP="00E52E24">
            <w:pPr>
              <w:pStyle w:val="Default"/>
              <w:numPr>
                <w:ilvl w:val="0"/>
                <w:numId w:val="165"/>
              </w:numPr>
              <w:spacing w:line="276" w:lineRule="auto"/>
              <w:jc w:val="both"/>
              <w:rPr>
                <w:color w:val="auto"/>
                <w:sz w:val="22"/>
                <w:szCs w:val="22"/>
              </w:rPr>
            </w:pPr>
            <w:r w:rsidRPr="00F31184">
              <w:rPr>
                <w:color w:val="auto"/>
                <w:sz w:val="22"/>
                <w:szCs w:val="22"/>
              </w:rPr>
              <w:t>PIKK wajib melakukan koordinasi secara berkala dan memastikan penerapan program anti pencucian uang, pencegahan pendanaan terorisme, dan pencegahan pendanaan proliferasi senjata pemusnah masal di PIKK dan anggota Konglomerasi Keuangan sebagaimana diatur dalam Peraturan OJK mengenai penerapan program anti pencucian uang, pencegahan pendanaan terorisme, dan pencegahan pendanaan proliferasi senjata pemusnah masal.</w:t>
            </w:r>
          </w:p>
        </w:tc>
        <w:tc>
          <w:tcPr>
            <w:tcW w:w="6520" w:type="dxa"/>
          </w:tcPr>
          <w:p w14:paraId="285D2DF5" w14:textId="77777777" w:rsidR="004B7DAC" w:rsidRPr="00F31184" w:rsidRDefault="004B7DAC" w:rsidP="00950F94">
            <w:pPr>
              <w:spacing w:line="276" w:lineRule="auto"/>
              <w:jc w:val="both"/>
              <w:rPr>
                <w:rFonts w:ascii="Bookman Old Style" w:hAnsi="Bookman Old Style"/>
              </w:rPr>
            </w:pPr>
          </w:p>
        </w:tc>
        <w:tc>
          <w:tcPr>
            <w:tcW w:w="2127" w:type="dxa"/>
          </w:tcPr>
          <w:p w14:paraId="5346ABA3" w14:textId="77777777" w:rsidR="004B7DAC" w:rsidRPr="00F31184" w:rsidRDefault="004B7DAC" w:rsidP="00950F94">
            <w:pPr>
              <w:spacing w:line="276" w:lineRule="auto"/>
              <w:jc w:val="both"/>
              <w:rPr>
                <w:rFonts w:ascii="Bookman Old Style" w:hAnsi="Bookman Old Style"/>
              </w:rPr>
            </w:pPr>
          </w:p>
        </w:tc>
        <w:tc>
          <w:tcPr>
            <w:tcW w:w="5388" w:type="dxa"/>
          </w:tcPr>
          <w:p w14:paraId="4BEEB7EB" w14:textId="77777777" w:rsidR="004B7DAC" w:rsidRPr="00F31184" w:rsidRDefault="004B7DAC" w:rsidP="00950F94">
            <w:pPr>
              <w:spacing w:line="276" w:lineRule="auto"/>
              <w:jc w:val="both"/>
              <w:rPr>
                <w:rFonts w:ascii="Bookman Old Style" w:hAnsi="Bookman Old Style"/>
              </w:rPr>
            </w:pPr>
          </w:p>
        </w:tc>
        <w:tc>
          <w:tcPr>
            <w:tcW w:w="4392" w:type="dxa"/>
          </w:tcPr>
          <w:p w14:paraId="67E1A75F" w14:textId="77777777" w:rsidR="004B7DAC" w:rsidRPr="00F31184" w:rsidRDefault="004B7DAC" w:rsidP="00950F94">
            <w:pPr>
              <w:spacing w:line="276" w:lineRule="auto"/>
              <w:jc w:val="both"/>
              <w:rPr>
                <w:rFonts w:ascii="Bookman Old Style" w:hAnsi="Bookman Old Style"/>
              </w:rPr>
            </w:pPr>
          </w:p>
        </w:tc>
      </w:tr>
      <w:tr w:rsidR="004B7DAC" w:rsidRPr="00F31184" w14:paraId="1A90D7FB" w14:textId="56DEC997" w:rsidTr="00830101">
        <w:trPr>
          <w:trHeight w:val="300"/>
        </w:trPr>
        <w:tc>
          <w:tcPr>
            <w:tcW w:w="10207" w:type="dxa"/>
            <w:shd w:val="clear" w:color="auto" w:fill="BDD6EE" w:themeFill="accent5" w:themeFillTint="66"/>
          </w:tcPr>
          <w:p w14:paraId="109A7922" w14:textId="77777777" w:rsidR="004B7DAC" w:rsidRPr="00F31184" w:rsidRDefault="004B7DAC" w:rsidP="00E52E24">
            <w:pPr>
              <w:pStyle w:val="ListParagraph"/>
              <w:numPr>
                <w:ilvl w:val="0"/>
                <w:numId w:val="25"/>
              </w:numPr>
              <w:spacing w:line="276" w:lineRule="auto"/>
              <w:ind w:left="4662" w:firstLine="1800"/>
              <w:contextualSpacing w:val="0"/>
              <w:jc w:val="both"/>
            </w:pPr>
            <w:r w:rsidRPr="00F31184">
              <w:t xml:space="preserve"> </w:t>
            </w:r>
          </w:p>
          <w:p w14:paraId="7A15667A" w14:textId="45EC6C44" w:rsidR="004B7DAC" w:rsidRPr="00F31184" w:rsidRDefault="004B7DAC" w:rsidP="00950F94">
            <w:pPr>
              <w:pStyle w:val="ListParagraph"/>
              <w:spacing w:line="276" w:lineRule="auto"/>
              <w:ind w:left="6462" w:hanging="2521"/>
              <w:contextualSpacing w:val="0"/>
              <w:jc w:val="both"/>
              <w:rPr>
                <w:rFonts w:ascii="Bookman Old Style" w:hAnsi="Bookman Old Style"/>
                <w:b/>
              </w:rPr>
            </w:pPr>
            <w:r w:rsidRPr="00F31184">
              <w:rPr>
                <w:rFonts w:ascii="Bookman Old Style" w:hAnsi="Bookman Old Style"/>
                <w:b/>
              </w:rPr>
              <w:t>SINERGI KONGLOMERASI KEUANGAN</w:t>
            </w:r>
          </w:p>
        </w:tc>
        <w:tc>
          <w:tcPr>
            <w:tcW w:w="6520" w:type="dxa"/>
            <w:shd w:val="clear" w:color="auto" w:fill="BDD6EE" w:themeFill="accent5" w:themeFillTint="66"/>
          </w:tcPr>
          <w:p w14:paraId="220944B1"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255787D1"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014C544C"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3BE89D24" w14:textId="77777777" w:rsidR="004B7DAC" w:rsidRPr="00F31184" w:rsidRDefault="004B7DAC" w:rsidP="00950F94">
            <w:pPr>
              <w:spacing w:line="276" w:lineRule="auto"/>
              <w:jc w:val="both"/>
              <w:rPr>
                <w:rFonts w:ascii="Bookman Old Style" w:hAnsi="Bookman Old Style"/>
              </w:rPr>
            </w:pPr>
          </w:p>
        </w:tc>
      </w:tr>
      <w:tr w:rsidR="004B7DAC" w:rsidRPr="00F31184" w14:paraId="2BC2F97B" w14:textId="65E14E82" w:rsidTr="00830101">
        <w:trPr>
          <w:trHeight w:val="300"/>
        </w:trPr>
        <w:tc>
          <w:tcPr>
            <w:tcW w:w="10207" w:type="dxa"/>
            <w:shd w:val="clear" w:color="auto" w:fill="C9C9C9" w:themeFill="accent3" w:themeFillTint="99"/>
          </w:tcPr>
          <w:p w14:paraId="41BA75DA"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2947F27B"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31803470"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0E01D123"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0F8DC8AA" w14:textId="77777777" w:rsidR="004B7DAC" w:rsidRPr="00F31184" w:rsidRDefault="004B7DAC" w:rsidP="00950F94">
            <w:pPr>
              <w:spacing w:line="276" w:lineRule="auto"/>
              <w:jc w:val="both"/>
              <w:rPr>
                <w:rFonts w:ascii="Bookman Old Style" w:hAnsi="Bookman Old Style"/>
              </w:rPr>
            </w:pPr>
          </w:p>
        </w:tc>
      </w:tr>
      <w:tr w:rsidR="004B7DAC" w:rsidRPr="00F31184" w14:paraId="0B4DC68E" w14:textId="4D57E9C3" w:rsidTr="00830101">
        <w:trPr>
          <w:trHeight w:val="300"/>
        </w:trPr>
        <w:tc>
          <w:tcPr>
            <w:tcW w:w="10207" w:type="dxa"/>
          </w:tcPr>
          <w:p w14:paraId="71E99CDA" w14:textId="6034E2EE" w:rsidR="004B7DAC" w:rsidRPr="00F31184" w:rsidRDefault="004B7DAC" w:rsidP="00E52E24">
            <w:pPr>
              <w:pStyle w:val="Default"/>
              <w:numPr>
                <w:ilvl w:val="0"/>
                <w:numId w:val="166"/>
              </w:numPr>
              <w:spacing w:line="276" w:lineRule="auto"/>
              <w:jc w:val="both"/>
              <w:rPr>
                <w:color w:val="auto"/>
                <w:sz w:val="22"/>
                <w:szCs w:val="22"/>
              </w:rPr>
            </w:pPr>
            <w:r w:rsidRPr="00F31184">
              <w:rPr>
                <w:color w:val="auto"/>
                <w:sz w:val="22"/>
                <w:szCs w:val="22"/>
              </w:rPr>
              <w:t>PIKK dapat melakukan sinergi Konglomerasi Keuangan.</w:t>
            </w:r>
          </w:p>
        </w:tc>
        <w:tc>
          <w:tcPr>
            <w:tcW w:w="6520" w:type="dxa"/>
          </w:tcPr>
          <w:p w14:paraId="2A3347BD" w14:textId="6CA20959" w:rsidR="004B7DAC" w:rsidRPr="00F31184" w:rsidRDefault="004B7DAC" w:rsidP="00950F94">
            <w:pPr>
              <w:spacing w:line="276" w:lineRule="auto"/>
              <w:jc w:val="both"/>
              <w:rPr>
                <w:rFonts w:ascii="Bookman Old Style" w:hAnsi="Bookman Old Style"/>
              </w:rPr>
            </w:pPr>
            <w:r w:rsidRPr="00F31184">
              <w:rPr>
                <w:rFonts w:ascii="Bookman Old Style" w:hAnsi="Bookman Old Style"/>
              </w:rPr>
              <w:t>Sinergi Konglomerasi Keuangan antara lain pemanfaatan infrastruktur yaitu jaringan kantor, TPE, pengarsipan dan sebagainya, pemanfaatan teknologi yaitu pusat data (</w:t>
            </w:r>
            <w:r w:rsidRPr="00F31184">
              <w:rPr>
                <w:rFonts w:ascii="Bookman Old Style" w:hAnsi="Bookman Old Style"/>
                <w:i/>
              </w:rPr>
              <w:t>data center</w:t>
            </w:r>
            <w:r w:rsidRPr="00F31184">
              <w:rPr>
                <w:rFonts w:ascii="Bookman Old Style" w:hAnsi="Bookman Old Style"/>
              </w:rPr>
              <w:t>), pusat pemulihan bencana, (</w:t>
            </w:r>
            <w:r w:rsidRPr="00F31184">
              <w:rPr>
                <w:rFonts w:ascii="Bookman Old Style" w:hAnsi="Bookman Old Style"/>
                <w:i/>
              </w:rPr>
              <w:t>disaster recovery center</w:t>
            </w:r>
            <w:r w:rsidRPr="00F31184">
              <w:rPr>
                <w:rFonts w:ascii="Bookman Old Style" w:hAnsi="Bookman Old Style"/>
              </w:rPr>
              <w:t>), keamanan informasi, ketahanan siber, aplikasi dan sebagainya, layanan keuangan bagi nasabah termasuk pusat layanan nasabah (</w:t>
            </w:r>
            <w:r w:rsidRPr="00F31184">
              <w:rPr>
                <w:rFonts w:ascii="Bookman Old Style" w:hAnsi="Bookman Old Style"/>
                <w:i/>
              </w:rPr>
              <w:t>call center</w:t>
            </w:r>
            <w:r w:rsidRPr="00F31184">
              <w:rPr>
                <w:rFonts w:ascii="Bookman Old Style" w:hAnsi="Bookman Old Style"/>
              </w:rPr>
              <w:t>), dukungan terkait sumber daya manusia, atau kegiatan lain sepanjang tidak bertentangan dengan ketentuan peraturan perundang-undangan.</w:t>
            </w:r>
          </w:p>
        </w:tc>
        <w:tc>
          <w:tcPr>
            <w:tcW w:w="2127" w:type="dxa"/>
          </w:tcPr>
          <w:p w14:paraId="28BBF4B6" w14:textId="77777777" w:rsidR="004B7DAC" w:rsidRPr="00F31184" w:rsidRDefault="004B7DAC" w:rsidP="00950F94">
            <w:pPr>
              <w:spacing w:line="276" w:lineRule="auto"/>
              <w:jc w:val="both"/>
              <w:rPr>
                <w:rFonts w:ascii="Bookman Old Style" w:hAnsi="Bookman Old Style"/>
              </w:rPr>
            </w:pPr>
          </w:p>
        </w:tc>
        <w:tc>
          <w:tcPr>
            <w:tcW w:w="5388" w:type="dxa"/>
          </w:tcPr>
          <w:p w14:paraId="6394E610" w14:textId="77777777" w:rsidR="004B7DAC" w:rsidRPr="00F31184" w:rsidRDefault="004B7DAC" w:rsidP="00950F94">
            <w:pPr>
              <w:spacing w:line="276" w:lineRule="auto"/>
              <w:jc w:val="both"/>
              <w:rPr>
                <w:rFonts w:ascii="Bookman Old Style" w:hAnsi="Bookman Old Style"/>
              </w:rPr>
            </w:pPr>
          </w:p>
        </w:tc>
        <w:tc>
          <w:tcPr>
            <w:tcW w:w="4392" w:type="dxa"/>
          </w:tcPr>
          <w:p w14:paraId="40AFCD09" w14:textId="77777777" w:rsidR="004B7DAC" w:rsidRPr="00F31184" w:rsidRDefault="004B7DAC" w:rsidP="00950F94">
            <w:pPr>
              <w:spacing w:line="276" w:lineRule="auto"/>
              <w:jc w:val="both"/>
              <w:rPr>
                <w:rFonts w:ascii="Bookman Old Style" w:hAnsi="Bookman Old Style"/>
              </w:rPr>
            </w:pPr>
          </w:p>
        </w:tc>
      </w:tr>
      <w:tr w:rsidR="004B7DAC" w:rsidRPr="00F31184" w14:paraId="46B316BD" w14:textId="33599B07" w:rsidTr="00830101">
        <w:trPr>
          <w:trHeight w:val="300"/>
        </w:trPr>
        <w:tc>
          <w:tcPr>
            <w:tcW w:w="10207" w:type="dxa"/>
          </w:tcPr>
          <w:p w14:paraId="41C6F9FF" w14:textId="18B2A0D4" w:rsidR="004B7DAC" w:rsidRPr="00F31184" w:rsidRDefault="004B7DAC" w:rsidP="00E52E24">
            <w:pPr>
              <w:pStyle w:val="Default"/>
              <w:numPr>
                <w:ilvl w:val="0"/>
                <w:numId w:val="166"/>
              </w:numPr>
              <w:spacing w:line="276" w:lineRule="auto"/>
              <w:jc w:val="both"/>
              <w:rPr>
                <w:color w:val="auto"/>
                <w:sz w:val="22"/>
                <w:szCs w:val="22"/>
              </w:rPr>
            </w:pPr>
            <w:r w:rsidRPr="00F31184">
              <w:rPr>
                <w:color w:val="auto"/>
                <w:sz w:val="22"/>
                <w:szCs w:val="22"/>
              </w:rPr>
              <w:t>Sinergi Konglomerasi Keuangan sebagaimana dimaksud pada ayat (1) meliputi sinergi:</w:t>
            </w:r>
          </w:p>
        </w:tc>
        <w:tc>
          <w:tcPr>
            <w:tcW w:w="6520" w:type="dxa"/>
          </w:tcPr>
          <w:p w14:paraId="09717F43" w14:textId="77777777" w:rsidR="004B7DAC" w:rsidRPr="00F31184" w:rsidRDefault="004B7DAC" w:rsidP="00950F94">
            <w:pPr>
              <w:spacing w:line="276" w:lineRule="auto"/>
              <w:jc w:val="both"/>
              <w:rPr>
                <w:rFonts w:ascii="Bookman Old Style" w:hAnsi="Bookman Old Style"/>
              </w:rPr>
            </w:pPr>
          </w:p>
        </w:tc>
        <w:tc>
          <w:tcPr>
            <w:tcW w:w="2127" w:type="dxa"/>
          </w:tcPr>
          <w:p w14:paraId="35AB5B7B" w14:textId="77777777" w:rsidR="004B7DAC" w:rsidRPr="00F31184" w:rsidRDefault="004B7DAC" w:rsidP="00950F94">
            <w:pPr>
              <w:spacing w:line="276" w:lineRule="auto"/>
              <w:jc w:val="both"/>
              <w:rPr>
                <w:rFonts w:ascii="Bookman Old Style" w:hAnsi="Bookman Old Style"/>
              </w:rPr>
            </w:pPr>
          </w:p>
        </w:tc>
        <w:tc>
          <w:tcPr>
            <w:tcW w:w="5388" w:type="dxa"/>
          </w:tcPr>
          <w:p w14:paraId="6B3ECBA6" w14:textId="77777777" w:rsidR="004B7DAC" w:rsidRPr="00F31184" w:rsidRDefault="004B7DAC" w:rsidP="00950F94">
            <w:pPr>
              <w:spacing w:line="276" w:lineRule="auto"/>
              <w:jc w:val="both"/>
              <w:rPr>
                <w:rFonts w:ascii="Bookman Old Style" w:hAnsi="Bookman Old Style"/>
              </w:rPr>
            </w:pPr>
          </w:p>
        </w:tc>
        <w:tc>
          <w:tcPr>
            <w:tcW w:w="4392" w:type="dxa"/>
          </w:tcPr>
          <w:p w14:paraId="0F9D1D55" w14:textId="77777777" w:rsidR="004B7DAC" w:rsidRPr="00F31184" w:rsidRDefault="004B7DAC" w:rsidP="00950F94">
            <w:pPr>
              <w:spacing w:line="276" w:lineRule="auto"/>
              <w:jc w:val="both"/>
              <w:rPr>
                <w:rFonts w:ascii="Bookman Old Style" w:hAnsi="Bookman Old Style"/>
              </w:rPr>
            </w:pPr>
          </w:p>
        </w:tc>
      </w:tr>
      <w:tr w:rsidR="004B7DAC" w:rsidRPr="00F31184" w14:paraId="75D2BFEA" w14:textId="197B0BCA" w:rsidTr="00830101">
        <w:trPr>
          <w:trHeight w:val="300"/>
        </w:trPr>
        <w:tc>
          <w:tcPr>
            <w:tcW w:w="10207" w:type="dxa"/>
          </w:tcPr>
          <w:p w14:paraId="710BE51C" w14:textId="741057D9" w:rsidR="004B7DAC" w:rsidRPr="00F31184" w:rsidRDefault="004B7DAC" w:rsidP="00E52E24">
            <w:pPr>
              <w:pStyle w:val="Default"/>
              <w:numPr>
                <w:ilvl w:val="0"/>
                <w:numId w:val="170"/>
              </w:numPr>
              <w:spacing w:line="276" w:lineRule="auto"/>
              <w:jc w:val="both"/>
              <w:rPr>
                <w:color w:val="auto"/>
                <w:sz w:val="22"/>
                <w:szCs w:val="22"/>
              </w:rPr>
            </w:pPr>
            <w:r w:rsidRPr="00F31184">
              <w:rPr>
                <w:color w:val="auto"/>
                <w:sz w:val="22"/>
                <w:szCs w:val="22"/>
              </w:rPr>
              <w:t>PIKK dengan anggota Konglomerasi Keuangan; dan/atau</w:t>
            </w:r>
          </w:p>
        </w:tc>
        <w:tc>
          <w:tcPr>
            <w:tcW w:w="6520" w:type="dxa"/>
          </w:tcPr>
          <w:p w14:paraId="706153B6" w14:textId="77777777" w:rsidR="004B7DAC" w:rsidRPr="00F31184" w:rsidRDefault="004B7DAC" w:rsidP="00950F94">
            <w:pPr>
              <w:spacing w:line="276" w:lineRule="auto"/>
              <w:jc w:val="both"/>
              <w:rPr>
                <w:rFonts w:ascii="Bookman Old Style" w:hAnsi="Bookman Old Style"/>
              </w:rPr>
            </w:pPr>
          </w:p>
        </w:tc>
        <w:tc>
          <w:tcPr>
            <w:tcW w:w="2127" w:type="dxa"/>
          </w:tcPr>
          <w:p w14:paraId="25631BCB" w14:textId="77777777" w:rsidR="004B7DAC" w:rsidRPr="00F31184" w:rsidRDefault="004B7DAC" w:rsidP="00950F94">
            <w:pPr>
              <w:spacing w:line="276" w:lineRule="auto"/>
              <w:jc w:val="both"/>
              <w:rPr>
                <w:rFonts w:ascii="Bookman Old Style" w:hAnsi="Bookman Old Style"/>
              </w:rPr>
            </w:pPr>
          </w:p>
        </w:tc>
        <w:tc>
          <w:tcPr>
            <w:tcW w:w="5388" w:type="dxa"/>
          </w:tcPr>
          <w:p w14:paraId="181080DC" w14:textId="77777777" w:rsidR="004B7DAC" w:rsidRPr="00F31184" w:rsidRDefault="004B7DAC" w:rsidP="00950F94">
            <w:pPr>
              <w:spacing w:line="276" w:lineRule="auto"/>
              <w:jc w:val="both"/>
              <w:rPr>
                <w:rFonts w:ascii="Bookman Old Style" w:hAnsi="Bookman Old Style"/>
              </w:rPr>
            </w:pPr>
          </w:p>
        </w:tc>
        <w:tc>
          <w:tcPr>
            <w:tcW w:w="4392" w:type="dxa"/>
          </w:tcPr>
          <w:p w14:paraId="208009EB" w14:textId="77777777" w:rsidR="004B7DAC" w:rsidRPr="00F31184" w:rsidRDefault="004B7DAC" w:rsidP="00950F94">
            <w:pPr>
              <w:spacing w:line="276" w:lineRule="auto"/>
              <w:jc w:val="both"/>
              <w:rPr>
                <w:rFonts w:ascii="Bookman Old Style" w:hAnsi="Bookman Old Style"/>
              </w:rPr>
            </w:pPr>
          </w:p>
        </w:tc>
      </w:tr>
      <w:tr w:rsidR="004B7DAC" w:rsidRPr="00F31184" w14:paraId="0C8AE6BF" w14:textId="6B09456D" w:rsidTr="00830101">
        <w:trPr>
          <w:trHeight w:val="300"/>
        </w:trPr>
        <w:tc>
          <w:tcPr>
            <w:tcW w:w="10207" w:type="dxa"/>
          </w:tcPr>
          <w:p w14:paraId="57985C8C" w14:textId="557BF591" w:rsidR="004B7DAC" w:rsidRPr="00F31184" w:rsidRDefault="004B7DAC" w:rsidP="00E52E24">
            <w:pPr>
              <w:pStyle w:val="Default"/>
              <w:numPr>
                <w:ilvl w:val="0"/>
                <w:numId w:val="170"/>
              </w:numPr>
              <w:spacing w:line="276" w:lineRule="auto"/>
              <w:jc w:val="both"/>
              <w:rPr>
                <w:color w:val="auto"/>
                <w:sz w:val="22"/>
                <w:szCs w:val="22"/>
              </w:rPr>
            </w:pPr>
            <w:r w:rsidRPr="00F31184">
              <w:rPr>
                <w:color w:val="auto"/>
                <w:sz w:val="22"/>
                <w:szCs w:val="22"/>
              </w:rPr>
              <w:t>anggota Konglomerasi Keuangan dengan anggota Konglomerasi Keuangan lainnya yang berada dalam 1 (satu) struktur Konglomerasi Keuangan.</w:t>
            </w:r>
          </w:p>
        </w:tc>
        <w:tc>
          <w:tcPr>
            <w:tcW w:w="6520" w:type="dxa"/>
          </w:tcPr>
          <w:p w14:paraId="0B2357C8" w14:textId="77777777" w:rsidR="004B7DAC" w:rsidRPr="00F31184" w:rsidRDefault="004B7DAC" w:rsidP="00950F94">
            <w:pPr>
              <w:spacing w:line="276" w:lineRule="auto"/>
              <w:jc w:val="both"/>
              <w:rPr>
                <w:rFonts w:ascii="Bookman Old Style" w:hAnsi="Bookman Old Style"/>
              </w:rPr>
            </w:pPr>
          </w:p>
        </w:tc>
        <w:tc>
          <w:tcPr>
            <w:tcW w:w="2127" w:type="dxa"/>
          </w:tcPr>
          <w:p w14:paraId="0D3819F1" w14:textId="77777777" w:rsidR="004B7DAC" w:rsidRPr="00F31184" w:rsidRDefault="004B7DAC" w:rsidP="00950F94">
            <w:pPr>
              <w:spacing w:line="276" w:lineRule="auto"/>
              <w:jc w:val="both"/>
              <w:rPr>
                <w:rFonts w:ascii="Bookman Old Style" w:hAnsi="Bookman Old Style"/>
              </w:rPr>
            </w:pPr>
          </w:p>
        </w:tc>
        <w:tc>
          <w:tcPr>
            <w:tcW w:w="5388" w:type="dxa"/>
          </w:tcPr>
          <w:p w14:paraId="59FEE662" w14:textId="77777777" w:rsidR="004B7DAC" w:rsidRPr="00F31184" w:rsidRDefault="004B7DAC" w:rsidP="00950F94">
            <w:pPr>
              <w:spacing w:line="276" w:lineRule="auto"/>
              <w:jc w:val="both"/>
              <w:rPr>
                <w:rFonts w:ascii="Bookman Old Style" w:hAnsi="Bookman Old Style"/>
              </w:rPr>
            </w:pPr>
          </w:p>
        </w:tc>
        <w:tc>
          <w:tcPr>
            <w:tcW w:w="4392" w:type="dxa"/>
          </w:tcPr>
          <w:p w14:paraId="5DB94442" w14:textId="77777777" w:rsidR="004B7DAC" w:rsidRPr="00F31184" w:rsidRDefault="004B7DAC" w:rsidP="00950F94">
            <w:pPr>
              <w:spacing w:line="276" w:lineRule="auto"/>
              <w:jc w:val="both"/>
              <w:rPr>
                <w:rFonts w:ascii="Bookman Old Style" w:hAnsi="Bookman Old Style"/>
              </w:rPr>
            </w:pPr>
          </w:p>
        </w:tc>
      </w:tr>
      <w:tr w:rsidR="004B7DAC" w:rsidRPr="00F31184" w14:paraId="7D03E456" w14:textId="277C73EA" w:rsidTr="00830101">
        <w:trPr>
          <w:trHeight w:val="300"/>
        </w:trPr>
        <w:tc>
          <w:tcPr>
            <w:tcW w:w="10207" w:type="dxa"/>
            <w:shd w:val="clear" w:color="auto" w:fill="C9C9C9" w:themeFill="accent3" w:themeFillTint="99"/>
          </w:tcPr>
          <w:p w14:paraId="5F7C2627"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38D089AC"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2B81A10A"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7F5C2516"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6C77ACF9" w14:textId="77777777" w:rsidR="004B7DAC" w:rsidRPr="00F31184" w:rsidRDefault="004B7DAC" w:rsidP="00950F94">
            <w:pPr>
              <w:spacing w:line="276" w:lineRule="auto"/>
              <w:jc w:val="both"/>
              <w:rPr>
                <w:rFonts w:ascii="Bookman Old Style" w:hAnsi="Bookman Old Style"/>
              </w:rPr>
            </w:pPr>
          </w:p>
        </w:tc>
      </w:tr>
      <w:tr w:rsidR="004B7DAC" w:rsidRPr="00F31184" w14:paraId="2CF66642" w14:textId="4633CBE9" w:rsidTr="00830101">
        <w:trPr>
          <w:trHeight w:val="300"/>
        </w:trPr>
        <w:tc>
          <w:tcPr>
            <w:tcW w:w="10207" w:type="dxa"/>
          </w:tcPr>
          <w:p w14:paraId="195BB5CC" w14:textId="65716B2C" w:rsidR="004B7DAC" w:rsidRPr="00F31184" w:rsidRDefault="004B7DAC" w:rsidP="00E52E24">
            <w:pPr>
              <w:pStyle w:val="Default"/>
              <w:numPr>
                <w:ilvl w:val="0"/>
                <w:numId w:val="167"/>
              </w:numPr>
              <w:spacing w:line="276" w:lineRule="auto"/>
              <w:jc w:val="both"/>
              <w:rPr>
                <w:color w:val="000000" w:themeColor="text1"/>
                <w:sz w:val="22"/>
                <w:szCs w:val="22"/>
              </w:rPr>
            </w:pPr>
            <w:r w:rsidRPr="00F31184">
              <w:rPr>
                <w:color w:val="000000" w:themeColor="text1"/>
                <w:sz w:val="22"/>
                <w:szCs w:val="22"/>
              </w:rPr>
              <w:t>Dalam melaksanakan sinergi Konglomerasi Keuangan sebagaimana dimaksud dalam Pasal 141, kedua belah pihak harus membuat perjanjian kerja sama secara tertulis.</w:t>
            </w:r>
          </w:p>
        </w:tc>
        <w:tc>
          <w:tcPr>
            <w:tcW w:w="6520" w:type="dxa"/>
          </w:tcPr>
          <w:p w14:paraId="6E5A2501" w14:textId="77777777" w:rsidR="004B7DAC" w:rsidRPr="00F31184" w:rsidRDefault="004B7DAC" w:rsidP="00950F94">
            <w:pPr>
              <w:spacing w:line="276" w:lineRule="auto"/>
              <w:jc w:val="both"/>
              <w:rPr>
                <w:rFonts w:ascii="Bookman Old Style" w:hAnsi="Bookman Old Style"/>
              </w:rPr>
            </w:pPr>
          </w:p>
        </w:tc>
        <w:tc>
          <w:tcPr>
            <w:tcW w:w="2127" w:type="dxa"/>
          </w:tcPr>
          <w:p w14:paraId="0810C118" w14:textId="77777777" w:rsidR="004B7DAC" w:rsidRPr="00F31184" w:rsidRDefault="004B7DAC" w:rsidP="00950F94">
            <w:pPr>
              <w:spacing w:line="276" w:lineRule="auto"/>
              <w:jc w:val="both"/>
              <w:rPr>
                <w:rFonts w:ascii="Bookman Old Style" w:hAnsi="Bookman Old Style"/>
              </w:rPr>
            </w:pPr>
          </w:p>
        </w:tc>
        <w:tc>
          <w:tcPr>
            <w:tcW w:w="5388" w:type="dxa"/>
          </w:tcPr>
          <w:p w14:paraId="7E08CC4A" w14:textId="77777777" w:rsidR="004B7DAC" w:rsidRPr="00F31184" w:rsidRDefault="004B7DAC" w:rsidP="00950F94">
            <w:pPr>
              <w:spacing w:line="276" w:lineRule="auto"/>
              <w:jc w:val="both"/>
              <w:rPr>
                <w:rFonts w:ascii="Bookman Old Style" w:hAnsi="Bookman Old Style"/>
              </w:rPr>
            </w:pPr>
          </w:p>
        </w:tc>
        <w:tc>
          <w:tcPr>
            <w:tcW w:w="4392" w:type="dxa"/>
          </w:tcPr>
          <w:p w14:paraId="4C22826F" w14:textId="77777777" w:rsidR="004B7DAC" w:rsidRPr="00F31184" w:rsidRDefault="004B7DAC" w:rsidP="00950F94">
            <w:pPr>
              <w:spacing w:line="276" w:lineRule="auto"/>
              <w:jc w:val="both"/>
              <w:rPr>
                <w:rFonts w:ascii="Bookman Old Style" w:hAnsi="Bookman Old Style"/>
              </w:rPr>
            </w:pPr>
          </w:p>
        </w:tc>
      </w:tr>
      <w:tr w:rsidR="004B7DAC" w:rsidRPr="00F31184" w14:paraId="3ECE4B9B" w14:textId="62F2BF87" w:rsidTr="00830101">
        <w:trPr>
          <w:trHeight w:val="300"/>
        </w:trPr>
        <w:tc>
          <w:tcPr>
            <w:tcW w:w="10207" w:type="dxa"/>
          </w:tcPr>
          <w:p w14:paraId="03BDBEDB" w14:textId="0AC52EB4" w:rsidR="004B7DAC" w:rsidRPr="00F31184" w:rsidRDefault="004B7DAC" w:rsidP="00E52E24">
            <w:pPr>
              <w:pStyle w:val="Default"/>
              <w:numPr>
                <w:ilvl w:val="0"/>
                <w:numId w:val="167"/>
              </w:numPr>
              <w:spacing w:line="276" w:lineRule="auto"/>
              <w:jc w:val="both"/>
              <w:rPr>
                <w:color w:val="000000" w:themeColor="text1"/>
                <w:sz w:val="22"/>
                <w:szCs w:val="22"/>
              </w:rPr>
            </w:pPr>
            <w:r w:rsidRPr="00F31184">
              <w:rPr>
                <w:color w:val="000000" w:themeColor="text1"/>
                <w:sz w:val="22"/>
                <w:szCs w:val="22"/>
              </w:rPr>
              <w:lastRenderedPageBreak/>
              <w:t>Perjanjian kerja sama sebagaimana dimaksud pada ayat (1) paling sedikit mencakup:</w:t>
            </w:r>
          </w:p>
        </w:tc>
        <w:tc>
          <w:tcPr>
            <w:tcW w:w="6520" w:type="dxa"/>
          </w:tcPr>
          <w:p w14:paraId="214F98F9" w14:textId="77777777" w:rsidR="004B7DAC" w:rsidRPr="00F31184" w:rsidRDefault="004B7DAC" w:rsidP="00950F94">
            <w:pPr>
              <w:spacing w:line="276" w:lineRule="auto"/>
              <w:jc w:val="both"/>
              <w:rPr>
                <w:rFonts w:ascii="Bookman Old Style" w:hAnsi="Bookman Old Style"/>
              </w:rPr>
            </w:pPr>
          </w:p>
        </w:tc>
        <w:tc>
          <w:tcPr>
            <w:tcW w:w="2127" w:type="dxa"/>
          </w:tcPr>
          <w:p w14:paraId="104AF98D" w14:textId="77777777" w:rsidR="004B7DAC" w:rsidRPr="00F31184" w:rsidRDefault="004B7DAC" w:rsidP="00950F94">
            <w:pPr>
              <w:spacing w:line="276" w:lineRule="auto"/>
              <w:jc w:val="both"/>
              <w:rPr>
                <w:rFonts w:ascii="Bookman Old Style" w:hAnsi="Bookman Old Style"/>
              </w:rPr>
            </w:pPr>
          </w:p>
        </w:tc>
        <w:tc>
          <w:tcPr>
            <w:tcW w:w="5388" w:type="dxa"/>
          </w:tcPr>
          <w:p w14:paraId="2B436166" w14:textId="77777777" w:rsidR="004B7DAC" w:rsidRPr="00F31184" w:rsidRDefault="004B7DAC" w:rsidP="00950F94">
            <w:pPr>
              <w:spacing w:line="276" w:lineRule="auto"/>
              <w:jc w:val="both"/>
              <w:rPr>
                <w:rFonts w:ascii="Bookman Old Style" w:hAnsi="Bookman Old Style"/>
              </w:rPr>
            </w:pPr>
          </w:p>
        </w:tc>
        <w:tc>
          <w:tcPr>
            <w:tcW w:w="4392" w:type="dxa"/>
          </w:tcPr>
          <w:p w14:paraId="15AA8AC4" w14:textId="77777777" w:rsidR="004B7DAC" w:rsidRPr="00F31184" w:rsidRDefault="004B7DAC" w:rsidP="00950F94">
            <w:pPr>
              <w:spacing w:line="276" w:lineRule="auto"/>
              <w:jc w:val="both"/>
              <w:rPr>
                <w:rFonts w:ascii="Bookman Old Style" w:hAnsi="Bookman Old Style"/>
              </w:rPr>
            </w:pPr>
          </w:p>
        </w:tc>
      </w:tr>
      <w:tr w:rsidR="004B7DAC" w:rsidRPr="00F31184" w14:paraId="624F88DA" w14:textId="4A9A4A2F" w:rsidTr="00830101">
        <w:trPr>
          <w:trHeight w:val="300"/>
        </w:trPr>
        <w:tc>
          <w:tcPr>
            <w:tcW w:w="10207" w:type="dxa"/>
          </w:tcPr>
          <w:p w14:paraId="0B37407E" w14:textId="5C75696E" w:rsidR="004B7DAC" w:rsidRPr="00F31184" w:rsidRDefault="004B7DAC" w:rsidP="00E52E24">
            <w:pPr>
              <w:pStyle w:val="Default"/>
              <w:numPr>
                <w:ilvl w:val="0"/>
                <w:numId w:val="168"/>
              </w:numPr>
              <w:spacing w:line="276" w:lineRule="auto"/>
              <w:jc w:val="both"/>
              <w:rPr>
                <w:color w:val="000000" w:themeColor="text1"/>
                <w:sz w:val="22"/>
                <w:szCs w:val="22"/>
              </w:rPr>
            </w:pPr>
            <w:r w:rsidRPr="00F31184">
              <w:rPr>
                <w:color w:val="000000" w:themeColor="text1"/>
                <w:sz w:val="22"/>
                <w:szCs w:val="22"/>
              </w:rPr>
              <w:t>pihak yang melakukan kerja sama;</w:t>
            </w:r>
          </w:p>
        </w:tc>
        <w:tc>
          <w:tcPr>
            <w:tcW w:w="6520" w:type="dxa"/>
          </w:tcPr>
          <w:p w14:paraId="61B1EAAD" w14:textId="77777777" w:rsidR="004B7DAC" w:rsidRPr="00F31184" w:rsidRDefault="004B7DAC" w:rsidP="00950F94">
            <w:pPr>
              <w:spacing w:line="276" w:lineRule="auto"/>
              <w:jc w:val="both"/>
              <w:rPr>
                <w:rFonts w:ascii="Bookman Old Style" w:hAnsi="Bookman Old Style"/>
              </w:rPr>
            </w:pPr>
          </w:p>
        </w:tc>
        <w:tc>
          <w:tcPr>
            <w:tcW w:w="2127" w:type="dxa"/>
          </w:tcPr>
          <w:p w14:paraId="6976745C" w14:textId="77777777" w:rsidR="004B7DAC" w:rsidRPr="00F31184" w:rsidRDefault="004B7DAC" w:rsidP="00950F94">
            <w:pPr>
              <w:spacing w:line="276" w:lineRule="auto"/>
              <w:jc w:val="both"/>
              <w:rPr>
                <w:rFonts w:ascii="Bookman Old Style" w:hAnsi="Bookman Old Style"/>
              </w:rPr>
            </w:pPr>
          </w:p>
        </w:tc>
        <w:tc>
          <w:tcPr>
            <w:tcW w:w="5388" w:type="dxa"/>
          </w:tcPr>
          <w:p w14:paraId="31BF0200" w14:textId="77777777" w:rsidR="004B7DAC" w:rsidRPr="00F31184" w:rsidRDefault="004B7DAC" w:rsidP="00950F94">
            <w:pPr>
              <w:spacing w:line="276" w:lineRule="auto"/>
              <w:jc w:val="both"/>
              <w:rPr>
                <w:rFonts w:ascii="Bookman Old Style" w:hAnsi="Bookman Old Style"/>
              </w:rPr>
            </w:pPr>
          </w:p>
        </w:tc>
        <w:tc>
          <w:tcPr>
            <w:tcW w:w="4392" w:type="dxa"/>
          </w:tcPr>
          <w:p w14:paraId="1C1CC3C5" w14:textId="77777777" w:rsidR="004B7DAC" w:rsidRPr="00F31184" w:rsidRDefault="004B7DAC" w:rsidP="00950F94">
            <w:pPr>
              <w:spacing w:line="276" w:lineRule="auto"/>
              <w:jc w:val="both"/>
              <w:rPr>
                <w:rFonts w:ascii="Bookman Old Style" w:hAnsi="Bookman Old Style"/>
              </w:rPr>
            </w:pPr>
          </w:p>
        </w:tc>
      </w:tr>
      <w:tr w:rsidR="004B7DAC" w:rsidRPr="00F31184" w14:paraId="66F8D0F1" w14:textId="168F161D" w:rsidTr="00830101">
        <w:trPr>
          <w:trHeight w:val="300"/>
        </w:trPr>
        <w:tc>
          <w:tcPr>
            <w:tcW w:w="10207" w:type="dxa"/>
          </w:tcPr>
          <w:p w14:paraId="2041FFD8" w14:textId="3E498243" w:rsidR="004B7DAC" w:rsidRPr="00F31184" w:rsidRDefault="004B7DAC" w:rsidP="00E52E24">
            <w:pPr>
              <w:pStyle w:val="Default"/>
              <w:numPr>
                <w:ilvl w:val="0"/>
                <w:numId w:val="168"/>
              </w:numPr>
              <w:spacing w:line="276" w:lineRule="auto"/>
              <w:jc w:val="both"/>
              <w:rPr>
                <w:color w:val="000000" w:themeColor="text1"/>
                <w:sz w:val="22"/>
                <w:szCs w:val="22"/>
              </w:rPr>
            </w:pPr>
            <w:r w:rsidRPr="00F31184">
              <w:rPr>
                <w:color w:val="000000" w:themeColor="text1"/>
                <w:sz w:val="22"/>
                <w:szCs w:val="22"/>
              </w:rPr>
              <w:t>tujuan dan ruang lingkup kerja sama;</w:t>
            </w:r>
          </w:p>
        </w:tc>
        <w:tc>
          <w:tcPr>
            <w:tcW w:w="6520" w:type="dxa"/>
          </w:tcPr>
          <w:p w14:paraId="1F00CEF2" w14:textId="77777777" w:rsidR="004B7DAC" w:rsidRPr="00F31184" w:rsidRDefault="004B7DAC" w:rsidP="00950F94">
            <w:pPr>
              <w:spacing w:line="276" w:lineRule="auto"/>
              <w:jc w:val="both"/>
              <w:rPr>
                <w:rFonts w:ascii="Bookman Old Style" w:hAnsi="Bookman Old Style"/>
              </w:rPr>
            </w:pPr>
          </w:p>
        </w:tc>
        <w:tc>
          <w:tcPr>
            <w:tcW w:w="2127" w:type="dxa"/>
          </w:tcPr>
          <w:p w14:paraId="371F358E" w14:textId="77777777" w:rsidR="004B7DAC" w:rsidRPr="00F31184" w:rsidRDefault="004B7DAC" w:rsidP="00950F94">
            <w:pPr>
              <w:spacing w:line="276" w:lineRule="auto"/>
              <w:jc w:val="both"/>
              <w:rPr>
                <w:rFonts w:ascii="Bookman Old Style" w:hAnsi="Bookman Old Style"/>
              </w:rPr>
            </w:pPr>
          </w:p>
        </w:tc>
        <w:tc>
          <w:tcPr>
            <w:tcW w:w="5388" w:type="dxa"/>
          </w:tcPr>
          <w:p w14:paraId="682754C9" w14:textId="77777777" w:rsidR="004B7DAC" w:rsidRPr="00F31184" w:rsidRDefault="004B7DAC" w:rsidP="00950F94">
            <w:pPr>
              <w:spacing w:line="276" w:lineRule="auto"/>
              <w:jc w:val="both"/>
              <w:rPr>
                <w:rFonts w:ascii="Bookman Old Style" w:hAnsi="Bookman Old Style"/>
              </w:rPr>
            </w:pPr>
          </w:p>
        </w:tc>
        <w:tc>
          <w:tcPr>
            <w:tcW w:w="4392" w:type="dxa"/>
          </w:tcPr>
          <w:p w14:paraId="0A501D32" w14:textId="77777777" w:rsidR="004B7DAC" w:rsidRPr="00F31184" w:rsidRDefault="004B7DAC" w:rsidP="00950F94">
            <w:pPr>
              <w:spacing w:line="276" w:lineRule="auto"/>
              <w:jc w:val="both"/>
              <w:rPr>
                <w:rFonts w:ascii="Bookman Old Style" w:hAnsi="Bookman Old Style"/>
              </w:rPr>
            </w:pPr>
          </w:p>
        </w:tc>
      </w:tr>
      <w:tr w:rsidR="004B7DAC" w:rsidRPr="00F31184" w14:paraId="74C9894A" w14:textId="3E7CC5A8" w:rsidTr="00830101">
        <w:trPr>
          <w:trHeight w:val="300"/>
        </w:trPr>
        <w:tc>
          <w:tcPr>
            <w:tcW w:w="10207" w:type="dxa"/>
          </w:tcPr>
          <w:p w14:paraId="72748AAF" w14:textId="37F8FC37" w:rsidR="004B7DAC" w:rsidRPr="00F31184" w:rsidRDefault="004B7DAC" w:rsidP="00E52E24">
            <w:pPr>
              <w:pStyle w:val="Default"/>
              <w:numPr>
                <w:ilvl w:val="0"/>
                <w:numId w:val="168"/>
              </w:numPr>
              <w:spacing w:line="276" w:lineRule="auto"/>
              <w:jc w:val="both"/>
              <w:rPr>
                <w:color w:val="000000" w:themeColor="text1"/>
                <w:sz w:val="22"/>
                <w:szCs w:val="22"/>
              </w:rPr>
            </w:pPr>
            <w:r w:rsidRPr="00F31184">
              <w:rPr>
                <w:color w:val="000000" w:themeColor="text1"/>
                <w:sz w:val="22"/>
                <w:szCs w:val="22"/>
              </w:rPr>
              <w:t>jangka waktu perjanjian kerja sama; dan</w:t>
            </w:r>
          </w:p>
        </w:tc>
        <w:tc>
          <w:tcPr>
            <w:tcW w:w="6520" w:type="dxa"/>
          </w:tcPr>
          <w:p w14:paraId="7BF9534E" w14:textId="64EE088F" w:rsidR="004B7DAC" w:rsidRPr="00F31184" w:rsidRDefault="004B7DAC" w:rsidP="00950F94">
            <w:pPr>
              <w:spacing w:line="276" w:lineRule="auto"/>
              <w:jc w:val="both"/>
              <w:rPr>
                <w:rFonts w:ascii="Bookman Old Style" w:hAnsi="Bookman Old Style"/>
              </w:rPr>
            </w:pPr>
            <w:r w:rsidRPr="00F31184">
              <w:rPr>
                <w:rFonts w:ascii="Bookman Old Style" w:hAnsi="Bookman Old Style"/>
              </w:rPr>
              <w:t>Jangka waktu perjanjian kerja sama mencantumkan periode kerja sama dimulai dan berakhir.</w:t>
            </w:r>
          </w:p>
        </w:tc>
        <w:tc>
          <w:tcPr>
            <w:tcW w:w="2127" w:type="dxa"/>
          </w:tcPr>
          <w:p w14:paraId="6116D1AB" w14:textId="77777777" w:rsidR="004B7DAC" w:rsidRPr="00F31184" w:rsidRDefault="004B7DAC" w:rsidP="00950F94">
            <w:pPr>
              <w:spacing w:line="276" w:lineRule="auto"/>
              <w:jc w:val="both"/>
              <w:rPr>
                <w:rFonts w:ascii="Bookman Old Style" w:hAnsi="Bookman Old Style"/>
              </w:rPr>
            </w:pPr>
          </w:p>
        </w:tc>
        <w:tc>
          <w:tcPr>
            <w:tcW w:w="5388" w:type="dxa"/>
          </w:tcPr>
          <w:p w14:paraId="58536083" w14:textId="77777777" w:rsidR="004B7DAC" w:rsidRPr="00F31184" w:rsidRDefault="004B7DAC" w:rsidP="00950F94">
            <w:pPr>
              <w:spacing w:line="276" w:lineRule="auto"/>
              <w:jc w:val="both"/>
              <w:rPr>
                <w:rFonts w:ascii="Bookman Old Style" w:hAnsi="Bookman Old Style"/>
              </w:rPr>
            </w:pPr>
          </w:p>
        </w:tc>
        <w:tc>
          <w:tcPr>
            <w:tcW w:w="4392" w:type="dxa"/>
          </w:tcPr>
          <w:p w14:paraId="53B7843D" w14:textId="77777777" w:rsidR="004B7DAC" w:rsidRPr="00F31184" w:rsidRDefault="004B7DAC" w:rsidP="00950F94">
            <w:pPr>
              <w:spacing w:line="276" w:lineRule="auto"/>
              <w:jc w:val="both"/>
              <w:rPr>
                <w:rFonts w:ascii="Bookman Old Style" w:hAnsi="Bookman Old Style"/>
              </w:rPr>
            </w:pPr>
          </w:p>
        </w:tc>
      </w:tr>
      <w:tr w:rsidR="004B7DAC" w:rsidRPr="00F31184" w14:paraId="43F5EE0F" w14:textId="4258F991" w:rsidTr="00830101">
        <w:trPr>
          <w:trHeight w:val="300"/>
        </w:trPr>
        <w:tc>
          <w:tcPr>
            <w:tcW w:w="10207" w:type="dxa"/>
          </w:tcPr>
          <w:p w14:paraId="72A4CB39" w14:textId="1A2718F8" w:rsidR="004B7DAC" w:rsidRPr="00F31184" w:rsidRDefault="004B7DAC" w:rsidP="00E52E24">
            <w:pPr>
              <w:pStyle w:val="Default"/>
              <w:numPr>
                <w:ilvl w:val="0"/>
                <w:numId w:val="168"/>
              </w:numPr>
              <w:spacing w:line="276" w:lineRule="auto"/>
              <w:jc w:val="both"/>
              <w:rPr>
                <w:color w:val="auto"/>
                <w:sz w:val="22"/>
                <w:szCs w:val="22"/>
              </w:rPr>
            </w:pPr>
            <w:r w:rsidRPr="00F31184">
              <w:rPr>
                <w:color w:val="auto"/>
                <w:sz w:val="22"/>
                <w:szCs w:val="22"/>
              </w:rPr>
              <w:t>hak dan kewajiban setiap pihak paling sedikit mengenai:</w:t>
            </w:r>
          </w:p>
        </w:tc>
        <w:tc>
          <w:tcPr>
            <w:tcW w:w="6520" w:type="dxa"/>
          </w:tcPr>
          <w:p w14:paraId="2C201047" w14:textId="5B6F97EB"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Dalam hal kerja sama masih diperlukan, setiap pihak dapat memperpanjang jangka waktu kerja sama dengan</w:t>
            </w:r>
          </w:p>
          <w:p w14:paraId="371546EA" w14:textId="632406CF" w:rsidR="004B7DAC" w:rsidRPr="00F31184" w:rsidRDefault="004B7DAC" w:rsidP="00950F94">
            <w:pPr>
              <w:spacing w:line="276" w:lineRule="auto"/>
              <w:jc w:val="both"/>
              <w:rPr>
                <w:rFonts w:ascii="Bookman Old Style" w:hAnsi="Bookman Old Style"/>
              </w:rPr>
            </w:pPr>
            <w:r w:rsidRPr="00F31184">
              <w:rPr>
                <w:rFonts w:ascii="Bookman Old Style" w:hAnsi="Bookman Old Style"/>
              </w:rPr>
              <w:t>melakukan pengkinian perjanjian kerja sama.</w:t>
            </w:r>
          </w:p>
        </w:tc>
        <w:tc>
          <w:tcPr>
            <w:tcW w:w="2127" w:type="dxa"/>
          </w:tcPr>
          <w:p w14:paraId="31025569" w14:textId="77777777" w:rsidR="004B7DAC" w:rsidRPr="00F31184" w:rsidRDefault="004B7DAC" w:rsidP="00950F94">
            <w:pPr>
              <w:spacing w:line="276" w:lineRule="auto"/>
              <w:jc w:val="both"/>
              <w:rPr>
                <w:rFonts w:ascii="Bookman Old Style" w:hAnsi="Bookman Old Style"/>
              </w:rPr>
            </w:pPr>
          </w:p>
        </w:tc>
        <w:tc>
          <w:tcPr>
            <w:tcW w:w="5388" w:type="dxa"/>
          </w:tcPr>
          <w:p w14:paraId="52429CF2" w14:textId="77777777" w:rsidR="004B7DAC" w:rsidRPr="00F31184" w:rsidRDefault="004B7DAC" w:rsidP="00950F94">
            <w:pPr>
              <w:spacing w:line="276" w:lineRule="auto"/>
              <w:jc w:val="both"/>
              <w:rPr>
                <w:rFonts w:ascii="Bookman Old Style" w:hAnsi="Bookman Old Style"/>
              </w:rPr>
            </w:pPr>
          </w:p>
        </w:tc>
        <w:tc>
          <w:tcPr>
            <w:tcW w:w="4392" w:type="dxa"/>
          </w:tcPr>
          <w:p w14:paraId="6A6B0E9C" w14:textId="77777777" w:rsidR="004B7DAC" w:rsidRPr="00F31184" w:rsidRDefault="004B7DAC" w:rsidP="00950F94">
            <w:pPr>
              <w:spacing w:line="276" w:lineRule="auto"/>
              <w:jc w:val="both"/>
              <w:rPr>
                <w:rFonts w:ascii="Bookman Old Style" w:hAnsi="Bookman Old Style"/>
              </w:rPr>
            </w:pPr>
          </w:p>
        </w:tc>
      </w:tr>
      <w:tr w:rsidR="004B7DAC" w:rsidRPr="00F31184" w14:paraId="7829CCB9" w14:textId="281C55D5" w:rsidTr="00830101">
        <w:trPr>
          <w:trHeight w:val="300"/>
        </w:trPr>
        <w:tc>
          <w:tcPr>
            <w:tcW w:w="10207" w:type="dxa"/>
          </w:tcPr>
          <w:p w14:paraId="4CBA96EE" w14:textId="2248135A" w:rsidR="004B7DAC" w:rsidRPr="00F31184" w:rsidRDefault="004B7DAC" w:rsidP="00E52E24">
            <w:pPr>
              <w:pStyle w:val="Default"/>
              <w:numPr>
                <w:ilvl w:val="0"/>
                <w:numId w:val="169"/>
              </w:numPr>
              <w:spacing w:line="276" w:lineRule="auto"/>
              <w:jc w:val="both"/>
              <w:rPr>
                <w:color w:val="auto"/>
                <w:sz w:val="22"/>
                <w:szCs w:val="22"/>
              </w:rPr>
            </w:pPr>
            <w:r w:rsidRPr="00F31184">
              <w:rPr>
                <w:color w:val="auto"/>
                <w:sz w:val="22"/>
                <w:szCs w:val="22"/>
              </w:rPr>
              <w:t>kewajiban kedua belah pihak untuk menjaga kerahasiaan dan keamanan informasi (</w:t>
            </w:r>
            <w:r w:rsidRPr="00F31184">
              <w:rPr>
                <w:i/>
                <w:color w:val="auto"/>
                <w:sz w:val="22"/>
                <w:szCs w:val="22"/>
              </w:rPr>
              <w:t>non disclosure agreement</w:t>
            </w:r>
            <w:r w:rsidRPr="00F31184">
              <w:rPr>
                <w:color w:val="auto"/>
                <w:sz w:val="22"/>
                <w:szCs w:val="22"/>
              </w:rPr>
              <w:t>), termasuk kerahasiaan dan keamanan informasi untuk keperluan perlindungan data nasabah;</w:t>
            </w:r>
          </w:p>
        </w:tc>
        <w:tc>
          <w:tcPr>
            <w:tcW w:w="6520" w:type="dxa"/>
          </w:tcPr>
          <w:p w14:paraId="5BA79D7C"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 xml:space="preserve">Kerahasiaan dan keamanan informasi, termasuk kerahasiaan dan keamanan informasi untuk keperluan perlindungan data nasabah yaitu tindakan yang memberikan perlindungan, menjaga kerahasiaan dan keamanan informasi kedua belah pihak yang melaksanakan sinergi, serta hanya menggunakan informasi tersebut sesuai dengan kepentingan dan tujuan yang disetujui oleh nasabah, kecuali ditentukan lain oleh ketentuan peraturan perundang-undangan. </w:t>
            </w:r>
          </w:p>
          <w:p w14:paraId="2D3D0E5D" w14:textId="1B9ECFD0"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Kewajiban menjaga kerahasiaan dan keamanan informasi nasabah antara lain sesuai dengan ketentuan peraturan perundang-undangan mengenai rahasia bank dalam Undang-Undang mengenai perbankan, Undang-Undang mengenai perbankan syariah, dan Peraturan OJK mengenai perlindungan konsumen sektor jasa keuangan.</w:t>
            </w:r>
          </w:p>
        </w:tc>
        <w:tc>
          <w:tcPr>
            <w:tcW w:w="2127" w:type="dxa"/>
          </w:tcPr>
          <w:p w14:paraId="4F45EA5E" w14:textId="77777777" w:rsidR="004B7DAC" w:rsidRPr="00F31184" w:rsidRDefault="004B7DAC" w:rsidP="00950F94">
            <w:pPr>
              <w:spacing w:line="276" w:lineRule="auto"/>
              <w:jc w:val="both"/>
              <w:rPr>
                <w:rFonts w:ascii="Bookman Old Style" w:hAnsi="Bookman Old Style"/>
              </w:rPr>
            </w:pPr>
          </w:p>
        </w:tc>
        <w:tc>
          <w:tcPr>
            <w:tcW w:w="5388" w:type="dxa"/>
          </w:tcPr>
          <w:p w14:paraId="71A1B66C" w14:textId="77777777" w:rsidR="004B7DAC" w:rsidRPr="00F31184" w:rsidRDefault="004B7DAC" w:rsidP="00950F94">
            <w:pPr>
              <w:spacing w:line="276" w:lineRule="auto"/>
              <w:jc w:val="both"/>
              <w:rPr>
                <w:rFonts w:ascii="Bookman Old Style" w:hAnsi="Bookman Old Style"/>
              </w:rPr>
            </w:pPr>
          </w:p>
        </w:tc>
        <w:tc>
          <w:tcPr>
            <w:tcW w:w="4392" w:type="dxa"/>
          </w:tcPr>
          <w:p w14:paraId="62159A14" w14:textId="77777777" w:rsidR="004B7DAC" w:rsidRPr="00F31184" w:rsidRDefault="004B7DAC" w:rsidP="00950F94">
            <w:pPr>
              <w:spacing w:line="276" w:lineRule="auto"/>
              <w:jc w:val="both"/>
              <w:rPr>
                <w:rFonts w:ascii="Bookman Old Style" w:hAnsi="Bookman Old Style"/>
              </w:rPr>
            </w:pPr>
          </w:p>
        </w:tc>
      </w:tr>
      <w:tr w:rsidR="004B7DAC" w:rsidRPr="00F31184" w14:paraId="0CFDF479" w14:textId="71C4D8F7" w:rsidTr="00830101">
        <w:trPr>
          <w:trHeight w:val="300"/>
        </w:trPr>
        <w:tc>
          <w:tcPr>
            <w:tcW w:w="10207" w:type="dxa"/>
          </w:tcPr>
          <w:p w14:paraId="769FDFBF" w14:textId="4D0500F8" w:rsidR="004B7DAC" w:rsidRPr="00F31184" w:rsidRDefault="004B7DAC" w:rsidP="00E52E24">
            <w:pPr>
              <w:pStyle w:val="Default"/>
              <w:numPr>
                <w:ilvl w:val="0"/>
                <w:numId w:val="169"/>
              </w:numPr>
              <w:spacing w:line="276" w:lineRule="auto"/>
              <w:jc w:val="both"/>
              <w:rPr>
                <w:color w:val="auto"/>
                <w:sz w:val="22"/>
                <w:szCs w:val="22"/>
              </w:rPr>
            </w:pPr>
            <w:r w:rsidRPr="00F31184">
              <w:rPr>
                <w:color w:val="auto"/>
                <w:sz w:val="22"/>
                <w:szCs w:val="22"/>
              </w:rPr>
              <w:t xml:space="preserve">tanggung jawab atas kerugian, dalam hal terjadi kegagalan sistem, </w:t>
            </w:r>
            <w:r w:rsidRPr="00F31184">
              <w:rPr>
                <w:i/>
                <w:color w:val="auto"/>
                <w:sz w:val="22"/>
                <w:szCs w:val="22"/>
              </w:rPr>
              <w:t>fraud</w:t>
            </w:r>
            <w:r w:rsidRPr="00F31184">
              <w:rPr>
                <w:color w:val="auto"/>
                <w:sz w:val="22"/>
                <w:szCs w:val="22"/>
              </w:rPr>
              <w:t>, dan/atau kegagalan dari faktor internal dan eksternal lain;</w:t>
            </w:r>
          </w:p>
        </w:tc>
        <w:tc>
          <w:tcPr>
            <w:tcW w:w="6520" w:type="dxa"/>
          </w:tcPr>
          <w:p w14:paraId="6E579D0B" w14:textId="77777777" w:rsidR="004B7DAC" w:rsidRPr="00F31184" w:rsidRDefault="004B7DAC" w:rsidP="00950F94">
            <w:pPr>
              <w:spacing w:line="276" w:lineRule="auto"/>
              <w:jc w:val="both"/>
              <w:rPr>
                <w:rFonts w:ascii="Bookman Old Style" w:hAnsi="Bookman Old Style"/>
              </w:rPr>
            </w:pPr>
          </w:p>
        </w:tc>
        <w:tc>
          <w:tcPr>
            <w:tcW w:w="2127" w:type="dxa"/>
          </w:tcPr>
          <w:p w14:paraId="665B5A3A" w14:textId="77777777" w:rsidR="004B7DAC" w:rsidRPr="00F31184" w:rsidRDefault="004B7DAC" w:rsidP="00950F94">
            <w:pPr>
              <w:spacing w:line="276" w:lineRule="auto"/>
              <w:jc w:val="both"/>
              <w:rPr>
                <w:rFonts w:ascii="Bookman Old Style" w:hAnsi="Bookman Old Style"/>
              </w:rPr>
            </w:pPr>
          </w:p>
        </w:tc>
        <w:tc>
          <w:tcPr>
            <w:tcW w:w="5388" w:type="dxa"/>
          </w:tcPr>
          <w:p w14:paraId="2FD969EB" w14:textId="77777777" w:rsidR="004B7DAC" w:rsidRPr="00F31184" w:rsidRDefault="004B7DAC" w:rsidP="00950F94">
            <w:pPr>
              <w:spacing w:line="276" w:lineRule="auto"/>
              <w:jc w:val="both"/>
              <w:rPr>
                <w:rFonts w:ascii="Bookman Old Style" w:hAnsi="Bookman Old Style"/>
              </w:rPr>
            </w:pPr>
          </w:p>
        </w:tc>
        <w:tc>
          <w:tcPr>
            <w:tcW w:w="4392" w:type="dxa"/>
          </w:tcPr>
          <w:p w14:paraId="27C4648F" w14:textId="77777777" w:rsidR="004B7DAC" w:rsidRPr="00F31184" w:rsidRDefault="004B7DAC" w:rsidP="00950F94">
            <w:pPr>
              <w:spacing w:line="276" w:lineRule="auto"/>
              <w:jc w:val="both"/>
              <w:rPr>
                <w:rFonts w:ascii="Bookman Old Style" w:hAnsi="Bookman Old Style"/>
              </w:rPr>
            </w:pPr>
          </w:p>
        </w:tc>
      </w:tr>
      <w:tr w:rsidR="004B7DAC" w:rsidRPr="00F31184" w14:paraId="2DF727D7" w14:textId="345279EC" w:rsidTr="00830101">
        <w:trPr>
          <w:trHeight w:val="300"/>
        </w:trPr>
        <w:tc>
          <w:tcPr>
            <w:tcW w:w="10207" w:type="dxa"/>
          </w:tcPr>
          <w:p w14:paraId="05987B4F" w14:textId="369E02A5" w:rsidR="004B7DAC" w:rsidRPr="00F31184" w:rsidRDefault="004B7DAC" w:rsidP="00E52E24">
            <w:pPr>
              <w:pStyle w:val="Default"/>
              <w:numPr>
                <w:ilvl w:val="0"/>
                <w:numId w:val="169"/>
              </w:numPr>
              <w:spacing w:line="276" w:lineRule="auto"/>
              <w:jc w:val="both"/>
              <w:rPr>
                <w:color w:val="auto"/>
                <w:sz w:val="22"/>
                <w:szCs w:val="22"/>
              </w:rPr>
            </w:pPr>
            <w:r w:rsidRPr="00F31184">
              <w:rPr>
                <w:color w:val="auto"/>
                <w:sz w:val="22"/>
                <w:szCs w:val="22"/>
              </w:rPr>
              <w:t>mitigasi risiko termasuk dalam hal terjadi penghentian kerja sama sebelum jatuh tempo;</w:t>
            </w:r>
          </w:p>
        </w:tc>
        <w:tc>
          <w:tcPr>
            <w:tcW w:w="6520" w:type="dxa"/>
          </w:tcPr>
          <w:p w14:paraId="45BF45C3" w14:textId="0D77D479" w:rsidR="004B7DAC" w:rsidRPr="00F31184" w:rsidRDefault="004B7DAC" w:rsidP="00950F94">
            <w:pPr>
              <w:spacing w:line="276" w:lineRule="auto"/>
              <w:jc w:val="both"/>
              <w:rPr>
                <w:rFonts w:ascii="Bookman Old Style" w:hAnsi="Bookman Old Style"/>
              </w:rPr>
            </w:pPr>
            <w:r w:rsidRPr="00F31184">
              <w:rPr>
                <w:rFonts w:ascii="Bookman Old Style" w:hAnsi="Bookman Old Style"/>
              </w:rPr>
              <w:t>Mitigasi risiko diperlukan sebagai upaya untuk memastikan keberlangsungan operasional dalam hal terjadi penghentian perjanjian kerja sama yang dapat disebabkan oleh berbagai kondisi antara lain peningkatan eksposur risiko sehubungan perubahan status pengawasan (menjadi pengawasan intensif atau khusus), diambil alih, yang melibatkan sedikitnya salah satu pihak.</w:t>
            </w:r>
          </w:p>
        </w:tc>
        <w:tc>
          <w:tcPr>
            <w:tcW w:w="2127" w:type="dxa"/>
          </w:tcPr>
          <w:p w14:paraId="1A09640D" w14:textId="77777777" w:rsidR="004B7DAC" w:rsidRPr="00F31184" w:rsidRDefault="004B7DAC" w:rsidP="00950F94">
            <w:pPr>
              <w:spacing w:line="276" w:lineRule="auto"/>
              <w:jc w:val="both"/>
              <w:rPr>
                <w:rFonts w:ascii="Bookman Old Style" w:hAnsi="Bookman Old Style"/>
              </w:rPr>
            </w:pPr>
          </w:p>
        </w:tc>
        <w:tc>
          <w:tcPr>
            <w:tcW w:w="5388" w:type="dxa"/>
          </w:tcPr>
          <w:p w14:paraId="0A211D98" w14:textId="77777777" w:rsidR="004B7DAC" w:rsidRPr="00F31184" w:rsidRDefault="004B7DAC" w:rsidP="00950F94">
            <w:pPr>
              <w:spacing w:line="276" w:lineRule="auto"/>
              <w:jc w:val="both"/>
              <w:rPr>
                <w:rFonts w:ascii="Bookman Old Style" w:hAnsi="Bookman Old Style"/>
              </w:rPr>
            </w:pPr>
          </w:p>
        </w:tc>
        <w:tc>
          <w:tcPr>
            <w:tcW w:w="4392" w:type="dxa"/>
          </w:tcPr>
          <w:p w14:paraId="5B1C2082" w14:textId="77777777" w:rsidR="004B7DAC" w:rsidRPr="00F31184" w:rsidRDefault="004B7DAC" w:rsidP="00950F94">
            <w:pPr>
              <w:spacing w:line="276" w:lineRule="auto"/>
              <w:jc w:val="both"/>
              <w:rPr>
                <w:rFonts w:ascii="Bookman Old Style" w:hAnsi="Bookman Old Style"/>
              </w:rPr>
            </w:pPr>
          </w:p>
        </w:tc>
      </w:tr>
      <w:tr w:rsidR="004B7DAC" w:rsidRPr="00F31184" w14:paraId="2FF62776" w14:textId="611809E5" w:rsidTr="00830101">
        <w:trPr>
          <w:trHeight w:val="300"/>
        </w:trPr>
        <w:tc>
          <w:tcPr>
            <w:tcW w:w="10207" w:type="dxa"/>
          </w:tcPr>
          <w:p w14:paraId="7DC0238A" w14:textId="013D01BF" w:rsidR="004B7DAC" w:rsidRPr="00F31184" w:rsidRDefault="004B7DAC" w:rsidP="00E52E24">
            <w:pPr>
              <w:pStyle w:val="Default"/>
              <w:numPr>
                <w:ilvl w:val="0"/>
                <w:numId w:val="169"/>
              </w:numPr>
              <w:spacing w:line="276" w:lineRule="auto"/>
              <w:jc w:val="both"/>
              <w:rPr>
                <w:color w:val="auto"/>
                <w:sz w:val="22"/>
                <w:szCs w:val="22"/>
              </w:rPr>
            </w:pPr>
            <w:r w:rsidRPr="00F31184">
              <w:rPr>
                <w:color w:val="auto"/>
                <w:sz w:val="22"/>
                <w:szCs w:val="22"/>
              </w:rPr>
              <w:t>penanganan pengaduan nasabah, dalam hal sinergi berhubungan dengan nasabah secara langsung;</w:t>
            </w:r>
          </w:p>
        </w:tc>
        <w:tc>
          <w:tcPr>
            <w:tcW w:w="6520" w:type="dxa"/>
          </w:tcPr>
          <w:p w14:paraId="4F206D6D" w14:textId="3E407EF2"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Penanganan pengaduan nasabah sesuai dengan Peraturan OJK mengenai layanan pengaduan konsumen di sektor jasa keuangan.</w:t>
            </w:r>
          </w:p>
        </w:tc>
        <w:tc>
          <w:tcPr>
            <w:tcW w:w="2127" w:type="dxa"/>
          </w:tcPr>
          <w:p w14:paraId="1ACACAD8" w14:textId="77777777" w:rsidR="004B7DAC" w:rsidRPr="00F31184" w:rsidRDefault="004B7DAC" w:rsidP="00950F94">
            <w:pPr>
              <w:spacing w:line="276" w:lineRule="auto"/>
              <w:jc w:val="both"/>
              <w:rPr>
                <w:rFonts w:ascii="Bookman Old Style" w:hAnsi="Bookman Old Style"/>
              </w:rPr>
            </w:pPr>
          </w:p>
        </w:tc>
        <w:tc>
          <w:tcPr>
            <w:tcW w:w="5388" w:type="dxa"/>
          </w:tcPr>
          <w:p w14:paraId="442AF9DD" w14:textId="77777777" w:rsidR="004B7DAC" w:rsidRPr="00F31184" w:rsidRDefault="004B7DAC" w:rsidP="00950F94">
            <w:pPr>
              <w:spacing w:line="276" w:lineRule="auto"/>
              <w:jc w:val="both"/>
              <w:rPr>
                <w:rFonts w:ascii="Bookman Old Style" w:hAnsi="Bookman Old Style"/>
              </w:rPr>
            </w:pPr>
          </w:p>
        </w:tc>
        <w:tc>
          <w:tcPr>
            <w:tcW w:w="4392" w:type="dxa"/>
          </w:tcPr>
          <w:p w14:paraId="72407AE4" w14:textId="77777777" w:rsidR="004B7DAC" w:rsidRPr="00F31184" w:rsidRDefault="004B7DAC" w:rsidP="00950F94">
            <w:pPr>
              <w:spacing w:line="276" w:lineRule="auto"/>
              <w:jc w:val="both"/>
              <w:rPr>
                <w:rFonts w:ascii="Bookman Old Style" w:hAnsi="Bookman Old Style"/>
              </w:rPr>
            </w:pPr>
          </w:p>
        </w:tc>
      </w:tr>
      <w:tr w:rsidR="004B7DAC" w:rsidRPr="00F31184" w14:paraId="1B28214F" w14:textId="2EB781D4" w:rsidTr="00830101">
        <w:trPr>
          <w:trHeight w:val="300"/>
        </w:trPr>
        <w:tc>
          <w:tcPr>
            <w:tcW w:w="10207" w:type="dxa"/>
          </w:tcPr>
          <w:p w14:paraId="1154A613" w14:textId="4C60331F" w:rsidR="004B7DAC" w:rsidRPr="00F31184" w:rsidRDefault="004B7DAC" w:rsidP="00E52E24">
            <w:pPr>
              <w:pStyle w:val="Default"/>
              <w:numPr>
                <w:ilvl w:val="0"/>
                <w:numId w:val="169"/>
              </w:numPr>
              <w:spacing w:line="276" w:lineRule="auto"/>
              <w:jc w:val="both"/>
              <w:rPr>
                <w:color w:val="auto"/>
                <w:sz w:val="22"/>
                <w:szCs w:val="22"/>
              </w:rPr>
            </w:pPr>
            <w:r w:rsidRPr="00F31184">
              <w:rPr>
                <w:color w:val="auto"/>
                <w:sz w:val="22"/>
                <w:szCs w:val="22"/>
              </w:rPr>
              <w:t>aspek alih pengetahuan, dalam hal sinergi melibatkan sumber daya manusia dari pihak yang melakukan sinergi; dan</w:t>
            </w:r>
          </w:p>
        </w:tc>
        <w:tc>
          <w:tcPr>
            <w:tcW w:w="6520" w:type="dxa"/>
          </w:tcPr>
          <w:p w14:paraId="7773CFF6" w14:textId="77777777" w:rsidR="004B7DAC" w:rsidRPr="00F31184" w:rsidRDefault="004B7DAC" w:rsidP="00950F94">
            <w:pPr>
              <w:spacing w:line="276" w:lineRule="auto"/>
              <w:jc w:val="both"/>
              <w:rPr>
                <w:rFonts w:ascii="Bookman Old Style" w:hAnsi="Bookman Old Style"/>
              </w:rPr>
            </w:pPr>
          </w:p>
        </w:tc>
        <w:tc>
          <w:tcPr>
            <w:tcW w:w="2127" w:type="dxa"/>
          </w:tcPr>
          <w:p w14:paraId="24EBF47F" w14:textId="77777777" w:rsidR="004B7DAC" w:rsidRPr="00F31184" w:rsidRDefault="004B7DAC" w:rsidP="00950F94">
            <w:pPr>
              <w:spacing w:line="276" w:lineRule="auto"/>
              <w:jc w:val="both"/>
              <w:rPr>
                <w:rFonts w:ascii="Bookman Old Style" w:hAnsi="Bookman Old Style"/>
              </w:rPr>
            </w:pPr>
          </w:p>
        </w:tc>
        <w:tc>
          <w:tcPr>
            <w:tcW w:w="5388" w:type="dxa"/>
          </w:tcPr>
          <w:p w14:paraId="52B466FB" w14:textId="77777777" w:rsidR="004B7DAC" w:rsidRPr="00F31184" w:rsidRDefault="004B7DAC" w:rsidP="00950F94">
            <w:pPr>
              <w:spacing w:line="276" w:lineRule="auto"/>
              <w:jc w:val="both"/>
              <w:rPr>
                <w:rFonts w:ascii="Bookman Old Style" w:hAnsi="Bookman Old Style"/>
              </w:rPr>
            </w:pPr>
          </w:p>
        </w:tc>
        <w:tc>
          <w:tcPr>
            <w:tcW w:w="4392" w:type="dxa"/>
          </w:tcPr>
          <w:p w14:paraId="50FC6560" w14:textId="77777777" w:rsidR="004B7DAC" w:rsidRPr="00F31184" w:rsidRDefault="004B7DAC" w:rsidP="00950F94">
            <w:pPr>
              <w:spacing w:line="276" w:lineRule="auto"/>
              <w:jc w:val="both"/>
              <w:rPr>
                <w:rFonts w:ascii="Bookman Old Style" w:hAnsi="Bookman Old Style"/>
              </w:rPr>
            </w:pPr>
          </w:p>
        </w:tc>
      </w:tr>
      <w:tr w:rsidR="004B7DAC" w:rsidRPr="00F31184" w14:paraId="689D0C3F" w14:textId="7DC9F906" w:rsidTr="00830101">
        <w:trPr>
          <w:trHeight w:val="300"/>
        </w:trPr>
        <w:tc>
          <w:tcPr>
            <w:tcW w:w="10207" w:type="dxa"/>
          </w:tcPr>
          <w:p w14:paraId="6A568D7C" w14:textId="436AA46A" w:rsidR="004B7DAC" w:rsidRPr="00F31184" w:rsidRDefault="004B7DAC" w:rsidP="00E52E24">
            <w:pPr>
              <w:pStyle w:val="Default"/>
              <w:numPr>
                <w:ilvl w:val="0"/>
                <w:numId w:val="169"/>
              </w:numPr>
              <w:spacing w:line="276" w:lineRule="auto"/>
              <w:jc w:val="both"/>
              <w:rPr>
                <w:color w:val="auto"/>
                <w:sz w:val="22"/>
                <w:szCs w:val="22"/>
              </w:rPr>
            </w:pPr>
            <w:r w:rsidRPr="00F31184">
              <w:rPr>
                <w:color w:val="auto"/>
                <w:sz w:val="22"/>
                <w:szCs w:val="22"/>
              </w:rPr>
              <w:t>pengelolaan dan pemeliharaan dokumentasi dari aktivitas atau ruang lingkup yang dilakukan kerjasama.</w:t>
            </w:r>
          </w:p>
        </w:tc>
        <w:tc>
          <w:tcPr>
            <w:tcW w:w="6520" w:type="dxa"/>
          </w:tcPr>
          <w:p w14:paraId="157ECEDA" w14:textId="3FE43D0D" w:rsidR="004B7DAC" w:rsidRPr="00F31184" w:rsidRDefault="004B7DAC" w:rsidP="00950F94">
            <w:pPr>
              <w:spacing w:line="276" w:lineRule="auto"/>
              <w:jc w:val="both"/>
              <w:rPr>
                <w:rFonts w:ascii="Bookman Old Style" w:hAnsi="Bookman Old Style"/>
              </w:rPr>
            </w:pPr>
            <w:r w:rsidRPr="00F31184">
              <w:rPr>
                <w:rFonts w:ascii="Bookman Old Style" w:hAnsi="Bookman Old Style"/>
              </w:rPr>
              <w:t>Termasuk dokumentasi antara lain bukti transaksi, termasuk untuk tujuan dan kepentingan audit.</w:t>
            </w:r>
          </w:p>
        </w:tc>
        <w:tc>
          <w:tcPr>
            <w:tcW w:w="2127" w:type="dxa"/>
          </w:tcPr>
          <w:p w14:paraId="6BC7AE2F" w14:textId="77777777" w:rsidR="004B7DAC" w:rsidRPr="00F31184" w:rsidRDefault="004B7DAC" w:rsidP="00950F94">
            <w:pPr>
              <w:spacing w:line="276" w:lineRule="auto"/>
              <w:jc w:val="both"/>
              <w:rPr>
                <w:rFonts w:ascii="Bookman Old Style" w:hAnsi="Bookman Old Style"/>
              </w:rPr>
            </w:pPr>
          </w:p>
        </w:tc>
        <w:tc>
          <w:tcPr>
            <w:tcW w:w="5388" w:type="dxa"/>
          </w:tcPr>
          <w:p w14:paraId="321BF312" w14:textId="77777777" w:rsidR="004B7DAC" w:rsidRPr="00F31184" w:rsidRDefault="004B7DAC" w:rsidP="00950F94">
            <w:pPr>
              <w:spacing w:line="276" w:lineRule="auto"/>
              <w:jc w:val="both"/>
              <w:rPr>
                <w:rFonts w:ascii="Bookman Old Style" w:hAnsi="Bookman Old Style"/>
              </w:rPr>
            </w:pPr>
          </w:p>
        </w:tc>
        <w:tc>
          <w:tcPr>
            <w:tcW w:w="4392" w:type="dxa"/>
          </w:tcPr>
          <w:p w14:paraId="486363A0" w14:textId="77777777" w:rsidR="004B7DAC" w:rsidRPr="00F31184" w:rsidRDefault="004B7DAC" w:rsidP="00950F94">
            <w:pPr>
              <w:spacing w:line="276" w:lineRule="auto"/>
              <w:jc w:val="both"/>
              <w:rPr>
                <w:rFonts w:ascii="Bookman Old Style" w:hAnsi="Bookman Old Style"/>
              </w:rPr>
            </w:pPr>
          </w:p>
        </w:tc>
      </w:tr>
      <w:tr w:rsidR="004B7DAC" w:rsidRPr="00F31184" w14:paraId="4CB20D9A" w14:textId="27F1C220" w:rsidTr="00830101">
        <w:trPr>
          <w:trHeight w:val="300"/>
        </w:trPr>
        <w:tc>
          <w:tcPr>
            <w:tcW w:w="10207" w:type="dxa"/>
          </w:tcPr>
          <w:p w14:paraId="6BEBC478" w14:textId="062A5723" w:rsidR="004B7DAC" w:rsidRPr="00F31184" w:rsidRDefault="004B7DAC" w:rsidP="00E52E24">
            <w:pPr>
              <w:pStyle w:val="Default"/>
              <w:numPr>
                <w:ilvl w:val="0"/>
                <w:numId w:val="167"/>
              </w:numPr>
              <w:spacing w:line="276" w:lineRule="auto"/>
              <w:jc w:val="both"/>
              <w:rPr>
                <w:color w:val="auto"/>
                <w:sz w:val="22"/>
                <w:szCs w:val="22"/>
              </w:rPr>
            </w:pPr>
            <w:r w:rsidRPr="00F31184">
              <w:rPr>
                <w:color w:val="auto"/>
                <w:sz w:val="22"/>
                <w:szCs w:val="22"/>
              </w:rPr>
              <w:lastRenderedPageBreak/>
              <w:t>Perjanjian kerja sama disusun oleh kedua belah pihak disertai dengan dokumen dari pejabat satuan kerja kepatuhan yang berwenang yang menyatakan bahwa sinergi Konglomerasi telah memenuhi aspek sebagaimana dimaksud pada ayat (2).</w:t>
            </w:r>
          </w:p>
        </w:tc>
        <w:tc>
          <w:tcPr>
            <w:tcW w:w="6520" w:type="dxa"/>
          </w:tcPr>
          <w:p w14:paraId="4EDD2BE6" w14:textId="29E53E6A"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Pejabat satuan kerja yang melaksanakan fungsi kepatuhan dilaksanakan sesuai dengan ketentuan kelembagaan masing-masing lembaga jasa keuangan.</w:t>
            </w:r>
          </w:p>
        </w:tc>
        <w:tc>
          <w:tcPr>
            <w:tcW w:w="2127" w:type="dxa"/>
          </w:tcPr>
          <w:p w14:paraId="4382091E" w14:textId="77777777" w:rsidR="004B7DAC" w:rsidRPr="00F31184" w:rsidRDefault="004B7DAC" w:rsidP="00950F94">
            <w:pPr>
              <w:spacing w:line="276" w:lineRule="auto"/>
              <w:jc w:val="both"/>
              <w:rPr>
                <w:rFonts w:ascii="Bookman Old Style" w:hAnsi="Bookman Old Style"/>
              </w:rPr>
            </w:pPr>
          </w:p>
        </w:tc>
        <w:tc>
          <w:tcPr>
            <w:tcW w:w="5388" w:type="dxa"/>
          </w:tcPr>
          <w:p w14:paraId="02DFA493" w14:textId="77777777" w:rsidR="004B7DAC" w:rsidRPr="00F31184" w:rsidRDefault="004B7DAC" w:rsidP="00950F94">
            <w:pPr>
              <w:spacing w:line="276" w:lineRule="auto"/>
              <w:jc w:val="both"/>
              <w:rPr>
                <w:rFonts w:ascii="Bookman Old Style" w:hAnsi="Bookman Old Style"/>
              </w:rPr>
            </w:pPr>
          </w:p>
        </w:tc>
        <w:tc>
          <w:tcPr>
            <w:tcW w:w="4392" w:type="dxa"/>
          </w:tcPr>
          <w:p w14:paraId="00B106AB" w14:textId="77777777" w:rsidR="004B7DAC" w:rsidRPr="00F31184" w:rsidRDefault="004B7DAC" w:rsidP="00950F94">
            <w:pPr>
              <w:spacing w:line="276" w:lineRule="auto"/>
              <w:jc w:val="both"/>
              <w:rPr>
                <w:rFonts w:ascii="Bookman Old Style" w:hAnsi="Bookman Old Style"/>
              </w:rPr>
            </w:pPr>
          </w:p>
        </w:tc>
      </w:tr>
      <w:tr w:rsidR="004B7DAC" w:rsidRPr="00F31184" w14:paraId="436DAE0B" w14:textId="225974B6" w:rsidTr="00830101">
        <w:trPr>
          <w:trHeight w:val="300"/>
        </w:trPr>
        <w:tc>
          <w:tcPr>
            <w:tcW w:w="10207" w:type="dxa"/>
          </w:tcPr>
          <w:p w14:paraId="65C0A9EE" w14:textId="3EAA211A" w:rsidR="004B7DAC" w:rsidRPr="00F31184" w:rsidRDefault="004B7DAC" w:rsidP="00E52E24">
            <w:pPr>
              <w:pStyle w:val="Default"/>
              <w:numPr>
                <w:ilvl w:val="0"/>
                <w:numId w:val="167"/>
              </w:numPr>
              <w:spacing w:line="276" w:lineRule="auto"/>
              <w:jc w:val="both"/>
              <w:rPr>
                <w:color w:val="auto"/>
                <w:sz w:val="22"/>
                <w:szCs w:val="22"/>
              </w:rPr>
            </w:pPr>
            <w:r w:rsidRPr="00F31184">
              <w:rPr>
                <w:color w:val="auto"/>
                <w:sz w:val="22"/>
                <w:szCs w:val="22"/>
              </w:rPr>
              <w:t>Sinergi Konglomerasi Keuangan yang dituangkan dalam perjanjian kerja sama secara tertulis sebagaimana dimaksud pada ayat (1) didasarkan pada hubungan kerja sama secara wajar.</w:t>
            </w:r>
          </w:p>
        </w:tc>
        <w:tc>
          <w:tcPr>
            <w:tcW w:w="6520" w:type="dxa"/>
          </w:tcPr>
          <w:p w14:paraId="2B43F943" w14:textId="034012C2" w:rsidR="004B7DAC" w:rsidRPr="00F31184" w:rsidRDefault="004B7DAC" w:rsidP="00950F94">
            <w:pPr>
              <w:spacing w:line="276" w:lineRule="auto"/>
              <w:jc w:val="both"/>
              <w:rPr>
                <w:rFonts w:ascii="Bookman Old Style" w:hAnsi="Bookman Old Style"/>
              </w:rPr>
            </w:pPr>
            <w:r w:rsidRPr="00F31184">
              <w:rPr>
                <w:rFonts w:ascii="Bookman Old Style" w:hAnsi="Bookman Old Style"/>
              </w:rPr>
              <w:t>Hubungan kerja sama secara wajar (</w:t>
            </w:r>
            <w:r w:rsidRPr="00F31184">
              <w:rPr>
                <w:rFonts w:ascii="Bookman Old Style" w:hAnsi="Bookman Old Style"/>
                <w:i/>
              </w:rPr>
              <w:t>arm's length principle</w:t>
            </w:r>
            <w:r w:rsidRPr="00F31184">
              <w:rPr>
                <w:rFonts w:ascii="Bookman Old Style" w:hAnsi="Bookman Old Style"/>
              </w:rPr>
              <w:t>) yaitu kondisi kerja sama atau dukungan antar pihak bersifat independen sebagaimana pihak yang tidak terkait, antara lain memiliki kesetaraan dan didasarkan pada kerja sama atau dukungan yang wajar sehingga meminimalisasi terjadi benturan kepentingan.</w:t>
            </w:r>
          </w:p>
        </w:tc>
        <w:tc>
          <w:tcPr>
            <w:tcW w:w="2127" w:type="dxa"/>
          </w:tcPr>
          <w:p w14:paraId="39672E50" w14:textId="77777777" w:rsidR="004B7DAC" w:rsidRPr="00F31184" w:rsidRDefault="004B7DAC" w:rsidP="00950F94">
            <w:pPr>
              <w:spacing w:line="276" w:lineRule="auto"/>
              <w:jc w:val="both"/>
              <w:rPr>
                <w:rFonts w:ascii="Bookman Old Style" w:hAnsi="Bookman Old Style"/>
              </w:rPr>
            </w:pPr>
          </w:p>
        </w:tc>
        <w:tc>
          <w:tcPr>
            <w:tcW w:w="5388" w:type="dxa"/>
          </w:tcPr>
          <w:p w14:paraId="56D1EDE5" w14:textId="77777777" w:rsidR="004B7DAC" w:rsidRPr="00F31184" w:rsidRDefault="004B7DAC" w:rsidP="00950F94">
            <w:pPr>
              <w:spacing w:line="276" w:lineRule="auto"/>
              <w:jc w:val="both"/>
              <w:rPr>
                <w:rFonts w:ascii="Bookman Old Style" w:hAnsi="Bookman Old Style"/>
              </w:rPr>
            </w:pPr>
          </w:p>
        </w:tc>
        <w:tc>
          <w:tcPr>
            <w:tcW w:w="4392" w:type="dxa"/>
          </w:tcPr>
          <w:p w14:paraId="5CDF327F" w14:textId="77777777" w:rsidR="004B7DAC" w:rsidRPr="00F31184" w:rsidRDefault="004B7DAC" w:rsidP="00950F94">
            <w:pPr>
              <w:spacing w:line="276" w:lineRule="auto"/>
              <w:jc w:val="both"/>
              <w:rPr>
                <w:rFonts w:ascii="Bookman Old Style" w:hAnsi="Bookman Old Style"/>
              </w:rPr>
            </w:pPr>
          </w:p>
        </w:tc>
      </w:tr>
      <w:tr w:rsidR="004B7DAC" w:rsidRPr="00F31184" w14:paraId="46F29C93" w14:textId="79A1294F" w:rsidTr="00830101">
        <w:trPr>
          <w:trHeight w:val="300"/>
        </w:trPr>
        <w:tc>
          <w:tcPr>
            <w:tcW w:w="10207" w:type="dxa"/>
          </w:tcPr>
          <w:p w14:paraId="620A3A3F" w14:textId="6EA4D651" w:rsidR="004B7DAC" w:rsidRPr="00F31184" w:rsidRDefault="004B7DAC" w:rsidP="00E52E24">
            <w:pPr>
              <w:pStyle w:val="Default"/>
              <w:numPr>
                <w:ilvl w:val="0"/>
                <w:numId w:val="167"/>
              </w:numPr>
              <w:spacing w:line="276" w:lineRule="auto"/>
              <w:jc w:val="both"/>
              <w:rPr>
                <w:color w:val="auto"/>
                <w:sz w:val="22"/>
                <w:szCs w:val="22"/>
              </w:rPr>
            </w:pPr>
            <w:r w:rsidRPr="00F31184">
              <w:rPr>
                <w:color w:val="auto"/>
                <w:sz w:val="22"/>
                <w:szCs w:val="22"/>
              </w:rPr>
              <w:t>Pihak yang menerima manfaat bertanggung jawab atas risiko yang timbul atas keputusan bisnis, layanan, dan/atau operasional dari pelaksanaan Sinergi Konglomerasi Keuangan.</w:t>
            </w:r>
          </w:p>
        </w:tc>
        <w:tc>
          <w:tcPr>
            <w:tcW w:w="6520" w:type="dxa"/>
          </w:tcPr>
          <w:p w14:paraId="3D696AAA" w14:textId="77777777" w:rsidR="004B7DAC" w:rsidRPr="00F31184" w:rsidRDefault="004B7DAC" w:rsidP="00950F94">
            <w:pPr>
              <w:spacing w:line="276" w:lineRule="auto"/>
              <w:jc w:val="both"/>
              <w:rPr>
                <w:rFonts w:ascii="Bookman Old Style" w:hAnsi="Bookman Old Style"/>
              </w:rPr>
            </w:pPr>
          </w:p>
        </w:tc>
        <w:tc>
          <w:tcPr>
            <w:tcW w:w="2127" w:type="dxa"/>
          </w:tcPr>
          <w:p w14:paraId="3065F475" w14:textId="77777777" w:rsidR="004B7DAC" w:rsidRPr="00F31184" w:rsidRDefault="004B7DAC" w:rsidP="00950F94">
            <w:pPr>
              <w:spacing w:line="276" w:lineRule="auto"/>
              <w:jc w:val="both"/>
              <w:rPr>
                <w:rFonts w:ascii="Bookman Old Style" w:hAnsi="Bookman Old Style"/>
              </w:rPr>
            </w:pPr>
          </w:p>
        </w:tc>
        <w:tc>
          <w:tcPr>
            <w:tcW w:w="5388" w:type="dxa"/>
          </w:tcPr>
          <w:p w14:paraId="78EDEF94" w14:textId="77777777" w:rsidR="004B7DAC" w:rsidRPr="00F31184" w:rsidRDefault="004B7DAC" w:rsidP="00950F94">
            <w:pPr>
              <w:spacing w:line="276" w:lineRule="auto"/>
              <w:jc w:val="both"/>
              <w:rPr>
                <w:rFonts w:ascii="Bookman Old Style" w:hAnsi="Bookman Old Style"/>
              </w:rPr>
            </w:pPr>
          </w:p>
        </w:tc>
        <w:tc>
          <w:tcPr>
            <w:tcW w:w="4392" w:type="dxa"/>
          </w:tcPr>
          <w:p w14:paraId="36BAA4E6" w14:textId="77777777" w:rsidR="004B7DAC" w:rsidRPr="00F31184" w:rsidRDefault="004B7DAC" w:rsidP="00950F94">
            <w:pPr>
              <w:spacing w:line="276" w:lineRule="auto"/>
              <w:jc w:val="both"/>
              <w:rPr>
                <w:rFonts w:ascii="Bookman Old Style" w:hAnsi="Bookman Old Style"/>
              </w:rPr>
            </w:pPr>
          </w:p>
        </w:tc>
      </w:tr>
      <w:tr w:rsidR="004B7DAC" w:rsidRPr="00F31184" w14:paraId="0C4841AB" w14:textId="3154E64B" w:rsidTr="00830101">
        <w:trPr>
          <w:trHeight w:val="300"/>
        </w:trPr>
        <w:tc>
          <w:tcPr>
            <w:tcW w:w="10207" w:type="dxa"/>
          </w:tcPr>
          <w:p w14:paraId="61BAAD4B" w14:textId="1D7FBCA8" w:rsidR="004B7DAC" w:rsidRPr="00F31184" w:rsidRDefault="004B7DAC" w:rsidP="00E52E24">
            <w:pPr>
              <w:pStyle w:val="Default"/>
              <w:numPr>
                <w:ilvl w:val="0"/>
                <w:numId w:val="167"/>
              </w:numPr>
              <w:spacing w:line="276" w:lineRule="auto"/>
              <w:jc w:val="both"/>
              <w:rPr>
                <w:color w:val="auto"/>
                <w:sz w:val="22"/>
                <w:szCs w:val="22"/>
              </w:rPr>
            </w:pPr>
            <w:r w:rsidRPr="00F31184">
              <w:rPr>
                <w:color w:val="auto"/>
                <w:sz w:val="22"/>
                <w:szCs w:val="22"/>
              </w:rPr>
              <w:t>Kedua belah pihak wajib memastikan bahwa pelaksanaan sinergi Konglomerasi Keuangan sesuai dengan perjanjian kerja sama.</w:t>
            </w:r>
          </w:p>
        </w:tc>
        <w:tc>
          <w:tcPr>
            <w:tcW w:w="6520" w:type="dxa"/>
          </w:tcPr>
          <w:p w14:paraId="5196F328" w14:textId="77777777" w:rsidR="004B7DAC" w:rsidRPr="00F31184" w:rsidRDefault="004B7DAC" w:rsidP="00950F94">
            <w:pPr>
              <w:spacing w:line="276" w:lineRule="auto"/>
              <w:jc w:val="both"/>
              <w:rPr>
                <w:rFonts w:ascii="Bookman Old Style" w:hAnsi="Bookman Old Style"/>
              </w:rPr>
            </w:pPr>
          </w:p>
        </w:tc>
        <w:tc>
          <w:tcPr>
            <w:tcW w:w="2127" w:type="dxa"/>
          </w:tcPr>
          <w:p w14:paraId="487E740A" w14:textId="77777777" w:rsidR="004B7DAC" w:rsidRPr="00F31184" w:rsidRDefault="004B7DAC" w:rsidP="00950F94">
            <w:pPr>
              <w:spacing w:line="276" w:lineRule="auto"/>
              <w:jc w:val="both"/>
              <w:rPr>
                <w:rFonts w:ascii="Bookman Old Style" w:hAnsi="Bookman Old Style"/>
              </w:rPr>
            </w:pPr>
          </w:p>
        </w:tc>
        <w:tc>
          <w:tcPr>
            <w:tcW w:w="5388" w:type="dxa"/>
          </w:tcPr>
          <w:p w14:paraId="1C8C2030" w14:textId="77777777" w:rsidR="004B7DAC" w:rsidRPr="00F31184" w:rsidRDefault="004B7DAC" w:rsidP="00950F94">
            <w:pPr>
              <w:spacing w:line="276" w:lineRule="auto"/>
              <w:jc w:val="both"/>
              <w:rPr>
                <w:rFonts w:ascii="Bookman Old Style" w:hAnsi="Bookman Old Style"/>
              </w:rPr>
            </w:pPr>
          </w:p>
        </w:tc>
        <w:tc>
          <w:tcPr>
            <w:tcW w:w="4392" w:type="dxa"/>
          </w:tcPr>
          <w:p w14:paraId="2113A3D0" w14:textId="77777777" w:rsidR="004B7DAC" w:rsidRPr="00F31184" w:rsidRDefault="004B7DAC" w:rsidP="00950F94">
            <w:pPr>
              <w:spacing w:line="276" w:lineRule="auto"/>
              <w:jc w:val="both"/>
              <w:rPr>
                <w:rFonts w:ascii="Bookman Old Style" w:hAnsi="Bookman Old Style"/>
              </w:rPr>
            </w:pPr>
          </w:p>
        </w:tc>
      </w:tr>
      <w:tr w:rsidR="004B7DAC" w:rsidRPr="00F31184" w14:paraId="406320BA" w14:textId="098030DE" w:rsidTr="00830101">
        <w:trPr>
          <w:trHeight w:val="300"/>
        </w:trPr>
        <w:tc>
          <w:tcPr>
            <w:tcW w:w="10207" w:type="dxa"/>
          </w:tcPr>
          <w:p w14:paraId="4B0BF458" w14:textId="22FC9497" w:rsidR="004B7DAC" w:rsidRPr="00F31184" w:rsidRDefault="004B7DAC" w:rsidP="00E52E24">
            <w:pPr>
              <w:pStyle w:val="Default"/>
              <w:numPr>
                <w:ilvl w:val="0"/>
                <w:numId w:val="167"/>
              </w:numPr>
              <w:spacing w:line="276" w:lineRule="auto"/>
              <w:jc w:val="both"/>
              <w:rPr>
                <w:color w:val="auto"/>
                <w:sz w:val="22"/>
                <w:szCs w:val="22"/>
              </w:rPr>
            </w:pPr>
            <w:r w:rsidRPr="00F31184">
              <w:rPr>
                <w:color w:val="auto"/>
                <w:sz w:val="22"/>
                <w:szCs w:val="22"/>
              </w:rPr>
              <w:t>Sinergi terkait dengan penyediaan jasa teknologi informasi yang dapat dilakukan tanpa persetujuan OJK:</w:t>
            </w:r>
          </w:p>
        </w:tc>
        <w:tc>
          <w:tcPr>
            <w:tcW w:w="6520" w:type="dxa"/>
          </w:tcPr>
          <w:p w14:paraId="24A9A8CA" w14:textId="77777777" w:rsidR="004B7DAC" w:rsidRPr="00F31184" w:rsidRDefault="004B7DAC" w:rsidP="00950F94">
            <w:pPr>
              <w:spacing w:line="276" w:lineRule="auto"/>
              <w:jc w:val="both"/>
              <w:rPr>
                <w:rFonts w:ascii="Bookman Old Style" w:hAnsi="Bookman Old Style"/>
              </w:rPr>
            </w:pPr>
          </w:p>
        </w:tc>
        <w:tc>
          <w:tcPr>
            <w:tcW w:w="2127" w:type="dxa"/>
          </w:tcPr>
          <w:p w14:paraId="6167746C" w14:textId="77777777" w:rsidR="004B7DAC" w:rsidRPr="00F31184" w:rsidRDefault="004B7DAC" w:rsidP="00950F94">
            <w:pPr>
              <w:spacing w:line="276" w:lineRule="auto"/>
              <w:jc w:val="both"/>
              <w:rPr>
                <w:rFonts w:ascii="Bookman Old Style" w:hAnsi="Bookman Old Style"/>
              </w:rPr>
            </w:pPr>
          </w:p>
        </w:tc>
        <w:tc>
          <w:tcPr>
            <w:tcW w:w="5388" w:type="dxa"/>
          </w:tcPr>
          <w:p w14:paraId="224E7D89" w14:textId="77777777" w:rsidR="004B7DAC" w:rsidRPr="00F31184" w:rsidRDefault="004B7DAC" w:rsidP="00950F94">
            <w:pPr>
              <w:spacing w:line="276" w:lineRule="auto"/>
              <w:jc w:val="both"/>
              <w:rPr>
                <w:rFonts w:ascii="Bookman Old Style" w:hAnsi="Bookman Old Style"/>
              </w:rPr>
            </w:pPr>
          </w:p>
        </w:tc>
        <w:tc>
          <w:tcPr>
            <w:tcW w:w="4392" w:type="dxa"/>
          </w:tcPr>
          <w:p w14:paraId="15DF6102" w14:textId="77777777" w:rsidR="004B7DAC" w:rsidRPr="00F31184" w:rsidRDefault="004B7DAC" w:rsidP="00950F94">
            <w:pPr>
              <w:spacing w:line="276" w:lineRule="auto"/>
              <w:jc w:val="both"/>
              <w:rPr>
                <w:rFonts w:ascii="Bookman Old Style" w:hAnsi="Bookman Old Style"/>
              </w:rPr>
            </w:pPr>
          </w:p>
        </w:tc>
      </w:tr>
      <w:tr w:rsidR="004B7DAC" w:rsidRPr="00F31184" w14:paraId="27B9E71D" w14:textId="35995195" w:rsidTr="00830101">
        <w:trPr>
          <w:trHeight w:val="300"/>
        </w:trPr>
        <w:tc>
          <w:tcPr>
            <w:tcW w:w="10207" w:type="dxa"/>
          </w:tcPr>
          <w:p w14:paraId="35EB5B0F" w14:textId="531C5EAE" w:rsidR="004B7DAC" w:rsidRPr="00F31184" w:rsidRDefault="004B7DAC" w:rsidP="00E52E24">
            <w:pPr>
              <w:pStyle w:val="Default"/>
              <w:numPr>
                <w:ilvl w:val="0"/>
                <w:numId w:val="171"/>
              </w:numPr>
              <w:spacing w:line="276" w:lineRule="auto"/>
              <w:jc w:val="both"/>
              <w:rPr>
                <w:color w:val="000000" w:themeColor="text1"/>
                <w:sz w:val="22"/>
                <w:szCs w:val="22"/>
              </w:rPr>
            </w:pPr>
            <w:r w:rsidRPr="00F31184">
              <w:rPr>
                <w:color w:val="000000" w:themeColor="text1"/>
                <w:sz w:val="22"/>
                <w:szCs w:val="22"/>
              </w:rPr>
              <w:t>penyediaan jasa teknologi informasi selain aplikasi terhadap pihak sebagaimana dimaksud dalam Pasal 141 ayat (2); dan</w:t>
            </w:r>
          </w:p>
        </w:tc>
        <w:tc>
          <w:tcPr>
            <w:tcW w:w="6520" w:type="dxa"/>
          </w:tcPr>
          <w:p w14:paraId="21111FF9" w14:textId="4EDD2345" w:rsidR="004B7DAC" w:rsidRPr="00F31184" w:rsidRDefault="004B7DAC" w:rsidP="00950F94">
            <w:pPr>
              <w:spacing w:line="276" w:lineRule="auto"/>
              <w:jc w:val="both"/>
              <w:rPr>
                <w:rFonts w:ascii="Bookman Old Style" w:hAnsi="Bookman Old Style"/>
              </w:rPr>
            </w:pPr>
          </w:p>
        </w:tc>
        <w:tc>
          <w:tcPr>
            <w:tcW w:w="2127" w:type="dxa"/>
          </w:tcPr>
          <w:p w14:paraId="2F2591A8" w14:textId="77777777" w:rsidR="004B7DAC" w:rsidRPr="00F31184" w:rsidRDefault="004B7DAC" w:rsidP="00950F94">
            <w:pPr>
              <w:spacing w:line="276" w:lineRule="auto"/>
              <w:jc w:val="both"/>
              <w:rPr>
                <w:rFonts w:ascii="Bookman Old Style" w:hAnsi="Bookman Old Style"/>
              </w:rPr>
            </w:pPr>
          </w:p>
        </w:tc>
        <w:tc>
          <w:tcPr>
            <w:tcW w:w="5388" w:type="dxa"/>
          </w:tcPr>
          <w:p w14:paraId="0DBF096D" w14:textId="77777777" w:rsidR="004B7DAC" w:rsidRPr="00F31184" w:rsidRDefault="004B7DAC" w:rsidP="00950F94">
            <w:pPr>
              <w:spacing w:line="276" w:lineRule="auto"/>
              <w:jc w:val="both"/>
              <w:rPr>
                <w:rFonts w:ascii="Bookman Old Style" w:hAnsi="Bookman Old Style"/>
              </w:rPr>
            </w:pPr>
          </w:p>
        </w:tc>
        <w:tc>
          <w:tcPr>
            <w:tcW w:w="4392" w:type="dxa"/>
          </w:tcPr>
          <w:p w14:paraId="55DBA263" w14:textId="77777777" w:rsidR="004B7DAC" w:rsidRPr="00F31184" w:rsidRDefault="004B7DAC" w:rsidP="00950F94">
            <w:pPr>
              <w:spacing w:line="276" w:lineRule="auto"/>
              <w:jc w:val="both"/>
              <w:rPr>
                <w:rFonts w:ascii="Bookman Old Style" w:hAnsi="Bookman Old Style"/>
              </w:rPr>
            </w:pPr>
          </w:p>
        </w:tc>
      </w:tr>
      <w:tr w:rsidR="004B7DAC" w:rsidRPr="00F31184" w14:paraId="5FAEC653" w14:textId="65F180F6" w:rsidTr="00830101">
        <w:trPr>
          <w:trHeight w:val="300"/>
        </w:trPr>
        <w:tc>
          <w:tcPr>
            <w:tcW w:w="10207" w:type="dxa"/>
          </w:tcPr>
          <w:p w14:paraId="21E40E8A" w14:textId="50F731A4" w:rsidR="004B7DAC" w:rsidRPr="00F31184" w:rsidRDefault="004B7DAC" w:rsidP="00E52E24">
            <w:pPr>
              <w:pStyle w:val="Default"/>
              <w:numPr>
                <w:ilvl w:val="0"/>
                <w:numId w:val="171"/>
              </w:numPr>
              <w:spacing w:line="276" w:lineRule="auto"/>
              <w:jc w:val="both"/>
              <w:rPr>
                <w:color w:val="000000" w:themeColor="text1"/>
                <w:sz w:val="22"/>
                <w:szCs w:val="22"/>
              </w:rPr>
            </w:pPr>
            <w:r w:rsidRPr="00F31184">
              <w:rPr>
                <w:color w:val="000000" w:themeColor="text1"/>
                <w:sz w:val="22"/>
                <w:szCs w:val="22"/>
              </w:rPr>
              <w:t>penyediaan jasa teknologi informasi berupa aplikasi terhadap pihak sebagaimana dimaksud dalam Pasal 141 ayat (2) dengan pihak-pihak yang terlibat dari sektor jasa keuangan.</w:t>
            </w:r>
          </w:p>
        </w:tc>
        <w:tc>
          <w:tcPr>
            <w:tcW w:w="6520" w:type="dxa"/>
          </w:tcPr>
          <w:p w14:paraId="450E9727" w14:textId="77777777" w:rsidR="004B7DAC" w:rsidRPr="00F31184" w:rsidRDefault="004B7DAC" w:rsidP="00950F94">
            <w:pPr>
              <w:spacing w:line="276" w:lineRule="auto"/>
              <w:jc w:val="both"/>
              <w:rPr>
                <w:rFonts w:ascii="Bookman Old Style" w:hAnsi="Bookman Old Style"/>
              </w:rPr>
            </w:pPr>
          </w:p>
        </w:tc>
        <w:tc>
          <w:tcPr>
            <w:tcW w:w="2127" w:type="dxa"/>
          </w:tcPr>
          <w:p w14:paraId="09B0E33E" w14:textId="77777777" w:rsidR="004B7DAC" w:rsidRPr="00F31184" w:rsidRDefault="004B7DAC" w:rsidP="00950F94">
            <w:pPr>
              <w:spacing w:line="276" w:lineRule="auto"/>
              <w:jc w:val="both"/>
              <w:rPr>
                <w:rFonts w:ascii="Bookman Old Style" w:hAnsi="Bookman Old Style"/>
              </w:rPr>
            </w:pPr>
          </w:p>
        </w:tc>
        <w:tc>
          <w:tcPr>
            <w:tcW w:w="5388" w:type="dxa"/>
          </w:tcPr>
          <w:p w14:paraId="5271FF98" w14:textId="77777777" w:rsidR="004B7DAC" w:rsidRPr="00F31184" w:rsidRDefault="004B7DAC" w:rsidP="00950F94">
            <w:pPr>
              <w:spacing w:line="276" w:lineRule="auto"/>
              <w:jc w:val="both"/>
              <w:rPr>
                <w:rFonts w:ascii="Bookman Old Style" w:hAnsi="Bookman Old Style"/>
              </w:rPr>
            </w:pPr>
          </w:p>
        </w:tc>
        <w:tc>
          <w:tcPr>
            <w:tcW w:w="4392" w:type="dxa"/>
          </w:tcPr>
          <w:p w14:paraId="7CED44C4" w14:textId="77777777" w:rsidR="004B7DAC" w:rsidRPr="00F31184" w:rsidRDefault="004B7DAC" w:rsidP="00950F94">
            <w:pPr>
              <w:spacing w:line="276" w:lineRule="auto"/>
              <w:jc w:val="both"/>
              <w:rPr>
                <w:rFonts w:ascii="Bookman Old Style" w:hAnsi="Bookman Old Style"/>
              </w:rPr>
            </w:pPr>
          </w:p>
        </w:tc>
      </w:tr>
      <w:tr w:rsidR="004B7DAC" w:rsidRPr="00F31184" w14:paraId="08977783" w14:textId="35740685" w:rsidTr="00830101">
        <w:trPr>
          <w:trHeight w:val="300"/>
        </w:trPr>
        <w:tc>
          <w:tcPr>
            <w:tcW w:w="10207" w:type="dxa"/>
            <w:shd w:val="clear" w:color="auto" w:fill="C9C9C9" w:themeFill="accent3" w:themeFillTint="99"/>
          </w:tcPr>
          <w:p w14:paraId="4EFB5703"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1B45E768"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475C857B"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6A1A5D8C"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3F2AE4C6" w14:textId="77777777" w:rsidR="004B7DAC" w:rsidRPr="00F31184" w:rsidRDefault="004B7DAC" w:rsidP="00950F94">
            <w:pPr>
              <w:spacing w:line="276" w:lineRule="auto"/>
              <w:jc w:val="both"/>
              <w:rPr>
                <w:rFonts w:ascii="Bookman Old Style" w:hAnsi="Bookman Old Style"/>
              </w:rPr>
            </w:pPr>
          </w:p>
        </w:tc>
      </w:tr>
      <w:tr w:rsidR="004B7DAC" w:rsidRPr="00F31184" w14:paraId="6B2CCD67" w14:textId="6B974C34" w:rsidTr="00830101">
        <w:trPr>
          <w:trHeight w:val="300"/>
        </w:trPr>
        <w:tc>
          <w:tcPr>
            <w:tcW w:w="10207" w:type="dxa"/>
          </w:tcPr>
          <w:p w14:paraId="35D081D5" w14:textId="4AF7EEDE" w:rsidR="004B7DAC" w:rsidRPr="00F31184" w:rsidRDefault="004B7DAC" w:rsidP="00E52E24">
            <w:pPr>
              <w:pStyle w:val="Default"/>
              <w:numPr>
                <w:ilvl w:val="0"/>
                <w:numId w:val="172"/>
              </w:numPr>
              <w:spacing w:line="276" w:lineRule="auto"/>
              <w:jc w:val="both"/>
              <w:rPr>
                <w:color w:val="000000" w:themeColor="text1"/>
                <w:sz w:val="22"/>
                <w:szCs w:val="22"/>
              </w:rPr>
            </w:pPr>
            <w:r w:rsidRPr="00F31184">
              <w:rPr>
                <w:color w:val="000000" w:themeColor="text1"/>
                <w:sz w:val="22"/>
                <w:szCs w:val="22"/>
              </w:rPr>
              <w:t>PIKK wajib menyampaikan salinan perjanjian kerja sama terkait sinergi Konglomerasi Keuangan kepada OJK paling lama 5 (lima) hari kerja sejak tanggal perjanjian kerja sama.</w:t>
            </w:r>
          </w:p>
        </w:tc>
        <w:tc>
          <w:tcPr>
            <w:tcW w:w="6520" w:type="dxa"/>
          </w:tcPr>
          <w:p w14:paraId="1B11866C" w14:textId="77777777" w:rsidR="004B7DAC" w:rsidRPr="00F31184" w:rsidRDefault="004B7DAC" w:rsidP="00950F94">
            <w:pPr>
              <w:spacing w:line="276" w:lineRule="auto"/>
              <w:jc w:val="both"/>
              <w:rPr>
                <w:rFonts w:ascii="Bookman Old Style" w:hAnsi="Bookman Old Style"/>
              </w:rPr>
            </w:pPr>
          </w:p>
        </w:tc>
        <w:tc>
          <w:tcPr>
            <w:tcW w:w="2127" w:type="dxa"/>
          </w:tcPr>
          <w:p w14:paraId="2B317949" w14:textId="77777777" w:rsidR="004B7DAC" w:rsidRPr="00F31184" w:rsidRDefault="004B7DAC" w:rsidP="00950F94">
            <w:pPr>
              <w:spacing w:line="276" w:lineRule="auto"/>
              <w:jc w:val="both"/>
              <w:rPr>
                <w:rFonts w:ascii="Bookman Old Style" w:hAnsi="Bookman Old Style"/>
              </w:rPr>
            </w:pPr>
          </w:p>
        </w:tc>
        <w:tc>
          <w:tcPr>
            <w:tcW w:w="5388" w:type="dxa"/>
          </w:tcPr>
          <w:p w14:paraId="24F225F1" w14:textId="77777777" w:rsidR="004B7DAC" w:rsidRPr="00F31184" w:rsidRDefault="004B7DAC" w:rsidP="00950F94">
            <w:pPr>
              <w:spacing w:line="276" w:lineRule="auto"/>
              <w:jc w:val="both"/>
              <w:rPr>
                <w:rFonts w:ascii="Bookman Old Style" w:hAnsi="Bookman Old Style"/>
              </w:rPr>
            </w:pPr>
          </w:p>
        </w:tc>
        <w:tc>
          <w:tcPr>
            <w:tcW w:w="4392" w:type="dxa"/>
          </w:tcPr>
          <w:p w14:paraId="265363A6" w14:textId="77777777" w:rsidR="004B7DAC" w:rsidRPr="00F31184" w:rsidRDefault="004B7DAC" w:rsidP="00950F94">
            <w:pPr>
              <w:spacing w:line="276" w:lineRule="auto"/>
              <w:jc w:val="both"/>
              <w:rPr>
                <w:rFonts w:ascii="Bookman Old Style" w:hAnsi="Bookman Old Style"/>
              </w:rPr>
            </w:pPr>
          </w:p>
        </w:tc>
      </w:tr>
      <w:tr w:rsidR="004B7DAC" w:rsidRPr="00F31184" w14:paraId="1AA5504E" w14:textId="68229B6A" w:rsidTr="00830101">
        <w:trPr>
          <w:trHeight w:val="300"/>
        </w:trPr>
        <w:tc>
          <w:tcPr>
            <w:tcW w:w="10207" w:type="dxa"/>
          </w:tcPr>
          <w:p w14:paraId="30D0EB78" w14:textId="32D9E857" w:rsidR="004B7DAC" w:rsidRPr="00F31184" w:rsidRDefault="004B7DAC" w:rsidP="00E52E24">
            <w:pPr>
              <w:pStyle w:val="Default"/>
              <w:numPr>
                <w:ilvl w:val="0"/>
                <w:numId w:val="172"/>
              </w:numPr>
              <w:spacing w:line="276" w:lineRule="auto"/>
              <w:jc w:val="both"/>
              <w:rPr>
                <w:color w:val="000000" w:themeColor="text1"/>
                <w:sz w:val="22"/>
                <w:szCs w:val="22"/>
              </w:rPr>
            </w:pPr>
            <w:r w:rsidRPr="00F31184">
              <w:rPr>
                <w:color w:val="000000" w:themeColor="text1"/>
                <w:sz w:val="22"/>
                <w:szCs w:val="22"/>
              </w:rPr>
              <w:t>Pelaksanaan sinergi Konglomerasi Keuangan yang melibatkan anggota Konglomerasi Keuangan yang melaksanakan kegiatan usaha berdasarkan Prinsip Syariah atau memiliki unit usaha syariah, wajib disertai dengan opini dewan pengawas syariah.</w:t>
            </w:r>
          </w:p>
        </w:tc>
        <w:tc>
          <w:tcPr>
            <w:tcW w:w="6520" w:type="dxa"/>
          </w:tcPr>
          <w:p w14:paraId="59E62898" w14:textId="3FBEC86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Opini dewan pengawas syariah bertujuan untuk memastikan pelaksanaan Sinergi Konglomerasi Keuangan tidak bertentangan dengan Prinsip Syariah.</w:t>
            </w:r>
          </w:p>
        </w:tc>
        <w:tc>
          <w:tcPr>
            <w:tcW w:w="2127" w:type="dxa"/>
          </w:tcPr>
          <w:p w14:paraId="2DB4EE77" w14:textId="77777777" w:rsidR="004B7DAC" w:rsidRPr="00F31184" w:rsidRDefault="004B7DAC" w:rsidP="00950F94">
            <w:pPr>
              <w:spacing w:line="276" w:lineRule="auto"/>
              <w:jc w:val="both"/>
              <w:rPr>
                <w:rFonts w:ascii="Bookman Old Style" w:hAnsi="Bookman Old Style"/>
              </w:rPr>
            </w:pPr>
          </w:p>
        </w:tc>
        <w:tc>
          <w:tcPr>
            <w:tcW w:w="5388" w:type="dxa"/>
          </w:tcPr>
          <w:p w14:paraId="205EF444" w14:textId="77777777" w:rsidR="004B7DAC" w:rsidRPr="00F31184" w:rsidRDefault="004B7DAC" w:rsidP="00950F94">
            <w:pPr>
              <w:spacing w:line="276" w:lineRule="auto"/>
              <w:jc w:val="both"/>
              <w:rPr>
                <w:rFonts w:ascii="Bookman Old Style" w:hAnsi="Bookman Old Style"/>
              </w:rPr>
            </w:pPr>
          </w:p>
        </w:tc>
        <w:tc>
          <w:tcPr>
            <w:tcW w:w="4392" w:type="dxa"/>
          </w:tcPr>
          <w:p w14:paraId="12B10F9F" w14:textId="77777777" w:rsidR="004B7DAC" w:rsidRPr="00F31184" w:rsidRDefault="004B7DAC" w:rsidP="00950F94">
            <w:pPr>
              <w:spacing w:line="276" w:lineRule="auto"/>
              <w:jc w:val="both"/>
              <w:rPr>
                <w:rFonts w:ascii="Bookman Old Style" w:hAnsi="Bookman Old Style"/>
              </w:rPr>
            </w:pPr>
          </w:p>
        </w:tc>
      </w:tr>
      <w:tr w:rsidR="004B7DAC" w:rsidRPr="00F31184" w14:paraId="3C110EE2" w14:textId="2DB0FFA2" w:rsidTr="00830101">
        <w:trPr>
          <w:trHeight w:val="300"/>
        </w:trPr>
        <w:tc>
          <w:tcPr>
            <w:tcW w:w="10207" w:type="dxa"/>
          </w:tcPr>
          <w:p w14:paraId="530679CE" w14:textId="24939277" w:rsidR="004B7DAC" w:rsidRPr="00F31184" w:rsidRDefault="004B7DAC" w:rsidP="00E52E24">
            <w:pPr>
              <w:pStyle w:val="Default"/>
              <w:numPr>
                <w:ilvl w:val="0"/>
                <w:numId w:val="172"/>
              </w:numPr>
              <w:spacing w:line="276" w:lineRule="auto"/>
              <w:jc w:val="both"/>
              <w:rPr>
                <w:color w:val="000000" w:themeColor="text1"/>
                <w:sz w:val="22"/>
                <w:szCs w:val="22"/>
              </w:rPr>
            </w:pPr>
            <w:r w:rsidRPr="00F31184">
              <w:rPr>
                <w:color w:val="000000" w:themeColor="text1"/>
                <w:sz w:val="22"/>
                <w:szCs w:val="22"/>
              </w:rPr>
              <w:t>Dalam hal terdapat perubahan dari perjanjian kerja sama, PIKK wajib melaporkan kepada OJK paling lama 5 (lima) hari kerja sejak tanggal perubahan perjanjian kerja sama disertai dengan salinan perubahan perjanjian kerja sama.</w:t>
            </w:r>
          </w:p>
        </w:tc>
        <w:tc>
          <w:tcPr>
            <w:tcW w:w="6520" w:type="dxa"/>
          </w:tcPr>
          <w:p w14:paraId="3A7BB9E4" w14:textId="402BE682"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Perubahan perjanjian kerja sama yaitu perubahan atau perluasan dari jenis cakupan sebagaimana perjanjian kerja sama awal. Sebagai contoh, dukungan kerja sama sebelumnya terkait dengan pusat layanan nasabah dan diubah menjadi layanan pemasaran melalui elektronik (</w:t>
            </w:r>
            <w:r w:rsidRPr="00F31184">
              <w:rPr>
                <w:rFonts w:ascii="Bookman Old Style" w:hAnsi="Bookman Old Style"/>
                <w:i/>
              </w:rPr>
              <w:t>telemarketing</w:t>
            </w:r>
            <w:r w:rsidRPr="00F31184">
              <w:rPr>
                <w:rFonts w:ascii="Bookman Old Style" w:hAnsi="Bookman Old Style"/>
              </w:rPr>
              <w:t>).</w:t>
            </w:r>
          </w:p>
        </w:tc>
        <w:tc>
          <w:tcPr>
            <w:tcW w:w="2127" w:type="dxa"/>
          </w:tcPr>
          <w:p w14:paraId="0725AC91" w14:textId="77777777" w:rsidR="004B7DAC" w:rsidRPr="00F31184" w:rsidRDefault="004B7DAC" w:rsidP="00950F94">
            <w:pPr>
              <w:spacing w:line="276" w:lineRule="auto"/>
              <w:jc w:val="both"/>
              <w:rPr>
                <w:rFonts w:ascii="Bookman Old Style" w:hAnsi="Bookman Old Style"/>
              </w:rPr>
            </w:pPr>
          </w:p>
        </w:tc>
        <w:tc>
          <w:tcPr>
            <w:tcW w:w="5388" w:type="dxa"/>
          </w:tcPr>
          <w:p w14:paraId="69A6161B" w14:textId="77777777" w:rsidR="004B7DAC" w:rsidRPr="00F31184" w:rsidRDefault="004B7DAC" w:rsidP="00950F94">
            <w:pPr>
              <w:spacing w:line="276" w:lineRule="auto"/>
              <w:jc w:val="both"/>
              <w:rPr>
                <w:rFonts w:ascii="Bookman Old Style" w:hAnsi="Bookman Old Style"/>
              </w:rPr>
            </w:pPr>
          </w:p>
        </w:tc>
        <w:tc>
          <w:tcPr>
            <w:tcW w:w="4392" w:type="dxa"/>
          </w:tcPr>
          <w:p w14:paraId="7A4BBE84" w14:textId="77777777" w:rsidR="004B7DAC" w:rsidRPr="00F31184" w:rsidRDefault="004B7DAC" w:rsidP="00950F94">
            <w:pPr>
              <w:spacing w:line="276" w:lineRule="auto"/>
              <w:jc w:val="both"/>
              <w:rPr>
                <w:rFonts w:ascii="Bookman Old Style" w:hAnsi="Bookman Old Style"/>
              </w:rPr>
            </w:pPr>
          </w:p>
        </w:tc>
      </w:tr>
      <w:tr w:rsidR="004B7DAC" w:rsidRPr="00F31184" w14:paraId="5420A70F" w14:textId="46D8D7E5" w:rsidTr="00830101">
        <w:trPr>
          <w:trHeight w:val="300"/>
        </w:trPr>
        <w:tc>
          <w:tcPr>
            <w:tcW w:w="10207" w:type="dxa"/>
          </w:tcPr>
          <w:p w14:paraId="7574D907" w14:textId="4C66B493" w:rsidR="004B7DAC" w:rsidRPr="00F31184" w:rsidRDefault="004B7DAC" w:rsidP="00E52E24">
            <w:pPr>
              <w:pStyle w:val="Default"/>
              <w:numPr>
                <w:ilvl w:val="0"/>
                <w:numId w:val="172"/>
              </w:numPr>
              <w:spacing w:line="276" w:lineRule="auto"/>
              <w:jc w:val="both"/>
              <w:rPr>
                <w:color w:val="000000" w:themeColor="text1"/>
                <w:sz w:val="22"/>
                <w:szCs w:val="22"/>
              </w:rPr>
            </w:pPr>
            <w:r w:rsidRPr="00F31184">
              <w:rPr>
                <w:color w:val="000000" w:themeColor="text1"/>
                <w:sz w:val="22"/>
                <w:szCs w:val="22"/>
              </w:rPr>
              <w:t>Dalam hal akan terdapat penghentian kerja sama sebelum jangka waktu perjanjian kerja sama selesai, PIKK wajib melaporkan kepada OJK paling lama 30 (tiga puluh) hari kerja sebelum tanggal efektif penghentian perjanjian kerja sama.</w:t>
            </w:r>
          </w:p>
        </w:tc>
        <w:tc>
          <w:tcPr>
            <w:tcW w:w="6520" w:type="dxa"/>
          </w:tcPr>
          <w:p w14:paraId="1EB6D516" w14:textId="77777777" w:rsidR="004B7DAC" w:rsidRPr="00F31184" w:rsidRDefault="004B7DAC" w:rsidP="00950F94">
            <w:pPr>
              <w:spacing w:line="276" w:lineRule="auto"/>
              <w:jc w:val="both"/>
              <w:rPr>
                <w:rFonts w:ascii="Bookman Old Style" w:hAnsi="Bookman Old Style"/>
              </w:rPr>
            </w:pPr>
          </w:p>
        </w:tc>
        <w:tc>
          <w:tcPr>
            <w:tcW w:w="2127" w:type="dxa"/>
          </w:tcPr>
          <w:p w14:paraId="5344EE2B" w14:textId="77777777" w:rsidR="004B7DAC" w:rsidRPr="00F31184" w:rsidRDefault="004B7DAC" w:rsidP="00950F94">
            <w:pPr>
              <w:spacing w:line="276" w:lineRule="auto"/>
              <w:jc w:val="both"/>
              <w:rPr>
                <w:rFonts w:ascii="Bookman Old Style" w:hAnsi="Bookman Old Style"/>
              </w:rPr>
            </w:pPr>
          </w:p>
        </w:tc>
        <w:tc>
          <w:tcPr>
            <w:tcW w:w="5388" w:type="dxa"/>
          </w:tcPr>
          <w:p w14:paraId="6E98A137" w14:textId="77777777" w:rsidR="004B7DAC" w:rsidRPr="00F31184" w:rsidRDefault="004B7DAC" w:rsidP="00950F94">
            <w:pPr>
              <w:spacing w:line="276" w:lineRule="auto"/>
              <w:jc w:val="both"/>
              <w:rPr>
                <w:rFonts w:ascii="Bookman Old Style" w:hAnsi="Bookman Old Style"/>
              </w:rPr>
            </w:pPr>
          </w:p>
        </w:tc>
        <w:tc>
          <w:tcPr>
            <w:tcW w:w="4392" w:type="dxa"/>
          </w:tcPr>
          <w:p w14:paraId="07DF5578" w14:textId="77777777" w:rsidR="004B7DAC" w:rsidRPr="00F31184" w:rsidRDefault="004B7DAC" w:rsidP="00950F94">
            <w:pPr>
              <w:spacing w:line="276" w:lineRule="auto"/>
              <w:jc w:val="both"/>
              <w:rPr>
                <w:rFonts w:ascii="Bookman Old Style" w:hAnsi="Bookman Old Style"/>
              </w:rPr>
            </w:pPr>
          </w:p>
        </w:tc>
      </w:tr>
      <w:tr w:rsidR="004B7DAC" w:rsidRPr="00F31184" w14:paraId="0F6EEFB0" w14:textId="1DDE97F0" w:rsidTr="00830101">
        <w:trPr>
          <w:trHeight w:val="300"/>
        </w:trPr>
        <w:tc>
          <w:tcPr>
            <w:tcW w:w="10207" w:type="dxa"/>
            <w:shd w:val="clear" w:color="auto" w:fill="C9C9C9" w:themeFill="accent3" w:themeFillTint="99"/>
          </w:tcPr>
          <w:p w14:paraId="03B5BDD9"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6E40E7AD"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24A4A2B7"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3A122A15"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7F77A6A1" w14:textId="77777777" w:rsidR="004B7DAC" w:rsidRPr="00F31184" w:rsidRDefault="004B7DAC" w:rsidP="00950F94">
            <w:pPr>
              <w:spacing w:line="276" w:lineRule="auto"/>
              <w:jc w:val="both"/>
              <w:rPr>
                <w:rFonts w:ascii="Bookman Old Style" w:hAnsi="Bookman Old Style"/>
              </w:rPr>
            </w:pPr>
          </w:p>
        </w:tc>
      </w:tr>
      <w:tr w:rsidR="004B7DAC" w:rsidRPr="00F31184" w14:paraId="0DC8DD76" w14:textId="2C406387" w:rsidTr="00830101">
        <w:trPr>
          <w:trHeight w:val="300"/>
        </w:trPr>
        <w:tc>
          <w:tcPr>
            <w:tcW w:w="10207" w:type="dxa"/>
          </w:tcPr>
          <w:p w14:paraId="2DEDDB40" w14:textId="2D646787" w:rsidR="004B7DAC" w:rsidRPr="00F31184" w:rsidRDefault="004B7DAC" w:rsidP="00E52E24">
            <w:pPr>
              <w:pStyle w:val="Default"/>
              <w:numPr>
                <w:ilvl w:val="0"/>
                <w:numId w:val="173"/>
              </w:numPr>
              <w:spacing w:line="276" w:lineRule="auto"/>
              <w:jc w:val="both"/>
              <w:rPr>
                <w:color w:val="000000" w:themeColor="text1"/>
                <w:sz w:val="22"/>
                <w:szCs w:val="22"/>
              </w:rPr>
            </w:pPr>
            <w:r w:rsidRPr="00F31184">
              <w:rPr>
                <w:color w:val="000000" w:themeColor="text1"/>
                <w:sz w:val="22"/>
              </w:rPr>
              <w:t xml:space="preserve">PIKK </w:t>
            </w:r>
            <w:r w:rsidRPr="00F31184">
              <w:rPr>
                <w:color w:val="000000" w:themeColor="text1"/>
                <w:sz w:val="22"/>
                <w:szCs w:val="22"/>
              </w:rPr>
              <w:t>Operasional</w:t>
            </w:r>
            <w:r w:rsidRPr="00F31184">
              <w:rPr>
                <w:color w:val="000000" w:themeColor="text1"/>
                <w:sz w:val="22"/>
              </w:rPr>
              <w:t xml:space="preserve">, PIKK Nonoperasional, PSP, dan/atau PSPT yang melanggar ketentuan sebagaimana dimaksud dalam PSPT yang melanggar ketentuan sebagaimana dimaksud dalam </w:t>
            </w:r>
            <w:r w:rsidRPr="00F31184">
              <w:rPr>
                <w:color w:val="000000" w:themeColor="text1"/>
                <w:sz w:val="22"/>
                <w:szCs w:val="22"/>
              </w:rPr>
              <w:t xml:space="preserve">Pasal 142 ayat (6) dan/atau Pasal 143, </w:t>
            </w:r>
            <w:r w:rsidRPr="00F31184">
              <w:rPr>
                <w:color w:val="000000" w:themeColor="text1"/>
                <w:sz w:val="22"/>
              </w:rPr>
              <w:t>dikenai sanksi administratif berupa teguran tertulis.</w:t>
            </w:r>
          </w:p>
        </w:tc>
        <w:tc>
          <w:tcPr>
            <w:tcW w:w="6520" w:type="dxa"/>
          </w:tcPr>
          <w:p w14:paraId="1900F574" w14:textId="77777777" w:rsidR="004B7DAC" w:rsidRPr="00F31184" w:rsidRDefault="004B7DAC" w:rsidP="00950F94">
            <w:pPr>
              <w:spacing w:line="276" w:lineRule="auto"/>
              <w:jc w:val="both"/>
              <w:rPr>
                <w:rFonts w:ascii="Bookman Old Style" w:hAnsi="Bookman Old Style"/>
              </w:rPr>
            </w:pPr>
          </w:p>
        </w:tc>
        <w:tc>
          <w:tcPr>
            <w:tcW w:w="2127" w:type="dxa"/>
          </w:tcPr>
          <w:p w14:paraId="1DDFAACC" w14:textId="77777777" w:rsidR="004B7DAC" w:rsidRPr="00F31184" w:rsidRDefault="004B7DAC" w:rsidP="00950F94">
            <w:pPr>
              <w:spacing w:line="276" w:lineRule="auto"/>
              <w:jc w:val="both"/>
              <w:rPr>
                <w:rFonts w:ascii="Bookman Old Style" w:hAnsi="Bookman Old Style"/>
              </w:rPr>
            </w:pPr>
          </w:p>
        </w:tc>
        <w:tc>
          <w:tcPr>
            <w:tcW w:w="5388" w:type="dxa"/>
          </w:tcPr>
          <w:p w14:paraId="28D395D5" w14:textId="77777777" w:rsidR="004B7DAC" w:rsidRPr="00F31184" w:rsidRDefault="004B7DAC" w:rsidP="00950F94">
            <w:pPr>
              <w:spacing w:line="276" w:lineRule="auto"/>
              <w:jc w:val="both"/>
              <w:rPr>
                <w:rFonts w:ascii="Bookman Old Style" w:hAnsi="Bookman Old Style"/>
              </w:rPr>
            </w:pPr>
          </w:p>
        </w:tc>
        <w:tc>
          <w:tcPr>
            <w:tcW w:w="4392" w:type="dxa"/>
          </w:tcPr>
          <w:p w14:paraId="3D370164" w14:textId="77777777" w:rsidR="004B7DAC" w:rsidRPr="00F31184" w:rsidRDefault="004B7DAC" w:rsidP="00950F94">
            <w:pPr>
              <w:spacing w:line="276" w:lineRule="auto"/>
              <w:jc w:val="both"/>
              <w:rPr>
                <w:rFonts w:ascii="Bookman Old Style" w:hAnsi="Bookman Old Style"/>
              </w:rPr>
            </w:pPr>
          </w:p>
        </w:tc>
      </w:tr>
      <w:tr w:rsidR="004B7DAC" w:rsidRPr="00F31184" w14:paraId="07720482" w14:textId="023D40E2" w:rsidTr="00830101">
        <w:trPr>
          <w:trHeight w:val="300"/>
        </w:trPr>
        <w:tc>
          <w:tcPr>
            <w:tcW w:w="10207" w:type="dxa"/>
          </w:tcPr>
          <w:p w14:paraId="6DE4B741" w14:textId="68AFA431" w:rsidR="004B7DAC" w:rsidRPr="00F31184" w:rsidRDefault="004B7DAC" w:rsidP="00E52E24">
            <w:pPr>
              <w:pStyle w:val="Default"/>
              <w:numPr>
                <w:ilvl w:val="0"/>
                <w:numId w:val="173"/>
              </w:numPr>
              <w:spacing w:line="276" w:lineRule="auto"/>
              <w:jc w:val="both"/>
              <w:rPr>
                <w:color w:val="000000" w:themeColor="text1"/>
                <w:sz w:val="22"/>
                <w:szCs w:val="22"/>
              </w:rPr>
            </w:pPr>
            <w:r w:rsidRPr="00F31184">
              <w:rPr>
                <w:color w:val="000000" w:themeColor="text1"/>
                <w:sz w:val="22"/>
              </w:rPr>
              <w:lastRenderedPageBreak/>
              <w:t>Dalam hal PIKK Operasional, PIKK Nonoperasional, PSP, dan/atau PSPT telah dikenai sanksi administratif sebagaimana dimaksud pada ayat (1), dan tetap melanggar ketentuan sebagaimana dimaksud dalam</w:t>
            </w:r>
            <w:r w:rsidRPr="00F31184">
              <w:rPr>
                <w:color w:val="000000" w:themeColor="text1"/>
                <w:sz w:val="22"/>
                <w:szCs w:val="22"/>
              </w:rPr>
              <w:t xml:space="preserve"> Pasal 142 ayat (6) dan/atau Pasal 143</w:t>
            </w:r>
            <w:r w:rsidRPr="00F31184">
              <w:rPr>
                <w:color w:val="000000" w:themeColor="text1"/>
                <w:sz w:val="22"/>
              </w:rPr>
              <w:t>, PIKK Operasional, PIKK Nonoperasional, PSP, dan/atau PSPT dikenai sanksi administratif berupa:</w:t>
            </w:r>
          </w:p>
        </w:tc>
        <w:tc>
          <w:tcPr>
            <w:tcW w:w="6520" w:type="dxa"/>
          </w:tcPr>
          <w:p w14:paraId="7A572C13" w14:textId="77777777" w:rsidR="004B7DAC" w:rsidRPr="00F31184" w:rsidRDefault="004B7DAC" w:rsidP="00950F94">
            <w:pPr>
              <w:spacing w:line="276" w:lineRule="auto"/>
              <w:jc w:val="both"/>
              <w:rPr>
                <w:rFonts w:ascii="Bookman Old Style" w:hAnsi="Bookman Old Style"/>
              </w:rPr>
            </w:pPr>
          </w:p>
        </w:tc>
        <w:tc>
          <w:tcPr>
            <w:tcW w:w="2127" w:type="dxa"/>
          </w:tcPr>
          <w:p w14:paraId="52F842FD" w14:textId="77777777" w:rsidR="004B7DAC" w:rsidRPr="00F31184" w:rsidRDefault="004B7DAC" w:rsidP="00950F94">
            <w:pPr>
              <w:spacing w:line="276" w:lineRule="auto"/>
              <w:jc w:val="both"/>
              <w:rPr>
                <w:rFonts w:ascii="Bookman Old Style" w:hAnsi="Bookman Old Style"/>
              </w:rPr>
            </w:pPr>
          </w:p>
        </w:tc>
        <w:tc>
          <w:tcPr>
            <w:tcW w:w="5388" w:type="dxa"/>
          </w:tcPr>
          <w:p w14:paraId="0DCEC2FC" w14:textId="77777777" w:rsidR="004B7DAC" w:rsidRPr="00F31184" w:rsidRDefault="004B7DAC" w:rsidP="00950F94">
            <w:pPr>
              <w:spacing w:line="276" w:lineRule="auto"/>
              <w:jc w:val="both"/>
              <w:rPr>
                <w:rFonts w:ascii="Bookman Old Style" w:hAnsi="Bookman Old Style"/>
              </w:rPr>
            </w:pPr>
          </w:p>
        </w:tc>
        <w:tc>
          <w:tcPr>
            <w:tcW w:w="4392" w:type="dxa"/>
          </w:tcPr>
          <w:p w14:paraId="02EED2A1" w14:textId="77777777" w:rsidR="004B7DAC" w:rsidRPr="00F31184" w:rsidRDefault="004B7DAC" w:rsidP="00950F94">
            <w:pPr>
              <w:spacing w:line="276" w:lineRule="auto"/>
              <w:jc w:val="both"/>
              <w:rPr>
                <w:rFonts w:ascii="Bookman Old Style" w:hAnsi="Bookman Old Style"/>
              </w:rPr>
            </w:pPr>
          </w:p>
        </w:tc>
      </w:tr>
      <w:tr w:rsidR="004B7DAC" w:rsidRPr="00F31184" w14:paraId="23A234E1" w14:textId="1F132AA2" w:rsidTr="00830101">
        <w:trPr>
          <w:trHeight w:val="300"/>
        </w:trPr>
        <w:tc>
          <w:tcPr>
            <w:tcW w:w="10207" w:type="dxa"/>
          </w:tcPr>
          <w:p w14:paraId="3C23A70C" w14:textId="03FCCEF0" w:rsidR="004B7DAC" w:rsidRPr="00F31184" w:rsidRDefault="004B7DAC" w:rsidP="00E52E24">
            <w:pPr>
              <w:pStyle w:val="Default"/>
              <w:numPr>
                <w:ilvl w:val="0"/>
                <w:numId w:val="174"/>
              </w:numPr>
              <w:spacing w:line="276" w:lineRule="auto"/>
              <w:jc w:val="both"/>
              <w:rPr>
                <w:color w:val="auto"/>
                <w:sz w:val="22"/>
                <w:szCs w:val="22"/>
              </w:rPr>
            </w:pPr>
            <w:r w:rsidRPr="00F31184">
              <w:rPr>
                <w:sz w:val="22"/>
              </w:rPr>
              <w:t>larangan melakukan kegiatan usaha tertentu;</w:t>
            </w:r>
          </w:p>
        </w:tc>
        <w:tc>
          <w:tcPr>
            <w:tcW w:w="6520" w:type="dxa"/>
          </w:tcPr>
          <w:p w14:paraId="3ECC5D90" w14:textId="77777777" w:rsidR="004B7DAC" w:rsidRPr="00F31184" w:rsidRDefault="004B7DAC" w:rsidP="00950F94">
            <w:pPr>
              <w:spacing w:line="276" w:lineRule="auto"/>
              <w:jc w:val="both"/>
              <w:rPr>
                <w:rFonts w:ascii="Bookman Old Style" w:hAnsi="Bookman Old Style"/>
              </w:rPr>
            </w:pPr>
          </w:p>
        </w:tc>
        <w:tc>
          <w:tcPr>
            <w:tcW w:w="2127" w:type="dxa"/>
          </w:tcPr>
          <w:p w14:paraId="3285712A" w14:textId="77777777" w:rsidR="004B7DAC" w:rsidRPr="00F31184" w:rsidRDefault="004B7DAC" w:rsidP="00950F94">
            <w:pPr>
              <w:spacing w:line="276" w:lineRule="auto"/>
              <w:jc w:val="both"/>
              <w:rPr>
                <w:rFonts w:ascii="Bookman Old Style" w:hAnsi="Bookman Old Style"/>
              </w:rPr>
            </w:pPr>
          </w:p>
        </w:tc>
        <w:tc>
          <w:tcPr>
            <w:tcW w:w="5388" w:type="dxa"/>
          </w:tcPr>
          <w:p w14:paraId="355AFC51" w14:textId="77777777" w:rsidR="004B7DAC" w:rsidRPr="00F31184" w:rsidRDefault="004B7DAC" w:rsidP="00950F94">
            <w:pPr>
              <w:spacing w:line="276" w:lineRule="auto"/>
              <w:jc w:val="both"/>
              <w:rPr>
                <w:rFonts w:ascii="Bookman Old Style" w:hAnsi="Bookman Old Style"/>
              </w:rPr>
            </w:pPr>
          </w:p>
        </w:tc>
        <w:tc>
          <w:tcPr>
            <w:tcW w:w="4392" w:type="dxa"/>
          </w:tcPr>
          <w:p w14:paraId="3D573F8C" w14:textId="77777777" w:rsidR="004B7DAC" w:rsidRPr="00F31184" w:rsidRDefault="004B7DAC" w:rsidP="00950F94">
            <w:pPr>
              <w:spacing w:line="276" w:lineRule="auto"/>
              <w:jc w:val="both"/>
              <w:rPr>
                <w:rFonts w:ascii="Bookman Old Style" w:hAnsi="Bookman Old Style"/>
              </w:rPr>
            </w:pPr>
          </w:p>
        </w:tc>
      </w:tr>
      <w:tr w:rsidR="004B7DAC" w:rsidRPr="00F31184" w14:paraId="779F3FB5" w14:textId="572DA09F" w:rsidTr="00830101">
        <w:trPr>
          <w:trHeight w:val="300"/>
        </w:trPr>
        <w:tc>
          <w:tcPr>
            <w:tcW w:w="10207" w:type="dxa"/>
          </w:tcPr>
          <w:p w14:paraId="20D35B0E" w14:textId="7C8DDDBF" w:rsidR="004B7DAC" w:rsidRPr="00F31184" w:rsidRDefault="004B7DAC" w:rsidP="00E52E24">
            <w:pPr>
              <w:pStyle w:val="Default"/>
              <w:numPr>
                <w:ilvl w:val="0"/>
                <w:numId w:val="174"/>
              </w:numPr>
              <w:spacing w:line="276" w:lineRule="auto"/>
              <w:jc w:val="both"/>
              <w:rPr>
                <w:sz w:val="22"/>
              </w:rPr>
            </w:pPr>
            <w:r w:rsidRPr="00F31184">
              <w:rPr>
                <w:sz w:val="22"/>
              </w:rPr>
              <w:t>larangan melakukan ekspansi kegiatan usaha;</w:t>
            </w:r>
          </w:p>
        </w:tc>
        <w:tc>
          <w:tcPr>
            <w:tcW w:w="6520" w:type="dxa"/>
          </w:tcPr>
          <w:p w14:paraId="6758EE37" w14:textId="77777777" w:rsidR="004B7DAC" w:rsidRPr="00F31184" w:rsidRDefault="004B7DAC" w:rsidP="00950F94">
            <w:pPr>
              <w:spacing w:line="276" w:lineRule="auto"/>
              <w:jc w:val="both"/>
              <w:rPr>
                <w:rFonts w:ascii="Bookman Old Style" w:hAnsi="Bookman Old Style"/>
              </w:rPr>
            </w:pPr>
          </w:p>
        </w:tc>
        <w:tc>
          <w:tcPr>
            <w:tcW w:w="2127" w:type="dxa"/>
          </w:tcPr>
          <w:p w14:paraId="42C1E847" w14:textId="77777777" w:rsidR="004B7DAC" w:rsidRPr="00F31184" w:rsidRDefault="004B7DAC" w:rsidP="00950F94">
            <w:pPr>
              <w:spacing w:line="276" w:lineRule="auto"/>
              <w:jc w:val="both"/>
              <w:rPr>
                <w:rFonts w:ascii="Bookman Old Style" w:hAnsi="Bookman Old Style"/>
              </w:rPr>
            </w:pPr>
          </w:p>
        </w:tc>
        <w:tc>
          <w:tcPr>
            <w:tcW w:w="5388" w:type="dxa"/>
          </w:tcPr>
          <w:p w14:paraId="3C9F4E1A" w14:textId="77777777" w:rsidR="004B7DAC" w:rsidRPr="00F31184" w:rsidRDefault="004B7DAC" w:rsidP="00950F94">
            <w:pPr>
              <w:spacing w:line="276" w:lineRule="auto"/>
              <w:jc w:val="both"/>
              <w:rPr>
                <w:rFonts w:ascii="Bookman Old Style" w:hAnsi="Bookman Old Style"/>
              </w:rPr>
            </w:pPr>
          </w:p>
        </w:tc>
        <w:tc>
          <w:tcPr>
            <w:tcW w:w="4392" w:type="dxa"/>
          </w:tcPr>
          <w:p w14:paraId="0C77C789" w14:textId="77777777" w:rsidR="004B7DAC" w:rsidRPr="00F31184" w:rsidRDefault="004B7DAC" w:rsidP="00950F94">
            <w:pPr>
              <w:spacing w:line="276" w:lineRule="auto"/>
              <w:jc w:val="both"/>
              <w:rPr>
                <w:rFonts w:ascii="Bookman Old Style" w:hAnsi="Bookman Old Style"/>
              </w:rPr>
            </w:pPr>
          </w:p>
        </w:tc>
      </w:tr>
      <w:tr w:rsidR="004B7DAC" w:rsidRPr="00F31184" w14:paraId="6D2AC9A8" w14:textId="6A2E8917" w:rsidTr="00830101">
        <w:trPr>
          <w:trHeight w:val="300"/>
        </w:trPr>
        <w:tc>
          <w:tcPr>
            <w:tcW w:w="10207" w:type="dxa"/>
          </w:tcPr>
          <w:p w14:paraId="335C07E7" w14:textId="6980F0E7" w:rsidR="004B7DAC" w:rsidRPr="00F31184" w:rsidRDefault="004B7DAC" w:rsidP="00E52E24">
            <w:pPr>
              <w:pStyle w:val="Default"/>
              <w:numPr>
                <w:ilvl w:val="0"/>
                <w:numId w:val="174"/>
              </w:numPr>
              <w:spacing w:line="276" w:lineRule="auto"/>
              <w:jc w:val="both"/>
              <w:rPr>
                <w:sz w:val="22"/>
              </w:rPr>
            </w:pPr>
            <w:r w:rsidRPr="00F31184">
              <w:rPr>
                <w:sz w:val="22"/>
              </w:rPr>
              <w:t>larangan melakukan kegiatan usaha baru; dan/atau</w:t>
            </w:r>
          </w:p>
        </w:tc>
        <w:tc>
          <w:tcPr>
            <w:tcW w:w="6520" w:type="dxa"/>
          </w:tcPr>
          <w:p w14:paraId="6CA7FA36" w14:textId="77777777" w:rsidR="004B7DAC" w:rsidRPr="00F31184" w:rsidRDefault="004B7DAC" w:rsidP="00950F94">
            <w:pPr>
              <w:spacing w:line="276" w:lineRule="auto"/>
              <w:jc w:val="both"/>
              <w:rPr>
                <w:rFonts w:ascii="Bookman Old Style" w:hAnsi="Bookman Old Style"/>
              </w:rPr>
            </w:pPr>
          </w:p>
        </w:tc>
        <w:tc>
          <w:tcPr>
            <w:tcW w:w="2127" w:type="dxa"/>
          </w:tcPr>
          <w:p w14:paraId="189D76B8" w14:textId="77777777" w:rsidR="004B7DAC" w:rsidRPr="00F31184" w:rsidRDefault="004B7DAC" w:rsidP="00950F94">
            <w:pPr>
              <w:spacing w:line="276" w:lineRule="auto"/>
              <w:jc w:val="both"/>
              <w:rPr>
                <w:rFonts w:ascii="Bookman Old Style" w:hAnsi="Bookman Old Style"/>
              </w:rPr>
            </w:pPr>
          </w:p>
        </w:tc>
        <w:tc>
          <w:tcPr>
            <w:tcW w:w="5388" w:type="dxa"/>
          </w:tcPr>
          <w:p w14:paraId="51C47F20" w14:textId="77777777" w:rsidR="004B7DAC" w:rsidRPr="00F31184" w:rsidRDefault="004B7DAC" w:rsidP="00950F94">
            <w:pPr>
              <w:spacing w:line="276" w:lineRule="auto"/>
              <w:jc w:val="both"/>
              <w:rPr>
                <w:rFonts w:ascii="Bookman Old Style" w:hAnsi="Bookman Old Style"/>
              </w:rPr>
            </w:pPr>
          </w:p>
        </w:tc>
        <w:tc>
          <w:tcPr>
            <w:tcW w:w="4392" w:type="dxa"/>
          </w:tcPr>
          <w:p w14:paraId="164E2BA6" w14:textId="77777777" w:rsidR="004B7DAC" w:rsidRPr="00F31184" w:rsidRDefault="004B7DAC" w:rsidP="00950F94">
            <w:pPr>
              <w:spacing w:line="276" w:lineRule="auto"/>
              <w:jc w:val="both"/>
              <w:rPr>
                <w:rFonts w:ascii="Bookman Old Style" w:hAnsi="Bookman Old Style"/>
              </w:rPr>
            </w:pPr>
          </w:p>
        </w:tc>
      </w:tr>
      <w:tr w:rsidR="004B7DAC" w:rsidRPr="00F31184" w14:paraId="2EBCC1E9" w14:textId="4FED2F2F" w:rsidTr="00830101">
        <w:trPr>
          <w:trHeight w:val="300"/>
        </w:trPr>
        <w:tc>
          <w:tcPr>
            <w:tcW w:w="10207" w:type="dxa"/>
          </w:tcPr>
          <w:p w14:paraId="1D872247" w14:textId="12A6CC53" w:rsidR="004B7DAC" w:rsidRPr="00F31184" w:rsidRDefault="004B7DAC" w:rsidP="00E52E24">
            <w:pPr>
              <w:pStyle w:val="Default"/>
              <w:numPr>
                <w:ilvl w:val="0"/>
                <w:numId w:val="174"/>
              </w:numPr>
              <w:spacing w:line="276" w:lineRule="auto"/>
              <w:jc w:val="both"/>
              <w:rPr>
                <w:sz w:val="22"/>
              </w:rPr>
            </w:pPr>
            <w:r w:rsidRPr="00F31184">
              <w:rPr>
                <w:sz w:val="22"/>
              </w:rPr>
              <w:t>penurunan penilaian faktor tata kelola dalam penilaian tingkat kesehatan.</w:t>
            </w:r>
          </w:p>
        </w:tc>
        <w:tc>
          <w:tcPr>
            <w:tcW w:w="6520" w:type="dxa"/>
          </w:tcPr>
          <w:p w14:paraId="643ACC17" w14:textId="77777777" w:rsidR="004B7DAC" w:rsidRPr="00F31184" w:rsidRDefault="004B7DAC" w:rsidP="00950F94">
            <w:pPr>
              <w:spacing w:line="276" w:lineRule="auto"/>
              <w:jc w:val="both"/>
              <w:rPr>
                <w:rFonts w:ascii="Bookman Old Style" w:hAnsi="Bookman Old Style"/>
              </w:rPr>
            </w:pPr>
          </w:p>
        </w:tc>
        <w:tc>
          <w:tcPr>
            <w:tcW w:w="2127" w:type="dxa"/>
          </w:tcPr>
          <w:p w14:paraId="108DB316" w14:textId="77777777" w:rsidR="004B7DAC" w:rsidRPr="00F31184" w:rsidRDefault="004B7DAC" w:rsidP="00950F94">
            <w:pPr>
              <w:spacing w:line="276" w:lineRule="auto"/>
              <w:jc w:val="both"/>
              <w:rPr>
                <w:rFonts w:ascii="Bookman Old Style" w:hAnsi="Bookman Old Style"/>
              </w:rPr>
            </w:pPr>
          </w:p>
        </w:tc>
        <w:tc>
          <w:tcPr>
            <w:tcW w:w="5388" w:type="dxa"/>
          </w:tcPr>
          <w:p w14:paraId="162A023B" w14:textId="77777777" w:rsidR="004B7DAC" w:rsidRPr="00F31184" w:rsidRDefault="004B7DAC" w:rsidP="00950F94">
            <w:pPr>
              <w:spacing w:line="276" w:lineRule="auto"/>
              <w:jc w:val="both"/>
              <w:rPr>
                <w:rFonts w:ascii="Bookman Old Style" w:hAnsi="Bookman Old Style"/>
              </w:rPr>
            </w:pPr>
          </w:p>
        </w:tc>
        <w:tc>
          <w:tcPr>
            <w:tcW w:w="4392" w:type="dxa"/>
          </w:tcPr>
          <w:p w14:paraId="5937FA89" w14:textId="77777777" w:rsidR="004B7DAC" w:rsidRPr="00F31184" w:rsidRDefault="004B7DAC" w:rsidP="00950F94">
            <w:pPr>
              <w:spacing w:line="276" w:lineRule="auto"/>
              <w:jc w:val="both"/>
              <w:rPr>
                <w:rFonts w:ascii="Bookman Old Style" w:hAnsi="Bookman Old Style"/>
              </w:rPr>
            </w:pPr>
          </w:p>
        </w:tc>
      </w:tr>
      <w:tr w:rsidR="004B7DAC" w:rsidRPr="00F31184" w14:paraId="59741F47" w14:textId="53933927" w:rsidTr="00830101">
        <w:trPr>
          <w:trHeight w:val="300"/>
        </w:trPr>
        <w:tc>
          <w:tcPr>
            <w:tcW w:w="10207" w:type="dxa"/>
          </w:tcPr>
          <w:p w14:paraId="1A67C28A" w14:textId="18F0BA9D" w:rsidR="004B7DAC" w:rsidRPr="00F31184" w:rsidRDefault="004B7DAC" w:rsidP="00E52E24">
            <w:pPr>
              <w:pStyle w:val="Default"/>
              <w:numPr>
                <w:ilvl w:val="0"/>
                <w:numId w:val="173"/>
              </w:numPr>
              <w:spacing w:line="276" w:lineRule="auto"/>
              <w:jc w:val="both"/>
              <w:rPr>
                <w:color w:val="auto"/>
                <w:sz w:val="22"/>
                <w:szCs w:val="22"/>
              </w:rPr>
            </w:pPr>
            <w:r w:rsidRPr="00F31184">
              <w:rPr>
                <w:color w:val="auto"/>
                <w:sz w:val="22"/>
                <w:szCs w:val="22"/>
              </w:rPr>
              <w:t xml:space="preserve">Dalam hal PIKK Operasional, PIKK Nonoperasional, anggota Konglomerasi Keuangan, PSP, dan/atau PSPT telah dikenai sanksi administratif sebagaimana dimaksud pada ayat (1) dan/atau ayat (2), </w:t>
            </w:r>
            <w:r w:rsidRPr="00F31184">
              <w:rPr>
                <w:sz w:val="22"/>
              </w:rPr>
              <w:t>Pihak Utama PIKK Operasional, PIKK Nonoperasional, dan/atau anggota Konglomerasi Keuangan, maupun PSP, dan/atau PSPT dapat dikenai sanksi administratif berupa larangan sebagai pihak utama sesuai dengan Peraturan Otoritas Jasa Keuangan mengenai penilaian kembali bagi pihak utama lembaga jasa keuangan</w:t>
            </w:r>
            <w:r w:rsidRPr="00F31184">
              <w:rPr>
                <w:color w:val="auto"/>
                <w:sz w:val="22"/>
                <w:szCs w:val="22"/>
              </w:rPr>
              <w:t>.</w:t>
            </w:r>
          </w:p>
        </w:tc>
        <w:tc>
          <w:tcPr>
            <w:tcW w:w="6520" w:type="dxa"/>
          </w:tcPr>
          <w:p w14:paraId="199EF922" w14:textId="77777777" w:rsidR="004B7DAC" w:rsidRPr="00F31184" w:rsidRDefault="004B7DAC" w:rsidP="00950F94">
            <w:pPr>
              <w:spacing w:line="276" w:lineRule="auto"/>
              <w:jc w:val="both"/>
              <w:rPr>
                <w:rFonts w:ascii="Bookman Old Style" w:hAnsi="Bookman Old Style"/>
              </w:rPr>
            </w:pPr>
          </w:p>
        </w:tc>
        <w:tc>
          <w:tcPr>
            <w:tcW w:w="2127" w:type="dxa"/>
          </w:tcPr>
          <w:p w14:paraId="7930FB43" w14:textId="77777777" w:rsidR="004B7DAC" w:rsidRPr="00F31184" w:rsidRDefault="004B7DAC" w:rsidP="00950F94">
            <w:pPr>
              <w:spacing w:line="276" w:lineRule="auto"/>
              <w:jc w:val="both"/>
              <w:rPr>
                <w:rFonts w:ascii="Bookman Old Style" w:hAnsi="Bookman Old Style"/>
              </w:rPr>
            </w:pPr>
          </w:p>
        </w:tc>
        <w:tc>
          <w:tcPr>
            <w:tcW w:w="5388" w:type="dxa"/>
          </w:tcPr>
          <w:p w14:paraId="0F9AD1CC" w14:textId="77777777" w:rsidR="004B7DAC" w:rsidRPr="00F31184" w:rsidRDefault="004B7DAC" w:rsidP="00950F94">
            <w:pPr>
              <w:spacing w:line="276" w:lineRule="auto"/>
              <w:jc w:val="both"/>
              <w:rPr>
                <w:rFonts w:ascii="Bookman Old Style" w:hAnsi="Bookman Old Style"/>
              </w:rPr>
            </w:pPr>
          </w:p>
        </w:tc>
        <w:tc>
          <w:tcPr>
            <w:tcW w:w="4392" w:type="dxa"/>
          </w:tcPr>
          <w:p w14:paraId="52046FC6" w14:textId="77777777" w:rsidR="004B7DAC" w:rsidRPr="00F31184" w:rsidRDefault="004B7DAC" w:rsidP="00950F94">
            <w:pPr>
              <w:spacing w:line="276" w:lineRule="auto"/>
              <w:jc w:val="both"/>
              <w:rPr>
                <w:rFonts w:ascii="Bookman Old Style" w:hAnsi="Bookman Old Style"/>
              </w:rPr>
            </w:pPr>
          </w:p>
        </w:tc>
      </w:tr>
      <w:tr w:rsidR="004B7DAC" w:rsidRPr="00F31184" w14:paraId="5331F3C5" w14:textId="0F40DA45" w:rsidTr="00830101">
        <w:trPr>
          <w:trHeight w:val="300"/>
        </w:trPr>
        <w:tc>
          <w:tcPr>
            <w:tcW w:w="10207" w:type="dxa"/>
          </w:tcPr>
          <w:p w14:paraId="56E0D58A" w14:textId="065B9115" w:rsidR="004B7DAC" w:rsidRPr="00F31184" w:rsidRDefault="004B7DAC" w:rsidP="00E52E24">
            <w:pPr>
              <w:pStyle w:val="Default"/>
              <w:numPr>
                <w:ilvl w:val="0"/>
                <w:numId w:val="173"/>
              </w:numPr>
              <w:spacing w:line="276" w:lineRule="auto"/>
              <w:jc w:val="both"/>
              <w:rPr>
                <w:color w:val="auto"/>
                <w:sz w:val="22"/>
                <w:szCs w:val="22"/>
              </w:rPr>
            </w:pPr>
            <w:r w:rsidRPr="00F31184">
              <w:rPr>
                <w:sz w:val="22"/>
                <w:szCs w:val="22"/>
              </w:rPr>
              <w:t>Selain sanksi administratif sebagaimana dimaksud pada ayat (3),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p>
        </w:tc>
        <w:tc>
          <w:tcPr>
            <w:tcW w:w="6520" w:type="dxa"/>
          </w:tcPr>
          <w:p w14:paraId="0A6CEB73" w14:textId="77777777" w:rsidR="004B7DAC" w:rsidRPr="00F31184" w:rsidRDefault="004B7DAC" w:rsidP="00950F94">
            <w:pPr>
              <w:spacing w:line="276" w:lineRule="auto"/>
              <w:jc w:val="both"/>
              <w:rPr>
                <w:rFonts w:ascii="Bookman Old Style" w:hAnsi="Bookman Old Style"/>
              </w:rPr>
            </w:pPr>
          </w:p>
        </w:tc>
        <w:tc>
          <w:tcPr>
            <w:tcW w:w="2127" w:type="dxa"/>
          </w:tcPr>
          <w:p w14:paraId="73AF1C04" w14:textId="77777777" w:rsidR="004B7DAC" w:rsidRPr="00F31184" w:rsidRDefault="004B7DAC" w:rsidP="00950F94">
            <w:pPr>
              <w:spacing w:line="276" w:lineRule="auto"/>
              <w:jc w:val="both"/>
              <w:rPr>
                <w:rFonts w:ascii="Bookman Old Style" w:hAnsi="Bookman Old Style"/>
              </w:rPr>
            </w:pPr>
          </w:p>
        </w:tc>
        <w:tc>
          <w:tcPr>
            <w:tcW w:w="5388" w:type="dxa"/>
          </w:tcPr>
          <w:p w14:paraId="659D8C00" w14:textId="77777777" w:rsidR="004B7DAC" w:rsidRPr="00F31184" w:rsidRDefault="004B7DAC" w:rsidP="00950F94">
            <w:pPr>
              <w:spacing w:line="276" w:lineRule="auto"/>
              <w:jc w:val="both"/>
              <w:rPr>
                <w:rFonts w:ascii="Bookman Old Style" w:hAnsi="Bookman Old Style"/>
              </w:rPr>
            </w:pPr>
          </w:p>
        </w:tc>
        <w:tc>
          <w:tcPr>
            <w:tcW w:w="4392" w:type="dxa"/>
          </w:tcPr>
          <w:p w14:paraId="46024CA7" w14:textId="77777777" w:rsidR="004B7DAC" w:rsidRPr="00F31184" w:rsidRDefault="004B7DAC" w:rsidP="00950F94">
            <w:pPr>
              <w:spacing w:line="276" w:lineRule="auto"/>
              <w:jc w:val="both"/>
              <w:rPr>
                <w:rFonts w:ascii="Bookman Old Style" w:hAnsi="Bookman Old Style"/>
              </w:rPr>
            </w:pPr>
          </w:p>
        </w:tc>
      </w:tr>
      <w:tr w:rsidR="004B7DAC" w:rsidRPr="00F31184" w14:paraId="00C9DDAA" w14:textId="6143765C" w:rsidTr="00830101">
        <w:trPr>
          <w:trHeight w:val="300"/>
        </w:trPr>
        <w:tc>
          <w:tcPr>
            <w:tcW w:w="10207" w:type="dxa"/>
            <w:shd w:val="clear" w:color="auto" w:fill="BDD6EE" w:themeFill="accent5" w:themeFillTint="66"/>
          </w:tcPr>
          <w:p w14:paraId="47505B09" w14:textId="77777777" w:rsidR="004B7DAC" w:rsidRPr="00F31184" w:rsidRDefault="004B7DAC" w:rsidP="00E52E24">
            <w:pPr>
              <w:pStyle w:val="ListParagraph"/>
              <w:numPr>
                <w:ilvl w:val="0"/>
                <w:numId w:val="25"/>
              </w:numPr>
              <w:spacing w:line="276" w:lineRule="auto"/>
              <w:ind w:left="4662" w:firstLine="1800"/>
              <w:contextualSpacing w:val="0"/>
              <w:jc w:val="both"/>
              <w:rPr>
                <w:b/>
              </w:rPr>
            </w:pPr>
            <w:r w:rsidRPr="00F31184">
              <w:rPr>
                <w:b/>
              </w:rPr>
              <w:t xml:space="preserve"> </w:t>
            </w:r>
          </w:p>
          <w:p w14:paraId="3E61A728" w14:textId="6409EBBB" w:rsidR="004B7DAC" w:rsidRPr="00F31184" w:rsidRDefault="004B7DAC" w:rsidP="00950F94">
            <w:pPr>
              <w:spacing w:line="276" w:lineRule="auto"/>
              <w:ind w:left="4662" w:hanging="721"/>
              <w:jc w:val="both"/>
              <w:rPr>
                <w:rFonts w:ascii="Bookman Old Style" w:hAnsi="Bookman Old Style"/>
              </w:rPr>
            </w:pPr>
            <w:r w:rsidRPr="00F31184">
              <w:rPr>
                <w:rFonts w:ascii="Bookman Old Style" w:hAnsi="Bookman Old Style"/>
                <w:b/>
              </w:rPr>
              <w:t>PERUBAHAN NAMA DAN ALAMAT PIKK</w:t>
            </w:r>
          </w:p>
        </w:tc>
        <w:tc>
          <w:tcPr>
            <w:tcW w:w="6520" w:type="dxa"/>
            <w:shd w:val="clear" w:color="auto" w:fill="BDD6EE" w:themeFill="accent5" w:themeFillTint="66"/>
          </w:tcPr>
          <w:p w14:paraId="43567429"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72E47BFC"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69AE8AA1"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7420A380" w14:textId="77777777" w:rsidR="004B7DAC" w:rsidRPr="00F31184" w:rsidRDefault="004B7DAC" w:rsidP="00950F94">
            <w:pPr>
              <w:spacing w:line="276" w:lineRule="auto"/>
              <w:jc w:val="both"/>
              <w:rPr>
                <w:rFonts w:ascii="Bookman Old Style" w:hAnsi="Bookman Old Style"/>
              </w:rPr>
            </w:pPr>
          </w:p>
        </w:tc>
      </w:tr>
      <w:tr w:rsidR="004B7DAC" w:rsidRPr="00F31184" w14:paraId="3E2F7B11" w14:textId="232D5DE9" w:rsidTr="00830101">
        <w:trPr>
          <w:trHeight w:val="300"/>
        </w:trPr>
        <w:tc>
          <w:tcPr>
            <w:tcW w:w="10207" w:type="dxa"/>
            <w:shd w:val="clear" w:color="auto" w:fill="FFF2CC" w:themeFill="accent4" w:themeFillTint="33"/>
          </w:tcPr>
          <w:p w14:paraId="5A2B9EA3" w14:textId="77777777" w:rsidR="004B7DAC" w:rsidRPr="00F31184" w:rsidRDefault="004B7DAC" w:rsidP="00950F94">
            <w:pPr>
              <w:pStyle w:val="ListParagraph"/>
              <w:spacing w:line="276" w:lineRule="auto"/>
              <w:ind w:left="6462" w:hanging="1171"/>
              <w:contextualSpacing w:val="0"/>
              <w:jc w:val="both"/>
              <w:rPr>
                <w:rFonts w:ascii="Bookman Old Style" w:hAnsi="Bookman Old Style"/>
                <w:b/>
              </w:rPr>
            </w:pPr>
            <w:r w:rsidRPr="00F31184">
              <w:rPr>
                <w:rFonts w:ascii="Bookman Old Style" w:hAnsi="Bookman Old Style"/>
                <w:b/>
              </w:rPr>
              <w:t>Bagian Kesatu</w:t>
            </w:r>
          </w:p>
          <w:p w14:paraId="17248DC6" w14:textId="75B84D41" w:rsidR="004B7DAC" w:rsidRPr="00F31184" w:rsidRDefault="004B7DAC" w:rsidP="00950F94">
            <w:pPr>
              <w:pStyle w:val="ListParagraph"/>
              <w:spacing w:line="276" w:lineRule="auto"/>
              <w:ind w:left="6462" w:hanging="1441"/>
              <w:contextualSpacing w:val="0"/>
              <w:jc w:val="both"/>
              <w:rPr>
                <w:b/>
              </w:rPr>
            </w:pPr>
            <w:r w:rsidRPr="00F31184">
              <w:rPr>
                <w:rFonts w:ascii="Bookman Old Style" w:hAnsi="Bookman Old Style"/>
                <w:b/>
              </w:rPr>
              <w:t xml:space="preserve">Perubahan Nama </w:t>
            </w:r>
          </w:p>
        </w:tc>
        <w:tc>
          <w:tcPr>
            <w:tcW w:w="6520" w:type="dxa"/>
            <w:shd w:val="clear" w:color="auto" w:fill="FFF2CC" w:themeFill="accent4" w:themeFillTint="33"/>
          </w:tcPr>
          <w:p w14:paraId="705FA72A"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2FDC94C5"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44A1255F"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1E788997" w14:textId="77777777" w:rsidR="004B7DAC" w:rsidRPr="00F31184" w:rsidRDefault="004B7DAC" w:rsidP="00950F94">
            <w:pPr>
              <w:spacing w:line="276" w:lineRule="auto"/>
              <w:jc w:val="both"/>
              <w:rPr>
                <w:rFonts w:ascii="Bookman Old Style" w:hAnsi="Bookman Old Style"/>
              </w:rPr>
            </w:pPr>
          </w:p>
        </w:tc>
      </w:tr>
      <w:tr w:rsidR="004B7DAC" w:rsidRPr="00F31184" w14:paraId="1A56D464" w14:textId="11432672" w:rsidTr="00830101">
        <w:trPr>
          <w:trHeight w:val="300"/>
        </w:trPr>
        <w:tc>
          <w:tcPr>
            <w:tcW w:w="10207" w:type="dxa"/>
            <w:shd w:val="clear" w:color="auto" w:fill="C9C9C9" w:themeFill="accent3" w:themeFillTint="99"/>
          </w:tcPr>
          <w:p w14:paraId="32DBF831"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C9C9C9" w:themeFill="accent3" w:themeFillTint="99"/>
          </w:tcPr>
          <w:p w14:paraId="3BCD4871"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1B6E5135"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6FA1D2A4"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5826ACEB" w14:textId="77777777" w:rsidR="004B7DAC" w:rsidRPr="00F31184" w:rsidRDefault="004B7DAC" w:rsidP="00950F94">
            <w:pPr>
              <w:spacing w:line="276" w:lineRule="auto"/>
              <w:jc w:val="both"/>
              <w:rPr>
                <w:rFonts w:ascii="Bookman Old Style" w:hAnsi="Bookman Old Style"/>
              </w:rPr>
            </w:pPr>
          </w:p>
        </w:tc>
      </w:tr>
      <w:tr w:rsidR="004B7DAC" w:rsidRPr="00F31184" w14:paraId="058DD783" w14:textId="5EC4947A" w:rsidTr="00830101">
        <w:trPr>
          <w:trHeight w:val="300"/>
        </w:trPr>
        <w:tc>
          <w:tcPr>
            <w:tcW w:w="10207" w:type="dxa"/>
            <w:shd w:val="clear" w:color="auto" w:fill="FFFFFF" w:themeFill="background1"/>
          </w:tcPr>
          <w:p w14:paraId="5B563899" w14:textId="7FE72F53" w:rsidR="004B7DAC" w:rsidRPr="00F31184" w:rsidRDefault="004B7DAC" w:rsidP="00E52E24">
            <w:pPr>
              <w:pStyle w:val="ListParagraph"/>
              <w:numPr>
                <w:ilvl w:val="0"/>
                <w:numId w:val="183"/>
              </w:numPr>
              <w:spacing w:line="276" w:lineRule="auto"/>
              <w:jc w:val="both"/>
              <w:rPr>
                <w:rFonts w:ascii="Bookman Old Style" w:hAnsi="Bookman Old Style"/>
              </w:rPr>
            </w:pPr>
            <w:r w:rsidRPr="00F31184">
              <w:rPr>
                <w:rFonts w:ascii="Bookman Old Style" w:hAnsi="Bookman Old Style"/>
              </w:rPr>
              <w:t>Perubahan nama PIKK wajib dilaksanakan sesuai dengan ketentuan peraturan perundang-undangan yang berlaku.</w:t>
            </w:r>
          </w:p>
        </w:tc>
        <w:tc>
          <w:tcPr>
            <w:tcW w:w="6520" w:type="dxa"/>
            <w:shd w:val="clear" w:color="auto" w:fill="FFFFFF" w:themeFill="background1"/>
          </w:tcPr>
          <w:p w14:paraId="15C634C7" w14:textId="4F7B95BD" w:rsidR="004B7DAC" w:rsidRPr="00F31184" w:rsidRDefault="004B7DAC" w:rsidP="00950F94">
            <w:pPr>
              <w:spacing w:line="276" w:lineRule="auto"/>
              <w:jc w:val="both"/>
              <w:rPr>
                <w:rFonts w:ascii="Bookman Old Style" w:hAnsi="Bookman Old Style"/>
              </w:rPr>
            </w:pPr>
            <w:r w:rsidRPr="00F31184">
              <w:rPr>
                <w:rFonts w:ascii="Bookman Old Style" w:hAnsi="Bookman Old Style"/>
              </w:rPr>
              <w:t>Tidak termasuk dalam perubahan nama dimaksud yaitu pencantuman atau penghapusan status “Tbk.” di belakang nama PIKK.</w:t>
            </w:r>
          </w:p>
        </w:tc>
        <w:tc>
          <w:tcPr>
            <w:tcW w:w="2127" w:type="dxa"/>
            <w:shd w:val="clear" w:color="auto" w:fill="FFFFFF" w:themeFill="background1"/>
          </w:tcPr>
          <w:p w14:paraId="6FA9BF3A"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54513AB8"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3680F5BF" w14:textId="77777777" w:rsidR="004B7DAC" w:rsidRPr="00F31184" w:rsidRDefault="004B7DAC" w:rsidP="00950F94">
            <w:pPr>
              <w:spacing w:line="276" w:lineRule="auto"/>
              <w:jc w:val="both"/>
              <w:rPr>
                <w:rFonts w:ascii="Bookman Old Style" w:hAnsi="Bookman Old Style"/>
              </w:rPr>
            </w:pPr>
          </w:p>
        </w:tc>
      </w:tr>
      <w:tr w:rsidR="004B7DAC" w:rsidRPr="00F31184" w14:paraId="1D497961" w14:textId="0C6069AC" w:rsidTr="00830101">
        <w:trPr>
          <w:trHeight w:val="300"/>
        </w:trPr>
        <w:tc>
          <w:tcPr>
            <w:tcW w:w="10207" w:type="dxa"/>
            <w:shd w:val="clear" w:color="auto" w:fill="FFFFFF" w:themeFill="background1"/>
          </w:tcPr>
          <w:p w14:paraId="188BD5A8" w14:textId="472F92CD" w:rsidR="004B7DAC" w:rsidRPr="00F31184" w:rsidRDefault="004B7DAC" w:rsidP="00E52E24">
            <w:pPr>
              <w:pStyle w:val="ListParagraph"/>
              <w:numPr>
                <w:ilvl w:val="0"/>
                <w:numId w:val="183"/>
              </w:numPr>
              <w:spacing w:line="276" w:lineRule="auto"/>
              <w:jc w:val="both"/>
              <w:rPr>
                <w:rFonts w:ascii="Bookman Old Style" w:hAnsi="Bookman Old Style"/>
              </w:rPr>
            </w:pPr>
            <w:r w:rsidRPr="00F31184">
              <w:rPr>
                <w:rFonts w:ascii="Bookman Old Style" w:hAnsi="Bookman Old Style"/>
              </w:rPr>
              <w:t>PIKK wajib menyampaikan rencana perubahan nama PIKK kepada Otoritas Jasa Keuangan disertai dengan dokumen pendukung, bersamaan dengan pengajuan permohonan perubahan nama oleh PIKK kepada instansi yang berwenang.</w:t>
            </w:r>
          </w:p>
        </w:tc>
        <w:tc>
          <w:tcPr>
            <w:tcW w:w="6520" w:type="dxa"/>
            <w:shd w:val="clear" w:color="auto" w:fill="FFFFFF" w:themeFill="background1"/>
          </w:tcPr>
          <w:p w14:paraId="5114F7D6"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Dokumen pendukung antara lain:</w:t>
            </w:r>
          </w:p>
          <w:p w14:paraId="654A83C5" w14:textId="77777777" w:rsidR="004B7DAC" w:rsidRPr="00F31184" w:rsidRDefault="004B7DAC" w:rsidP="00E52E24">
            <w:pPr>
              <w:pStyle w:val="ListParagraph"/>
              <w:numPr>
                <w:ilvl w:val="0"/>
                <w:numId w:val="185"/>
              </w:numPr>
              <w:spacing w:line="276" w:lineRule="auto"/>
              <w:jc w:val="both"/>
              <w:rPr>
                <w:rFonts w:ascii="Bookman Old Style" w:hAnsi="Bookman Old Style"/>
              </w:rPr>
            </w:pPr>
            <w:r w:rsidRPr="00F31184">
              <w:rPr>
                <w:rFonts w:ascii="Bookman Old Style" w:hAnsi="Bookman Old Style"/>
              </w:rPr>
              <w:t>alasan perubahan nama; dan</w:t>
            </w:r>
          </w:p>
          <w:p w14:paraId="479053B7" w14:textId="5D3FAE66" w:rsidR="004B7DAC" w:rsidRPr="00F31184" w:rsidRDefault="004B7DAC" w:rsidP="00E52E24">
            <w:pPr>
              <w:pStyle w:val="ListParagraph"/>
              <w:numPr>
                <w:ilvl w:val="0"/>
                <w:numId w:val="185"/>
              </w:numPr>
              <w:spacing w:line="276" w:lineRule="auto"/>
              <w:jc w:val="both"/>
              <w:rPr>
                <w:rFonts w:ascii="Bookman Old Style" w:hAnsi="Bookman Old Style"/>
              </w:rPr>
            </w:pPr>
            <w:r w:rsidRPr="00F31184">
              <w:rPr>
                <w:rFonts w:ascii="Bookman Old Style" w:hAnsi="Bookman Old Style"/>
              </w:rPr>
              <w:t>rancangan akta perubahan anggaran dasar.</w:t>
            </w:r>
          </w:p>
        </w:tc>
        <w:tc>
          <w:tcPr>
            <w:tcW w:w="2127" w:type="dxa"/>
            <w:shd w:val="clear" w:color="auto" w:fill="FFFFFF" w:themeFill="background1"/>
          </w:tcPr>
          <w:p w14:paraId="293816CD"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6976FCC1"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69C29152" w14:textId="77777777" w:rsidR="004B7DAC" w:rsidRPr="00F31184" w:rsidRDefault="004B7DAC" w:rsidP="00950F94">
            <w:pPr>
              <w:spacing w:line="276" w:lineRule="auto"/>
              <w:jc w:val="both"/>
              <w:rPr>
                <w:rFonts w:ascii="Bookman Old Style" w:hAnsi="Bookman Old Style"/>
              </w:rPr>
            </w:pPr>
          </w:p>
        </w:tc>
      </w:tr>
      <w:tr w:rsidR="004B7DAC" w:rsidRPr="00F31184" w14:paraId="6DD96D12" w14:textId="684DEC93" w:rsidTr="00830101">
        <w:trPr>
          <w:trHeight w:val="300"/>
        </w:trPr>
        <w:tc>
          <w:tcPr>
            <w:tcW w:w="10207" w:type="dxa"/>
            <w:shd w:val="clear" w:color="auto" w:fill="FFFFFF" w:themeFill="background1"/>
          </w:tcPr>
          <w:p w14:paraId="2A09D8F6" w14:textId="6333825A" w:rsidR="004B7DAC" w:rsidRPr="00F31184" w:rsidRDefault="004B7DAC" w:rsidP="00E52E24">
            <w:pPr>
              <w:pStyle w:val="ListParagraph"/>
              <w:numPr>
                <w:ilvl w:val="0"/>
                <w:numId w:val="183"/>
              </w:numPr>
              <w:spacing w:line="276" w:lineRule="auto"/>
              <w:jc w:val="both"/>
              <w:rPr>
                <w:rFonts w:ascii="Bookman Old Style" w:hAnsi="Bookman Old Style"/>
              </w:rPr>
            </w:pPr>
            <w:r w:rsidRPr="00F31184">
              <w:rPr>
                <w:rFonts w:ascii="Bookman Old Style" w:hAnsi="Bookman Old Style"/>
              </w:rPr>
              <w:t>PIKK wajib menyampaikan dokumen persetujuan perubahan anggaran dasar dari instansi yang berwenang kepada Otoritas Jasa Keuangan paling lama 5 (lima) hari kerja setelah PIKK menerima persetujuan atau penerimaan pemberitahuan perubahan anggaran dasar dari instansi yang berwenang.</w:t>
            </w:r>
          </w:p>
        </w:tc>
        <w:tc>
          <w:tcPr>
            <w:tcW w:w="6520" w:type="dxa"/>
            <w:shd w:val="clear" w:color="auto" w:fill="FFFFFF" w:themeFill="background1"/>
          </w:tcPr>
          <w:p w14:paraId="56D52278"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1C25F52F"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5A3B8AF8"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1079B1ED" w14:textId="77777777" w:rsidR="004B7DAC" w:rsidRPr="00F31184" w:rsidRDefault="004B7DAC" w:rsidP="00950F94">
            <w:pPr>
              <w:spacing w:line="276" w:lineRule="auto"/>
              <w:jc w:val="both"/>
              <w:rPr>
                <w:rFonts w:ascii="Bookman Old Style" w:hAnsi="Bookman Old Style"/>
              </w:rPr>
            </w:pPr>
          </w:p>
        </w:tc>
      </w:tr>
      <w:tr w:rsidR="004B7DAC" w:rsidRPr="00F31184" w14:paraId="66ECD975" w14:textId="27AB8181" w:rsidTr="00830101">
        <w:trPr>
          <w:trHeight w:val="300"/>
        </w:trPr>
        <w:tc>
          <w:tcPr>
            <w:tcW w:w="10207" w:type="dxa"/>
            <w:shd w:val="clear" w:color="auto" w:fill="FFFFFF" w:themeFill="background1"/>
          </w:tcPr>
          <w:p w14:paraId="38D07D98" w14:textId="20D58B94" w:rsidR="004B7DAC" w:rsidRPr="00F31184" w:rsidRDefault="004B7DAC" w:rsidP="00E52E24">
            <w:pPr>
              <w:pStyle w:val="ListParagraph"/>
              <w:numPr>
                <w:ilvl w:val="0"/>
                <w:numId w:val="183"/>
              </w:numPr>
              <w:spacing w:line="276" w:lineRule="auto"/>
              <w:jc w:val="both"/>
              <w:rPr>
                <w:rFonts w:ascii="Bookman Old Style" w:hAnsi="Bookman Old Style"/>
              </w:rPr>
            </w:pPr>
            <w:r w:rsidRPr="00F31184">
              <w:rPr>
                <w:rFonts w:ascii="Bookman Old Style" w:hAnsi="Bookman Old Style"/>
              </w:rPr>
              <w:t>Otoritas Jasa Keuangan memberikan penetapan penggunaan nama baru PIKK paling lama 14 (empat belas) hari kerja setelah dokumen persetujuan dari instasi yang berwenang diterima secara lengkap.</w:t>
            </w:r>
          </w:p>
        </w:tc>
        <w:tc>
          <w:tcPr>
            <w:tcW w:w="6520" w:type="dxa"/>
            <w:shd w:val="clear" w:color="auto" w:fill="FFFFFF" w:themeFill="background1"/>
          </w:tcPr>
          <w:p w14:paraId="316F01F7" w14:textId="3F17FE49" w:rsidR="004B7DAC" w:rsidRPr="00F31184" w:rsidRDefault="004B7DAC" w:rsidP="00950F94">
            <w:pPr>
              <w:spacing w:line="276" w:lineRule="auto"/>
              <w:jc w:val="both"/>
              <w:rPr>
                <w:rFonts w:ascii="Bookman Old Style" w:hAnsi="Bookman Old Style"/>
              </w:rPr>
            </w:pPr>
            <w:r w:rsidRPr="00F31184">
              <w:rPr>
                <w:rFonts w:ascii="Bookman Old Style" w:hAnsi="Bookman Old Style"/>
              </w:rPr>
              <w:t>Sebagai contoh: PT PIKK ABC telah mendapatkan persetujuan dari instansi yang berwenang untuk melakukan perubahan nama menjadi PT PIKK DEF. Sehubungan dengan hal tersebut OJK memberikan penetapan penggunaan nama PT PIKK ABC menjadi atas nama PT PIKK DEF (nama yang baru).</w:t>
            </w:r>
          </w:p>
        </w:tc>
        <w:tc>
          <w:tcPr>
            <w:tcW w:w="2127" w:type="dxa"/>
            <w:shd w:val="clear" w:color="auto" w:fill="FFFFFF" w:themeFill="background1"/>
          </w:tcPr>
          <w:p w14:paraId="4B69A7CC"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310C7E58"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7993F260" w14:textId="77777777" w:rsidR="004B7DAC" w:rsidRPr="00F31184" w:rsidRDefault="004B7DAC" w:rsidP="00950F94">
            <w:pPr>
              <w:spacing w:line="276" w:lineRule="auto"/>
              <w:jc w:val="both"/>
              <w:rPr>
                <w:rFonts w:ascii="Bookman Old Style" w:hAnsi="Bookman Old Style"/>
              </w:rPr>
            </w:pPr>
          </w:p>
        </w:tc>
      </w:tr>
      <w:tr w:rsidR="004B7DAC" w:rsidRPr="00F31184" w14:paraId="40F6142E" w14:textId="3BC635C6" w:rsidTr="00830101">
        <w:trPr>
          <w:trHeight w:val="300"/>
        </w:trPr>
        <w:tc>
          <w:tcPr>
            <w:tcW w:w="10207" w:type="dxa"/>
            <w:shd w:val="clear" w:color="auto" w:fill="FFFFFF" w:themeFill="background1"/>
          </w:tcPr>
          <w:p w14:paraId="79B66A68" w14:textId="4ED9526E" w:rsidR="004B7DAC" w:rsidRPr="00F31184" w:rsidRDefault="004B7DAC" w:rsidP="00E52E24">
            <w:pPr>
              <w:pStyle w:val="ListParagraph"/>
              <w:numPr>
                <w:ilvl w:val="0"/>
                <w:numId w:val="183"/>
              </w:numPr>
              <w:spacing w:line="276" w:lineRule="auto"/>
              <w:jc w:val="both"/>
              <w:rPr>
                <w:rFonts w:ascii="Bookman Old Style" w:hAnsi="Bookman Old Style"/>
              </w:rPr>
            </w:pPr>
            <w:r w:rsidRPr="00F31184">
              <w:rPr>
                <w:rFonts w:ascii="Bookman Old Style" w:hAnsi="Bookman Old Style"/>
              </w:rPr>
              <w:t>PIKK wajib mengumumkan perubahan nama PIKK kepada masyarakat melalui:</w:t>
            </w:r>
          </w:p>
        </w:tc>
        <w:tc>
          <w:tcPr>
            <w:tcW w:w="6520" w:type="dxa"/>
            <w:shd w:val="clear" w:color="auto" w:fill="FFFFFF" w:themeFill="background1"/>
          </w:tcPr>
          <w:p w14:paraId="661D09F8"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3CB62754"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0DDD749C"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3E09D229" w14:textId="77777777" w:rsidR="004B7DAC" w:rsidRPr="00F31184" w:rsidRDefault="004B7DAC" w:rsidP="00950F94">
            <w:pPr>
              <w:spacing w:line="276" w:lineRule="auto"/>
              <w:jc w:val="both"/>
              <w:rPr>
                <w:rFonts w:ascii="Bookman Old Style" w:hAnsi="Bookman Old Style"/>
              </w:rPr>
            </w:pPr>
          </w:p>
        </w:tc>
      </w:tr>
      <w:tr w:rsidR="004B7DAC" w:rsidRPr="00F31184" w14:paraId="0129FE5A" w14:textId="19D03195" w:rsidTr="00830101">
        <w:trPr>
          <w:trHeight w:val="300"/>
        </w:trPr>
        <w:tc>
          <w:tcPr>
            <w:tcW w:w="10207" w:type="dxa"/>
            <w:shd w:val="clear" w:color="auto" w:fill="FFFFFF" w:themeFill="background1"/>
          </w:tcPr>
          <w:p w14:paraId="1D5F54E5" w14:textId="30C79E26" w:rsidR="004B7DAC" w:rsidRPr="00F31184" w:rsidRDefault="004B7DAC" w:rsidP="00E52E24">
            <w:pPr>
              <w:pStyle w:val="ListParagraph"/>
              <w:numPr>
                <w:ilvl w:val="0"/>
                <w:numId w:val="184"/>
              </w:numPr>
              <w:spacing w:line="276" w:lineRule="auto"/>
              <w:jc w:val="both"/>
              <w:rPr>
                <w:rFonts w:ascii="Bookman Old Style" w:hAnsi="Bookman Old Style"/>
              </w:rPr>
            </w:pPr>
            <w:r w:rsidRPr="00F31184">
              <w:rPr>
                <w:rFonts w:ascii="Bookman Old Style" w:hAnsi="Bookman Old Style"/>
              </w:rPr>
              <w:lastRenderedPageBreak/>
              <w:t>situs web PIKK; dan/atau</w:t>
            </w:r>
          </w:p>
        </w:tc>
        <w:tc>
          <w:tcPr>
            <w:tcW w:w="6520" w:type="dxa"/>
            <w:shd w:val="clear" w:color="auto" w:fill="FFFFFF" w:themeFill="background1"/>
          </w:tcPr>
          <w:p w14:paraId="6D488B5D"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7604A38B"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3F1D01D0"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630AEDEE" w14:textId="77777777" w:rsidR="004B7DAC" w:rsidRPr="00F31184" w:rsidRDefault="004B7DAC" w:rsidP="00950F94">
            <w:pPr>
              <w:spacing w:line="276" w:lineRule="auto"/>
              <w:jc w:val="both"/>
              <w:rPr>
                <w:rFonts w:ascii="Bookman Old Style" w:hAnsi="Bookman Old Style"/>
              </w:rPr>
            </w:pPr>
          </w:p>
        </w:tc>
      </w:tr>
      <w:tr w:rsidR="004B7DAC" w:rsidRPr="00F31184" w14:paraId="399C857C" w14:textId="3556A445" w:rsidTr="00830101">
        <w:trPr>
          <w:trHeight w:val="300"/>
        </w:trPr>
        <w:tc>
          <w:tcPr>
            <w:tcW w:w="10207" w:type="dxa"/>
            <w:shd w:val="clear" w:color="auto" w:fill="FFFFFF" w:themeFill="background1"/>
          </w:tcPr>
          <w:p w14:paraId="59D83ED3" w14:textId="6D37409B" w:rsidR="004B7DAC" w:rsidRPr="00F31184" w:rsidRDefault="004B7DAC" w:rsidP="00E52E24">
            <w:pPr>
              <w:pStyle w:val="ListParagraph"/>
              <w:numPr>
                <w:ilvl w:val="0"/>
                <w:numId w:val="184"/>
              </w:numPr>
              <w:spacing w:line="276" w:lineRule="auto"/>
              <w:jc w:val="both"/>
              <w:rPr>
                <w:rFonts w:ascii="Bookman Old Style" w:hAnsi="Bookman Old Style"/>
              </w:rPr>
            </w:pPr>
            <w:r w:rsidRPr="00F31184">
              <w:rPr>
                <w:rFonts w:ascii="Bookman Old Style" w:hAnsi="Bookman Old Style"/>
              </w:rPr>
              <w:t>akun media sosial resmi PIKK.</w:t>
            </w:r>
          </w:p>
        </w:tc>
        <w:tc>
          <w:tcPr>
            <w:tcW w:w="6520" w:type="dxa"/>
            <w:shd w:val="clear" w:color="auto" w:fill="FFFFFF" w:themeFill="background1"/>
          </w:tcPr>
          <w:p w14:paraId="57EF11E6"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2B864A93"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3ACDAA68"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57E8B89E" w14:textId="77777777" w:rsidR="004B7DAC" w:rsidRPr="00F31184" w:rsidRDefault="004B7DAC" w:rsidP="00950F94">
            <w:pPr>
              <w:spacing w:line="276" w:lineRule="auto"/>
              <w:jc w:val="both"/>
              <w:rPr>
                <w:rFonts w:ascii="Bookman Old Style" w:hAnsi="Bookman Old Style"/>
              </w:rPr>
            </w:pPr>
          </w:p>
        </w:tc>
      </w:tr>
      <w:tr w:rsidR="004B7DAC" w:rsidRPr="00F31184" w14:paraId="4C36B768" w14:textId="15FF5F2A" w:rsidTr="00830101">
        <w:trPr>
          <w:trHeight w:val="300"/>
        </w:trPr>
        <w:tc>
          <w:tcPr>
            <w:tcW w:w="10207" w:type="dxa"/>
            <w:shd w:val="clear" w:color="auto" w:fill="FFFFFF" w:themeFill="background1"/>
          </w:tcPr>
          <w:p w14:paraId="474F4616" w14:textId="12EDE644" w:rsidR="004B7DAC" w:rsidRPr="00F31184" w:rsidRDefault="004B7DAC" w:rsidP="00E52E24">
            <w:pPr>
              <w:pStyle w:val="ListParagraph"/>
              <w:numPr>
                <w:ilvl w:val="0"/>
                <w:numId w:val="183"/>
              </w:numPr>
              <w:spacing w:line="276" w:lineRule="auto"/>
              <w:jc w:val="both"/>
              <w:rPr>
                <w:rFonts w:ascii="Bookman Old Style" w:hAnsi="Bookman Old Style"/>
              </w:rPr>
            </w:pPr>
            <w:r w:rsidRPr="00F31184">
              <w:rPr>
                <w:rFonts w:ascii="Bookman Old Style" w:hAnsi="Bookman Old Style"/>
              </w:rPr>
              <w:t>PIKK wajib menyampaikan bukti pengumuman sebagaimana dimaksud pada ayat (5) kepada OJK paling lama 10 (sepuluh) hari kerja sejak tanggal pengumuman.</w:t>
            </w:r>
          </w:p>
        </w:tc>
        <w:tc>
          <w:tcPr>
            <w:tcW w:w="6520" w:type="dxa"/>
            <w:shd w:val="clear" w:color="auto" w:fill="FFFFFF" w:themeFill="background1"/>
          </w:tcPr>
          <w:p w14:paraId="47408D76"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27C1BB29"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05B009C6"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00F298F7" w14:textId="77777777" w:rsidR="004B7DAC" w:rsidRPr="00F31184" w:rsidRDefault="004B7DAC" w:rsidP="00950F94">
            <w:pPr>
              <w:spacing w:line="276" w:lineRule="auto"/>
              <w:jc w:val="both"/>
              <w:rPr>
                <w:rFonts w:ascii="Bookman Old Style" w:hAnsi="Bookman Old Style"/>
              </w:rPr>
            </w:pPr>
          </w:p>
        </w:tc>
      </w:tr>
      <w:tr w:rsidR="004B7DAC" w:rsidRPr="00F31184" w14:paraId="03E6C8D3" w14:textId="75E2F2E0" w:rsidTr="00830101">
        <w:trPr>
          <w:trHeight w:val="300"/>
        </w:trPr>
        <w:tc>
          <w:tcPr>
            <w:tcW w:w="10207" w:type="dxa"/>
            <w:shd w:val="clear" w:color="auto" w:fill="C9C9C9" w:themeFill="accent3" w:themeFillTint="99"/>
          </w:tcPr>
          <w:p w14:paraId="616144A5" w14:textId="7D87B965"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C9C9C9" w:themeFill="accent3" w:themeFillTint="99"/>
          </w:tcPr>
          <w:p w14:paraId="6B93635A"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0139AD29"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67464929"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1E8C6F98" w14:textId="77777777" w:rsidR="004B7DAC" w:rsidRPr="00F31184" w:rsidRDefault="004B7DAC" w:rsidP="00950F94">
            <w:pPr>
              <w:spacing w:line="276" w:lineRule="auto"/>
              <w:jc w:val="both"/>
              <w:rPr>
                <w:rFonts w:ascii="Bookman Old Style" w:hAnsi="Bookman Old Style"/>
              </w:rPr>
            </w:pPr>
          </w:p>
        </w:tc>
      </w:tr>
      <w:tr w:rsidR="004B7DAC" w:rsidRPr="00F31184" w14:paraId="7D85725A" w14:textId="0CA1CEBF" w:rsidTr="00830101">
        <w:trPr>
          <w:trHeight w:val="300"/>
        </w:trPr>
        <w:tc>
          <w:tcPr>
            <w:tcW w:w="10207" w:type="dxa"/>
            <w:shd w:val="clear" w:color="auto" w:fill="auto"/>
          </w:tcPr>
          <w:p w14:paraId="47B2ECDE" w14:textId="05BEA78B" w:rsidR="004B7DAC" w:rsidRPr="00F31184" w:rsidRDefault="004B7DAC" w:rsidP="00950F94">
            <w:pPr>
              <w:spacing w:line="276" w:lineRule="auto"/>
              <w:jc w:val="both"/>
              <w:rPr>
                <w:rFonts w:ascii="Bookman Old Style" w:hAnsi="Bookman Old Style"/>
                <w:b/>
              </w:rPr>
            </w:pPr>
            <w:r w:rsidRPr="00F31184">
              <w:rPr>
                <w:rFonts w:ascii="Bookman Old Style" w:hAnsi="Bookman Old Style"/>
              </w:rPr>
              <w:t>Ketentuan terkait perubahan nama terhadap LJK yang bertindak sebagai PIKK Operasional dilaksanakan sesuai dengan ketentuan Otoritas Jasa Keuangan dan ketentuan peraturan perundang-undangan lain yang berlaku bagi LJK dimaksud.</w:t>
            </w:r>
          </w:p>
        </w:tc>
        <w:tc>
          <w:tcPr>
            <w:tcW w:w="6520" w:type="dxa"/>
            <w:shd w:val="clear" w:color="auto" w:fill="auto"/>
          </w:tcPr>
          <w:p w14:paraId="3635CC8D" w14:textId="1CD874F5" w:rsidR="004B7DAC" w:rsidRPr="00F31184" w:rsidRDefault="004B7DAC" w:rsidP="00950F94">
            <w:pPr>
              <w:spacing w:line="276" w:lineRule="auto"/>
              <w:jc w:val="both"/>
              <w:rPr>
                <w:rFonts w:ascii="Bookman Old Style" w:hAnsi="Bookman Old Style"/>
              </w:rPr>
            </w:pPr>
            <w:r w:rsidRPr="00F31184">
              <w:rPr>
                <w:rFonts w:ascii="Bookman Old Style" w:hAnsi="Bookman Old Style"/>
              </w:rPr>
              <w:t>Yang dimaksud dengan “ketentuan peraturan perundang-undangan”, antara lain, Peraturan Otoritas Jasa Keuangan mengenai bank umum dan perizinan usaha dan kelembagaan perusahaan perasuransian.</w:t>
            </w:r>
          </w:p>
        </w:tc>
        <w:tc>
          <w:tcPr>
            <w:tcW w:w="2127" w:type="dxa"/>
          </w:tcPr>
          <w:p w14:paraId="5B027B50" w14:textId="77777777" w:rsidR="004B7DAC" w:rsidRPr="00F31184" w:rsidRDefault="004B7DAC" w:rsidP="00950F94">
            <w:pPr>
              <w:spacing w:line="276" w:lineRule="auto"/>
              <w:jc w:val="both"/>
              <w:rPr>
                <w:rFonts w:ascii="Bookman Old Style" w:hAnsi="Bookman Old Style"/>
              </w:rPr>
            </w:pPr>
          </w:p>
        </w:tc>
        <w:tc>
          <w:tcPr>
            <w:tcW w:w="5388" w:type="dxa"/>
          </w:tcPr>
          <w:p w14:paraId="35FF7C24" w14:textId="77777777" w:rsidR="004B7DAC" w:rsidRPr="00F31184" w:rsidRDefault="004B7DAC" w:rsidP="00950F94">
            <w:pPr>
              <w:spacing w:line="276" w:lineRule="auto"/>
              <w:jc w:val="both"/>
              <w:rPr>
                <w:rFonts w:ascii="Bookman Old Style" w:hAnsi="Bookman Old Style"/>
              </w:rPr>
            </w:pPr>
          </w:p>
        </w:tc>
        <w:tc>
          <w:tcPr>
            <w:tcW w:w="4392" w:type="dxa"/>
          </w:tcPr>
          <w:p w14:paraId="36853587" w14:textId="77777777" w:rsidR="004B7DAC" w:rsidRPr="00F31184" w:rsidRDefault="004B7DAC" w:rsidP="00950F94">
            <w:pPr>
              <w:spacing w:line="276" w:lineRule="auto"/>
              <w:jc w:val="both"/>
              <w:rPr>
                <w:rFonts w:ascii="Bookman Old Style" w:hAnsi="Bookman Old Style"/>
              </w:rPr>
            </w:pPr>
          </w:p>
        </w:tc>
      </w:tr>
      <w:tr w:rsidR="004B7DAC" w:rsidRPr="00F31184" w14:paraId="38708C6A" w14:textId="2F63421A" w:rsidTr="00830101">
        <w:trPr>
          <w:trHeight w:val="300"/>
        </w:trPr>
        <w:tc>
          <w:tcPr>
            <w:tcW w:w="10207" w:type="dxa"/>
            <w:shd w:val="clear" w:color="auto" w:fill="FFF2CC" w:themeFill="accent4" w:themeFillTint="33"/>
          </w:tcPr>
          <w:p w14:paraId="7D28B9F5" w14:textId="738CC4AA" w:rsidR="004B7DAC" w:rsidRPr="00F31184" w:rsidRDefault="004B7DAC" w:rsidP="008F48E3">
            <w:pPr>
              <w:pStyle w:val="ListParagraph"/>
              <w:spacing w:line="276" w:lineRule="auto"/>
              <w:ind w:left="4154" w:hanging="139"/>
              <w:contextualSpacing w:val="0"/>
              <w:jc w:val="both"/>
              <w:rPr>
                <w:rFonts w:ascii="Bookman Old Style" w:hAnsi="Bookman Old Style"/>
                <w:b/>
              </w:rPr>
            </w:pPr>
            <w:r w:rsidRPr="00F31184">
              <w:rPr>
                <w:rFonts w:ascii="Bookman Old Style" w:hAnsi="Bookman Old Style"/>
                <w:b/>
              </w:rPr>
              <w:t>Bagian Ke</w:t>
            </w:r>
            <w:r w:rsidR="008F48E3">
              <w:rPr>
                <w:rFonts w:ascii="Bookman Old Style" w:hAnsi="Bookman Old Style"/>
                <w:b/>
              </w:rPr>
              <w:t>dua</w:t>
            </w:r>
          </w:p>
          <w:p w14:paraId="1B0B2C89" w14:textId="14C8D8FF" w:rsidR="004B7DAC" w:rsidRPr="00F31184" w:rsidRDefault="004B7DAC" w:rsidP="008F48E3">
            <w:pPr>
              <w:pStyle w:val="ListParagraph"/>
              <w:spacing w:line="276" w:lineRule="auto"/>
              <w:ind w:left="4154" w:hanging="139"/>
              <w:contextualSpacing w:val="0"/>
              <w:jc w:val="both"/>
              <w:rPr>
                <w:rFonts w:ascii="Bookman Old Style" w:hAnsi="Bookman Old Style"/>
                <w:b/>
              </w:rPr>
            </w:pPr>
            <w:r w:rsidRPr="00F31184">
              <w:rPr>
                <w:rFonts w:ascii="Bookman Old Style" w:hAnsi="Bookman Old Style"/>
                <w:b/>
              </w:rPr>
              <w:t>Perubahan Alamat</w:t>
            </w:r>
          </w:p>
        </w:tc>
        <w:tc>
          <w:tcPr>
            <w:tcW w:w="6520" w:type="dxa"/>
            <w:shd w:val="clear" w:color="auto" w:fill="FFF2CC" w:themeFill="accent4" w:themeFillTint="33"/>
          </w:tcPr>
          <w:p w14:paraId="16B853B9"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3400D65D"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2A7FD534"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0DEBB2EB" w14:textId="77777777" w:rsidR="004B7DAC" w:rsidRPr="00F31184" w:rsidRDefault="004B7DAC" w:rsidP="00950F94">
            <w:pPr>
              <w:spacing w:line="276" w:lineRule="auto"/>
              <w:jc w:val="both"/>
              <w:rPr>
                <w:rFonts w:ascii="Bookman Old Style" w:hAnsi="Bookman Old Style"/>
              </w:rPr>
            </w:pPr>
          </w:p>
        </w:tc>
      </w:tr>
      <w:tr w:rsidR="004B7DAC" w:rsidRPr="00F31184" w14:paraId="0C378885" w14:textId="263BA230" w:rsidTr="00830101">
        <w:trPr>
          <w:trHeight w:val="300"/>
        </w:trPr>
        <w:tc>
          <w:tcPr>
            <w:tcW w:w="10207" w:type="dxa"/>
            <w:shd w:val="clear" w:color="auto" w:fill="C9C9C9" w:themeFill="accent3" w:themeFillTint="99"/>
          </w:tcPr>
          <w:p w14:paraId="17A51348" w14:textId="26B7B349" w:rsidR="004B7DAC" w:rsidRPr="00F31184" w:rsidRDefault="004B7DAC" w:rsidP="006824D9">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C9C9C9" w:themeFill="accent3" w:themeFillTint="99"/>
          </w:tcPr>
          <w:p w14:paraId="32E166F5"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0B308D3B"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2BAB2817"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58C9C37C" w14:textId="77777777" w:rsidR="004B7DAC" w:rsidRPr="00F31184" w:rsidRDefault="004B7DAC" w:rsidP="00950F94">
            <w:pPr>
              <w:spacing w:line="276" w:lineRule="auto"/>
              <w:jc w:val="both"/>
              <w:rPr>
                <w:rFonts w:ascii="Bookman Old Style" w:hAnsi="Bookman Old Style"/>
              </w:rPr>
            </w:pPr>
          </w:p>
        </w:tc>
      </w:tr>
      <w:tr w:rsidR="004B7DAC" w:rsidRPr="00F31184" w14:paraId="200D3A6B" w14:textId="4F5D40CA" w:rsidTr="00830101">
        <w:trPr>
          <w:trHeight w:val="300"/>
        </w:trPr>
        <w:tc>
          <w:tcPr>
            <w:tcW w:w="10207" w:type="dxa"/>
            <w:shd w:val="clear" w:color="auto" w:fill="auto"/>
          </w:tcPr>
          <w:p w14:paraId="48E4F7FF" w14:textId="559FBA32" w:rsidR="004B7DAC" w:rsidRPr="00F31184" w:rsidRDefault="004B7DAC" w:rsidP="00E52E24">
            <w:pPr>
              <w:pStyle w:val="ListParagraph"/>
              <w:numPr>
                <w:ilvl w:val="0"/>
                <w:numId w:val="221"/>
              </w:numPr>
              <w:spacing w:line="276" w:lineRule="auto"/>
              <w:ind w:left="360"/>
              <w:jc w:val="both"/>
              <w:rPr>
                <w:rFonts w:ascii="Bookman Old Style" w:hAnsi="Bookman Old Style"/>
                <w:b/>
              </w:rPr>
            </w:pPr>
            <w:r w:rsidRPr="00F31184">
              <w:rPr>
                <w:rFonts w:ascii="Bookman Old Style" w:hAnsi="Bookman Old Style"/>
              </w:rPr>
              <w:t>PIKK wajib menyampaikan rencana perubahan alamat kepada Otoritas Jasa Keuangan disertai dengan:</w:t>
            </w:r>
          </w:p>
        </w:tc>
        <w:tc>
          <w:tcPr>
            <w:tcW w:w="6520" w:type="dxa"/>
            <w:shd w:val="clear" w:color="auto" w:fill="auto"/>
          </w:tcPr>
          <w:p w14:paraId="130ACAA8" w14:textId="77777777" w:rsidR="004B7DAC" w:rsidRPr="00F31184" w:rsidRDefault="004B7DAC" w:rsidP="00950F94">
            <w:pPr>
              <w:spacing w:line="276" w:lineRule="auto"/>
              <w:jc w:val="both"/>
              <w:rPr>
                <w:rFonts w:ascii="Bookman Old Style" w:hAnsi="Bookman Old Style"/>
              </w:rPr>
            </w:pPr>
          </w:p>
        </w:tc>
        <w:tc>
          <w:tcPr>
            <w:tcW w:w="2127" w:type="dxa"/>
          </w:tcPr>
          <w:p w14:paraId="78F010BA" w14:textId="77777777" w:rsidR="004B7DAC" w:rsidRPr="00F31184" w:rsidRDefault="004B7DAC" w:rsidP="00950F94">
            <w:pPr>
              <w:spacing w:line="276" w:lineRule="auto"/>
              <w:jc w:val="both"/>
              <w:rPr>
                <w:rFonts w:ascii="Bookman Old Style" w:hAnsi="Bookman Old Style"/>
              </w:rPr>
            </w:pPr>
          </w:p>
        </w:tc>
        <w:tc>
          <w:tcPr>
            <w:tcW w:w="5388" w:type="dxa"/>
          </w:tcPr>
          <w:p w14:paraId="56A8B110" w14:textId="77777777" w:rsidR="004B7DAC" w:rsidRPr="00F31184" w:rsidRDefault="004B7DAC" w:rsidP="00950F94">
            <w:pPr>
              <w:spacing w:line="276" w:lineRule="auto"/>
              <w:jc w:val="both"/>
              <w:rPr>
                <w:rFonts w:ascii="Bookman Old Style" w:hAnsi="Bookman Old Style"/>
              </w:rPr>
            </w:pPr>
          </w:p>
        </w:tc>
        <w:tc>
          <w:tcPr>
            <w:tcW w:w="4392" w:type="dxa"/>
          </w:tcPr>
          <w:p w14:paraId="478B6FEE" w14:textId="77777777" w:rsidR="004B7DAC" w:rsidRPr="00F31184" w:rsidRDefault="004B7DAC" w:rsidP="00950F94">
            <w:pPr>
              <w:spacing w:line="276" w:lineRule="auto"/>
              <w:jc w:val="both"/>
              <w:rPr>
                <w:rFonts w:ascii="Bookman Old Style" w:hAnsi="Bookman Old Style"/>
              </w:rPr>
            </w:pPr>
          </w:p>
        </w:tc>
      </w:tr>
      <w:tr w:rsidR="004B7DAC" w:rsidRPr="00F31184" w14:paraId="7CED8256" w14:textId="4B51E28A" w:rsidTr="00830101">
        <w:trPr>
          <w:trHeight w:val="300"/>
        </w:trPr>
        <w:tc>
          <w:tcPr>
            <w:tcW w:w="10207" w:type="dxa"/>
            <w:shd w:val="clear" w:color="auto" w:fill="auto"/>
          </w:tcPr>
          <w:p w14:paraId="4FE3CA2E" w14:textId="639A8634" w:rsidR="004B7DAC" w:rsidRPr="00F31184" w:rsidRDefault="004B7DAC" w:rsidP="00E52E24">
            <w:pPr>
              <w:pStyle w:val="ListParagraph"/>
              <w:numPr>
                <w:ilvl w:val="0"/>
                <w:numId w:val="222"/>
              </w:numPr>
              <w:spacing w:line="276" w:lineRule="auto"/>
              <w:jc w:val="both"/>
              <w:rPr>
                <w:rFonts w:ascii="Bookman Old Style" w:hAnsi="Bookman Old Style"/>
                <w:bCs/>
              </w:rPr>
            </w:pPr>
            <w:r w:rsidRPr="00F31184">
              <w:rPr>
                <w:rFonts w:ascii="Bookman Old Style" w:hAnsi="Bookman Old Style"/>
                <w:bCs/>
              </w:rPr>
              <w:t>alamat baru; dan</w:t>
            </w:r>
          </w:p>
        </w:tc>
        <w:tc>
          <w:tcPr>
            <w:tcW w:w="6520" w:type="dxa"/>
            <w:shd w:val="clear" w:color="auto" w:fill="auto"/>
          </w:tcPr>
          <w:p w14:paraId="70D02A23" w14:textId="77777777" w:rsidR="004B7DAC" w:rsidRPr="00F31184" w:rsidRDefault="004B7DAC" w:rsidP="00950F94">
            <w:pPr>
              <w:spacing w:line="276" w:lineRule="auto"/>
              <w:jc w:val="both"/>
              <w:rPr>
                <w:rFonts w:ascii="Bookman Old Style" w:hAnsi="Bookman Old Style"/>
              </w:rPr>
            </w:pPr>
          </w:p>
        </w:tc>
        <w:tc>
          <w:tcPr>
            <w:tcW w:w="2127" w:type="dxa"/>
          </w:tcPr>
          <w:p w14:paraId="297E5B48" w14:textId="77777777" w:rsidR="004B7DAC" w:rsidRPr="00F31184" w:rsidRDefault="004B7DAC" w:rsidP="00950F94">
            <w:pPr>
              <w:spacing w:line="276" w:lineRule="auto"/>
              <w:jc w:val="both"/>
              <w:rPr>
                <w:rFonts w:ascii="Bookman Old Style" w:hAnsi="Bookman Old Style"/>
              </w:rPr>
            </w:pPr>
          </w:p>
        </w:tc>
        <w:tc>
          <w:tcPr>
            <w:tcW w:w="5388" w:type="dxa"/>
          </w:tcPr>
          <w:p w14:paraId="58B0A2C0" w14:textId="77777777" w:rsidR="004B7DAC" w:rsidRPr="00F31184" w:rsidRDefault="004B7DAC" w:rsidP="00950F94">
            <w:pPr>
              <w:spacing w:line="276" w:lineRule="auto"/>
              <w:jc w:val="both"/>
              <w:rPr>
                <w:rFonts w:ascii="Bookman Old Style" w:hAnsi="Bookman Old Style"/>
              </w:rPr>
            </w:pPr>
          </w:p>
        </w:tc>
        <w:tc>
          <w:tcPr>
            <w:tcW w:w="4392" w:type="dxa"/>
          </w:tcPr>
          <w:p w14:paraId="1F6CA33F" w14:textId="77777777" w:rsidR="004B7DAC" w:rsidRPr="00F31184" w:rsidRDefault="004B7DAC" w:rsidP="00950F94">
            <w:pPr>
              <w:spacing w:line="276" w:lineRule="auto"/>
              <w:jc w:val="both"/>
              <w:rPr>
                <w:rFonts w:ascii="Bookman Old Style" w:hAnsi="Bookman Old Style"/>
              </w:rPr>
            </w:pPr>
          </w:p>
        </w:tc>
      </w:tr>
      <w:tr w:rsidR="004B7DAC" w:rsidRPr="00F31184" w14:paraId="4ABE1CE0" w14:textId="25BF7CEF" w:rsidTr="00830101">
        <w:trPr>
          <w:trHeight w:val="300"/>
        </w:trPr>
        <w:tc>
          <w:tcPr>
            <w:tcW w:w="10207" w:type="dxa"/>
            <w:shd w:val="clear" w:color="auto" w:fill="auto"/>
          </w:tcPr>
          <w:p w14:paraId="10AFF6C5" w14:textId="2D5DDB60" w:rsidR="004B7DAC" w:rsidRPr="00F31184" w:rsidRDefault="004B7DAC" w:rsidP="00E52E24">
            <w:pPr>
              <w:pStyle w:val="ListParagraph"/>
              <w:numPr>
                <w:ilvl w:val="0"/>
                <w:numId w:val="222"/>
              </w:numPr>
              <w:spacing w:line="276" w:lineRule="auto"/>
              <w:jc w:val="both"/>
              <w:rPr>
                <w:rFonts w:ascii="Bookman Old Style" w:hAnsi="Bookman Old Style"/>
                <w:bCs/>
              </w:rPr>
            </w:pPr>
            <w:r w:rsidRPr="00F31184">
              <w:rPr>
                <w:rFonts w:ascii="Bookman Old Style" w:hAnsi="Bookman Old Style"/>
                <w:bCs/>
              </w:rPr>
              <w:t>tanggal efektif perubahan alamat.</w:t>
            </w:r>
          </w:p>
        </w:tc>
        <w:tc>
          <w:tcPr>
            <w:tcW w:w="6520" w:type="dxa"/>
            <w:shd w:val="clear" w:color="auto" w:fill="auto"/>
          </w:tcPr>
          <w:p w14:paraId="499A97CB" w14:textId="77777777" w:rsidR="004B7DAC" w:rsidRPr="00F31184" w:rsidRDefault="004B7DAC" w:rsidP="00950F94">
            <w:pPr>
              <w:spacing w:line="276" w:lineRule="auto"/>
              <w:jc w:val="both"/>
              <w:rPr>
                <w:rFonts w:ascii="Bookman Old Style" w:hAnsi="Bookman Old Style"/>
              </w:rPr>
            </w:pPr>
          </w:p>
        </w:tc>
        <w:tc>
          <w:tcPr>
            <w:tcW w:w="2127" w:type="dxa"/>
          </w:tcPr>
          <w:p w14:paraId="374013BB" w14:textId="77777777" w:rsidR="004B7DAC" w:rsidRPr="00F31184" w:rsidRDefault="004B7DAC" w:rsidP="00950F94">
            <w:pPr>
              <w:spacing w:line="276" w:lineRule="auto"/>
              <w:jc w:val="both"/>
              <w:rPr>
                <w:rFonts w:ascii="Bookman Old Style" w:hAnsi="Bookman Old Style"/>
              </w:rPr>
            </w:pPr>
          </w:p>
        </w:tc>
        <w:tc>
          <w:tcPr>
            <w:tcW w:w="5388" w:type="dxa"/>
          </w:tcPr>
          <w:p w14:paraId="11530E71" w14:textId="77777777" w:rsidR="004B7DAC" w:rsidRPr="00F31184" w:rsidRDefault="004B7DAC" w:rsidP="00950F94">
            <w:pPr>
              <w:spacing w:line="276" w:lineRule="auto"/>
              <w:jc w:val="both"/>
              <w:rPr>
                <w:rFonts w:ascii="Bookman Old Style" w:hAnsi="Bookman Old Style"/>
              </w:rPr>
            </w:pPr>
          </w:p>
        </w:tc>
        <w:tc>
          <w:tcPr>
            <w:tcW w:w="4392" w:type="dxa"/>
          </w:tcPr>
          <w:p w14:paraId="3E289685" w14:textId="77777777" w:rsidR="004B7DAC" w:rsidRPr="00F31184" w:rsidRDefault="004B7DAC" w:rsidP="00950F94">
            <w:pPr>
              <w:spacing w:line="276" w:lineRule="auto"/>
              <w:jc w:val="both"/>
              <w:rPr>
                <w:rFonts w:ascii="Bookman Old Style" w:hAnsi="Bookman Old Style"/>
              </w:rPr>
            </w:pPr>
          </w:p>
        </w:tc>
      </w:tr>
      <w:tr w:rsidR="004B7DAC" w:rsidRPr="00F31184" w14:paraId="5759423D" w14:textId="362340E9" w:rsidTr="00830101">
        <w:trPr>
          <w:trHeight w:val="300"/>
        </w:trPr>
        <w:tc>
          <w:tcPr>
            <w:tcW w:w="10207" w:type="dxa"/>
            <w:shd w:val="clear" w:color="auto" w:fill="auto"/>
          </w:tcPr>
          <w:p w14:paraId="3686D4DE" w14:textId="3E6BD866" w:rsidR="004B7DAC" w:rsidRPr="00F31184" w:rsidRDefault="004B7DAC" w:rsidP="00E52E24">
            <w:pPr>
              <w:pStyle w:val="ListParagraph"/>
              <w:numPr>
                <w:ilvl w:val="0"/>
                <w:numId w:val="221"/>
              </w:numPr>
              <w:spacing w:line="276" w:lineRule="auto"/>
              <w:ind w:left="360"/>
              <w:jc w:val="both"/>
              <w:rPr>
                <w:rFonts w:ascii="Bookman Old Style" w:hAnsi="Bookman Old Style"/>
                <w:b/>
              </w:rPr>
            </w:pPr>
            <w:r w:rsidRPr="00F31184">
              <w:rPr>
                <w:rFonts w:ascii="Bookman Old Style" w:hAnsi="Bookman Old Style"/>
              </w:rPr>
              <w:t>PIKK wajib mengumumkan perubahan alamat PIKK sebagaimana dimaksud pada ayat (1) kepada masyarakat melalui:</w:t>
            </w:r>
          </w:p>
        </w:tc>
        <w:tc>
          <w:tcPr>
            <w:tcW w:w="6520" w:type="dxa"/>
            <w:shd w:val="clear" w:color="auto" w:fill="auto"/>
          </w:tcPr>
          <w:p w14:paraId="6DA112C0" w14:textId="77777777" w:rsidR="004B7DAC" w:rsidRPr="00F31184" w:rsidRDefault="004B7DAC" w:rsidP="000D6BBC">
            <w:pPr>
              <w:spacing w:line="276" w:lineRule="auto"/>
              <w:jc w:val="both"/>
              <w:rPr>
                <w:rFonts w:ascii="Bookman Old Style" w:hAnsi="Bookman Old Style"/>
              </w:rPr>
            </w:pPr>
          </w:p>
        </w:tc>
        <w:tc>
          <w:tcPr>
            <w:tcW w:w="2127" w:type="dxa"/>
          </w:tcPr>
          <w:p w14:paraId="67706038" w14:textId="77777777" w:rsidR="004B7DAC" w:rsidRPr="00F31184" w:rsidRDefault="004B7DAC" w:rsidP="000D6BBC">
            <w:pPr>
              <w:spacing w:line="276" w:lineRule="auto"/>
              <w:jc w:val="both"/>
              <w:rPr>
                <w:rFonts w:ascii="Bookman Old Style" w:hAnsi="Bookman Old Style"/>
              </w:rPr>
            </w:pPr>
          </w:p>
        </w:tc>
        <w:tc>
          <w:tcPr>
            <w:tcW w:w="5388" w:type="dxa"/>
          </w:tcPr>
          <w:p w14:paraId="39575AE3" w14:textId="77777777" w:rsidR="004B7DAC" w:rsidRPr="00F31184" w:rsidRDefault="004B7DAC" w:rsidP="000D6BBC">
            <w:pPr>
              <w:spacing w:line="276" w:lineRule="auto"/>
              <w:jc w:val="both"/>
              <w:rPr>
                <w:rFonts w:ascii="Bookman Old Style" w:hAnsi="Bookman Old Style"/>
              </w:rPr>
            </w:pPr>
          </w:p>
        </w:tc>
        <w:tc>
          <w:tcPr>
            <w:tcW w:w="4392" w:type="dxa"/>
          </w:tcPr>
          <w:p w14:paraId="017E0743" w14:textId="77777777" w:rsidR="004B7DAC" w:rsidRPr="00F31184" w:rsidRDefault="004B7DAC" w:rsidP="000D6BBC">
            <w:pPr>
              <w:spacing w:line="276" w:lineRule="auto"/>
              <w:jc w:val="both"/>
              <w:rPr>
                <w:rFonts w:ascii="Bookman Old Style" w:hAnsi="Bookman Old Style"/>
              </w:rPr>
            </w:pPr>
          </w:p>
        </w:tc>
      </w:tr>
      <w:tr w:rsidR="004B7DAC" w:rsidRPr="00F31184" w14:paraId="5C8335E3" w14:textId="5AE935EF" w:rsidTr="00830101">
        <w:trPr>
          <w:trHeight w:val="300"/>
        </w:trPr>
        <w:tc>
          <w:tcPr>
            <w:tcW w:w="10207" w:type="dxa"/>
            <w:shd w:val="clear" w:color="auto" w:fill="auto"/>
          </w:tcPr>
          <w:p w14:paraId="4BF11642" w14:textId="44A57A6E" w:rsidR="004B7DAC" w:rsidRPr="00F31184" w:rsidRDefault="004B7DAC" w:rsidP="00E52E24">
            <w:pPr>
              <w:pStyle w:val="ListParagraph"/>
              <w:numPr>
                <w:ilvl w:val="0"/>
                <w:numId w:val="223"/>
              </w:numPr>
              <w:spacing w:line="276" w:lineRule="auto"/>
              <w:jc w:val="both"/>
              <w:rPr>
                <w:rFonts w:ascii="Bookman Old Style" w:hAnsi="Bookman Old Style"/>
                <w:b/>
              </w:rPr>
            </w:pPr>
            <w:r w:rsidRPr="00F31184">
              <w:rPr>
                <w:rFonts w:ascii="Bookman Old Style" w:hAnsi="Bookman Old Style"/>
              </w:rPr>
              <w:t>situs web PIKK; dan/atau</w:t>
            </w:r>
          </w:p>
        </w:tc>
        <w:tc>
          <w:tcPr>
            <w:tcW w:w="6520" w:type="dxa"/>
            <w:shd w:val="clear" w:color="auto" w:fill="auto"/>
          </w:tcPr>
          <w:p w14:paraId="7AEFCC72" w14:textId="77777777" w:rsidR="004B7DAC" w:rsidRPr="00F31184" w:rsidRDefault="004B7DAC" w:rsidP="000D6BBC">
            <w:pPr>
              <w:spacing w:line="276" w:lineRule="auto"/>
              <w:jc w:val="both"/>
              <w:rPr>
                <w:rFonts w:ascii="Bookman Old Style" w:hAnsi="Bookman Old Style"/>
              </w:rPr>
            </w:pPr>
          </w:p>
        </w:tc>
        <w:tc>
          <w:tcPr>
            <w:tcW w:w="2127" w:type="dxa"/>
          </w:tcPr>
          <w:p w14:paraId="6A2E5F4F" w14:textId="77777777" w:rsidR="004B7DAC" w:rsidRPr="00F31184" w:rsidRDefault="004B7DAC" w:rsidP="000D6BBC">
            <w:pPr>
              <w:spacing w:line="276" w:lineRule="auto"/>
              <w:jc w:val="both"/>
              <w:rPr>
                <w:rFonts w:ascii="Bookman Old Style" w:hAnsi="Bookman Old Style"/>
              </w:rPr>
            </w:pPr>
          </w:p>
        </w:tc>
        <w:tc>
          <w:tcPr>
            <w:tcW w:w="5388" w:type="dxa"/>
          </w:tcPr>
          <w:p w14:paraId="18181DA6" w14:textId="77777777" w:rsidR="004B7DAC" w:rsidRPr="00F31184" w:rsidRDefault="004B7DAC" w:rsidP="000D6BBC">
            <w:pPr>
              <w:spacing w:line="276" w:lineRule="auto"/>
              <w:jc w:val="both"/>
              <w:rPr>
                <w:rFonts w:ascii="Bookman Old Style" w:hAnsi="Bookman Old Style"/>
              </w:rPr>
            </w:pPr>
          </w:p>
        </w:tc>
        <w:tc>
          <w:tcPr>
            <w:tcW w:w="4392" w:type="dxa"/>
          </w:tcPr>
          <w:p w14:paraId="3FC6EC30" w14:textId="77777777" w:rsidR="004B7DAC" w:rsidRPr="00F31184" w:rsidRDefault="004B7DAC" w:rsidP="000D6BBC">
            <w:pPr>
              <w:spacing w:line="276" w:lineRule="auto"/>
              <w:jc w:val="both"/>
              <w:rPr>
                <w:rFonts w:ascii="Bookman Old Style" w:hAnsi="Bookman Old Style"/>
              </w:rPr>
            </w:pPr>
          </w:p>
        </w:tc>
      </w:tr>
      <w:tr w:rsidR="004B7DAC" w:rsidRPr="00F31184" w14:paraId="13FC77D2" w14:textId="4D5FD4FD" w:rsidTr="00830101">
        <w:trPr>
          <w:trHeight w:val="300"/>
        </w:trPr>
        <w:tc>
          <w:tcPr>
            <w:tcW w:w="10207" w:type="dxa"/>
            <w:shd w:val="clear" w:color="auto" w:fill="auto"/>
          </w:tcPr>
          <w:p w14:paraId="7F276C78" w14:textId="64259171" w:rsidR="004B7DAC" w:rsidRPr="00F31184" w:rsidRDefault="004B7DAC" w:rsidP="00E52E24">
            <w:pPr>
              <w:pStyle w:val="ListParagraph"/>
              <w:numPr>
                <w:ilvl w:val="0"/>
                <w:numId w:val="223"/>
              </w:numPr>
              <w:spacing w:line="276" w:lineRule="auto"/>
              <w:contextualSpacing w:val="0"/>
              <w:jc w:val="both"/>
              <w:rPr>
                <w:rFonts w:ascii="Bookman Old Style" w:hAnsi="Bookman Old Style"/>
                <w:b/>
              </w:rPr>
            </w:pPr>
            <w:r w:rsidRPr="00F31184">
              <w:rPr>
                <w:rFonts w:ascii="Bookman Old Style" w:hAnsi="Bookman Old Style"/>
              </w:rPr>
              <w:t>akun media sosial resmi PIKK.</w:t>
            </w:r>
          </w:p>
        </w:tc>
        <w:tc>
          <w:tcPr>
            <w:tcW w:w="6520" w:type="dxa"/>
            <w:shd w:val="clear" w:color="auto" w:fill="auto"/>
          </w:tcPr>
          <w:p w14:paraId="26793BEB" w14:textId="77777777" w:rsidR="004B7DAC" w:rsidRPr="00F31184" w:rsidRDefault="004B7DAC" w:rsidP="000D6BBC">
            <w:pPr>
              <w:spacing w:line="276" w:lineRule="auto"/>
              <w:jc w:val="both"/>
              <w:rPr>
                <w:rFonts w:ascii="Bookman Old Style" w:hAnsi="Bookman Old Style"/>
              </w:rPr>
            </w:pPr>
          </w:p>
        </w:tc>
        <w:tc>
          <w:tcPr>
            <w:tcW w:w="2127" w:type="dxa"/>
          </w:tcPr>
          <w:p w14:paraId="1BF56214" w14:textId="77777777" w:rsidR="004B7DAC" w:rsidRPr="00F31184" w:rsidRDefault="004B7DAC" w:rsidP="000D6BBC">
            <w:pPr>
              <w:spacing w:line="276" w:lineRule="auto"/>
              <w:jc w:val="both"/>
              <w:rPr>
                <w:rFonts w:ascii="Bookman Old Style" w:hAnsi="Bookman Old Style"/>
              </w:rPr>
            </w:pPr>
          </w:p>
        </w:tc>
        <w:tc>
          <w:tcPr>
            <w:tcW w:w="5388" w:type="dxa"/>
          </w:tcPr>
          <w:p w14:paraId="6AC0CADF" w14:textId="77777777" w:rsidR="004B7DAC" w:rsidRPr="00F31184" w:rsidRDefault="004B7DAC" w:rsidP="000D6BBC">
            <w:pPr>
              <w:spacing w:line="276" w:lineRule="auto"/>
              <w:jc w:val="both"/>
              <w:rPr>
                <w:rFonts w:ascii="Bookman Old Style" w:hAnsi="Bookman Old Style"/>
              </w:rPr>
            </w:pPr>
          </w:p>
        </w:tc>
        <w:tc>
          <w:tcPr>
            <w:tcW w:w="4392" w:type="dxa"/>
          </w:tcPr>
          <w:p w14:paraId="707AC8CC" w14:textId="77777777" w:rsidR="004B7DAC" w:rsidRPr="00F31184" w:rsidRDefault="004B7DAC" w:rsidP="000D6BBC">
            <w:pPr>
              <w:spacing w:line="276" w:lineRule="auto"/>
              <w:jc w:val="both"/>
              <w:rPr>
                <w:rFonts w:ascii="Bookman Old Style" w:hAnsi="Bookman Old Style"/>
              </w:rPr>
            </w:pPr>
          </w:p>
        </w:tc>
      </w:tr>
      <w:tr w:rsidR="004B7DAC" w:rsidRPr="00F31184" w14:paraId="4164D5F2" w14:textId="3176209D" w:rsidTr="00830101">
        <w:trPr>
          <w:trHeight w:val="300"/>
        </w:trPr>
        <w:tc>
          <w:tcPr>
            <w:tcW w:w="10207" w:type="dxa"/>
            <w:shd w:val="clear" w:color="auto" w:fill="auto"/>
          </w:tcPr>
          <w:p w14:paraId="578D77C6" w14:textId="79E46297" w:rsidR="004B7DAC" w:rsidRPr="00F31184" w:rsidRDefault="004B7DAC" w:rsidP="00E52E24">
            <w:pPr>
              <w:pStyle w:val="ListParagraph"/>
              <w:numPr>
                <w:ilvl w:val="0"/>
                <w:numId w:val="221"/>
              </w:numPr>
              <w:spacing w:line="276" w:lineRule="auto"/>
              <w:ind w:left="360"/>
              <w:jc w:val="both"/>
              <w:rPr>
                <w:rFonts w:ascii="Bookman Old Style" w:hAnsi="Bookman Old Style"/>
                <w:bCs/>
              </w:rPr>
            </w:pPr>
            <w:r w:rsidRPr="00F31184">
              <w:rPr>
                <w:rFonts w:ascii="Bookman Old Style" w:hAnsi="Bookman Old Style"/>
              </w:rPr>
              <w:t>PIKK wajib menginformasikan pelaksanaan perubahan alamat kepada OJK paling lama 10 (sepuluh) hari kerja sejak tanggal efektif perubahan alamat sebagaimana dimaksud pada ayat (1) huruf b.</w:t>
            </w:r>
          </w:p>
        </w:tc>
        <w:tc>
          <w:tcPr>
            <w:tcW w:w="6520" w:type="dxa"/>
            <w:shd w:val="clear" w:color="auto" w:fill="auto"/>
          </w:tcPr>
          <w:p w14:paraId="6938C184" w14:textId="77777777" w:rsidR="004B7DAC" w:rsidRPr="00F31184" w:rsidRDefault="004B7DAC" w:rsidP="00DD21EF">
            <w:pPr>
              <w:spacing w:line="276" w:lineRule="auto"/>
              <w:jc w:val="both"/>
              <w:rPr>
                <w:rFonts w:ascii="Bookman Old Style" w:hAnsi="Bookman Old Style"/>
              </w:rPr>
            </w:pPr>
          </w:p>
        </w:tc>
        <w:tc>
          <w:tcPr>
            <w:tcW w:w="2127" w:type="dxa"/>
          </w:tcPr>
          <w:p w14:paraId="021006E3" w14:textId="77777777" w:rsidR="004B7DAC" w:rsidRPr="00F31184" w:rsidRDefault="004B7DAC" w:rsidP="00DD21EF">
            <w:pPr>
              <w:spacing w:line="276" w:lineRule="auto"/>
              <w:jc w:val="both"/>
              <w:rPr>
                <w:rFonts w:ascii="Bookman Old Style" w:hAnsi="Bookman Old Style"/>
              </w:rPr>
            </w:pPr>
          </w:p>
        </w:tc>
        <w:tc>
          <w:tcPr>
            <w:tcW w:w="5388" w:type="dxa"/>
          </w:tcPr>
          <w:p w14:paraId="3ABF0F61" w14:textId="77777777" w:rsidR="004B7DAC" w:rsidRPr="00F31184" w:rsidRDefault="004B7DAC" w:rsidP="00DD21EF">
            <w:pPr>
              <w:spacing w:line="276" w:lineRule="auto"/>
              <w:jc w:val="both"/>
              <w:rPr>
                <w:rFonts w:ascii="Bookman Old Style" w:hAnsi="Bookman Old Style"/>
              </w:rPr>
            </w:pPr>
          </w:p>
        </w:tc>
        <w:tc>
          <w:tcPr>
            <w:tcW w:w="4392" w:type="dxa"/>
          </w:tcPr>
          <w:p w14:paraId="1BCDED18" w14:textId="77777777" w:rsidR="004B7DAC" w:rsidRPr="00F31184" w:rsidRDefault="004B7DAC" w:rsidP="00DD21EF">
            <w:pPr>
              <w:spacing w:line="276" w:lineRule="auto"/>
              <w:jc w:val="both"/>
              <w:rPr>
                <w:rFonts w:ascii="Bookman Old Style" w:hAnsi="Bookman Old Style"/>
              </w:rPr>
            </w:pPr>
          </w:p>
        </w:tc>
      </w:tr>
      <w:tr w:rsidR="004B7DAC" w:rsidRPr="00F31184" w14:paraId="00294CE7" w14:textId="460D8530" w:rsidTr="00830101">
        <w:trPr>
          <w:trHeight w:val="300"/>
        </w:trPr>
        <w:tc>
          <w:tcPr>
            <w:tcW w:w="10207" w:type="dxa"/>
            <w:shd w:val="clear" w:color="auto" w:fill="auto"/>
          </w:tcPr>
          <w:p w14:paraId="12A15C39" w14:textId="3C6EBF9C" w:rsidR="004B7DAC" w:rsidRPr="00F31184" w:rsidRDefault="004B7DAC" w:rsidP="00E52E24">
            <w:pPr>
              <w:pStyle w:val="ListParagraph"/>
              <w:numPr>
                <w:ilvl w:val="0"/>
                <w:numId w:val="221"/>
              </w:numPr>
              <w:spacing w:line="276" w:lineRule="auto"/>
              <w:ind w:left="360"/>
              <w:jc w:val="both"/>
              <w:rPr>
                <w:rFonts w:ascii="Bookman Old Style" w:hAnsi="Bookman Old Style"/>
              </w:rPr>
            </w:pPr>
            <w:r w:rsidRPr="00F31184">
              <w:rPr>
                <w:rFonts w:ascii="Bookman Old Style" w:hAnsi="Bookman Old Style"/>
              </w:rPr>
              <w:t>Penyampaian informasi sebagaimana dimaksud pada ayat (3) wajib disertai dengan penyampaian bukti pengumuman kepada masyarakat sebagaimana dimaksud pada ayat (2) dan dokumen pendukung, jika ada.</w:t>
            </w:r>
          </w:p>
        </w:tc>
        <w:tc>
          <w:tcPr>
            <w:tcW w:w="6520" w:type="dxa"/>
            <w:shd w:val="clear" w:color="auto" w:fill="auto"/>
          </w:tcPr>
          <w:p w14:paraId="535BB486" w14:textId="7CCB3057" w:rsidR="004B7DAC" w:rsidRPr="00F31184" w:rsidRDefault="004B7DAC" w:rsidP="00DD21EF">
            <w:pPr>
              <w:spacing w:line="276" w:lineRule="auto"/>
              <w:jc w:val="both"/>
              <w:rPr>
                <w:rFonts w:ascii="Bookman Old Style" w:hAnsi="Bookman Old Style"/>
              </w:rPr>
            </w:pPr>
            <w:r w:rsidRPr="00F31184">
              <w:rPr>
                <w:rFonts w:ascii="Bookman Old Style" w:hAnsi="Bookman Old Style"/>
              </w:rPr>
              <w:t>Dokumen pendukung antara lain perubahan anggaran dasar yang disetujui oleh instansi yang berwenang ketika perubahan alamat mengakibatkan perubahan anggaran dasar.</w:t>
            </w:r>
          </w:p>
        </w:tc>
        <w:tc>
          <w:tcPr>
            <w:tcW w:w="2127" w:type="dxa"/>
          </w:tcPr>
          <w:p w14:paraId="54D23D31" w14:textId="77777777" w:rsidR="004B7DAC" w:rsidRPr="00F31184" w:rsidRDefault="004B7DAC" w:rsidP="00DD21EF">
            <w:pPr>
              <w:spacing w:line="276" w:lineRule="auto"/>
              <w:jc w:val="both"/>
              <w:rPr>
                <w:rFonts w:ascii="Bookman Old Style" w:hAnsi="Bookman Old Style"/>
              </w:rPr>
            </w:pPr>
          </w:p>
        </w:tc>
        <w:tc>
          <w:tcPr>
            <w:tcW w:w="5388" w:type="dxa"/>
          </w:tcPr>
          <w:p w14:paraId="6157F698" w14:textId="77777777" w:rsidR="004B7DAC" w:rsidRPr="00F31184" w:rsidRDefault="004B7DAC" w:rsidP="00DD21EF">
            <w:pPr>
              <w:spacing w:line="276" w:lineRule="auto"/>
              <w:jc w:val="both"/>
              <w:rPr>
                <w:rFonts w:ascii="Bookman Old Style" w:hAnsi="Bookman Old Style"/>
              </w:rPr>
            </w:pPr>
          </w:p>
        </w:tc>
        <w:tc>
          <w:tcPr>
            <w:tcW w:w="4392" w:type="dxa"/>
          </w:tcPr>
          <w:p w14:paraId="0FBB699E" w14:textId="77777777" w:rsidR="004B7DAC" w:rsidRPr="00F31184" w:rsidRDefault="004B7DAC" w:rsidP="00DD21EF">
            <w:pPr>
              <w:spacing w:line="276" w:lineRule="auto"/>
              <w:jc w:val="both"/>
              <w:rPr>
                <w:rFonts w:ascii="Bookman Old Style" w:hAnsi="Bookman Old Style"/>
              </w:rPr>
            </w:pPr>
          </w:p>
        </w:tc>
      </w:tr>
      <w:tr w:rsidR="004B7DAC" w:rsidRPr="00F31184" w14:paraId="2CB87F3F" w14:textId="23CF8A72" w:rsidTr="00830101">
        <w:trPr>
          <w:trHeight w:val="300"/>
        </w:trPr>
        <w:tc>
          <w:tcPr>
            <w:tcW w:w="10207" w:type="dxa"/>
            <w:shd w:val="clear" w:color="auto" w:fill="C9C9C9" w:themeFill="accent3" w:themeFillTint="99"/>
          </w:tcPr>
          <w:p w14:paraId="30B724B3" w14:textId="009E37B5" w:rsidR="004B7DAC" w:rsidRPr="00F31184" w:rsidRDefault="004B7DAC" w:rsidP="006824D9">
            <w:pPr>
              <w:pStyle w:val="ListParagraph"/>
              <w:numPr>
                <w:ilvl w:val="0"/>
                <w:numId w:val="3"/>
              </w:numPr>
              <w:spacing w:line="276" w:lineRule="auto"/>
              <w:ind w:left="602" w:firstLine="0"/>
              <w:contextualSpacing w:val="0"/>
              <w:jc w:val="center"/>
              <w:rPr>
                <w:rFonts w:ascii="Bookman Old Style" w:hAnsi="Bookman Old Style"/>
                <w:bCs/>
              </w:rPr>
            </w:pPr>
          </w:p>
        </w:tc>
        <w:tc>
          <w:tcPr>
            <w:tcW w:w="6520" w:type="dxa"/>
            <w:shd w:val="clear" w:color="auto" w:fill="auto"/>
          </w:tcPr>
          <w:p w14:paraId="7D07BBB1" w14:textId="77777777" w:rsidR="004B7DAC" w:rsidRPr="00F31184" w:rsidRDefault="004B7DAC" w:rsidP="00950F94">
            <w:pPr>
              <w:spacing w:line="276" w:lineRule="auto"/>
              <w:jc w:val="both"/>
              <w:rPr>
                <w:rFonts w:ascii="Bookman Old Style" w:hAnsi="Bookman Old Style"/>
              </w:rPr>
            </w:pPr>
          </w:p>
        </w:tc>
        <w:tc>
          <w:tcPr>
            <w:tcW w:w="2127" w:type="dxa"/>
          </w:tcPr>
          <w:p w14:paraId="47994C2F" w14:textId="77777777" w:rsidR="004B7DAC" w:rsidRPr="00F31184" w:rsidRDefault="004B7DAC" w:rsidP="00950F94">
            <w:pPr>
              <w:spacing w:line="276" w:lineRule="auto"/>
              <w:jc w:val="both"/>
              <w:rPr>
                <w:rFonts w:ascii="Bookman Old Style" w:hAnsi="Bookman Old Style"/>
              </w:rPr>
            </w:pPr>
          </w:p>
        </w:tc>
        <w:tc>
          <w:tcPr>
            <w:tcW w:w="5388" w:type="dxa"/>
          </w:tcPr>
          <w:p w14:paraId="2AB70710" w14:textId="77777777" w:rsidR="004B7DAC" w:rsidRPr="00F31184" w:rsidRDefault="004B7DAC" w:rsidP="00950F94">
            <w:pPr>
              <w:spacing w:line="276" w:lineRule="auto"/>
              <w:jc w:val="both"/>
              <w:rPr>
                <w:rFonts w:ascii="Bookman Old Style" w:hAnsi="Bookman Old Style"/>
              </w:rPr>
            </w:pPr>
          </w:p>
        </w:tc>
        <w:tc>
          <w:tcPr>
            <w:tcW w:w="4392" w:type="dxa"/>
          </w:tcPr>
          <w:p w14:paraId="6BFF0C28" w14:textId="77777777" w:rsidR="004B7DAC" w:rsidRPr="00F31184" w:rsidRDefault="004B7DAC" w:rsidP="00950F94">
            <w:pPr>
              <w:spacing w:line="276" w:lineRule="auto"/>
              <w:jc w:val="both"/>
              <w:rPr>
                <w:rFonts w:ascii="Bookman Old Style" w:hAnsi="Bookman Old Style"/>
              </w:rPr>
            </w:pPr>
          </w:p>
        </w:tc>
      </w:tr>
      <w:tr w:rsidR="004B7DAC" w:rsidRPr="00F31184" w14:paraId="23A84AA4" w14:textId="32824515" w:rsidTr="00830101">
        <w:trPr>
          <w:trHeight w:val="300"/>
        </w:trPr>
        <w:tc>
          <w:tcPr>
            <w:tcW w:w="10207" w:type="dxa"/>
            <w:shd w:val="clear" w:color="auto" w:fill="auto"/>
          </w:tcPr>
          <w:p w14:paraId="51EE735F" w14:textId="6F3FA311" w:rsidR="004B7DAC" w:rsidRPr="00F31184" w:rsidRDefault="004B7DAC" w:rsidP="00A5642E">
            <w:pPr>
              <w:spacing w:line="276" w:lineRule="auto"/>
              <w:jc w:val="both"/>
              <w:rPr>
                <w:rFonts w:ascii="Bookman Old Style" w:hAnsi="Bookman Old Style"/>
                <w:b/>
              </w:rPr>
            </w:pPr>
            <w:r w:rsidRPr="00F31184">
              <w:rPr>
                <w:rFonts w:ascii="Bookman Old Style" w:hAnsi="Bookman Old Style"/>
              </w:rPr>
              <w:t>Ketentuan terkait perubahan alamat terhadap LJK yang bertindak sebagai PIKK Operasional dilaksanakan sesuai dengan ketentuan Otoritas Jasa Keuangan dan ketentuan peraturan perundang-undangan lain yang berlaku bagi LJK dimaksud.</w:t>
            </w:r>
          </w:p>
        </w:tc>
        <w:tc>
          <w:tcPr>
            <w:tcW w:w="6520" w:type="dxa"/>
            <w:shd w:val="clear" w:color="auto" w:fill="auto"/>
          </w:tcPr>
          <w:p w14:paraId="43CCD230" w14:textId="3FB1B6E9" w:rsidR="004B7DAC" w:rsidRPr="00F31184" w:rsidRDefault="004B7DAC" w:rsidP="00A5642E">
            <w:pPr>
              <w:spacing w:line="276" w:lineRule="auto"/>
              <w:jc w:val="both"/>
              <w:rPr>
                <w:rFonts w:ascii="Bookman Old Style" w:hAnsi="Bookman Old Style"/>
              </w:rPr>
            </w:pPr>
            <w:r w:rsidRPr="00F31184">
              <w:rPr>
                <w:rFonts w:ascii="Bookman Old Style" w:hAnsi="Bookman Old Style"/>
              </w:rPr>
              <w:t>Yang dimaksud dengan “ketentuan peraturan perundang-undangan”, antara lain, Peraturan Otoritas Jasa Keuangan mengenai bank umum dan perizinan usaha dan kelembagaan perusahaan perasuransian.</w:t>
            </w:r>
          </w:p>
        </w:tc>
        <w:tc>
          <w:tcPr>
            <w:tcW w:w="2127" w:type="dxa"/>
          </w:tcPr>
          <w:p w14:paraId="7EF97452" w14:textId="77777777" w:rsidR="004B7DAC" w:rsidRPr="00F31184" w:rsidRDefault="004B7DAC" w:rsidP="00A5642E">
            <w:pPr>
              <w:spacing w:line="276" w:lineRule="auto"/>
              <w:jc w:val="both"/>
              <w:rPr>
                <w:rFonts w:ascii="Bookman Old Style" w:hAnsi="Bookman Old Style"/>
              </w:rPr>
            </w:pPr>
          </w:p>
        </w:tc>
        <w:tc>
          <w:tcPr>
            <w:tcW w:w="5388" w:type="dxa"/>
          </w:tcPr>
          <w:p w14:paraId="10F59360" w14:textId="77777777" w:rsidR="004B7DAC" w:rsidRPr="00F31184" w:rsidRDefault="004B7DAC" w:rsidP="00A5642E">
            <w:pPr>
              <w:spacing w:line="276" w:lineRule="auto"/>
              <w:jc w:val="both"/>
              <w:rPr>
                <w:rFonts w:ascii="Bookman Old Style" w:hAnsi="Bookman Old Style"/>
              </w:rPr>
            </w:pPr>
          </w:p>
        </w:tc>
        <w:tc>
          <w:tcPr>
            <w:tcW w:w="4392" w:type="dxa"/>
          </w:tcPr>
          <w:p w14:paraId="4AA0F57E" w14:textId="77777777" w:rsidR="004B7DAC" w:rsidRPr="00F31184" w:rsidRDefault="004B7DAC" w:rsidP="00A5642E">
            <w:pPr>
              <w:spacing w:line="276" w:lineRule="auto"/>
              <w:jc w:val="both"/>
              <w:rPr>
                <w:rFonts w:ascii="Bookman Old Style" w:hAnsi="Bookman Old Style"/>
              </w:rPr>
            </w:pPr>
          </w:p>
        </w:tc>
      </w:tr>
      <w:tr w:rsidR="004B7DAC" w:rsidRPr="00F31184" w14:paraId="26238F34" w14:textId="1BF6CBD3" w:rsidTr="00830101">
        <w:trPr>
          <w:trHeight w:val="300"/>
        </w:trPr>
        <w:tc>
          <w:tcPr>
            <w:tcW w:w="10207" w:type="dxa"/>
            <w:shd w:val="clear" w:color="auto" w:fill="FFF2CC" w:themeFill="accent4" w:themeFillTint="33"/>
          </w:tcPr>
          <w:p w14:paraId="64EB4F56" w14:textId="77777777" w:rsidR="008F48E3" w:rsidRDefault="004B7DAC" w:rsidP="008F48E3">
            <w:pPr>
              <w:pStyle w:val="ListParagraph"/>
              <w:spacing w:line="276" w:lineRule="auto"/>
              <w:ind w:left="5005" w:hanging="1171"/>
              <w:contextualSpacing w:val="0"/>
              <w:jc w:val="both"/>
              <w:rPr>
                <w:rFonts w:ascii="Bookman Old Style" w:hAnsi="Bookman Old Style"/>
                <w:b/>
              </w:rPr>
            </w:pPr>
            <w:r w:rsidRPr="00F31184">
              <w:rPr>
                <w:rFonts w:ascii="Bookman Old Style" w:hAnsi="Bookman Old Style"/>
                <w:b/>
              </w:rPr>
              <w:t xml:space="preserve">Bagian </w:t>
            </w:r>
            <w:r w:rsidR="008F48E3">
              <w:rPr>
                <w:rFonts w:ascii="Bookman Old Style" w:hAnsi="Bookman Old Style"/>
                <w:b/>
              </w:rPr>
              <w:t>Ketiga</w:t>
            </w:r>
          </w:p>
          <w:p w14:paraId="3A504D9D" w14:textId="752126BE" w:rsidR="004B7DAC" w:rsidRPr="008F48E3" w:rsidRDefault="008F48E3" w:rsidP="008F48E3">
            <w:pPr>
              <w:pStyle w:val="ListParagraph"/>
              <w:spacing w:line="276" w:lineRule="auto"/>
              <w:ind w:left="5005" w:hanging="1171"/>
              <w:contextualSpacing w:val="0"/>
              <w:jc w:val="both"/>
              <w:rPr>
                <w:rFonts w:ascii="Bookman Old Style" w:hAnsi="Bookman Old Style"/>
                <w:b/>
              </w:rPr>
            </w:pPr>
            <w:r>
              <w:rPr>
                <w:rFonts w:ascii="Bookman Old Style" w:hAnsi="Bookman Old Style"/>
                <w:b/>
              </w:rPr>
              <w:t xml:space="preserve">      S</w:t>
            </w:r>
            <w:r w:rsidR="004B7DAC" w:rsidRPr="00F31184">
              <w:rPr>
                <w:rFonts w:ascii="Bookman Old Style" w:hAnsi="Bookman Old Style"/>
                <w:b/>
              </w:rPr>
              <w:t>anksi</w:t>
            </w:r>
          </w:p>
        </w:tc>
        <w:tc>
          <w:tcPr>
            <w:tcW w:w="6520" w:type="dxa"/>
            <w:shd w:val="clear" w:color="auto" w:fill="FFF2CC" w:themeFill="accent4" w:themeFillTint="33"/>
          </w:tcPr>
          <w:p w14:paraId="35BE5A40"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1D1756AE"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46A07F71"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65F62A74" w14:textId="77777777" w:rsidR="004B7DAC" w:rsidRPr="00F31184" w:rsidRDefault="004B7DAC" w:rsidP="00950F94">
            <w:pPr>
              <w:spacing w:line="276" w:lineRule="auto"/>
              <w:jc w:val="both"/>
              <w:rPr>
                <w:rFonts w:ascii="Bookman Old Style" w:hAnsi="Bookman Old Style"/>
              </w:rPr>
            </w:pPr>
          </w:p>
        </w:tc>
      </w:tr>
      <w:tr w:rsidR="004B7DAC" w:rsidRPr="00F31184" w14:paraId="47429406" w14:textId="2FC784F3" w:rsidTr="00830101">
        <w:trPr>
          <w:trHeight w:val="300"/>
        </w:trPr>
        <w:tc>
          <w:tcPr>
            <w:tcW w:w="10207" w:type="dxa"/>
            <w:shd w:val="clear" w:color="auto" w:fill="C9C9C9" w:themeFill="accent3" w:themeFillTint="99"/>
          </w:tcPr>
          <w:p w14:paraId="73315471"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C9C9C9" w:themeFill="accent3" w:themeFillTint="99"/>
          </w:tcPr>
          <w:p w14:paraId="46816ADC"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77FE2840"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1420F3DF"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14442BD5" w14:textId="77777777" w:rsidR="004B7DAC" w:rsidRPr="00F31184" w:rsidRDefault="004B7DAC" w:rsidP="00950F94">
            <w:pPr>
              <w:spacing w:line="276" w:lineRule="auto"/>
              <w:jc w:val="both"/>
              <w:rPr>
                <w:rFonts w:ascii="Bookman Old Style" w:hAnsi="Bookman Old Style"/>
              </w:rPr>
            </w:pPr>
          </w:p>
        </w:tc>
      </w:tr>
      <w:tr w:rsidR="004B7DAC" w:rsidRPr="00F31184" w14:paraId="4958356D" w14:textId="16523DC8" w:rsidTr="00830101">
        <w:trPr>
          <w:trHeight w:val="300"/>
        </w:trPr>
        <w:tc>
          <w:tcPr>
            <w:tcW w:w="10207" w:type="dxa"/>
            <w:shd w:val="clear" w:color="auto" w:fill="FFFFFF" w:themeFill="background1"/>
          </w:tcPr>
          <w:p w14:paraId="2D378FE5" w14:textId="62DA3529" w:rsidR="004B7DAC" w:rsidRPr="00F31184" w:rsidRDefault="004B7DAC" w:rsidP="00E52E24">
            <w:pPr>
              <w:pStyle w:val="ListParagraph"/>
              <w:numPr>
                <w:ilvl w:val="0"/>
                <w:numId w:val="186"/>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PIKK Operasional, PIKK Nonoperasional, anggota Konglomerasi Keuangan, PSP, dan/atau PSPT yang melanggar ketentuan sebagaimana dimaksud dalam Pasal 145 ayat (1), ayat (2), ayat (3), ayat (5), ayat (6), dan/atau Pasal 147 dikenai sanksi administratif berupa teguran tertulis.</w:t>
            </w:r>
          </w:p>
        </w:tc>
        <w:tc>
          <w:tcPr>
            <w:tcW w:w="6520" w:type="dxa"/>
            <w:shd w:val="clear" w:color="auto" w:fill="FFFFFF" w:themeFill="background1"/>
          </w:tcPr>
          <w:p w14:paraId="47980D65"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7C8AF110"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45577304"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6C18EC5B" w14:textId="77777777" w:rsidR="004B7DAC" w:rsidRPr="00F31184" w:rsidRDefault="004B7DAC" w:rsidP="00950F94">
            <w:pPr>
              <w:spacing w:line="276" w:lineRule="auto"/>
              <w:jc w:val="both"/>
              <w:rPr>
                <w:rFonts w:ascii="Bookman Old Style" w:hAnsi="Bookman Old Style"/>
              </w:rPr>
            </w:pPr>
          </w:p>
        </w:tc>
      </w:tr>
      <w:tr w:rsidR="004B7DAC" w:rsidRPr="00F31184" w14:paraId="74F67B6D" w14:textId="133062EF" w:rsidTr="00830101">
        <w:trPr>
          <w:trHeight w:val="300"/>
        </w:trPr>
        <w:tc>
          <w:tcPr>
            <w:tcW w:w="10207" w:type="dxa"/>
            <w:shd w:val="clear" w:color="auto" w:fill="FFFFFF" w:themeFill="background1"/>
          </w:tcPr>
          <w:p w14:paraId="003DD4BE" w14:textId="1F68C204" w:rsidR="004B7DAC" w:rsidRPr="00F31184" w:rsidRDefault="004B7DAC" w:rsidP="00E52E24">
            <w:pPr>
              <w:pStyle w:val="ListParagraph"/>
              <w:numPr>
                <w:ilvl w:val="0"/>
                <w:numId w:val="186"/>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 xml:space="preserve">Dalam hal PIKK Operasional, PIKK Nonoperasional, PSP, dan/atau PSPT telah dikenai sanksi administratif sebagaimana dimaksud pada ayat (1), dan tetap melanggar ketentuan </w:t>
            </w:r>
            <w:r w:rsidRPr="00F31184">
              <w:rPr>
                <w:rFonts w:ascii="Bookman Old Style" w:hAnsi="Bookman Old Style"/>
                <w:color w:val="000000" w:themeColor="text1"/>
              </w:rPr>
              <w:lastRenderedPageBreak/>
              <w:t>sebagaimana dimaksud Pasal 145 ayat (1), ayat (2), ayat (3), ayat (5), ayat (6), dan/atau Pasal 147, PIKK Operasional, PIKK Nonoperasional, PSP, dan/atau PSPT dikenai sanksi administratif berupa:</w:t>
            </w:r>
          </w:p>
        </w:tc>
        <w:tc>
          <w:tcPr>
            <w:tcW w:w="6520" w:type="dxa"/>
            <w:shd w:val="clear" w:color="auto" w:fill="FFFFFF" w:themeFill="background1"/>
          </w:tcPr>
          <w:p w14:paraId="5F172722"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63A2BFA6"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3DDC3290"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425038AD" w14:textId="77777777" w:rsidR="004B7DAC" w:rsidRPr="00F31184" w:rsidRDefault="004B7DAC" w:rsidP="00950F94">
            <w:pPr>
              <w:spacing w:line="276" w:lineRule="auto"/>
              <w:jc w:val="both"/>
              <w:rPr>
                <w:rFonts w:ascii="Bookman Old Style" w:hAnsi="Bookman Old Style"/>
              </w:rPr>
            </w:pPr>
          </w:p>
        </w:tc>
      </w:tr>
      <w:tr w:rsidR="004B7DAC" w:rsidRPr="00F31184" w14:paraId="46A124DF" w14:textId="1A9B1420" w:rsidTr="00830101">
        <w:trPr>
          <w:trHeight w:val="300"/>
        </w:trPr>
        <w:tc>
          <w:tcPr>
            <w:tcW w:w="10207" w:type="dxa"/>
            <w:shd w:val="clear" w:color="auto" w:fill="FFFFFF" w:themeFill="background1"/>
          </w:tcPr>
          <w:p w14:paraId="1E9E87A3" w14:textId="0AE6B220" w:rsidR="004B7DAC" w:rsidRPr="00F31184" w:rsidRDefault="004B7DAC" w:rsidP="00E52E24">
            <w:pPr>
              <w:pStyle w:val="ListParagraph"/>
              <w:numPr>
                <w:ilvl w:val="0"/>
                <w:numId w:val="187"/>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larangan melakukan kegiatan usaha tertentu;</w:t>
            </w:r>
          </w:p>
        </w:tc>
        <w:tc>
          <w:tcPr>
            <w:tcW w:w="6520" w:type="dxa"/>
            <w:shd w:val="clear" w:color="auto" w:fill="FFFFFF" w:themeFill="background1"/>
          </w:tcPr>
          <w:p w14:paraId="42C63F8C"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7627CF59"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0414BD93"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4A5FC9D8" w14:textId="77777777" w:rsidR="004B7DAC" w:rsidRPr="00F31184" w:rsidRDefault="004B7DAC" w:rsidP="00950F94">
            <w:pPr>
              <w:spacing w:line="276" w:lineRule="auto"/>
              <w:jc w:val="both"/>
              <w:rPr>
                <w:rFonts w:ascii="Bookman Old Style" w:hAnsi="Bookman Old Style"/>
              </w:rPr>
            </w:pPr>
          </w:p>
        </w:tc>
      </w:tr>
      <w:tr w:rsidR="004B7DAC" w:rsidRPr="00F31184" w14:paraId="1FB46C16" w14:textId="57CF427A" w:rsidTr="00830101">
        <w:trPr>
          <w:trHeight w:val="300"/>
        </w:trPr>
        <w:tc>
          <w:tcPr>
            <w:tcW w:w="10207" w:type="dxa"/>
            <w:shd w:val="clear" w:color="auto" w:fill="FFFFFF" w:themeFill="background1"/>
          </w:tcPr>
          <w:p w14:paraId="5C1D0576" w14:textId="5A789D38" w:rsidR="004B7DAC" w:rsidRPr="00F31184" w:rsidRDefault="004B7DAC" w:rsidP="00E52E24">
            <w:pPr>
              <w:pStyle w:val="ListParagraph"/>
              <w:numPr>
                <w:ilvl w:val="0"/>
                <w:numId w:val="187"/>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larangan melakukan ekspansi kegiatan usaha;</w:t>
            </w:r>
          </w:p>
        </w:tc>
        <w:tc>
          <w:tcPr>
            <w:tcW w:w="6520" w:type="dxa"/>
            <w:shd w:val="clear" w:color="auto" w:fill="FFFFFF" w:themeFill="background1"/>
          </w:tcPr>
          <w:p w14:paraId="6067628C"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770998D3"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27C6030E"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45362873" w14:textId="77777777" w:rsidR="004B7DAC" w:rsidRPr="00F31184" w:rsidRDefault="004B7DAC" w:rsidP="00950F94">
            <w:pPr>
              <w:spacing w:line="276" w:lineRule="auto"/>
              <w:jc w:val="both"/>
              <w:rPr>
                <w:rFonts w:ascii="Bookman Old Style" w:hAnsi="Bookman Old Style"/>
              </w:rPr>
            </w:pPr>
          </w:p>
        </w:tc>
      </w:tr>
      <w:tr w:rsidR="004B7DAC" w:rsidRPr="00F31184" w14:paraId="24B3BD5A" w14:textId="49BA8D5B" w:rsidTr="00830101">
        <w:trPr>
          <w:trHeight w:val="300"/>
        </w:trPr>
        <w:tc>
          <w:tcPr>
            <w:tcW w:w="10207" w:type="dxa"/>
            <w:shd w:val="clear" w:color="auto" w:fill="FFFFFF" w:themeFill="background1"/>
          </w:tcPr>
          <w:p w14:paraId="67A35C22" w14:textId="603455A4" w:rsidR="004B7DAC" w:rsidRPr="00F31184" w:rsidRDefault="004B7DAC" w:rsidP="00E52E24">
            <w:pPr>
              <w:pStyle w:val="ListParagraph"/>
              <w:numPr>
                <w:ilvl w:val="0"/>
                <w:numId w:val="187"/>
              </w:numPr>
              <w:spacing w:line="276" w:lineRule="auto"/>
              <w:jc w:val="both"/>
              <w:rPr>
                <w:rFonts w:ascii="Bookman Old Style" w:hAnsi="Bookman Old Style"/>
              </w:rPr>
            </w:pPr>
            <w:r w:rsidRPr="00F31184">
              <w:rPr>
                <w:rFonts w:ascii="Bookman Old Style" w:hAnsi="Bookman Old Style"/>
              </w:rPr>
              <w:t>larangan melakukan kegiatan usaha baru; dan/atau</w:t>
            </w:r>
          </w:p>
        </w:tc>
        <w:tc>
          <w:tcPr>
            <w:tcW w:w="6520" w:type="dxa"/>
            <w:shd w:val="clear" w:color="auto" w:fill="FFFFFF" w:themeFill="background1"/>
          </w:tcPr>
          <w:p w14:paraId="011283E2"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0A67060A"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4CF21506"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14CDC423" w14:textId="77777777" w:rsidR="004B7DAC" w:rsidRPr="00F31184" w:rsidRDefault="004B7DAC" w:rsidP="00950F94">
            <w:pPr>
              <w:spacing w:line="276" w:lineRule="auto"/>
              <w:jc w:val="both"/>
              <w:rPr>
                <w:rFonts w:ascii="Bookman Old Style" w:hAnsi="Bookman Old Style"/>
              </w:rPr>
            </w:pPr>
          </w:p>
        </w:tc>
      </w:tr>
      <w:tr w:rsidR="004B7DAC" w:rsidRPr="00F31184" w14:paraId="286D4F34" w14:textId="34EA31A8" w:rsidTr="00830101">
        <w:trPr>
          <w:trHeight w:val="300"/>
        </w:trPr>
        <w:tc>
          <w:tcPr>
            <w:tcW w:w="10207" w:type="dxa"/>
            <w:shd w:val="clear" w:color="auto" w:fill="FFFFFF" w:themeFill="background1"/>
          </w:tcPr>
          <w:p w14:paraId="7CFC87BE" w14:textId="52C66EC9" w:rsidR="004B7DAC" w:rsidRPr="00F31184" w:rsidRDefault="004B7DAC" w:rsidP="00E52E24">
            <w:pPr>
              <w:pStyle w:val="ListParagraph"/>
              <w:numPr>
                <w:ilvl w:val="0"/>
                <w:numId w:val="187"/>
              </w:numPr>
              <w:spacing w:line="276" w:lineRule="auto"/>
              <w:jc w:val="both"/>
              <w:rPr>
                <w:rFonts w:ascii="Bookman Old Style" w:hAnsi="Bookman Old Style"/>
              </w:rPr>
            </w:pPr>
            <w:r w:rsidRPr="00F31184">
              <w:rPr>
                <w:rFonts w:ascii="Bookman Old Style" w:hAnsi="Bookman Old Style"/>
              </w:rPr>
              <w:t>penurunan penilaian faktor tata kelola dalam penilaian tingkat kesehatan.</w:t>
            </w:r>
          </w:p>
        </w:tc>
        <w:tc>
          <w:tcPr>
            <w:tcW w:w="6520" w:type="dxa"/>
            <w:shd w:val="clear" w:color="auto" w:fill="FFFFFF" w:themeFill="background1"/>
          </w:tcPr>
          <w:p w14:paraId="7EF08246"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3D42F62F"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46F4DBF0"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177FC3B0" w14:textId="77777777" w:rsidR="004B7DAC" w:rsidRPr="00F31184" w:rsidRDefault="004B7DAC" w:rsidP="00950F94">
            <w:pPr>
              <w:spacing w:line="276" w:lineRule="auto"/>
              <w:jc w:val="both"/>
              <w:rPr>
                <w:rFonts w:ascii="Bookman Old Style" w:hAnsi="Bookman Old Style"/>
              </w:rPr>
            </w:pPr>
          </w:p>
        </w:tc>
      </w:tr>
      <w:tr w:rsidR="004B7DAC" w:rsidRPr="00F31184" w14:paraId="3918F85F" w14:textId="1B82FF9F" w:rsidTr="00830101">
        <w:trPr>
          <w:trHeight w:val="300"/>
        </w:trPr>
        <w:tc>
          <w:tcPr>
            <w:tcW w:w="10207" w:type="dxa"/>
            <w:shd w:val="clear" w:color="auto" w:fill="FFFFFF" w:themeFill="background1"/>
          </w:tcPr>
          <w:p w14:paraId="0484454D" w14:textId="70A8FC2D" w:rsidR="004B7DAC" w:rsidRPr="00F31184" w:rsidRDefault="004B7DAC" w:rsidP="00E52E24">
            <w:pPr>
              <w:pStyle w:val="ListParagraph"/>
              <w:numPr>
                <w:ilvl w:val="0"/>
                <w:numId w:val="186"/>
              </w:numPr>
              <w:spacing w:line="276" w:lineRule="auto"/>
              <w:jc w:val="both"/>
              <w:rPr>
                <w:rFonts w:ascii="Bookman Old Style" w:hAnsi="Bookman Old Style"/>
              </w:rPr>
            </w:pPr>
            <w:r w:rsidRPr="00F31184">
              <w:rPr>
                <w:rFonts w:ascii="Bookman Old Style" w:hAnsi="Bookman Old Style"/>
              </w:rPr>
              <w:t>Dalam hal PIKK Operasional, PIKK Nonoperasional, anggota Konglomerasi Keuangan, PSP, dan/atau PSPT telah dikenai sanksi administratif sebagaimana dimaksud pada ayat (1) dan/atau ayat (2), Pihak Utama PIKK Operasional, PIKK Nonoperasional, dan/atau anggota Konglomerasi Keuangan, maupun PSP, dan/atau PSPT dapat dikenai sanksi administratif berupa larangan sebagai pihak utama sesuai dengan Peraturan Otoritas Jasa Keuangan mengenai penilaian kembali bagi pihak utama lembaga jasa keuangan.</w:t>
            </w:r>
          </w:p>
        </w:tc>
        <w:tc>
          <w:tcPr>
            <w:tcW w:w="6520" w:type="dxa"/>
            <w:shd w:val="clear" w:color="auto" w:fill="FFFFFF" w:themeFill="background1"/>
          </w:tcPr>
          <w:p w14:paraId="6163526B"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76CC4FB0"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1CB0335B"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0B953195" w14:textId="77777777" w:rsidR="004B7DAC" w:rsidRPr="00F31184" w:rsidRDefault="004B7DAC" w:rsidP="00950F94">
            <w:pPr>
              <w:spacing w:line="276" w:lineRule="auto"/>
              <w:jc w:val="both"/>
              <w:rPr>
                <w:rFonts w:ascii="Bookman Old Style" w:hAnsi="Bookman Old Style"/>
              </w:rPr>
            </w:pPr>
          </w:p>
        </w:tc>
      </w:tr>
      <w:tr w:rsidR="004B7DAC" w:rsidRPr="00F31184" w14:paraId="3F4DE9AA" w14:textId="759BEB28" w:rsidTr="00830101">
        <w:trPr>
          <w:trHeight w:val="300"/>
        </w:trPr>
        <w:tc>
          <w:tcPr>
            <w:tcW w:w="10207" w:type="dxa"/>
            <w:shd w:val="clear" w:color="auto" w:fill="FFFFFF" w:themeFill="background1"/>
          </w:tcPr>
          <w:p w14:paraId="0DFD3699" w14:textId="34F3F5B1" w:rsidR="004B7DAC" w:rsidRPr="00F31184" w:rsidRDefault="004B7DAC" w:rsidP="00E52E24">
            <w:pPr>
              <w:pStyle w:val="ListParagraph"/>
              <w:numPr>
                <w:ilvl w:val="0"/>
                <w:numId w:val="186"/>
              </w:numPr>
              <w:spacing w:line="276" w:lineRule="auto"/>
              <w:jc w:val="both"/>
              <w:rPr>
                <w:rFonts w:ascii="Bookman Old Style" w:hAnsi="Bookman Old Style"/>
              </w:rPr>
            </w:pPr>
            <w:r w:rsidRPr="00F31184">
              <w:rPr>
                <w:rFonts w:ascii="Bookman Old Style" w:hAnsi="Bookman Old Style"/>
              </w:rPr>
              <w:t>Selain sanksi administratif sebagaimana dimaksud pada ayat (3),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p>
        </w:tc>
        <w:tc>
          <w:tcPr>
            <w:tcW w:w="6520" w:type="dxa"/>
            <w:shd w:val="clear" w:color="auto" w:fill="FFFFFF" w:themeFill="background1"/>
          </w:tcPr>
          <w:p w14:paraId="46243624"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5D184C83"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0541E4C6"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7999490D" w14:textId="77777777" w:rsidR="004B7DAC" w:rsidRPr="00F31184" w:rsidRDefault="004B7DAC" w:rsidP="00950F94">
            <w:pPr>
              <w:spacing w:line="276" w:lineRule="auto"/>
              <w:jc w:val="both"/>
              <w:rPr>
                <w:rFonts w:ascii="Bookman Old Style" w:hAnsi="Bookman Old Style"/>
              </w:rPr>
            </w:pPr>
          </w:p>
        </w:tc>
      </w:tr>
      <w:tr w:rsidR="004B7DAC" w:rsidRPr="00F31184" w14:paraId="5A4901AE" w14:textId="08946ABE" w:rsidTr="00830101">
        <w:trPr>
          <w:trHeight w:val="300"/>
        </w:trPr>
        <w:tc>
          <w:tcPr>
            <w:tcW w:w="10207" w:type="dxa"/>
            <w:shd w:val="clear" w:color="auto" w:fill="BDD6EE" w:themeFill="accent5" w:themeFillTint="66"/>
          </w:tcPr>
          <w:p w14:paraId="2D83F5ED" w14:textId="77777777" w:rsidR="004B7DAC" w:rsidRPr="00F31184" w:rsidRDefault="004B7DAC" w:rsidP="00E52E24">
            <w:pPr>
              <w:pStyle w:val="ListParagraph"/>
              <w:numPr>
                <w:ilvl w:val="0"/>
                <w:numId w:val="25"/>
              </w:numPr>
              <w:spacing w:line="276" w:lineRule="auto"/>
              <w:ind w:left="4662" w:firstLine="1800"/>
              <w:contextualSpacing w:val="0"/>
              <w:jc w:val="both"/>
              <w:rPr>
                <w:b/>
              </w:rPr>
            </w:pPr>
            <w:r w:rsidRPr="00F31184">
              <w:rPr>
                <w:b/>
              </w:rPr>
              <w:t xml:space="preserve"> </w:t>
            </w:r>
          </w:p>
          <w:p w14:paraId="13BFFADE" w14:textId="3A7E58DE" w:rsidR="004B7DAC" w:rsidRPr="00F31184" w:rsidRDefault="004B7DAC" w:rsidP="00950F94">
            <w:pPr>
              <w:spacing w:line="276" w:lineRule="auto"/>
              <w:ind w:left="4662" w:firstLine="539"/>
              <w:jc w:val="both"/>
              <w:rPr>
                <w:b/>
              </w:rPr>
            </w:pPr>
            <w:r w:rsidRPr="00F31184">
              <w:rPr>
                <w:rFonts w:ascii="Bookman Old Style" w:hAnsi="Bookman Old Style"/>
                <w:b/>
              </w:rPr>
              <w:t>PELAPORAN</w:t>
            </w:r>
          </w:p>
        </w:tc>
        <w:tc>
          <w:tcPr>
            <w:tcW w:w="6520" w:type="dxa"/>
            <w:shd w:val="clear" w:color="auto" w:fill="BDD6EE" w:themeFill="accent5" w:themeFillTint="66"/>
          </w:tcPr>
          <w:p w14:paraId="4707DD88"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072D282D"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2537F3A1"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40CFA79B" w14:textId="77777777" w:rsidR="004B7DAC" w:rsidRPr="00F31184" w:rsidRDefault="004B7DAC" w:rsidP="00950F94">
            <w:pPr>
              <w:spacing w:line="276" w:lineRule="auto"/>
              <w:jc w:val="both"/>
              <w:rPr>
                <w:rFonts w:ascii="Bookman Old Style" w:hAnsi="Bookman Old Style"/>
              </w:rPr>
            </w:pPr>
          </w:p>
        </w:tc>
      </w:tr>
      <w:tr w:rsidR="004B7DAC" w:rsidRPr="00F31184" w14:paraId="71CD1DC4" w14:textId="795DC211" w:rsidTr="00830101">
        <w:trPr>
          <w:trHeight w:val="300"/>
        </w:trPr>
        <w:tc>
          <w:tcPr>
            <w:tcW w:w="10207" w:type="dxa"/>
            <w:shd w:val="clear" w:color="auto" w:fill="FFF2CC" w:themeFill="accent4" w:themeFillTint="33"/>
          </w:tcPr>
          <w:p w14:paraId="4D345D28" w14:textId="77777777" w:rsidR="004B7DAC" w:rsidRPr="00F31184" w:rsidRDefault="004B7DAC" w:rsidP="00950F94">
            <w:pPr>
              <w:spacing w:line="276" w:lineRule="auto"/>
              <w:ind w:firstLine="5111"/>
              <w:jc w:val="both"/>
              <w:rPr>
                <w:rFonts w:ascii="Bookman Old Style" w:hAnsi="Bookman Old Style"/>
                <w:b/>
              </w:rPr>
            </w:pPr>
            <w:r w:rsidRPr="00F31184">
              <w:rPr>
                <w:rFonts w:ascii="Bookman Old Style" w:hAnsi="Bookman Old Style"/>
                <w:b/>
              </w:rPr>
              <w:t>Bagian Kesatu</w:t>
            </w:r>
          </w:p>
          <w:p w14:paraId="536D35C5" w14:textId="38CB60E3" w:rsidR="004B7DAC" w:rsidRPr="00F31184" w:rsidRDefault="004B7DAC" w:rsidP="00950F94">
            <w:pPr>
              <w:spacing w:line="276" w:lineRule="auto"/>
              <w:jc w:val="center"/>
              <w:rPr>
                <w:b/>
              </w:rPr>
            </w:pPr>
            <w:r w:rsidRPr="00F31184">
              <w:rPr>
                <w:rFonts w:ascii="Bookman Old Style" w:hAnsi="Bookman Old Style"/>
                <w:b/>
              </w:rPr>
              <w:t>Laporan Penilaian Pelaksanaan Tata Kelola Terintegrasi</w:t>
            </w:r>
          </w:p>
        </w:tc>
        <w:tc>
          <w:tcPr>
            <w:tcW w:w="6520" w:type="dxa"/>
            <w:shd w:val="clear" w:color="auto" w:fill="FFF2CC" w:themeFill="accent4" w:themeFillTint="33"/>
          </w:tcPr>
          <w:p w14:paraId="1FB4AA86"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252443A5"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44DCF485"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1CEB016F" w14:textId="77777777" w:rsidR="004B7DAC" w:rsidRPr="00F31184" w:rsidRDefault="004B7DAC" w:rsidP="00950F94">
            <w:pPr>
              <w:spacing w:line="276" w:lineRule="auto"/>
              <w:jc w:val="both"/>
              <w:rPr>
                <w:rFonts w:ascii="Bookman Old Style" w:hAnsi="Bookman Old Style"/>
              </w:rPr>
            </w:pPr>
          </w:p>
        </w:tc>
      </w:tr>
      <w:tr w:rsidR="004B7DAC" w:rsidRPr="00F31184" w14:paraId="72350F58" w14:textId="7EA2D184" w:rsidTr="00830101">
        <w:trPr>
          <w:trHeight w:val="300"/>
        </w:trPr>
        <w:tc>
          <w:tcPr>
            <w:tcW w:w="10207" w:type="dxa"/>
            <w:shd w:val="clear" w:color="auto" w:fill="F7CAAC" w:themeFill="accent2" w:themeFillTint="66"/>
          </w:tcPr>
          <w:p w14:paraId="2D91A4DF" w14:textId="77777777" w:rsidR="004B7DAC" w:rsidRPr="00F31184" w:rsidRDefault="004B7DAC" w:rsidP="00950F94">
            <w:pPr>
              <w:spacing w:line="276" w:lineRule="auto"/>
              <w:ind w:firstLine="5111"/>
              <w:jc w:val="both"/>
              <w:rPr>
                <w:rFonts w:ascii="Bookman Old Style" w:hAnsi="Bookman Old Style"/>
                <w:b/>
              </w:rPr>
            </w:pPr>
            <w:r w:rsidRPr="00F31184">
              <w:rPr>
                <w:rFonts w:ascii="Bookman Old Style" w:hAnsi="Bookman Old Style"/>
                <w:b/>
              </w:rPr>
              <w:t>Paragraf 1</w:t>
            </w:r>
          </w:p>
          <w:p w14:paraId="106C6669" w14:textId="5DC4425D" w:rsidR="004B7DAC" w:rsidRPr="00F31184" w:rsidRDefault="004B7DAC" w:rsidP="00950F94">
            <w:pPr>
              <w:spacing w:line="276" w:lineRule="auto"/>
              <w:ind w:firstLine="2411"/>
              <w:jc w:val="both"/>
              <w:rPr>
                <w:rFonts w:ascii="Bookman Old Style" w:hAnsi="Bookman Old Style"/>
                <w:b/>
              </w:rPr>
            </w:pPr>
            <w:r w:rsidRPr="00F31184">
              <w:rPr>
                <w:rFonts w:ascii="Bookman Old Style" w:hAnsi="Bookman Old Style"/>
                <w:b/>
              </w:rPr>
              <w:t xml:space="preserve">Laporan Semesteran Penilaian Pelaksanaan Tata Kelola Terintegrasi </w:t>
            </w:r>
          </w:p>
        </w:tc>
        <w:tc>
          <w:tcPr>
            <w:tcW w:w="6520" w:type="dxa"/>
            <w:shd w:val="clear" w:color="auto" w:fill="F7CAAC" w:themeFill="accent2" w:themeFillTint="66"/>
          </w:tcPr>
          <w:p w14:paraId="29A18A36"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753A075B"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130B7808"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474CBF1F" w14:textId="77777777" w:rsidR="004B7DAC" w:rsidRPr="00F31184" w:rsidRDefault="004B7DAC" w:rsidP="00950F94">
            <w:pPr>
              <w:spacing w:line="276" w:lineRule="auto"/>
              <w:jc w:val="both"/>
              <w:rPr>
                <w:rFonts w:ascii="Bookman Old Style" w:hAnsi="Bookman Old Style"/>
              </w:rPr>
            </w:pPr>
          </w:p>
        </w:tc>
      </w:tr>
      <w:tr w:rsidR="004B7DAC" w:rsidRPr="00F31184" w14:paraId="66A17961" w14:textId="664CE000" w:rsidTr="00830101">
        <w:trPr>
          <w:trHeight w:val="300"/>
        </w:trPr>
        <w:tc>
          <w:tcPr>
            <w:tcW w:w="10207" w:type="dxa"/>
            <w:shd w:val="clear" w:color="auto" w:fill="DBDBDB" w:themeFill="accent3" w:themeFillTint="66"/>
          </w:tcPr>
          <w:p w14:paraId="5B496B4B"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DBDBDB" w:themeFill="accent3" w:themeFillTint="66"/>
          </w:tcPr>
          <w:p w14:paraId="2AA6005A" w14:textId="77777777" w:rsidR="004B7DAC" w:rsidRPr="00F31184" w:rsidRDefault="004B7DAC" w:rsidP="00950F94">
            <w:pPr>
              <w:spacing w:line="276" w:lineRule="auto"/>
              <w:jc w:val="both"/>
              <w:rPr>
                <w:rFonts w:ascii="Bookman Old Style" w:hAnsi="Bookman Old Style"/>
              </w:rPr>
            </w:pPr>
          </w:p>
        </w:tc>
        <w:tc>
          <w:tcPr>
            <w:tcW w:w="2127" w:type="dxa"/>
            <w:shd w:val="clear" w:color="auto" w:fill="DBDBDB" w:themeFill="accent3" w:themeFillTint="66"/>
          </w:tcPr>
          <w:p w14:paraId="7F7A7712" w14:textId="77777777" w:rsidR="004B7DAC" w:rsidRPr="00F31184" w:rsidRDefault="004B7DAC" w:rsidP="00950F94">
            <w:pPr>
              <w:spacing w:line="276" w:lineRule="auto"/>
              <w:jc w:val="both"/>
              <w:rPr>
                <w:rFonts w:ascii="Bookman Old Style" w:hAnsi="Bookman Old Style"/>
              </w:rPr>
            </w:pPr>
          </w:p>
        </w:tc>
        <w:tc>
          <w:tcPr>
            <w:tcW w:w="5388" w:type="dxa"/>
            <w:shd w:val="clear" w:color="auto" w:fill="DBDBDB" w:themeFill="accent3" w:themeFillTint="66"/>
          </w:tcPr>
          <w:p w14:paraId="743E37C0" w14:textId="77777777" w:rsidR="004B7DAC" w:rsidRPr="00F31184" w:rsidRDefault="004B7DAC" w:rsidP="00950F94">
            <w:pPr>
              <w:spacing w:line="276" w:lineRule="auto"/>
              <w:jc w:val="both"/>
              <w:rPr>
                <w:rFonts w:ascii="Bookman Old Style" w:hAnsi="Bookman Old Style"/>
              </w:rPr>
            </w:pPr>
          </w:p>
        </w:tc>
        <w:tc>
          <w:tcPr>
            <w:tcW w:w="4392" w:type="dxa"/>
            <w:shd w:val="clear" w:color="auto" w:fill="DBDBDB" w:themeFill="accent3" w:themeFillTint="66"/>
          </w:tcPr>
          <w:p w14:paraId="2E3A54BD" w14:textId="77777777" w:rsidR="004B7DAC" w:rsidRPr="00F31184" w:rsidRDefault="004B7DAC" w:rsidP="00950F94">
            <w:pPr>
              <w:spacing w:line="276" w:lineRule="auto"/>
              <w:jc w:val="both"/>
              <w:rPr>
                <w:rFonts w:ascii="Bookman Old Style" w:hAnsi="Bookman Old Style"/>
              </w:rPr>
            </w:pPr>
          </w:p>
        </w:tc>
      </w:tr>
      <w:tr w:rsidR="004B7DAC" w:rsidRPr="00F31184" w14:paraId="32A0C23E" w14:textId="0ED1B05A" w:rsidTr="00830101">
        <w:trPr>
          <w:trHeight w:val="300"/>
        </w:trPr>
        <w:tc>
          <w:tcPr>
            <w:tcW w:w="10207" w:type="dxa"/>
          </w:tcPr>
          <w:p w14:paraId="5BBA6F14" w14:textId="3F0B5491" w:rsidR="004B7DAC" w:rsidRPr="00F31184" w:rsidRDefault="004B7DAC" w:rsidP="00E52E24">
            <w:pPr>
              <w:pStyle w:val="Default"/>
              <w:numPr>
                <w:ilvl w:val="0"/>
                <w:numId w:val="175"/>
              </w:numPr>
              <w:spacing w:line="276" w:lineRule="auto"/>
              <w:jc w:val="both"/>
              <w:rPr>
                <w:color w:val="auto"/>
                <w:sz w:val="22"/>
                <w:szCs w:val="22"/>
              </w:rPr>
            </w:pPr>
            <w:r w:rsidRPr="00F31184">
              <w:rPr>
                <w:color w:val="auto"/>
                <w:sz w:val="22"/>
                <w:szCs w:val="22"/>
              </w:rPr>
              <w:t>PIKK wajib menyusun laporan semesteran penilaian pelaksanaan Tata Kelola Terintegrasi.</w:t>
            </w:r>
          </w:p>
        </w:tc>
        <w:tc>
          <w:tcPr>
            <w:tcW w:w="6520" w:type="dxa"/>
          </w:tcPr>
          <w:p w14:paraId="1A44413D" w14:textId="08B32AA3"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Penilaian pelaksanaan Tata Kelola Terintegrasi didasarkan atas hasil penilaian sendiri (</w:t>
            </w:r>
            <w:r w:rsidRPr="00F31184">
              <w:rPr>
                <w:rFonts w:ascii="Bookman Old Style" w:hAnsi="Bookman Old Style"/>
                <w:i/>
              </w:rPr>
              <w:t>self assessment</w:t>
            </w:r>
            <w:r w:rsidRPr="00F31184">
              <w:rPr>
                <w:rFonts w:ascii="Bookman Old Style" w:hAnsi="Bookman Old Style"/>
              </w:rPr>
              <w:t>).</w:t>
            </w:r>
          </w:p>
        </w:tc>
        <w:tc>
          <w:tcPr>
            <w:tcW w:w="2127" w:type="dxa"/>
          </w:tcPr>
          <w:p w14:paraId="0DAD4AD0" w14:textId="77777777" w:rsidR="004B7DAC" w:rsidRPr="00F31184" w:rsidRDefault="004B7DAC" w:rsidP="00950F94">
            <w:pPr>
              <w:spacing w:line="276" w:lineRule="auto"/>
              <w:jc w:val="both"/>
              <w:rPr>
                <w:rFonts w:ascii="Bookman Old Style" w:hAnsi="Bookman Old Style"/>
              </w:rPr>
            </w:pPr>
          </w:p>
        </w:tc>
        <w:tc>
          <w:tcPr>
            <w:tcW w:w="5388" w:type="dxa"/>
          </w:tcPr>
          <w:p w14:paraId="699FDBEB" w14:textId="77777777" w:rsidR="004B7DAC" w:rsidRPr="00F31184" w:rsidRDefault="004B7DAC" w:rsidP="00950F94">
            <w:pPr>
              <w:spacing w:line="276" w:lineRule="auto"/>
              <w:jc w:val="both"/>
              <w:rPr>
                <w:rFonts w:ascii="Bookman Old Style" w:hAnsi="Bookman Old Style"/>
              </w:rPr>
            </w:pPr>
          </w:p>
        </w:tc>
        <w:tc>
          <w:tcPr>
            <w:tcW w:w="4392" w:type="dxa"/>
          </w:tcPr>
          <w:p w14:paraId="1D67306F" w14:textId="77777777" w:rsidR="004B7DAC" w:rsidRPr="00F31184" w:rsidRDefault="004B7DAC" w:rsidP="00950F94">
            <w:pPr>
              <w:spacing w:line="276" w:lineRule="auto"/>
              <w:jc w:val="both"/>
              <w:rPr>
                <w:rFonts w:ascii="Bookman Old Style" w:hAnsi="Bookman Old Style"/>
              </w:rPr>
            </w:pPr>
          </w:p>
        </w:tc>
      </w:tr>
      <w:tr w:rsidR="004B7DAC" w:rsidRPr="00F31184" w14:paraId="2333F271" w14:textId="1AB9CD98" w:rsidTr="00830101">
        <w:trPr>
          <w:trHeight w:val="300"/>
        </w:trPr>
        <w:tc>
          <w:tcPr>
            <w:tcW w:w="10207" w:type="dxa"/>
          </w:tcPr>
          <w:p w14:paraId="5C48894E" w14:textId="65151B43" w:rsidR="004B7DAC" w:rsidRPr="00F31184" w:rsidRDefault="004B7DAC" w:rsidP="00E52E24">
            <w:pPr>
              <w:pStyle w:val="Default"/>
              <w:numPr>
                <w:ilvl w:val="0"/>
                <w:numId w:val="175"/>
              </w:numPr>
              <w:spacing w:line="276" w:lineRule="auto"/>
              <w:jc w:val="both"/>
              <w:rPr>
                <w:color w:val="auto"/>
                <w:sz w:val="22"/>
                <w:szCs w:val="22"/>
              </w:rPr>
            </w:pPr>
            <w:r w:rsidRPr="00F31184">
              <w:rPr>
                <w:color w:val="auto"/>
                <w:sz w:val="22"/>
                <w:szCs w:val="22"/>
              </w:rPr>
              <w:t>Penilaian pelaksanaan Tata Kelola Terintegrasi dikategorikan menjadi 5 (lima) peringkat.</w:t>
            </w:r>
          </w:p>
        </w:tc>
        <w:tc>
          <w:tcPr>
            <w:tcW w:w="6520" w:type="dxa"/>
          </w:tcPr>
          <w:p w14:paraId="65C86BCC" w14:textId="6EB1E17D"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Peringkat terbaik dari 5 (lima) kategori peringkat Tata Kelola Terintegrasi adalah peringkat 1 (satu).</w:t>
            </w:r>
          </w:p>
        </w:tc>
        <w:tc>
          <w:tcPr>
            <w:tcW w:w="2127" w:type="dxa"/>
          </w:tcPr>
          <w:p w14:paraId="5F311528" w14:textId="77777777" w:rsidR="004B7DAC" w:rsidRPr="00F31184" w:rsidRDefault="004B7DAC" w:rsidP="00950F94">
            <w:pPr>
              <w:spacing w:line="276" w:lineRule="auto"/>
              <w:jc w:val="both"/>
              <w:rPr>
                <w:rFonts w:ascii="Bookman Old Style" w:hAnsi="Bookman Old Style"/>
              </w:rPr>
            </w:pPr>
          </w:p>
        </w:tc>
        <w:tc>
          <w:tcPr>
            <w:tcW w:w="5388" w:type="dxa"/>
          </w:tcPr>
          <w:p w14:paraId="7ADAB464" w14:textId="77777777" w:rsidR="004B7DAC" w:rsidRPr="00F31184" w:rsidRDefault="004B7DAC" w:rsidP="00950F94">
            <w:pPr>
              <w:spacing w:line="276" w:lineRule="auto"/>
              <w:jc w:val="both"/>
              <w:rPr>
                <w:rFonts w:ascii="Bookman Old Style" w:hAnsi="Bookman Old Style"/>
              </w:rPr>
            </w:pPr>
          </w:p>
        </w:tc>
        <w:tc>
          <w:tcPr>
            <w:tcW w:w="4392" w:type="dxa"/>
          </w:tcPr>
          <w:p w14:paraId="65110DB1" w14:textId="77777777" w:rsidR="004B7DAC" w:rsidRPr="00F31184" w:rsidRDefault="004B7DAC" w:rsidP="00950F94">
            <w:pPr>
              <w:spacing w:line="276" w:lineRule="auto"/>
              <w:jc w:val="both"/>
              <w:rPr>
                <w:rFonts w:ascii="Bookman Old Style" w:hAnsi="Bookman Old Style"/>
              </w:rPr>
            </w:pPr>
          </w:p>
        </w:tc>
      </w:tr>
      <w:tr w:rsidR="004B7DAC" w:rsidRPr="00F31184" w14:paraId="040F0EA6" w14:textId="5A473875" w:rsidTr="00830101">
        <w:trPr>
          <w:trHeight w:val="300"/>
        </w:trPr>
        <w:tc>
          <w:tcPr>
            <w:tcW w:w="10207" w:type="dxa"/>
          </w:tcPr>
          <w:p w14:paraId="1AE89CF0" w14:textId="723796EB" w:rsidR="004B7DAC" w:rsidRPr="00F31184" w:rsidRDefault="004B7DAC" w:rsidP="00E52E24">
            <w:pPr>
              <w:pStyle w:val="Default"/>
              <w:numPr>
                <w:ilvl w:val="0"/>
                <w:numId w:val="175"/>
              </w:numPr>
              <w:spacing w:line="276" w:lineRule="auto"/>
              <w:jc w:val="both"/>
              <w:rPr>
                <w:color w:val="auto"/>
                <w:sz w:val="22"/>
                <w:szCs w:val="22"/>
              </w:rPr>
            </w:pPr>
            <w:r w:rsidRPr="00F31184">
              <w:rPr>
                <w:color w:val="auto"/>
                <w:sz w:val="22"/>
                <w:szCs w:val="22"/>
              </w:rPr>
              <w:t>Laporan semesteran penilaian pelaksanaan Tata Kelola Terintegrasi sebagaimana dimaksud pada ayat (1) disusun untuk posisi akhir bulan Juni dan Desember.</w:t>
            </w:r>
          </w:p>
        </w:tc>
        <w:tc>
          <w:tcPr>
            <w:tcW w:w="6520" w:type="dxa"/>
          </w:tcPr>
          <w:p w14:paraId="68D96C64" w14:textId="4B9046F6" w:rsidR="004B7DAC" w:rsidRPr="00F31184" w:rsidRDefault="004B7DAC" w:rsidP="00950F94">
            <w:pPr>
              <w:spacing w:line="276" w:lineRule="auto"/>
              <w:jc w:val="both"/>
              <w:rPr>
                <w:rFonts w:ascii="Bookman Old Style" w:hAnsi="Bookman Old Style"/>
              </w:rPr>
            </w:pPr>
            <w:r w:rsidRPr="00F31184">
              <w:rPr>
                <w:rFonts w:ascii="Bookman Old Style" w:hAnsi="Bookman Old Style"/>
              </w:rPr>
              <w:t>Laporan penilaian pelaksanaan Tata Kelola Terintegrasi disajikan secara komparatif dengan posisi semester sebelumnya.</w:t>
            </w:r>
          </w:p>
        </w:tc>
        <w:tc>
          <w:tcPr>
            <w:tcW w:w="2127" w:type="dxa"/>
          </w:tcPr>
          <w:p w14:paraId="65F9360C" w14:textId="77777777" w:rsidR="004B7DAC" w:rsidRPr="00F31184" w:rsidRDefault="004B7DAC" w:rsidP="00950F94">
            <w:pPr>
              <w:spacing w:line="276" w:lineRule="auto"/>
              <w:jc w:val="both"/>
              <w:rPr>
                <w:rFonts w:ascii="Bookman Old Style" w:hAnsi="Bookman Old Style"/>
              </w:rPr>
            </w:pPr>
          </w:p>
        </w:tc>
        <w:tc>
          <w:tcPr>
            <w:tcW w:w="5388" w:type="dxa"/>
          </w:tcPr>
          <w:p w14:paraId="549CAFBC" w14:textId="77777777" w:rsidR="004B7DAC" w:rsidRPr="00F31184" w:rsidRDefault="004B7DAC" w:rsidP="00950F94">
            <w:pPr>
              <w:spacing w:line="276" w:lineRule="auto"/>
              <w:jc w:val="both"/>
              <w:rPr>
                <w:rFonts w:ascii="Bookman Old Style" w:hAnsi="Bookman Old Style"/>
              </w:rPr>
            </w:pPr>
          </w:p>
        </w:tc>
        <w:tc>
          <w:tcPr>
            <w:tcW w:w="4392" w:type="dxa"/>
          </w:tcPr>
          <w:p w14:paraId="794DD5B0" w14:textId="77777777" w:rsidR="004B7DAC" w:rsidRPr="00F31184" w:rsidRDefault="004B7DAC" w:rsidP="00950F94">
            <w:pPr>
              <w:spacing w:line="276" w:lineRule="auto"/>
              <w:jc w:val="both"/>
              <w:rPr>
                <w:rFonts w:ascii="Bookman Old Style" w:hAnsi="Bookman Old Style"/>
              </w:rPr>
            </w:pPr>
          </w:p>
        </w:tc>
      </w:tr>
      <w:tr w:rsidR="004B7DAC" w:rsidRPr="00F31184" w14:paraId="6E969BD7" w14:textId="3A0BC470" w:rsidTr="00830101">
        <w:trPr>
          <w:trHeight w:val="300"/>
        </w:trPr>
        <w:tc>
          <w:tcPr>
            <w:tcW w:w="10207" w:type="dxa"/>
          </w:tcPr>
          <w:p w14:paraId="50B197CC" w14:textId="72E75688" w:rsidR="004B7DAC" w:rsidRPr="00F31184" w:rsidRDefault="004B7DAC" w:rsidP="00E52E24">
            <w:pPr>
              <w:pStyle w:val="Default"/>
              <w:numPr>
                <w:ilvl w:val="0"/>
                <w:numId w:val="175"/>
              </w:numPr>
              <w:spacing w:line="276" w:lineRule="auto"/>
              <w:jc w:val="both"/>
              <w:rPr>
                <w:color w:val="auto"/>
                <w:sz w:val="22"/>
                <w:szCs w:val="22"/>
              </w:rPr>
            </w:pPr>
            <w:r w:rsidRPr="00F31184">
              <w:rPr>
                <w:color w:val="auto"/>
                <w:sz w:val="22"/>
                <w:szCs w:val="22"/>
              </w:rPr>
              <w:t>PIKK wajib menyampaikan laporan semesteran penilaian pelaksanaan Tata Kelola Terintegrasi sebagaimana dimaksud pada ayat (1) kepada Otoritas Jasa Keuangan.</w:t>
            </w:r>
          </w:p>
        </w:tc>
        <w:tc>
          <w:tcPr>
            <w:tcW w:w="6520" w:type="dxa"/>
          </w:tcPr>
          <w:p w14:paraId="48194E5E" w14:textId="77777777" w:rsidR="004B7DAC" w:rsidRPr="00F31184" w:rsidRDefault="004B7DAC" w:rsidP="00950F94">
            <w:pPr>
              <w:spacing w:line="276" w:lineRule="auto"/>
              <w:jc w:val="both"/>
              <w:rPr>
                <w:rFonts w:ascii="Bookman Old Style" w:hAnsi="Bookman Old Style"/>
              </w:rPr>
            </w:pPr>
          </w:p>
        </w:tc>
        <w:tc>
          <w:tcPr>
            <w:tcW w:w="2127" w:type="dxa"/>
          </w:tcPr>
          <w:p w14:paraId="76740917" w14:textId="77777777" w:rsidR="004B7DAC" w:rsidRPr="00F31184" w:rsidRDefault="004B7DAC" w:rsidP="00950F94">
            <w:pPr>
              <w:spacing w:line="276" w:lineRule="auto"/>
              <w:jc w:val="both"/>
              <w:rPr>
                <w:rFonts w:ascii="Bookman Old Style" w:hAnsi="Bookman Old Style"/>
              </w:rPr>
            </w:pPr>
          </w:p>
        </w:tc>
        <w:tc>
          <w:tcPr>
            <w:tcW w:w="5388" w:type="dxa"/>
          </w:tcPr>
          <w:p w14:paraId="3FADA783" w14:textId="77777777" w:rsidR="004B7DAC" w:rsidRPr="00F31184" w:rsidRDefault="004B7DAC" w:rsidP="00950F94">
            <w:pPr>
              <w:spacing w:line="276" w:lineRule="auto"/>
              <w:jc w:val="both"/>
              <w:rPr>
                <w:rFonts w:ascii="Bookman Old Style" w:hAnsi="Bookman Old Style"/>
              </w:rPr>
            </w:pPr>
          </w:p>
        </w:tc>
        <w:tc>
          <w:tcPr>
            <w:tcW w:w="4392" w:type="dxa"/>
          </w:tcPr>
          <w:p w14:paraId="707BCE22" w14:textId="77777777" w:rsidR="004B7DAC" w:rsidRPr="00F31184" w:rsidRDefault="004B7DAC" w:rsidP="00950F94">
            <w:pPr>
              <w:spacing w:line="276" w:lineRule="auto"/>
              <w:jc w:val="both"/>
              <w:rPr>
                <w:rFonts w:ascii="Bookman Old Style" w:hAnsi="Bookman Old Style"/>
              </w:rPr>
            </w:pPr>
          </w:p>
        </w:tc>
      </w:tr>
      <w:tr w:rsidR="004B7DAC" w:rsidRPr="00F31184" w14:paraId="477C1F28" w14:textId="589FD933" w:rsidTr="00830101">
        <w:trPr>
          <w:trHeight w:val="300"/>
        </w:trPr>
        <w:tc>
          <w:tcPr>
            <w:tcW w:w="10207" w:type="dxa"/>
          </w:tcPr>
          <w:p w14:paraId="22E57A6C" w14:textId="6E48AFD9" w:rsidR="004B7DAC" w:rsidRPr="00F31184" w:rsidRDefault="004B7DAC" w:rsidP="00E52E24">
            <w:pPr>
              <w:pStyle w:val="Default"/>
              <w:numPr>
                <w:ilvl w:val="0"/>
                <w:numId w:val="175"/>
              </w:numPr>
              <w:spacing w:line="276" w:lineRule="auto"/>
              <w:jc w:val="both"/>
              <w:rPr>
                <w:color w:val="auto"/>
                <w:sz w:val="22"/>
                <w:szCs w:val="22"/>
              </w:rPr>
            </w:pPr>
            <w:r w:rsidRPr="00F31184">
              <w:rPr>
                <w:color w:val="auto"/>
                <w:sz w:val="22"/>
                <w:szCs w:val="22"/>
              </w:rPr>
              <w:t>Laporan semesteran penilaian pelaksanaan Tata Kelola Terintegrasi disampaikan paling lambat pada tanggal 15 (lima belas) bulan kedua setelah berakhirnya bulan laporan yang bersangkutan.</w:t>
            </w:r>
          </w:p>
        </w:tc>
        <w:tc>
          <w:tcPr>
            <w:tcW w:w="6520" w:type="dxa"/>
          </w:tcPr>
          <w:p w14:paraId="589649B0" w14:textId="77777777" w:rsidR="004B7DAC" w:rsidRPr="00F31184" w:rsidRDefault="004B7DAC" w:rsidP="00950F94">
            <w:pPr>
              <w:spacing w:line="276" w:lineRule="auto"/>
              <w:jc w:val="both"/>
              <w:rPr>
                <w:rFonts w:ascii="Bookman Old Style" w:hAnsi="Bookman Old Style"/>
              </w:rPr>
            </w:pPr>
          </w:p>
        </w:tc>
        <w:tc>
          <w:tcPr>
            <w:tcW w:w="2127" w:type="dxa"/>
          </w:tcPr>
          <w:p w14:paraId="40D69C94" w14:textId="77777777" w:rsidR="004B7DAC" w:rsidRPr="00F31184" w:rsidRDefault="004B7DAC" w:rsidP="00950F94">
            <w:pPr>
              <w:spacing w:line="276" w:lineRule="auto"/>
              <w:jc w:val="both"/>
              <w:rPr>
                <w:rFonts w:ascii="Bookman Old Style" w:hAnsi="Bookman Old Style"/>
              </w:rPr>
            </w:pPr>
          </w:p>
        </w:tc>
        <w:tc>
          <w:tcPr>
            <w:tcW w:w="5388" w:type="dxa"/>
          </w:tcPr>
          <w:p w14:paraId="15CEF020" w14:textId="77777777" w:rsidR="004B7DAC" w:rsidRPr="00F31184" w:rsidRDefault="004B7DAC" w:rsidP="00950F94">
            <w:pPr>
              <w:spacing w:line="276" w:lineRule="auto"/>
              <w:jc w:val="both"/>
              <w:rPr>
                <w:rFonts w:ascii="Bookman Old Style" w:hAnsi="Bookman Old Style"/>
              </w:rPr>
            </w:pPr>
          </w:p>
        </w:tc>
        <w:tc>
          <w:tcPr>
            <w:tcW w:w="4392" w:type="dxa"/>
          </w:tcPr>
          <w:p w14:paraId="075C5445" w14:textId="77777777" w:rsidR="004B7DAC" w:rsidRPr="00F31184" w:rsidRDefault="004B7DAC" w:rsidP="00950F94">
            <w:pPr>
              <w:spacing w:line="276" w:lineRule="auto"/>
              <w:jc w:val="both"/>
              <w:rPr>
                <w:rFonts w:ascii="Bookman Old Style" w:hAnsi="Bookman Old Style"/>
              </w:rPr>
            </w:pPr>
          </w:p>
        </w:tc>
      </w:tr>
      <w:tr w:rsidR="004B7DAC" w:rsidRPr="00F31184" w14:paraId="00B66FD2" w14:textId="7C198D44" w:rsidTr="00830101">
        <w:trPr>
          <w:trHeight w:val="300"/>
        </w:trPr>
        <w:tc>
          <w:tcPr>
            <w:tcW w:w="10207" w:type="dxa"/>
          </w:tcPr>
          <w:p w14:paraId="01DFFA67" w14:textId="4984E14C" w:rsidR="004B7DAC" w:rsidRPr="00F31184" w:rsidRDefault="004B7DAC" w:rsidP="00E52E24">
            <w:pPr>
              <w:pStyle w:val="Default"/>
              <w:numPr>
                <w:ilvl w:val="0"/>
                <w:numId w:val="175"/>
              </w:numPr>
              <w:spacing w:line="276" w:lineRule="auto"/>
              <w:jc w:val="both"/>
              <w:rPr>
                <w:color w:val="auto"/>
                <w:sz w:val="22"/>
                <w:szCs w:val="22"/>
              </w:rPr>
            </w:pPr>
            <w:r w:rsidRPr="00F31184">
              <w:rPr>
                <w:color w:val="auto"/>
                <w:sz w:val="22"/>
                <w:szCs w:val="22"/>
              </w:rPr>
              <w:t>Ketentuan lebih lanjut mengenai cakupan dan tata cara penyusunan laporan penilaian pelaksanaan tata kelola sebagaimana dimaksud pada ayat (1) ditetapkan oleh Otoritas Jasa Keuangan.</w:t>
            </w:r>
          </w:p>
        </w:tc>
        <w:tc>
          <w:tcPr>
            <w:tcW w:w="6520" w:type="dxa"/>
          </w:tcPr>
          <w:p w14:paraId="0896048F" w14:textId="77777777" w:rsidR="004B7DAC" w:rsidRPr="00F31184" w:rsidRDefault="004B7DAC" w:rsidP="00950F94">
            <w:pPr>
              <w:spacing w:line="276" w:lineRule="auto"/>
              <w:jc w:val="both"/>
              <w:rPr>
                <w:rFonts w:ascii="Bookman Old Style" w:hAnsi="Bookman Old Style"/>
              </w:rPr>
            </w:pPr>
          </w:p>
        </w:tc>
        <w:tc>
          <w:tcPr>
            <w:tcW w:w="2127" w:type="dxa"/>
          </w:tcPr>
          <w:p w14:paraId="6962DE28" w14:textId="77777777" w:rsidR="004B7DAC" w:rsidRPr="00F31184" w:rsidRDefault="004B7DAC" w:rsidP="00950F94">
            <w:pPr>
              <w:spacing w:line="276" w:lineRule="auto"/>
              <w:jc w:val="both"/>
              <w:rPr>
                <w:rFonts w:ascii="Bookman Old Style" w:hAnsi="Bookman Old Style"/>
              </w:rPr>
            </w:pPr>
          </w:p>
        </w:tc>
        <w:tc>
          <w:tcPr>
            <w:tcW w:w="5388" w:type="dxa"/>
          </w:tcPr>
          <w:p w14:paraId="0265CDCD" w14:textId="77777777" w:rsidR="004B7DAC" w:rsidRPr="00F31184" w:rsidRDefault="004B7DAC" w:rsidP="00950F94">
            <w:pPr>
              <w:spacing w:line="276" w:lineRule="auto"/>
              <w:jc w:val="both"/>
              <w:rPr>
                <w:rFonts w:ascii="Bookman Old Style" w:hAnsi="Bookman Old Style"/>
              </w:rPr>
            </w:pPr>
          </w:p>
        </w:tc>
        <w:tc>
          <w:tcPr>
            <w:tcW w:w="4392" w:type="dxa"/>
          </w:tcPr>
          <w:p w14:paraId="7B4D5E5D" w14:textId="77777777" w:rsidR="004B7DAC" w:rsidRPr="00F31184" w:rsidRDefault="004B7DAC" w:rsidP="00950F94">
            <w:pPr>
              <w:spacing w:line="276" w:lineRule="auto"/>
              <w:jc w:val="both"/>
              <w:rPr>
                <w:rFonts w:ascii="Bookman Old Style" w:hAnsi="Bookman Old Style"/>
              </w:rPr>
            </w:pPr>
          </w:p>
        </w:tc>
      </w:tr>
      <w:tr w:rsidR="004B7DAC" w:rsidRPr="00F31184" w14:paraId="03D96C3C" w14:textId="622A0EF1" w:rsidTr="00830101">
        <w:trPr>
          <w:trHeight w:val="300"/>
        </w:trPr>
        <w:tc>
          <w:tcPr>
            <w:tcW w:w="10207" w:type="dxa"/>
            <w:shd w:val="clear" w:color="auto" w:fill="C9C9C9" w:themeFill="accent3" w:themeFillTint="99"/>
          </w:tcPr>
          <w:p w14:paraId="383B9299"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6073C821"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1F864646"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66099384"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028C28D1" w14:textId="77777777" w:rsidR="004B7DAC" w:rsidRPr="00F31184" w:rsidRDefault="004B7DAC" w:rsidP="00950F94">
            <w:pPr>
              <w:spacing w:line="276" w:lineRule="auto"/>
              <w:jc w:val="both"/>
              <w:rPr>
                <w:rFonts w:ascii="Bookman Old Style" w:hAnsi="Bookman Old Style"/>
              </w:rPr>
            </w:pPr>
          </w:p>
        </w:tc>
      </w:tr>
      <w:tr w:rsidR="004B7DAC" w:rsidRPr="00F31184" w14:paraId="7571F89E" w14:textId="560697AA" w:rsidTr="00830101">
        <w:trPr>
          <w:trHeight w:val="300"/>
        </w:trPr>
        <w:tc>
          <w:tcPr>
            <w:tcW w:w="10207" w:type="dxa"/>
          </w:tcPr>
          <w:p w14:paraId="65214A6A" w14:textId="64F639DE" w:rsidR="004B7DAC" w:rsidRPr="00F31184" w:rsidRDefault="004B7DAC" w:rsidP="00E52E24">
            <w:pPr>
              <w:pStyle w:val="ListParagraph"/>
              <w:numPr>
                <w:ilvl w:val="0"/>
                <w:numId w:val="177"/>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Berdasarkan laporan semesteran penilaian pelaksanaan Tata Kelola Terintegrasi sebagaimana dimaksud pada Pasal 150 ayat (1), Otoritas Jasa Keuangan dapat meminta PIKK untuk menyampaikan rencana tindak yang memuat langkah perbaikan yang wajib dilaksanakan oleh PIKK dengan target waktu tertentu.</w:t>
            </w:r>
          </w:p>
        </w:tc>
        <w:tc>
          <w:tcPr>
            <w:tcW w:w="6520" w:type="dxa"/>
          </w:tcPr>
          <w:p w14:paraId="4930AB76" w14:textId="77777777" w:rsidR="004B7DAC" w:rsidRPr="00F31184" w:rsidRDefault="004B7DAC" w:rsidP="00950F94">
            <w:pPr>
              <w:spacing w:line="276" w:lineRule="auto"/>
              <w:jc w:val="both"/>
              <w:rPr>
                <w:rFonts w:ascii="Bookman Old Style" w:hAnsi="Bookman Old Style"/>
              </w:rPr>
            </w:pPr>
          </w:p>
        </w:tc>
        <w:tc>
          <w:tcPr>
            <w:tcW w:w="2127" w:type="dxa"/>
          </w:tcPr>
          <w:p w14:paraId="04BF2371" w14:textId="77777777" w:rsidR="004B7DAC" w:rsidRPr="00F31184" w:rsidRDefault="004B7DAC" w:rsidP="00950F94">
            <w:pPr>
              <w:spacing w:line="276" w:lineRule="auto"/>
              <w:jc w:val="both"/>
              <w:rPr>
                <w:rFonts w:ascii="Bookman Old Style" w:hAnsi="Bookman Old Style"/>
              </w:rPr>
            </w:pPr>
          </w:p>
        </w:tc>
        <w:tc>
          <w:tcPr>
            <w:tcW w:w="5388" w:type="dxa"/>
          </w:tcPr>
          <w:p w14:paraId="2AB4DCE2" w14:textId="77777777" w:rsidR="004B7DAC" w:rsidRPr="00F31184" w:rsidRDefault="004B7DAC" w:rsidP="00950F94">
            <w:pPr>
              <w:spacing w:line="276" w:lineRule="auto"/>
              <w:jc w:val="both"/>
              <w:rPr>
                <w:rFonts w:ascii="Bookman Old Style" w:hAnsi="Bookman Old Style"/>
              </w:rPr>
            </w:pPr>
          </w:p>
        </w:tc>
        <w:tc>
          <w:tcPr>
            <w:tcW w:w="4392" w:type="dxa"/>
          </w:tcPr>
          <w:p w14:paraId="55F54860" w14:textId="77777777" w:rsidR="004B7DAC" w:rsidRPr="00F31184" w:rsidRDefault="004B7DAC" w:rsidP="00950F94">
            <w:pPr>
              <w:spacing w:line="276" w:lineRule="auto"/>
              <w:jc w:val="both"/>
              <w:rPr>
                <w:rFonts w:ascii="Bookman Old Style" w:hAnsi="Bookman Old Style"/>
              </w:rPr>
            </w:pPr>
          </w:p>
        </w:tc>
      </w:tr>
      <w:tr w:rsidR="004B7DAC" w:rsidRPr="00F31184" w14:paraId="70BE872F" w14:textId="3DE65FC5" w:rsidTr="00830101">
        <w:trPr>
          <w:trHeight w:val="300"/>
        </w:trPr>
        <w:tc>
          <w:tcPr>
            <w:tcW w:w="10207" w:type="dxa"/>
          </w:tcPr>
          <w:p w14:paraId="4B99461A" w14:textId="5C941273" w:rsidR="004B7DAC" w:rsidRPr="00F31184" w:rsidRDefault="004B7DAC" w:rsidP="00E52E24">
            <w:pPr>
              <w:pStyle w:val="ListParagraph"/>
              <w:numPr>
                <w:ilvl w:val="0"/>
                <w:numId w:val="177"/>
              </w:numPr>
              <w:rPr>
                <w:rFonts w:ascii="Bookman Old Style" w:hAnsi="Bookman Old Style"/>
                <w:color w:val="000000" w:themeColor="text1"/>
              </w:rPr>
            </w:pPr>
            <w:r w:rsidRPr="00F31184">
              <w:rPr>
                <w:rFonts w:ascii="Bookman Old Style" w:hAnsi="Bookman Old Style"/>
                <w:color w:val="000000" w:themeColor="text1"/>
              </w:rPr>
              <w:t>Dalam hal diperlukan, Otoritas Jasa Keuangan dapat:</w:t>
            </w:r>
          </w:p>
        </w:tc>
        <w:tc>
          <w:tcPr>
            <w:tcW w:w="6520" w:type="dxa"/>
          </w:tcPr>
          <w:p w14:paraId="5223287D" w14:textId="77777777" w:rsidR="004B7DAC" w:rsidRPr="00F31184" w:rsidRDefault="004B7DAC" w:rsidP="00950F94">
            <w:pPr>
              <w:spacing w:line="276" w:lineRule="auto"/>
              <w:jc w:val="both"/>
              <w:rPr>
                <w:rFonts w:ascii="Bookman Old Style" w:hAnsi="Bookman Old Style"/>
              </w:rPr>
            </w:pPr>
          </w:p>
        </w:tc>
        <w:tc>
          <w:tcPr>
            <w:tcW w:w="2127" w:type="dxa"/>
          </w:tcPr>
          <w:p w14:paraId="4F1F5E9C" w14:textId="77777777" w:rsidR="004B7DAC" w:rsidRPr="00F31184" w:rsidRDefault="004B7DAC" w:rsidP="00950F94">
            <w:pPr>
              <w:spacing w:line="276" w:lineRule="auto"/>
              <w:jc w:val="both"/>
              <w:rPr>
                <w:rFonts w:ascii="Bookman Old Style" w:hAnsi="Bookman Old Style"/>
              </w:rPr>
            </w:pPr>
          </w:p>
        </w:tc>
        <w:tc>
          <w:tcPr>
            <w:tcW w:w="5388" w:type="dxa"/>
          </w:tcPr>
          <w:p w14:paraId="1C2AACF3" w14:textId="77777777" w:rsidR="004B7DAC" w:rsidRPr="00F31184" w:rsidRDefault="004B7DAC" w:rsidP="00950F94">
            <w:pPr>
              <w:spacing w:line="276" w:lineRule="auto"/>
              <w:jc w:val="both"/>
              <w:rPr>
                <w:rFonts w:ascii="Bookman Old Style" w:hAnsi="Bookman Old Style"/>
              </w:rPr>
            </w:pPr>
          </w:p>
        </w:tc>
        <w:tc>
          <w:tcPr>
            <w:tcW w:w="4392" w:type="dxa"/>
          </w:tcPr>
          <w:p w14:paraId="49F4DAB0" w14:textId="77777777" w:rsidR="004B7DAC" w:rsidRPr="00F31184" w:rsidRDefault="004B7DAC" w:rsidP="00950F94">
            <w:pPr>
              <w:spacing w:line="276" w:lineRule="auto"/>
              <w:jc w:val="both"/>
              <w:rPr>
                <w:rFonts w:ascii="Bookman Old Style" w:hAnsi="Bookman Old Style"/>
              </w:rPr>
            </w:pPr>
          </w:p>
        </w:tc>
      </w:tr>
      <w:tr w:rsidR="004B7DAC" w:rsidRPr="00F31184" w14:paraId="1D9EAB78" w14:textId="51766EC6" w:rsidTr="00830101">
        <w:trPr>
          <w:trHeight w:val="300"/>
        </w:trPr>
        <w:tc>
          <w:tcPr>
            <w:tcW w:w="10207" w:type="dxa"/>
          </w:tcPr>
          <w:p w14:paraId="3C74A47D" w14:textId="2E4F46EF" w:rsidR="004B7DAC" w:rsidRPr="00F31184" w:rsidRDefault="004B7DAC" w:rsidP="00E52E24">
            <w:pPr>
              <w:pStyle w:val="ListParagraph"/>
              <w:numPr>
                <w:ilvl w:val="0"/>
                <w:numId w:val="178"/>
              </w:numPr>
              <w:rPr>
                <w:rFonts w:ascii="Bookman Old Style" w:hAnsi="Bookman Old Style"/>
                <w:color w:val="000000" w:themeColor="text1"/>
              </w:rPr>
            </w:pPr>
            <w:r w:rsidRPr="00F31184">
              <w:rPr>
                <w:rFonts w:ascii="Bookman Old Style" w:hAnsi="Bookman Old Style"/>
                <w:color w:val="000000" w:themeColor="text1"/>
              </w:rPr>
              <w:t>meminta PIKK untuk melakukan penyesuaian rencana tindak sebagaimana dimaksud pada ayat (1); dan/atau</w:t>
            </w:r>
          </w:p>
        </w:tc>
        <w:tc>
          <w:tcPr>
            <w:tcW w:w="6520" w:type="dxa"/>
          </w:tcPr>
          <w:p w14:paraId="61D729B2" w14:textId="77777777" w:rsidR="004B7DAC" w:rsidRPr="00F31184" w:rsidRDefault="004B7DAC" w:rsidP="00950F94">
            <w:pPr>
              <w:spacing w:line="276" w:lineRule="auto"/>
              <w:jc w:val="both"/>
              <w:rPr>
                <w:rFonts w:ascii="Bookman Old Style" w:hAnsi="Bookman Old Style"/>
              </w:rPr>
            </w:pPr>
          </w:p>
        </w:tc>
        <w:tc>
          <w:tcPr>
            <w:tcW w:w="2127" w:type="dxa"/>
          </w:tcPr>
          <w:p w14:paraId="4447F81A" w14:textId="77777777" w:rsidR="004B7DAC" w:rsidRPr="00F31184" w:rsidRDefault="004B7DAC" w:rsidP="00950F94">
            <w:pPr>
              <w:spacing w:line="276" w:lineRule="auto"/>
              <w:jc w:val="both"/>
              <w:rPr>
                <w:rFonts w:ascii="Bookman Old Style" w:hAnsi="Bookman Old Style"/>
              </w:rPr>
            </w:pPr>
          </w:p>
        </w:tc>
        <w:tc>
          <w:tcPr>
            <w:tcW w:w="5388" w:type="dxa"/>
          </w:tcPr>
          <w:p w14:paraId="3C1F2C81" w14:textId="77777777" w:rsidR="004B7DAC" w:rsidRPr="00F31184" w:rsidRDefault="004B7DAC" w:rsidP="00950F94">
            <w:pPr>
              <w:spacing w:line="276" w:lineRule="auto"/>
              <w:jc w:val="both"/>
              <w:rPr>
                <w:rFonts w:ascii="Bookman Old Style" w:hAnsi="Bookman Old Style"/>
              </w:rPr>
            </w:pPr>
          </w:p>
        </w:tc>
        <w:tc>
          <w:tcPr>
            <w:tcW w:w="4392" w:type="dxa"/>
          </w:tcPr>
          <w:p w14:paraId="47847DCB" w14:textId="77777777" w:rsidR="004B7DAC" w:rsidRPr="00F31184" w:rsidRDefault="004B7DAC" w:rsidP="00950F94">
            <w:pPr>
              <w:spacing w:line="276" w:lineRule="auto"/>
              <w:jc w:val="both"/>
              <w:rPr>
                <w:rFonts w:ascii="Bookman Old Style" w:hAnsi="Bookman Old Style"/>
              </w:rPr>
            </w:pPr>
          </w:p>
        </w:tc>
      </w:tr>
      <w:tr w:rsidR="004B7DAC" w:rsidRPr="00F31184" w14:paraId="28E8976F" w14:textId="40DAA2BF" w:rsidTr="00830101">
        <w:trPr>
          <w:trHeight w:val="300"/>
        </w:trPr>
        <w:tc>
          <w:tcPr>
            <w:tcW w:w="10207" w:type="dxa"/>
          </w:tcPr>
          <w:p w14:paraId="7EE964B4" w14:textId="55343CFA" w:rsidR="004B7DAC" w:rsidRPr="00F31184" w:rsidRDefault="004B7DAC" w:rsidP="00E52E24">
            <w:pPr>
              <w:pStyle w:val="ListParagraph"/>
              <w:numPr>
                <w:ilvl w:val="0"/>
                <w:numId w:val="178"/>
              </w:numPr>
              <w:jc w:val="both"/>
              <w:rPr>
                <w:rFonts w:ascii="Bookman Old Style" w:hAnsi="Bookman Old Style"/>
                <w:color w:val="000000" w:themeColor="text1"/>
              </w:rPr>
            </w:pPr>
            <w:r w:rsidRPr="00F31184">
              <w:rPr>
                <w:rFonts w:ascii="Bookman Old Style" w:hAnsi="Bookman Old Style"/>
                <w:color w:val="000000" w:themeColor="text1"/>
              </w:rPr>
              <w:t>melakukan pemeriksaan khusus terhadap hasil perbaikan penerapan tata kelola terintegrasi yang telah dilakukan oleh PIKK</w:t>
            </w:r>
          </w:p>
        </w:tc>
        <w:tc>
          <w:tcPr>
            <w:tcW w:w="6520" w:type="dxa"/>
          </w:tcPr>
          <w:p w14:paraId="5AC93757" w14:textId="77777777" w:rsidR="004B7DAC" w:rsidRPr="00F31184" w:rsidRDefault="004B7DAC" w:rsidP="00950F94">
            <w:pPr>
              <w:spacing w:line="276" w:lineRule="auto"/>
              <w:jc w:val="both"/>
              <w:rPr>
                <w:rFonts w:ascii="Bookman Old Style" w:hAnsi="Bookman Old Style"/>
              </w:rPr>
            </w:pPr>
          </w:p>
        </w:tc>
        <w:tc>
          <w:tcPr>
            <w:tcW w:w="2127" w:type="dxa"/>
          </w:tcPr>
          <w:p w14:paraId="35994C34" w14:textId="77777777" w:rsidR="004B7DAC" w:rsidRPr="00F31184" w:rsidRDefault="004B7DAC" w:rsidP="00950F94">
            <w:pPr>
              <w:spacing w:line="276" w:lineRule="auto"/>
              <w:jc w:val="both"/>
              <w:rPr>
                <w:rFonts w:ascii="Bookman Old Style" w:hAnsi="Bookman Old Style"/>
              </w:rPr>
            </w:pPr>
          </w:p>
        </w:tc>
        <w:tc>
          <w:tcPr>
            <w:tcW w:w="5388" w:type="dxa"/>
          </w:tcPr>
          <w:p w14:paraId="49BBC063" w14:textId="77777777" w:rsidR="004B7DAC" w:rsidRPr="00F31184" w:rsidRDefault="004B7DAC" w:rsidP="00950F94">
            <w:pPr>
              <w:spacing w:line="276" w:lineRule="auto"/>
              <w:jc w:val="both"/>
              <w:rPr>
                <w:rFonts w:ascii="Bookman Old Style" w:hAnsi="Bookman Old Style"/>
              </w:rPr>
            </w:pPr>
          </w:p>
        </w:tc>
        <w:tc>
          <w:tcPr>
            <w:tcW w:w="4392" w:type="dxa"/>
          </w:tcPr>
          <w:p w14:paraId="1EA2569A" w14:textId="77777777" w:rsidR="004B7DAC" w:rsidRPr="00F31184" w:rsidRDefault="004B7DAC" w:rsidP="00950F94">
            <w:pPr>
              <w:spacing w:line="276" w:lineRule="auto"/>
              <w:jc w:val="both"/>
              <w:rPr>
                <w:rFonts w:ascii="Bookman Old Style" w:hAnsi="Bookman Old Style"/>
              </w:rPr>
            </w:pPr>
          </w:p>
        </w:tc>
      </w:tr>
      <w:tr w:rsidR="004B7DAC" w:rsidRPr="00F31184" w14:paraId="4F32F316" w14:textId="54E103EC" w:rsidTr="00830101">
        <w:trPr>
          <w:trHeight w:val="300"/>
        </w:trPr>
        <w:tc>
          <w:tcPr>
            <w:tcW w:w="10207" w:type="dxa"/>
          </w:tcPr>
          <w:p w14:paraId="2F4E728D" w14:textId="55D14338" w:rsidR="004B7DAC" w:rsidRPr="00F31184" w:rsidRDefault="004B7DAC" w:rsidP="00E52E24">
            <w:pPr>
              <w:pStyle w:val="ListParagraph"/>
              <w:numPr>
                <w:ilvl w:val="0"/>
                <w:numId w:val="177"/>
              </w:numPr>
              <w:jc w:val="both"/>
              <w:rPr>
                <w:rFonts w:ascii="Bookman Old Style" w:hAnsi="Bookman Old Style"/>
                <w:color w:val="000000" w:themeColor="text1"/>
              </w:rPr>
            </w:pPr>
            <w:r w:rsidRPr="00F31184">
              <w:rPr>
                <w:rFonts w:ascii="Bookman Old Style" w:hAnsi="Bookman Old Style"/>
                <w:color w:val="000000" w:themeColor="text1"/>
              </w:rPr>
              <w:t>PIKK wajib menindaklanjuti permintaan penyesuaian rencana tindak sebagaimana dimaksud pada ayat (2) huruf a dan hasil pemeriksaan khusus yang masih memerlukan perbaikan PIKK sebagaimana dimaksud pada ayat (2) huruf b.</w:t>
            </w:r>
          </w:p>
        </w:tc>
        <w:tc>
          <w:tcPr>
            <w:tcW w:w="6520" w:type="dxa"/>
          </w:tcPr>
          <w:p w14:paraId="6F8D6775" w14:textId="77777777" w:rsidR="004B7DAC" w:rsidRPr="00F31184" w:rsidRDefault="004B7DAC" w:rsidP="00950F94">
            <w:pPr>
              <w:spacing w:line="276" w:lineRule="auto"/>
              <w:jc w:val="both"/>
              <w:rPr>
                <w:rFonts w:ascii="Bookman Old Style" w:hAnsi="Bookman Old Style"/>
              </w:rPr>
            </w:pPr>
          </w:p>
        </w:tc>
        <w:tc>
          <w:tcPr>
            <w:tcW w:w="2127" w:type="dxa"/>
          </w:tcPr>
          <w:p w14:paraId="7950ADE7" w14:textId="77777777" w:rsidR="004B7DAC" w:rsidRPr="00F31184" w:rsidRDefault="004B7DAC" w:rsidP="00950F94">
            <w:pPr>
              <w:spacing w:line="276" w:lineRule="auto"/>
              <w:jc w:val="both"/>
              <w:rPr>
                <w:rFonts w:ascii="Bookman Old Style" w:hAnsi="Bookman Old Style"/>
              </w:rPr>
            </w:pPr>
          </w:p>
        </w:tc>
        <w:tc>
          <w:tcPr>
            <w:tcW w:w="5388" w:type="dxa"/>
          </w:tcPr>
          <w:p w14:paraId="540464FC" w14:textId="77777777" w:rsidR="004B7DAC" w:rsidRPr="00F31184" w:rsidRDefault="004B7DAC" w:rsidP="00950F94">
            <w:pPr>
              <w:spacing w:line="276" w:lineRule="auto"/>
              <w:jc w:val="both"/>
              <w:rPr>
                <w:rFonts w:ascii="Bookman Old Style" w:hAnsi="Bookman Old Style"/>
              </w:rPr>
            </w:pPr>
          </w:p>
        </w:tc>
        <w:tc>
          <w:tcPr>
            <w:tcW w:w="4392" w:type="dxa"/>
          </w:tcPr>
          <w:p w14:paraId="5760547E" w14:textId="77777777" w:rsidR="004B7DAC" w:rsidRPr="00F31184" w:rsidRDefault="004B7DAC" w:rsidP="00950F94">
            <w:pPr>
              <w:spacing w:line="276" w:lineRule="auto"/>
              <w:jc w:val="both"/>
              <w:rPr>
                <w:rFonts w:ascii="Bookman Old Style" w:hAnsi="Bookman Old Style"/>
              </w:rPr>
            </w:pPr>
          </w:p>
        </w:tc>
      </w:tr>
      <w:tr w:rsidR="004B7DAC" w:rsidRPr="00F31184" w14:paraId="59CA2703" w14:textId="259644DC" w:rsidTr="00830101">
        <w:trPr>
          <w:trHeight w:val="300"/>
        </w:trPr>
        <w:tc>
          <w:tcPr>
            <w:tcW w:w="10207" w:type="dxa"/>
            <w:shd w:val="clear" w:color="auto" w:fill="C9C9C9" w:themeFill="accent3" w:themeFillTint="99"/>
          </w:tcPr>
          <w:p w14:paraId="21C02EA1"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color w:val="000000" w:themeColor="text1"/>
              </w:rPr>
            </w:pPr>
          </w:p>
        </w:tc>
        <w:tc>
          <w:tcPr>
            <w:tcW w:w="6520" w:type="dxa"/>
            <w:shd w:val="clear" w:color="auto" w:fill="C9C9C9" w:themeFill="accent3" w:themeFillTint="99"/>
          </w:tcPr>
          <w:p w14:paraId="64C98DEF"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6F7E1675"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54BC4A7A"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10DC72A8" w14:textId="77777777" w:rsidR="004B7DAC" w:rsidRPr="00F31184" w:rsidRDefault="004B7DAC" w:rsidP="00950F94">
            <w:pPr>
              <w:spacing w:line="276" w:lineRule="auto"/>
              <w:jc w:val="both"/>
              <w:rPr>
                <w:rFonts w:ascii="Bookman Old Style" w:hAnsi="Bookman Old Style"/>
              </w:rPr>
            </w:pPr>
          </w:p>
        </w:tc>
      </w:tr>
      <w:tr w:rsidR="004B7DAC" w:rsidRPr="00F31184" w14:paraId="05E763A7" w14:textId="74275C7D" w:rsidTr="00830101">
        <w:trPr>
          <w:trHeight w:val="300"/>
        </w:trPr>
        <w:tc>
          <w:tcPr>
            <w:tcW w:w="10207" w:type="dxa"/>
          </w:tcPr>
          <w:p w14:paraId="7ED6BEDD" w14:textId="73EF32AF" w:rsidR="004B7DAC" w:rsidRPr="00F31184" w:rsidRDefault="004B7DAC" w:rsidP="00E52E24">
            <w:pPr>
              <w:pStyle w:val="ListParagraph"/>
              <w:numPr>
                <w:ilvl w:val="0"/>
                <w:numId w:val="179"/>
              </w:numPr>
              <w:jc w:val="both"/>
              <w:rPr>
                <w:rFonts w:ascii="Bookman Old Style" w:hAnsi="Bookman Old Style"/>
                <w:color w:val="000000" w:themeColor="text1"/>
              </w:rPr>
            </w:pPr>
            <w:r w:rsidRPr="00F31184">
              <w:rPr>
                <w:rFonts w:ascii="Bookman Old Style" w:hAnsi="Bookman Old Style"/>
                <w:color w:val="000000" w:themeColor="text1"/>
              </w:rPr>
              <w:t>PIKK dinyatakan terlambat menyampaikan laporan semesteran penilaian pelaksanaan Tata Kelola Terintegrasi apabila laporan diterima oleh Otoritas Jasa Keuangan melampaui batas akhir waktu penyampaian laporan sebagaimana dimaksud dalam Pasal 150 ayat (5), tetapi belum melampaui 1 (satu) bulan setelah batas akhir waktu penyampaian laporan sebagaimana dimaksud dalam Pasal 150 ayat (5).</w:t>
            </w:r>
          </w:p>
        </w:tc>
        <w:tc>
          <w:tcPr>
            <w:tcW w:w="6520" w:type="dxa"/>
          </w:tcPr>
          <w:p w14:paraId="0F65102F" w14:textId="77777777" w:rsidR="004B7DAC" w:rsidRPr="00F31184" w:rsidRDefault="004B7DAC" w:rsidP="00950F94">
            <w:pPr>
              <w:spacing w:line="276" w:lineRule="auto"/>
              <w:jc w:val="both"/>
              <w:rPr>
                <w:rFonts w:ascii="Bookman Old Style" w:hAnsi="Bookman Old Style"/>
              </w:rPr>
            </w:pPr>
          </w:p>
        </w:tc>
        <w:tc>
          <w:tcPr>
            <w:tcW w:w="2127" w:type="dxa"/>
          </w:tcPr>
          <w:p w14:paraId="0639D043" w14:textId="77777777" w:rsidR="004B7DAC" w:rsidRPr="00F31184" w:rsidRDefault="004B7DAC" w:rsidP="00950F94">
            <w:pPr>
              <w:spacing w:line="276" w:lineRule="auto"/>
              <w:jc w:val="both"/>
              <w:rPr>
                <w:rFonts w:ascii="Bookman Old Style" w:hAnsi="Bookman Old Style"/>
              </w:rPr>
            </w:pPr>
          </w:p>
        </w:tc>
        <w:tc>
          <w:tcPr>
            <w:tcW w:w="5388" w:type="dxa"/>
          </w:tcPr>
          <w:p w14:paraId="54B86CA2" w14:textId="77777777" w:rsidR="004B7DAC" w:rsidRPr="00F31184" w:rsidRDefault="004B7DAC" w:rsidP="00950F94">
            <w:pPr>
              <w:spacing w:line="276" w:lineRule="auto"/>
              <w:jc w:val="both"/>
              <w:rPr>
                <w:rFonts w:ascii="Bookman Old Style" w:hAnsi="Bookman Old Style"/>
              </w:rPr>
            </w:pPr>
          </w:p>
        </w:tc>
        <w:tc>
          <w:tcPr>
            <w:tcW w:w="4392" w:type="dxa"/>
          </w:tcPr>
          <w:p w14:paraId="25140FDD" w14:textId="77777777" w:rsidR="004B7DAC" w:rsidRPr="00F31184" w:rsidRDefault="004B7DAC" w:rsidP="00950F94">
            <w:pPr>
              <w:spacing w:line="276" w:lineRule="auto"/>
              <w:jc w:val="both"/>
              <w:rPr>
                <w:rFonts w:ascii="Bookman Old Style" w:hAnsi="Bookman Old Style"/>
              </w:rPr>
            </w:pPr>
          </w:p>
        </w:tc>
      </w:tr>
      <w:tr w:rsidR="004B7DAC" w:rsidRPr="00F31184" w14:paraId="722E93BE" w14:textId="0DB14CDB" w:rsidTr="00830101">
        <w:trPr>
          <w:trHeight w:val="300"/>
        </w:trPr>
        <w:tc>
          <w:tcPr>
            <w:tcW w:w="10207" w:type="dxa"/>
          </w:tcPr>
          <w:p w14:paraId="5EF74B7C" w14:textId="18C9EB40" w:rsidR="004B7DAC" w:rsidRPr="00F31184" w:rsidRDefault="004B7DAC" w:rsidP="00E52E24">
            <w:pPr>
              <w:pStyle w:val="ListParagraph"/>
              <w:numPr>
                <w:ilvl w:val="0"/>
                <w:numId w:val="179"/>
              </w:numPr>
              <w:jc w:val="both"/>
              <w:rPr>
                <w:rFonts w:ascii="Bookman Old Style" w:hAnsi="Bookman Old Style"/>
              </w:rPr>
            </w:pPr>
            <w:r w:rsidRPr="00F31184">
              <w:rPr>
                <w:rFonts w:ascii="Bookman Old Style" w:hAnsi="Bookman Old Style"/>
              </w:rPr>
              <w:t>PIKK dinyatakan tidak menyampaikan laporan semesteran penilaian pelaksanaan Tata Kelola Terintegrasi, apabila PIKK belum menyampaikan laporan penilaian pelaksanaan Tata Kelola Terintegrasi dalam batas waktu keterlambatan sebagaimana dimaksud pada ayat (1).</w:t>
            </w:r>
          </w:p>
        </w:tc>
        <w:tc>
          <w:tcPr>
            <w:tcW w:w="6520" w:type="dxa"/>
          </w:tcPr>
          <w:p w14:paraId="5017C8DC" w14:textId="77777777" w:rsidR="004B7DAC" w:rsidRPr="00F31184" w:rsidRDefault="004B7DAC" w:rsidP="00950F94">
            <w:pPr>
              <w:spacing w:line="276" w:lineRule="auto"/>
              <w:jc w:val="both"/>
              <w:rPr>
                <w:rFonts w:ascii="Bookman Old Style" w:hAnsi="Bookman Old Style"/>
              </w:rPr>
            </w:pPr>
          </w:p>
        </w:tc>
        <w:tc>
          <w:tcPr>
            <w:tcW w:w="2127" w:type="dxa"/>
          </w:tcPr>
          <w:p w14:paraId="15A4AEC3" w14:textId="77777777" w:rsidR="004B7DAC" w:rsidRPr="00F31184" w:rsidRDefault="004B7DAC" w:rsidP="00950F94">
            <w:pPr>
              <w:spacing w:line="276" w:lineRule="auto"/>
              <w:jc w:val="both"/>
              <w:rPr>
                <w:rFonts w:ascii="Bookman Old Style" w:hAnsi="Bookman Old Style"/>
              </w:rPr>
            </w:pPr>
          </w:p>
        </w:tc>
        <w:tc>
          <w:tcPr>
            <w:tcW w:w="5388" w:type="dxa"/>
          </w:tcPr>
          <w:p w14:paraId="3EFD5528" w14:textId="77777777" w:rsidR="004B7DAC" w:rsidRPr="00F31184" w:rsidRDefault="004B7DAC" w:rsidP="00950F94">
            <w:pPr>
              <w:spacing w:line="276" w:lineRule="auto"/>
              <w:jc w:val="both"/>
              <w:rPr>
                <w:rFonts w:ascii="Bookman Old Style" w:hAnsi="Bookman Old Style"/>
              </w:rPr>
            </w:pPr>
          </w:p>
        </w:tc>
        <w:tc>
          <w:tcPr>
            <w:tcW w:w="4392" w:type="dxa"/>
          </w:tcPr>
          <w:p w14:paraId="65DE308B" w14:textId="77777777" w:rsidR="004B7DAC" w:rsidRPr="00F31184" w:rsidRDefault="004B7DAC" w:rsidP="00950F94">
            <w:pPr>
              <w:spacing w:line="276" w:lineRule="auto"/>
              <w:jc w:val="both"/>
              <w:rPr>
                <w:rFonts w:ascii="Bookman Old Style" w:hAnsi="Bookman Old Style"/>
              </w:rPr>
            </w:pPr>
          </w:p>
        </w:tc>
      </w:tr>
      <w:tr w:rsidR="004B7DAC" w:rsidRPr="00F31184" w14:paraId="3ED2B54B" w14:textId="17F92D2C" w:rsidTr="00830101">
        <w:trPr>
          <w:trHeight w:val="300"/>
        </w:trPr>
        <w:tc>
          <w:tcPr>
            <w:tcW w:w="10207" w:type="dxa"/>
            <w:shd w:val="clear" w:color="auto" w:fill="C9C9C9" w:themeFill="accent3" w:themeFillTint="99"/>
          </w:tcPr>
          <w:p w14:paraId="65785CAC"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rPr>
            </w:pPr>
          </w:p>
        </w:tc>
        <w:tc>
          <w:tcPr>
            <w:tcW w:w="6520" w:type="dxa"/>
            <w:shd w:val="clear" w:color="auto" w:fill="C9C9C9" w:themeFill="accent3" w:themeFillTint="99"/>
          </w:tcPr>
          <w:p w14:paraId="55882E6A"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19F86E40"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2541BC76"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4D46C14F" w14:textId="77777777" w:rsidR="004B7DAC" w:rsidRPr="00F31184" w:rsidRDefault="004B7DAC" w:rsidP="00950F94">
            <w:pPr>
              <w:spacing w:line="276" w:lineRule="auto"/>
              <w:jc w:val="both"/>
              <w:rPr>
                <w:rFonts w:ascii="Bookman Old Style" w:hAnsi="Bookman Old Style"/>
              </w:rPr>
            </w:pPr>
          </w:p>
        </w:tc>
      </w:tr>
      <w:tr w:rsidR="004B7DAC" w:rsidRPr="00F31184" w14:paraId="38A35DB8" w14:textId="2E72C2C0" w:rsidTr="00830101">
        <w:trPr>
          <w:trHeight w:val="300"/>
        </w:trPr>
        <w:tc>
          <w:tcPr>
            <w:tcW w:w="10207" w:type="dxa"/>
          </w:tcPr>
          <w:p w14:paraId="5D2032B4" w14:textId="7115F23D" w:rsidR="004B7DAC" w:rsidRPr="00F31184" w:rsidRDefault="004B7DAC" w:rsidP="00950F94">
            <w:pPr>
              <w:jc w:val="both"/>
              <w:rPr>
                <w:rFonts w:ascii="Bookman Old Style" w:hAnsi="Bookman Old Style"/>
              </w:rPr>
            </w:pPr>
            <w:r w:rsidRPr="00F31184">
              <w:rPr>
                <w:rFonts w:ascii="Bookman Old Style" w:hAnsi="Bookman Old Style"/>
              </w:rPr>
              <w:t>Bagi PIKK Operasional berupa Bank yang telah menyampaikan laporan semesteran penilaian pelaksanaan Tata Kelola Terintegrasi secara berkala, bank dianggap telah memenuhi kewajiban penyampaian laporan penilaian Tata Kelola Konsolidasi secara berkala sebagaimana dimaksud dalam ketentuan mengenai pelaksanaan Tata Kelola bagi bank umum.</w:t>
            </w:r>
          </w:p>
        </w:tc>
        <w:tc>
          <w:tcPr>
            <w:tcW w:w="6520" w:type="dxa"/>
          </w:tcPr>
          <w:p w14:paraId="37460519" w14:textId="4CC72D2F" w:rsidR="004B7DAC" w:rsidRPr="00F31184" w:rsidRDefault="004B7DAC" w:rsidP="00950F94">
            <w:pPr>
              <w:spacing w:line="276" w:lineRule="auto"/>
              <w:jc w:val="both"/>
              <w:rPr>
                <w:rFonts w:ascii="Bookman Old Style" w:hAnsi="Bookman Old Style"/>
              </w:rPr>
            </w:pPr>
            <w:r w:rsidRPr="00F31184">
              <w:rPr>
                <w:rFonts w:ascii="Bookman Old Style" w:hAnsi="Bookman Old Style"/>
              </w:rPr>
              <w:t>Laporan penilaian pelaksanaan Tata Kelola Terintegrasi dapat digunakan oleh PIKK Operasional berupa Bank untuk melakukan penilaian tingkat kesehatan secara konsolidasi sebagaimana dimaksud dalam ketentuan mengenai penilaian tingkat kesehatan bank umum.</w:t>
            </w:r>
          </w:p>
        </w:tc>
        <w:tc>
          <w:tcPr>
            <w:tcW w:w="2127" w:type="dxa"/>
          </w:tcPr>
          <w:p w14:paraId="248CC2B0" w14:textId="77777777" w:rsidR="004B7DAC" w:rsidRPr="00F31184" w:rsidRDefault="004B7DAC" w:rsidP="00950F94">
            <w:pPr>
              <w:spacing w:line="276" w:lineRule="auto"/>
              <w:jc w:val="both"/>
              <w:rPr>
                <w:rFonts w:ascii="Bookman Old Style" w:hAnsi="Bookman Old Style"/>
              </w:rPr>
            </w:pPr>
          </w:p>
        </w:tc>
        <w:tc>
          <w:tcPr>
            <w:tcW w:w="5388" w:type="dxa"/>
          </w:tcPr>
          <w:p w14:paraId="06685D01" w14:textId="77777777" w:rsidR="004B7DAC" w:rsidRPr="00F31184" w:rsidRDefault="004B7DAC" w:rsidP="00950F94">
            <w:pPr>
              <w:spacing w:line="276" w:lineRule="auto"/>
              <w:jc w:val="both"/>
              <w:rPr>
                <w:rFonts w:ascii="Bookman Old Style" w:hAnsi="Bookman Old Style"/>
              </w:rPr>
            </w:pPr>
          </w:p>
        </w:tc>
        <w:tc>
          <w:tcPr>
            <w:tcW w:w="4392" w:type="dxa"/>
          </w:tcPr>
          <w:p w14:paraId="03A60B6E" w14:textId="77777777" w:rsidR="004B7DAC" w:rsidRPr="00F31184" w:rsidRDefault="004B7DAC" w:rsidP="00950F94">
            <w:pPr>
              <w:spacing w:line="276" w:lineRule="auto"/>
              <w:jc w:val="both"/>
              <w:rPr>
                <w:rFonts w:ascii="Bookman Old Style" w:hAnsi="Bookman Old Style"/>
              </w:rPr>
            </w:pPr>
          </w:p>
        </w:tc>
      </w:tr>
      <w:tr w:rsidR="004B7DAC" w:rsidRPr="00F31184" w14:paraId="54E75393" w14:textId="14113FF9" w:rsidTr="00830101">
        <w:trPr>
          <w:trHeight w:val="300"/>
        </w:trPr>
        <w:tc>
          <w:tcPr>
            <w:tcW w:w="10207" w:type="dxa"/>
            <w:shd w:val="clear" w:color="auto" w:fill="F7CAAC" w:themeFill="accent2" w:themeFillTint="66"/>
          </w:tcPr>
          <w:p w14:paraId="351CB9F3" w14:textId="556CAC53" w:rsidR="004B7DAC" w:rsidRPr="00F31184" w:rsidRDefault="004B7DAC" w:rsidP="00950F94">
            <w:pPr>
              <w:spacing w:line="276" w:lineRule="auto"/>
              <w:ind w:firstLine="5111"/>
              <w:jc w:val="both"/>
              <w:rPr>
                <w:rFonts w:ascii="Bookman Old Style" w:hAnsi="Bookman Old Style"/>
                <w:b/>
              </w:rPr>
            </w:pPr>
            <w:r w:rsidRPr="00F31184">
              <w:rPr>
                <w:rFonts w:ascii="Bookman Old Style" w:hAnsi="Bookman Old Style"/>
                <w:b/>
              </w:rPr>
              <w:t>Paragraf 2</w:t>
            </w:r>
          </w:p>
          <w:p w14:paraId="00F236B3" w14:textId="2D6E981F" w:rsidR="004B7DAC" w:rsidRPr="00F31184" w:rsidRDefault="004B7DAC" w:rsidP="00950F94">
            <w:pPr>
              <w:pStyle w:val="Default"/>
              <w:spacing w:line="276" w:lineRule="auto"/>
              <w:ind w:firstLine="2861"/>
              <w:jc w:val="both"/>
              <w:rPr>
                <w:color w:val="auto"/>
                <w:sz w:val="22"/>
                <w:szCs w:val="22"/>
              </w:rPr>
            </w:pPr>
            <w:r w:rsidRPr="00F31184">
              <w:rPr>
                <w:b/>
                <w:sz w:val="22"/>
                <w:szCs w:val="22"/>
              </w:rPr>
              <w:t>Laporan Tahunan Pelaksanaan Tata Kelola Terintegrasi</w:t>
            </w:r>
          </w:p>
        </w:tc>
        <w:tc>
          <w:tcPr>
            <w:tcW w:w="6520" w:type="dxa"/>
            <w:shd w:val="clear" w:color="auto" w:fill="F7CAAC" w:themeFill="accent2" w:themeFillTint="66"/>
          </w:tcPr>
          <w:p w14:paraId="6729227A" w14:textId="77777777" w:rsidR="004B7DAC" w:rsidRPr="00F31184" w:rsidRDefault="004B7DAC" w:rsidP="00950F94">
            <w:pPr>
              <w:spacing w:line="276" w:lineRule="auto"/>
              <w:jc w:val="both"/>
              <w:rPr>
                <w:rFonts w:ascii="Bookman Old Style" w:hAnsi="Bookman Old Style"/>
              </w:rPr>
            </w:pPr>
          </w:p>
        </w:tc>
        <w:tc>
          <w:tcPr>
            <w:tcW w:w="2127" w:type="dxa"/>
            <w:shd w:val="clear" w:color="auto" w:fill="F7CAAC" w:themeFill="accent2" w:themeFillTint="66"/>
          </w:tcPr>
          <w:p w14:paraId="22B0983B" w14:textId="77777777" w:rsidR="004B7DAC" w:rsidRPr="00F31184" w:rsidRDefault="004B7DAC" w:rsidP="00950F94">
            <w:pPr>
              <w:spacing w:line="276" w:lineRule="auto"/>
              <w:jc w:val="both"/>
              <w:rPr>
                <w:rFonts w:ascii="Bookman Old Style" w:hAnsi="Bookman Old Style"/>
              </w:rPr>
            </w:pPr>
          </w:p>
        </w:tc>
        <w:tc>
          <w:tcPr>
            <w:tcW w:w="5388" w:type="dxa"/>
            <w:shd w:val="clear" w:color="auto" w:fill="F7CAAC" w:themeFill="accent2" w:themeFillTint="66"/>
          </w:tcPr>
          <w:p w14:paraId="4DD8ED17" w14:textId="77777777" w:rsidR="004B7DAC" w:rsidRPr="00F31184" w:rsidRDefault="004B7DAC" w:rsidP="00950F94">
            <w:pPr>
              <w:spacing w:line="276" w:lineRule="auto"/>
              <w:jc w:val="both"/>
              <w:rPr>
                <w:rFonts w:ascii="Bookman Old Style" w:hAnsi="Bookman Old Style"/>
              </w:rPr>
            </w:pPr>
          </w:p>
        </w:tc>
        <w:tc>
          <w:tcPr>
            <w:tcW w:w="4392" w:type="dxa"/>
            <w:shd w:val="clear" w:color="auto" w:fill="F7CAAC" w:themeFill="accent2" w:themeFillTint="66"/>
          </w:tcPr>
          <w:p w14:paraId="74CFF218" w14:textId="77777777" w:rsidR="004B7DAC" w:rsidRPr="00F31184" w:rsidRDefault="004B7DAC" w:rsidP="00950F94">
            <w:pPr>
              <w:spacing w:line="276" w:lineRule="auto"/>
              <w:jc w:val="both"/>
              <w:rPr>
                <w:rFonts w:ascii="Bookman Old Style" w:hAnsi="Bookman Old Style"/>
              </w:rPr>
            </w:pPr>
          </w:p>
        </w:tc>
      </w:tr>
      <w:tr w:rsidR="004B7DAC" w:rsidRPr="00F31184" w14:paraId="23799496" w14:textId="68877D39" w:rsidTr="00830101">
        <w:trPr>
          <w:trHeight w:val="300"/>
        </w:trPr>
        <w:tc>
          <w:tcPr>
            <w:tcW w:w="10207" w:type="dxa"/>
            <w:shd w:val="clear" w:color="auto" w:fill="C9C9C9" w:themeFill="accent3" w:themeFillTint="99"/>
          </w:tcPr>
          <w:p w14:paraId="5982D5D2"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C9C9C9" w:themeFill="accent3" w:themeFillTint="99"/>
          </w:tcPr>
          <w:p w14:paraId="0B51B8C0"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2CBC8F85"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730092F0"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30DBF350" w14:textId="77777777" w:rsidR="004B7DAC" w:rsidRPr="00F31184" w:rsidRDefault="004B7DAC" w:rsidP="00950F94">
            <w:pPr>
              <w:spacing w:line="276" w:lineRule="auto"/>
              <w:jc w:val="both"/>
              <w:rPr>
                <w:rFonts w:ascii="Bookman Old Style" w:hAnsi="Bookman Old Style"/>
              </w:rPr>
            </w:pPr>
          </w:p>
        </w:tc>
      </w:tr>
      <w:tr w:rsidR="004B7DAC" w:rsidRPr="00F31184" w14:paraId="6A75DC21" w14:textId="0112045B" w:rsidTr="00830101">
        <w:trPr>
          <w:trHeight w:val="300"/>
        </w:trPr>
        <w:tc>
          <w:tcPr>
            <w:tcW w:w="10207" w:type="dxa"/>
          </w:tcPr>
          <w:p w14:paraId="497E10DC" w14:textId="4B9C4F6D" w:rsidR="004B7DAC" w:rsidRPr="00F31184" w:rsidRDefault="004B7DAC" w:rsidP="00E52E24">
            <w:pPr>
              <w:pStyle w:val="Default"/>
              <w:numPr>
                <w:ilvl w:val="0"/>
                <w:numId w:val="176"/>
              </w:numPr>
              <w:spacing w:line="276" w:lineRule="auto"/>
              <w:jc w:val="both"/>
              <w:rPr>
                <w:color w:val="auto"/>
                <w:sz w:val="22"/>
                <w:szCs w:val="22"/>
              </w:rPr>
            </w:pPr>
            <w:r w:rsidRPr="00F31184">
              <w:rPr>
                <w:color w:val="auto"/>
                <w:sz w:val="22"/>
                <w:szCs w:val="22"/>
              </w:rPr>
              <w:t>PIKK wajib menyusun laporan tahunan pelaksanaan Tata Kelola Terintegrasi</w:t>
            </w:r>
          </w:p>
        </w:tc>
        <w:tc>
          <w:tcPr>
            <w:tcW w:w="6520" w:type="dxa"/>
          </w:tcPr>
          <w:p w14:paraId="04599554" w14:textId="77777777" w:rsidR="004B7DAC" w:rsidRPr="00F31184" w:rsidRDefault="004B7DAC" w:rsidP="00950F94">
            <w:pPr>
              <w:spacing w:line="276" w:lineRule="auto"/>
              <w:jc w:val="both"/>
              <w:rPr>
                <w:rFonts w:ascii="Bookman Old Style" w:hAnsi="Bookman Old Style"/>
              </w:rPr>
            </w:pPr>
          </w:p>
        </w:tc>
        <w:tc>
          <w:tcPr>
            <w:tcW w:w="2127" w:type="dxa"/>
          </w:tcPr>
          <w:p w14:paraId="58F1CEB9" w14:textId="77777777" w:rsidR="004B7DAC" w:rsidRPr="00F31184" w:rsidRDefault="004B7DAC" w:rsidP="00950F94">
            <w:pPr>
              <w:spacing w:line="276" w:lineRule="auto"/>
              <w:jc w:val="both"/>
              <w:rPr>
                <w:rFonts w:ascii="Bookman Old Style" w:hAnsi="Bookman Old Style"/>
              </w:rPr>
            </w:pPr>
          </w:p>
        </w:tc>
        <w:tc>
          <w:tcPr>
            <w:tcW w:w="5388" w:type="dxa"/>
          </w:tcPr>
          <w:p w14:paraId="65F46943" w14:textId="77777777" w:rsidR="004B7DAC" w:rsidRPr="00F31184" w:rsidRDefault="004B7DAC" w:rsidP="00950F94">
            <w:pPr>
              <w:spacing w:line="276" w:lineRule="auto"/>
              <w:jc w:val="both"/>
              <w:rPr>
                <w:rFonts w:ascii="Bookman Old Style" w:hAnsi="Bookman Old Style"/>
              </w:rPr>
            </w:pPr>
          </w:p>
        </w:tc>
        <w:tc>
          <w:tcPr>
            <w:tcW w:w="4392" w:type="dxa"/>
          </w:tcPr>
          <w:p w14:paraId="2B3DC4B1" w14:textId="77777777" w:rsidR="004B7DAC" w:rsidRPr="00F31184" w:rsidRDefault="004B7DAC" w:rsidP="00950F94">
            <w:pPr>
              <w:spacing w:line="276" w:lineRule="auto"/>
              <w:jc w:val="both"/>
              <w:rPr>
                <w:rFonts w:ascii="Bookman Old Style" w:hAnsi="Bookman Old Style"/>
              </w:rPr>
            </w:pPr>
          </w:p>
        </w:tc>
      </w:tr>
      <w:tr w:rsidR="004B7DAC" w:rsidRPr="00F31184" w14:paraId="0E28FADB" w14:textId="7BAF8587" w:rsidTr="00830101">
        <w:trPr>
          <w:trHeight w:val="300"/>
        </w:trPr>
        <w:tc>
          <w:tcPr>
            <w:tcW w:w="10207" w:type="dxa"/>
          </w:tcPr>
          <w:p w14:paraId="468ABAD3" w14:textId="06C8D8A0" w:rsidR="004B7DAC" w:rsidRPr="00F31184" w:rsidRDefault="004B7DAC" w:rsidP="00E52E24">
            <w:pPr>
              <w:pStyle w:val="Default"/>
              <w:numPr>
                <w:ilvl w:val="0"/>
                <w:numId w:val="176"/>
              </w:numPr>
              <w:spacing w:line="276" w:lineRule="auto"/>
              <w:jc w:val="both"/>
              <w:rPr>
                <w:color w:val="auto"/>
                <w:sz w:val="22"/>
                <w:szCs w:val="22"/>
              </w:rPr>
            </w:pPr>
            <w:r w:rsidRPr="00F31184">
              <w:rPr>
                <w:color w:val="auto"/>
                <w:sz w:val="22"/>
                <w:szCs w:val="22"/>
              </w:rPr>
              <w:t xml:space="preserve">Laporan tahunan pelaksanaan Tata Kelola Terintegrasi sebagaimana dimaksud pada ayat (1) disampaikan kepada Otoritas Jasa Keuangan dan </w:t>
            </w:r>
            <w:r w:rsidRPr="00F31184">
              <w:rPr>
                <w:color w:val="auto"/>
              </w:rPr>
              <w:t>PSP</w:t>
            </w:r>
            <w:r w:rsidRPr="00F31184">
              <w:rPr>
                <w:color w:val="auto"/>
                <w:sz w:val="22"/>
                <w:szCs w:val="22"/>
              </w:rPr>
              <w:t xml:space="preserve"> PIKK paling lambat 4 (empat) bulan sejak tahun buku berakhir.</w:t>
            </w:r>
          </w:p>
        </w:tc>
        <w:tc>
          <w:tcPr>
            <w:tcW w:w="6520" w:type="dxa"/>
          </w:tcPr>
          <w:p w14:paraId="532E0C83" w14:textId="77777777" w:rsidR="004B7DAC" w:rsidRPr="00F31184" w:rsidRDefault="004B7DAC" w:rsidP="00950F94">
            <w:pPr>
              <w:spacing w:line="276" w:lineRule="auto"/>
              <w:jc w:val="both"/>
              <w:rPr>
                <w:rFonts w:ascii="Bookman Old Style" w:hAnsi="Bookman Old Style"/>
              </w:rPr>
            </w:pPr>
          </w:p>
        </w:tc>
        <w:tc>
          <w:tcPr>
            <w:tcW w:w="2127" w:type="dxa"/>
          </w:tcPr>
          <w:p w14:paraId="0ADC8B0E" w14:textId="77777777" w:rsidR="004B7DAC" w:rsidRPr="00F31184" w:rsidRDefault="004B7DAC" w:rsidP="00950F94">
            <w:pPr>
              <w:spacing w:line="276" w:lineRule="auto"/>
              <w:jc w:val="both"/>
              <w:rPr>
                <w:rFonts w:ascii="Bookman Old Style" w:hAnsi="Bookman Old Style"/>
              </w:rPr>
            </w:pPr>
          </w:p>
        </w:tc>
        <w:tc>
          <w:tcPr>
            <w:tcW w:w="5388" w:type="dxa"/>
          </w:tcPr>
          <w:p w14:paraId="317F0F28" w14:textId="77777777" w:rsidR="004B7DAC" w:rsidRPr="00F31184" w:rsidRDefault="004B7DAC" w:rsidP="00950F94">
            <w:pPr>
              <w:spacing w:line="276" w:lineRule="auto"/>
              <w:jc w:val="both"/>
              <w:rPr>
                <w:rFonts w:ascii="Bookman Old Style" w:hAnsi="Bookman Old Style"/>
              </w:rPr>
            </w:pPr>
          </w:p>
        </w:tc>
        <w:tc>
          <w:tcPr>
            <w:tcW w:w="4392" w:type="dxa"/>
          </w:tcPr>
          <w:p w14:paraId="17A27F79" w14:textId="77777777" w:rsidR="004B7DAC" w:rsidRPr="00F31184" w:rsidRDefault="004B7DAC" w:rsidP="00950F94">
            <w:pPr>
              <w:spacing w:line="276" w:lineRule="auto"/>
              <w:jc w:val="both"/>
              <w:rPr>
                <w:rFonts w:ascii="Bookman Old Style" w:hAnsi="Bookman Old Style"/>
              </w:rPr>
            </w:pPr>
          </w:p>
        </w:tc>
      </w:tr>
      <w:tr w:rsidR="004B7DAC" w:rsidRPr="00F31184" w14:paraId="0A7EB2B9" w14:textId="500104B8" w:rsidTr="00830101">
        <w:trPr>
          <w:trHeight w:val="300"/>
        </w:trPr>
        <w:tc>
          <w:tcPr>
            <w:tcW w:w="10207" w:type="dxa"/>
          </w:tcPr>
          <w:p w14:paraId="552C5589" w14:textId="776B99F2" w:rsidR="004B7DAC" w:rsidRPr="00F31184" w:rsidRDefault="004B7DAC" w:rsidP="00E52E24">
            <w:pPr>
              <w:pStyle w:val="Default"/>
              <w:numPr>
                <w:ilvl w:val="0"/>
                <w:numId w:val="176"/>
              </w:numPr>
              <w:spacing w:line="276" w:lineRule="auto"/>
              <w:jc w:val="both"/>
              <w:rPr>
                <w:color w:val="auto"/>
                <w:sz w:val="22"/>
                <w:szCs w:val="22"/>
              </w:rPr>
            </w:pPr>
            <w:r w:rsidRPr="00F31184">
              <w:rPr>
                <w:color w:val="auto"/>
                <w:sz w:val="22"/>
                <w:szCs w:val="22"/>
              </w:rPr>
              <w:t>PIKK wajib mempublikasikan laporan tahunan pelaksanaan Tata Kelola Terintegrasi sebagaimana dimaksud pada ayat (1) dalam situs web PIKK paling lambat 4 (empat) bulan sejak tahun buku berakhir.</w:t>
            </w:r>
          </w:p>
        </w:tc>
        <w:tc>
          <w:tcPr>
            <w:tcW w:w="6520" w:type="dxa"/>
          </w:tcPr>
          <w:p w14:paraId="20DA4888" w14:textId="5D7BB739"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Publikasi laporan pelaksanaan tata kelola terintegrasi pada situs web PIKK juga bertujuan untuk menyampaikan laporan pelaksanaan tata kelola terintegrasi kepada pemegang saham lain.</w:t>
            </w:r>
          </w:p>
        </w:tc>
        <w:tc>
          <w:tcPr>
            <w:tcW w:w="2127" w:type="dxa"/>
          </w:tcPr>
          <w:p w14:paraId="2E8D3C44" w14:textId="77777777" w:rsidR="004B7DAC" w:rsidRPr="00F31184" w:rsidRDefault="004B7DAC" w:rsidP="00950F94">
            <w:pPr>
              <w:spacing w:line="276" w:lineRule="auto"/>
              <w:jc w:val="both"/>
              <w:rPr>
                <w:rFonts w:ascii="Bookman Old Style" w:hAnsi="Bookman Old Style"/>
              </w:rPr>
            </w:pPr>
          </w:p>
        </w:tc>
        <w:tc>
          <w:tcPr>
            <w:tcW w:w="5388" w:type="dxa"/>
          </w:tcPr>
          <w:p w14:paraId="14897ED9" w14:textId="77777777" w:rsidR="004B7DAC" w:rsidRPr="00F31184" w:rsidRDefault="004B7DAC" w:rsidP="00950F94">
            <w:pPr>
              <w:spacing w:line="276" w:lineRule="auto"/>
              <w:jc w:val="both"/>
              <w:rPr>
                <w:rFonts w:ascii="Bookman Old Style" w:hAnsi="Bookman Old Style"/>
              </w:rPr>
            </w:pPr>
          </w:p>
        </w:tc>
        <w:tc>
          <w:tcPr>
            <w:tcW w:w="4392" w:type="dxa"/>
          </w:tcPr>
          <w:p w14:paraId="521EF6C9" w14:textId="77777777" w:rsidR="004B7DAC" w:rsidRPr="00F31184" w:rsidRDefault="004B7DAC" w:rsidP="00950F94">
            <w:pPr>
              <w:spacing w:line="276" w:lineRule="auto"/>
              <w:jc w:val="both"/>
              <w:rPr>
                <w:rFonts w:ascii="Bookman Old Style" w:hAnsi="Bookman Old Style"/>
              </w:rPr>
            </w:pPr>
          </w:p>
        </w:tc>
      </w:tr>
      <w:tr w:rsidR="004B7DAC" w:rsidRPr="00F31184" w14:paraId="1DB595AF" w14:textId="08EE6519" w:rsidTr="00830101">
        <w:trPr>
          <w:trHeight w:val="300"/>
        </w:trPr>
        <w:tc>
          <w:tcPr>
            <w:tcW w:w="10207" w:type="dxa"/>
          </w:tcPr>
          <w:p w14:paraId="399B28AB" w14:textId="02DBD52B" w:rsidR="004B7DAC" w:rsidRPr="00F31184" w:rsidRDefault="004B7DAC" w:rsidP="00E52E24">
            <w:pPr>
              <w:pStyle w:val="Default"/>
              <w:numPr>
                <w:ilvl w:val="0"/>
                <w:numId w:val="176"/>
              </w:numPr>
              <w:spacing w:line="276" w:lineRule="auto"/>
              <w:jc w:val="both"/>
              <w:rPr>
                <w:color w:val="auto"/>
                <w:sz w:val="22"/>
                <w:szCs w:val="22"/>
              </w:rPr>
            </w:pPr>
            <w:r w:rsidRPr="00F31184">
              <w:rPr>
                <w:color w:val="auto"/>
                <w:sz w:val="22"/>
                <w:szCs w:val="22"/>
              </w:rPr>
              <w:t>Laporan tahunan pelaksanaan Tata Kelola Terintegrasi sebagaimana dimaksud pada ayat (1) dapat menjadi bagian tersendiri dalam laporan tahunan Konglomerasi Keuangan atau diajukan secara terpisah dari laporan tahunan Konglomerasi Keuangan.</w:t>
            </w:r>
          </w:p>
        </w:tc>
        <w:tc>
          <w:tcPr>
            <w:tcW w:w="6520" w:type="dxa"/>
          </w:tcPr>
          <w:p w14:paraId="1073EA36" w14:textId="77777777" w:rsidR="004B7DAC" w:rsidRPr="00F31184" w:rsidRDefault="004B7DAC" w:rsidP="00950F94">
            <w:pPr>
              <w:spacing w:line="276" w:lineRule="auto"/>
              <w:jc w:val="both"/>
              <w:rPr>
                <w:rFonts w:ascii="Bookman Old Style" w:hAnsi="Bookman Old Style"/>
              </w:rPr>
            </w:pPr>
          </w:p>
        </w:tc>
        <w:tc>
          <w:tcPr>
            <w:tcW w:w="2127" w:type="dxa"/>
          </w:tcPr>
          <w:p w14:paraId="7049D0E9" w14:textId="77777777" w:rsidR="004B7DAC" w:rsidRPr="00F31184" w:rsidRDefault="004B7DAC" w:rsidP="00950F94">
            <w:pPr>
              <w:spacing w:line="276" w:lineRule="auto"/>
              <w:jc w:val="both"/>
              <w:rPr>
                <w:rFonts w:ascii="Bookman Old Style" w:hAnsi="Bookman Old Style"/>
              </w:rPr>
            </w:pPr>
          </w:p>
        </w:tc>
        <w:tc>
          <w:tcPr>
            <w:tcW w:w="5388" w:type="dxa"/>
          </w:tcPr>
          <w:p w14:paraId="56345E55" w14:textId="77777777" w:rsidR="004B7DAC" w:rsidRPr="00F31184" w:rsidRDefault="004B7DAC" w:rsidP="00950F94">
            <w:pPr>
              <w:spacing w:line="276" w:lineRule="auto"/>
              <w:jc w:val="both"/>
              <w:rPr>
                <w:rFonts w:ascii="Bookman Old Style" w:hAnsi="Bookman Old Style"/>
              </w:rPr>
            </w:pPr>
          </w:p>
        </w:tc>
        <w:tc>
          <w:tcPr>
            <w:tcW w:w="4392" w:type="dxa"/>
          </w:tcPr>
          <w:p w14:paraId="3CA92F06" w14:textId="77777777" w:rsidR="004B7DAC" w:rsidRPr="00F31184" w:rsidRDefault="004B7DAC" w:rsidP="00950F94">
            <w:pPr>
              <w:spacing w:line="276" w:lineRule="auto"/>
              <w:jc w:val="both"/>
              <w:rPr>
                <w:rFonts w:ascii="Bookman Old Style" w:hAnsi="Bookman Old Style"/>
              </w:rPr>
            </w:pPr>
          </w:p>
        </w:tc>
      </w:tr>
      <w:tr w:rsidR="004B7DAC" w:rsidRPr="00F31184" w14:paraId="35250C7F" w14:textId="417DC2D6" w:rsidTr="00830101">
        <w:trPr>
          <w:trHeight w:val="300"/>
        </w:trPr>
        <w:tc>
          <w:tcPr>
            <w:tcW w:w="10207" w:type="dxa"/>
          </w:tcPr>
          <w:p w14:paraId="6977ACD0" w14:textId="72CB6AAC" w:rsidR="004B7DAC" w:rsidRPr="00F31184" w:rsidRDefault="004B7DAC" w:rsidP="00E52E24">
            <w:pPr>
              <w:pStyle w:val="Default"/>
              <w:numPr>
                <w:ilvl w:val="0"/>
                <w:numId w:val="176"/>
              </w:numPr>
              <w:spacing w:line="276" w:lineRule="auto"/>
              <w:jc w:val="both"/>
              <w:rPr>
                <w:color w:val="auto"/>
                <w:sz w:val="22"/>
                <w:szCs w:val="22"/>
              </w:rPr>
            </w:pPr>
            <w:r w:rsidRPr="00F31184">
              <w:rPr>
                <w:color w:val="auto"/>
                <w:sz w:val="22"/>
                <w:szCs w:val="22"/>
              </w:rPr>
              <w:lastRenderedPageBreak/>
              <w:t>Ketentuan lebih lanjut mengenai cakupan dan tata cara penyusunan laporan tahunan pelaksanaan tata kelola sebagaimana dimaksud pada ayat (1) ditetapkan oleh Otoritas Jasa Keuangan.</w:t>
            </w:r>
          </w:p>
        </w:tc>
        <w:tc>
          <w:tcPr>
            <w:tcW w:w="6520" w:type="dxa"/>
          </w:tcPr>
          <w:p w14:paraId="2F2D8500" w14:textId="77777777" w:rsidR="004B7DAC" w:rsidRPr="00F31184" w:rsidRDefault="004B7DAC" w:rsidP="00950F94">
            <w:pPr>
              <w:spacing w:line="276" w:lineRule="auto"/>
              <w:jc w:val="both"/>
              <w:rPr>
                <w:rFonts w:ascii="Bookman Old Style" w:hAnsi="Bookman Old Style"/>
              </w:rPr>
            </w:pPr>
          </w:p>
        </w:tc>
        <w:tc>
          <w:tcPr>
            <w:tcW w:w="2127" w:type="dxa"/>
          </w:tcPr>
          <w:p w14:paraId="71BB9E3B" w14:textId="77777777" w:rsidR="004B7DAC" w:rsidRPr="00F31184" w:rsidRDefault="004B7DAC" w:rsidP="00950F94">
            <w:pPr>
              <w:spacing w:line="276" w:lineRule="auto"/>
              <w:jc w:val="both"/>
              <w:rPr>
                <w:rFonts w:ascii="Bookman Old Style" w:hAnsi="Bookman Old Style"/>
              </w:rPr>
            </w:pPr>
          </w:p>
        </w:tc>
        <w:tc>
          <w:tcPr>
            <w:tcW w:w="5388" w:type="dxa"/>
          </w:tcPr>
          <w:p w14:paraId="3E188407" w14:textId="77777777" w:rsidR="004B7DAC" w:rsidRPr="00F31184" w:rsidRDefault="004B7DAC" w:rsidP="00950F94">
            <w:pPr>
              <w:spacing w:line="276" w:lineRule="auto"/>
              <w:jc w:val="both"/>
              <w:rPr>
                <w:rFonts w:ascii="Bookman Old Style" w:hAnsi="Bookman Old Style"/>
              </w:rPr>
            </w:pPr>
          </w:p>
        </w:tc>
        <w:tc>
          <w:tcPr>
            <w:tcW w:w="4392" w:type="dxa"/>
          </w:tcPr>
          <w:p w14:paraId="10A8546D" w14:textId="77777777" w:rsidR="004B7DAC" w:rsidRPr="00F31184" w:rsidRDefault="004B7DAC" w:rsidP="00950F94">
            <w:pPr>
              <w:spacing w:line="276" w:lineRule="auto"/>
              <w:jc w:val="both"/>
              <w:rPr>
                <w:rFonts w:ascii="Bookman Old Style" w:hAnsi="Bookman Old Style"/>
              </w:rPr>
            </w:pPr>
          </w:p>
        </w:tc>
      </w:tr>
      <w:tr w:rsidR="004B7DAC" w:rsidRPr="00F31184" w14:paraId="22ACFB18" w14:textId="24BB946B" w:rsidTr="00830101">
        <w:trPr>
          <w:trHeight w:val="300"/>
        </w:trPr>
        <w:tc>
          <w:tcPr>
            <w:tcW w:w="10207" w:type="dxa"/>
            <w:shd w:val="clear" w:color="auto" w:fill="C9C9C9" w:themeFill="accent3" w:themeFillTint="99"/>
          </w:tcPr>
          <w:p w14:paraId="6642135C"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0FEDAD7B"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5F83A419"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563370F2"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4B3996E6" w14:textId="77777777" w:rsidR="004B7DAC" w:rsidRPr="00F31184" w:rsidRDefault="004B7DAC" w:rsidP="00950F94">
            <w:pPr>
              <w:spacing w:line="276" w:lineRule="auto"/>
              <w:jc w:val="both"/>
              <w:rPr>
                <w:rFonts w:ascii="Bookman Old Style" w:hAnsi="Bookman Old Style"/>
              </w:rPr>
            </w:pPr>
          </w:p>
        </w:tc>
      </w:tr>
      <w:tr w:rsidR="004B7DAC" w:rsidRPr="00F31184" w14:paraId="72BA8AB8" w14:textId="7B5EE113" w:rsidTr="00830101">
        <w:trPr>
          <w:trHeight w:val="300"/>
        </w:trPr>
        <w:tc>
          <w:tcPr>
            <w:tcW w:w="10207" w:type="dxa"/>
            <w:shd w:val="clear" w:color="auto" w:fill="FFFFFF" w:themeFill="background1"/>
          </w:tcPr>
          <w:p w14:paraId="47F3057C" w14:textId="2D220849" w:rsidR="004B7DAC" w:rsidRPr="00F31184" w:rsidRDefault="004B7DAC" w:rsidP="00E52E24">
            <w:pPr>
              <w:pStyle w:val="ListParagraph"/>
              <w:numPr>
                <w:ilvl w:val="0"/>
                <w:numId w:val="180"/>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PIKK dinyatakan terlambat menyampaikan laporan pelaksanaan tata kelola terintegrasi dan/atau mempublikasikan laporan pelaksanaan tata kelola terintegrasi pada situs web PIKK apabila PIKK menyampaikan dan/atau mempublikasikan laporan pelaksanaan tata kelola melampaui batas akhir waktu penyampaian laporan sebagaimana dimaksud pada Pasal 154 ayat (2) dan/atau batas akhir waktu publikasi pada situs web PIKK sebagaimana dimaksud pada Pasal 154 ayat (3), tetapi belum melampaui 1 (satu) bulan setelah batas akhir waktu penyampaian laporan pelaksanaan tata kelola sebagaimana dimaksud pada ayat (1).</w:t>
            </w:r>
          </w:p>
        </w:tc>
        <w:tc>
          <w:tcPr>
            <w:tcW w:w="6520" w:type="dxa"/>
            <w:shd w:val="clear" w:color="auto" w:fill="FFFFFF" w:themeFill="background1"/>
          </w:tcPr>
          <w:p w14:paraId="51265098"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75059F90"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7EB2B329"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01ED88D9" w14:textId="77777777" w:rsidR="004B7DAC" w:rsidRPr="00F31184" w:rsidRDefault="004B7DAC" w:rsidP="00950F94">
            <w:pPr>
              <w:spacing w:line="276" w:lineRule="auto"/>
              <w:jc w:val="both"/>
              <w:rPr>
                <w:rFonts w:ascii="Bookman Old Style" w:hAnsi="Bookman Old Style"/>
              </w:rPr>
            </w:pPr>
          </w:p>
        </w:tc>
      </w:tr>
      <w:tr w:rsidR="004B7DAC" w:rsidRPr="00F31184" w14:paraId="081F6D8C" w14:textId="10A79286" w:rsidTr="00830101">
        <w:trPr>
          <w:trHeight w:val="300"/>
        </w:trPr>
        <w:tc>
          <w:tcPr>
            <w:tcW w:w="10207" w:type="dxa"/>
            <w:shd w:val="clear" w:color="auto" w:fill="FFFFFF" w:themeFill="background1"/>
          </w:tcPr>
          <w:p w14:paraId="0268D006" w14:textId="24181A5E" w:rsidR="004B7DAC" w:rsidRPr="00F31184" w:rsidRDefault="004B7DAC" w:rsidP="00E52E24">
            <w:pPr>
              <w:pStyle w:val="ListParagraph"/>
              <w:numPr>
                <w:ilvl w:val="0"/>
                <w:numId w:val="180"/>
              </w:numPr>
              <w:spacing w:line="276" w:lineRule="auto"/>
              <w:jc w:val="both"/>
              <w:rPr>
                <w:rFonts w:ascii="Bookman Old Style" w:hAnsi="Bookman Old Style"/>
                <w:color w:val="000000" w:themeColor="text1"/>
              </w:rPr>
            </w:pPr>
            <w:r w:rsidRPr="00F31184">
              <w:rPr>
                <w:rFonts w:ascii="Bookman Old Style" w:hAnsi="Bookman Old Style"/>
                <w:color w:val="000000" w:themeColor="text1"/>
              </w:rPr>
              <w:t>PIKK dinyatakan tidak menyampaikan laporan pelaksanaan tata kelola terintegrasi dan/atau mempublikasikan laporan pelaksanaan tata kelola terintegrasi pada situs web PIKK apabila PIKK belum menyampaikan dan/atau mempublikasikan laporan pelaksanaan tata kelola terintegrasi dalam batas waktu keterlambatan sebagaimana dimaksud pada ayat (2).</w:t>
            </w:r>
          </w:p>
        </w:tc>
        <w:tc>
          <w:tcPr>
            <w:tcW w:w="6520" w:type="dxa"/>
            <w:shd w:val="clear" w:color="auto" w:fill="FFFFFF" w:themeFill="background1"/>
          </w:tcPr>
          <w:p w14:paraId="0A0132BA"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FFF" w:themeFill="background1"/>
          </w:tcPr>
          <w:p w14:paraId="3EFFB0F3"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FFF" w:themeFill="background1"/>
          </w:tcPr>
          <w:p w14:paraId="3DDBCE1F"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FFF" w:themeFill="background1"/>
          </w:tcPr>
          <w:p w14:paraId="07ACE02C" w14:textId="77777777" w:rsidR="004B7DAC" w:rsidRPr="00F31184" w:rsidRDefault="004B7DAC" w:rsidP="00950F94">
            <w:pPr>
              <w:spacing w:line="276" w:lineRule="auto"/>
              <w:jc w:val="both"/>
              <w:rPr>
                <w:rFonts w:ascii="Bookman Old Style" w:hAnsi="Bookman Old Style"/>
              </w:rPr>
            </w:pPr>
          </w:p>
        </w:tc>
      </w:tr>
      <w:tr w:rsidR="004B7DAC" w:rsidRPr="00F31184" w14:paraId="2CDB284F" w14:textId="0E20B907" w:rsidTr="00830101">
        <w:trPr>
          <w:trHeight w:val="300"/>
        </w:trPr>
        <w:tc>
          <w:tcPr>
            <w:tcW w:w="10207" w:type="dxa"/>
            <w:shd w:val="clear" w:color="auto" w:fill="FFF2CC" w:themeFill="accent4" w:themeFillTint="33"/>
          </w:tcPr>
          <w:p w14:paraId="3C2AD1CB" w14:textId="658605DA" w:rsidR="004B7DAC" w:rsidRPr="00F31184" w:rsidRDefault="004B7DAC" w:rsidP="00950F94">
            <w:pPr>
              <w:spacing w:line="276" w:lineRule="auto"/>
              <w:ind w:firstLine="5111"/>
              <w:jc w:val="both"/>
              <w:rPr>
                <w:rFonts w:ascii="Bookman Old Style" w:hAnsi="Bookman Old Style"/>
                <w:b/>
                <w:color w:val="000000" w:themeColor="text1"/>
              </w:rPr>
            </w:pPr>
            <w:r w:rsidRPr="00F31184">
              <w:rPr>
                <w:rFonts w:ascii="Bookman Old Style" w:hAnsi="Bookman Old Style"/>
                <w:b/>
                <w:color w:val="000000" w:themeColor="text1"/>
              </w:rPr>
              <w:t>Bagian Kedua</w:t>
            </w:r>
          </w:p>
          <w:p w14:paraId="5A3C2520" w14:textId="0275C4BB" w:rsidR="004B7DAC" w:rsidRPr="00F31184" w:rsidRDefault="004B7DAC" w:rsidP="00950F94">
            <w:pPr>
              <w:pStyle w:val="Default"/>
              <w:spacing w:line="276" w:lineRule="auto"/>
              <w:ind w:firstLine="4841"/>
              <w:jc w:val="both"/>
              <w:rPr>
                <w:color w:val="000000" w:themeColor="text1"/>
                <w:sz w:val="22"/>
                <w:szCs w:val="22"/>
              </w:rPr>
            </w:pPr>
            <w:r w:rsidRPr="00F31184">
              <w:rPr>
                <w:b/>
                <w:color w:val="000000" w:themeColor="text1"/>
                <w:sz w:val="22"/>
                <w:szCs w:val="22"/>
              </w:rPr>
              <w:t xml:space="preserve">Laporan Keuangan </w:t>
            </w:r>
          </w:p>
        </w:tc>
        <w:tc>
          <w:tcPr>
            <w:tcW w:w="6520" w:type="dxa"/>
            <w:shd w:val="clear" w:color="auto" w:fill="FFF2CC" w:themeFill="accent4" w:themeFillTint="33"/>
          </w:tcPr>
          <w:p w14:paraId="50693290"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54F754A4"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1557E7F4"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1866E822" w14:textId="77777777" w:rsidR="004B7DAC" w:rsidRPr="00F31184" w:rsidRDefault="004B7DAC" w:rsidP="00950F94">
            <w:pPr>
              <w:spacing w:line="276" w:lineRule="auto"/>
              <w:jc w:val="both"/>
              <w:rPr>
                <w:rFonts w:ascii="Bookman Old Style" w:hAnsi="Bookman Old Style"/>
              </w:rPr>
            </w:pPr>
          </w:p>
        </w:tc>
      </w:tr>
      <w:tr w:rsidR="004B7DAC" w:rsidRPr="00F31184" w14:paraId="4E9C8BC4" w14:textId="3EE428BC" w:rsidTr="00830101">
        <w:trPr>
          <w:trHeight w:val="300"/>
        </w:trPr>
        <w:tc>
          <w:tcPr>
            <w:tcW w:w="10207" w:type="dxa"/>
            <w:shd w:val="clear" w:color="auto" w:fill="C9C9C9" w:themeFill="accent3" w:themeFillTint="99"/>
          </w:tcPr>
          <w:p w14:paraId="3B7B0E60"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color w:val="000000" w:themeColor="text1"/>
              </w:rPr>
            </w:pPr>
          </w:p>
        </w:tc>
        <w:tc>
          <w:tcPr>
            <w:tcW w:w="6520" w:type="dxa"/>
            <w:shd w:val="clear" w:color="auto" w:fill="C9C9C9" w:themeFill="accent3" w:themeFillTint="99"/>
          </w:tcPr>
          <w:p w14:paraId="7AE34BD1"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04BBBDA5"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4FD75E74"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51FB799B" w14:textId="77777777" w:rsidR="004B7DAC" w:rsidRPr="00F31184" w:rsidRDefault="004B7DAC" w:rsidP="00950F94">
            <w:pPr>
              <w:spacing w:line="276" w:lineRule="auto"/>
              <w:jc w:val="both"/>
              <w:rPr>
                <w:rFonts w:ascii="Bookman Old Style" w:hAnsi="Bookman Old Style"/>
              </w:rPr>
            </w:pPr>
          </w:p>
        </w:tc>
      </w:tr>
      <w:tr w:rsidR="004B7DAC" w:rsidRPr="00F31184" w14:paraId="3395239B" w14:textId="377509D3" w:rsidTr="00830101">
        <w:trPr>
          <w:trHeight w:val="300"/>
        </w:trPr>
        <w:tc>
          <w:tcPr>
            <w:tcW w:w="10207" w:type="dxa"/>
          </w:tcPr>
          <w:p w14:paraId="6EA61FF6" w14:textId="15758444" w:rsidR="004B7DAC" w:rsidRPr="00F31184" w:rsidRDefault="004B7DAC" w:rsidP="00E52E24">
            <w:pPr>
              <w:pStyle w:val="Default"/>
              <w:numPr>
                <w:ilvl w:val="0"/>
                <w:numId w:val="181"/>
              </w:numPr>
              <w:spacing w:line="276" w:lineRule="auto"/>
              <w:jc w:val="both"/>
              <w:rPr>
                <w:color w:val="auto"/>
                <w:sz w:val="22"/>
                <w:szCs w:val="22"/>
              </w:rPr>
            </w:pPr>
            <w:r w:rsidRPr="00F31184">
              <w:rPr>
                <w:color w:val="auto"/>
                <w:sz w:val="22"/>
                <w:szCs w:val="22"/>
              </w:rPr>
              <w:t>PIKK wajib menyusun laporan keuangan berdasarkan standar akuntansi keuangan.</w:t>
            </w:r>
          </w:p>
        </w:tc>
        <w:tc>
          <w:tcPr>
            <w:tcW w:w="6520" w:type="dxa"/>
          </w:tcPr>
          <w:p w14:paraId="76250238" w14:textId="77777777" w:rsidR="004B7DAC" w:rsidRPr="00F31184" w:rsidRDefault="004B7DAC" w:rsidP="00950F94">
            <w:pPr>
              <w:spacing w:line="276" w:lineRule="auto"/>
              <w:jc w:val="both"/>
              <w:rPr>
                <w:rFonts w:ascii="Bookman Old Style" w:hAnsi="Bookman Old Style"/>
              </w:rPr>
            </w:pPr>
          </w:p>
        </w:tc>
        <w:tc>
          <w:tcPr>
            <w:tcW w:w="2127" w:type="dxa"/>
          </w:tcPr>
          <w:p w14:paraId="5BE20C63" w14:textId="77777777" w:rsidR="004B7DAC" w:rsidRPr="00F31184" w:rsidRDefault="004B7DAC" w:rsidP="00950F94">
            <w:pPr>
              <w:spacing w:line="276" w:lineRule="auto"/>
              <w:jc w:val="both"/>
              <w:rPr>
                <w:rFonts w:ascii="Bookman Old Style" w:hAnsi="Bookman Old Style"/>
              </w:rPr>
            </w:pPr>
          </w:p>
        </w:tc>
        <w:tc>
          <w:tcPr>
            <w:tcW w:w="5388" w:type="dxa"/>
          </w:tcPr>
          <w:p w14:paraId="45578161" w14:textId="77777777" w:rsidR="004B7DAC" w:rsidRPr="00F31184" w:rsidRDefault="004B7DAC" w:rsidP="00950F94">
            <w:pPr>
              <w:spacing w:line="276" w:lineRule="auto"/>
              <w:jc w:val="both"/>
              <w:rPr>
                <w:rFonts w:ascii="Bookman Old Style" w:hAnsi="Bookman Old Style"/>
              </w:rPr>
            </w:pPr>
          </w:p>
        </w:tc>
        <w:tc>
          <w:tcPr>
            <w:tcW w:w="4392" w:type="dxa"/>
          </w:tcPr>
          <w:p w14:paraId="2006A751" w14:textId="77777777" w:rsidR="004B7DAC" w:rsidRPr="00F31184" w:rsidRDefault="004B7DAC" w:rsidP="00950F94">
            <w:pPr>
              <w:spacing w:line="276" w:lineRule="auto"/>
              <w:jc w:val="both"/>
              <w:rPr>
                <w:rFonts w:ascii="Bookman Old Style" w:hAnsi="Bookman Old Style"/>
              </w:rPr>
            </w:pPr>
          </w:p>
        </w:tc>
      </w:tr>
      <w:tr w:rsidR="004B7DAC" w:rsidRPr="00F31184" w14:paraId="03601501" w14:textId="3A4D82BA" w:rsidTr="00830101">
        <w:trPr>
          <w:trHeight w:val="300"/>
        </w:trPr>
        <w:tc>
          <w:tcPr>
            <w:tcW w:w="10207" w:type="dxa"/>
          </w:tcPr>
          <w:p w14:paraId="7B83BFFB" w14:textId="3EC0862C" w:rsidR="004B7DAC" w:rsidRPr="00F31184" w:rsidRDefault="004B7DAC" w:rsidP="00E52E24">
            <w:pPr>
              <w:pStyle w:val="Default"/>
              <w:numPr>
                <w:ilvl w:val="0"/>
                <w:numId w:val="181"/>
              </w:numPr>
              <w:spacing w:line="276" w:lineRule="auto"/>
              <w:jc w:val="both"/>
              <w:rPr>
                <w:color w:val="auto"/>
                <w:sz w:val="22"/>
                <w:szCs w:val="22"/>
              </w:rPr>
            </w:pPr>
            <w:r w:rsidRPr="00F31184">
              <w:rPr>
                <w:color w:val="auto"/>
                <w:sz w:val="22"/>
                <w:szCs w:val="22"/>
              </w:rPr>
              <w:t>Laporan keuangan disusun setiap triwulanan untuk posisi akhir bulan Maret, Juni, September dan Desember.</w:t>
            </w:r>
          </w:p>
        </w:tc>
        <w:tc>
          <w:tcPr>
            <w:tcW w:w="6520" w:type="dxa"/>
          </w:tcPr>
          <w:p w14:paraId="0868F5C0" w14:textId="77777777" w:rsidR="004B7DAC" w:rsidRPr="00F31184" w:rsidRDefault="004B7DAC" w:rsidP="00950F94">
            <w:pPr>
              <w:spacing w:line="276" w:lineRule="auto"/>
              <w:jc w:val="both"/>
              <w:rPr>
                <w:rFonts w:ascii="Bookman Old Style" w:hAnsi="Bookman Old Style"/>
              </w:rPr>
            </w:pPr>
          </w:p>
        </w:tc>
        <w:tc>
          <w:tcPr>
            <w:tcW w:w="2127" w:type="dxa"/>
          </w:tcPr>
          <w:p w14:paraId="0AEAB6C1" w14:textId="77777777" w:rsidR="004B7DAC" w:rsidRPr="00F31184" w:rsidRDefault="004B7DAC" w:rsidP="00950F94">
            <w:pPr>
              <w:spacing w:line="276" w:lineRule="auto"/>
              <w:jc w:val="both"/>
              <w:rPr>
                <w:rFonts w:ascii="Bookman Old Style" w:hAnsi="Bookman Old Style"/>
              </w:rPr>
            </w:pPr>
          </w:p>
        </w:tc>
        <w:tc>
          <w:tcPr>
            <w:tcW w:w="5388" w:type="dxa"/>
          </w:tcPr>
          <w:p w14:paraId="514C9DED" w14:textId="77777777" w:rsidR="004B7DAC" w:rsidRPr="00F31184" w:rsidRDefault="004B7DAC" w:rsidP="00950F94">
            <w:pPr>
              <w:spacing w:line="276" w:lineRule="auto"/>
              <w:jc w:val="both"/>
              <w:rPr>
                <w:rFonts w:ascii="Bookman Old Style" w:hAnsi="Bookman Old Style"/>
              </w:rPr>
            </w:pPr>
          </w:p>
        </w:tc>
        <w:tc>
          <w:tcPr>
            <w:tcW w:w="4392" w:type="dxa"/>
          </w:tcPr>
          <w:p w14:paraId="4A9CEB2B" w14:textId="77777777" w:rsidR="004B7DAC" w:rsidRPr="00F31184" w:rsidRDefault="004B7DAC" w:rsidP="00950F94">
            <w:pPr>
              <w:spacing w:line="276" w:lineRule="auto"/>
              <w:jc w:val="both"/>
              <w:rPr>
                <w:rFonts w:ascii="Bookman Old Style" w:hAnsi="Bookman Old Style"/>
              </w:rPr>
            </w:pPr>
          </w:p>
        </w:tc>
      </w:tr>
      <w:tr w:rsidR="004B7DAC" w:rsidRPr="00F31184" w14:paraId="13794A22" w14:textId="00F6A30C" w:rsidTr="00830101">
        <w:trPr>
          <w:trHeight w:val="300"/>
        </w:trPr>
        <w:tc>
          <w:tcPr>
            <w:tcW w:w="10207" w:type="dxa"/>
          </w:tcPr>
          <w:p w14:paraId="1CD44ED2" w14:textId="241D2787" w:rsidR="004B7DAC" w:rsidRPr="00F31184" w:rsidRDefault="004B7DAC" w:rsidP="00E52E24">
            <w:pPr>
              <w:pStyle w:val="Default"/>
              <w:numPr>
                <w:ilvl w:val="0"/>
                <w:numId w:val="181"/>
              </w:numPr>
              <w:spacing w:line="276" w:lineRule="auto"/>
              <w:jc w:val="both"/>
              <w:rPr>
                <w:color w:val="auto"/>
                <w:sz w:val="22"/>
                <w:szCs w:val="22"/>
              </w:rPr>
            </w:pPr>
            <w:r w:rsidRPr="00F31184">
              <w:rPr>
                <w:color w:val="auto"/>
                <w:sz w:val="22"/>
                <w:szCs w:val="22"/>
              </w:rPr>
              <w:t>PIKK wajib menyampaikan laporan keuangan sebagaimana dimaksud pada ayat (1) dan ayat (2) kepada Otoritas Jasa Keuangan.</w:t>
            </w:r>
          </w:p>
        </w:tc>
        <w:tc>
          <w:tcPr>
            <w:tcW w:w="6520" w:type="dxa"/>
          </w:tcPr>
          <w:p w14:paraId="17E08C7B" w14:textId="77777777" w:rsidR="004B7DAC" w:rsidRPr="00F31184" w:rsidRDefault="004B7DAC" w:rsidP="00950F94">
            <w:pPr>
              <w:spacing w:line="276" w:lineRule="auto"/>
              <w:jc w:val="both"/>
              <w:rPr>
                <w:rFonts w:ascii="Bookman Old Style" w:hAnsi="Bookman Old Style"/>
              </w:rPr>
            </w:pPr>
          </w:p>
        </w:tc>
        <w:tc>
          <w:tcPr>
            <w:tcW w:w="2127" w:type="dxa"/>
          </w:tcPr>
          <w:p w14:paraId="4B88DB45" w14:textId="77777777" w:rsidR="004B7DAC" w:rsidRPr="00F31184" w:rsidRDefault="004B7DAC" w:rsidP="00950F94">
            <w:pPr>
              <w:spacing w:line="276" w:lineRule="auto"/>
              <w:jc w:val="both"/>
              <w:rPr>
                <w:rFonts w:ascii="Bookman Old Style" w:hAnsi="Bookman Old Style"/>
              </w:rPr>
            </w:pPr>
          </w:p>
        </w:tc>
        <w:tc>
          <w:tcPr>
            <w:tcW w:w="5388" w:type="dxa"/>
          </w:tcPr>
          <w:p w14:paraId="32C329CC" w14:textId="77777777" w:rsidR="004B7DAC" w:rsidRPr="00F31184" w:rsidRDefault="004B7DAC" w:rsidP="00950F94">
            <w:pPr>
              <w:spacing w:line="276" w:lineRule="auto"/>
              <w:jc w:val="both"/>
              <w:rPr>
                <w:rFonts w:ascii="Bookman Old Style" w:hAnsi="Bookman Old Style"/>
              </w:rPr>
            </w:pPr>
          </w:p>
        </w:tc>
        <w:tc>
          <w:tcPr>
            <w:tcW w:w="4392" w:type="dxa"/>
          </w:tcPr>
          <w:p w14:paraId="10D9AF58" w14:textId="77777777" w:rsidR="004B7DAC" w:rsidRPr="00F31184" w:rsidRDefault="004B7DAC" w:rsidP="00950F94">
            <w:pPr>
              <w:spacing w:line="276" w:lineRule="auto"/>
              <w:jc w:val="both"/>
              <w:rPr>
                <w:rFonts w:ascii="Bookman Old Style" w:hAnsi="Bookman Old Style"/>
              </w:rPr>
            </w:pPr>
          </w:p>
        </w:tc>
      </w:tr>
      <w:tr w:rsidR="004B7DAC" w:rsidRPr="00F31184" w14:paraId="68B72EE3" w14:textId="0A288E5A" w:rsidTr="00830101">
        <w:trPr>
          <w:trHeight w:val="300"/>
        </w:trPr>
        <w:tc>
          <w:tcPr>
            <w:tcW w:w="10207" w:type="dxa"/>
          </w:tcPr>
          <w:p w14:paraId="181282A2" w14:textId="44480338" w:rsidR="004B7DAC" w:rsidRPr="00F31184" w:rsidRDefault="004B7DAC" w:rsidP="00E52E24">
            <w:pPr>
              <w:pStyle w:val="Default"/>
              <w:numPr>
                <w:ilvl w:val="0"/>
                <w:numId w:val="181"/>
              </w:numPr>
              <w:spacing w:line="276" w:lineRule="auto"/>
              <w:jc w:val="both"/>
              <w:rPr>
                <w:color w:val="auto"/>
                <w:sz w:val="22"/>
                <w:szCs w:val="22"/>
              </w:rPr>
            </w:pPr>
            <w:r w:rsidRPr="00F31184">
              <w:rPr>
                <w:color w:val="auto"/>
                <w:sz w:val="22"/>
                <w:szCs w:val="22"/>
              </w:rPr>
              <w:t>Laporan keuangan sebagaimana dimaksud pada ayat (1) dan ayat (2) untuk posisi bulan Desember wajib diaudit oleh akuntan publik yang terdaftar di Otoritas Jasa Keuangan dan disampaikan paling lambat 4 (empat) bulan setelah akhir Tahun Buku.</w:t>
            </w:r>
          </w:p>
        </w:tc>
        <w:tc>
          <w:tcPr>
            <w:tcW w:w="6520" w:type="dxa"/>
          </w:tcPr>
          <w:p w14:paraId="192A4E55" w14:textId="1972607E"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PIKK mencantumkan nama kantor akuntan publik yang melakukan audit laporan keuangan tahunan berikut nama akuntan publik yang bertanggung jawab dalam audit disertai dengan opini yang diberikan.</w:t>
            </w:r>
          </w:p>
        </w:tc>
        <w:tc>
          <w:tcPr>
            <w:tcW w:w="2127" w:type="dxa"/>
          </w:tcPr>
          <w:p w14:paraId="1F9187F5" w14:textId="77777777" w:rsidR="004B7DAC" w:rsidRPr="00F31184" w:rsidRDefault="004B7DAC" w:rsidP="00950F94">
            <w:pPr>
              <w:spacing w:line="276" w:lineRule="auto"/>
              <w:jc w:val="both"/>
              <w:rPr>
                <w:rFonts w:ascii="Bookman Old Style" w:hAnsi="Bookman Old Style"/>
              </w:rPr>
            </w:pPr>
          </w:p>
        </w:tc>
        <w:tc>
          <w:tcPr>
            <w:tcW w:w="5388" w:type="dxa"/>
          </w:tcPr>
          <w:p w14:paraId="742579C4" w14:textId="77777777" w:rsidR="004B7DAC" w:rsidRPr="00F31184" w:rsidRDefault="004B7DAC" w:rsidP="00950F94">
            <w:pPr>
              <w:spacing w:line="276" w:lineRule="auto"/>
              <w:jc w:val="both"/>
              <w:rPr>
                <w:rFonts w:ascii="Bookman Old Style" w:hAnsi="Bookman Old Style"/>
              </w:rPr>
            </w:pPr>
          </w:p>
        </w:tc>
        <w:tc>
          <w:tcPr>
            <w:tcW w:w="4392" w:type="dxa"/>
          </w:tcPr>
          <w:p w14:paraId="50E9C755" w14:textId="77777777" w:rsidR="004B7DAC" w:rsidRPr="00F31184" w:rsidRDefault="004B7DAC" w:rsidP="00950F94">
            <w:pPr>
              <w:spacing w:line="276" w:lineRule="auto"/>
              <w:jc w:val="both"/>
              <w:rPr>
                <w:rFonts w:ascii="Bookman Old Style" w:hAnsi="Bookman Old Style"/>
              </w:rPr>
            </w:pPr>
          </w:p>
        </w:tc>
      </w:tr>
      <w:tr w:rsidR="004B7DAC" w:rsidRPr="00F31184" w14:paraId="14FD4B37" w14:textId="3390E5A7" w:rsidTr="00830101">
        <w:trPr>
          <w:trHeight w:val="300"/>
        </w:trPr>
        <w:tc>
          <w:tcPr>
            <w:tcW w:w="10207" w:type="dxa"/>
          </w:tcPr>
          <w:p w14:paraId="1CC607A4" w14:textId="6727DDC5" w:rsidR="004B7DAC" w:rsidRPr="00F31184" w:rsidRDefault="004B7DAC" w:rsidP="00E52E24">
            <w:pPr>
              <w:pStyle w:val="Default"/>
              <w:numPr>
                <w:ilvl w:val="0"/>
                <w:numId w:val="181"/>
              </w:numPr>
              <w:spacing w:line="276" w:lineRule="auto"/>
              <w:jc w:val="both"/>
              <w:rPr>
                <w:color w:val="auto"/>
                <w:sz w:val="22"/>
                <w:szCs w:val="22"/>
              </w:rPr>
            </w:pPr>
            <w:r w:rsidRPr="00F31184">
              <w:rPr>
                <w:color w:val="auto"/>
                <w:sz w:val="22"/>
                <w:szCs w:val="22"/>
              </w:rPr>
              <w:t>Laporan keuangan sebagaimana dimaksud pada ayat (1) dan ayat (2) untuk posisi Maret, Juni, dan September disampaikan paling lambat pada akhir bulan kedua setelah berakhirnya bulan laporan yang bersangkutan.</w:t>
            </w:r>
          </w:p>
        </w:tc>
        <w:tc>
          <w:tcPr>
            <w:tcW w:w="6520" w:type="dxa"/>
          </w:tcPr>
          <w:p w14:paraId="741FD280" w14:textId="77777777" w:rsidR="004B7DAC" w:rsidRPr="00F31184" w:rsidRDefault="004B7DAC" w:rsidP="00950F94">
            <w:pPr>
              <w:spacing w:line="276" w:lineRule="auto"/>
              <w:jc w:val="both"/>
              <w:rPr>
                <w:rFonts w:ascii="Bookman Old Style" w:hAnsi="Bookman Old Style"/>
              </w:rPr>
            </w:pPr>
          </w:p>
        </w:tc>
        <w:tc>
          <w:tcPr>
            <w:tcW w:w="2127" w:type="dxa"/>
          </w:tcPr>
          <w:p w14:paraId="4751E39C" w14:textId="77777777" w:rsidR="004B7DAC" w:rsidRPr="00F31184" w:rsidRDefault="004B7DAC" w:rsidP="00950F94">
            <w:pPr>
              <w:spacing w:line="276" w:lineRule="auto"/>
              <w:jc w:val="both"/>
              <w:rPr>
                <w:rFonts w:ascii="Bookman Old Style" w:hAnsi="Bookman Old Style"/>
              </w:rPr>
            </w:pPr>
          </w:p>
        </w:tc>
        <w:tc>
          <w:tcPr>
            <w:tcW w:w="5388" w:type="dxa"/>
          </w:tcPr>
          <w:p w14:paraId="6713E340" w14:textId="77777777" w:rsidR="004B7DAC" w:rsidRPr="00F31184" w:rsidRDefault="004B7DAC" w:rsidP="00950F94">
            <w:pPr>
              <w:spacing w:line="276" w:lineRule="auto"/>
              <w:jc w:val="both"/>
              <w:rPr>
                <w:rFonts w:ascii="Bookman Old Style" w:hAnsi="Bookman Old Style"/>
              </w:rPr>
            </w:pPr>
          </w:p>
        </w:tc>
        <w:tc>
          <w:tcPr>
            <w:tcW w:w="4392" w:type="dxa"/>
          </w:tcPr>
          <w:p w14:paraId="58C70AB0" w14:textId="77777777" w:rsidR="004B7DAC" w:rsidRPr="00F31184" w:rsidRDefault="004B7DAC" w:rsidP="00950F94">
            <w:pPr>
              <w:spacing w:line="276" w:lineRule="auto"/>
              <w:jc w:val="both"/>
              <w:rPr>
                <w:rFonts w:ascii="Bookman Old Style" w:hAnsi="Bookman Old Style"/>
              </w:rPr>
            </w:pPr>
          </w:p>
        </w:tc>
      </w:tr>
      <w:tr w:rsidR="004B7DAC" w:rsidRPr="00F31184" w14:paraId="0A08B46C" w14:textId="66F1E5AA" w:rsidTr="00830101">
        <w:trPr>
          <w:trHeight w:val="300"/>
        </w:trPr>
        <w:tc>
          <w:tcPr>
            <w:tcW w:w="10207" w:type="dxa"/>
          </w:tcPr>
          <w:p w14:paraId="096F43E8" w14:textId="5AFBA217" w:rsidR="004B7DAC" w:rsidRPr="00F31184" w:rsidRDefault="004B7DAC" w:rsidP="00E52E24">
            <w:pPr>
              <w:pStyle w:val="Default"/>
              <w:numPr>
                <w:ilvl w:val="0"/>
                <w:numId w:val="181"/>
              </w:numPr>
              <w:spacing w:line="276" w:lineRule="auto"/>
              <w:jc w:val="both"/>
              <w:rPr>
                <w:color w:val="auto"/>
                <w:sz w:val="22"/>
                <w:szCs w:val="22"/>
              </w:rPr>
            </w:pPr>
            <w:r w:rsidRPr="00F31184">
              <w:rPr>
                <w:color w:val="auto"/>
                <w:sz w:val="22"/>
                <w:szCs w:val="22"/>
              </w:rPr>
              <w:t>Laporan keuangan sebagaimana dimaksud pada ayat (1) dan ayat (2) disajikan dalam bentuk:</w:t>
            </w:r>
          </w:p>
        </w:tc>
        <w:tc>
          <w:tcPr>
            <w:tcW w:w="6520" w:type="dxa"/>
          </w:tcPr>
          <w:p w14:paraId="0C8CDCFF" w14:textId="77777777" w:rsidR="004B7DAC" w:rsidRPr="00F31184" w:rsidRDefault="004B7DAC" w:rsidP="00950F94">
            <w:pPr>
              <w:spacing w:line="276" w:lineRule="auto"/>
              <w:jc w:val="both"/>
              <w:rPr>
                <w:rFonts w:ascii="Bookman Old Style" w:hAnsi="Bookman Old Style"/>
              </w:rPr>
            </w:pPr>
          </w:p>
        </w:tc>
        <w:tc>
          <w:tcPr>
            <w:tcW w:w="2127" w:type="dxa"/>
          </w:tcPr>
          <w:p w14:paraId="2A65ADA4" w14:textId="77777777" w:rsidR="004B7DAC" w:rsidRPr="00F31184" w:rsidRDefault="004B7DAC" w:rsidP="00950F94">
            <w:pPr>
              <w:spacing w:line="276" w:lineRule="auto"/>
              <w:jc w:val="both"/>
              <w:rPr>
                <w:rFonts w:ascii="Bookman Old Style" w:hAnsi="Bookman Old Style"/>
              </w:rPr>
            </w:pPr>
          </w:p>
        </w:tc>
        <w:tc>
          <w:tcPr>
            <w:tcW w:w="5388" w:type="dxa"/>
          </w:tcPr>
          <w:p w14:paraId="42E39880" w14:textId="77777777" w:rsidR="004B7DAC" w:rsidRPr="00F31184" w:rsidRDefault="004B7DAC" w:rsidP="00950F94">
            <w:pPr>
              <w:spacing w:line="276" w:lineRule="auto"/>
              <w:jc w:val="both"/>
              <w:rPr>
                <w:rFonts w:ascii="Bookman Old Style" w:hAnsi="Bookman Old Style"/>
              </w:rPr>
            </w:pPr>
          </w:p>
        </w:tc>
        <w:tc>
          <w:tcPr>
            <w:tcW w:w="4392" w:type="dxa"/>
          </w:tcPr>
          <w:p w14:paraId="6904A1E4" w14:textId="77777777" w:rsidR="004B7DAC" w:rsidRPr="00F31184" w:rsidRDefault="004B7DAC" w:rsidP="00950F94">
            <w:pPr>
              <w:spacing w:line="276" w:lineRule="auto"/>
              <w:jc w:val="both"/>
              <w:rPr>
                <w:rFonts w:ascii="Bookman Old Style" w:hAnsi="Bookman Old Style"/>
              </w:rPr>
            </w:pPr>
          </w:p>
        </w:tc>
      </w:tr>
      <w:tr w:rsidR="004B7DAC" w:rsidRPr="00F31184" w14:paraId="603ADA0B" w14:textId="71C3A0AF" w:rsidTr="00830101">
        <w:trPr>
          <w:trHeight w:val="300"/>
        </w:trPr>
        <w:tc>
          <w:tcPr>
            <w:tcW w:w="10207" w:type="dxa"/>
          </w:tcPr>
          <w:p w14:paraId="568E979A" w14:textId="0B6080EC" w:rsidR="004B7DAC" w:rsidRPr="00F31184" w:rsidRDefault="004B7DAC" w:rsidP="00E52E24">
            <w:pPr>
              <w:pStyle w:val="Default"/>
              <w:numPr>
                <w:ilvl w:val="0"/>
                <w:numId w:val="182"/>
              </w:numPr>
              <w:spacing w:line="276" w:lineRule="auto"/>
              <w:jc w:val="both"/>
              <w:rPr>
                <w:color w:val="auto"/>
                <w:sz w:val="22"/>
                <w:szCs w:val="22"/>
              </w:rPr>
            </w:pPr>
            <w:r w:rsidRPr="00F31184">
              <w:rPr>
                <w:color w:val="auto"/>
                <w:sz w:val="22"/>
                <w:szCs w:val="22"/>
              </w:rPr>
              <w:t>laporan keuangan PIKK secara individu; dan</w:t>
            </w:r>
          </w:p>
        </w:tc>
        <w:tc>
          <w:tcPr>
            <w:tcW w:w="6520" w:type="dxa"/>
          </w:tcPr>
          <w:p w14:paraId="375AC051" w14:textId="77777777" w:rsidR="004B7DAC" w:rsidRPr="00F31184" w:rsidRDefault="004B7DAC" w:rsidP="00950F94">
            <w:pPr>
              <w:spacing w:line="276" w:lineRule="auto"/>
              <w:jc w:val="both"/>
              <w:rPr>
                <w:rFonts w:ascii="Bookman Old Style" w:hAnsi="Bookman Old Style"/>
              </w:rPr>
            </w:pPr>
          </w:p>
        </w:tc>
        <w:tc>
          <w:tcPr>
            <w:tcW w:w="2127" w:type="dxa"/>
          </w:tcPr>
          <w:p w14:paraId="70AE285B" w14:textId="77777777" w:rsidR="004B7DAC" w:rsidRPr="00F31184" w:rsidRDefault="004B7DAC" w:rsidP="00950F94">
            <w:pPr>
              <w:spacing w:line="276" w:lineRule="auto"/>
              <w:jc w:val="both"/>
              <w:rPr>
                <w:rFonts w:ascii="Bookman Old Style" w:hAnsi="Bookman Old Style"/>
              </w:rPr>
            </w:pPr>
          </w:p>
        </w:tc>
        <w:tc>
          <w:tcPr>
            <w:tcW w:w="5388" w:type="dxa"/>
          </w:tcPr>
          <w:p w14:paraId="29811622" w14:textId="77777777" w:rsidR="004B7DAC" w:rsidRPr="00F31184" w:rsidRDefault="004B7DAC" w:rsidP="00950F94">
            <w:pPr>
              <w:spacing w:line="276" w:lineRule="auto"/>
              <w:jc w:val="both"/>
              <w:rPr>
                <w:rFonts w:ascii="Bookman Old Style" w:hAnsi="Bookman Old Style"/>
              </w:rPr>
            </w:pPr>
          </w:p>
        </w:tc>
        <w:tc>
          <w:tcPr>
            <w:tcW w:w="4392" w:type="dxa"/>
          </w:tcPr>
          <w:p w14:paraId="78F85940" w14:textId="77777777" w:rsidR="004B7DAC" w:rsidRPr="00F31184" w:rsidRDefault="004B7DAC" w:rsidP="00950F94">
            <w:pPr>
              <w:spacing w:line="276" w:lineRule="auto"/>
              <w:jc w:val="both"/>
              <w:rPr>
                <w:rFonts w:ascii="Bookman Old Style" w:hAnsi="Bookman Old Style"/>
              </w:rPr>
            </w:pPr>
          </w:p>
        </w:tc>
      </w:tr>
      <w:tr w:rsidR="004B7DAC" w:rsidRPr="00F31184" w14:paraId="7F18226B" w14:textId="6A84D9DE" w:rsidTr="00830101">
        <w:trPr>
          <w:trHeight w:val="300"/>
        </w:trPr>
        <w:tc>
          <w:tcPr>
            <w:tcW w:w="10207" w:type="dxa"/>
          </w:tcPr>
          <w:p w14:paraId="4CCBC89D" w14:textId="2C1DD6CA" w:rsidR="004B7DAC" w:rsidRPr="00F31184" w:rsidRDefault="004B7DAC" w:rsidP="00E52E24">
            <w:pPr>
              <w:pStyle w:val="Default"/>
              <w:numPr>
                <w:ilvl w:val="0"/>
                <w:numId w:val="182"/>
              </w:numPr>
              <w:spacing w:line="276" w:lineRule="auto"/>
              <w:jc w:val="both"/>
              <w:rPr>
                <w:color w:val="auto"/>
                <w:sz w:val="22"/>
                <w:szCs w:val="22"/>
              </w:rPr>
            </w:pPr>
            <w:r w:rsidRPr="00F31184">
              <w:rPr>
                <w:color w:val="auto"/>
                <w:sz w:val="22"/>
                <w:szCs w:val="22"/>
              </w:rPr>
              <w:t>laporan keuangan PIKK secara konsolidasi dengan anggota Konglomerasi Keuangan.</w:t>
            </w:r>
          </w:p>
        </w:tc>
        <w:tc>
          <w:tcPr>
            <w:tcW w:w="6520" w:type="dxa"/>
          </w:tcPr>
          <w:p w14:paraId="40DC0919" w14:textId="77777777" w:rsidR="004B7DAC" w:rsidRPr="00F31184" w:rsidRDefault="004B7DAC" w:rsidP="00950F94">
            <w:pPr>
              <w:spacing w:line="276" w:lineRule="auto"/>
              <w:jc w:val="both"/>
              <w:rPr>
                <w:rFonts w:ascii="Bookman Old Style" w:hAnsi="Bookman Old Style"/>
              </w:rPr>
            </w:pPr>
          </w:p>
        </w:tc>
        <w:tc>
          <w:tcPr>
            <w:tcW w:w="2127" w:type="dxa"/>
          </w:tcPr>
          <w:p w14:paraId="48DD21E2" w14:textId="77777777" w:rsidR="004B7DAC" w:rsidRPr="00F31184" w:rsidRDefault="004B7DAC" w:rsidP="00950F94">
            <w:pPr>
              <w:spacing w:line="276" w:lineRule="auto"/>
              <w:jc w:val="both"/>
              <w:rPr>
                <w:rFonts w:ascii="Bookman Old Style" w:hAnsi="Bookman Old Style"/>
              </w:rPr>
            </w:pPr>
          </w:p>
        </w:tc>
        <w:tc>
          <w:tcPr>
            <w:tcW w:w="5388" w:type="dxa"/>
          </w:tcPr>
          <w:p w14:paraId="65997671" w14:textId="77777777" w:rsidR="004B7DAC" w:rsidRPr="00F31184" w:rsidRDefault="004B7DAC" w:rsidP="00950F94">
            <w:pPr>
              <w:spacing w:line="276" w:lineRule="auto"/>
              <w:jc w:val="both"/>
              <w:rPr>
                <w:rFonts w:ascii="Bookman Old Style" w:hAnsi="Bookman Old Style"/>
              </w:rPr>
            </w:pPr>
          </w:p>
        </w:tc>
        <w:tc>
          <w:tcPr>
            <w:tcW w:w="4392" w:type="dxa"/>
          </w:tcPr>
          <w:p w14:paraId="05A70FF7" w14:textId="77777777" w:rsidR="004B7DAC" w:rsidRPr="00F31184" w:rsidRDefault="004B7DAC" w:rsidP="00950F94">
            <w:pPr>
              <w:spacing w:line="276" w:lineRule="auto"/>
              <w:jc w:val="both"/>
              <w:rPr>
                <w:rFonts w:ascii="Bookman Old Style" w:hAnsi="Bookman Old Style"/>
              </w:rPr>
            </w:pPr>
          </w:p>
        </w:tc>
      </w:tr>
      <w:tr w:rsidR="004B7DAC" w:rsidRPr="00F31184" w14:paraId="446A907A" w14:textId="751C22EF" w:rsidTr="00830101">
        <w:trPr>
          <w:trHeight w:val="300"/>
        </w:trPr>
        <w:tc>
          <w:tcPr>
            <w:tcW w:w="10207" w:type="dxa"/>
          </w:tcPr>
          <w:p w14:paraId="5BED5895" w14:textId="0680A93C" w:rsidR="004B7DAC" w:rsidRPr="00F31184" w:rsidRDefault="004B7DAC" w:rsidP="00E52E24">
            <w:pPr>
              <w:pStyle w:val="Default"/>
              <w:numPr>
                <w:ilvl w:val="0"/>
                <w:numId w:val="181"/>
              </w:numPr>
              <w:spacing w:line="276" w:lineRule="auto"/>
              <w:jc w:val="both"/>
              <w:rPr>
                <w:color w:val="auto"/>
                <w:sz w:val="22"/>
                <w:szCs w:val="22"/>
              </w:rPr>
            </w:pPr>
            <w:r w:rsidRPr="00F31184">
              <w:rPr>
                <w:color w:val="auto"/>
                <w:sz w:val="22"/>
                <w:szCs w:val="22"/>
              </w:rPr>
              <w:t>Ruang lingkup dan prosedur penyusunan laporan keuangan secara konsolidasi sebagaimana dimaksud pada ayat (6) huruf b dilakukan sesuai dengan standar akuntansi keuangan.</w:t>
            </w:r>
          </w:p>
        </w:tc>
        <w:tc>
          <w:tcPr>
            <w:tcW w:w="6520" w:type="dxa"/>
          </w:tcPr>
          <w:p w14:paraId="3B6C33C1" w14:textId="77777777" w:rsidR="004B7DAC" w:rsidRPr="00F31184" w:rsidRDefault="004B7DAC" w:rsidP="00950F94">
            <w:pPr>
              <w:spacing w:line="276" w:lineRule="auto"/>
              <w:jc w:val="both"/>
              <w:rPr>
                <w:rFonts w:ascii="Bookman Old Style" w:hAnsi="Bookman Old Style"/>
              </w:rPr>
            </w:pPr>
          </w:p>
        </w:tc>
        <w:tc>
          <w:tcPr>
            <w:tcW w:w="2127" w:type="dxa"/>
          </w:tcPr>
          <w:p w14:paraId="0296D8F9" w14:textId="77777777" w:rsidR="004B7DAC" w:rsidRPr="00F31184" w:rsidRDefault="004B7DAC" w:rsidP="00950F94">
            <w:pPr>
              <w:spacing w:line="276" w:lineRule="auto"/>
              <w:jc w:val="both"/>
              <w:rPr>
                <w:rFonts w:ascii="Bookman Old Style" w:hAnsi="Bookman Old Style"/>
              </w:rPr>
            </w:pPr>
          </w:p>
        </w:tc>
        <w:tc>
          <w:tcPr>
            <w:tcW w:w="5388" w:type="dxa"/>
          </w:tcPr>
          <w:p w14:paraId="7C970722" w14:textId="77777777" w:rsidR="004B7DAC" w:rsidRPr="00F31184" w:rsidRDefault="004B7DAC" w:rsidP="00950F94">
            <w:pPr>
              <w:spacing w:line="276" w:lineRule="auto"/>
              <w:jc w:val="both"/>
              <w:rPr>
                <w:rFonts w:ascii="Bookman Old Style" w:hAnsi="Bookman Old Style"/>
              </w:rPr>
            </w:pPr>
          </w:p>
        </w:tc>
        <w:tc>
          <w:tcPr>
            <w:tcW w:w="4392" w:type="dxa"/>
          </w:tcPr>
          <w:p w14:paraId="53753178" w14:textId="77777777" w:rsidR="004B7DAC" w:rsidRPr="00F31184" w:rsidRDefault="004B7DAC" w:rsidP="00950F94">
            <w:pPr>
              <w:spacing w:line="276" w:lineRule="auto"/>
              <w:jc w:val="both"/>
              <w:rPr>
                <w:rFonts w:ascii="Bookman Old Style" w:hAnsi="Bookman Old Style"/>
              </w:rPr>
            </w:pPr>
          </w:p>
        </w:tc>
      </w:tr>
      <w:tr w:rsidR="004B7DAC" w:rsidRPr="00F31184" w14:paraId="28FE59E3" w14:textId="51F7B22B" w:rsidTr="00830101">
        <w:trPr>
          <w:trHeight w:val="300"/>
        </w:trPr>
        <w:tc>
          <w:tcPr>
            <w:tcW w:w="10207" w:type="dxa"/>
          </w:tcPr>
          <w:p w14:paraId="47355EC1" w14:textId="2F8F0B27" w:rsidR="004B7DAC" w:rsidRPr="00F31184" w:rsidRDefault="004B7DAC" w:rsidP="00E52E24">
            <w:pPr>
              <w:pStyle w:val="Default"/>
              <w:numPr>
                <w:ilvl w:val="0"/>
                <w:numId w:val="181"/>
              </w:numPr>
              <w:spacing w:line="276" w:lineRule="auto"/>
              <w:jc w:val="both"/>
              <w:rPr>
                <w:color w:val="auto"/>
                <w:sz w:val="22"/>
                <w:szCs w:val="22"/>
              </w:rPr>
            </w:pPr>
            <w:r w:rsidRPr="00F31184">
              <w:rPr>
                <w:color w:val="auto"/>
                <w:sz w:val="22"/>
                <w:szCs w:val="22"/>
              </w:rPr>
              <w:t>Ketentuan lebih lanjut mengenai cakupan dan tata cara penyusunan laporan keuangan sebagaimana dimaksud pada ayat (1) ditetapkan oleh Otoritas Jasa Keuangan.</w:t>
            </w:r>
          </w:p>
        </w:tc>
        <w:tc>
          <w:tcPr>
            <w:tcW w:w="6520" w:type="dxa"/>
          </w:tcPr>
          <w:p w14:paraId="6580E20F" w14:textId="77777777" w:rsidR="004B7DAC" w:rsidRPr="00F31184" w:rsidRDefault="004B7DAC" w:rsidP="00950F94">
            <w:pPr>
              <w:spacing w:line="276" w:lineRule="auto"/>
              <w:jc w:val="both"/>
              <w:rPr>
                <w:rFonts w:ascii="Bookman Old Style" w:hAnsi="Bookman Old Style"/>
              </w:rPr>
            </w:pPr>
          </w:p>
        </w:tc>
        <w:tc>
          <w:tcPr>
            <w:tcW w:w="2127" w:type="dxa"/>
          </w:tcPr>
          <w:p w14:paraId="77C0A578" w14:textId="77777777" w:rsidR="004B7DAC" w:rsidRPr="00F31184" w:rsidRDefault="004B7DAC" w:rsidP="00950F94">
            <w:pPr>
              <w:spacing w:line="276" w:lineRule="auto"/>
              <w:jc w:val="both"/>
              <w:rPr>
                <w:rFonts w:ascii="Bookman Old Style" w:hAnsi="Bookman Old Style"/>
              </w:rPr>
            </w:pPr>
          </w:p>
        </w:tc>
        <w:tc>
          <w:tcPr>
            <w:tcW w:w="5388" w:type="dxa"/>
          </w:tcPr>
          <w:p w14:paraId="2D23C367" w14:textId="77777777" w:rsidR="004B7DAC" w:rsidRPr="00F31184" w:rsidRDefault="004B7DAC" w:rsidP="00950F94">
            <w:pPr>
              <w:spacing w:line="276" w:lineRule="auto"/>
              <w:jc w:val="both"/>
              <w:rPr>
                <w:rFonts w:ascii="Bookman Old Style" w:hAnsi="Bookman Old Style"/>
              </w:rPr>
            </w:pPr>
          </w:p>
        </w:tc>
        <w:tc>
          <w:tcPr>
            <w:tcW w:w="4392" w:type="dxa"/>
          </w:tcPr>
          <w:p w14:paraId="267AF2D7" w14:textId="77777777" w:rsidR="004B7DAC" w:rsidRPr="00F31184" w:rsidRDefault="004B7DAC" w:rsidP="00950F94">
            <w:pPr>
              <w:spacing w:line="276" w:lineRule="auto"/>
              <w:jc w:val="both"/>
              <w:rPr>
                <w:rFonts w:ascii="Bookman Old Style" w:hAnsi="Bookman Old Style"/>
              </w:rPr>
            </w:pPr>
          </w:p>
        </w:tc>
      </w:tr>
      <w:tr w:rsidR="004B7DAC" w:rsidRPr="00F31184" w14:paraId="64313EAF" w14:textId="55C2E610" w:rsidTr="00830101">
        <w:trPr>
          <w:trHeight w:val="300"/>
        </w:trPr>
        <w:tc>
          <w:tcPr>
            <w:tcW w:w="10207" w:type="dxa"/>
            <w:shd w:val="clear" w:color="auto" w:fill="FFF2CC" w:themeFill="accent4" w:themeFillTint="33"/>
          </w:tcPr>
          <w:p w14:paraId="1E7A7C9C" w14:textId="3AE2DA70" w:rsidR="004B7DAC" w:rsidRPr="00F31184" w:rsidRDefault="004B7DAC" w:rsidP="00950F94">
            <w:pPr>
              <w:spacing w:line="276" w:lineRule="auto"/>
              <w:ind w:firstLine="5111"/>
              <w:jc w:val="both"/>
              <w:rPr>
                <w:rFonts w:ascii="Bookman Old Style" w:hAnsi="Bookman Old Style"/>
                <w:b/>
              </w:rPr>
            </w:pPr>
            <w:r w:rsidRPr="00F31184">
              <w:rPr>
                <w:rFonts w:ascii="Bookman Old Style" w:hAnsi="Bookman Old Style"/>
                <w:b/>
              </w:rPr>
              <w:lastRenderedPageBreak/>
              <w:t>Bagian Ketiga</w:t>
            </w:r>
          </w:p>
          <w:p w14:paraId="40CB1C9A" w14:textId="382EFD72" w:rsidR="004B7DAC" w:rsidRPr="00F31184" w:rsidRDefault="004B7DAC" w:rsidP="00950F94">
            <w:pPr>
              <w:pStyle w:val="Default"/>
              <w:spacing w:line="276" w:lineRule="auto"/>
              <w:ind w:firstLine="4661"/>
              <w:jc w:val="both"/>
              <w:rPr>
                <w:color w:val="auto"/>
                <w:sz w:val="22"/>
                <w:szCs w:val="22"/>
              </w:rPr>
            </w:pPr>
            <w:r w:rsidRPr="00F31184">
              <w:rPr>
                <w:b/>
                <w:sz w:val="22"/>
                <w:szCs w:val="22"/>
              </w:rPr>
              <w:t>Laporan Berkala dan Laporan Insidental</w:t>
            </w:r>
          </w:p>
        </w:tc>
        <w:tc>
          <w:tcPr>
            <w:tcW w:w="6520" w:type="dxa"/>
            <w:shd w:val="clear" w:color="auto" w:fill="FFF2CC" w:themeFill="accent4" w:themeFillTint="33"/>
          </w:tcPr>
          <w:p w14:paraId="4B151031"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6770FA7F"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78F41B8A"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3100EA5A" w14:textId="77777777" w:rsidR="004B7DAC" w:rsidRPr="00F31184" w:rsidRDefault="004B7DAC" w:rsidP="00950F94">
            <w:pPr>
              <w:spacing w:line="276" w:lineRule="auto"/>
              <w:jc w:val="both"/>
              <w:rPr>
                <w:rFonts w:ascii="Bookman Old Style" w:hAnsi="Bookman Old Style"/>
              </w:rPr>
            </w:pPr>
          </w:p>
        </w:tc>
      </w:tr>
      <w:tr w:rsidR="004B7DAC" w:rsidRPr="00F31184" w14:paraId="6B53C589" w14:textId="0B2B3FD0" w:rsidTr="00830101">
        <w:trPr>
          <w:trHeight w:val="300"/>
        </w:trPr>
        <w:tc>
          <w:tcPr>
            <w:tcW w:w="10207" w:type="dxa"/>
            <w:shd w:val="clear" w:color="auto" w:fill="C9C9C9" w:themeFill="accent3" w:themeFillTint="99"/>
          </w:tcPr>
          <w:p w14:paraId="503EAA93"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0F22A292"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592B1BB4"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47ABA17A"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153BBC1F" w14:textId="77777777" w:rsidR="004B7DAC" w:rsidRPr="00F31184" w:rsidRDefault="004B7DAC" w:rsidP="00950F94">
            <w:pPr>
              <w:spacing w:line="276" w:lineRule="auto"/>
              <w:jc w:val="both"/>
              <w:rPr>
                <w:rFonts w:ascii="Bookman Old Style" w:hAnsi="Bookman Old Style"/>
              </w:rPr>
            </w:pPr>
          </w:p>
        </w:tc>
      </w:tr>
      <w:tr w:rsidR="004B7DAC" w:rsidRPr="00F31184" w14:paraId="1C9901CE" w14:textId="2FACB586" w:rsidTr="00830101">
        <w:trPr>
          <w:trHeight w:val="300"/>
        </w:trPr>
        <w:tc>
          <w:tcPr>
            <w:tcW w:w="10207" w:type="dxa"/>
          </w:tcPr>
          <w:p w14:paraId="07CE09FD" w14:textId="1685E922" w:rsidR="004B7DAC" w:rsidRPr="00F31184" w:rsidRDefault="004B7DAC" w:rsidP="00E52E24">
            <w:pPr>
              <w:pStyle w:val="Default"/>
              <w:numPr>
                <w:ilvl w:val="0"/>
                <w:numId w:val="188"/>
              </w:numPr>
              <w:spacing w:line="276" w:lineRule="auto"/>
              <w:jc w:val="both"/>
              <w:rPr>
                <w:color w:val="auto"/>
                <w:sz w:val="22"/>
                <w:szCs w:val="22"/>
              </w:rPr>
            </w:pPr>
            <w:r w:rsidRPr="00F31184">
              <w:rPr>
                <w:color w:val="auto"/>
                <w:sz w:val="22"/>
                <w:szCs w:val="22"/>
              </w:rPr>
              <w:t>PIKK wajib menyusun:</w:t>
            </w:r>
          </w:p>
        </w:tc>
        <w:tc>
          <w:tcPr>
            <w:tcW w:w="6520" w:type="dxa"/>
          </w:tcPr>
          <w:p w14:paraId="0661F413" w14:textId="77777777" w:rsidR="004B7DAC" w:rsidRPr="00F31184" w:rsidRDefault="004B7DAC" w:rsidP="00950F94">
            <w:pPr>
              <w:spacing w:line="276" w:lineRule="auto"/>
              <w:jc w:val="both"/>
              <w:rPr>
                <w:rFonts w:ascii="Bookman Old Style" w:hAnsi="Bookman Old Style"/>
              </w:rPr>
            </w:pPr>
          </w:p>
        </w:tc>
        <w:tc>
          <w:tcPr>
            <w:tcW w:w="2127" w:type="dxa"/>
          </w:tcPr>
          <w:p w14:paraId="5FD6DE60" w14:textId="77777777" w:rsidR="004B7DAC" w:rsidRPr="00F31184" w:rsidRDefault="004B7DAC" w:rsidP="00950F94">
            <w:pPr>
              <w:spacing w:line="276" w:lineRule="auto"/>
              <w:jc w:val="both"/>
              <w:rPr>
                <w:rFonts w:ascii="Bookman Old Style" w:hAnsi="Bookman Old Style"/>
              </w:rPr>
            </w:pPr>
          </w:p>
        </w:tc>
        <w:tc>
          <w:tcPr>
            <w:tcW w:w="5388" w:type="dxa"/>
          </w:tcPr>
          <w:p w14:paraId="3217B685" w14:textId="77777777" w:rsidR="004B7DAC" w:rsidRPr="00F31184" w:rsidRDefault="004B7DAC" w:rsidP="00950F94">
            <w:pPr>
              <w:spacing w:line="276" w:lineRule="auto"/>
              <w:jc w:val="both"/>
              <w:rPr>
                <w:rFonts w:ascii="Bookman Old Style" w:hAnsi="Bookman Old Style"/>
              </w:rPr>
            </w:pPr>
          </w:p>
        </w:tc>
        <w:tc>
          <w:tcPr>
            <w:tcW w:w="4392" w:type="dxa"/>
          </w:tcPr>
          <w:p w14:paraId="0FBC9B5E" w14:textId="77777777" w:rsidR="004B7DAC" w:rsidRPr="00F31184" w:rsidRDefault="004B7DAC" w:rsidP="00950F94">
            <w:pPr>
              <w:spacing w:line="276" w:lineRule="auto"/>
              <w:jc w:val="both"/>
              <w:rPr>
                <w:rFonts w:ascii="Bookman Old Style" w:hAnsi="Bookman Old Style"/>
              </w:rPr>
            </w:pPr>
          </w:p>
        </w:tc>
      </w:tr>
      <w:tr w:rsidR="004B7DAC" w:rsidRPr="00F31184" w14:paraId="10B9FC41" w14:textId="51A115C7" w:rsidTr="00830101">
        <w:trPr>
          <w:trHeight w:val="300"/>
        </w:trPr>
        <w:tc>
          <w:tcPr>
            <w:tcW w:w="10207" w:type="dxa"/>
          </w:tcPr>
          <w:p w14:paraId="34A54FF9" w14:textId="70696C03" w:rsidR="004B7DAC" w:rsidRPr="00F31184" w:rsidRDefault="004B7DAC" w:rsidP="00E52E24">
            <w:pPr>
              <w:pStyle w:val="Default"/>
              <w:numPr>
                <w:ilvl w:val="0"/>
                <w:numId w:val="196"/>
              </w:numPr>
              <w:spacing w:line="276" w:lineRule="auto"/>
              <w:jc w:val="both"/>
              <w:rPr>
                <w:color w:val="auto"/>
                <w:sz w:val="22"/>
                <w:szCs w:val="22"/>
              </w:rPr>
            </w:pPr>
            <w:r w:rsidRPr="00F31184">
              <w:rPr>
                <w:color w:val="auto"/>
                <w:sz w:val="22"/>
                <w:szCs w:val="22"/>
              </w:rPr>
              <w:t>laporan berkala; dan</w:t>
            </w:r>
          </w:p>
        </w:tc>
        <w:tc>
          <w:tcPr>
            <w:tcW w:w="6520" w:type="dxa"/>
          </w:tcPr>
          <w:p w14:paraId="44F9C2C5" w14:textId="77777777" w:rsidR="004B7DAC" w:rsidRPr="00F31184" w:rsidRDefault="004B7DAC" w:rsidP="00950F94">
            <w:pPr>
              <w:spacing w:line="276" w:lineRule="auto"/>
              <w:jc w:val="both"/>
              <w:rPr>
                <w:rFonts w:ascii="Bookman Old Style" w:hAnsi="Bookman Old Style"/>
              </w:rPr>
            </w:pPr>
          </w:p>
        </w:tc>
        <w:tc>
          <w:tcPr>
            <w:tcW w:w="2127" w:type="dxa"/>
          </w:tcPr>
          <w:p w14:paraId="05527858" w14:textId="77777777" w:rsidR="004B7DAC" w:rsidRPr="00F31184" w:rsidRDefault="004B7DAC" w:rsidP="00950F94">
            <w:pPr>
              <w:spacing w:line="276" w:lineRule="auto"/>
              <w:jc w:val="both"/>
              <w:rPr>
                <w:rFonts w:ascii="Bookman Old Style" w:hAnsi="Bookman Old Style"/>
              </w:rPr>
            </w:pPr>
          </w:p>
        </w:tc>
        <w:tc>
          <w:tcPr>
            <w:tcW w:w="5388" w:type="dxa"/>
          </w:tcPr>
          <w:p w14:paraId="72F24659" w14:textId="77777777" w:rsidR="004B7DAC" w:rsidRPr="00F31184" w:rsidRDefault="004B7DAC" w:rsidP="00950F94">
            <w:pPr>
              <w:spacing w:line="276" w:lineRule="auto"/>
              <w:jc w:val="both"/>
              <w:rPr>
                <w:rFonts w:ascii="Bookman Old Style" w:hAnsi="Bookman Old Style"/>
              </w:rPr>
            </w:pPr>
          </w:p>
        </w:tc>
        <w:tc>
          <w:tcPr>
            <w:tcW w:w="4392" w:type="dxa"/>
          </w:tcPr>
          <w:p w14:paraId="2BCD48B6" w14:textId="77777777" w:rsidR="004B7DAC" w:rsidRPr="00F31184" w:rsidRDefault="004B7DAC" w:rsidP="00950F94">
            <w:pPr>
              <w:spacing w:line="276" w:lineRule="auto"/>
              <w:jc w:val="both"/>
              <w:rPr>
                <w:rFonts w:ascii="Bookman Old Style" w:hAnsi="Bookman Old Style"/>
              </w:rPr>
            </w:pPr>
          </w:p>
        </w:tc>
      </w:tr>
      <w:tr w:rsidR="004B7DAC" w:rsidRPr="00F31184" w14:paraId="75C2DBB9" w14:textId="7D6B4AA6" w:rsidTr="00830101">
        <w:trPr>
          <w:trHeight w:val="300"/>
        </w:trPr>
        <w:tc>
          <w:tcPr>
            <w:tcW w:w="10207" w:type="dxa"/>
          </w:tcPr>
          <w:p w14:paraId="0881116A" w14:textId="19C53F9D" w:rsidR="004B7DAC" w:rsidRPr="00F31184" w:rsidRDefault="004B7DAC" w:rsidP="00E52E24">
            <w:pPr>
              <w:pStyle w:val="Default"/>
              <w:numPr>
                <w:ilvl w:val="0"/>
                <w:numId w:val="196"/>
              </w:numPr>
              <w:spacing w:line="276" w:lineRule="auto"/>
              <w:jc w:val="both"/>
              <w:rPr>
                <w:color w:val="auto"/>
                <w:sz w:val="22"/>
                <w:szCs w:val="22"/>
              </w:rPr>
            </w:pPr>
            <w:r w:rsidRPr="00F31184">
              <w:rPr>
                <w:color w:val="auto"/>
                <w:sz w:val="22"/>
                <w:szCs w:val="22"/>
              </w:rPr>
              <w:t>laporan insidental</w:t>
            </w:r>
          </w:p>
        </w:tc>
        <w:tc>
          <w:tcPr>
            <w:tcW w:w="6520" w:type="dxa"/>
          </w:tcPr>
          <w:p w14:paraId="5A85D57D" w14:textId="77777777" w:rsidR="004B7DAC" w:rsidRPr="00F31184" w:rsidRDefault="004B7DAC" w:rsidP="00950F94">
            <w:pPr>
              <w:spacing w:line="276" w:lineRule="auto"/>
              <w:jc w:val="both"/>
              <w:rPr>
                <w:rFonts w:ascii="Bookman Old Style" w:hAnsi="Bookman Old Style"/>
              </w:rPr>
            </w:pPr>
          </w:p>
        </w:tc>
        <w:tc>
          <w:tcPr>
            <w:tcW w:w="2127" w:type="dxa"/>
          </w:tcPr>
          <w:p w14:paraId="610BB30E" w14:textId="77777777" w:rsidR="004B7DAC" w:rsidRPr="00F31184" w:rsidRDefault="004B7DAC" w:rsidP="00950F94">
            <w:pPr>
              <w:spacing w:line="276" w:lineRule="auto"/>
              <w:jc w:val="both"/>
              <w:rPr>
                <w:rFonts w:ascii="Bookman Old Style" w:hAnsi="Bookman Old Style"/>
              </w:rPr>
            </w:pPr>
          </w:p>
        </w:tc>
        <w:tc>
          <w:tcPr>
            <w:tcW w:w="5388" w:type="dxa"/>
          </w:tcPr>
          <w:p w14:paraId="32F63DC2" w14:textId="77777777" w:rsidR="004B7DAC" w:rsidRPr="00F31184" w:rsidRDefault="004B7DAC" w:rsidP="00950F94">
            <w:pPr>
              <w:spacing w:line="276" w:lineRule="auto"/>
              <w:jc w:val="both"/>
              <w:rPr>
                <w:rFonts w:ascii="Bookman Old Style" w:hAnsi="Bookman Old Style"/>
              </w:rPr>
            </w:pPr>
          </w:p>
        </w:tc>
        <w:tc>
          <w:tcPr>
            <w:tcW w:w="4392" w:type="dxa"/>
          </w:tcPr>
          <w:p w14:paraId="181BCF06" w14:textId="77777777" w:rsidR="004B7DAC" w:rsidRPr="00F31184" w:rsidRDefault="004B7DAC" w:rsidP="00950F94">
            <w:pPr>
              <w:spacing w:line="276" w:lineRule="auto"/>
              <w:jc w:val="both"/>
              <w:rPr>
                <w:rFonts w:ascii="Bookman Old Style" w:hAnsi="Bookman Old Style"/>
              </w:rPr>
            </w:pPr>
          </w:p>
        </w:tc>
      </w:tr>
      <w:tr w:rsidR="004B7DAC" w:rsidRPr="00F31184" w14:paraId="4F2F0891" w14:textId="7DE1D173" w:rsidTr="00830101">
        <w:trPr>
          <w:trHeight w:val="300"/>
        </w:trPr>
        <w:tc>
          <w:tcPr>
            <w:tcW w:w="10207" w:type="dxa"/>
          </w:tcPr>
          <w:p w14:paraId="34E6EF76" w14:textId="361007B3" w:rsidR="004B7DAC" w:rsidRPr="00F31184" w:rsidRDefault="004B7DAC" w:rsidP="00E52E24">
            <w:pPr>
              <w:pStyle w:val="Default"/>
              <w:numPr>
                <w:ilvl w:val="0"/>
                <w:numId w:val="188"/>
              </w:numPr>
              <w:spacing w:line="276" w:lineRule="auto"/>
              <w:jc w:val="both"/>
              <w:rPr>
                <w:color w:val="auto"/>
                <w:sz w:val="22"/>
                <w:szCs w:val="22"/>
              </w:rPr>
            </w:pPr>
            <w:r w:rsidRPr="00F31184">
              <w:rPr>
                <w:color w:val="auto"/>
                <w:sz w:val="22"/>
                <w:szCs w:val="22"/>
              </w:rPr>
              <w:t>Laporan berkala sebagaimana dimaksud pada ayat (1) huruf a disusun setiap triwulanan untuk posisi akhir bulan Maret, Juni, September dan Desember.</w:t>
            </w:r>
          </w:p>
        </w:tc>
        <w:tc>
          <w:tcPr>
            <w:tcW w:w="6520" w:type="dxa"/>
          </w:tcPr>
          <w:p w14:paraId="1A7D617A" w14:textId="77777777" w:rsidR="004B7DAC" w:rsidRPr="00F31184" w:rsidRDefault="004B7DAC" w:rsidP="00950F94">
            <w:pPr>
              <w:spacing w:line="276" w:lineRule="auto"/>
              <w:jc w:val="both"/>
              <w:rPr>
                <w:rFonts w:ascii="Bookman Old Style" w:hAnsi="Bookman Old Style"/>
              </w:rPr>
            </w:pPr>
          </w:p>
        </w:tc>
        <w:tc>
          <w:tcPr>
            <w:tcW w:w="2127" w:type="dxa"/>
          </w:tcPr>
          <w:p w14:paraId="0A2B8769" w14:textId="77777777" w:rsidR="004B7DAC" w:rsidRPr="00F31184" w:rsidRDefault="004B7DAC" w:rsidP="00950F94">
            <w:pPr>
              <w:spacing w:line="276" w:lineRule="auto"/>
              <w:jc w:val="both"/>
              <w:rPr>
                <w:rFonts w:ascii="Bookman Old Style" w:hAnsi="Bookman Old Style"/>
              </w:rPr>
            </w:pPr>
          </w:p>
        </w:tc>
        <w:tc>
          <w:tcPr>
            <w:tcW w:w="5388" w:type="dxa"/>
          </w:tcPr>
          <w:p w14:paraId="0275C4B7" w14:textId="77777777" w:rsidR="004B7DAC" w:rsidRPr="00F31184" w:rsidRDefault="004B7DAC" w:rsidP="00950F94">
            <w:pPr>
              <w:spacing w:line="276" w:lineRule="auto"/>
              <w:jc w:val="both"/>
              <w:rPr>
                <w:rFonts w:ascii="Bookman Old Style" w:hAnsi="Bookman Old Style"/>
              </w:rPr>
            </w:pPr>
          </w:p>
        </w:tc>
        <w:tc>
          <w:tcPr>
            <w:tcW w:w="4392" w:type="dxa"/>
          </w:tcPr>
          <w:p w14:paraId="5B2D126D" w14:textId="77777777" w:rsidR="004B7DAC" w:rsidRPr="00F31184" w:rsidRDefault="004B7DAC" w:rsidP="00950F94">
            <w:pPr>
              <w:spacing w:line="276" w:lineRule="auto"/>
              <w:jc w:val="both"/>
              <w:rPr>
                <w:rFonts w:ascii="Bookman Old Style" w:hAnsi="Bookman Old Style"/>
              </w:rPr>
            </w:pPr>
          </w:p>
        </w:tc>
      </w:tr>
      <w:tr w:rsidR="004B7DAC" w:rsidRPr="00F31184" w14:paraId="1A1552E5" w14:textId="6B28BDEE" w:rsidTr="00830101">
        <w:trPr>
          <w:trHeight w:val="300"/>
        </w:trPr>
        <w:tc>
          <w:tcPr>
            <w:tcW w:w="10207" w:type="dxa"/>
          </w:tcPr>
          <w:p w14:paraId="733FDA19" w14:textId="5C17DF51" w:rsidR="004B7DAC" w:rsidRPr="00F31184" w:rsidRDefault="004B7DAC" w:rsidP="00E52E24">
            <w:pPr>
              <w:pStyle w:val="Default"/>
              <w:numPr>
                <w:ilvl w:val="0"/>
                <w:numId w:val="188"/>
              </w:numPr>
              <w:spacing w:line="276" w:lineRule="auto"/>
              <w:jc w:val="both"/>
              <w:rPr>
                <w:color w:val="auto"/>
                <w:sz w:val="22"/>
                <w:szCs w:val="22"/>
              </w:rPr>
            </w:pPr>
            <w:r w:rsidRPr="00F31184">
              <w:rPr>
                <w:color w:val="auto"/>
                <w:sz w:val="22"/>
                <w:szCs w:val="22"/>
              </w:rPr>
              <w:t>Laporan berkala sebagaimana dimaksud pada ayat (1) huruf a disampaikan kepada Otoritas Jasa Keuangan paling lambat pada tanggal akhir bulan kedua setelah berakhirnya bulan laporan yang bersangkutan.</w:t>
            </w:r>
          </w:p>
        </w:tc>
        <w:tc>
          <w:tcPr>
            <w:tcW w:w="6520" w:type="dxa"/>
          </w:tcPr>
          <w:p w14:paraId="739ED82E" w14:textId="77777777" w:rsidR="004B7DAC" w:rsidRPr="00F31184" w:rsidRDefault="004B7DAC" w:rsidP="00950F94">
            <w:pPr>
              <w:spacing w:line="276" w:lineRule="auto"/>
              <w:jc w:val="both"/>
              <w:rPr>
                <w:rFonts w:ascii="Bookman Old Style" w:hAnsi="Bookman Old Style"/>
              </w:rPr>
            </w:pPr>
          </w:p>
        </w:tc>
        <w:tc>
          <w:tcPr>
            <w:tcW w:w="2127" w:type="dxa"/>
          </w:tcPr>
          <w:p w14:paraId="05EA6A81" w14:textId="77777777" w:rsidR="004B7DAC" w:rsidRPr="00F31184" w:rsidRDefault="004B7DAC" w:rsidP="00950F94">
            <w:pPr>
              <w:spacing w:line="276" w:lineRule="auto"/>
              <w:jc w:val="both"/>
              <w:rPr>
                <w:rFonts w:ascii="Bookman Old Style" w:hAnsi="Bookman Old Style"/>
              </w:rPr>
            </w:pPr>
          </w:p>
        </w:tc>
        <w:tc>
          <w:tcPr>
            <w:tcW w:w="5388" w:type="dxa"/>
          </w:tcPr>
          <w:p w14:paraId="0A448747" w14:textId="77777777" w:rsidR="004B7DAC" w:rsidRPr="00F31184" w:rsidRDefault="004B7DAC" w:rsidP="00950F94">
            <w:pPr>
              <w:spacing w:line="276" w:lineRule="auto"/>
              <w:jc w:val="both"/>
              <w:rPr>
                <w:rFonts w:ascii="Bookman Old Style" w:hAnsi="Bookman Old Style"/>
              </w:rPr>
            </w:pPr>
          </w:p>
        </w:tc>
        <w:tc>
          <w:tcPr>
            <w:tcW w:w="4392" w:type="dxa"/>
          </w:tcPr>
          <w:p w14:paraId="150B479A" w14:textId="77777777" w:rsidR="004B7DAC" w:rsidRPr="00F31184" w:rsidRDefault="004B7DAC" w:rsidP="00950F94">
            <w:pPr>
              <w:spacing w:line="276" w:lineRule="auto"/>
              <w:jc w:val="both"/>
              <w:rPr>
                <w:rFonts w:ascii="Bookman Old Style" w:hAnsi="Bookman Old Style"/>
              </w:rPr>
            </w:pPr>
          </w:p>
        </w:tc>
      </w:tr>
      <w:tr w:rsidR="004B7DAC" w:rsidRPr="00F31184" w14:paraId="02DAD8E5" w14:textId="6CC6A766" w:rsidTr="00830101">
        <w:trPr>
          <w:trHeight w:val="300"/>
        </w:trPr>
        <w:tc>
          <w:tcPr>
            <w:tcW w:w="10207" w:type="dxa"/>
          </w:tcPr>
          <w:p w14:paraId="5A688DBF" w14:textId="0F2795BE" w:rsidR="004B7DAC" w:rsidRPr="00F31184" w:rsidRDefault="004B7DAC" w:rsidP="00E52E24">
            <w:pPr>
              <w:pStyle w:val="Default"/>
              <w:numPr>
                <w:ilvl w:val="0"/>
                <w:numId w:val="188"/>
              </w:numPr>
              <w:spacing w:line="276" w:lineRule="auto"/>
              <w:jc w:val="both"/>
              <w:rPr>
                <w:color w:val="auto"/>
                <w:sz w:val="22"/>
                <w:szCs w:val="22"/>
              </w:rPr>
            </w:pPr>
            <w:r w:rsidRPr="00F31184">
              <w:rPr>
                <w:color w:val="auto"/>
                <w:sz w:val="22"/>
                <w:szCs w:val="22"/>
              </w:rPr>
              <w:t>Laporan berkala sebagaimana dimaksud pada ayat (1) huruf a paling sedikit mencakup:</w:t>
            </w:r>
          </w:p>
        </w:tc>
        <w:tc>
          <w:tcPr>
            <w:tcW w:w="6520" w:type="dxa"/>
          </w:tcPr>
          <w:p w14:paraId="7812C7E0" w14:textId="77777777" w:rsidR="004B7DAC" w:rsidRPr="00F31184" w:rsidRDefault="004B7DAC" w:rsidP="00950F94">
            <w:pPr>
              <w:spacing w:line="276" w:lineRule="auto"/>
              <w:jc w:val="both"/>
              <w:rPr>
                <w:rFonts w:ascii="Bookman Old Style" w:hAnsi="Bookman Old Style"/>
              </w:rPr>
            </w:pPr>
          </w:p>
        </w:tc>
        <w:tc>
          <w:tcPr>
            <w:tcW w:w="2127" w:type="dxa"/>
          </w:tcPr>
          <w:p w14:paraId="03A62CFC" w14:textId="77777777" w:rsidR="004B7DAC" w:rsidRPr="00F31184" w:rsidRDefault="004B7DAC" w:rsidP="00950F94">
            <w:pPr>
              <w:spacing w:line="276" w:lineRule="auto"/>
              <w:jc w:val="both"/>
              <w:rPr>
                <w:rFonts w:ascii="Bookman Old Style" w:hAnsi="Bookman Old Style"/>
              </w:rPr>
            </w:pPr>
          </w:p>
        </w:tc>
        <w:tc>
          <w:tcPr>
            <w:tcW w:w="5388" w:type="dxa"/>
          </w:tcPr>
          <w:p w14:paraId="47B01CDD" w14:textId="77777777" w:rsidR="004B7DAC" w:rsidRPr="00F31184" w:rsidRDefault="004B7DAC" w:rsidP="00950F94">
            <w:pPr>
              <w:spacing w:line="276" w:lineRule="auto"/>
              <w:jc w:val="both"/>
              <w:rPr>
                <w:rFonts w:ascii="Bookman Old Style" w:hAnsi="Bookman Old Style"/>
              </w:rPr>
            </w:pPr>
          </w:p>
        </w:tc>
        <w:tc>
          <w:tcPr>
            <w:tcW w:w="4392" w:type="dxa"/>
          </w:tcPr>
          <w:p w14:paraId="1C10E6B3" w14:textId="77777777" w:rsidR="004B7DAC" w:rsidRPr="00F31184" w:rsidRDefault="004B7DAC" w:rsidP="00950F94">
            <w:pPr>
              <w:spacing w:line="276" w:lineRule="auto"/>
              <w:jc w:val="both"/>
              <w:rPr>
                <w:rFonts w:ascii="Bookman Old Style" w:hAnsi="Bookman Old Style"/>
              </w:rPr>
            </w:pPr>
          </w:p>
        </w:tc>
      </w:tr>
      <w:tr w:rsidR="004B7DAC" w:rsidRPr="00F31184" w14:paraId="0431AE68" w14:textId="4F6F1135" w:rsidTr="00830101">
        <w:trPr>
          <w:trHeight w:val="300"/>
        </w:trPr>
        <w:tc>
          <w:tcPr>
            <w:tcW w:w="10207" w:type="dxa"/>
          </w:tcPr>
          <w:p w14:paraId="346572F2" w14:textId="68591296" w:rsidR="004B7DAC" w:rsidRPr="00F31184" w:rsidRDefault="004B7DAC" w:rsidP="00E52E24">
            <w:pPr>
              <w:pStyle w:val="Default"/>
              <w:numPr>
                <w:ilvl w:val="0"/>
                <w:numId w:val="189"/>
              </w:numPr>
              <w:spacing w:line="276" w:lineRule="auto"/>
              <w:jc w:val="both"/>
              <w:rPr>
                <w:color w:val="auto"/>
                <w:sz w:val="22"/>
                <w:szCs w:val="22"/>
              </w:rPr>
            </w:pPr>
            <w:r w:rsidRPr="00F31184">
              <w:rPr>
                <w:color w:val="auto"/>
                <w:sz w:val="22"/>
                <w:szCs w:val="22"/>
              </w:rPr>
              <w:t>laporan daftar rincian transaksi intragroup;</w:t>
            </w:r>
          </w:p>
        </w:tc>
        <w:tc>
          <w:tcPr>
            <w:tcW w:w="6520" w:type="dxa"/>
          </w:tcPr>
          <w:p w14:paraId="32F77E2A" w14:textId="77777777" w:rsidR="004B7DAC" w:rsidRPr="00F31184" w:rsidRDefault="004B7DAC" w:rsidP="00950F94">
            <w:pPr>
              <w:spacing w:line="276" w:lineRule="auto"/>
              <w:jc w:val="both"/>
              <w:rPr>
                <w:rFonts w:ascii="Bookman Old Style" w:hAnsi="Bookman Old Style"/>
              </w:rPr>
            </w:pPr>
          </w:p>
        </w:tc>
        <w:tc>
          <w:tcPr>
            <w:tcW w:w="2127" w:type="dxa"/>
          </w:tcPr>
          <w:p w14:paraId="5C9C60D9" w14:textId="77777777" w:rsidR="004B7DAC" w:rsidRPr="00F31184" w:rsidRDefault="004B7DAC" w:rsidP="00950F94">
            <w:pPr>
              <w:spacing w:line="276" w:lineRule="auto"/>
              <w:jc w:val="both"/>
              <w:rPr>
                <w:rFonts w:ascii="Bookman Old Style" w:hAnsi="Bookman Old Style"/>
              </w:rPr>
            </w:pPr>
          </w:p>
        </w:tc>
        <w:tc>
          <w:tcPr>
            <w:tcW w:w="5388" w:type="dxa"/>
          </w:tcPr>
          <w:p w14:paraId="7DBADCFD" w14:textId="77777777" w:rsidR="004B7DAC" w:rsidRPr="00F31184" w:rsidRDefault="004B7DAC" w:rsidP="00950F94">
            <w:pPr>
              <w:spacing w:line="276" w:lineRule="auto"/>
              <w:jc w:val="both"/>
              <w:rPr>
                <w:rFonts w:ascii="Bookman Old Style" w:hAnsi="Bookman Old Style"/>
              </w:rPr>
            </w:pPr>
          </w:p>
        </w:tc>
        <w:tc>
          <w:tcPr>
            <w:tcW w:w="4392" w:type="dxa"/>
          </w:tcPr>
          <w:p w14:paraId="72F3F039" w14:textId="77777777" w:rsidR="004B7DAC" w:rsidRPr="00F31184" w:rsidRDefault="004B7DAC" w:rsidP="00950F94">
            <w:pPr>
              <w:spacing w:line="276" w:lineRule="auto"/>
              <w:jc w:val="both"/>
              <w:rPr>
                <w:rFonts w:ascii="Bookman Old Style" w:hAnsi="Bookman Old Style"/>
              </w:rPr>
            </w:pPr>
          </w:p>
        </w:tc>
      </w:tr>
      <w:tr w:rsidR="004B7DAC" w:rsidRPr="00F31184" w14:paraId="107AAB87" w14:textId="1353AFF9" w:rsidTr="00830101">
        <w:trPr>
          <w:trHeight w:val="300"/>
        </w:trPr>
        <w:tc>
          <w:tcPr>
            <w:tcW w:w="10207" w:type="dxa"/>
          </w:tcPr>
          <w:p w14:paraId="4BD19787" w14:textId="3EABCA51" w:rsidR="004B7DAC" w:rsidRPr="00F31184" w:rsidRDefault="004B7DAC" w:rsidP="00E52E24">
            <w:pPr>
              <w:pStyle w:val="Default"/>
              <w:numPr>
                <w:ilvl w:val="0"/>
                <w:numId w:val="189"/>
              </w:numPr>
              <w:spacing w:line="276" w:lineRule="auto"/>
              <w:jc w:val="both"/>
              <w:rPr>
                <w:color w:val="auto"/>
                <w:sz w:val="22"/>
                <w:szCs w:val="22"/>
              </w:rPr>
            </w:pPr>
            <w:r w:rsidRPr="00F31184">
              <w:rPr>
                <w:color w:val="auto"/>
                <w:sz w:val="22"/>
                <w:szCs w:val="22"/>
              </w:rPr>
              <w:t>laporan daftar rincian debitur dan deposan terbesar; dan</w:t>
            </w:r>
          </w:p>
        </w:tc>
        <w:tc>
          <w:tcPr>
            <w:tcW w:w="6520" w:type="dxa"/>
          </w:tcPr>
          <w:p w14:paraId="42AEF3DA" w14:textId="77777777" w:rsidR="004B7DAC" w:rsidRPr="00F31184" w:rsidRDefault="004B7DAC" w:rsidP="00950F94">
            <w:pPr>
              <w:spacing w:line="276" w:lineRule="auto"/>
              <w:jc w:val="both"/>
              <w:rPr>
                <w:rFonts w:ascii="Bookman Old Style" w:hAnsi="Bookman Old Style"/>
              </w:rPr>
            </w:pPr>
          </w:p>
        </w:tc>
        <w:tc>
          <w:tcPr>
            <w:tcW w:w="2127" w:type="dxa"/>
          </w:tcPr>
          <w:p w14:paraId="009ED9C3" w14:textId="77777777" w:rsidR="004B7DAC" w:rsidRPr="00F31184" w:rsidRDefault="004B7DAC" w:rsidP="00950F94">
            <w:pPr>
              <w:spacing w:line="276" w:lineRule="auto"/>
              <w:jc w:val="both"/>
              <w:rPr>
                <w:rFonts w:ascii="Bookman Old Style" w:hAnsi="Bookman Old Style"/>
              </w:rPr>
            </w:pPr>
          </w:p>
        </w:tc>
        <w:tc>
          <w:tcPr>
            <w:tcW w:w="5388" w:type="dxa"/>
          </w:tcPr>
          <w:p w14:paraId="5B15CC37" w14:textId="77777777" w:rsidR="004B7DAC" w:rsidRPr="00F31184" w:rsidRDefault="004B7DAC" w:rsidP="00950F94">
            <w:pPr>
              <w:spacing w:line="276" w:lineRule="auto"/>
              <w:jc w:val="both"/>
              <w:rPr>
                <w:rFonts w:ascii="Bookman Old Style" w:hAnsi="Bookman Old Style"/>
              </w:rPr>
            </w:pPr>
          </w:p>
        </w:tc>
        <w:tc>
          <w:tcPr>
            <w:tcW w:w="4392" w:type="dxa"/>
          </w:tcPr>
          <w:p w14:paraId="0C92A147" w14:textId="77777777" w:rsidR="004B7DAC" w:rsidRPr="00F31184" w:rsidRDefault="004B7DAC" w:rsidP="00950F94">
            <w:pPr>
              <w:spacing w:line="276" w:lineRule="auto"/>
              <w:jc w:val="both"/>
              <w:rPr>
                <w:rFonts w:ascii="Bookman Old Style" w:hAnsi="Bookman Old Style"/>
              </w:rPr>
            </w:pPr>
          </w:p>
        </w:tc>
      </w:tr>
      <w:tr w:rsidR="004B7DAC" w:rsidRPr="00F31184" w14:paraId="3AEB05C0" w14:textId="7041CEA5" w:rsidTr="00830101">
        <w:trPr>
          <w:trHeight w:val="300"/>
        </w:trPr>
        <w:tc>
          <w:tcPr>
            <w:tcW w:w="10207" w:type="dxa"/>
          </w:tcPr>
          <w:p w14:paraId="69FABDBC" w14:textId="2436583D" w:rsidR="004B7DAC" w:rsidRPr="00F31184" w:rsidRDefault="004B7DAC" w:rsidP="00E52E24">
            <w:pPr>
              <w:pStyle w:val="Default"/>
              <w:numPr>
                <w:ilvl w:val="0"/>
                <w:numId w:val="189"/>
              </w:numPr>
              <w:spacing w:line="276" w:lineRule="auto"/>
              <w:jc w:val="both"/>
              <w:rPr>
                <w:color w:val="auto"/>
                <w:sz w:val="22"/>
                <w:szCs w:val="22"/>
              </w:rPr>
            </w:pPr>
            <w:r w:rsidRPr="00F31184">
              <w:rPr>
                <w:color w:val="auto"/>
                <w:sz w:val="22"/>
                <w:szCs w:val="22"/>
              </w:rPr>
              <w:t>laporan daftar rincian debitur bermasalah.</w:t>
            </w:r>
          </w:p>
        </w:tc>
        <w:tc>
          <w:tcPr>
            <w:tcW w:w="6520" w:type="dxa"/>
          </w:tcPr>
          <w:p w14:paraId="534DB667" w14:textId="77777777" w:rsidR="004B7DAC" w:rsidRPr="00F31184" w:rsidRDefault="004B7DAC" w:rsidP="00950F94">
            <w:pPr>
              <w:spacing w:line="276" w:lineRule="auto"/>
              <w:jc w:val="both"/>
              <w:rPr>
                <w:rFonts w:ascii="Bookman Old Style" w:hAnsi="Bookman Old Style"/>
              </w:rPr>
            </w:pPr>
          </w:p>
        </w:tc>
        <w:tc>
          <w:tcPr>
            <w:tcW w:w="2127" w:type="dxa"/>
          </w:tcPr>
          <w:p w14:paraId="5E377BDA" w14:textId="77777777" w:rsidR="004B7DAC" w:rsidRPr="00F31184" w:rsidRDefault="004B7DAC" w:rsidP="00950F94">
            <w:pPr>
              <w:spacing w:line="276" w:lineRule="auto"/>
              <w:jc w:val="both"/>
              <w:rPr>
                <w:rFonts w:ascii="Bookman Old Style" w:hAnsi="Bookman Old Style"/>
              </w:rPr>
            </w:pPr>
          </w:p>
        </w:tc>
        <w:tc>
          <w:tcPr>
            <w:tcW w:w="5388" w:type="dxa"/>
          </w:tcPr>
          <w:p w14:paraId="64CD5BE1" w14:textId="77777777" w:rsidR="004B7DAC" w:rsidRPr="00F31184" w:rsidRDefault="004B7DAC" w:rsidP="00950F94">
            <w:pPr>
              <w:spacing w:line="276" w:lineRule="auto"/>
              <w:jc w:val="both"/>
              <w:rPr>
                <w:rFonts w:ascii="Bookman Old Style" w:hAnsi="Bookman Old Style"/>
              </w:rPr>
            </w:pPr>
          </w:p>
        </w:tc>
        <w:tc>
          <w:tcPr>
            <w:tcW w:w="4392" w:type="dxa"/>
          </w:tcPr>
          <w:p w14:paraId="27A19671" w14:textId="77777777" w:rsidR="004B7DAC" w:rsidRPr="00F31184" w:rsidRDefault="004B7DAC" w:rsidP="00950F94">
            <w:pPr>
              <w:spacing w:line="276" w:lineRule="auto"/>
              <w:jc w:val="both"/>
              <w:rPr>
                <w:rFonts w:ascii="Bookman Old Style" w:hAnsi="Bookman Old Style"/>
              </w:rPr>
            </w:pPr>
          </w:p>
        </w:tc>
      </w:tr>
      <w:tr w:rsidR="004B7DAC" w:rsidRPr="00F31184" w14:paraId="095F021F" w14:textId="7D152252" w:rsidTr="00830101">
        <w:trPr>
          <w:trHeight w:val="300"/>
        </w:trPr>
        <w:tc>
          <w:tcPr>
            <w:tcW w:w="10207" w:type="dxa"/>
          </w:tcPr>
          <w:p w14:paraId="76F4573C" w14:textId="65A01DB0" w:rsidR="004B7DAC" w:rsidRPr="00F31184" w:rsidRDefault="004B7DAC" w:rsidP="00E52E24">
            <w:pPr>
              <w:pStyle w:val="Default"/>
              <w:numPr>
                <w:ilvl w:val="0"/>
                <w:numId w:val="188"/>
              </w:numPr>
              <w:spacing w:line="276" w:lineRule="auto"/>
              <w:jc w:val="both"/>
              <w:rPr>
                <w:color w:val="auto"/>
                <w:sz w:val="22"/>
                <w:szCs w:val="22"/>
              </w:rPr>
            </w:pPr>
            <w:r w:rsidRPr="00F31184">
              <w:rPr>
                <w:color w:val="auto"/>
                <w:sz w:val="22"/>
                <w:szCs w:val="22"/>
              </w:rPr>
              <w:t>Laporan insidental sebagaimana dimaksud pada ayat (1) huruf b disusun dalam hal terdapat perubahan pada kelembagaan PIKK.</w:t>
            </w:r>
          </w:p>
        </w:tc>
        <w:tc>
          <w:tcPr>
            <w:tcW w:w="6520" w:type="dxa"/>
          </w:tcPr>
          <w:p w14:paraId="16C39601" w14:textId="77777777" w:rsidR="004B7DAC" w:rsidRPr="00F31184" w:rsidRDefault="004B7DAC" w:rsidP="00950F94">
            <w:pPr>
              <w:spacing w:line="276" w:lineRule="auto"/>
              <w:jc w:val="both"/>
              <w:rPr>
                <w:rFonts w:ascii="Bookman Old Style" w:hAnsi="Bookman Old Style"/>
              </w:rPr>
            </w:pPr>
          </w:p>
        </w:tc>
        <w:tc>
          <w:tcPr>
            <w:tcW w:w="2127" w:type="dxa"/>
          </w:tcPr>
          <w:p w14:paraId="755CF945" w14:textId="77777777" w:rsidR="004B7DAC" w:rsidRPr="00F31184" w:rsidRDefault="004B7DAC" w:rsidP="00950F94">
            <w:pPr>
              <w:spacing w:line="276" w:lineRule="auto"/>
              <w:jc w:val="both"/>
              <w:rPr>
                <w:rFonts w:ascii="Bookman Old Style" w:hAnsi="Bookman Old Style"/>
              </w:rPr>
            </w:pPr>
          </w:p>
        </w:tc>
        <w:tc>
          <w:tcPr>
            <w:tcW w:w="5388" w:type="dxa"/>
          </w:tcPr>
          <w:p w14:paraId="0DC23FA0" w14:textId="77777777" w:rsidR="004B7DAC" w:rsidRPr="00F31184" w:rsidRDefault="004B7DAC" w:rsidP="00950F94">
            <w:pPr>
              <w:spacing w:line="276" w:lineRule="auto"/>
              <w:jc w:val="both"/>
              <w:rPr>
                <w:rFonts w:ascii="Bookman Old Style" w:hAnsi="Bookman Old Style"/>
              </w:rPr>
            </w:pPr>
          </w:p>
        </w:tc>
        <w:tc>
          <w:tcPr>
            <w:tcW w:w="4392" w:type="dxa"/>
          </w:tcPr>
          <w:p w14:paraId="2ED2A99D" w14:textId="77777777" w:rsidR="004B7DAC" w:rsidRPr="00F31184" w:rsidRDefault="004B7DAC" w:rsidP="00950F94">
            <w:pPr>
              <w:spacing w:line="276" w:lineRule="auto"/>
              <w:jc w:val="both"/>
              <w:rPr>
                <w:rFonts w:ascii="Bookman Old Style" w:hAnsi="Bookman Old Style"/>
              </w:rPr>
            </w:pPr>
          </w:p>
        </w:tc>
      </w:tr>
      <w:tr w:rsidR="004B7DAC" w:rsidRPr="00F31184" w14:paraId="324C6840" w14:textId="62C1AF65" w:rsidTr="00830101">
        <w:trPr>
          <w:trHeight w:val="300"/>
        </w:trPr>
        <w:tc>
          <w:tcPr>
            <w:tcW w:w="10207" w:type="dxa"/>
          </w:tcPr>
          <w:p w14:paraId="0B2F54FF" w14:textId="279258B9" w:rsidR="004B7DAC" w:rsidRPr="00F31184" w:rsidRDefault="004B7DAC" w:rsidP="00E52E24">
            <w:pPr>
              <w:pStyle w:val="Default"/>
              <w:numPr>
                <w:ilvl w:val="0"/>
                <w:numId w:val="188"/>
              </w:numPr>
              <w:spacing w:line="276" w:lineRule="auto"/>
              <w:jc w:val="both"/>
              <w:rPr>
                <w:color w:val="auto"/>
                <w:sz w:val="22"/>
                <w:szCs w:val="22"/>
              </w:rPr>
            </w:pPr>
            <w:r w:rsidRPr="00F31184">
              <w:rPr>
                <w:color w:val="auto"/>
                <w:sz w:val="22"/>
                <w:szCs w:val="22"/>
              </w:rPr>
              <w:t>Laporan insidental sebagaimana dimaksud pada ayat (1) huruf b disampaikan kepada Otoritas Jasa Keuangan paling lambat pada tanggal akhir bulan berikutnya setelah terjadinya perubahan sebagaimana dimaksud pada ayat (5).</w:t>
            </w:r>
          </w:p>
        </w:tc>
        <w:tc>
          <w:tcPr>
            <w:tcW w:w="6520" w:type="dxa"/>
          </w:tcPr>
          <w:p w14:paraId="31DC82F2" w14:textId="77777777" w:rsidR="004B7DAC" w:rsidRPr="00F31184" w:rsidRDefault="004B7DAC" w:rsidP="00950F94">
            <w:pPr>
              <w:spacing w:line="276" w:lineRule="auto"/>
              <w:jc w:val="both"/>
              <w:rPr>
                <w:rFonts w:ascii="Bookman Old Style" w:hAnsi="Bookman Old Style"/>
              </w:rPr>
            </w:pPr>
          </w:p>
        </w:tc>
        <w:tc>
          <w:tcPr>
            <w:tcW w:w="2127" w:type="dxa"/>
          </w:tcPr>
          <w:p w14:paraId="76E94BEC" w14:textId="77777777" w:rsidR="004B7DAC" w:rsidRPr="00F31184" w:rsidRDefault="004B7DAC" w:rsidP="00950F94">
            <w:pPr>
              <w:spacing w:line="276" w:lineRule="auto"/>
              <w:jc w:val="both"/>
              <w:rPr>
                <w:rFonts w:ascii="Bookman Old Style" w:hAnsi="Bookman Old Style"/>
              </w:rPr>
            </w:pPr>
          </w:p>
        </w:tc>
        <w:tc>
          <w:tcPr>
            <w:tcW w:w="5388" w:type="dxa"/>
          </w:tcPr>
          <w:p w14:paraId="23671060" w14:textId="77777777" w:rsidR="004B7DAC" w:rsidRPr="00F31184" w:rsidRDefault="004B7DAC" w:rsidP="00950F94">
            <w:pPr>
              <w:spacing w:line="276" w:lineRule="auto"/>
              <w:jc w:val="both"/>
              <w:rPr>
                <w:rFonts w:ascii="Bookman Old Style" w:hAnsi="Bookman Old Style"/>
              </w:rPr>
            </w:pPr>
          </w:p>
        </w:tc>
        <w:tc>
          <w:tcPr>
            <w:tcW w:w="4392" w:type="dxa"/>
          </w:tcPr>
          <w:p w14:paraId="3B729AD8" w14:textId="77777777" w:rsidR="004B7DAC" w:rsidRPr="00F31184" w:rsidRDefault="004B7DAC" w:rsidP="00950F94">
            <w:pPr>
              <w:spacing w:line="276" w:lineRule="auto"/>
              <w:jc w:val="both"/>
              <w:rPr>
                <w:rFonts w:ascii="Bookman Old Style" w:hAnsi="Bookman Old Style"/>
              </w:rPr>
            </w:pPr>
          </w:p>
        </w:tc>
      </w:tr>
      <w:tr w:rsidR="004B7DAC" w:rsidRPr="00F31184" w14:paraId="6BCD88EC" w14:textId="36AB328D" w:rsidTr="00830101">
        <w:trPr>
          <w:trHeight w:val="300"/>
        </w:trPr>
        <w:tc>
          <w:tcPr>
            <w:tcW w:w="10207" w:type="dxa"/>
          </w:tcPr>
          <w:p w14:paraId="79A12097" w14:textId="1F08E6E0" w:rsidR="004B7DAC" w:rsidRPr="00F31184" w:rsidRDefault="004B7DAC" w:rsidP="00E52E24">
            <w:pPr>
              <w:pStyle w:val="Default"/>
              <w:numPr>
                <w:ilvl w:val="0"/>
                <w:numId w:val="188"/>
              </w:numPr>
              <w:spacing w:line="276" w:lineRule="auto"/>
              <w:jc w:val="both"/>
              <w:rPr>
                <w:color w:val="auto"/>
                <w:sz w:val="22"/>
                <w:szCs w:val="22"/>
              </w:rPr>
            </w:pPr>
            <w:r w:rsidRPr="00F31184">
              <w:rPr>
                <w:color w:val="auto"/>
                <w:sz w:val="22"/>
                <w:szCs w:val="22"/>
              </w:rPr>
              <w:t>Laporan insidental sebagaimana dimaksud pada ayat (1) huruf b paling sedikit mencakup:</w:t>
            </w:r>
          </w:p>
        </w:tc>
        <w:tc>
          <w:tcPr>
            <w:tcW w:w="6520" w:type="dxa"/>
          </w:tcPr>
          <w:p w14:paraId="356C35D2" w14:textId="77777777" w:rsidR="004B7DAC" w:rsidRPr="00F31184" w:rsidRDefault="004B7DAC" w:rsidP="00950F94">
            <w:pPr>
              <w:spacing w:line="276" w:lineRule="auto"/>
              <w:jc w:val="both"/>
              <w:rPr>
                <w:rFonts w:ascii="Bookman Old Style" w:hAnsi="Bookman Old Style"/>
              </w:rPr>
            </w:pPr>
          </w:p>
        </w:tc>
        <w:tc>
          <w:tcPr>
            <w:tcW w:w="2127" w:type="dxa"/>
          </w:tcPr>
          <w:p w14:paraId="357233A9" w14:textId="77777777" w:rsidR="004B7DAC" w:rsidRPr="00F31184" w:rsidRDefault="004B7DAC" w:rsidP="00950F94">
            <w:pPr>
              <w:spacing w:line="276" w:lineRule="auto"/>
              <w:jc w:val="both"/>
              <w:rPr>
                <w:rFonts w:ascii="Bookman Old Style" w:hAnsi="Bookman Old Style"/>
              </w:rPr>
            </w:pPr>
          </w:p>
        </w:tc>
        <w:tc>
          <w:tcPr>
            <w:tcW w:w="5388" w:type="dxa"/>
          </w:tcPr>
          <w:p w14:paraId="4C4158BF" w14:textId="77777777" w:rsidR="004B7DAC" w:rsidRPr="00F31184" w:rsidRDefault="004B7DAC" w:rsidP="00950F94">
            <w:pPr>
              <w:spacing w:line="276" w:lineRule="auto"/>
              <w:jc w:val="both"/>
              <w:rPr>
                <w:rFonts w:ascii="Bookman Old Style" w:hAnsi="Bookman Old Style"/>
              </w:rPr>
            </w:pPr>
          </w:p>
        </w:tc>
        <w:tc>
          <w:tcPr>
            <w:tcW w:w="4392" w:type="dxa"/>
          </w:tcPr>
          <w:p w14:paraId="60BF1C25" w14:textId="77777777" w:rsidR="004B7DAC" w:rsidRPr="00F31184" w:rsidRDefault="004B7DAC" w:rsidP="00950F94">
            <w:pPr>
              <w:spacing w:line="276" w:lineRule="auto"/>
              <w:jc w:val="both"/>
              <w:rPr>
                <w:rFonts w:ascii="Bookman Old Style" w:hAnsi="Bookman Old Style"/>
              </w:rPr>
            </w:pPr>
          </w:p>
        </w:tc>
      </w:tr>
      <w:tr w:rsidR="004B7DAC" w:rsidRPr="00F31184" w14:paraId="54856374" w14:textId="1EA797E0" w:rsidTr="00830101">
        <w:trPr>
          <w:trHeight w:val="300"/>
        </w:trPr>
        <w:tc>
          <w:tcPr>
            <w:tcW w:w="10207" w:type="dxa"/>
          </w:tcPr>
          <w:p w14:paraId="29D5F623" w14:textId="625D6CAF" w:rsidR="004B7DAC" w:rsidRPr="00F31184" w:rsidRDefault="004B7DAC" w:rsidP="00E52E24">
            <w:pPr>
              <w:pStyle w:val="Default"/>
              <w:numPr>
                <w:ilvl w:val="0"/>
                <w:numId w:val="197"/>
              </w:numPr>
              <w:spacing w:line="276" w:lineRule="auto"/>
              <w:jc w:val="both"/>
              <w:rPr>
                <w:color w:val="auto"/>
                <w:sz w:val="22"/>
                <w:szCs w:val="22"/>
              </w:rPr>
            </w:pPr>
            <w:r w:rsidRPr="00F31184">
              <w:rPr>
                <w:color w:val="auto"/>
                <w:sz w:val="22"/>
                <w:szCs w:val="22"/>
              </w:rPr>
              <w:t>laporan daftar rincian anggota Konglomerasi Keuangan;</w:t>
            </w:r>
          </w:p>
        </w:tc>
        <w:tc>
          <w:tcPr>
            <w:tcW w:w="6520" w:type="dxa"/>
          </w:tcPr>
          <w:p w14:paraId="10506C38" w14:textId="77777777" w:rsidR="004B7DAC" w:rsidRPr="00F31184" w:rsidRDefault="004B7DAC" w:rsidP="00950F94">
            <w:pPr>
              <w:spacing w:line="276" w:lineRule="auto"/>
              <w:jc w:val="both"/>
              <w:rPr>
                <w:rFonts w:ascii="Bookman Old Style" w:hAnsi="Bookman Old Style"/>
              </w:rPr>
            </w:pPr>
          </w:p>
        </w:tc>
        <w:tc>
          <w:tcPr>
            <w:tcW w:w="2127" w:type="dxa"/>
          </w:tcPr>
          <w:p w14:paraId="74DF3FE2" w14:textId="77777777" w:rsidR="004B7DAC" w:rsidRPr="00F31184" w:rsidRDefault="004B7DAC" w:rsidP="00950F94">
            <w:pPr>
              <w:spacing w:line="276" w:lineRule="auto"/>
              <w:jc w:val="both"/>
              <w:rPr>
                <w:rFonts w:ascii="Bookman Old Style" w:hAnsi="Bookman Old Style"/>
              </w:rPr>
            </w:pPr>
          </w:p>
        </w:tc>
        <w:tc>
          <w:tcPr>
            <w:tcW w:w="5388" w:type="dxa"/>
          </w:tcPr>
          <w:p w14:paraId="6645D109" w14:textId="77777777" w:rsidR="004B7DAC" w:rsidRPr="00F31184" w:rsidRDefault="004B7DAC" w:rsidP="00950F94">
            <w:pPr>
              <w:spacing w:line="276" w:lineRule="auto"/>
              <w:jc w:val="both"/>
              <w:rPr>
                <w:rFonts w:ascii="Bookman Old Style" w:hAnsi="Bookman Old Style"/>
              </w:rPr>
            </w:pPr>
          </w:p>
        </w:tc>
        <w:tc>
          <w:tcPr>
            <w:tcW w:w="4392" w:type="dxa"/>
          </w:tcPr>
          <w:p w14:paraId="1E7A3D73" w14:textId="77777777" w:rsidR="004B7DAC" w:rsidRPr="00F31184" w:rsidRDefault="004B7DAC" w:rsidP="00950F94">
            <w:pPr>
              <w:spacing w:line="276" w:lineRule="auto"/>
              <w:jc w:val="both"/>
              <w:rPr>
                <w:rFonts w:ascii="Bookman Old Style" w:hAnsi="Bookman Old Style"/>
              </w:rPr>
            </w:pPr>
          </w:p>
        </w:tc>
      </w:tr>
      <w:tr w:rsidR="004B7DAC" w:rsidRPr="00F31184" w14:paraId="1B6486E5" w14:textId="52942CC8" w:rsidTr="00830101">
        <w:trPr>
          <w:trHeight w:val="300"/>
        </w:trPr>
        <w:tc>
          <w:tcPr>
            <w:tcW w:w="10207" w:type="dxa"/>
          </w:tcPr>
          <w:p w14:paraId="78D57A64" w14:textId="1DA40350" w:rsidR="004B7DAC" w:rsidRPr="00F31184" w:rsidRDefault="004B7DAC" w:rsidP="00E52E24">
            <w:pPr>
              <w:pStyle w:val="Default"/>
              <w:numPr>
                <w:ilvl w:val="0"/>
                <w:numId w:val="197"/>
              </w:numPr>
              <w:spacing w:line="276" w:lineRule="auto"/>
              <w:jc w:val="both"/>
              <w:rPr>
                <w:color w:val="auto"/>
                <w:sz w:val="22"/>
                <w:szCs w:val="22"/>
              </w:rPr>
            </w:pPr>
            <w:r w:rsidRPr="00F31184">
              <w:rPr>
                <w:color w:val="auto"/>
                <w:sz w:val="22"/>
                <w:szCs w:val="22"/>
              </w:rPr>
              <w:t>laporan daftar rincian pemegang saham PIKK dan anggota Konglomerasi Keuangan; dan</w:t>
            </w:r>
          </w:p>
        </w:tc>
        <w:tc>
          <w:tcPr>
            <w:tcW w:w="6520" w:type="dxa"/>
          </w:tcPr>
          <w:p w14:paraId="30C53D26" w14:textId="77777777" w:rsidR="004B7DAC" w:rsidRPr="00F31184" w:rsidRDefault="004B7DAC" w:rsidP="00950F94">
            <w:pPr>
              <w:spacing w:line="276" w:lineRule="auto"/>
              <w:jc w:val="both"/>
              <w:rPr>
                <w:rFonts w:ascii="Bookman Old Style" w:hAnsi="Bookman Old Style"/>
              </w:rPr>
            </w:pPr>
          </w:p>
        </w:tc>
        <w:tc>
          <w:tcPr>
            <w:tcW w:w="2127" w:type="dxa"/>
          </w:tcPr>
          <w:p w14:paraId="01DF4D20" w14:textId="77777777" w:rsidR="004B7DAC" w:rsidRPr="00F31184" w:rsidRDefault="004B7DAC" w:rsidP="00950F94">
            <w:pPr>
              <w:spacing w:line="276" w:lineRule="auto"/>
              <w:jc w:val="both"/>
              <w:rPr>
                <w:rFonts w:ascii="Bookman Old Style" w:hAnsi="Bookman Old Style"/>
              </w:rPr>
            </w:pPr>
          </w:p>
        </w:tc>
        <w:tc>
          <w:tcPr>
            <w:tcW w:w="5388" w:type="dxa"/>
          </w:tcPr>
          <w:p w14:paraId="5245B6B5" w14:textId="77777777" w:rsidR="004B7DAC" w:rsidRPr="00F31184" w:rsidRDefault="004B7DAC" w:rsidP="00950F94">
            <w:pPr>
              <w:spacing w:line="276" w:lineRule="auto"/>
              <w:jc w:val="both"/>
              <w:rPr>
                <w:rFonts w:ascii="Bookman Old Style" w:hAnsi="Bookman Old Style"/>
              </w:rPr>
            </w:pPr>
          </w:p>
        </w:tc>
        <w:tc>
          <w:tcPr>
            <w:tcW w:w="4392" w:type="dxa"/>
          </w:tcPr>
          <w:p w14:paraId="1986E3DA" w14:textId="77777777" w:rsidR="004B7DAC" w:rsidRPr="00F31184" w:rsidRDefault="004B7DAC" w:rsidP="00950F94">
            <w:pPr>
              <w:spacing w:line="276" w:lineRule="auto"/>
              <w:jc w:val="both"/>
              <w:rPr>
                <w:rFonts w:ascii="Bookman Old Style" w:hAnsi="Bookman Old Style"/>
              </w:rPr>
            </w:pPr>
          </w:p>
        </w:tc>
      </w:tr>
      <w:tr w:rsidR="004B7DAC" w:rsidRPr="00F31184" w14:paraId="74440361" w14:textId="66DFEAF3" w:rsidTr="00830101">
        <w:trPr>
          <w:trHeight w:val="300"/>
        </w:trPr>
        <w:tc>
          <w:tcPr>
            <w:tcW w:w="10207" w:type="dxa"/>
          </w:tcPr>
          <w:p w14:paraId="3CE75427" w14:textId="7DE259BF" w:rsidR="004B7DAC" w:rsidRPr="00F31184" w:rsidRDefault="004B7DAC" w:rsidP="00E52E24">
            <w:pPr>
              <w:pStyle w:val="Default"/>
              <w:numPr>
                <w:ilvl w:val="0"/>
                <w:numId w:val="197"/>
              </w:numPr>
              <w:spacing w:line="276" w:lineRule="auto"/>
              <w:jc w:val="both"/>
              <w:rPr>
                <w:color w:val="auto"/>
                <w:sz w:val="22"/>
                <w:szCs w:val="22"/>
              </w:rPr>
            </w:pPr>
            <w:r w:rsidRPr="00F31184">
              <w:rPr>
                <w:color w:val="auto"/>
                <w:sz w:val="22"/>
                <w:szCs w:val="22"/>
              </w:rPr>
              <w:t>laporan daftar rincian Pejabat Eksekutif anggota Konglomerasi Keuangan.</w:t>
            </w:r>
          </w:p>
        </w:tc>
        <w:tc>
          <w:tcPr>
            <w:tcW w:w="6520" w:type="dxa"/>
          </w:tcPr>
          <w:p w14:paraId="1194381C" w14:textId="77777777" w:rsidR="004B7DAC" w:rsidRPr="00F31184" w:rsidRDefault="004B7DAC" w:rsidP="00950F94">
            <w:pPr>
              <w:spacing w:line="276" w:lineRule="auto"/>
              <w:jc w:val="both"/>
              <w:rPr>
                <w:rFonts w:ascii="Bookman Old Style" w:hAnsi="Bookman Old Style"/>
              </w:rPr>
            </w:pPr>
          </w:p>
        </w:tc>
        <w:tc>
          <w:tcPr>
            <w:tcW w:w="2127" w:type="dxa"/>
          </w:tcPr>
          <w:p w14:paraId="52D0D3D5" w14:textId="77777777" w:rsidR="004B7DAC" w:rsidRPr="00F31184" w:rsidRDefault="004B7DAC" w:rsidP="00950F94">
            <w:pPr>
              <w:spacing w:line="276" w:lineRule="auto"/>
              <w:jc w:val="both"/>
              <w:rPr>
                <w:rFonts w:ascii="Bookman Old Style" w:hAnsi="Bookman Old Style"/>
              </w:rPr>
            </w:pPr>
          </w:p>
        </w:tc>
        <w:tc>
          <w:tcPr>
            <w:tcW w:w="5388" w:type="dxa"/>
          </w:tcPr>
          <w:p w14:paraId="4387BF12" w14:textId="77777777" w:rsidR="004B7DAC" w:rsidRPr="00F31184" w:rsidRDefault="004B7DAC" w:rsidP="00950F94">
            <w:pPr>
              <w:spacing w:line="276" w:lineRule="auto"/>
              <w:jc w:val="both"/>
              <w:rPr>
                <w:rFonts w:ascii="Bookman Old Style" w:hAnsi="Bookman Old Style"/>
              </w:rPr>
            </w:pPr>
          </w:p>
        </w:tc>
        <w:tc>
          <w:tcPr>
            <w:tcW w:w="4392" w:type="dxa"/>
          </w:tcPr>
          <w:p w14:paraId="3745546E" w14:textId="77777777" w:rsidR="004B7DAC" w:rsidRPr="00F31184" w:rsidRDefault="004B7DAC" w:rsidP="00950F94">
            <w:pPr>
              <w:spacing w:line="276" w:lineRule="auto"/>
              <w:jc w:val="both"/>
              <w:rPr>
                <w:rFonts w:ascii="Bookman Old Style" w:hAnsi="Bookman Old Style"/>
              </w:rPr>
            </w:pPr>
          </w:p>
        </w:tc>
      </w:tr>
      <w:tr w:rsidR="004B7DAC" w:rsidRPr="00F31184" w14:paraId="1F1AB00F" w14:textId="79C4C5DE" w:rsidTr="00830101">
        <w:trPr>
          <w:trHeight w:val="300"/>
        </w:trPr>
        <w:tc>
          <w:tcPr>
            <w:tcW w:w="10207" w:type="dxa"/>
          </w:tcPr>
          <w:p w14:paraId="549877A4" w14:textId="5851AF88" w:rsidR="004B7DAC" w:rsidRPr="00F31184" w:rsidRDefault="004B7DAC" w:rsidP="00E52E24">
            <w:pPr>
              <w:pStyle w:val="Default"/>
              <w:numPr>
                <w:ilvl w:val="0"/>
                <w:numId w:val="188"/>
              </w:numPr>
              <w:spacing w:line="276" w:lineRule="auto"/>
              <w:jc w:val="both"/>
              <w:rPr>
                <w:color w:val="auto"/>
                <w:sz w:val="22"/>
                <w:szCs w:val="22"/>
              </w:rPr>
            </w:pPr>
            <w:r w:rsidRPr="00F31184">
              <w:rPr>
                <w:color w:val="auto"/>
                <w:sz w:val="22"/>
                <w:szCs w:val="22"/>
              </w:rPr>
              <w:t>Ketentuan lebih lanjut mengenai cakupan dan tata cara penyusunan laporan berkala dan laporan insidental PIKK sebagaimana dimaksud pada ayat (1) ditetapkan oleh Otoritas Jasa Keuangan.</w:t>
            </w:r>
          </w:p>
        </w:tc>
        <w:tc>
          <w:tcPr>
            <w:tcW w:w="6520" w:type="dxa"/>
          </w:tcPr>
          <w:p w14:paraId="7832B634" w14:textId="77777777" w:rsidR="004B7DAC" w:rsidRPr="00F31184" w:rsidRDefault="004B7DAC" w:rsidP="00950F94">
            <w:pPr>
              <w:spacing w:line="276" w:lineRule="auto"/>
              <w:jc w:val="both"/>
              <w:rPr>
                <w:rFonts w:ascii="Bookman Old Style" w:hAnsi="Bookman Old Style"/>
              </w:rPr>
            </w:pPr>
          </w:p>
        </w:tc>
        <w:tc>
          <w:tcPr>
            <w:tcW w:w="2127" w:type="dxa"/>
          </w:tcPr>
          <w:p w14:paraId="3DE07730" w14:textId="77777777" w:rsidR="004B7DAC" w:rsidRPr="00F31184" w:rsidRDefault="004B7DAC" w:rsidP="00950F94">
            <w:pPr>
              <w:spacing w:line="276" w:lineRule="auto"/>
              <w:jc w:val="both"/>
              <w:rPr>
                <w:rFonts w:ascii="Bookman Old Style" w:hAnsi="Bookman Old Style"/>
              </w:rPr>
            </w:pPr>
          </w:p>
        </w:tc>
        <w:tc>
          <w:tcPr>
            <w:tcW w:w="5388" w:type="dxa"/>
          </w:tcPr>
          <w:p w14:paraId="7B5DE236" w14:textId="77777777" w:rsidR="004B7DAC" w:rsidRPr="00F31184" w:rsidRDefault="004B7DAC" w:rsidP="00950F94">
            <w:pPr>
              <w:spacing w:line="276" w:lineRule="auto"/>
              <w:jc w:val="both"/>
              <w:rPr>
                <w:rFonts w:ascii="Bookman Old Style" w:hAnsi="Bookman Old Style"/>
              </w:rPr>
            </w:pPr>
          </w:p>
        </w:tc>
        <w:tc>
          <w:tcPr>
            <w:tcW w:w="4392" w:type="dxa"/>
          </w:tcPr>
          <w:p w14:paraId="0CE7C18C" w14:textId="77777777" w:rsidR="004B7DAC" w:rsidRPr="00F31184" w:rsidRDefault="004B7DAC" w:rsidP="00950F94">
            <w:pPr>
              <w:spacing w:line="276" w:lineRule="auto"/>
              <w:jc w:val="both"/>
              <w:rPr>
                <w:rFonts w:ascii="Bookman Old Style" w:hAnsi="Bookman Old Style"/>
              </w:rPr>
            </w:pPr>
          </w:p>
        </w:tc>
      </w:tr>
      <w:tr w:rsidR="004B7DAC" w:rsidRPr="00F31184" w14:paraId="4DE0ABE7" w14:textId="31F8E0EA" w:rsidTr="00830101">
        <w:trPr>
          <w:trHeight w:val="300"/>
        </w:trPr>
        <w:tc>
          <w:tcPr>
            <w:tcW w:w="10207" w:type="dxa"/>
          </w:tcPr>
          <w:p w14:paraId="4C3566E3" w14:textId="7024AB2F" w:rsidR="004B7DAC" w:rsidRPr="00F31184" w:rsidRDefault="004B7DAC" w:rsidP="00E52E24">
            <w:pPr>
              <w:pStyle w:val="Default"/>
              <w:numPr>
                <w:ilvl w:val="0"/>
                <w:numId w:val="188"/>
              </w:numPr>
              <w:spacing w:line="276" w:lineRule="auto"/>
              <w:jc w:val="both"/>
              <w:rPr>
                <w:color w:val="auto"/>
                <w:sz w:val="22"/>
                <w:szCs w:val="22"/>
              </w:rPr>
            </w:pPr>
            <w:r w:rsidRPr="00F31184">
              <w:rPr>
                <w:color w:val="auto"/>
                <w:sz w:val="22"/>
                <w:szCs w:val="22"/>
              </w:rPr>
              <w:t>Otoritas Jasa Keuangan dapat meminta laporan lainnya yang disampaikan oleh PIKK.</w:t>
            </w:r>
          </w:p>
        </w:tc>
        <w:tc>
          <w:tcPr>
            <w:tcW w:w="6520" w:type="dxa"/>
          </w:tcPr>
          <w:p w14:paraId="37B8F6CB" w14:textId="49C80C61" w:rsidR="004B7DAC" w:rsidRPr="00F31184" w:rsidRDefault="004B7DAC" w:rsidP="00AA76B9">
            <w:pPr>
              <w:spacing w:line="276" w:lineRule="auto"/>
              <w:jc w:val="both"/>
              <w:rPr>
                <w:rFonts w:ascii="Bookman Old Style" w:hAnsi="Bookman Old Style"/>
              </w:rPr>
            </w:pPr>
            <w:r w:rsidRPr="00F31184">
              <w:rPr>
                <w:rFonts w:ascii="Bookman Old Style" w:hAnsi="Bookman Old Style"/>
              </w:rPr>
              <w:t>Laporan lainnya, antara lain, laporan transaksi Konglomerasi Keuangan dengan grup yang lebih luas (</w:t>
            </w:r>
            <w:r w:rsidRPr="00F31184">
              <w:rPr>
                <w:rFonts w:ascii="Bookman Old Style" w:hAnsi="Bookman Old Style"/>
                <w:i/>
              </w:rPr>
              <w:t>wider group</w:t>
            </w:r>
            <w:r w:rsidRPr="00F31184">
              <w:rPr>
                <w:rFonts w:ascii="Bookman Old Style" w:hAnsi="Bookman Old Style"/>
              </w:rPr>
              <w:t>), jika PIKK merupakan bagian dari struktur grup yang lebih luas (</w:t>
            </w:r>
            <w:r w:rsidRPr="00F31184">
              <w:rPr>
                <w:rFonts w:ascii="Bookman Old Style" w:hAnsi="Bookman Old Style"/>
                <w:i/>
              </w:rPr>
              <w:t>wider group</w:t>
            </w:r>
            <w:r w:rsidRPr="00F31184">
              <w:rPr>
                <w:rFonts w:ascii="Bookman Old Style" w:hAnsi="Bookman Old Style"/>
              </w:rPr>
              <w:t>).</w:t>
            </w:r>
          </w:p>
        </w:tc>
        <w:tc>
          <w:tcPr>
            <w:tcW w:w="2127" w:type="dxa"/>
          </w:tcPr>
          <w:p w14:paraId="02BD9096" w14:textId="77777777" w:rsidR="004B7DAC" w:rsidRPr="00F31184" w:rsidRDefault="004B7DAC" w:rsidP="00AA76B9">
            <w:pPr>
              <w:spacing w:line="276" w:lineRule="auto"/>
              <w:jc w:val="both"/>
              <w:rPr>
                <w:rFonts w:ascii="Bookman Old Style" w:hAnsi="Bookman Old Style"/>
              </w:rPr>
            </w:pPr>
          </w:p>
        </w:tc>
        <w:tc>
          <w:tcPr>
            <w:tcW w:w="5388" w:type="dxa"/>
          </w:tcPr>
          <w:p w14:paraId="5CF880A9" w14:textId="77777777" w:rsidR="004B7DAC" w:rsidRPr="00F31184" w:rsidRDefault="004B7DAC" w:rsidP="00AA76B9">
            <w:pPr>
              <w:spacing w:line="276" w:lineRule="auto"/>
              <w:jc w:val="both"/>
              <w:rPr>
                <w:rFonts w:ascii="Bookman Old Style" w:hAnsi="Bookman Old Style"/>
              </w:rPr>
            </w:pPr>
          </w:p>
        </w:tc>
        <w:tc>
          <w:tcPr>
            <w:tcW w:w="4392" w:type="dxa"/>
          </w:tcPr>
          <w:p w14:paraId="33D94EAB" w14:textId="77777777" w:rsidR="004B7DAC" w:rsidRPr="00F31184" w:rsidRDefault="004B7DAC" w:rsidP="00AA76B9">
            <w:pPr>
              <w:spacing w:line="276" w:lineRule="auto"/>
              <w:jc w:val="both"/>
              <w:rPr>
                <w:rFonts w:ascii="Bookman Old Style" w:hAnsi="Bookman Old Style"/>
              </w:rPr>
            </w:pPr>
          </w:p>
        </w:tc>
      </w:tr>
      <w:tr w:rsidR="004B7DAC" w:rsidRPr="00F31184" w14:paraId="17DC5B2C" w14:textId="32ABD1E9" w:rsidTr="00830101">
        <w:trPr>
          <w:trHeight w:val="300"/>
        </w:trPr>
        <w:tc>
          <w:tcPr>
            <w:tcW w:w="10207" w:type="dxa"/>
            <w:shd w:val="clear" w:color="auto" w:fill="FFF2CC" w:themeFill="accent4" w:themeFillTint="33"/>
          </w:tcPr>
          <w:p w14:paraId="213B3D4E" w14:textId="29C200F5" w:rsidR="004B7DAC" w:rsidRPr="00F31184" w:rsidRDefault="004B7DAC" w:rsidP="00950F94">
            <w:pPr>
              <w:spacing w:line="276" w:lineRule="auto"/>
              <w:ind w:firstLine="5111"/>
              <w:jc w:val="both"/>
              <w:rPr>
                <w:rFonts w:ascii="Bookman Old Style" w:hAnsi="Bookman Old Style"/>
                <w:b/>
              </w:rPr>
            </w:pPr>
            <w:r w:rsidRPr="00F31184">
              <w:rPr>
                <w:rFonts w:ascii="Bookman Old Style" w:hAnsi="Bookman Old Style"/>
                <w:b/>
              </w:rPr>
              <w:t>Bagian Keempat</w:t>
            </w:r>
          </w:p>
          <w:p w14:paraId="5DE0EC24" w14:textId="6F1B75F5" w:rsidR="004B7DAC" w:rsidRPr="00F31184" w:rsidRDefault="004B7DAC" w:rsidP="00950F94">
            <w:pPr>
              <w:pStyle w:val="Default"/>
              <w:spacing w:line="276" w:lineRule="auto"/>
              <w:ind w:firstLine="4751"/>
              <w:jc w:val="both"/>
              <w:rPr>
                <w:color w:val="auto"/>
                <w:sz w:val="22"/>
                <w:szCs w:val="22"/>
              </w:rPr>
            </w:pPr>
            <w:r w:rsidRPr="00F31184">
              <w:rPr>
                <w:b/>
                <w:sz w:val="22"/>
                <w:szCs w:val="22"/>
              </w:rPr>
              <w:t>Penyampaian Laporan</w:t>
            </w:r>
          </w:p>
        </w:tc>
        <w:tc>
          <w:tcPr>
            <w:tcW w:w="6520" w:type="dxa"/>
            <w:shd w:val="clear" w:color="auto" w:fill="FFF2CC" w:themeFill="accent4" w:themeFillTint="33"/>
          </w:tcPr>
          <w:p w14:paraId="18CFFFDD"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3B8DD098"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1880C57F"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04A09EAE" w14:textId="77777777" w:rsidR="004B7DAC" w:rsidRPr="00F31184" w:rsidRDefault="004B7DAC" w:rsidP="00950F94">
            <w:pPr>
              <w:spacing w:line="276" w:lineRule="auto"/>
              <w:jc w:val="both"/>
              <w:rPr>
                <w:rFonts w:ascii="Bookman Old Style" w:hAnsi="Bookman Old Style"/>
              </w:rPr>
            </w:pPr>
          </w:p>
        </w:tc>
      </w:tr>
      <w:tr w:rsidR="004B7DAC" w:rsidRPr="00F31184" w14:paraId="697F2CE0" w14:textId="20F4342F" w:rsidTr="00830101">
        <w:trPr>
          <w:trHeight w:val="300"/>
        </w:trPr>
        <w:tc>
          <w:tcPr>
            <w:tcW w:w="10207" w:type="dxa"/>
            <w:shd w:val="clear" w:color="auto" w:fill="C9C9C9" w:themeFill="accent3" w:themeFillTint="99"/>
          </w:tcPr>
          <w:p w14:paraId="6704C85C" w14:textId="77777777" w:rsidR="004B7DAC" w:rsidRPr="00F31184" w:rsidRDefault="004B7DAC" w:rsidP="00950F94">
            <w:pPr>
              <w:pStyle w:val="ListParagraph"/>
              <w:numPr>
                <w:ilvl w:val="0"/>
                <w:numId w:val="3"/>
              </w:numPr>
              <w:spacing w:line="276" w:lineRule="auto"/>
              <w:ind w:left="602" w:firstLine="0"/>
              <w:contextualSpacing w:val="0"/>
              <w:jc w:val="center"/>
              <w:rPr>
                <w:rFonts w:ascii="Bookman Old Style" w:hAnsi="Bookman Old Style"/>
                <w:b/>
              </w:rPr>
            </w:pPr>
          </w:p>
        </w:tc>
        <w:tc>
          <w:tcPr>
            <w:tcW w:w="6520" w:type="dxa"/>
            <w:shd w:val="clear" w:color="auto" w:fill="C9C9C9" w:themeFill="accent3" w:themeFillTint="99"/>
          </w:tcPr>
          <w:p w14:paraId="3D875C1F"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64D4C95F"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77F2B26F"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5382A0AD" w14:textId="77777777" w:rsidR="004B7DAC" w:rsidRPr="00F31184" w:rsidRDefault="004B7DAC" w:rsidP="00950F94">
            <w:pPr>
              <w:spacing w:line="276" w:lineRule="auto"/>
              <w:jc w:val="both"/>
              <w:rPr>
                <w:rFonts w:ascii="Bookman Old Style" w:hAnsi="Bookman Old Style"/>
              </w:rPr>
            </w:pPr>
          </w:p>
        </w:tc>
      </w:tr>
      <w:tr w:rsidR="004B7DAC" w:rsidRPr="00F31184" w14:paraId="72C41355" w14:textId="555AF020" w:rsidTr="00830101">
        <w:trPr>
          <w:trHeight w:val="300"/>
        </w:trPr>
        <w:tc>
          <w:tcPr>
            <w:tcW w:w="10207" w:type="dxa"/>
          </w:tcPr>
          <w:p w14:paraId="7BA267A5" w14:textId="6CAD6ECC" w:rsidR="004B7DAC" w:rsidRPr="00F31184" w:rsidRDefault="004B7DAC" w:rsidP="00E52E24">
            <w:pPr>
              <w:pStyle w:val="Default"/>
              <w:numPr>
                <w:ilvl w:val="0"/>
                <w:numId w:val="190"/>
              </w:numPr>
              <w:spacing w:line="276" w:lineRule="auto"/>
              <w:jc w:val="both"/>
              <w:rPr>
                <w:color w:val="000000" w:themeColor="text1"/>
                <w:sz w:val="22"/>
                <w:szCs w:val="22"/>
              </w:rPr>
            </w:pPr>
            <w:r w:rsidRPr="00F31184">
              <w:rPr>
                <w:color w:val="000000" w:themeColor="text1"/>
                <w:sz w:val="22"/>
                <w:szCs w:val="22"/>
              </w:rPr>
              <w:t>Penyampaian laporan sebagaimana dimaksud dalam Pasal 150 ayat (1), Pasal 154 ayat (1), Pasal 156 ayat (1), dan Pasal 157 ayat (1) disampaikan secara daring melalui sistem pelaporan Otoritas Jasa Keuangan.</w:t>
            </w:r>
          </w:p>
        </w:tc>
        <w:tc>
          <w:tcPr>
            <w:tcW w:w="6520" w:type="dxa"/>
          </w:tcPr>
          <w:p w14:paraId="206F1BC8" w14:textId="77777777" w:rsidR="004B7DAC" w:rsidRPr="00F31184" w:rsidRDefault="004B7DAC" w:rsidP="00950F94">
            <w:pPr>
              <w:spacing w:line="276" w:lineRule="auto"/>
              <w:jc w:val="both"/>
              <w:rPr>
                <w:rFonts w:ascii="Bookman Old Style" w:hAnsi="Bookman Old Style"/>
              </w:rPr>
            </w:pPr>
          </w:p>
        </w:tc>
        <w:tc>
          <w:tcPr>
            <w:tcW w:w="2127" w:type="dxa"/>
          </w:tcPr>
          <w:p w14:paraId="3597A741" w14:textId="77777777" w:rsidR="004B7DAC" w:rsidRPr="00F31184" w:rsidRDefault="004B7DAC" w:rsidP="00950F94">
            <w:pPr>
              <w:spacing w:line="276" w:lineRule="auto"/>
              <w:jc w:val="both"/>
              <w:rPr>
                <w:rFonts w:ascii="Bookman Old Style" w:hAnsi="Bookman Old Style"/>
              </w:rPr>
            </w:pPr>
          </w:p>
        </w:tc>
        <w:tc>
          <w:tcPr>
            <w:tcW w:w="5388" w:type="dxa"/>
          </w:tcPr>
          <w:p w14:paraId="0128688E" w14:textId="77777777" w:rsidR="004B7DAC" w:rsidRPr="00F31184" w:rsidRDefault="004B7DAC" w:rsidP="00950F94">
            <w:pPr>
              <w:spacing w:line="276" w:lineRule="auto"/>
              <w:jc w:val="both"/>
              <w:rPr>
                <w:rFonts w:ascii="Bookman Old Style" w:hAnsi="Bookman Old Style"/>
              </w:rPr>
            </w:pPr>
          </w:p>
        </w:tc>
        <w:tc>
          <w:tcPr>
            <w:tcW w:w="4392" w:type="dxa"/>
          </w:tcPr>
          <w:p w14:paraId="1CBAEF51" w14:textId="77777777" w:rsidR="004B7DAC" w:rsidRPr="00F31184" w:rsidRDefault="004B7DAC" w:rsidP="00950F94">
            <w:pPr>
              <w:spacing w:line="276" w:lineRule="auto"/>
              <w:jc w:val="both"/>
              <w:rPr>
                <w:rFonts w:ascii="Bookman Old Style" w:hAnsi="Bookman Old Style"/>
              </w:rPr>
            </w:pPr>
          </w:p>
        </w:tc>
      </w:tr>
      <w:tr w:rsidR="004B7DAC" w:rsidRPr="00F31184" w14:paraId="5305D541" w14:textId="4A7BBB49" w:rsidTr="00830101">
        <w:trPr>
          <w:trHeight w:val="300"/>
        </w:trPr>
        <w:tc>
          <w:tcPr>
            <w:tcW w:w="10207" w:type="dxa"/>
          </w:tcPr>
          <w:p w14:paraId="672687C2" w14:textId="384E9871" w:rsidR="004B7DAC" w:rsidRPr="00F31184" w:rsidRDefault="004B7DAC" w:rsidP="00E52E24">
            <w:pPr>
              <w:pStyle w:val="Default"/>
              <w:numPr>
                <w:ilvl w:val="0"/>
                <w:numId w:val="190"/>
              </w:numPr>
              <w:spacing w:line="276" w:lineRule="auto"/>
              <w:jc w:val="both"/>
              <w:rPr>
                <w:color w:val="000000" w:themeColor="text1"/>
                <w:sz w:val="22"/>
                <w:szCs w:val="22"/>
              </w:rPr>
            </w:pPr>
            <w:r w:rsidRPr="00F31184">
              <w:rPr>
                <w:color w:val="000000" w:themeColor="text1"/>
                <w:sz w:val="22"/>
                <w:szCs w:val="22"/>
              </w:rPr>
              <w:t>Dalam hal sistem pelaporan Otoritas Jasa Keuangan sebagaimana dimaksud pada ayat (1) belum tersedia atau terdapat keadaan kahar, penyampaian dilakukan melalui sistem persuratan Otoritas Jasa Keuangan.</w:t>
            </w:r>
          </w:p>
        </w:tc>
        <w:tc>
          <w:tcPr>
            <w:tcW w:w="6520" w:type="dxa"/>
          </w:tcPr>
          <w:p w14:paraId="19DFB868"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Keadaan kahar, antara lain, kegagalan sistem pelaporan Otoritas Jasa Keuangan.</w:t>
            </w:r>
          </w:p>
          <w:p w14:paraId="4C32FC43" w14:textId="36B23DA8" w:rsidR="004B7DAC" w:rsidRPr="00F31184" w:rsidRDefault="004B7DAC" w:rsidP="00950F94">
            <w:pPr>
              <w:spacing w:line="276" w:lineRule="auto"/>
              <w:jc w:val="both"/>
              <w:rPr>
                <w:rFonts w:ascii="Bookman Old Style" w:hAnsi="Bookman Old Style"/>
              </w:rPr>
            </w:pPr>
            <w:r w:rsidRPr="00F31184">
              <w:rPr>
                <w:rFonts w:ascii="Bookman Old Style" w:hAnsi="Bookman Old Style"/>
              </w:rPr>
              <w:lastRenderedPageBreak/>
              <w:t xml:space="preserve">Sistem persuratan Otoritas Jasa Keuangan dengan alamat </w:t>
            </w:r>
            <w:r w:rsidRPr="00F31184">
              <w:rPr>
                <w:rFonts w:ascii="Bookman Old Style" w:hAnsi="Bookman Old Style"/>
                <w:u w:val="single"/>
              </w:rPr>
              <w:t>https://sipenaojk.ojk.go.id</w:t>
            </w:r>
            <w:r w:rsidRPr="00F31184">
              <w:rPr>
                <w:rFonts w:ascii="Bookman Old Style" w:hAnsi="Bookman Old Style"/>
              </w:rPr>
              <w:t xml:space="preserve"> atau alamat lain yang ditetapkan Otoritas Jasa Keuangan</w:t>
            </w:r>
          </w:p>
        </w:tc>
        <w:tc>
          <w:tcPr>
            <w:tcW w:w="2127" w:type="dxa"/>
          </w:tcPr>
          <w:p w14:paraId="6DE9A707" w14:textId="77777777" w:rsidR="004B7DAC" w:rsidRPr="00F31184" w:rsidRDefault="004B7DAC" w:rsidP="00950F94">
            <w:pPr>
              <w:spacing w:line="276" w:lineRule="auto"/>
              <w:jc w:val="both"/>
              <w:rPr>
                <w:rFonts w:ascii="Bookman Old Style" w:hAnsi="Bookman Old Style"/>
              </w:rPr>
            </w:pPr>
          </w:p>
        </w:tc>
        <w:tc>
          <w:tcPr>
            <w:tcW w:w="5388" w:type="dxa"/>
          </w:tcPr>
          <w:p w14:paraId="55454457" w14:textId="77777777" w:rsidR="004B7DAC" w:rsidRPr="00F31184" w:rsidRDefault="004B7DAC" w:rsidP="00950F94">
            <w:pPr>
              <w:spacing w:line="276" w:lineRule="auto"/>
              <w:jc w:val="both"/>
              <w:rPr>
                <w:rFonts w:ascii="Bookman Old Style" w:hAnsi="Bookman Old Style"/>
              </w:rPr>
            </w:pPr>
          </w:p>
        </w:tc>
        <w:tc>
          <w:tcPr>
            <w:tcW w:w="4392" w:type="dxa"/>
          </w:tcPr>
          <w:p w14:paraId="07CCB697" w14:textId="77777777" w:rsidR="004B7DAC" w:rsidRPr="00F31184" w:rsidRDefault="004B7DAC" w:rsidP="00950F94">
            <w:pPr>
              <w:spacing w:line="276" w:lineRule="auto"/>
              <w:jc w:val="both"/>
              <w:rPr>
                <w:rFonts w:ascii="Bookman Old Style" w:hAnsi="Bookman Old Style"/>
              </w:rPr>
            </w:pPr>
          </w:p>
        </w:tc>
      </w:tr>
      <w:tr w:rsidR="004B7DAC" w:rsidRPr="00F31184" w14:paraId="4A2D8959" w14:textId="538574E1" w:rsidTr="00830101">
        <w:trPr>
          <w:trHeight w:val="300"/>
        </w:trPr>
        <w:tc>
          <w:tcPr>
            <w:tcW w:w="10207" w:type="dxa"/>
          </w:tcPr>
          <w:p w14:paraId="21D30591" w14:textId="431D5901" w:rsidR="004B7DAC" w:rsidRPr="00F31184" w:rsidRDefault="004B7DAC" w:rsidP="00E52E24">
            <w:pPr>
              <w:pStyle w:val="Default"/>
              <w:numPr>
                <w:ilvl w:val="0"/>
                <w:numId w:val="190"/>
              </w:numPr>
              <w:spacing w:line="276" w:lineRule="auto"/>
              <w:jc w:val="both"/>
              <w:rPr>
                <w:color w:val="000000" w:themeColor="text1"/>
                <w:sz w:val="22"/>
                <w:szCs w:val="22"/>
              </w:rPr>
            </w:pPr>
            <w:r w:rsidRPr="00F31184">
              <w:rPr>
                <w:color w:val="000000" w:themeColor="text1"/>
                <w:sz w:val="22"/>
                <w:szCs w:val="22"/>
              </w:rPr>
              <w:t>Dalam hal sistem persuratan Otoritas Jasa Keuangan sebagaimana dimaksud pada ayat (2) terdapat keadaan kahar, penyampaian dilakukan secara luring kepada Otoritas Jasa Keuangan.</w:t>
            </w:r>
          </w:p>
        </w:tc>
        <w:tc>
          <w:tcPr>
            <w:tcW w:w="6520" w:type="dxa"/>
          </w:tcPr>
          <w:p w14:paraId="4BB40643"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Keadaan kahar, antara lain, kegagalan sistem persuratan Otoritas Jasa Keuangan.</w:t>
            </w:r>
          </w:p>
          <w:p w14:paraId="3789552E" w14:textId="2D33C72A"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Penyampaian ditujukan kepada satuan kerja di Otoritas Jasa Keuangan yang membawahkan fungsi pengawasan terhadap Konglomerasi Keuangan.</w:t>
            </w:r>
          </w:p>
        </w:tc>
        <w:tc>
          <w:tcPr>
            <w:tcW w:w="2127" w:type="dxa"/>
          </w:tcPr>
          <w:p w14:paraId="6A6C1079" w14:textId="77777777" w:rsidR="004B7DAC" w:rsidRPr="00F31184" w:rsidRDefault="004B7DAC" w:rsidP="00950F94">
            <w:pPr>
              <w:spacing w:line="276" w:lineRule="auto"/>
              <w:jc w:val="both"/>
              <w:rPr>
                <w:rFonts w:ascii="Bookman Old Style" w:hAnsi="Bookman Old Style"/>
              </w:rPr>
            </w:pPr>
          </w:p>
        </w:tc>
        <w:tc>
          <w:tcPr>
            <w:tcW w:w="5388" w:type="dxa"/>
          </w:tcPr>
          <w:p w14:paraId="2058A6D4" w14:textId="77777777" w:rsidR="004B7DAC" w:rsidRPr="00F31184" w:rsidRDefault="004B7DAC" w:rsidP="00950F94">
            <w:pPr>
              <w:spacing w:line="276" w:lineRule="auto"/>
              <w:jc w:val="both"/>
              <w:rPr>
                <w:rFonts w:ascii="Bookman Old Style" w:hAnsi="Bookman Old Style"/>
              </w:rPr>
            </w:pPr>
          </w:p>
        </w:tc>
        <w:tc>
          <w:tcPr>
            <w:tcW w:w="4392" w:type="dxa"/>
          </w:tcPr>
          <w:p w14:paraId="41E1B427" w14:textId="77777777" w:rsidR="004B7DAC" w:rsidRPr="00F31184" w:rsidRDefault="004B7DAC" w:rsidP="00950F94">
            <w:pPr>
              <w:spacing w:line="276" w:lineRule="auto"/>
              <w:jc w:val="both"/>
              <w:rPr>
                <w:rFonts w:ascii="Bookman Old Style" w:hAnsi="Bookman Old Style"/>
              </w:rPr>
            </w:pPr>
          </w:p>
        </w:tc>
      </w:tr>
      <w:tr w:rsidR="004B7DAC" w:rsidRPr="00F31184" w14:paraId="58A19077" w14:textId="0AC922E6" w:rsidTr="00830101">
        <w:trPr>
          <w:trHeight w:val="300"/>
        </w:trPr>
        <w:tc>
          <w:tcPr>
            <w:tcW w:w="10207" w:type="dxa"/>
            <w:shd w:val="clear" w:color="auto" w:fill="FFF2CC" w:themeFill="accent4" w:themeFillTint="33"/>
          </w:tcPr>
          <w:p w14:paraId="382F597B" w14:textId="77777777" w:rsidR="004B7DAC" w:rsidRPr="00F31184" w:rsidRDefault="004B7DAC" w:rsidP="00950F94">
            <w:pPr>
              <w:spacing w:line="276" w:lineRule="auto"/>
              <w:ind w:firstLine="5111"/>
              <w:jc w:val="both"/>
              <w:rPr>
                <w:rFonts w:ascii="Bookman Old Style" w:hAnsi="Bookman Old Style"/>
                <w:b/>
                <w:color w:val="000000" w:themeColor="text1"/>
              </w:rPr>
            </w:pPr>
            <w:r w:rsidRPr="00F31184">
              <w:rPr>
                <w:rFonts w:ascii="Bookman Old Style" w:hAnsi="Bookman Old Style"/>
                <w:b/>
                <w:color w:val="000000" w:themeColor="text1"/>
              </w:rPr>
              <w:t>Bagian Kelima</w:t>
            </w:r>
          </w:p>
          <w:p w14:paraId="4FFB0AF9" w14:textId="773E9D8E" w:rsidR="004B7DAC" w:rsidRPr="00F31184" w:rsidRDefault="004B7DAC" w:rsidP="00950F94">
            <w:pPr>
              <w:spacing w:line="276" w:lineRule="auto"/>
              <w:ind w:firstLine="5471"/>
              <w:jc w:val="both"/>
              <w:rPr>
                <w:color w:val="000000" w:themeColor="text1"/>
              </w:rPr>
            </w:pPr>
            <w:r w:rsidRPr="00F31184">
              <w:rPr>
                <w:rFonts w:ascii="Bookman Old Style" w:hAnsi="Bookman Old Style" w:cs="Bookman Old Style"/>
                <w:b/>
                <w:color w:val="000000" w:themeColor="text1"/>
                <w:kern w:val="0"/>
              </w:rPr>
              <w:t>Sanksi</w:t>
            </w:r>
          </w:p>
        </w:tc>
        <w:tc>
          <w:tcPr>
            <w:tcW w:w="6520" w:type="dxa"/>
            <w:shd w:val="clear" w:color="auto" w:fill="FFF2CC" w:themeFill="accent4" w:themeFillTint="33"/>
          </w:tcPr>
          <w:p w14:paraId="6CE0E505" w14:textId="77777777" w:rsidR="004B7DAC" w:rsidRPr="00F31184" w:rsidRDefault="004B7DAC" w:rsidP="00950F94">
            <w:pPr>
              <w:spacing w:line="276" w:lineRule="auto"/>
              <w:jc w:val="both"/>
              <w:rPr>
                <w:rFonts w:ascii="Bookman Old Style" w:hAnsi="Bookman Old Style"/>
              </w:rPr>
            </w:pPr>
          </w:p>
        </w:tc>
        <w:tc>
          <w:tcPr>
            <w:tcW w:w="2127" w:type="dxa"/>
            <w:shd w:val="clear" w:color="auto" w:fill="FFF2CC" w:themeFill="accent4" w:themeFillTint="33"/>
          </w:tcPr>
          <w:p w14:paraId="5A7E876B" w14:textId="77777777" w:rsidR="004B7DAC" w:rsidRPr="00F31184" w:rsidRDefault="004B7DAC" w:rsidP="00950F94">
            <w:pPr>
              <w:spacing w:line="276" w:lineRule="auto"/>
              <w:jc w:val="both"/>
              <w:rPr>
                <w:rFonts w:ascii="Bookman Old Style" w:hAnsi="Bookman Old Style"/>
              </w:rPr>
            </w:pPr>
          </w:p>
        </w:tc>
        <w:tc>
          <w:tcPr>
            <w:tcW w:w="5388" w:type="dxa"/>
            <w:shd w:val="clear" w:color="auto" w:fill="FFF2CC" w:themeFill="accent4" w:themeFillTint="33"/>
          </w:tcPr>
          <w:p w14:paraId="478472D5" w14:textId="77777777" w:rsidR="004B7DAC" w:rsidRPr="00F31184" w:rsidRDefault="004B7DAC" w:rsidP="00950F94">
            <w:pPr>
              <w:spacing w:line="276" w:lineRule="auto"/>
              <w:jc w:val="both"/>
              <w:rPr>
                <w:rFonts w:ascii="Bookman Old Style" w:hAnsi="Bookman Old Style"/>
              </w:rPr>
            </w:pPr>
          </w:p>
        </w:tc>
        <w:tc>
          <w:tcPr>
            <w:tcW w:w="4392" w:type="dxa"/>
            <w:shd w:val="clear" w:color="auto" w:fill="FFF2CC" w:themeFill="accent4" w:themeFillTint="33"/>
          </w:tcPr>
          <w:p w14:paraId="614C8627" w14:textId="77777777" w:rsidR="004B7DAC" w:rsidRPr="00F31184" w:rsidRDefault="004B7DAC" w:rsidP="00950F94">
            <w:pPr>
              <w:spacing w:line="276" w:lineRule="auto"/>
              <w:jc w:val="both"/>
              <w:rPr>
                <w:rFonts w:ascii="Bookman Old Style" w:hAnsi="Bookman Old Style"/>
              </w:rPr>
            </w:pPr>
          </w:p>
        </w:tc>
      </w:tr>
      <w:tr w:rsidR="004B7DAC" w:rsidRPr="00F31184" w14:paraId="50006EA3" w14:textId="4FC373A3" w:rsidTr="00830101">
        <w:trPr>
          <w:trHeight w:val="300"/>
        </w:trPr>
        <w:tc>
          <w:tcPr>
            <w:tcW w:w="10207" w:type="dxa"/>
            <w:shd w:val="clear" w:color="auto" w:fill="C9C9C9" w:themeFill="accent3" w:themeFillTint="99"/>
          </w:tcPr>
          <w:p w14:paraId="492FFBFF" w14:textId="77777777" w:rsidR="004B7DAC" w:rsidRPr="00F31184" w:rsidRDefault="004B7DAC" w:rsidP="00950F94">
            <w:pPr>
              <w:pStyle w:val="ListParagraph"/>
              <w:numPr>
                <w:ilvl w:val="0"/>
                <w:numId w:val="3"/>
              </w:numPr>
              <w:spacing w:line="276" w:lineRule="auto"/>
              <w:ind w:left="602" w:firstLine="0"/>
              <w:contextualSpacing w:val="0"/>
              <w:jc w:val="center"/>
              <w:rPr>
                <w:color w:val="000000" w:themeColor="text1"/>
              </w:rPr>
            </w:pPr>
          </w:p>
        </w:tc>
        <w:tc>
          <w:tcPr>
            <w:tcW w:w="6520" w:type="dxa"/>
            <w:shd w:val="clear" w:color="auto" w:fill="C9C9C9" w:themeFill="accent3" w:themeFillTint="99"/>
          </w:tcPr>
          <w:p w14:paraId="50E34C83"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722063A7"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1BE0F2FA"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18381C85" w14:textId="77777777" w:rsidR="004B7DAC" w:rsidRPr="00F31184" w:rsidRDefault="004B7DAC" w:rsidP="00950F94">
            <w:pPr>
              <w:spacing w:line="276" w:lineRule="auto"/>
              <w:jc w:val="both"/>
              <w:rPr>
                <w:rFonts w:ascii="Bookman Old Style" w:hAnsi="Bookman Old Style"/>
              </w:rPr>
            </w:pPr>
          </w:p>
        </w:tc>
      </w:tr>
      <w:tr w:rsidR="004B7DAC" w:rsidRPr="00F31184" w14:paraId="1013F60A" w14:textId="3BAAC7CC" w:rsidTr="00830101">
        <w:trPr>
          <w:trHeight w:val="300"/>
        </w:trPr>
        <w:tc>
          <w:tcPr>
            <w:tcW w:w="10207" w:type="dxa"/>
          </w:tcPr>
          <w:p w14:paraId="3BA14C44" w14:textId="462BD85E" w:rsidR="004B7DAC" w:rsidRPr="00F31184" w:rsidRDefault="004B7DAC" w:rsidP="00E52E24">
            <w:pPr>
              <w:pStyle w:val="Default"/>
              <w:numPr>
                <w:ilvl w:val="0"/>
                <w:numId w:val="191"/>
              </w:numPr>
              <w:spacing w:line="276" w:lineRule="auto"/>
              <w:jc w:val="both"/>
              <w:rPr>
                <w:color w:val="000000" w:themeColor="text1"/>
                <w:sz w:val="22"/>
                <w:szCs w:val="22"/>
              </w:rPr>
            </w:pPr>
            <w:r w:rsidRPr="00F31184">
              <w:rPr>
                <w:color w:val="000000" w:themeColor="text1"/>
                <w:sz w:val="22"/>
                <w:szCs w:val="22"/>
              </w:rPr>
              <w:t>PIKK Operasional, PIKK Nonoperasional, anggota Konglomerasi Keuangan, PSP, dan/atau PSPT yang melanggar ketentuan sebagaimana dimaksud dalam Pasal 150 ayat (1), ayat (4), Pasal 151 ayat (2) huruf a, ayat (3), Pasal 154 ayat (1), Pasal 156 ayat (1), ayat (3), dan/atau Pasal 157 ayat (1), dikenai sanksi administratif berupa teguran tertulis.</w:t>
            </w:r>
          </w:p>
        </w:tc>
        <w:tc>
          <w:tcPr>
            <w:tcW w:w="6520" w:type="dxa"/>
          </w:tcPr>
          <w:p w14:paraId="35F79981" w14:textId="77777777" w:rsidR="004B7DAC" w:rsidRPr="00F31184" w:rsidRDefault="004B7DAC" w:rsidP="00950F94">
            <w:pPr>
              <w:spacing w:line="276" w:lineRule="auto"/>
              <w:jc w:val="both"/>
              <w:rPr>
                <w:rFonts w:ascii="Bookman Old Style" w:hAnsi="Bookman Old Style"/>
              </w:rPr>
            </w:pPr>
          </w:p>
        </w:tc>
        <w:tc>
          <w:tcPr>
            <w:tcW w:w="2127" w:type="dxa"/>
          </w:tcPr>
          <w:p w14:paraId="7B846711" w14:textId="77777777" w:rsidR="004B7DAC" w:rsidRPr="00F31184" w:rsidRDefault="004B7DAC" w:rsidP="00950F94">
            <w:pPr>
              <w:spacing w:line="276" w:lineRule="auto"/>
              <w:jc w:val="both"/>
              <w:rPr>
                <w:rFonts w:ascii="Bookman Old Style" w:hAnsi="Bookman Old Style"/>
              </w:rPr>
            </w:pPr>
          </w:p>
        </w:tc>
        <w:tc>
          <w:tcPr>
            <w:tcW w:w="5388" w:type="dxa"/>
          </w:tcPr>
          <w:p w14:paraId="7453C814" w14:textId="77777777" w:rsidR="004B7DAC" w:rsidRPr="00F31184" w:rsidRDefault="004B7DAC" w:rsidP="00950F94">
            <w:pPr>
              <w:spacing w:line="276" w:lineRule="auto"/>
              <w:jc w:val="both"/>
              <w:rPr>
                <w:rFonts w:ascii="Bookman Old Style" w:hAnsi="Bookman Old Style"/>
              </w:rPr>
            </w:pPr>
          </w:p>
        </w:tc>
        <w:tc>
          <w:tcPr>
            <w:tcW w:w="4392" w:type="dxa"/>
          </w:tcPr>
          <w:p w14:paraId="21BFC0C4" w14:textId="77777777" w:rsidR="004B7DAC" w:rsidRPr="00F31184" w:rsidRDefault="004B7DAC" w:rsidP="00950F94">
            <w:pPr>
              <w:spacing w:line="276" w:lineRule="auto"/>
              <w:jc w:val="both"/>
              <w:rPr>
                <w:rFonts w:ascii="Bookman Old Style" w:hAnsi="Bookman Old Style"/>
              </w:rPr>
            </w:pPr>
          </w:p>
        </w:tc>
      </w:tr>
      <w:tr w:rsidR="004B7DAC" w:rsidRPr="00F31184" w14:paraId="136FA8AF" w14:textId="5452E902" w:rsidTr="00830101">
        <w:trPr>
          <w:trHeight w:val="300"/>
        </w:trPr>
        <w:tc>
          <w:tcPr>
            <w:tcW w:w="10207" w:type="dxa"/>
          </w:tcPr>
          <w:p w14:paraId="240862A3" w14:textId="430E1B9A" w:rsidR="004B7DAC" w:rsidRPr="00F31184" w:rsidRDefault="004B7DAC" w:rsidP="00E52E24">
            <w:pPr>
              <w:pStyle w:val="Default"/>
              <w:numPr>
                <w:ilvl w:val="0"/>
                <w:numId w:val="191"/>
              </w:numPr>
              <w:spacing w:line="276" w:lineRule="auto"/>
              <w:jc w:val="both"/>
              <w:rPr>
                <w:color w:val="000000" w:themeColor="text1"/>
                <w:sz w:val="22"/>
                <w:szCs w:val="22"/>
              </w:rPr>
            </w:pPr>
            <w:r w:rsidRPr="00F31184">
              <w:rPr>
                <w:color w:val="000000" w:themeColor="text1"/>
                <w:sz w:val="22"/>
                <w:szCs w:val="22"/>
              </w:rPr>
              <w:t>PIKK yang terlambat memenuhi kewajiban penyampaian dan publikasi laporan sebagaimana dimaksud dalam Pasal 150 ayat (5), Pasal 154 ayat (2), ayat (3), Pasal 156 ayat (4), ayat (5), Pasal 157 ayat (3), dan/atau ayat (6), dikenai sanksi administratif berupa denda sebesar Rp1.000.000,00 (satu juta rupiah) per hari kerja dan paling banyak Rp30.000.000,00 (tiga puluh juta rupiah).</w:t>
            </w:r>
          </w:p>
        </w:tc>
        <w:tc>
          <w:tcPr>
            <w:tcW w:w="6520" w:type="dxa"/>
          </w:tcPr>
          <w:p w14:paraId="70BCBB70" w14:textId="77777777" w:rsidR="004B7DAC" w:rsidRPr="00F31184" w:rsidRDefault="004B7DAC" w:rsidP="00950F94">
            <w:pPr>
              <w:spacing w:line="276" w:lineRule="auto"/>
              <w:jc w:val="both"/>
              <w:rPr>
                <w:rFonts w:ascii="Bookman Old Style" w:hAnsi="Bookman Old Style"/>
              </w:rPr>
            </w:pPr>
          </w:p>
        </w:tc>
        <w:tc>
          <w:tcPr>
            <w:tcW w:w="2127" w:type="dxa"/>
          </w:tcPr>
          <w:p w14:paraId="524CB8C6" w14:textId="77777777" w:rsidR="004B7DAC" w:rsidRPr="00F31184" w:rsidRDefault="004B7DAC" w:rsidP="00950F94">
            <w:pPr>
              <w:spacing w:line="276" w:lineRule="auto"/>
              <w:jc w:val="both"/>
              <w:rPr>
                <w:rFonts w:ascii="Bookman Old Style" w:hAnsi="Bookman Old Style"/>
              </w:rPr>
            </w:pPr>
          </w:p>
        </w:tc>
        <w:tc>
          <w:tcPr>
            <w:tcW w:w="5388" w:type="dxa"/>
          </w:tcPr>
          <w:p w14:paraId="3680AC34" w14:textId="77777777" w:rsidR="004B7DAC" w:rsidRPr="00F31184" w:rsidRDefault="004B7DAC" w:rsidP="00950F94">
            <w:pPr>
              <w:spacing w:line="276" w:lineRule="auto"/>
              <w:jc w:val="both"/>
              <w:rPr>
                <w:rFonts w:ascii="Bookman Old Style" w:hAnsi="Bookman Old Style"/>
              </w:rPr>
            </w:pPr>
          </w:p>
        </w:tc>
        <w:tc>
          <w:tcPr>
            <w:tcW w:w="4392" w:type="dxa"/>
          </w:tcPr>
          <w:p w14:paraId="0BC1C859" w14:textId="77777777" w:rsidR="004B7DAC" w:rsidRPr="00F31184" w:rsidRDefault="004B7DAC" w:rsidP="00950F94">
            <w:pPr>
              <w:spacing w:line="276" w:lineRule="auto"/>
              <w:jc w:val="both"/>
              <w:rPr>
                <w:rFonts w:ascii="Bookman Old Style" w:hAnsi="Bookman Old Style"/>
              </w:rPr>
            </w:pPr>
          </w:p>
        </w:tc>
      </w:tr>
      <w:tr w:rsidR="004B7DAC" w:rsidRPr="00F31184" w14:paraId="260DF49E" w14:textId="242FB0E9" w:rsidTr="00830101">
        <w:trPr>
          <w:trHeight w:val="300"/>
        </w:trPr>
        <w:tc>
          <w:tcPr>
            <w:tcW w:w="10207" w:type="dxa"/>
          </w:tcPr>
          <w:p w14:paraId="353C620E" w14:textId="27538A41" w:rsidR="004B7DAC" w:rsidRPr="00F31184" w:rsidRDefault="004B7DAC" w:rsidP="00E52E24">
            <w:pPr>
              <w:pStyle w:val="Default"/>
              <w:numPr>
                <w:ilvl w:val="0"/>
                <w:numId w:val="191"/>
              </w:numPr>
              <w:spacing w:line="276" w:lineRule="auto"/>
              <w:jc w:val="both"/>
              <w:rPr>
                <w:color w:val="000000" w:themeColor="text1"/>
                <w:sz w:val="22"/>
                <w:szCs w:val="22"/>
              </w:rPr>
            </w:pPr>
            <w:r w:rsidRPr="00F31184">
              <w:rPr>
                <w:color w:val="000000" w:themeColor="text1"/>
                <w:sz w:val="22"/>
                <w:szCs w:val="22"/>
              </w:rPr>
              <w:t>PIKK yang telah dikenai sanksi administratif berupa denda atas keterlambatan memenuhi kewajiban penyampaian dan publikasi laporan sebagaimana dimaksud pada ayat (2), tetap wajib menyampaikan laporan kepada Otoritas Jasa Keuangan.</w:t>
            </w:r>
          </w:p>
        </w:tc>
        <w:tc>
          <w:tcPr>
            <w:tcW w:w="6520" w:type="dxa"/>
          </w:tcPr>
          <w:p w14:paraId="688A8B46" w14:textId="77777777" w:rsidR="004B7DAC" w:rsidRPr="00F31184" w:rsidRDefault="004B7DAC" w:rsidP="00950F94">
            <w:pPr>
              <w:spacing w:line="276" w:lineRule="auto"/>
              <w:jc w:val="both"/>
              <w:rPr>
                <w:rFonts w:ascii="Bookman Old Style" w:hAnsi="Bookman Old Style"/>
              </w:rPr>
            </w:pPr>
          </w:p>
        </w:tc>
        <w:tc>
          <w:tcPr>
            <w:tcW w:w="2127" w:type="dxa"/>
          </w:tcPr>
          <w:p w14:paraId="56ED1804" w14:textId="77777777" w:rsidR="004B7DAC" w:rsidRPr="00F31184" w:rsidRDefault="004B7DAC" w:rsidP="00950F94">
            <w:pPr>
              <w:spacing w:line="276" w:lineRule="auto"/>
              <w:jc w:val="both"/>
              <w:rPr>
                <w:rFonts w:ascii="Bookman Old Style" w:hAnsi="Bookman Old Style"/>
              </w:rPr>
            </w:pPr>
          </w:p>
        </w:tc>
        <w:tc>
          <w:tcPr>
            <w:tcW w:w="5388" w:type="dxa"/>
          </w:tcPr>
          <w:p w14:paraId="1ECA25B4" w14:textId="77777777" w:rsidR="004B7DAC" w:rsidRPr="00F31184" w:rsidRDefault="004B7DAC" w:rsidP="00950F94">
            <w:pPr>
              <w:spacing w:line="276" w:lineRule="auto"/>
              <w:jc w:val="both"/>
              <w:rPr>
                <w:rFonts w:ascii="Bookman Old Style" w:hAnsi="Bookman Old Style"/>
              </w:rPr>
            </w:pPr>
          </w:p>
        </w:tc>
        <w:tc>
          <w:tcPr>
            <w:tcW w:w="4392" w:type="dxa"/>
          </w:tcPr>
          <w:p w14:paraId="54A2A56C" w14:textId="77777777" w:rsidR="004B7DAC" w:rsidRPr="00F31184" w:rsidRDefault="004B7DAC" w:rsidP="00950F94">
            <w:pPr>
              <w:spacing w:line="276" w:lineRule="auto"/>
              <w:jc w:val="both"/>
              <w:rPr>
                <w:rFonts w:ascii="Bookman Old Style" w:hAnsi="Bookman Old Style"/>
              </w:rPr>
            </w:pPr>
          </w:p>
        </w:tc>
      </w:tr>
      <w:tr w:rsidR="004B7DAC" w:rsidRPr="00F31184" w14:paraId="4DBBF139" w14:textId="7EB104B6" w:rsidTr="00830101">
        <w:trPr>
          <w:trHeight w:val="300"/>
        </w:trPr>
        <w:tc>
          <w:tcPr>
            <w:tcW w:w="10207" w:type="dxa"/>
          </w:tcPr>
          <w:p w14:paraId="68D2911B" w14:textId="21047420" w:rsidR="004B7DAC" w:rsidRPr="00F31184" w:rsidRDefault="004B7DAC" w:rsidP="00E52E24">
            <w:pPr>
              <w:pStyle w:val="Default"/>
              <w:numPr>
                <w:ilvl w:val="0"/>
                <w:numId w:val="191"/>
              </w:numPr>
              <w:spacing w:line="276" w:lineRule="auto"/>
              <w:jc w:val="both"/>
              <w:rPr>
                <w:color w:val="000000" w:themeColor="text1"/>
                <w:sz w:val="22"/>
                <w:szCs w:val="22"/>
              </w:rPr>
            </w:pPr>
            <w:r w:rsidRPr="00F31184">
              <w:rPr>
                <w:color w:val="000000" w:themeColor="text1"/>
                <w:sz w:val="22"/>
                <w:szCs w:val="22"/>
              </w:rPr>
              <w:t xml:space="preserve">Dalam hal PIKK Operasional, PIKK Nonoperasional, PSP, dan/atau PSPT telah dikenai sanksi administratif sebagaimana dimaksud pada ayat (1) </w:t>
            </w:r>
            <w:r w:rsidRPr="00F31184">
              <w:rPr>
                <w:sz w:val="22"/>
                <w:szCs w:val="22"/>
              </w:rPr>
              <w:t>dan/atau ayat (2)</w:t>
            </w:r>
            <w:r w:rsidRPr="00F31184">
              <w:rPr>
                <w:color w:val="000000" w:themeColor="text1"/>
                <w:sz w:val="22"/>
                <w:szCs w:val="22"/>
              </w:rPr>
              <w:t>, dan tetap melanggar ketentuan sebagaimana dimaksud dalam Pasal 150 ayat (1), ayat (4), ayat (5), Pasal 151 ayat (2) huruf a, ayat (3), Pasal 154 ayat (1), ayat (2), ayat (3), Pasal 156 ayat (1), ayat (3), ayat (4), ayat (5), Pasal 157 ayat (1), ayat (3), dan/atau ayat (6), PIKK Operasional, PIKK Nonoperasional, PSP, dan/atau PSPT dikenai sanksi administratif berupa:</w:t>
            </w:r>
          </w:p>
        </w:tc>
        <w:tc>
          <w:tcPr>
            <w:tcW w:w="6520" w:type="dxa"/>
          </w:tcPr>
          <w:p w14:paraId="7115B0D7" w14:textId="77777777" w:rsidR="004B7DAC" w:rsidRPr="00F31184" w:rsidRDefault="004B7DAC" w:rsidP="00950F94">
            <w:pPr>
              <w:spacing w:line="276" w:lineRule="auto"/>
              <w:jc w:val="both"/>
              <w:rPr>
                <w:rFonts w:ascii="Bookman Old Style" w:hAnsi="Bookman Old Style"/>
              </w:rPr>
            </w:pPr>
          </w:p>
        </w:tc>
        <w:tc>
          <w:tcPr>
            <w:tcW w:w="2127" w:type="dxa"/>
          </w:tcPr>
          <w:p w14:paraId="24426783" w14:textId="77777777" w:rsidR="004B7DAC" w:rsidRPr="00F31184" w:rsidRDefault="004B7DAC" w:rsidP="00950F94">
            <w:pPr>
              <w:spacing w:line="276" w:lineRule="auto"/>
              <w:jc w:val="both"/>
              <w:rPr>
                <w:rFonts w:ascii="Bookman Old Style" w:hAnsi="Bookman Old Style"/>
              </w:rPr>
            </w:pPr>
          </w:p>
        </w:tc>
        <w:tc>
          <w:tcPr>
            <w:tcW w:w="5388" w:type="dxa"/>
          </w:tcPr>
          <w:p w14:paraId="6529DCA7" w14:textId="77777777" w:rsidR="004B7DAC" w:rsidRPr="00F31184" w:rsidRDefault="004B7DAC" w:rsidP="00950F94">
            <w:pPr>
              <w:spacing w:line="276" w:lineRule="auto"/>
              <w:jc w:val="both"/>
              <w:rPr>
                <w:rFonts w:ascii="Bookman Old Style" w:hAnsi="Bookman Old Style"/>
              </w:rPr>
            </w:pPr>
          </w:p>
        </w:tc>
        <w:tc>
          <w:tcPr>
            <w:tcW w:w="4392" w:type="dxa"/>
          </w:tcPr>
          <w:p w14:paraId="680EAA35" w14:textId="77777777" w:rsidR="004B7DAC" w:rsidRPr="00F31184" w:rsidRDefault="004B7DAC" w:rsidP="00950F94">
            <w:pPr>
              <w:spacing w:line="276" w:lineRule="auto"/>
              <w:jc w:val="both"/>
              <w:rPr>
                <w:rFonts w:ascii="Bookman Old Style" w:hAnsi="Bookman Old Style"/>
              </w:rPr>
            </w:pPr>
          </w:p>
        </w:tc>
      </w:tr>
      <w:tr w:rsidR="004B7DAC" w:rsidRPr="00F31184" w14:paraId="7E9E9011" w14:textId="15A4A945" w:rsidTr="00830101">
        <w:trPr>
          <w:trHeight w:val="300"/>
        </w:trPr>
        <w:tc>
          <w:tcPr>
            <w:tcW w:w="10207" w:type="dxa"/>
          </w:tcPr>
          <w:p w14:paraId="3E21EA6E" w14:textId="693C6A81" w:rsidR="004B7DAC" w:rsidRPr="00F31184" w:rsidRDefault="004B7DAC" w:rsidP="00E52E24">
            <w:pPr>
              <w:pStyle w:val="Default"/>
              <w:numPr>
                <w:ilvl w:val="0"/>
                <w:numId w:val="192"/>
              </w:numPr>
              <w:spacing w:line="276" w:lineRule="auto"/>
              <w:jc w:val="both"/>
              <w:rPr>
                <w:color w:val="auto"/>
                <w:sz w:val="22"/>
                <w:szCs w:val="22"/>
              </w:rPr>
            </w:pPr>
            <w:r w:rsidRPr="00F31184">
              <w:rPr>
                <w:sz w:val="22"/>
                <w:szCs w:val="22"/>
              </w:rPr>
              <w:t>larangan melakukan kegiatan usaha tertentu;</w:t>
            </w:r>
          </w:p>
        </w:tc>
        <w:tc>
          <w:tcPr>
            <w:tcW w:w="6520" w:type="dxa"/>
          </w:tcPr>
          <w:p w14:paraId="362B45D1" w14:textId="77777777" w:rsidR="004B7DAC" w:rsidRPr="00F31184" w:rsidRDefault="004B7DAC" w:rsidP="00950F94">
            <w:pPr>
              <w:spacing w:line="276" w:lineRule="auto"/>
              <w:jc w:val="both"/>
              <w:rPr>
                <w:rFonts w:ascii="Bookman Old Style" w:hAnsi="Bookman Old Style"/>
              </w:rPr>
            </w:pPr>
          </w:p>
        </w:tc>
        <w:tc>
          <w:tcPr>
            <w:tcW w:w="2127" w:type="dxa"/>
          </w:tcPr>
          <w:p w14:paraId="1A15B84A" w14:textId="77777777" w:rsidR="004B7DAC" w:rsidRPr="00F31184" w:rsidRDefault="004B7DAC" w:rsidP="00950F94">
            <w:pPr>
              <w:spacing w:line="276" w:lineRule="auto"/>
              <w:jc w:val="both"/>
              <w:rPr>
                <w:rFonts w:ascii="Bookman Old Style" w:hAnsi="Bookman Old Style"/>
              </w:rPr>
            </w:pPr>
          </w:p>
        </w:tc>
        <w:tc>
          <w:tcPr>
            <w:tcW w:w="5388" w:type="dxa"/>
          </w:tcPr>
          <w:p w14:paraId="108C077B" w14:textId="77777777" w:rsidR="004B7DAC" w:rsidRPr="00F31184" w:rsidRDefault="004B7DAC" w:rsidP="00950F94">
            <w:pPr>
              <w:spacing w:line="276" w:lineRule="auto"/>
              <w:jc w:val="both"/>
              <w:rPr>
                <w:rFonts w:ascii="Bookman Old Style" w:hAnsi="Bookman Old Style"/>
              </w:rPr>
            </w:pPr>
          </w:p>
        </w:tc>
        <w:tc>
          <w:tcPr>
            <w:tcW w:w="4392" w:type="dxa"/>
          </w:tcPr>
          <w:p w14:paraId="68FE72C3" w14:textId="77777777" w:rsidR="004B7DAC" w:rsidRPr="00F31184" w:rsidRDefault="004B7DAC" w:rsidP="00950F94">
            <w:pPr>
              <w:spacing w:line="276" w:lineRule="auto"/>
              <w:jc w:val="both"/>
              <w:rPr>
                <w:rFonts w:ascii="Bookman Old Style" w:hAnsi="Bookman Old Style"/>
              </w:rPr>
            </w:pPr>
          </w:p>
        </w:tc>
      </w:tr>
      <w:tr w:rsidR="004B7DAC" w:rsidRPr="00F31184" w14:paraId="43720632" w14:textId="0485939C" w:rsidTr="00830101">
        <w:trPr>
          <w:trHeight w:val="300"/>
        </w:trPr>
        <w:tc>
          <w:tcPr>
            <w:tcW w:w="10207" w:type="dxa"/>
          </w:tcPr>
          <w:p w14:paraId="2409E9F1" w14:textId="67A86AE9" w:rsidR="004B7DAC" w:rsidRPr="00F31184" w:rsidRDefault="004B7DAC" w:rsidP="00E52E24">
            <w:pPr>
              <w:pStyle w:val="Default"/>
              <w:numPr>
                <w:ilvl w:val="0"/>
                <w:numId w:val="192"/>
              </w:numPr>
              <w:spacing w:line="276" w:lineRule="auto"/>
              <w:jc w:val="both"/>
              <w:rPr>
                <w:sz w:val="22"/>
                <w:szCs w:val="22"/>
              </w:rPr>
            </w:pPr>
            <w:r w:rsidRPr="00F31184">
              <w:rPr>
                <w:sz w:val="22"/>
                <w:szCs w:val="22"/>
              </w:rPr>
              <w:t>larangan melakukan ekspansi kegiatan usaha;</w:t>
            </w:r>
          </w:p>
        </w:tc>
        <w:tc>
          <w:tcPr>
            <w:tcW w:w="6520" w:type="dxa"/>
          </w:tcPr>
          <w:p w14:paraId="2B608F81" w14:textId="77777777" w:rsidR="004B7DAC" w:rsidRPr="00F31184" w:rsidRDefault="004B7DAC" w:rsidP="00950F94">
            <w:pPr>
              <w:spacing w:line="276" w:lineRule="auto"/>
              <w:jc w:val="both"/>
              <w:rPr>
                <w:rFonts w:ascii="Bookman Old Style" w:hAnsi="Bookman Old Style"/>
              </w:rPr>
            </w:pPr>
          </w:p>
        </w:tc>
        <w:tc>
          <w:tcPr>
            <w:tcW w:w="2127" w:type="dxa"/>
          </w:tcPr>
          <w:p w14:paraId="48BFBCA7" w14:textId="77777777" w:rsidR="004B7DAC" w:rsidRPr="00F31184" w:rsidRDefault="004B7DAC" w:rsidP="00950F94">
            <w:pPr>
              <w:spacing w:line="276" w:lineRule="auto"/>
              <w:jc w:val="both"/>
              <w:rPr>
                <w:rFonts w:ascii="Bookman Old Style" w:hAnsi="Bookman Old Style"/>
              </w:rPr>
            </w:pPr>
          </w:p>
        </w:tc>
        <w:tc>
          <w:tcPr>
            <w:tcW w:w="5388" w:type="dxa"/>
          </w:tcPr>
          <w:p w14:paraId="2B6E3C5F" w14:textId="77777777" w:rsidR="004B7DAC" w:rsidRPr="00F31184" w:rsidRDefault="004B7DAC" w:rsidP="00950F94">
            <w:pPr>
              <w:spacing w:line="276" w:lineRule="auto"/>
              <w:jc w:val="both"/>
              <w:rPr>
                <w:rFonts w:ascii="Bookman Old Style" w:hAnsi="Bookman Old Style"/>
              </w:rPr>
            </w:pPr>
          </w:p>
        </w:tc>
        <w:tc>
          <w:tcPr>
            <w:tcW w:w="4392" w:type="dxa"/>
          </w:tcPr>
          <w:p w14:paraId="137C8950" w14:textId="77777777" w:rsidR="004B7DAC" w:rsidRPr="00F31184" w:rsidRDefault="004B7DAC" w:rsidP="00950F94">
            <w:pPr>
              <w:spacing w:line="276" w:lineRule="auto"/>
              <w:jc w:val="both"/>
              <w:rPr>
                <w:rFonts w:ascii="Bookman Old Style" w:hAnsi="Bookman Old Style"/>
              </w:rPr>
            </w:pPr>
          </w:p>
        </w:tc>
      </w:tr>
      <w:tr w:rsidR="004B7DAC" w:rsidRPr="00F31184" w14:paraId="25567372" w14:textId="2BAC7A09" w:rsidTr="00830101">
        <w:trPr>
          <w:trHeight w:val="300"/>
        </w:trPr>
        <w:tc>
          <w:tcPr>
            <w:tcW w:w="10207" w:type="dxa"/>
          </w:tcPr>
          <w:p w14:paraId="086486AE" w14:textId="431A4942" w:rsidR="004B7DAC" w:rsidRPr="00F31184" w:rsidRDefault="004B7DAC" w:rsidP="00E52E24">
            <w:pPr>
              <w:pStyle w:val="Default"/>
              <w:numPr>
                <w:ilvl w:val="0"/>
                <w:numId w:val="192"/>
              </w:numPr>
              <w:spacing w:line="276" w:lineRule="auto"/>
              <w:jc w:val="both"/>
              <w:rPr>
                <w:sz w:val="22"/>
                <w:szCs w:val="22"/>
              </w:rPr>
            </w:pPr>
            <w:r w:rsidRPr="00F31184">
              <w:rPr>
                <w:sz w:val="22"/>
                <w:szCs w:val="22"/>
              </w:rPr>
              <w:t>larangan melakukan kegiatan usaha baru; dan/atau</w:t>
            </w:r>
          </w:p>
        </w:tc>
        <w:tc>
          <w:tcPr>
            <w:tcW w:w="6520" w:type="dxa"/>
          </w:tcPr>
          <w:p w14:paraId="138F84E0" w14:textId="77777777" w:rsidR="004B7DAC" w:rsidRPr="00F31184" w:rsidRDefault="004B7DAC" w:rsidP="00950F94">
            <w:pPr>
              <w:spacing w:line="276" w:lineRule="auto"/>
              <w:jc w:val="both"/>
              <w:rPr>
                <w:rFonts w:ascii="Bookman Old Style" w:hAnsi="Bookman Old Style"/>
              </w:rPr>
            </w:pPr>
          </w:p>
        </w:tc>
        <w:tc>
          <w:tcPr>
            <w:tcW w:w="2127" w:type="dxa"/>
          </w:tcPr>
          <w:p w14:paraId="05AA7DB9" w14:textId="77777777" w:rsidR="004B7DAC" w:rsidRPr="00F31184" w:rsidRDefault="004B7DAC" w:rsidP="00950F94">
            <w:pPr>
              <w:spacing w:line="276" w:lineRule="auto"/>
              <w:jc w:val="both"/>
              <w:rPr>
                <w:rFonts w:ascii="Bookman Old Style" w:hAnsi="Bookman Old Style"/>
              </w:rPr>
            </w:pPr>
          </w:p>
        </w:tc>
        <w:tc>
          <w:tcPr>
            <w:tcW w:w="5388" w:type="dxa"/>
          </w:tcPr>
          <w:p w14:paraId="36E3A154" w14:textId="77777777" w:rsidR="004B7DAC" w:rsidRPr="00F31184" w:rsidRDefault="004B7DAC" w:rsidP="00950F94">
            <w:pPr>
              <w:spacing w:line="276" w:lineRule="auto"/>
              <w:jc w:val="both"/>
              <w:rPr>
                <w:rFonts w:ascii="Bookman Old Style" w:hAnsi="Bookman Old Style"/>
              </w:rPr>
            </w:pPr>
          </w:p>
        </w:tc>
        <w:tc>
          <w:tcPr>
            <w:tcW w:w="4392" w:type="dxa"/>
          </w:tcPr>
          <w:p w14:paraId="12D2790C" w14:textId="77777777" w:rsidR="004B7DAC" w:rsidRPr="00F31184" w:rsidRDefault="004B7DAC" w:rsidP="00950F94">
            <w:pPr>
              <w:spacing w:line="276" w:lineRule="auto"/>
              <w:jc w:val="both"/>
              <w:rPr>
                <w:rFonts w:ascii="Bookman Old Style" w:hAnsi="Bookman Old Style"/>
              </w:rPr>
            </w:pPr>
          </w:p>
        </w:tc>
      </w:tr>
      <w:tr w:rsidR="004B7DAC" w:rsidRPr="00F31184" w14:paraId="5C969A42" w14:textId="2F7A89AB" w:rsidTr="00830101">
        <w:trPr>
          <w:trHeight w:val="300"/>
        </w:trPr>
        <w:tc>
          <w:tcPr>
            <w:tcW w:w="10207" w:type="dxa"/>
          </w:tcPr>
          <w:p w14:paraId="0097AED7" w14:textId="627946EF" w:rsidR="004B7DAC" w:rsidRPr="00F31184" w:rsidRDefault="004B7DAC" w:rsidP="00E52E24">
            <w:pPr>
              <w:pStyle w:val="Default"/>
              <w:numPr>
                <w:ilvl w:val="0"/>
                <w:numId w:val="192"/>
              </w:numPr>
              <w:spacing w:line="276" w:lineRule="auto"/>
              <w:jc w:val="both"/>
              <w:rPr>
                <w:sz w:val="22"/>
                <w:szCs w:val="22"/>
              </w:rPr>
            </w:pPr>
            <w:r w:rsidRPr="00F31184">
              <w:rPr>
                <w:sz w:val="22"/>
                <w:szCs w:val="22"/>
              </w:rPr>
              <w:t>penurunan penilaian faktor tata kelola dalam penilaian tingkat kesehatan.</w:t>
            </w:r>
          </w:p>
        </w:tc>
        <w:tc>
          <w:tcPr>
            <w:tcW w:w="6520" w:type="dxa"/>
          </w:tcPr>
          <w:p w14:paraId="561B1A16" w14:textId="77777777" w:rsidR="004B7DAC" w:rsidRPr="00F31184" w:rsidRDefault="004B7DAC" w:rsidP="00950F94">
            <w:pPr>
              <w:spacing w:line="276" w:lineRule="auto"/>
              <w:jc w:val="both"/>
              <w:rPr>
                <w:rFonts w:ascii="Bookman Old Style" w:hAnsi="Bookman Old Style"/>
              </w:rPr>
            </w:pPr>
          </w:p>
        </w:tc>
        <w:tc>
          <w:tcPr>
            <w:tcW w:w="2127" w:type="dxa"/>
          </w:tcPr>
          <w:p w14:paraId="0EA7195E" w14:textId="77777777" w:rsidR="004B7DAC" w:rsidRPr="00F31184" w:rsidRDefault="004B7DAC" w:rsidP="00950F94">
            <w:pPr>
              <w:spacing w:line="276" w:lineRule="auto"/>
              <w:jc w:val="both"/>
              <w:rPr>
                <w:rFonts w:ascii="Bookman Old Style" w:hAnsi="Bookman Old Style"/>
              </w:rPr>
            </w:pPr>
          </w:p>
        </w:tc>
        <w:tc>
          <w:tcPr>
            <w:tcW w:w="5388" w:type="dxa"/>
          </w:tcPr>
          <w:p w14:paraId="7DF38038" w14:textId="77777777" w:rsidR="004B7DAC" w:rsidRPr="00F31184" w:rsidRDefault="004B7DAC" w:rsidP="00950F94">
            <w:pPr>
              <w:spacing w:line="276" w:lineRule="auto"/>
              <w:jc w:val="both"/>
              <w:rPr>
                <w:rFonts w:ascii="Bookman Old Style" w:hAnsi="Bookman Old Style"/>
              </w:rPr>
            </w:pPr>
          </w:p>
        </w:tc>
        <w:tc>
          <w:tcPr>
            <w:tcW w:w="4392" w:type="dxa"/>
          </w:tcPr>
          <w:p w14:paraId="0B002377" w14:textId="77777777" w:rsidR="004B7DAC" w:rsidRPr="00F31184" w:rsidRDefault="004B7DAC" w:rsidP="00950F94">
            <w:pPr>
              <w:spacing w:line="276" w:lineRule="auto"/>
              <w:jc w:val="both"/>
              <w:rPr>
                <w:rFonts w:ascii="Bookman Old Style" w:hAnsi="Bookman Old Style"/>
              </w:rPr>
            </w:pPr>
          </w:p>
        </w:tc>
      </w:tr>
      <w:tr w:rsidR="004B7DAC" w:rsidRPr="00F31184" w14:paraId="303107CF" w14:textId="1F5D4481" w:rsidTr="00830101">
        <w:trPr>
          <w:trHeight w:val="300"/>
        </w:trPr>
        <w:tc>
          <w:tcPr>
            <w:tcW w:w="10207" w:type="dxa"/>
          </w:tcPr>
          <w:p w14:paraId="18A8C373" w14:textId="36E850DC" w:rsidR="004B7DAC" w:rsidRPr="00F31184" w:rsidRDefault="004B7DAC" w:rsidP="00E52E24">
            <w:pPr>
              <w:pStyle w:val="Default"/>
              <w:numPr>
                <w:ilvl w:val="0"/>
                <w:numId w:val="191"/>
              </w:numPr>
              <w:spacing w:line="276" w:lineRule="auto"/>
              <w:jc w:val="both"/>
              <w:rPr>
                <w:sz w:val="22"/>
                <w:szCs w:val="22"/>
              </w:rPr>
            </w:pPr>
            <w:r w:rsidRPr="00F31184">
              <w:rPr>
                <w:sz w:val="22"/>
                <w:szCs w:val="22"/>
              </w:rPr>
              <w:t xml:space="preserve">Dalam hal PIKK Operasional, PIKK Nonoperasional, anggota Konglomerasi Keuangan, PSP, dan/atau PSPT telah dikenai sanksi administratif sebagaimana dimaksud pada ayat (1), ayat (2), dan/atau ayat (4), </w:t>
            </w:r>
            <w:r w:rsidRPr="00F31184">
              <w:rPr>
                <w:sz w:val="22"/>
              </w:rPr>
              <w:t>Pihak Utama PIKK Operasional, PIKK Nonoperasional, dan/atau anggota Konglomerasi Keuangan, maupun PSP, dan/atau PSPT dapat dikenai sanksi administratif berupa larangan sebagai pihak utama sesuai dengan Peraturan Otoritas Jasa Keuangan mengenai penilaian kembali bagi pihak utama lembaga jasa keuangan</w:t>
            </w:r>
            <w:r w:rsidRPr="00F31184">
              <w:rPr>
                <w:sz w:val="22"/>
                <w:szCs w:val="22"/>
              </w:rPr>
              <w:t>.</w:t>
            </w:r>
          </w:p>
        </w:tc>
        <w:tc>
          <w:tcPr>
            <w:tcW w:w="6520" w:type="dxa"/>
          </w:tcPr>
          <w:p w14:paraId="1D5ED4B7" w14:textId="77777777" w:rsidR="004B7DAC" w:rsidRPr="00F31184" w:rsidRDefault="004B7DAC" w:rsidP="00950F94">
            <w:pPr>
              <w:spacing w:line="276" w:lineRule="auto"/>
              <w:jc w:val="both"/>
              <w:rPr>
                <w:rFonts w:ascii="Bookman Old Style" w:hAnsi="Bookman Old Style"/>
              </w:rPr>
            </w:pPr>
          </w:p>
        </w:tc>
        <w:tc>
          <w:tcPr>
            <w:tcW w:w="2127" w:type="dxa"/>
          </w:tcPr>
          <w:p w14:paraId="751DDD9E" w14:textId="77777777" w:rsidR="004B7DAC" w:rsidRPr="00F31184" w:rsidRDefault="004B7DAC" w:rsidP="00950F94">
            <w:pPr>
              <w:spacing w:line="276" w:lineRule="auto"/>
              <w:jc w:val="both"/>
              <w:rPr>
                <w:rFonts w:ascii="Bookman Old Style" w:hAnsi="Bookman Old Style"/>
              </w:rPr>
            </w:pPr>
          </w:p>
        </w:tc>
        <w:tc>
          <w:tcPr>
            <w:tcW w:w="5388" w:type="dxa"/>
          </w:tcPr>
          <w:p w14:paraId="4A712988" w14:textId="77777777" w:rsidR="004B7DAC" w:rsidRPr="00F31184" w:rsidRDefault="004B7DAC" w:rsidP="00950F94">
            <w:pPr>
              <w:spacing w:line="276" w:lineRule="auto"/>
              <w:jc w:val="both"/>
              <w:rPr>
                <w:rFonts w:ascii="Bookman Old Style" w:hAnsi="Bookman Old Style"/>
              </w:rPr>
            </w:pPr>
          </w:p>
        </w:tc>
        <w:tc>
          <w:tcPr>
            <w:tcW w:w="4392" w:type="dxa"/>
          </w:tcPr>
          <w:p w14:paraId="5819CC26" w14:textId="77777777" w:rsidR="004B7DAC" w:rsidRPr="00F31184" w:rsidRDefault="004B7DAC" w:rsidP="00950F94">
            <w:pPr>
              <w:spacing w:line="276" w:lineRule="auto"/>
              <w:jc w:val="both"/>
              <w:rPr>
                <w:rFonts w:ascii="Bookman Old Style" w:hAnsi="Bookman Old Style"/>
              </w:rPr>
            </w:pPr>
          </w:p>
        </w:tc>
      </w:tr>
      <w:tr w:rsidR="004B7DAC" w:rsidRPr="00F31184" w14:paraId="21931268" w14:textId="70B9ABFD" w:rsidTr="00830101">
        <w:trPr>
          <w:trHeight w:val="300"/>
        </w:trPr>
        <w:tc>
          <w:tcPr>
            <w:tcW w:w="10207" w:type="dxa"/>
          </w:tcPr>
          <w:p w14:paraId="64055A00" w14:textId="51FD5F2C" w:rsidR="004B7DAC" w:rsidRPr="00F31184" w:rsidRDefault="004B7DAC" w:rsidP="00E52E24">
            <w:pPr>
              <w:pStyle w:val="Default"/>
              <w:numPr>
                <w:ilvl w:val="0"/>
                <w:numId w:val="191"/>
              </w:numPr>
              <w:spacing w:line="276" w:lineRule="auto"/>
              <w:jc w:val="both"/>
              <w:rPr>
                <w:color w:val="auto"/>
                <w:sz w:val="22"/>
                <w:szCs w:val="22"/>
              </w:rPr>
            </w:pPr>
            <w:r w:rsidRPr="00F31184">
              <w:rPr>
                <w:sz w:val="22"/>
              </w:rPr>
              <w:lastRenderedPageBreak/>
              <w:t>Selain sanksi administratif sebagaimana dimaksud pada ayat (5), PIKK Operasional, PIKK Nonoperasional, anggota Konglomerasi Keuangan, PSP, dan/atau PSPT dapat dikenai sanksi administratif berupa denda paling sedikit Rp2.000.000.000,00 (dua miliar rupiah) dan paling banyak Rp50.000.000.000,00 (lima puluh miliar rupiah) untuk setiap pelanggaran yang dilakukan.</w:t>
            </w:r>
          </w:p>
        </w:tc>
        <w:tc>
          <w:tcPr>
            <w:tcW w:w="6520" w:type="dxa"/>
          </w:tcPr>
          <w:p w14:paraId="3C5AAEFB" w14:textId="77777777" w:rsidR="004B7DAC" w:rsidRPr="00F31184" w:rsidRDefault="004B7DAC" w:rsidP="00950F94">
            <w:pPr>
              <w:spacing w:line="276" w:lineRule="auto"/>
              <w:jc w:val="both"/>
              <w:rPr>
                <w:rFonts w:ascii="Bookman Old Style" w:hAnsi="Bookman Old Style"/>
              </w:rPr>
            </w:pPr>
          </w:p>
        </w:tc>
        <w:tc>
          <w:tcPr>
            <w:tcW w:w="2127" w:type="dxa"/>
          </w:tcPr>
          <w:p w14:paraId="4E13746E" w14:textId="77777777" w:rsidR="004B7DAC" w:rsidRPr="00F31184" w:rsidRDefault="004B7DAC" w:rsidP="00950F94">
            <w:pPr>
              <w:spacing w:line="276" w:lineRule="auto"/>
              <w:jc w:val="both"/>
              <w:rPr>
                <w:rFonts w:ascii="Bookman Old Style" w:hAnsi="Bookman Old Style"/>
              </w:rPr>
            </w:pPr>
          </w:p>
        </w:tc>
        <w:tc>
          <w:tcPr>
            <w:tcW w:w="5388" w:type="dxa"/>
          </w:tcPr>
          <w:p w14:paraId="7ABE05DF" w14:textId="77777777" w:rsidR="004B7DAC" w:rsidRPr="00F31184" w:rsidRDefault="004B7DAC" w:rsidP="00950F94">
            <w:pPr>
              <w:spacing w:line="276" w:lineRule="auto"/>
              <w:jc w:val="both"/>
              <w:rPr>
                <w:rFonts w:ascii="Bookman Old Style" w:hAnsi="Bookman Old Style"/>
              </w:rPr>
            </w:pPr>
          </w:p>
        </w:tc>
        <w:tc>
          <w:tcPr>
            <w:tcW w:w="4392" w:type="dxa"/>
          </w:tcPr>
          <w:p w14:paraId="1E07EF1D" w14:textId="77777777" w:rsidR="004B7DAC" w:rsidRPr="00F31184" w:rsidRDefault="004B7DAC" w:rsidP="00950F94">
            <w:pPr>
              <w:spacing w:line="276" w:lineRule="auto"/>
              <w:jc w:val="both"/>
              <w:rPr>
                <w:rFonts w:ascii="Bookman Old Style" w:hAnsi="Bookman Old Style"/>
              </w:rPr>
            </w:pPr>
          </w:p>
        </w:tc>
      </w:tr>
      <w:tr w:rsidR="004B7DAC" w:rsidRPr="00F31184" w14:paraId="20990917" w14:textId="316CFC16" w:rsidTr="00830101">
        <w:trPr>
          <w:trHeight w:val="300"/>
        </w:trPr>
        <w:tc>
          <w:tcPr>
            <w:tcW w:w="10207" w:type="dxa"/>
            <w:shd w:val="clear" w:color="auto" w:fill="BDD6EE" w:themeFill="accent5" w:themeFillTint="66"/>
          </w:tcPr>
          <w:p w14:paraId="6EE58CC3" w14:textId="77777777" w:rsidR="004B7DAC" w:rsidRPr="00F31184" w:rsidRDefault="004B7DAC" w:rsidP="00E52E24">
            <w:pPr>
              <w:pStyle w:val="ListParagraph"/>
              <w:numPr>
                <w:ilvl w:val="0"/>
                <w:numId w:val="25"/>
              </w:numPr>
              <w:spacing w:line="276" w:lineRule="auto"/>
              <w:ind w:left="4662" w:firstLine="1800"/>
              <w:contextualSpacing w:val="0"/>
              <w:jc w:val="both"/>
            </w:pPr>
            <w:r w:rsidRPr="00F31184">
              <w:t xml:space="preserve"> </w:t>
            </w:r>
          </w:p>
          <w:p w14:paraId="2235DE0C" w14:textId="12FE6E5C" w:rsidR="004B7DAC" w:rsidRPr="00F31184" w:rsidRDefault="004B7DAC" w:rsidP="00950F94">
            <w:pPr>
              <w:pStyle w:val="ListParagraph"/>
              <w:spacing w:line="276" w:lineRule="auto"/>
              <w:ind w:left="6462" w:hanging="1711"/>
              <w:contextualSpacing w:val="0"/>
              <w:jc w:val="both"/>
              <w:rPr>
                <w:rFonts w:ascii="Bookman Old Style" w:hAnsi="Bookman Old Style"/>
                <w:b/>
              </w:rPr>
            </w:pPr>
            <w:r w:rsidRPr="00F31184">
              <w:rPr>
                <w:rFonts w:ascii="Bookman Old Style" w:hAnsi="Bookman Old Style"/>
                <w:b/>
              </w:rPr>
              <w:t>KETENTUAN LAIN-LAIN</w:t>
            </w:r>
          </w:p>
        </w:tc>
        <w:tc>
          <w:tcPr>
            <w:tcW w:w="6520" w:type="dxa"/>
            <w:shd w:val="clear" w:color="auto" w:fill="BDD6EE" w:themeFill="accent5" w:themeFillTint="66"/>
          </w:tcPr>
          <w:p w14:paraId="07944A07"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0832BE6E"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42CDDAB1"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3D0F9595" w14:textId="77777777" w:rsidR="004B7DAC" w:rsidRPr="00F31184" w:rsidRDefault="004B7DAC" w:rsidP="00950F94">
            <w:pPr>
              <w:spacing w:line="276" w:lineRule="auto"/>
              <w:jc w:val="both"/>
              <w:rPr>
                <w:rFonts w:ascii="Bookman Old Style" w:hAnsi="Bookman Old Style"/>
              </w:rPr>
            </w:pPr>
          </w:p>
        </w:tc>
      </w:tr>
      <w:tr w:rsidR="004B7DAC" w:rsidRPr="00F31184" w14:paraId="58144EF2" w14:textId="19EA5ACF" w:rsidTr="00830101">
        <w:trPr>
          <w:trHeight w:val="300"/>
        </w:trPr>
        <w:tc>
          <w:tcPr>
            <w:tcW w:w="10207" w:type="dxa"/>
            <w:shd w:val="clear" w:color="auto" w:fill="C9C9C9" w:themeFill="accent3" w:themeFillTint="99"/>
          </w:tcPr>
          <w:p w14:paraId="06B6C045"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2BFAC7D9"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70B807E7"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65FB4C2F"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4EAA7D55" w14:textId="77777777" w:rsidR="004B7DAC" w:rsidRPr="00F31184" w:rsidRDefault="004B7DAC" w:rsidP="00950F94">
            <w:pPr>
              <w:spacing w:line="276" w:lineRule="auto"/>
              <w:jc w:val="both"/>
              <w:rPr>
                <w:rFonts w:ascii="Bookman Old Style" w:hAnsi="Bookman Old Style"/>
              </w:rPr>
            </w:pPr>
          </w:p>
        </w:tc>
      </w:tr>
      <w:tr w:rsidR="004B7DAC" w:rsidRPr="00F31184" w14:paraId="7F41EDF6" w14:textId="7D970050" w:rsidTr="00830101">
        <w:trPr>
          <w:trHeight w:val="300"/>
        </w:trPr>
        <w:tc>
          <w:tcPr>
            <w:tcW w:w="10207" w:type="dxa"/>
          </w:tcPr>
          <w:p w14:paraId="005793D3" w14:textId="63275280" w:rsidR="004B7DAC" w:rsidRPr="00F31184" w:rsidRDefault="004B7DAC" w:rsidP="00E52E24">
            <w:pPr>
              <w:pStyle w:val="Default"/>
              <w:numPr>
                <w:ilvl w:val="0"/>
                <w:numId w:val="193"/>
              </w:numPr>
              <w:spacing w:line="276" w:lineRule="auto"/>
              <w:jc w:val="both"/>
              <w:rPr>
                <w:color w:val="auto"/>
                <w:sz w:val="22"/>
                <w:szCs w:val="22"/>
              </w:rPr>
            </w:pPr>
            <w:r w:rsidRPr="00F31184">
              <w:rPr>
                <w:color w:val="auto"/>
                <w:sz w:val="22"/>
                <w:szCs w:val="22"/>
              </w:rPr>
              <w:t>Dalam hal terdapat benturan kepentingan atau potensi benturan kepentingan dari pegawai atau pejabat calon anggota Direksi dan/atau calon anggota Dewan Komisaris yang berasal dari pegawai atau pejabat pada lembaga yang melakukan fungsi pengaturan dan/atau pengawasan lembaga jasa keuangan sehubungan dengan pencalonan yang bersangkutan pada PIKK, calon yang bersangkutan wajib mengungkapkan benturan kepentingan dalam proses penilaian kemampuan dan kepatutan.</w:t>
            </w:r>
          </w:p>
        </w:tc>
        <w:tc>
          <w:tcPr>
            <w:tcW w:w="6520" w:type="dxa"/>
          </w:tcPr>
          <w:p w14:paraId="3ACEB05D" w14:textId="77777777" w:rsidR="004B7DAC" w:rsidRPr="00F31184" w:rsidRDefault="004B7DAC" w:rsidP="00950F94">
            <w:pPr>
              <w:spacing w:line="276" w:lineRule="auto"/>
              <w:jc w:val="both"/>
              <w:rPr>
                <w:rFonts w:ascii="Bookman Old Style" w:hAnsi="Bookman Old Style"/>
              </w:rPr>
            </w:pPr>
          </w:p>
        </w:tc>
        <w:tc>
          <w:tcPr>
            <w:tcW w:w="2127" w:type="dxa"/>
          </w:tcPr>
          <w:p w14:paraId="2013631F" w14:textId="77777777" w:rsidR="004B7DAC" w:rsidRPr="00F31184" w:rsidRDefault="004B7DAC" w:rsidP="00950F94">
            <w:pPr>
              <w:spacing w:line="276" w:lineRule="auto"/>
              <w:jc w:val="both"/>
              <w:rPr>
                <w:rFonts w:ascii="Bookman Old Style" w:hAnsi="Bookman Old Style"/>
              </w:rPr>
            </w:pPr>
          </w:p>
        </w:tc>
        <w:tc>
          <w:tcPr>
            <w:tcW w:w="5388" w:type="dxa"/>
          </w:tcPr>
          <w:p w14:paraId="37E7E66A" w14:textId="77777777" w:rsidR="004B7DAC" w:rsidRPr="00F31184" w:rsidRDefault="004B7DAC" w:rsidP="00950F94">
            <w:pPr>
              <w:spacing w:line="276" w:lineRule="auto"/>
              <w:jc w:val="both"/>
              <w:rPr>
                <w:rFonts w:ascii="Bookman Old Style" w:hAnsi="Bookman Old Style"/>
              </w:rPr>
            </w:pPr>
          </w:p>
        </w:tc>
        <w:tc>
          <w:tcPr>
            <w:tcW w:w="4392" w:type="dxa"/>
          </w:tcPr>
          <w:p w14:paraId="24F4067C" w14:textId="77777777" w:rsidR="004B7DAC" w:rsidRPr="00F31184" w:rsidRDefault="004B7DAC" w:rsidP="00950F94">
            <w:pPr>
              <w:spacing w:line="276" w:lineRule="auto"/>
              <w:jc w:val="both"/>
              <w:rPr>
                <w:rFonts w:ascii="Bookman Old Style" w:hAnsi="Bookman Old Style"/>
              </w:rPr>
            </w:pPr>
          </w:p>
        </w:tc>
      </w:tr>
      <w:tr w:rsidR="004B7DAC" w:rsidRPr="00F31184" w14:paraId="2D9C520E" w14:textId="40A97B9E" w:rsidTr="00830101">
        <w:trPr>
          <w:trHeight w:val="300"/>
        </w:trPr>
        <w:tc>
          <w:tcPr>
            <w:tcW w:w="10207" w:type="dxa"/>
          </w:tcPr>
          <w:p w14:paraId="44FEBF3B" w14:textId="1C60575C" w:rsidR="004B7DAC" w:rsidRPr="00F31184" w:rsidRDefault="004B7DAC" w:rsidP="00E52E24">
            <w:pPr>
              <w:pStyle w:val="Default"/>
              <w:numPr>
                <w:ilvl w:val="0"/>
                <w:numId w:val="193"/>
              </w:numPr>
              <w:spacing w:line="276" w:lineRule="auto"/>
              <w:jc w:val="both"/>
              <w:rPr>
                <w:color w:val="auto"/>
                <w:sz w:val="22"/>
                <w:szCs w:val="22"/>
              </w:rPr>
            </w:pPr>
            <w:r w:rsidRPr="00F31184">
              <w:rPr>
                <w:color w:val="auto"/>
                <w:sz w:val="22"/>
                <w:szCs w:val="22"/>
              </w:rPr>
              <w:t>Dalam hal berdasarkan penilaian Otoritas Jasa Keuangan terdapat benturan kepentingan atau potensi benturan kepentingan dari pegawai atau pejabat calon anggota Direksi dan/atau calon anggota Dewan Komisaris sebagaimana dimaksud pada ayat (1) sehubungan dengan pencalonan yang bersangkutan pada PIKK, Otoritas Jasa Keuangan berwenang menetapkan tindakan pengawasan yang diperlukan.</w:t>
            </w:r>
          </w:p>
        </w:tc>
        <w:tc>
          <w:tcPr>
            <w:tcW w:w="6520" w:type="dxa"/>
          </w:tcPr>
          <w:p w14:paraId="7BDE8F0D"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Tindakan pengawasan yang ditetapkan Otoritas Jasa Keuangan, antara lain:</w:t>
            </w:r>
          </w:p>
          <w:p w14:paraId="49C51CCA" w14:textId="2CCA98DA" w:rsidR="004B7DAC" w:rsidRPr="00F31184" w:rsidRDefault="004B7DAC" w:rsidP="00E52E24">
            <w:pPr>
              <w:pStyle w:val="ListParagraph"/>
              <w:numPr>
                <w:ilvl w:val="0"/>
                <w:numId w:val="194"/>
              </w:numPr>
              <w:spacing w:line="276" w:lineRule="auto"/>
              <w:jc w:val="both"/>
              <w:rPr>
                <w:rFonts w:ascii="Bookman Old Style" w:hAnsi="Bookman Old Style"/>
              </w:rPr>
            </w:pPr>
            <w:r w:rsidRPr="00F31184">
              <w:rPr>
                <w:rFonts w:ascii="Bookman Old Style" w:hAnsi="Bookman Old Style"/>
              </w:rPr>
              <w:t>menetapkan masa tunggu; dan/atau</w:t>
            </w:r>
          </w:p>
          <w:p w14:paraId="7BFB141F" w14:textId="7020C568" w:rsidR="004B7DAC" w:rsidRPr="00F31184" w:rsidRDefault="004B7DAC" w:rsidP="00E52E24">
            <w:pPr>
              <w:pStyle w:val="ListParagraph"/>
              <w:numPr>
                <w:ilvl w:val="0"/>
                <w:numId w:val="194"/>
              </w:numPr>
              <w:spacing w:line="276" w:lineRule="auto"/>
              <w:jc w:val="both"/>
              <w:rPr>
                <w:rFonts w:ascii="Bookman Old Style" w:hAnsi="Bookman Old Style"/>
              </w:rPr>
            </w:pPr>
            <w:r w:rsidRPr="00F31184">
              <w:rPr>
                <w:rFonts w:ascii="Bookman Old Style" w:hAnsi="Bookman Old Style"/>
              </w:rPr>
              <w:t>tidak menyetujui atau membatalkan pengangkatan sebagai anggota Direksi dan/atau anggota Dewan Komisaris yang tidak mengungkapkan benturan kepentingan atau potensi benturan kepentingan dalam proses penilaian kemampuan dan kepatutan</w:t>
            </w:r>
          </w:p>
        </w:tc>
        <w:tc>
          <w:tcPr>
            <w:tcW w:w="2127" w:type="dxa"/>
          </w:tcPr>
          <w:p w14:paraId="62EC53C4" w14:textId="77777777" w:rsidR="004B7DAC" w:rsidRPr="00F31184" w:rsidRDefault="004B7DAC" w:rsidP="00950F94">
            <w:pPr>
              <w:spacing w:line="276" w:lineRule="auto"/>
              <w:jc w:val="both"/>
              <w:rPr>
                <w:rFonts w:ascii="Bookman Old Style" w:hAnsi="Bookman Old Style"/>
              </w:rPr>
            </w:pPr>
          </w:p>
        </w:tc>
        <w:tc>
          <w:tcPr>
            <w:tcW w:w="5388" w:type="dxa"/>
          </w:tcPr>
          <w:p w14:paraId="6BEC8EA8" w14:textId="77777777" w:rsidR="004B7DAC" w:rsidRPr="00F31184" w:rsidRDefault="004B7DAC" w:rsidP="00950F94">
            <w:pPr>
              <w:spacing w:line="276" w:lineRule="auto"/>
              <w:jc w:val="both"/>
              <w:rPr>
                <w:rFonts w:ascii="Bookman Old Style" w:hAnsi="Bookman Old Style"/>
              </w:rPr>
            </w:pPr>
          </w:p>
        </w:tc>
        <w:tc>
          <w:tcPr>
            <w:tcW w:w="4392" w:type="dxa"/>
          </w:tcPr>
          <w:p w14:paraId="40F83B8F" w14:textId="77777777" w:rsidR="004B7DAC" w:rsidRPr="00F31184" w:rsidRDefault="004B7DAC" w:rsidP="00950F94">
            <w:pPr>
              <w:spacing w:line="276" w:lineRule="auto"/>
              <w:jc w:val="both"/>
              <w:rPr>
                <w:rFonts w:ascii="Bookman Old Style" w:hAnsi="Bookman Old Style"/>
              </w:rPr>
            </w:pPr>
          </w:p>
        </w:tc>
      </w:tr>
      <w:tr w:rsidR="004B7DAC" w:rsidRPr="00F31184" w14:paraId="00FF0B24" w14:textId="0E11AAA7" w:rsidTr="00830101">
        <w:trPr>
          <w:trHeight w:val="300"/>
        </w:trPr>
        <w:tc>
          <w:tcPr>
            <w:tcW w:w="10207" w:type="dxa"/>
            <w:shd w:val="clear" w:color="auto" w:fill="BDD6EE" w:themeFill="accent5" w:themeFillTint="66"/>
          </w:tcPr>
          <w:p w14:paraId="65C7A13A" w14:textId="77777777" w:rsidR="004B7DAC" w:rsidRPr="00F31184" w:rsidRDefault="004B7DAC" w:rsidP="00E52E24">
            <w:pPr>
              <w:pStyle w:val="ListParagraph"/>
              <w:numPr>
                <w:ilvl w:val="0"/>
                <w:numId w:val="25"/>
              </w:numPr>
              <w:spacing w:line="276" w:lineRule="auto"/>
              <w:ind w:left="4662" w:firstLine="1800"/>
              <w:contextualSpacing w:val="0"/>
              <w:jc w:val="both"/>
            </w:pPr>
            <w:r w:rsidRPr="00F31184">
              <w:t xml:space="preserve"> </w:t>
            </w:r>
          </w:p>
          <w:p w14:paraId="1F52E0B1" w14:textId="326161F0" w:rsidR="004B7DAC" w:rsidRPr="00F31184" w:rsidRDefault="004B7DAC" w:rsidP="00950F94">
            <w:pPr>
              <w:pStyle w:val="ListParagraph"/>
              <w:spacing w:line="276" w:lineRule="auto"/>
              <w:ind w:left="6462" w:hanging="1801"/>
              <w:contextualSpacing w:val="0"/>
              <w:jc w:val="both"/>
              <w:rPr>
                <w:rFonts w:ascii="Bookman Old Style" w:hAnsi="Bookman Old Style"/>
                <w:b/>
              </w:rPr>
            </w:pPr>
            <w:r w:rsidRPr="00F31184">
              <w:rPr>
                <w:rFonts w:ascii="Bookman Old Style" w:hAnsi="Bookman Old Style"/>
                <w:b/>
              </w:rPr>
              <w:t>KETENTUAN PERALIHAN</w:t>
            </w:r>
          </w:p>
        </w:tc>
        <w:tc>
          <w:tcPr>
            <w:tcW w:w="6520" w:type="dxa"/>
            <w:shd w:val="clear" w:color="auto" w:fill="BDD6EE" w:themeFill="accent5" w:themeFillTint="66"/>
          </w:tcPr>
          <w:p w14:paraId="4982B68C"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52419A0D"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755EF01C"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56CC8A01" w14:textId="77777777" w:rsidR="004B7DAC" w:rsidRPr="00F31184" w:rsidRDefault="004B7DAC" w:rsidP="00950F94">
            <w:pPr>
              <w:spacing w:line="276" w:lineRule="auto"/>
              <w:jc w:val="both"/>
              <w:rPr>
                <w:rFonts w:ascii="Bookman Old Style" w:hAnsi="Bookman Old Style"/>
              </w:rPr>
            </w:pPr>
          </w:p>
        </w:tc>
      </w:tr>
      <w:tr w:rsidR="004B7DAC" w:rsidRPr="00F31184" w14:paraId="5E68D8C9" w14:textId="7FD7312F" w:rsidTr="00830101">
        <w:trPr>
          <w:trHeight w:val="300"/>
        </w:trPr>
        <w:tc>
          <w:tcPr>
            <w:tcW w:w="10207" w:type="dxa"/>
            <w:shd w:val="clear" w:color="auto" w:fill="DBDBDB" w:themeFill="accent3" w:themeFillTint="66"/>
          </w:tcPr>
          <w:p w14:paraId="6D98DBF6"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DBDBDB" w:themeFill="accent3" w:themeFillTint="66"/>
          </w:tcPr>
          <w:p w14:paraId="1C3B5DD0" w14:textId="77777777" w:rsidR="004B7DAC" w:rsidRPr="00F31184" w:rsidRDefault="004B7DAC" w:rsidP="00950F94">
            <w:pPr>
              <w:spacing w:line="276" w:lineRule="auto"/>
              <w:jc w:val="both"/>
              <w:rPr>
                <w:rFonts w:ascii="Bookman Old Style" w:hAnsi="Bookman Old Style"/>
              </w:rPr>
            </w:pPr>
          </w:p>
        </w:tc>
        <w:tc>
          <w:tcPr>
            <w:tcW w:w="2127" w:type="dxa"/>
            <w:shd w:val="clear" w:color="auto" w:fill="DBDBDB" w:themeFill="accent3" w:themeFillTint="66"/>
          </w:tcPr>
          <w:p w14:paraId="0E3A7240" w14:textId="77777777" w:rsidR="004B7DAC" w:rsidRPr="00F31184" w:rsidRDefault="004B7DAC" w:rsidP="00950F94">
            <w:pPr>
              <w:spacing w:line="276" w:lineRule="auto"/>
              <w:jc w:val="both"/>
              <w:rPr>
                <w:rFonts w:ascii="Bookman Old Style" w:hAnsi="Bookman Old Style"/>
              </w:rPr>
            </w:pPr>
          </w:p>
        </w:tc>
        <w:tc>
          <w:tcPr>
            <w:tcW w:w="5388" w:type="dxa"/>
            <w:shd w:val="clear" w:color="auto" w:fill="DBDBDB" w:themeFill="accent3" w:themeFillTint="66"/>
          </w:tcPr>
          <w:p w14:paraId="4D33069A" w14:textId="77777777" w:rsidR="004B7DAC" w:rsidRPr="00F31184" w:rsidRDefault="004B7DAC" w:rsidP="00950F94">
            <w:pPr>
              <w:spacing w:line="276" w:lineRule="auto"/>
              <w:jc w:val="both"/>
              <w:rPr>
                <w:rFonts w:ascii="Bookman Old Style" w:hAnsi="Bookman Old Style"/>
              </w:rPr>
            </w:pPr>
          </w:p>
        </w:tc>
        <w:tc>
          <w:tcPr>
            <w:tcW w:w="4392" w:type="dxa"/>
            <w:shd w:val="clear" w:color="auto" w:fill="DBDBDB" w:themeFill="accent3" w:themeFillTint="66"/>
          </w:tcPr>
          <w:p w14:paraId="7D86DCB2" w14:textId="77777777" w:rsidR="004B7DAC" w:rsidRPr="00F31184" w:rsidRDefault="004B7DAC" w:rsidP="00950F94">
            <w:pPr>
              <w:spacing w:line="276" w:lineRule="auto"/>
              <w:jc w:val="both"/>
              <w:rPr>
                <w:rFonts w:ascii="Bookman Old Style" w:hAnsi="Bookman Old Style"/>
              </w:rPr>
            </w:pPr>
          </w:p>
        </w:tc>
      </w:tr>
      <w:tr w:rsidR="004B7DAC" w:rsidRPr="00F31184" w14:paraId="6D8FBE2D" w14:textId="39CD85FC" w:rsidTr="00830101">
        <w:trPr>
          <w:trHeight w:val="300"/>
        </w:trPr>
        <w:tc>
          <w:tcPr>
            <w:tcW w:w="10207" w:type="dxa"/>
            <w:shd w:val="clear" w:color="auto" w:fill="auto"/>
          </w:tcPr>
          <w:p w14:paraId="38ECF34A" w14:textId="47F9D265" w:rsidR="004B7DAC" w:rsidRPr="00F31184" w:rsidRDefault="004B7DAC" w:rsidP="00E52E24">
            <w:pPr>
              <w:pStyle w:val="ListParagraph"/>
              <w:numPr>
                <w:ilvl w:val="0"/>
                <w:numId w:val="215"/>
              </w:numPr>
              <w:spacing w:line="276" w:lineRule="auto"/>
              <w:ind w:left="360"/>
              <w:rPr>
                <w:rFonts w:ascii="Bookman Old Style" w:hAnsi="Bookman Old Style"/>
                <w:color w:val="000000" w:themeColor="text1"/>
              </w:rPr>
            </w:pPr>
            <w:r w:rsidRPr="00F31184">
              <w:rPr>
                <w:rFonts w:ascii="Bookman Old Style" w:hAnsi="Bookman Old Style"/>
                <w:color w:val="000000" w:themeColor="text1"/>
              </w:rPr>
              <w:t>Rekomendasi atas setiap usulan penggantian dan/atau pengangkatan anggota Direksi PIKK kepada RUPS sebagaimana dimaksud dalam Pasal 9 ayat (1) untuk pertama kali pada saat pembentukan PIKK dapat berupa rekomendasi dari PSP dan/atau PSPT.</w:t>
            </w:r>
          </w:p>
        </w:tc>
        <w:tc>
          <w:tcPr>
            <w:tcW w:w="6520" w:type="dxa"/>
            <w:shd w:val="clear" w:color="auto" w:fill="auto"/>
          </w:tcPr>
          <w:p w14:paraId="753E28A9" w14:textId="5FD3B5F1" w:rsidR="004B7DAC" w:rsidRPr="00F31184" w:rsidRDefault="004B7DAC" w:rsidP="002B262D">
            <w:pPr>
              <w:spacing w:line="276" w:lineRule="auto"/>
              <w:jc w:val="both"/>
              <w:rPr>
                <w:rFonts w:ascii="Bookman Old Style" w:hAnsi="Bookman Old Style"/>
              </w:rPr>
            </w:pPr>
            <w:r w:rsidRPr="00F31184">
              <w:rPr>
                <w:rFonts w:ascii="Bookman Old Style" w:hAnsi="Bookman Old Style"/>
              </w:rPr>
              <w:t>Rekomendasi untuk pertama kali pada saat pembentukan PIKK Nonoperasional berasal dari PSP dan/atau PSPT dalam hal belum terdapat komite yang menjalankan fungsi remunerasi dan nominasi terintegrasi.</w:t>
            </w:r>
          </w:p>
        </w:tc>
        <w:tc>
          <w:tcPr>
            <w:tcW w:w="2127" w:type="dxa"/>
          </w:tcPr>
          <w:p w14:paraId="24CECCC4" w14:textId="77777777" w:rsidR="004B7DAC" w:rsidRPr="00F31184" w:rsidRDefault="004B7DAC" w:rsidP="002B262D">
            <w:pPr>
              <w:spacing w:line="276" w:lineRule="auto"/>
              <w:jc w:val="both"/>
              <w:rPr>
                <w:rFonts w:ascii="Bookman Old Style" w:hAnsi="Bookman Old Style"/>
              </w:rPr>
            </w:pPr>
          </w:p>
        </w:tc>
        <w:tc>
          <w:tcPr>
            <w:tcW w:w="5388" w:type="dxa"/>
          </w:tcPr>
          <w:p w14:paraId="11D1FDF1" w14:textId="77777777" w:rsidR="004B7DAC" w:rsidRPr="00F31184" w:rsidRDefault="004B7DAC" w:rsidP="002B262D">
            <w:pPr>
              <w:spacing w:line="276" w:lineRule="auto"/>
              <w:jc w:val="both"/>
              <w:rPr>
                <w:rFonts w:ascii="Bookman Old Style" w:hAnsi="Bookman Old Style"/>
              </w:rPr>
            </w:pPr>
          </w:p>
        </w:tc>
        <w:tc>
          <w:tcPr>
            <w:tcW w:w="4392" w:type="dxa"/>
          </w:tcPr>
          <w:p w14:paraId="1C99EEFD" w14:textId="77777777" w:rsidR="004B7DAC" w:rsidRPr="00F31184" w:rsidRDefault="004B7DAC" w:rsidP="002B262D">
            <w:pPr>
              <w:spacing w:line="276" w:lineRule="auto"/>
              <w:jc w:val="both"/>
              <w:rPr>
                <w:rFonts w:ascii="Bookman Old Style" w:hAnsi="Bookman Old Style"/>
              </w:rPr>
            </w:pPr>
          </w:p>
        </w:tc>
      </w:tr>
      <w:tr w:rsidR="004B7DAC" w:rsidRPr="00F31184" w14:paraId="4F85E9E3" w14:textId="58721C9A" w:rsidTr="00830101">
        <w:trPr>
          <w:trHeight w:val="300"/>
        </w:trPr>
        <w:tc>
          <w:tcPr>
            <w:tcW w:w="10207" w:type="dxa"/>
            <w:shd w:val="clear" w:color="auto" w:fill="auto"/>
          </w:tcPr>
          <w:p w14:paraId="77518649" w14:textId="480EBBE3" w:rsidR="004B7DAC" w:rsidRPr="00F31184" w:rsidRDefault="004B7DAC" w:rsidP="00E52E24">
            <w:pPr>
              <w:pStyle w:val="ListParagraph"/>
              <w:numPr>
                <w:ilvl w:val="0"/>
                <w:numId w:val="215"/>
              </w:numPr>
              <w:spacing w:line="276" w:lineRule="auto"/>
              <w:ind w:left="360"/>
              <w:rPr>
                <w:color w:val="000000" w:themeColor="text1"/>
              </w:rPr>
            </w:pPr>
            <w:r w:rsidRPr="00F31184">
              <w:rPr>
                <w:rFonts w:ascii="Bookman Old Style" w:hAnsi="Bookman Old Style"/>
                <w:color w:val="000000" w:themeColor="text1"/>
              </w:rPr>
              <w:t>Rekomendasi usulan penggantian dan/atau pengangkatan anggota Dewan Komisaris PIKK kepada RUPS sebagaimana dimaksud dalam Pasal 43 ayat (1) untuk pertama kali pada saat pembentukan PIKK dapat berupa rekomendasi dari PSP dan/atau PSPT.</w:t>
            </w:r>
          </w:p>
        </w:tc>
        <w:tc>
          <w:tcPr>
            <w:tcW w:w="6520" w:type="dxa"/>
            <w:shd w:val="clear" w:color="auto" w:fill="auto"/>
          </w:tcPr>
          <w:p w14:paraId="0D99949C" w14:textId="77777777" w:rsidR="004B7DAC" w:rsidRPr="00F31184" w:rsidRDefault="004B7DAC" w:rsidP="00080D17">
            <w:pPr>
              <w:spacing w:line="276" w:lineRule="auto"/>
              <w:jc w:val="both"/>
              <w:rPr>
                <w:rFonts w:ascii="Bookman Old Style" w:hAnsi="Bookman Old Style"/>
              </w:rPr>
            </w:pPr>
          </w:p>
        </w:tc>
        <w:tc>
          <w:tcPr>
            <w:tcW w:w="2127" w:type="dxa"/>
          </w:tcPr>
          <w:p w14:paraId="01320293" w14:textId="77777777" w:rsidR="004B7DAC" w:rsidRPr="00F31184" w:rsidRDefault="004B7DAC" w:rsidP="00080D17">
            <w:pPr>
              <w:spacing w:line="276" w:lineRule="auto"/>
              <w:jc w:val="both"/>
              <w:rPr>
                <w:rFonts w:ascii="Bookman Old Style" w:hAnsi="Bookman Old Style"/>
              </w:rPr>
            </w:pPr>
          </w:p>
        </w:tc>
        <w:tc>
          <w:tcPr>
            <w:tcW w:w="5388" w:type="dxa"/>
          </w:tcPr>
          <w:p w14:paraId="03309374" w14:textId="77777777" w:rsidR="004B7DAC" w:rsidRPr="00F31184" w:rsidRDefault="004B7DAC" w:rsidP="00080D17">
            <w:pPr>
              <w:spacing w:line="276" w:lineRule="auto"/>
              <w:jc w:val="both"/>
              <w:rPr>
                <w:rFonts w:ascii="Bookman Old Style" w:hAnsi="Bookman Old Style"/>
              </w:rPr>
            </w:pPr>
          </w:p>
        </w:tc>
        <w:tc>
          <w:tcPr>
            <w:tcW w:w="4392" w:type="dxa"/>
          </w:tcPr>
          <w:p w14:paraId="2CC01EBB" w14:textId="77777777" w:rsidR="004B7DAC" w:rsidRPr="00F31184" w:rsidRDefault="004B7DAC" w:rsidP="00080D17">
            <w:pPr>
              <w:spacing w:line="276" w:lineRule="auto"/>
              <w:jc w:val="both"/>
              <w:rPr>
                <w:rFonts w:ascii="Bookman Old Style" w:hAnsi="Bookman Old Style"/>
              </w:rPr>
            </w:pPr>
          </w:p>
        </w:tc>
      </w:tr>
      <w:tr w:rsidR="004B7DAC" w:rsidRPr="00F31184" w14:paraId="0FC0C435" w14:textId="6167BD27" w:rsidTr="00830101">
        <w:trPr>
          <w:trHeight w:val="300"/>
        </w:trPr>
        <w:tc>
          <w:tcPr>
            <w:tcW w:w="10207" w:type="dxa"/>
            <w:shd w:val="clear" w:color="auto" w:fill="DBDBDB" w:themeFill="accent3" w:themeFillTint="66"/>
          </w:tcPr>
          <w:p w14:paraId="535B0259"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DBDBDB" w:themeFill="accent3" w:themeFillTint="66"/>
          </w:tcPr>
          <w:p w14:paraId="6575F8DB" w14:textId="77777777" w:rsidR="004B7DAC" w:rsidRPr="00F31184" w:rsidRDefault="004B7DAC" w:rsidP="00950F94">
            <w:pPr>
              <w:spacing w:line="276" w:lineRule="auto"/>
              <w:jc w:val="both"/>
              <w:rPr>
                <w:rFonts w:ascii="Bookman Old Style" w:hAnsi="Bookman Old Style"/>
              </w:rPr>
            </w:pPr>
          </w:p>
        </w:tc>
        <w:tc>
          <w:tcPr>
            <w:tcW w:w="2127" w:type="dxa"/>
            <w:shd w:val="clear" w:color="auto" w:fill="DBDBDB" w:themeFill="accent3" w:themeFillTint="66"/>
          </w:tcPr>
          <w:p w14:paraId="76F4FB1E" w14:textId="77777777" w:rsidR="004B7DAC" w:rsidRPr="00F31184" w:rsidRDefault="004B7DAC" w:rsidP="00950F94">
            <w:pPr>
              <w:spacing w:line="276" w:lineRule="auto"/>
              <w:jc w:val="both"/>
              <w:rPr>
                <w:rFonts w:ascii="Bookman Old Style" w:hAnsi="Bookman Old Style"/>
              </w:rPr>
            </w:pPr>
          </w:p>
        </w:tc>
        <w:tc>
          <w:tcPr>
            <w:tcW w:w="5388" w:type="dxa"/>
            <w:shd w:val="clear" w:color="auto" w:fill="DBDBDB" w:themeFill="accent3" w:themeFillTint="66"/>
          </w:tcPr>
          <w:p w14:paraId="74FA80AB" w14:textId="77777777" w:rsidR="004B7DAC" w:rsidRPr="00F31184" w:rsidRDefault="004B7DAC" w:rsidP="00950F94">
            <w:pPr>
              <w:spacing w:line="276" w:lineRule="auto"/>
              <w:jc w:val="both"/>
              <w:rPr>
                <w:rFonts w:ascii="Bookman Old Style" w:hAnsi="Bookman Old Style"/>
              </w:rPr>
            </w:pPr>
          </w:p>
        </w:tc>
        <w:tc>
          <w:tcPr>
            <w:tcW w:w="4392" w:type="dxa"/>
            <w:shd w:val="clear" w:color="auto" w:fill="DBDBDB" w:themeFill="accent3" w:themeFillTint="66"/>
          </w:tcPr>
          <w:p w14:paraId="63D07D79" w14:textId="77777777" w:rsidR="004B7DAC" w:rsidRPr="00F31184" w:rsidRDefault="004B7DAC" w:rsidP="00950F94">
            <w:pPr>
              <w:spacing w:line="276" w:lineRule="auto"/>
              <w:jc w:val="both"/>
              <w:rPr>
                <w:rFonts w:ascii="Bookman Old Style" w:hAnsi="Bookman Old Style"/>
              </w:rPr>
            </w:pPr>
          </w:p>
        </w:tc>
      </w:tr>
      <w:tr w:rsidR="004B7DAC" w:rsidRPr="00F31184" w14:paraId="231621BA" w14:textId="506A71E8" w:rsidTr="00830101">
        <w:trPr>
          <w:trHeight w:val="300"/>
        </w:trPr>
        <w:tc>
          <w:tcPr>
            <w:tcW w:w="10207" w:type="dxa"/>
          </w:tcPr>
          <w:p w14:paraId="7133DF9F" w14:textId="73570842" w:rsidR="004B7DAC" w:rsidRPr="00F31184" w:rsidRDefault="004B7DAC" w:rsidP="001740CB">
            <w:pPr>
              <w:pStyle w:val="Default"/>
              <w:spacing w:line="276" w:lineRule="auto"/>
              <w:jc w:val="both"/>
              <w:rPr>
                <w:color w:val="auto"/>
                <w:sz w:val="22"/>
                <w:szCs w:val="22"/>
              </w:rPr>
            </w:pPr>
            <w:r w:rsidRPr="00F31184">
              <w:rPr>
                <w:color w:val="auto"/>
                <w:sz w:val="22"/>
                <w:szCs w:val="22"/>
              </w:rPr>
              <w:t>PIKK wajib memenuhi ketentuan yang diatur dalam Peraturan Otoritas Jasa Keuangan ini paling lama 1 (satu) tahun sejak Peraturan Otoritas Jasa Keuangan ini diundangkan.</w:t>
            </w:r>
          </w:p>
        </w:tc>
        <w:tc>
          <w:tcPr>
            <w:tcW w:w="6520" w:type="dxa"/>
          </w:tcPr>
          <w:p w14:paraId="6E16C3B4" w14:textId="77777777" w:rsidR="004B7DAC" w:rsidRPr="00F31184" w:rsidRDefault="004B7DAC" w:rsidP="00950F94">
            <w:pPr>
              <w:spacing w:line="276" w:lineRule="auto"/>
              <w:jc w:val="both"/>
              <w:rPr>
                <w:rFonts w:ascii="Bookman Old Style" w:hAnsi="Bookman Old Style"/>
              </w:rPr>
            </w:pPr>
          </w:p>
        </w:tc>
        <w:tc>
          <w:tcPr>
            <w:tcW w:w="2127" w:type="dxa"/>
          </w:tcPr>
          <w:p w14:paraId="1010C2AA" w14:textId="77777777" w:rsidR="004B7DAC" w:rsidRPr="00F31184" w:rsidRDefault="004B7DAC" w:rsidP="00950F94">
            <w:pPr>
              <w:spacing w:line="276" w:lineRule="auto"/>
              <w:jc w:val="both"/>
              <w:rPr>
                <w:rFonts w:ascii="Bookman Old Style" w:hAnsi="Bookman Old Style"/>
              </w:rPr>
            </w:pPr>
          </w:p>
        </w:tc>
        <w:tc>
          <w:tcPr>
            <w:tcW w:w="5388" w:type="dxa"/>
          </w:tcPr>
          <w:p w14:paraId="7A584131" w14:textId="77777777" w:rsidR="004B7DAC" w:rsidRPr="00F31184" w:rsidRDefault="004B7DAC" w:rsidP="00950F94">
            <w:pPr>
              <w:spacing w:line="276" w:lineRule="auto"/>
              <w:jc w:val="both"/>
              <w:rPr>
                <w:rFonts w:ascii="Bookman Old Style" w:hAnsi="Bookman Old Style"/>
              </w:rPr>
            </w:pPr>
          </w:p>
        </w:tc>
        <w:tc>
          <w:tcPr>
            <w:tcW w:w="4392" w:type="dxa"/>
          </w:tcPr>
          <w:p w14:paraId="1EA0C127" w14:textId="77777777" w:rsidR="004B7DAC" w:rsidRPr="00F31184" w:rsidRDefault="004B7DAC" w:rsidP="00950F94">
            <w:pPr>
              <w:spacing w:line="276" w:lineRule="auto"/>
              <w:jc w:val="both"/>
              <w:rPr>
                <w:rFonts w:ascii="Bookman Old Style" w:hAnsi="Bookman Old Style"/>
              </w:rPr>
            </w:pPr>
          </w:p>
        </w:tc>
      </w:tr>
      <w:tr w:rsidR="004B7DAC" w:rsidRPr="00F31184" w14:paraId="58CEC33A" w14:textId="181EAFEA" w:rsidTr="00830101">
        <w:trPr>
          <w:trHeight w:val="300"/>
        </w:trPr>
        <w:tc>
          <w:tcPr>
            <w:tcW w:w="10207" w:type="dxa"/>
            <w:shd w:val="clear" w:color="auto" w:fill="DBDBDB" w:themeFill="accent3" w:themeFillTint="66"/>
          </w:tcPr>
          <w:p w14:paraId="218EF9BD"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DBDBDB" w:themeFill="accent3" w:themeFillTint="66"/>
          </w:tcPr>
          <w:p w14:paraId="050F7A8A" w14:textId="77777777" w:rsidR="004B7DAC" w:rsidRPr="00F31184" w:rsidRDefault="004B7DAC" w:rsidP="00950F94">
            <w:pPr>
              <w:spacing w:line="276" w:lineRule="auto"/>
              <w:jc w:val="both"/>
              <w:rPr>
                <w:rFonts w:ascii="Bookman Old Style" w:hAnsi="Bookman Old Style"/>
              </w:rPr>
            </w:pPr>
          </w:p>
        </w:tc>
        <w:tc>
          <w:tcPr>
            <w:tcW w:w="2127" w:type="dxa"/>
            <w:shd w:val="clear" w:color="auto" w:fill="DBDBDB" w:themeFill="accent3" w:themeFillTint="66"/>
          </w:tcPr>
          <w:p w14:paraId="5D075A57" w14:textId="77777777" w:rsidR="004B7DAC" w:rsidRPr="00F31184" w:rsidRDefault="004B7DAC" w:rsidP="00950F94">
            <w:pPr>
              <w:spacing w:line="276" w:lineRule="auto"/>
              <w:jc w:val="both"/>
              <w:rPr>
                <w:rFonts w:ascii="Bookman Old Style" w:hAnsi="Bookman Old Style"/>
              </w:rPr>
            </w:pPr>
          </w:p>
        </w:tc>
        <w:tc>
          <w:tcPr>
            <w:tcW w:w="5388" w:type="dxa"/>
            <w:shd w:val="clear" w:color="auto" w:fill="DBDBDB" w:themeFill="accent3" w:themeFillTint="66"/>
          </w:tcPr>
          <w:p w14:paraId="2DBD4E0B" w14:textId="77777777" w:rsidR="004B7DAC" w:rsidRPr="00F31184" w:rsidRDefault="004B7DAC" w:rsidP="00950F94">
            <w:pPr>
              <w:spacing w:line="276" w:lineRule="auto"/>
              <w:jc w:val="both"/>
              <w:rPr>
                <w:rFonts w:ascii="Bookman Old Style" w:hAnsi="Bookman Old Style"/>
              </w:rPr>
            </w:pPr>
          </w:p>
        </w:tc>
        <w:tc>
          <w:tcPr>
            <w:tcW w:w="4392" w:type="dxa"/>
            <w:shd w:val="clear" w:color="auto" w:fill="DBDBDB" w:themeFill="accent3" w:themeFillTint="66"/>
          </w:tcPr>
          <w:p w14:paraId="6C4F6711" w14:textId="77777777" w:rsidR="004B7DAC" w:rsidRPr="00F31184" w:rsidRDefault="004B7DAC" w:rsidP="00950F94">
            <w:pPr>
              <w:spacing w:line="276" w:lineRule="auto"/>
              <w:jc w:val="both"/>
              <w:rPr>
                <w:rFonts w:ascii="Bookman Old Style" w:hAnsi="Bookman Old Style"/>
              </w:rPr>
            </w:pPr>
          </w:p>
        </w:tc>
      </w:tr>
      <w:tr w:rsidR="004B7DAC" w:rsidRPr="00F31184" w14:paraId="12835557" w14:textId="3D31E6D2" w:rsidTr="00830101">
        <w:trPr>
          <w:trHeight w:val="300"/>
        </w:trPr>
        <w:tc>
          <w:tcPr>
            <w:tcW w:w="10207" w:type="dxa"/>
          </w:tcPr>
          <w:p w14:paraId="12983D9E" w14:textId="328E4066" w:rsidR="004B7DAC" w:rsidRPr="00F31184" w:rsidRDefault="004B7DAC" w:rsidP="001740CB">
            <w:pPr>
              <w:pStyle w:val="Default"/>
              <w:spacing w:line="276" w:lineRule="auto"/>
              <w:jc w:val="both"/>
              <w:rPr>
                <w:color w:val="auto"/>
                <w:sz w:val="22"/>
                <w:szCs w:val="22"/>
              </w:rPr>
            </w:pPr>
            <w:r w:rsidRPr="00F31184">
              <w:rPr>
                <w:color w:val="auto"/>
                <w:sz w:val="22"/>
                <w:szCs w:val="22"/>
              </w:rPr>
              <w:t xml:space="preserve">Dalam hal terdapat restrukturisasi kepemilikan dan/atau pengalihan saham untuk memenuhi ketentuan sebagai PIKK: </w:t>
            </w:r>
          </w:p>
        </w:tc>
        <w:tc>
          <w:tcPr>
            <w:tcW w:w="6520" w:type="dxa"/>
          </w:tcPr>
          <w:p w14:paraId="758081EE" w14:textId="77777777" w:rsidR="004B7DAC" w:rsidRPr="00F31184" w:rsidRDefault="004B7DAC" w:rsidP="00950F94">
            <w:pPr>
              <w:spacing w:line="276" w:lineRule="auto"/>
              <w:jc w:val="both"/>
              <w:rPr>
                <w:rFonts w:ascii="Bookman Old Style" w:hAnsi="Bookman Old Style"/>
              </w:rPr>
            </w:pPr>
          </w:p>
        </w:tc>
        <w:tc>
          <w:tcPr>
            <w:tcW w:w="2127" w:type="dxa"/>
          </w:tcPr>
          <w:p w14:paraId="68C28FD8" w14:textId="77777777" w:rsidR="004B7DAC" w:rsidRPr="00F31184" w:rsidRDefault="004B7DAC" w:rsidP="00950F94">
            <w:pPr>
              <w:spacing w:line="276" w:lineRule="auto"/>
              <w:jc w:val="both"/>
              <w:rPr>
                <w:rFonts w:ascii="Bookman Old Style" w:hAnsi="Bookman Old Style"/>
              </w:rPr>
            </w:pPr>
          </w:p>
        </w:tc>
        <w:tc>
          <w:tcPr>
            <w:tcW w:w="5388" w:type="dxa"/>
          </w:tcPr>
          <w:p w14:paraId="73B16DDA" w14:textId="77777777" w:rsidR="004B7DAC" w:rsidRPr="00F31184" w:rsidRDefault="004B7DAC" w:rsidP="00950F94">
            <w:pPr>
              <w:spacing w:line="276" w:lineRule="auto"/>
              <w:jc w:val="both"/>
              <w:rPr>
                <w:rFonts w:ascii="Bookman Old Style" w:hAnsi="Bookman Old Style"/>
              </w:rPr>
            </w:pPr>
          </w:p>
        </w:tc>
        <w:tc>
          <w:tcPr>
            <w:tcW w:w="4392" w:type="dxa"/>
          </w:tcPr>
          <w:p w14:paraId="3E70D2A4" w14:textId="77777777" w:rsidR="004B7DAC" w:rsidRPr="00F31184" w:rsidRDefault="004B7DAC" w:rsidP="00950F94">
            <w:pPr>
              <w:spacing w:line="276" w:lineRule="auto"/>
              <w:jc w:val="both"/>
              <w:rPr>
                <w:rFonts w:ascii="Bookman Old Style" w:hAnsi="Bookman Old Style"/>
              </w:rPr>
            </w:pPr>
          </w:p>
        </w:tc>
      </w:tr>
      <w:tr w:rsidR="004B7DAC" w:rsidRPr="00F31184" w14:paraId="402EEEC0" w14:textId="094DBAF1" w:rsidTr="00830101">
        <w:trPr>
          <w:trHeight w:val="300"/>
        </w:trPr>
        <w:tc>
          <w:tcPr>
            <w:tcW w:w="10207" w:type="dxa"/>
          </w:tcPr>
          <w:p w14:paraId="536DB77B" w14:textId="3BB0FD19" w:rsidR="004B7DAC" w:rsidRPr="00F9574C" w:rsidRDefault="004B7DAC" w:rsidP="00E52E24">
            <w:pPr>
              <w:pStyle w:val="Default"/>
              <w:numPr>
                <w:ilvl w:val="0"/>
                <w:numId w:val="195"/>
              </w:numPr>
              <w:spacing w:line="276" w:lineRule="auto"/>
              <w:ind w:left="360"/>
              <w:jc w:val="both"/>
              <w:rPr>
                <w:color w:val="000000" w:themeColor="text1"/>
                <w:sz w:val="22"/>
                <w:szCs w:val="22"/>
              </w:rPr>
            </w:pPr>
            <w:r w:rsidRPr="00F9574C">
              <w:rPr>
                <w:color w:val="000000" w:themeColor="text1"/>
                <w:sz w:val="22"/>
                <w:szCs w:val="22"/>
              </w:rPr>
              <w:t xml:space="preserve">kewajiban penyampaian laporan keuangan sebagaimana dimaksud dalam dalam Pasal 156 ayat (4) pertama kali dilakukan untuk posisi laporan bulan Desember pada tahun </w:t>
            </w:r>
            <w:r w:rsidRPr="00F9574C">
              <w:rPr>
                <w:color w:val="000000" w:themeColor="text1"/>
                <w:sz w:val="22"/>
                <w:szCs w:val="22"/>
              </w:rPr>
              <w:lastRenderedPageBreak/>
              <w:t>Otoritas Jasa Keuangan menetapkan restrukturisasi kepemilikan dan/atau pengalihan saham untuk memenuhi ketentuan sebagai PIKK telah selesai.</w:t>
            </w:r>
          </w:p>
        </w:tc>
        <w:tc>
          <w:tcPr>
            <w:tcW w:w="6520" w:type="dxa"/>
          </w:tcPr>
          <w:p w14:paraId="3324D176" w14:textId="77777777" w:rsidR="004B7DAC" w:rsidRPr="00F31184" w:rsidRDefault="004B7DAC" w:rsidP="00950F94">
            <w:pPr>
              <w:spacing w:line="276" w:lineRule="auto"/>
              <w:jc w:val="both"/>
              <w:rPr>
                <w:rFonts w:ascii="Bookman Old Style" w:hAnsi="Bookman Old Style"/>
              </w:rPr>
            </w:pPr>
          </w:p>
        </w:tc>
        <w:tc>
          <w:tcPr>
            <w:tcW w:w="2127" w:type="dxa"/>
          </w:tcPr>
          <w:p w14:paraId="48AF2A67" w14:textId="77777777" w:rsidR="004B7DAC" w:rsidRPr="00F31184" w:rsidRDefault="004B7DAC" w:rsidP="00950F94">
            <w:pPr>
              <w:spacing w:line="276" w:lineRule="auto"/>
              <w:jc w:val="both"/>
              <w:rPr>
                <w:rFonts w:ascii="Bookman Old Style" w:hAnsi="Bookman Old Style"/>
              </w:rPr>
            </w:pPr>
          </w:p>
        </w:tc>
        <w:tc>
          <w:tcPr>
            <w:tcW w:w="5388" w:type="dxa"/>
          </w:tcPr>
          <w:p w14:paraId="67E2B9FA" w14:textId="77777777" w:rsidR="004B7DAC" w:rsidRPr="00F31184" w:rsidRDefault="004B7DAC" w:rsidP="00950F94">
            <w:pPr>
              <w:spacing w:line="276" w:lineRule="auto"/>
              <w:jc w:val="both"/>
              <w:rPr>
                <w:rFonts w:ascii="Bookman Old Style" w:hAnsi="Bookman Old Style"/>
              </w:rPr>
            </w:pPr>
          </w:p>
        </w:tc>
        <w:tc>
          <w:tcPr>
            <w:tcW w:w="4392" w:type="dxa"/>
          </w:tcPr>
          <w:p w14:paraId="06096F78" w14:textId="77777777" w:rsidR="004B7DAC" w:rsidRPr="00F31184" w:rsidRDefault="004B7DAC" w:rsidP="00950F94">
            <w:pPr>
              <w:spacing w:line="276" w:lineRule="auto"/>
              <w:jc w:val="both"/>
              <w:rPr>
                <w:rFonts w:ascii="Bookman Old Style" w:hAnsi="Bookman Old Style"/>
              </w:rPr>
            </w:pPr>
          </w:p>
        </w:tc>
      </w:tr>
      <w:tr w:rsidR="004B7DAC" w:rsidRPr="00F31184" w14:paraId="52F89D0F" w14:textId="3305FFBF" w:rsidTr="00830101">
        <w:trPr>
          <w:trHeight w:val="300"/>
        </w:trPr>
        <w:tc>
          <w:tcPr>
            <w:tcW w:w="10207" w:type="dxa"/>
          </w:tcPr>
          <w:p w14:paraId="638A02EE" w14:textId="2FE94A8A" w:rsidR="004B7DAC" w:rsidRPr="00F9574C" w:rsidRDefault="004B7DAC" w:rsidP="00E52E24">
            <w:pPr>
              <w:pStyle w:val="Default"/>
              <w:numPr>
                <w:ilvl w:val="0"/>
                <w:numId w:val="195"/>
              </w:numPr>
              <w:spacing w:line="276" w:lineRule="auto"/>
              <w:ind w:left="360"/>
              <w:jc w:val="both"/>
              <w:rPr>
                <w:color w:val="000000" w:themeColor="text1"/>
                <w:sz w:val="22"/>
                <w:szCs w:val="22"/>
              </w:rPr>
            </w:pPr>
            <w:r w:rsidRPr="00F9574C">
              <w:rPr>
                <w:color w:val="000000" w:themeColor="text1"/>
                <w:sz w:val="22"/>
                <w:szCs w:val="22"/>
              </w:rPr>
              <w:t>kewajiban penyampaian laporan keuangan sebagaimana dimaksud dalam dalam Pasal 156 ayat (5) pertama kali dilakukan untuk posisi laporan triwulan berikutnya setelah Otoritas Jasa Keuangan menetapkan restrukturisasi kepemilikan dan/atau pengalihan saham untuk memenuhi ketentuan sebagai PIKK telah selesai.</w:t>
            </w:r>
          </w:p>
        </w:tc>
        <w:tc>
          <w:tcPr>
            <w:tcW w:w="6520" w:type="dxa"/>
          </w:tcPr>
          <w:p w14:paraId="5DE138BF" w14:textId="77777777" w:rsidR="004B7DAC" w:rsidRPr="00F31184" w:rsidRDefault="004B7DAC" w:rsidP="00950F94">
            <w:pPr>
              <w:spacing w:line="276" w:lineRule="auto"/>
              <w:jc w:val="both"/>
              <w:rPr>
                <w:rFonts w:ascii="Bookman Old Style" w:hAnsi="Bookman Old Style"/>
              </w:rPr>
            </w:pPr>
            <w:r w:rsidRPr="00F31184">
              <w:rPr>
                <w:rFonts w:ascii="Bookman Old Style" w:hAnsi="Bookman Old Style"/>
              </w:rPr>
              <w:t>Contoh:</w:t>
            </w:r>
          </w:p>
          <w:p w14:paraId="409F53BB" w14:textId="094C206E" w:rsidR="004B7DAC" w:rsidRPr="00F31184" w:rsidRDefault="004B7DAC" w:rsidP="00950F94">
            <w:pPr>
              <w:spacing w:line="276" w:lineRule="auto"/>
              <w:jc w:val="both"/>
              <w:rPr>
                <w:rFonts w:ascii="Bookman Old Style" w:hAnsi="Bookman Old Style"/>
              </w:rPr>
            </w:pPr>
            <w:r w:rsidRPr="00F31184">
              <w:rPr>
                <w:rFonts w:ascii="Bookman Old Style" w:hAnsi="Bookman Old Style"/>
              </w:rPr>
              <w:t>PIKK A ditetapkan telah selesai melakukan restrukturisasi kepemilikan dan/atau pengalihan saham untuk memenuhi ketentuan sebagai PIKK pada bulan Februari 2026, maka laporan keuangan tersebut pertama kali disampaikan untuk posisi bulan Juni 2026.</w:t>
            </w:r>
          </w:p>
        </w:tc>
        <w:tc>
          <w:tcPr>
            <w:tcW w:w="2127" w:type="dxa"/>
          </w:tcPr>
          <w:p w14:paraId="604FF990" w14:textId="77777777" w:rsidR="004B7DAC" w:rsidRPr="00F31184" w:rsidRDefault="004B7DAC" w:rsidP="00950F94">
            <w:pPr>
              <w:spacing w:line="276" w:lineRule="auto"/>
              <w:jc w:val="both"/>
              <w:rPr>
                <w:rFonts w:ascii="Bookman Old Style" w:hAnsi="Bookman Old Style"/>
              </w:rPr>
            </w:pPr>
          </w:p>
        </w:tc>
        <w:tc>
          <w:tcPr>
            <w:tcW w:w="5388" w:type="dxa"/>
          </w:tcPr>
          <w:p w14:paraId="70D3DFD2" w14:textId="77777777" w:rsidR="004B7DAC" w:rsidRPr="00F31184" w:rsidRDefault="004B7DAC" w:rsidP="00950F94">
            <w:pPr>
              <w:spacing w:line="276" w:lineRule="auto"/>
              <w:jc w:val="both"/>
              <w:rPr>
                <w:rFonts w:ascii="Bookman Old Style" w:hAnsi="Bookman Old Style"/>
              </w:rPr>
            </w:pPr>
          </w:p>
        </w:tc>
        <w:tc>
          <w:tcPr>
            <w:tcW w:w="4392" w:type="dxa"/>
          </w:tcPr>
          <w:p w14:paraId="08312239" w14:textId="77777777" w:rsidR="004B7DAC" w:rsidRPr="00F31184" w:rsidRDefault="004B7DAC" w:rsidP="00950F94">
            <w:pPr>
              <w:spacing w:line="276" w:lineRule="auto"/>
              <w:jc w:val="both"/>
              <w:rPr>
                <w:rFonts w:ascii="Bookman Old Style" w:hAnsi="Bookman Old Style"/>
              </w:rPr>
            </w:pPr>
          </w:p>
        </w:tc>
      </w:tr>
      <w:tr w:rsidR="004B7DAC" w:rsidRPr="00F31184" w14:paraId="192E59F1" w14:textId="5FFAA465" w:rsidTr="00830101">
        <w:trPr>
          <w:trHeight w:val="300"/>
        </w:trPr>
        <w:tc>
          <w:tcPr>
            <w:tcW w:w="10207" w:type="dxa"/>
          </w:tcPr>
          <w:p w14:paraId="26AE3519" w14:textId="756320B3" w:rsidR="004B7DAC" w:rsidRPr="00F31184" w:rsidRDefault="004B7DAC" w:rsidP="00E52E24">
            <w:pPr>
              <w:pStyle w:val="Default"/>
              <w:numPr>
                <w:ilvl w:val="0"/>
                <w:numId w:val="195"/>
              </w:numPr>
              <w:spacing w:line="276" w:lineRule="auto"/>
              <w:ind w:left="360"/>
              <w:jc w:val="both"/>
              <w:rPr>
                <w:color w:val="auto"/>
                <w:sz w:val="22"/>
                <w:szCs w:val="22"/>
              </w:rPr>
            </w:pPr>
            <w:r w:rsidRPr="00F31184">
              <w:rPr>
                <w:color w:val="auto"/>
                <w:sz w:val="22"/>
                <w:szCs w:val="22"/>
              </w:rPr>
              <w:t>PIKK wajib menyampaikan laporan keuangan berupa laporan keuangan individu semua LJK anggota Konglomerasi Keuangan sampai dengan Otoritas Jasa Keuangan menetapkan restrukturisasi kepemilikan dan/atau pengalihan saham untuk memenuhi ketentuan sebagai PIKK telah selesai sebagaimana dimaksud dalam huruf a dan b.</w:t>
            </w:r>
          </w:p>
        </w:tc>
        <w:tc>
          <w:tcPr>
            <w:tcW w:w="6520" w:type="dxa"/>
          </w:tcPr>
          <w:p w14:paraId="0437C219" w14:textId="77777777" w:rsidR="004B7DAC" w:rsidRPr="00F31184" w:rsidRDefault="004B7DAC" w:rsidP="00950F94">
            <w:pPr>
              <w:spacing w:line="276" w:lineRule="auto"/>
              <w:jc w:val="both"/>
              <w:rPr>
                <w:rFonts w:ascii="Bookman Old Style" w:hAnsi="Bookman Old Style"/>
              </w:rPr>
            </w:pPr>
          </w:p>
        </w:tc>
        <w:tc>
          <w:tcPr>
            <w:tcW w:w="2127" w:type="dxa"/>
          </w:tcPr>
          <w:p w14:paraId="03EFB331" w14:textId="77777777" w:rsidR="004B7DAC" w:rsidRPr="00F31184" w:rsidRDefault="004B7DAC" w:rsidP="00950F94">
            <w:pPr>
              <w:spacing w:line="276" w:lineRule="auto"/>
              <w:jc w:val="both"/>
              <w:rPr>
                <w:rFonts w:ascii="Bookman Old Style" w:hAnsi="Bookman Old Style"/>
              </w:rPr>
            </w:pPr>
          </w:p>
        </w:tc>
        <w:tc>
          <w:tcPr>
            <w:tcW w:w="5388" w:type="dxa"/>
          </w:tcPr>
          <w:p w14:paraId="7445D0A3" w14:textId="77777777" w:rsidR="004B7DAC" w:rsidRPr="00F31184" w:rsidRDefault="004B7DAC" w:rsidP="00950F94">
            <w:pPr>
              <w:spacing w:line="276" w:lineRule="auto"/>
              <w:jc w:val="both"/>
              <w:rPr>
                <w:rFonts w:ascii="Bookman Old Style" w:hAnsi="Bookman Old Style"/>
              </w:rPr>
            </w:pPr>
          </w:p>
        </w:tc>
        <w:tc>
          <w:tcPr>
            <w:tcW w:w="4392" w:type="dxa"/>
          </w:tcPr>
          <w:p w14:paraId="2D819FAB" w14:textId="77777777" w:rsidR="004B7DAC" w:rsidRPr="00F31184" w:rsidRDefault="004B7DAC" w:rsidP="00950F94">
            <w:pPr>
              <w:spacing w:line="276" w:lineRule="auto"/>
              <w:jc w:val="both"/>
              <w:rPr>
                <w:rFonts w:ascii="Bookman Old Style" w:hAnsi="Bookman Old Style"/>
              </w:rPr>
            </w:pPr>
          </w:p>
        </w:tc>
      </w:tr>
      <w:tr w:rsidR="004B7DAC" w:rsidRPr="00F31184" w14:paraId="1AB921B3" w14:textId="60D728F4" w:rsidTr="00830101">
        <w:trPr>
          <w:trHeight w:val="300"/>
        </w:trPr>
        <w:tc>
          <w:tcPr>
            <w:tcW w:w="10207" w:type="dxa"/>
            <w:shd w:val="clear" w:color="auto" w:fill="BDD6EE" w:themeFill="accent5" w:themeFillTint="66"/>
          </w:tcPr>
          <w:p w14:paraId="141B01E5" w14:textId="77777777" w:rsidR="004B7DAC" w:rsidRPr="00F31184" w:rsidRDefault="004B7DAC" w:rsidP="00E52E24">
            <w:pPr>
              <w:pStyle w:val="ListParagraph"/>
              <w:numPr>
                <w:ilvl w:val="0"/>
                <w:numId w:val="25"/>
              </w:numPr>
              <w:spacing w:line="276" w:lineRule="auto"/>
              <w:ind w:left="4662" w:firstLine="1800"/>
              <w:contextualSpacing w:val="0"/>
              <w:jc w:val="both"/>
            </w:pPr>
            <w:r w:rsidRPr="00F31184">
              <w:t xml:space="preserve"> </w:t>
            </w:r>
          </w:p>
          <w:p w14:paraId="643EFD75" w14:textId="1A884F1B" w:rsidR="004B7DAC" w:rsidRPr="00F31184" w:rsidRDefault="004B7DAC" w:rsidP="00950F94">
            <w:pPr>
              <w:pStyle w:val="ListParagraph"/>
              <w:spacing w:line="276" w:lineRule="auto"/>
              <w:ind w:left="6462" w:hanging="1621"/>
              <w:contextualSpacing w:val="0"/>
              <w:jc w:val="both"/>
              <w:rPr>
                <w:rFonts w:ascii="Bookman Old Style" w:hAnsi="Bookman Old Style"/>
                <w:b/>
              </w:rPr>
            </w:pPr>
            <w:r w:rsidRPr="00F31184">
              <w:rPr>
                <w:rFonts w:ascii="Bookman Old Style" w:hAnsi="Bookman Old Style"/>
                <w:b/>
              </w:rPr>
              <w:t>KETENTUAN PENUTUP</w:t>
            </w:r>
          </w:p>
        </w:tc>
        <w:tc>
          <w:tcPr>
            <w:tcW w:w="6520" w:type="dxa"/>
            <w:shd w:val="clear" w:color="auto" w:fill="BDD6EE" w:themeFill="accent5" w:themeFillTint="66"/>
          </w:tcPr>
          <w:p w14:paraId="5F8E6259" w14:textId="77777777" w:rsidR="004B7DAC" w:rsidRPr="00F31184" w:rsidRDefault="004B7DAC" w:rsidP="00950F94">
            <w:pPr>
              <w:spacing w:line="276" w:lineRule="auto"/>
              <w:jc w:val="both"/>
              <w:rPr>
                <w:rFonts w:ascii="Bookman Old Style" w:hAnsi="Bookman Old Style"/>
              </w:rPr>
            </w:pPr>
          </w:p>
        </w:tc>
        <w:tc>
          <w:tcPr>
            <w:tcW w:w="2127" w:type="dxa"/>
            <w:shd w:val="clear" w:color="auto" w:fill="BDD6EE" w:themeFill="accent5" w:themeFillTint="66"/>
          </w:tcPr>
          <w:p w14:paraId="05B546F8" w14:textId="77777777" w:rsidR="004B7DAC" w:rsidRPr="00F31184" w:rsidRDefault="004B7DAC" w:rsidP="00950F94">
            <w:pPr>
              <w:spacing w:line="276" w:lineRule="auto"/>
              <w:jc w:val="both"/>
              <w:rPr>
                <w:rFonts w:ascii="Bookman Old Style" w:hAnsi="Bookman Old Style"/>
              </w:rPr>
            </w:pPr>
          </w:p>
        </w:tc>
        <w:tc>
          <w:tcPr>
            <w:tcW w:w="5388" w:type="dxa"/>
            <w:shd w:val="clear" w:color="auto" w:fill="BDD6EE" w:themeFill="accent5" w:themeFillTint="66"/>
          </w:tcPr>
          <w:p w14:paraId="08164825" w14:textId="77777777" w:rsidR="004B7DAC" w:rsidRPr="00F31184" w:rsidRDefault="004B7DAC" w:rsidP="00950F94">
            <w:pPr>
              <w:spacing w:line="276" w:lineRule="auto"/>
              <w:jc w:val="both"/>
              <w:rPr>
                <w:rFonts w:ascii="Bookman Old Style" w:hAnsi="Bookman Old Style"/>
              </w:rPr>
            </w:pPr>
          </w:p>
        </w:tc>
        <w:tc>
          <w:tcPr>
            <w:tcW w:w="4392" w:type="dxa"/>
            <w:shd w:val="clear" w:color="auto" w:fill="BDD6EE" w:themeFill="accent5" w:themeFillTint="66"/>
          </w:tcPr>
          <w:p w14:paraId="394AFD92" w14:textId="77777777" w:rsidR="004B7DAC" w:rsidRPr="00F31184" w:rsidRDefault="004B7DAC" w:rsidP="00950F94">
            <w:pPr>
              <w:spacing w:line="276" w:lineRule="auto"/>
              <w:jc w:val="both"/>
              <w:rPr>
                <w:rFonts w:ascii="Bookman Old Style" w:hAnsi="Bookman Old Style"/>
              </w:rPr>
            </w:pPr>
          </w:p>
        </w:tc>
      </w:tr>
      <w:tr w:rsidR="004B7DAC" w:rsidRPr="00F31184" w14:paraId="11836A1E" w14:textId="0CEE9738" w:rsidTr="00830101">
        <w:trPr>
          <w:trHeight w:val="300"/>
        </w:trPr>
        <w:tc>
          <w:tcPr>
            <w:tcW w:w="10207" w:type="dxa"/>
            <w:shd w:val="clear" w:color="auto" w:fill="C9C9C9" w:themeFill="accent3" w:themeFillTint="99"/>
          </w:tcPr>
          <w:p w14:paraId="14A91DC8"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36E850DB"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6E51E339"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2CE71D4F"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382BF644" w14:textId="77777777" w:rsidR="004B7DAC" w:rsidRPr="00F31184" w:rsidRDefault="004B7DAC" w:rsidP="00950F94">
            <w:pPr>
              <w:spacing w:line="276" w:lineRule="auto"/>
              <w:jc w:val="both"/>
              <w:rPr>
                <w:rFonts w:ascii="Bookman Old Style" w:hAnsi="Bookman Old Style"/>
              </w:rPr>
            </w:pPr>
          </w:p>
        </w:tc>
      </w:tr>
      <w:tr w:rsidR="004B7DAC" w:rsidRPr="00F31184" w14:paraId="5278DFBD" w14:textId="09936E04" w:rsidTr="00830101">
        <w:trPr>
          <w:trHeight w:val="300"/>
        </w:trPr>
        <w:tc>
          <w:tcPr>
            <w:tcW w:w="10207" w:type="dxa"/>
          </w:tcPr>
          <w:p w14:paraId="4B4E9F14" w14:textId="4F15B336" w:rsidR="004B7DAC" w:rsidRPr="00F31184" w:rsidRDefault="004B7DAC" w:rsidP="00950F94">
            <w:pPr>
              <w:pStyle w:val="Default"/>
              <w:spacing w:line="276" w:lineRule="auto"/>
              <w:jc w:val="both"/>
              <w:rPr>
                <w:color w:val="auto"/>
                <w:sz w:val="22"/>
                <w:szCs w:val="22"/>
              </w:rPr>
            </w:pPr>
            <w:r w:rsidRPr="00F31184">
              <w:rPr>
                <w:color w:val="auto"/>
                <w:sz w:val="22"/>
                <w:szCs w:val="22"/>
              </w:rPr>
              <w:t>Pada saat Peraturan Otoritas Jasa Keuangan ini mulai berlaku:</w:t>
            </w:r>
          </w:p>
        </w:tc>
        <w:tc>
          <w:tcPr>
            <w:tcW w:w="6520" w:type="dxa"/>
          </w:tcPr>
          <w:p w14:paraId="22398DF2" w14:textId="77777777" w:rsidR="004B7DAC" w:rsidRPr="00F31184" w:rsidRDefault="004B7DAC" w:rsidP="00950F94">
            <w:pPr>
              <w:spacing w:line="276" w:lineRule="auto"/>
              <w:jc w:val="both"/>
              <w:rPr>
                <w:rFonts w:ascii="Bookman Old Style" w:hAnsi="Bookman Old Style"/>
              </w:rPr>
            </w:pPr>
          </w:p>
        </w:tc>
        <w:tc>
          <w:tcPr>
            <w:tcW w:w="2127" w:type="dxa"/>
          </w:tcPr>
          <w:p w14:paraId="1421DC3D" w14:textId="77777777" w:rsidR="004B7DAC" w:rsidRPr="00F31184" w:rsidRDefault="004B7DAC" w:rsidP="00950F94">
            <w:pPr>
              <w:spacing w:line="276" w:lineRule="auto"/>
              <w:jc w:val="both"/>
              <w:rPr>
                <w:rFonts w:ascii="Bookman Old Style" w:hAnsi="Bookman Old Style"/>
              </w:rPr>
            </w:pPr>
          </w:p>
        </w:tc>
        <w:tc>
          <w:tcPr>
            <w:tcW w:w="5388" w:type="dxa"/>
          </w:tcPr>
          <w:p w14:paraId="1FDC2E8B" w14:textId="77777777" w:rsidR="004B7DAC" w:rsidRPr="00F31184" w:rsidRDefault="004B7DAC" w:rsidP="00950F94">
            <w:pPr>
              <w:spacing w:line="276" w:lineRule="auto"/>
              <w:jc w:val="both"/>
              <w:rPr>
                <w:rFonts w:ascii="Bookman Old Style" w:hAnsi="Bookman Old Style"/>
              </w:rPr>
            </w:pPr>
          </w:p>
        </w:tc>
        <w:tc>
          <w:tcPr>
            <w:tcW w:w="4392" w:type="dxa"/>
          </w:tcPr>
          <w:p w14:paraId="77F044B9" w14:textId="77777777" w:rsidR="004B7DAC" w:rsidRPr="00F31184" w:rsidRDefault="004B7DAC" w:rsidP="00950F94">
            <w:pPr>
              <w:spacing w:line="276" w:lineRule="auto"/>
              <w:jc w:val="both"/>
              <w:rPr>
                <w:rFonts w:ascii="Bookman Old Style" w:hAnsi="Bookman Old Style"/>
              </w:rPr>
            </w:pPr>
          </w:p>
        </w:tc>
      </w:tr>
      <w:tr w:rsidR="004B7DAC" w:rsidRPr="00F31184" w14:paraId="3E598733" w14:textId="57897307" w:rsidTr="00830101">
        <w:trPr>
          <w:trHeight w:val="300"/>
        </w:trPr>
        <w:tc>
          <w:tcPr>
            <w:tcW w:w="10207" w:type="dxa"/>
          </w:tcPr>
          <w:p w14:paraId="223EC041" w14:textId="57D6B7C0" w:rsidR="004B7DAC" w:rsidRPr="00F31184" w:rsidRDefault="004B7DAC" w:rsidP="00E52E24">
            <w:pPr>
              <w:pStyle w:val="Default"/>
              <w:numPr>
                <w:ilvl w:val="0"/>
                <w:numId w:val="198"/>
              </w:numPr>
              <w:spacing w:line="276" w:lineRule="auto"/>
              <w:jc w:val="both"/>
              <w:rPr>
                <w:color w:val="auto"/>
                <w:sz w:val="22"/>
                <w:szCs w:val="22"/>
              </w:rPr>
            </w:pPr>
            <w:r w:rsidRPr="00F31184">
              <w:rPr>
                <w:color w:val="auto"/>
                <w:sz w:val="22"/>
                <w:szCs w:val="22"/>
              </w:rPr>
              <w:t>Peraturan Otoritas Jasa Keuangan Nomor 13/POJK.05/2022 tentang Pengawasan Perusahaan Perseroan (Persero) PT Bahana Pembinaan Usaha Indonesia (Lembaran Negara Republik Indonesia Tahun 2022 Nomor 7/OJK, Tambahan Lembaran Negara Republik Indonesia Nomor 7/OJK); dan</w:t>
            </w:r>
          </w:p>
        </w:tc>
        <w:tc>
          <w:tcPr>
            <w:tcW w:w="6520" w:type="dxa"/>
          </w:tcPr>
          <w:p w14:paraId="5C624F0F" w14:textId="77777777" w:rsidR="004B7DAC" w:rsidRPr="00F31184" w:rsidRDefault="004B7DAC" w:rsidP="00950F94">
            <w:pPr>
              <w:spacing w:line="276" w:lineRule="auto"/>
              <w:jc w:val="both"/>
              <w:rPr>
                <w:rFonts w:ascii="Bookman Old Style" w:hAnsi="Bookman Old Style"/>
              </w:rPr>
            </w:pPr>
          </w:p>
        </w:tc>
        <w:tc>
          <w:tcPr>
            <w:tcW w:w="2127" w:type="dxa"/>
          </w:tcPr>
          <w:p w14:paraId="2510D295" w14:textId="77777777" w:rsidR="004B7DAC" w:rsidRPr="00F31184" w:rsidRDefault="004B7DAC" w:rsidP="00950F94">
            <w:pPr>
              <w:spacing w:line="276" w:lineRule="auto"/>
              <w:jc w:val="both"/>
              <w:rPr>
                <w:rFonts w:ascii="Bookman Old Style" w:hAnsi="Bookman Old Style"/>
              </w:rPr>
            </w:pPr>
          </w:p>
        </w:tc>
        <w:tc>
          <w:tcPr>
            <w:tcW w:w="5388" w:type="dxa"/>
          </w:tcPr>
          <w:p w14:paraId="5659D2F2" w14:textId="77777777" w:rsidR="004B7DAC" w:rsidRPr="00F31184" w:rsidRDefault="004B7DAC" w:rsidP="00950F94">
            <w:pPr>
              <w:spacing w:line="276" w:lineRule="auto"/>
              <w:jc w:val="both"/>
              <w:rPr>
                <w:rFonts w:ascii="Bookman Old Style" w:hAnsi="Bookman Old Style"/>
              </w:rPr>
            </w:pPr>
          </w:p>
        </w:tc>
        <w:tc>
          <w:tcPr>
            <w:tcW w:w="4392" w:type="dxa"/>
          </w:tcPr>
          <w:p w14:paraId="4F0EBD44" w14:textId="77777777" w:rsidR="004B7DAC" w:rsidRPr="00F31184" w:rsidRDefault="004B7DAC" w:rsidP="00950F94">
            <w:pPr>
              <w:spacing w:line="276" w:lineRule="auto"/>
              <w:jc w:val="both"/>
              <w:rPr>
                <w:rFonts w:ascii="Bookman Old Style" w:hAnsi="Bookman Old Style"/>
              </w:rPr>
            </w:pPr>
          </w:p>
        </w:tc>
      </w:tr>
      <w:tr w:rsidR="004B7DAC" w:rsidRPr="00F31184" w14:paraId="7C32B0FA" w14:textId="037FBEDC" w:rsidTr="00830101">
        <w:trPr>
          <w:trHeight w:val="300"/>
        </w:trPr>
        <w:tc>
          <w:tcPr>
            <w:tcW w:w="10207" w:type="dxa"/>
          </w:tcPr>
          <w:p w14:paraId="32A88870" w14:textId="77777777" w:rsidR="004B7DAC" w:rsidRPr="00F31184" w:rsidRDefault="004B7DAC" w:rsidP="00E52E24">
            <w:pPr>
              <w:pStyle w:val="Default"/>
              <w:numPr>
                <w:ilvl w:val="0"/>
                <w:numId w:val="198"/>
              </w:numPr>
              <w:spacing w:line="276" w:lineRule="auto"/>
              <w:jc w:val="both"/>
              <w:rPr>
                <w:color w:val="auto"/>
                <w:sz w:val="22"/>
                <w:szCs w:val="22"/>
              </w:rPr>
            </w:pPr>
            <w:r w:rsidRPr="00F31184">
              <w:rPr>
                <w:color w:val="auto"/>
                <w:sz w:val="22"/>
                <w:szCs w:val="22"/>
              </w:rPr>
              <w:t>ketentuan pelaksanaan Peraturan Otoritas Jasa Keuangan Nomor 18/POJK.03/2014 tentang Penerapan Tata Kelola Terintegrasi bagi Konglomerasi Keuangan (Lembaran Negara Republik Indonesia Tahun 2014 Nomor 349, Tambahan Lembaran Negara Republik Indonesia Nomor 5627),</w:t>
            </w:r>
            <w:r w:rsidRPr="00F31184">
              <w:t xml:space="preserve"> </w:t>
            </w:r>
          </w:p>
          <w:p w14:paraId="16E1333A" w14:textId="27A2990E" w:rsidR="004B7DAC" w:rsidRPr="00F31184" w:rsidRDefault="004B7DAC" w:rsidP="00950F94">
            <w:pPr>
              <w:pStyle w:val="Default"/>
              <w:spacing w:line="276" w:lineRule="auto"/>
              <w:jc w:val="both"/>
              <w:rPr>
                <w:color w:val="auto"/>
                <w:sz w:val="22"/>
                <w:szCs w:val="22"/>
              </w:rPr>
            </w:pPr>
            <w:r w:rsidRPr="00F31184">
              <w:rPr>
                <w:color w:val="auto"/>
                <w:sz w:val="22"/>
                <w:szCs w:val="22"/>
              </w:rPr>
              <w:t>dinyatakan tetap berlaku sepanjang tidak bertentangan dengan ketentuan dalam Peraturan Otoritas Jasa Keuangan ini</w:t>
            </w:r>
          </w:p>
        </w:tc>
        <w:tc>
          <w:tcPr>
            <w:tcW w:w="6520" w:type="dxa"/>
          </w:tcPr>
          <w:p w14:paraId="58770625" w14:textId="77777777" w:rsidR="004B7DAC" w:rsidRPr="00F31184" w:rsidRDefault="004B7DAC" w:rsidP="00950F94">
            <w:pPr>
              <w:spacing w:line="276" w:lineRule="auto"/>
              <w:jc w:val="both"/>
              <w:rPr>
                <w:rFonts w:ascii="Bookman Old Style" w:hAnsi="Bookman Old Style"/>
              </w:rPr>
            </w:pPr>
          </w:p>
        </w:tc>
        <w:tc>
          <w:tcPr>
            <w:tcW w:w="2127" w:type="dxa"/>
          </w:tcPr>
          <w:p w14:paraId="60F7CD02" w14:textId="77777777" w:rsidR="004B7DAC" w:rsidRPr="00F31184" w:rsidRDefault="004B7DAC" w:rsidP="00950F94">
            <w:pPr>
              <w:spacing w:line="276" w:lineRule="auto"/>
              <w:jc w:val="both"/>
              <w:rPr>
                <w:rFonts w:ascii="Bookman Old Style" w:hAnsi="Bookman Old Style"/>
              </w:rPr>
            </w:pPr>
          </w:p>
        </w:tc>
        <w:tc>
          <w:tcPr>
            <w:tcW w:w="5388" w:type="dxa"/>
          </w:tcPr>
          <w:p w14:paraId="104C8F62" w14:textId="77777777" w:rsidR="004B7DAC" w:rsidRPr="00F31184" w:rsidRDefault="004B7DAC" w:rsidP="00950F94">
            <w:pPr>
              <w:spacing w:line="276" w:lineRule="auto"/>
              <w:jc w:val="both"/>
              <w:rPr>
                <w:rFonts w:ascii="Bookman Old Style" w:hAnsi="Bookman Old Style"/>
              </w:rPr>
            </w:pPr>
          </w:p>
        </w:tc>
        <w:tc>
          <w:tcPr>
            <w:tcW w:w="4392" w:type="dxa"/>
          </w:tcPr>
          <w:p w14:paraId="56C9B9A3" w14:textId="77777777" w:rsidR="004B7DAC" w:rsidRPr="00F31184" w:rsidRDefault="004B7DAC" w:rsidP="00950F94">
            <w:pPr>
              <w:spacing w:line="276" w:lineRule="auto"/>
              <w:jc w:val="both"/>
              <w:rPr>
                <w:rFonts w:ascii="Bookman Old Style" w:hAnsi="Bookman Old Style"/>
              </w:rPr>
            </w:pPr>
          </w:p>
        </w:tc>
      </w:tr>
      <w:tr w:rsidR="004B7DAC" w:rsidRPr="00F31184" w14:paraId="11FE70B2" w14:textId="13E39981" w:rsidTr="00830101">
        <w:trPr>
          <w:trHeight w:val="300"/>
        </w:trPr>
        <w:tc>
          <w:tcPr>
            <w:tcW w:w="10207" w:type="dxa"/>
            <w:shd w:val="clear" w:color="auto" w:fill="C9C9C9" w:themeFill="accent3" w:themeFillTint="99"/>
          </w:tcPr>
          <w:p w14:paraId="022C29CF"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734C9CFF"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6D227091"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0A131008"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1D84A3EF" w14:textId="77777777" w:rsidR="004B7DAC" w:rsidRPr="00F31184" w:rsidRDefault="004B7DAC" w:rsidP="00950F94">
            <w:pPr>
              <w:spacing w:line="276" w:lineRule="auto"/>
              <w:jc w:val="both"/>
              <w:rPr>
                <w:rFonts w:ascii="Bookman Old Style" w:hAnsi="Bookman Old Style"/>
              </w:rPr>
            </w:pPr>
          </w:p>
        </w:tc>
      </w:tr>
      <w:tr w:rsidR="004B7DAC" w:rsidRPr="00F31184" w14:paraId="14738309" w14:textId="0491D8E7" w:rsidTr="00830101">
        <w:trPr>
          <w:trHeight w:val="300"/>
        </w:trPr>
        <w:tc>
          <w:tcPr>
            <w:tcW w:w="10207" w:type="dxa"/>
          </w:tcPr>
          <w:p w14:paraId="69361E73" w14:textId="6A849E98" w:rsidR="004B7DAC" w:rsidRPr="00F31184" w:rsidRDefault="004B7DAC" w:rsidP="00950F94">
            <w:pPr>
              <w:pStyle w:val="Default"/>
              <w:spacing w:line="276" w:lineRule="auto"/>
              <w:jc w:val="both"/>
              <w:rPr>
                <w:color w:val="auto"/>
                <w:sz w:val="22"/>
                <w:szCs w:val="22"/>
              </w:rPr>
            </w:pPr>
            <w:r w:rsidRPr="00F31184">
              <w:rPr>
                <w:color w:val="auto"/>
                <w:sz w:val="22"/>
                <w:szCs w:val="22"/>
              </w:rPr>
              <w:t>Pada saat Peraturan Otoritas Jasa Keuangan ini mulai berlaku, Peraturan Otoritas Jasa Keuangan Nomor 18/POJK.03/2014 tentang Penerapan Tata Kelola Terintegrasi bagi Konglomerasi Keuangan (Lembaran Negara Republik Indonesia Tahun 2014 Nomor 349, Tambahan Lembaran Negara Republik Indonesia Nomor 5627), dicabut dan dinyatakan tidak berlaku.</w:t>
            </w:r>
          </w:p>
        </w:tc>
        <w:tc>
          <w:tcPr>
            <w:tcW w:w="6520" w:type="dxa"/>
          </w:tcPr>
          <w:p w14:paraId="5C3B0E0C" w14:textId="77777777" w:rsidR="004B7DAC" w:rsidRPr="00F31184" w:rsidRDefault="004B7DAC" w:rsidP="00950F94">
            <w:pPr>
              <w:spacing w:line="276" w:lineRule="auto"/>
              <w:jc w:val="both"/>
              <w:rPr>
                <w:rFonts w:ascii="Bookman Old Style" w:hAnsi="Bookman Old Style"/>
              </w:rPr>
            </w:pPr>
          </w:p>
        </w:tc>
        <w:tc>
          <w:tcPr>
            <w:tcW w:w="2127" w:type="dxa"/>
          </w:tcPr>
          <w:p w14:paraId="47CF31C4" w14:textId="77777777" w:rsidR="004B7DAC" w:rsidRPr="00F31184" w:rsidRDefault="004B7DAC" w:rsidP="00950F94">
            <w:pPr>
              <w:spacing w:line="276" w:lineRule="auto"/>
              <w:jc w:val="both"/>
              <w:rPr>
                <w:rFonts w:ascii="Bookman Old Style" w:hAnsi="Bookman Old Style"/>
              </w:rPr>
            </w:pPr>
          </w:p>
        </w:tc>
        <w:tc>
          <w:tcPr>
            <w:tcW w:w="5388" w:type="dxa"/>
          </w:tcPr>
          <w:p w14:paraId="6CE26A73" w14:textId="77777777" w:rsidR="004B7DAC" w:rsidRPr="00F31184" w:rsidRDefault="004B7DAC" w:rsidP="00950F94">
            <w:pPr>
              <w:spacing w:line="276" w:lineRule="auto"/>
              <w:jc w:val="both"/>
              <w:rPr>
                <w:rFonts w:ascii="Bookman Old Style" w:hAnsi="Bookman Old Style"/>
              </w:rPr>
            </w:pPr>
          </w:p>
        </w:tc>
        <w:tc>
          <w:tcPr>
            <w:tcW w:w="4392" w:type="dxa"/>
          </w:tcPr>
          <w:p w14:paraId="6A3AB78F" w14:textId="77777777" w:rsidR="004B7DAC" w:rsidRPr="00F31184" w:rsidRDefault="004B7DAC" w:rsidP="00950F94">
            <w:pPr>
              <w:spacing w:line="276" w:lineRule="auto"/>
              <w:jc w:val="both"/>
              <w:rPr>
                <w:rFonts w:ascii="Bookman Old Style" w:hAnsi="Bookman Old Style"/>
              </w:rPr>
            </w:pPr>
          </w:p>
        </w:tc>
      </w:tr>
      <w:tr w:rsidR="004B7DAC" w:rsidRPr="00F31184" w14:paraId="010CA0AD" w14:textId="69A0D824" w:rsidTr="00830101">
        <w:trPr>
          <w:trHeight w:val="300"/>
        </w:trPr>
        <w:tc>
          <w:tcPr>
            <w:tcW w:w="10207" w:type="dxa"/>
            <w:shd w:val="clear" w:color="auto" w:fill="C9C9C9" w:themeFill="accent3" w:themeFillTint="99"/>
          </w:tcPr>
          <w:p w14:paraId="2E76A791" w14:textId="77777777" w:rsidR="004B7DAC" w:rsidRPr="00F31184" w:rsidRDefault="004B7DAC" w:rsidP="00950F94">
            <w:pPr>
              <w:pStyle w:val="ListParagraph"/>
              <w:numPr>
                <w:ilvl w:val="0"/>
                <w:numId w:val="3"/>
              </w:numPr>
              <w:spacing w:line="276" w:lineRule="auto"/>
              <w:ind w:left="602" w:firstLine="0"/>
              <w:contextualSpacing w:val="0"/>
              <w:jc w:val="center"/>
            </w:pPr>
          </w:p>
        </w:tc>
        <w:tc>
          <w:tcPr>
            <w:tcW w:w="6520" w:type="dxa"/>
            <w:shd w:val="clear" w:color="auto" w:fill="C9C9C9" w:themeFill="accent3" w:themeFillTint="99"/>
          </w:tcPr>
          <w:p w14:paraId="19074177" w14:textId="77777777" w:rsidR="004B7DAC" w:rsidRPr="00F31184" w:rsidRDefault="004B7DAC" w:rsidP="00950F94">
            <w:pPr>
              <w:spacing w:line="276" w:lineRule="auto"/>
              <w:jc w:val="both"/>
              <w:rPr>
                <w:rFonts w:ascii="Bookman Old Style" w:hAnsi="Bookman Old Style"/>
              </w:rPr>
            </w:pPr>
          </w:p>
        </w:tc>
        <w:tc>
          <w:tcPr>
            <w:tcW w:w="2127" w:type="dxa"/>
            <w:shd w:val="clear" w:color="auto" w:fill="C9C9C9" w:themeFill="accent3" w:themeFillTint="99"/>
          </w:tcPr>
          <w:p w14:paraId="2584C7DE" w14:textId="77777777" w:rsidR="004B7DAC" w:rsidRPr="00F31184" w:rsidRDefault="004B7DAC" w:rsidP="00950F94">
            <w:pPr>
              <w:spacing w:line="276" w:lineRule="auto"/>
              <w:jc w:val="both"/>
              <w:rPr>
                <w:rFonts w:ascii="Bookman Old Style" w:hAnsi="Bookman Old Style"/>
              </w:rPr>
            </w:pPr>
          </w:p>
        </w:tc>
        <w:tc>
          <w:tcPr>
            <w:tcW w:w="5388" w:type="dxa"/>
            <w:shd w:val="clear" w:color="auto" w:fill="C9C9C9" w:themeFill="accent3" w:themeFillTint="99"/>
          </w:tcPr>
          <w:p w14:paraId="2C33CC50" w14:textId="77777777" w:rsidR="004B7DAC" w:rsidRPr="00F31184" w:rsidRDefault="004B7DAC" w:rsidP="00950F94">
            <w:pPr>
              <w:spacing w:line="276" w:lineRule="auto"/>
              <w:jc w:val="both"/>
              <w:rPr>
                <w:rFonts w:ascii="Bookman Old Style" w:hAnsi="Bookman Old Style"/>
              </w:rPr>
            </w:pPr>
          </w:p>
        </w:tc>
        <w:tc>
          <w:tcPr>
            <w:tcW w:w="4392" w:type="dxa"/>
            <w:shd w:val="clear" w:color="auto" w:fill="C9C9C9" w:themeFill="accent3" w:themeFillTint="99"/>
          </w:tcPr>
          <w:p w14:paraId="5A90CC32" w14:textId="77777777" w:rsidR="004B7DAC" w:rsidRPr="00F31184" w:rsidRDefault="004B7DAC" w:rsidP="00950F94">
            <w:pPr>
              <w:spacing w:line="276" w:lineRule="auto"/>
              <w:jc w:val="both"/>
              <w:rPr>
                <w:rFonts w:ascii="Bookman Old Style" w:hAnsi="Bookman Old Style"/>
              </w:rPr>
            </w:pPr>
          </w:p>
        </w:tc>
      </w:tr>
      <w:tr w:rsidR="004B7DAC" w:rsidRPr="00F31184" w14:paraId="328ACC5E" w14:textId="7FF68250" w:rsidTr="00830101">
        <w:trPr>
          <w:trHeight w:val="300"/>
        </w:trPr>
        <w:tc>
          <w:tcPr>
            <w:tcW w:w="10207" w:type="dxa"/>
          </w:tcPr>
          <w:p w14:paraId="018CB89B" w14:textId="77777777" w:rsidR="004B7DAC" w:rsidRPr="00F31184" w:rsidRDefault="004B7DAC" w:rsidP="00950F94">
            <w:pPr>
              <w:pStyle w:val="Default"/>
              <w:spacing w:line="276" w:lineRule="auto"/>
              <w:jc w:val="both"/>
              <w:rPr>
                <w:color w:val="auto"/>
                <w:sz w:val="22"/>
                <w:szCs w:val="22"/>
              </w:rPr>
            </w:pPr>
            <w:r w:rsidRPr="00F31184">
              <w:rPr>
                <w:color w:val="auto"/>
                <w:sz w:val="22"/>
                <w:szCs w:val="22"/>
              </w:rPr>
              <w:t>Peraturan Otoritas Jasa Keuangan ini mulai berlaku pada tanggal diundangkan.</w:t>
            </w:r>
          </w:p>
          <w:p w14:paraId="5C7CBE73" w14:textId="3458CDC1" w:rsidR="004B7DAC" w:rsidRPr="00F31184" w:rsidRDefault="004B7DAC" w:rsidP="00950F94">
            <w:pPr>
              <w:pStyle w:val="Default"/>
              <w:spacing w:line="276" w:lineRule="auto"/>
              <w:jc w:val="both"/>
              <w:rPr>
                <w:color w:val="auto"/>
                <w:sz w:val="22"/>
                <w:szCs w:val="22"/>
              </w:rPr>
            </w:pPr>
            <w:r w:rsidRPr="00F31184">
              <w:rPr>
                <w:color w:val="auto"/>
                <w:sz w:val="22"/>
                <w:szCs w:val="22"/>
              </w:rPr>
              <w:t>Agar setiap orang mengetahuinya, memerintahkan pengundangan Peraturan Otoritas Jasa Keuangan ini dengan penempatannya dalam Lembaran Negara Republik Indonesia.</w:t>
            </w:r>
          </w:p>
        </w:tc>
        <w:tc>
          <w:tcPr>
            <w:tcW w:w="6520" w:type="dxa"/>
          </w:tcPr>
          <w:p w14:paraId="38A3250F" w14:textId="77777777" w:rsidR="004B7DAC" w:rsidRPr="00F31184" w:rsidRDefault="004B7DAC" w:rsidP="00950F94">
            <w:pPr>
              <w:spacing w:line="276" w:lineRule="auto"/>
              <w:jc w:val="both"/>
              <w:rPr>
                <w:rFonts w:ascii="Bookman Old Style" w:hAnsi="Bookman Old Style"/>
              </w:rPr>
            </w:pPr>
          </w:p>
        </w:tc>
        <w:tc>
          <w:tcPr>
            <w:tcW w:w="2127" w:type="dxa"/>
          </w:tcPr>
          <w:p w14:paraId="47717E3D" w14:textId="77777777" w:rsidR="004B7DAC" w:rsidRPr="00F31184" w:rsidRDefault="004B7DAC" w:rsidP="00950F94">
            <w:pPr>
              <w:spacing w:line="276" w:lineRule="auto"/>
              <w:jc w:val="both"/>
              <w:rPr>
                <w:rFonts w:ascii="Bookman Old Style" w:hAnsi="Bookman Old Style"/>
              </w:rPr>
            </w:pPr>
          </w:p>
        </w:tc>
        <w:tc>
          <w:tcPr>
            <w:tcW w:w="5388" w:type="dxa"/>
          </w:tcPr>
          <w:p w14:paraId="44BFAD73" w14:textId="77777777" w:rsidR="004B7DAC" w:rsidRPr="00F31184" w:rsidRDefault="004B7DAC" w:rsidP="00950F94">
            <w:pPr>
              <w:spacing w:line="276" w:lineRule="auto"/>
              <w:jc w:val="both"/>
              <w:rPr>
                <w:rFonts w:ascii="Bookman Old Style" w:hAnsi="Bookman Old Style"/>
              </w:rPr>
            </w:pPr>
          </w:p>
        </w:tc>
        <w:tc>
          <w:tcPr>
            <w:tcW w:w="4392" w:type="dxa"/>
          </w:tcPr>
          <w:p w14:paraId="2EF22356" w14:textId="77777777" w:rsidR="004B7DAC" w:rsidRPr="00F31184" w:rsidRDefault="004B7DAC" w:rsidP="00950F94">
            <w:pPr>
              <w:spacing w:line="276" w:lineRule="auto"/>
              <w:jc w:val="both"/>
              <w:rPr>
                <w:rFonts w:ascii="Bookman Old Style" w:hAnsi="Bookman Old Style"/>
              </w:rPr>
            </w:pPr>
          </w:p>
        </w:tc>
      </w:tr>
      <w:tr w:rsidR="004B7DAC" w:rsidRPr="00F31184" w14:paraId="061E3E86" w14:textId="1A425FDA" w:rsidTr="00830101">
        <w:trPr>
          <w:trHeight w:val="300"/>
        </w:trPr>
        <w:tc>
          <w:tcPr>
            <w:tcW w:w="10207" w:type="dxa"/>
          </w:tcPr>
          <w:p w14:paraId="5EE3E052" w14:textId="77777777" w:rsidR="004B7DAC" w:rsidRPr="00F31184" w:rsidRDefault="004B7DAC" w:rsidP="00950F94">
            <w:pPr>
              <w:pStyle w:val="Default"/>
              <w:spacing w:line="276" w:lineRule="auto"/>
              <w:jc w:val="both"/>
              <w:rPr>
                <w:color w:val="auto"/>
                <w:sz w:val="22"/>
                <w:szCs w:val="22"/>
              </w:rPr>
            </w:pPr>
          </w:p>
        </w:tc>
        <w:tc>
          <w:tcPr>
            <w:tcW w:w="6520" w:type="dxa"/>
          </w:tcPr>
          <w:p w14:paraId="6721A50B" w14:textId="77777777" w:rsidR="004B7DAC" w:rsidRPr="00F31184" w:rsidRDefault="004B7DAC" w:rsidP="00950F94">
            <w:pPr>
              <w:spacing w:line="276" w:lineRule="auto"/>
              <w:jc w:val="both"/>
              <w:rPr>
                <w:rFonts w:ascii="Bookman Old Style" w:hAnsi="Bookman Old Style"/>
              </w:rPr>
            </w:pPr>
          </w:p>
        </w:tc>
        <w:tc>
          <w:tcPr>
            <w:tcW w:w="2127" w:type="dxa"/>
          </w:tcPr>
          <w:p w14:paraId="1A5E7FFC" w14:textId="77777777" w:rsidR="004B7DAC" w:rsidRPr="00F31184" w:rsidRDefault="004B7DAC" w:rsidP="00950F94">
            <w:pPr>
              <w:spacing w:line="276" w:lineRule="auto"/>
              <w:jc w:val="both"/>
              <w:rPr>
                <w:rFonts w:ascii="Bookman Old Style" w:hAnsi="Bookman Old Style"/>
              </w:rPr>
            </w:pPr>
          </w:p>
        </w:tc>
        <w:tc>
          <w:tcPr>
            <w:tcW w:w="5388" w:type="dxa"/>
          </w:tcPr>
          <w:p w14:paraId="7CC6D0CD" w14:textId="77777777" w:rsidR="004B7DAC" w:rsidRPr="00F31184" w:rsidRDefault="004B7DAC" w:rsidP="00950F94">
            <w:pPr>
              <w:spacing w:line="276" w:lineRule="auto"/>
              <w:jc w:val="both"/>
              <w:rPr>
                <w:rFonts w:ascii="Bookman Old Style" w:hAnsi="Bookman Old Style"/>
              </w:rPr>
            </w:pPr>
          </w:p>
        </w:tc>
        <w:tc>
          <w:tcPr>
            <w:tcW w:w="4392" w:type="dxa"/>
          </w:tcPr>
          <w:p w14:paraId="7F63FE37" w14:textId="77777777" w:rsidR="004B7DAC" w:rsidRPr="00F31184" w:rsidRDefault="004B7DAC" w:rsidP="00950F94">
            <w:pPr>
              <w:spacing w:line="276" w:lineRule="auto"/>
              <w:jc w:val="both"/>
              <w:rPr>
                <w:rFonts w:ascii="Bookman Old Style" w:hAnsi="Bookman Old Style"/>
              </w:rPr>
            </w:pPr>
          </w:p>
        </w:tc>
      </w:tr>
      <w:tr w:rsidR="004B7DAC" w:rsidRPr="00F31184" w14:paraId="190A806F" w14:textId="3A1C83E2" w:rsidTr="00830101">
        <w:trPr>
          <w:trHeight w:val="300"/>
        </w:trPr>
        <w:tc>
          <w:tcPr>
            <w:tcW w:w="10207" w:type="dxa"/>
          </w:tcPr>
          <w:p w14:paraId="7EE4957F" w14:textId="77777777" w:rsidR="004B7DAC" w:rsidRPr="00F31184" w:rsidRDefault="004B7DAC" w:rsidP="00950F94">
            <w:pPr>
              <w:spacing w:line="276" w:lineRule="auto"/>
              <w:jc w:val="both"/>
              <w:rPr>
                <w:rFonts w:ascii="Bookman Old Style" w:eastAsia="Bookman Old Style" w:hAnsi="Bookman Old Style"/>
                <w:lang w:val="id-ID"/>
              </w:rPr>
            </w:pPr>
            <w:r w:rsidRPr="00F31184">
              <w:rPr>
                <w:rFonts w:ascii="Bookman Old Style" w:eastAsia="Bookman Old Style" w:hAnsi="Bookman Old Style"/>
                <w:lang w:val="id-ID"/>
              </w:rPr>
              <w:t>Ditetapkan di Jakarta</w:t>
            </w:r>
          </w:p>
          <w:p w14:paraId="04216C2F" w14:textId="10470F7C" w:rsidR="004B7DAC" w:rsidRPr="00F31184" w:rsidRDefault="004B7DAC" w:rsidP="00950F94">
            <w:pPr>
              <w:spacing w:line="276" w:lineRule="auto"/>
              <w:jc w:val="both"/>
              <w:rPr>
                <w:rFonts w:ascii="Bookman Old Style" w:eastAsia="Bookman Old Style" w:hAnsi="Bookman Old Style"/>
                <w:lang w:val="en-US"/>
              </w:rPr>
            </w:pPr>
            <w:r w:rsidRPr="00F31184">
              <w:rPr>
                <w:rFonts w:ascii="Bookman Old Style" w:eastAsia="Bookman Old Style" w:hAnsi="Bookman Old Style"/>
                <w:lang w:val="id-ID"/>
              </w:rPr>
              <w:t>pada tanggal          202</w:t>
            </w:r>
            <w:r w:rsidRPr="00F31184">
              <w:rPr>
                <w:rFonts w:ascii="Bookman Old Style" w:eastAsia="Bookman Old Style" w:hAnsi="Bookman Old Style"/>
                <w:lang w:val="en-US"/>
              </w:rPr>
              <w:t>5</w:t>
            </w:r>
          </w:p>
          <w:p w14:paraId="5C931AE1" w14:textId="77777777" w:rsidR="004B7DAC" w:rsidRPr="00F31184" w:rsidRDefault="004B7DAC" w:rsidP="00950F94">
            <w:pPr>
              <w:spacing w:line="276" w:lineRule="auto"/>
              <w:jc w:val="both"/>
              <w:rPr>
                <w:rFonts w:ascii="Bookman Old Style" w:eastAsia="Bookman Old Style" w:hAnsi="Bookman Old Style"/>
                <w:lang w:val="id-ID"/>
              </w:rPr>
            </w:pPr>
          </w:p>
          <w:p w14:paraId="35E31170" w14:textId="113FEDD1" w:rsidR="004B7DAC" w:rsidRPr="00F31184" w:rsidRDefault="004B7DAC" w:rsidP="00950F94">
            <w:pPr>
              <w:spacing w:line="276" w:lineRule="auto"/>
              <w:jc w:val="both"/>
              <w:rPr>
                <w:rFonts w:ascii="Bookman Old Style" w:eastAsia="Bookman Old Style" w:hAnsi="Bookman Old Style"/>
                <w:lang w:val="id-ID"/>
              </w:rPr>
            </w:pPr>
            <w:r w:rsidRPr="00F31184">
              <w:rPr>
                <w:rFonts w:ascii="Bookman Old Style" w:eastAsia="Bookman Old Style" w:hAnsi="Bookman Old Style"/>
                <w:lang w:val="id-ID"/>
              </w:rPr>
              <w:t>KETUA DEWAN KOMISIONER</w:t>
            </w:r>
          </w:p>
          <w:p w14:paraId="789BCFB1" w14:textId="77777777" w:rsidR="004B7DAC" w:rsidRPr="00F31184" w:rsidRDefault="004B7DAC" w:rsidP="00950F94">
            <w:pPr>
              <w:spacing w:line="276" w:lineRule="auto"/>
              <w:jc w:val="both"/>
              <w:rPr>
                <w:rFonts w:ascii="Bookman Old Style" w:eastAsia="Bookman Old Style" w:hAnsi="Bookman Old Style"/>
                <w:lang w:val="id-ID"/>
              </w:rPr>
            </w:pPr>
            <w:r w:rsidRPr="00F31184">
              <w:rPr>
                <w:rFonts w:ascii="Bookman Old Style" w:eastAsia="Bookman Old Style" w:hAnsi="Bookman Old Style"/>
                <w:lang w:val="id-ID"/>
              </w:rPr>
              <w:lastRenderedPageBreak/>
              <w:t>OTORITAS JASA KEUANGAN</w:t>
            </w:r>
          </w:p>
          <w:p w14:paraId="0C7BB370" w14:textId="77777777" w:rsidR="004B7DAC" w:rsidRPr="00F31184" w:rsidRDefault="004B7DAC" w:rsidP="00950F94">
            <w:pPr>
              <w:spacing w:line="276" w:lineRule="auto"/>
              <w:jc w:val="both"/>
              <w:rPr>
                <w:rFonts w:ascii="Bookman Old Style" w:eastAsia="Bookman Old Style" w:hAnsi="Bookman Old Style"/>
                <w:lang w:val="id-ID"/>
              </w:rPr>
            </w:pPr>
            <w:r w:rsidRPr="00F31184">
              <w:rPr>
                <w:rFonts w:ascii="Bookman Old Style" w:eastAsia="Bookman Old Style" w:hAnsi="Bookman Old Style"/>
                <w:lang w:val="id-ID"/>
              </w:rPr>
              <w:t>REPUBLIK INDONESIA,</w:t>
            </w:r>
          </w:p>
          <w:p w14:paraId="009F862A" w14:textId="77777777" w:rsidR="004B7DAC" w:rsidRPr="00F31184" w:rsidRDefault="004B7DAC" w:rsidP="00950F94">
            <w:pPr>
              <w:spacing w:line="276" w:lineRule="auto"/>
              <w:jc w:val="both"/>
              <w:rPr>
                <w:rFonts w:ascii="Bookman Old Style" w:eastAsia="Times New Roman" w:hAnsi="Bookman Old Style"/>
                <w:lang w:val="id-ID"/>
              </w:rPr>
            </w:pPr>
          </w:p>
          <w:p w14:paraId="02EAAEC3" w14:textId="7B33C20A" w:rsidR="004B7DAC" w:rsidRPr="00F31184" w:rsidRDefault="004B7DAC" w:rsidP="00950F94">
            <w:pPr>
              <w:spacing w:line="276" w:lineRule="auto"/>
              <w:jc w:val="both"/>
              <w:rPr>
                <w:rFonts w:ascii="Bookman Old Style" w:eastAsia="Bookman Old Style" w:hAnsi="Bookman Old Style"/>
                <w:lang w:val="id-ID"/>
              </w:rPr>
            </w:pPr>
            <w:r w:rsidRPr="00F31184">
              <w:rPr>
                <w:rFonts w:ascii="Bookman Old Style" w:eastAsia="Bookman Old Style" w:hAnsi="Bookman Old Style"/>
                <w:lang w:val="en-US"/>
              </w:rPr>
              <w:t>t</w:t>
            </w:r>
            <w:r w:rsidRPr="00F31184">
              <w:rPr>
                <w:rFonts w:ascii="Bookman Old Style" w:eastAsia="Bookman Old Style" w:hAnsi="Bookman Old Style"/>
                <w:lang w:val="id-ID"/>
              </w:rPr>
              <w:t>td</w:t>
            </w:r>
          </w:p>
          <w:p w14:paraId="57D58B5B" w14:textId="77777777" w:rsidR="004B7DAC" w:rsidRPr="00F31184" w:rsidRDefault="004B7DAC" w:rsidP="00950F94">
            <w:pPr>
              <w:spacing w:line="276" w:lineRule="auto"/>
              <w:jc w:val="both"/>
              <w:rPr>
                <w:rFonts w:ascii="Bookman Old Style" w:eastAsia="Bookman Old Style" w:hAnsi="Bookman Old Style"/>
                <w:lang w:val="id-ID"/>
              </w:rPr>
            </w:pPr>
          </w:p>
          <w:p w14:paraId="05F5BBFE" w14:textId="003F167B" w:rsidR="004B7DAC" w:rsidRPr="00F31184" w:rsidRDefault="004B7DAC" w:rsidP="00950F94">
            <w:pPr>
              <w:pStyle w:val="Default"/>
              <w:spacing w:line="276" w:lineRule="auto"/>
              <w:jc w:val="both"/>
              <w:rPr>
                <w:color w:val="auto"/>
                <w:sz w:val="22"/>
                <w:szCs w:val="22"/>
              </w:rPr>
            </w:pPr>
            <w:r w:rsidRPr="00F31184">
              <w:rPr>
                <w:rFonts w:eastAsia="Bookman Old Style"/>
                <w:color w:val="auto"/>
                <w:sz w:val="22"/>
                <w:szCs w:val="22"/>
                <w:lang w:val="id-ID"/>
              </w:rPr>
              <w:t>MAHENDRA SIREGAR</w:t>
            </w:r>
          </w:p>
        </w:tc>
        <w:tc>
          <w:tcPr>
            <w:tcW w:w="6520" w:type="dxa"/>
          </w:tcPr>
          <w:p w14:paraId="3F39A5DD" w14:textId="77777777" w:rsidR="004B7DAC" w:rsidRPr="00F31184" w:rsidRDefault="004B7DAC" w:rsidP="00950F94">
            <w:pPr>
              <w:spacing w:line="276" w:lineRule="auto"/>
              <w:jc w:val="both"/>
              <w:rPr>
                <w:rFonts w:ascii="Bookman Old Style" w:hAnsi="Bookman Old Style"/>
              </w:rPr>
            </w:pPr>
          </w:p>
        </w:tc>
        <w:tc>
          <w:tcPr>
            <w:tcW w:w="2127" w:type="dxa"/>
          </w:tcPr>
          <w:p w14:paraId="3482D886" w14:textId="77777777" w:rsidR="004B7DAC" w:rsidRPr="00F31184" w:rsidRDefault="004B7DAC" w:rsidP="00950F94">
            <w:pPr>
              <w:spacing w:line="276" w:lineRule="auto"/>
              <w:jc w:val="both"/>
              <w:rPr>
                <w:rFonts w:ascii="Bookman Old Style" w:hAnsi="Bookman Old Style"/>
              </w:rPr>
            </w:pPr>
          </w:p>
        </w:tc>
        <w:tc>
          <w:tcPr>
            <w:tcW w:w="5388" w:type="dxa"/>
          </w:tcPr>
          <w:p w14:paraId="63CEAB86" w14:textId="77777777" w:rsidR="004B7DAC" w:rsidRPr="00F31184" w:rsidRDefault="004B7DAC" w:rsidP="00950F94">
            <w:pPr>
              <w:spacing w:line="276" w:lineRule="auto"/>
              <w:jc w:val="both"/>
              <w:rPr>
                <w:rFonts w:ascii="Bookman Old Style" w:hAnsi="Bookman Old Style"/>
              </w:rPr>
            </w:pPr>
          </w:p>
        </w:tc>
        <w:tc>
          <w:tcPr>
            <w:tcW w:w="4392" w:type="dxa"/>
          </w:tcPr>
          <w:p w14:paraId="72FC5156" w14:textId="77777777" w:rsidR="004B7DAC" w:rsidRPr="00F31184" w:rsidRDefault="004B7DAC" w:rsidP="00950F94">
            <w:pPr>
              <w:spacing w:line="276" w:lineRule="auto"/>
              <w:jc w:val="both"/>
              <w:rPr>
                <w:rFonts w:ascii="Bookman Old Style" w:hAnsi="Bookman Old Style"/>
              </w:rPr>
            </w:pPr>
          </w:p>
        </w:tc>
      </w:tr>
      <w:tr w:rsidR="004B7DAC" w:rsidRPr="00F31184" w14:paraId="1BDEEABA" w14:textId="54C94115" w:rsidTr="00830101">
        <w:trPr>
          <w:trHeight w:val="300"/>
        </w:trPr>
        <w:tc>
          <w:tcPr>
            <w:tcW w:w="10207" w:type="dxa"/>
          </w:tcPr>
          <w:p w14:paraId="3E30EDC1" w14:textId="77777777" w:rsidR="004B7DAC" w:rsidRPr="00F31184" w:rsidRDefault="004B7DAC" w:rsidP="00950F94">
            <w:pPr>
              <w:pStyle w:val="Default"/>
              <w:spacing w:line="276" w:lineRule="auto"/>
              <w:jc w:val="both"/>
              <w:rPr>
                <w:color w:val="auto"/>
                <w:sz w:val="22"/>
                <w:szCs w:val="22"/>
              </w:rPr>
            </w:pPr>
          </w:p>
        </w:tc>
        <w:tc>
          <w:tcPr>
            <w:tcW w:w="6520" w:type="dxa"/>
          </w:tcPr>
          <w:p w14:paraId="761DCE51" w14:textId="77777777" w:rsidR="004B7DAC" w:rsidRPr="00F31184" w:rsidRDefault="004B7DAC" w:rsidP="00950F94">
            <w:pPr>
              <w:spacing w:line="276" w:lineRule="auto"/>
              <w:jc w:val="both"/>
              <w:rPr>
                <w:rFonts w:ascii="Bookman Old Style" w:hAnsi="Bookman Old Style"/>
              </w:rPr>
            </w:pPr>
          </w:p>
        </w:tc>
        <w:tc>
          <w:tcPr>
            <w:tcW w:w="2127" w:type="dxa"/>
          </w:tcPr>
          <w:p w14:paraId="5348E8E3" w14:textId="77777777" w:rsidR="004B7DAC" w:rsidRPr="00F31184" w:rsidRDefault="004B7DAC" w:rsidP="00950F94">
            <w:pPr>
              <w:spacing w:line="276" w:lineRule="auto"/>
              <w:jc w:val="both"/>
              <w:rPr>
                <w:rFonts w:ascii="Bookman Old Style" w:hAnsi="Bookman Old Style"/>
              </w:rPr>
            </w:pPr>
          </w:p>
        </w:tc>
        <w:tc>
          <w:tcPr>
            <w:tcW w:w="5388" w:type="dxa"/>
          </w:tcPr>
          <w:p w14:paraId="658038D7" w14:textId="77777777" w:rsidR="004B7DAC" w:rsidRPr="00F31184" w:rsidRDefault="004B7DAC" w:rsidP="00950F94">
            <w:pPr>
              <w:spacing w:line="276" w:lineRule="auto"/>
              <w:jc w:val="both"/>
              <w:rPr>
                <w:rFonts w:ascii="Bookman Old Style" w:hAnsi="Bookman Old Style"/>
              </w:rPr>
            </w:pPr>
          </w:p>
        </w:tc>
        <w:tc>
          <w:tcPr>
            <w:tcW w:w="4392" w:type="dxa"/>
          </w:tcPr>
          <w:p w14:paraId="47D2B1BF" w14:textId="77777777" w:rsidR="004B7DAC" w:rsidRPr="00F31184" w:rsidRDefault="004B7DAC" w:rsidP="00950F94">
            <w:pPr>
              <w:spacing w:line="276" w:lineRule="auto"/>
              <w:jc w:val="both"/>
              <w:rPr>
                <w:rFonts w:ascii="Bookman Old Style" w:hAnsi="Bookman Old Style"/>
              </w:rPr>
            </w:pPr>
          </w:p>
        </w:tc>
      </w:tr>
      <w:tr w:rsidR="004B7DAC" w:rsidRPr="00F31184" w14:paraId="55A4A0A7" w14:textId="78F9D489" w:rsidTr="00830101">
        <w:trPr>
          <w:trHeight w:val="300"/>
        </w:trPr>
        <w:tc>
          <w:tcPr>
            <w:tcW w:w="10207" w:type="dxa"/>
          </w:tcPr>
          <w:p w14:paraId="0F4E2F09" w14:textId="77777777" w:rsidR="004B7DAC" w:rsidRPr="00F31184" w:rsidRDefault="004B7DAC" w:rsidP="00950F94">
            <w:pPr>
              <w:spacing w:line="276" w:lineRule="auto"/>
              <w:jc w:val="both"/>
              <w:rPr>
                <w:rFonts w:ascii="Bookman Old Style" w:eastAsia="Bookman Old Style" w:hAnsi="Bookman Old Style"/>
                <w:lang w:val="id-ID"/>
              </w:rPr>
            </w:pPr>
            <w:r w:rsidRPr="00F31184">
              <w:rPr>
                <w:rFonts w:ascii="Bookman Old Style" w:eastAsia="Bookman Old Style" w:hAnsi="Bookman Old Style"/>
                <w:lang w:val="id-ID"/>
              </w:rPr>
              <w:t>Diundangkan di Jakarta</w:t>
            </w:r>
          </w:p>
          <w:p w14:paraId="456F15E7" w14:textId="08FD7600" w:rsidR="004B7DAC" w:rsidRPr="00F31184" w:rsidRDefault="004B7DAC" w:rsidP="00950F94">
            <w:pPr>
              <w:spacing w:line="276" w:lineRule="auto"/>
              <w:jc w:val="both"/>
              <w:rPr>
                <w:rFonts w:ascii="Bookman Old Style" w:eastAsia="Bookman Old Style" w:hAnsi="Bookman Old Style"/>
                <w:lang w:val="en-US"/>
              </w:rPr>
            </w:pPr>
            <w:r w:rsidRPr="00F31184">
              <w:rPr>
                <w:rFonts w:ascii="Bookman Old Style" w:eastAsia="Bookman Old Style" w:hAnsi="Bookman Old Style"/>
                <w:lang w:val="id-ID"/>
              </w:rPr>
              <w:t xml:space="preserve">pada tanggal </w:t>
            </w:r>
            <w:r w:rsidRPr="00F31184">
              <w:rPr>
                <w:rFonts w:ascii="Bookman Old Style" w:eastAsia="Bookman Old Style" w:hAnsi="Bookman Old Style"/>
                <w:lang w:val="en-US"/>
              </w:rPr>
              <w:t xml:space="preserve">         2025</w:t>
            </w:r>
          </w:p>
          <w:p w14:paraId="15B505E3" w14:textId="77777777" w:rsidR="004B7DAC" w:rsidRPr="00F31184" w:rsidRDefault="004B7DAC" w:rsidP="00950F94">
            <w:pPr>
              <w:spacing w:line="276" w:lineRule="auto"/>
              <w:jc w:val="both"/>
              <w:rPr>
                <w:rFonts w:ascii="Bookman Old Style" w:eastAsia="Times New Roman" w:hAnsi="Bookman Old Style"/>
                <w:lang w:val="id-ID"/>
              </w:rPr>
            </w:pPr>
          </w:p>
          <w:p w14:paraId="23729C34" w14:textId="5701609F" w:rsidR="004B7DAC" w:rsidRPr="00F31184" w:rsidRDefault="004B7DAC" w:rsidP="00950F94">
            <w:pPr>
              <w:spacing w:line="276" w:lineRule="auto"/>
              <w:jc w:val="both"/>
              <w:rPr>
                <w:rFonts w:ascii="Bookman Old Style" w:eastAsia="Bookman Old Style" w:hAnsi="Bookman Old Style"/>
                <w:lang w:val="en-US"/>
              </w:rPr>
            </w:pPr>
            <w:r w:rsidRPr="00F31184">
              <w:rPr>
                <w:rFonts w:ascii="Bookman Old Style" w:eastAsia="Bookman Old Style" w:hAnsi="Bookman Old Style"/>
                <w:lang w:val="id-ID"/>
              </w:rPr>
              <w:t xml:space="preserve">MENTERI HUKUM DAN HAK ASASI MANUSIA </w:t>
            </w:r>
            <w:r w:rsidRPr="00F31184">
              <w:rPr>
                <w:rFonts w:ascii="Bookman Old Style" w:eastAsia="Bookman Old Style" w:hAnsi="Bookman Old Style"/>
                <w:lang w:val="en-US"/>
              </w:rPr>
              <w:t xml:space="preserve"> </w:t>
            </w:r>
          </w:p>
          <w:p w14:paraId="51A8086C" w14:textId="5A0596AF" w:rsidR="004B7DAC" w:rsidRPr="00F31184" w:rsidRDefault="004B7DAC" w:rsidP="00950F94">
            <w:pPr>
              <w:spacing w:line="276" w:lineRule="auto"/>
              <w:jc w:val="both"/>
              <w:rPr>
                <w:rFonts w:ascii="Bookman Old Style" w:eastAsia="Bookman Old Style" w:hAnsi="Bookman Old Style"/>
                <w:lang w:val="id-ID"/>
              </w:rPr>
            </w:pPr>
            <w:r w:rsidRPr="00F31184">
              <w:rPr>
                <w:rFonts w:ascii="Bookman Old Style" w:eastAsia="Bookman Old Style" w:hAnsi="Bookman Old Style"/>
                <w:lang w:val="id-ID"/>
              </w:rPr>
              <w:t>REPUBLIK INDONESIA,</w:t>
            </w:r>
          </w:p>
          <w:p w14:paraId="3657F858" w14:textId="77777777" w:rsidR="004B7DAC" w:rsidRPr="00F31184" w:rsidRDefault="004B7DAC" w:rsidP="00950F94">
            <w:pPr>
              <w:spacing w:line="276" w:lineRule="auto"/>
              <w:jc w:val="both"/>
              <w:rPr>
                <w:rFonts w:ascii="Bookman Old Style" w:eastAsia="Times New Roman" w:hAnsi="Bookman Old Style"/>
                <w:lang w:val="id-ID"/>
              </w:rPr>
            </w:pPr>
          </w:p>
          <w:p w14:paraId="67DF0B07" w14:textId="5BD0AE01" w:rsidR="004B7DAC" w:rsidRPr="00F31184" w:rsidRDefault="004B7DAC" w:rsidP="00950F94">
            <w:pPr>
              <w:spacing w:line="276" w:lineRule="auto"/>
              <w:jc w:val="both"/>
              <w:rPr>
                <w:rFonts w:ascii="Bookman Old Style" w:eastAsia="Bookman Old Style" w:hAnsi="Bookman Old Style"/>
                <w:lang w:val="en-US"/>
              </w:rPr>
            </w:pPr>
            <w:r w:rsidRPr="00F31184">
              <w:rPr>
                <w:rFonts w:ascii="Bookman Old Style" w:eastAsia="Bookman Old Style" w:hAnsi="Bookman Old Style"/>
                <w:lang w:val="id-ID"/>
              </w:rPr>
              <w:t>ttd</w:t>
            </w:r>
            <w:r w:rsidRPr="00F31184">
              <w:rPr>
                <w:rFonts w:ascii="Bookman Old Style" w:eastAsia="Bookman Old Style" w:hAnsi="Bookman Old Style"/>
                <w:lang w:val="en-US"/>
              </w:rPr>
              <w:t xml:space="preserve"> </w:t>
            </w:r>
          </w:p>
          <w:p w14:paraId="72B6FB2F" w14:textId="77777777" w:rsidR="004B7DAC" w:rsidRPr="00F31184" w:rsidRDefault="004B7DAC" w:rsidP="00950F94">
            <w:pPr>
              <w:spacing w:line="276" w:lineRule="auto"/>
              <w:jc w:val="both"/>
              <w:rPr>
                <w:rFonts w:ascii="Bookman Old Style" w:eastAsia="Times New Roman" w:hAnsi="Bookman Old Style"/>
                <w:lang w:val="id-ID"/>
              </w:rPr>
            </w:pPr>
          </w:p>
          <w:p w14:paraId="2BC6E9C5" w14:textId="7613CFAF" w:rsidR="004B7DAC" w:rsidRPr="00F31184" w:rsidRDefault="004B7DAC" w:rsidP="00950F94">
            <w:pPr>
              <w:pStyle w:val="Default"/>
              <w:spacing w:line="276" w:lineRule="auto"/>
              <w:jc w:val="both"/>
              <w:rPr>
                <w:color w:val="auto"/>
                <w:sz w:val="22"/>
                <w:szCs w:val="22"/>
                <w:lang w:val="en-US"/>
              </w:rPr>
            </w:pPr>
            <w:r w:rsidRPr="00F31184">
              <w:rPr>
                <w:rFonts w:eastAsia="Bookman Old Style"/>
                <w:color w:val="auto"/>
                <w:sz w:val="22"/>
                <w:szCs w:val="22"/>
                <w:lang w:val="en-US"/>
              </w:rPr>
              <w:t>SUPRATMAN ANDI AG</w:t>
            </w:r>
            <w:r w:rsidR="00057A67">
              <w:rPr>
                <w:rFonts w:eastAsia="Bookman Old Style"/>
                <w:color w:val="auto"/>
                <w:sz w:val="22"/>
                <w:szCs w:val="22"/>
                <w:lang w:val="en-US"/>
              </w:rPr>
              <w:t>T</w:t>
            </w:r>
            <w:r w:rsidRPr="00F31184">
              <w:rPr>
                <w:rFonts w:eastAsia="Bookman Old Style"/>
                <w:color w:val="auto"/>
                <w:sz w:val="22"/>
                <w:szCs w:val="22"/>
                <w:lang w:val="en-US"/>
              </w:rPr>
              <w:t xml:space="preserve">AS </w:t>
            </w:r>
          </w:p>
        </w:tc>
        <w:tc>
          <w:tcPr>
            <w:tcW w:w="6520" w:type="dxa"/>
          </w:tcPr>
          <w:p w14:paraId="09030037" w14:textId="77777777" w:rsidR="004B7DAC" w:rsidRPr="00F31184" w:rsidRDefault="004B7DAC" w:rsidP="00950F94">
            <w:pPr>
              <w:spacing w:line="276" w:lineRule="auto"/>
              <w:jc w:val="both"/>
              <w:rPr>
                <w:rFonts w:ascii="Bookman Old Style" w:hAnsi="Bookman Old Style"/>
              </w:rPr>
            </w:pPr>
          </w:p>
        </w:tc>
        <w:tc>
          <w:tcPr>
            <w:tcW w:w="2127" w:type="dxa"/>
          </w:tcPr>
          <w:p w14:paraId="4181FA06" w14:textId="77777777" w:rsidR="004B7DAC" w:rsidRPr="00F31184" w:rsidRDefault="004B7DAC" w:rsidP="00950F94">
            <w:pPr>
              <w:spacing w:line="276" w:lineRule="auto"/>
              <w:jc w:val="both"/>
              <w:rPr>
                <w:rFonts w:ascii="Bookman Old Style" w:hAnsi="Bookman Old Style"/>
              </w:rPr>
            </w:pPr>
          </w:p>
        </w:tc>
        <w:tc>
          <w:tcPr>
            <w:tcW w:w="5388" w:type="dxa"/>
          </w:tcPr>
          <w:p w14:paraId="522ACBC5" w14:textId="77777777" w:rsidR="004B7DAC" w:rsidRPr="00F31184" w:rsidRDefault="004B7DAC" w:rsidP="00950F94">
            <w:pPr>
              <w:spacing w:line="276" w:lineRule="auto"/>
              <w:jc w:val="both"/>
              <w:rPr>
                <w:rFonts w:ascii="Bookman Old Style" w:hAnsi="Bookman Old Style"/>
              </w:rPr>
            </w:pPr>
          </w:p>
        </w:tc>
        <w:tc>
          <w:tcPr>
            <w:tcW w:w="4392" w:type="dxa"/>
          </w:tcPr>
          <w:p w14:paraId="235B780B" w14:textId="77777777" w:rsidR="004B7DAC" w:rsidRPr="00F31184" w:rsidRDefault="004B7DAC" w:rsidP="00950F94">
            <w:pPr>
              <w:spacing w:line="276" w:lineRule="auto"/>
              <w:jc w:val="both"/>
              <w:rPr>
                <w:rFonts w:ascii="Bookman Old Style" w:hAnsi="Bookman Old Style"/>
              </w:rPr>
            </w:pPr>
          </w:p>
        </w:tc>
      </w:tr>
    </w:tbl>
    <w:p w14:paraId="1E980220" w14:textId="707825EE" w:rsidR="000839C5" w:rsidRPr="00F31184" w:rsidRDefault="000839C5" w:rsidP="00364FF3">
      <w:pPr>
        <w:spacing w:after="0" w:line="240" w:lineRule="auto"/>
        <w:jc w:val="center"/>
        <w:rPr>
          <w:rFonts w:ascii="Bookman Old Style" w:hAnsi="Bookman Old Style"/>
          <w:b/>
          <w:bCs/>
          <w:sz w:val="20"/>
          <w:szCs w:val="20"/>
        </w:rPr>
      </w:pPr>
    </w:p>
    <w:sectPr w:rsidR="000839C5" w:rsidRPr="00F31184" w:rsidSect="00053EAF">
      <w:headerReference w:type="even" r:id="rId8"/>
      <w:headerReference w:type="default" r:id="rId9"/>
      <w:footerReference w:type="default" r:id="rId10"/>
      <w:headerReference w:type="first" r:id="rId11"/>
      <w:pgSz w:w="30528" w:h="15120" w:orient="landscape" w:code="9"/>
      <w:pgMar w:top="635" w:right="1440" w:bottom="357" w:left="1525" w:header="709"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1E7F" w14:textId="77777777" w:rsidR="006D1F3F" w:rsidRDefault="006D1F3F" w:rsidP="00383038">
      <w:pPr>
        <w:spacing w:after="0" w:line="240" w:lineRule="auto"/>
      </w:pPr>
      <w:r>
        <w:separator/>
      </w:r>
    </w:p>
  </w:endnote>
  <w:endnote w:type="continuationSeparator" w:id="0">
    <w:p w14:paraId="78C75FD5" w14:textId="77777777" w:rsidR="006D1F3F" w:rsidRDefault="006D1F3F" w:rsidP="00383038">
      <w:pPr>
        <w:spacing w:after="0" w:line="240" w:lineRule="auto"/>
      </w:pPr>
      <w:r>
        <w:continuationSeparator/>
      </w:r>
    </w:p>
  </w:endnote>
  <w:endnote w:type="continuationNotice" w:id="1">
    <w:p w14:paraId="0D2B2EA2" w14:textId="77777777" w:rsidR="006D1F3F" w:rsidRDefault="006D1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885165"/>
      <w:docPartObj>
        <w:docPartGallery w:val="Page Numbers (Bottom of Page)"/>
        <w:docPartUnique/>
      </w:docPartObj>
    </w:sdtPr>
    <w:sdtEndPr>
      <w:rPr>
        <w:noProof/>
      </w:rPr>
    </w:sdtEndPr>
    <w:sdtContent>
      <w:p w14:paraId="5003F42A" w14:textId="6680401F" w:rsidR="008F48E3" w:rsidRDefault="008F48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E85BBA" w14:textId="77777777" w:rsidR="008F48E3" w:rsidRDefault="008F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286B" w14:textId="77777777" w:rsidR="006D1F3F" w:rsidRDefault="006D1F3F" w:rsidP="00383038">
      <w:pPr>
        <w:spacing w:after="0" w:line="240" w:lineRule="auto"/>
      </w:pPr>
      <w:r>
        <w:separator/>
      </w:r>
    </w:p>
  </w:footnote>
  <w:footnote w:type="continuationSeparator" w:id="0">
    <w:p w14:paraId="0813F502" w14:textId="77777777" w:rsidR="006D1F3F" w:rsidRDefault="006D1F3F" w:rsidP="00383038">
      <w:pPr>
        <w:spacing w:after="0" w:line="240" w:lineRule="auto"/>
      </w:pPr>
      <w:r>
        <w:continuationSeparator/>
      </w:r>
    </w:p>
  </w:footnote>
  <w:footnote w:type="continuationNotice" w:id="1">
    <w:p w14:paraId="3B6E18A8" w14:textId="77777777" w:rsidR="006D1F3F" w:rsidRDefault="006D1F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2FD1" w14:textId="107E83ED" w:rsidR="00864E62" w:rsidRDefault="0054421B">
    <w:pPr>
      <w:pStyle w:val="Header"/>
    </w:pPr>
    <w:r>
      <w:rPr>
        <w:noProof/>
      </w:rPr>
      <mc:AlternateContent>
        <mc:Choice Requires="wps">
          <w:drawing>
            <wp:anchor distT="0" distB="0" distL="114300" distR="114300" simplePos="0" relativeHeight="251658241" behindDoc="1" locked="0" layoutInCell="0" allowOverlap="1" wp14:anchorId="601DD253" wp14:editId="7FB21334">
              <wp:simplePos x="0" y="0"/>
              <wp:positionH relativeFrom="margin">
                <wp:align>center</wp:align>
              </wp:positionH>
              <wp:positionV relativeFrom="margin">
                <wp:align>center</wp:align>
              </wp:positionV>
              <wp:extent cx="10831830" cy="1299210"/>
              <wp:effectExtent l="0" t="0" r="0" b="0"/>
              <wp:wrapNone/>
              <wp:docPr id="428006713" name="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10831830" cy="12992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9332B1" w14:textId="77777777" w:rsidR="0054421B" w:rsidRDefault="0054421B" w:rsidP="0054421B">
                          <w:pPr>
                            <w:jc w:val="center"/>
                            <w:rPr>
                              <w:rFonts w:ascii="Arial Black" w:hAnsi="Arial Black" w:cs="Arial Black"/>
                              <w:color w:val="F2F2F2" w:themeColor="background1" w:themeShade="F2"/>
                              <w:kern w:val="0"/>
                              <w:sz w:val="16"/>
                              <w:szCs w:val="16"/>
                              <w14:ligatures w14:val="none"/>
                            </w:rPr>
                          </w:pPr>
                          <w:r>
                            <w:rPr>
                              <w:rFonts w:ascii="Arial Black" w:hAnsi="Arial Black" w:cs="Arial Black"/>
                              <w:color w:val="F2F2F2" w:themeColor="background1" w:themeShade="F2"/>
                              <w:sz w:val="16"/>
                              <w:szCs w:val="16"/>
                            </w:rPr>
                            <w:t>Draft POJK KK-PIKK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01DD253" id="_x0000_t202" coordsize="21600,21600" o:spt="202" path="m,l,21600r21600,l21600,xe">
              <v:stroke joinstyle="miter"/>
              <v:path gradientshapeok="t" o:connecttype="rect"/>
            </v:shapetype>
            <v:shape id=" 3" o:spid="_x0000_s1026" type="#_x0000_t202" style="position:absolute;margin-left:0;margin-top:0;width:852.9pt;height:102.3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" o:allowincell="f" filled="f" stroked="f">
              <v:stroke joinstyle="round"/>
              <o:lock v:ext="edit" rotation="t" aspectratio="t" verticies="t" adjusthandles="t" grouping="t" shapetype="t"/>
              <v:textbox>
                <w:txbxContent>
                  <w:p w14:paraId="149332B1" w14:textId="77777777" w:rsidR="0054421B" w:rsidRDefault="0054421B" w:rsidP="0054421B">
                    <w:pPr>
                      <w:jc w:val="center"/>
                      <w:rPr>
                        <w:rFonts w:ascii="Arial Black" w:hAnsi="Arial Black" w:cs="Arial Black"/>
                        <w:color w:val="F2F2F2" w:themeColor="background1" w:themeShade="F2"/>
                        <w:kern w:val="0"/>
                        <w:sz w:val="16"/>
                        <w:szCs w:val="16"/>
                        <w14:ligatures w14:val="none"/>
                      </w:rPr>
                    </w:pPr>
                    <w:r>
                      <w:rPr>
                        <w:rFonts w:ascii="Arial Black" w:hAnsi="Arial Black" w:cs="Arial Black"/>
                        <w:color w:val="F2F2F2" w:themeColor="background1" w:themeShade="F2"/>
                        <w:sz w:val="16"/>
                        <w:szCs w:val="16"/>
                      </w:rPr>
                      <w:t>Draft POJK KK-PIKK</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AFD7" w14:textId="3B836793" w:rsidR="00864E62" w:rsidRDefault="0054421B">
    <w:pPr>
      <w:pStyle w:val="Header"/>
    </w:pPr>
    <w:r>
      <w:rPr>
        <w:noProof/>
      </w:rPr>
      <mc:AlternateContent>
        <mc:Choice Requires="wps">
          <w:drawing>
            <wp:anchor distT="0" distB="0" distL="114300" distR="114300" simplePos="0" relativeHeight="251658242" behindDoc="1" locked="0" layoutInCell="0" allowOverlap="1" wp14:anchorId="46FD8370" wp14:editId="6D97BCF4">
              <wp:simplePos x="0" y="0"/>
              <wp:positionH relativeFrom="margin">
                <wp:align>center</wp:align>
              </wp:positionH>
              <wp:positionV relativeFrom="margin">
                <wp:align>center</wp:align>
              </wp:positionV>
              <wp:extent cx="10831830" cy="1299210"/>
              <wp:effectExtent l="0" t="0" r="0" b="0"/>
              <wp:wrapNone/>
              <wp:docPr id="1870396063" name="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10831830" cy="12992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B366EF" w14:textId="77777777" w:rsidR="0054421B" w:rsidRDefault="0054421B" w:rsidP="0054421B">
                          <w:pPr>
                            <w:jc w:val="center"/>
                            <w:rPr>
                              <w:rFonts w:ascii="Arial Black" w:hAnsi="Arial Black" w:cs="Arial Black"/>
                              <w:color w:val="F2F2F2" w:themeColor="background1" w:themeShade="F2"/>
                              <w:kern w:val="0"/>
                              <w:sz w:val="16"/>
                              <w:szCs w:val="16"/>
                              <w14:ligatures w14:val="none"/>
                            </w:rPr>
                          </w:pPr>
                          <w:r>
                            <w:rPr>
                              <w:rFonts w:ascii="Arial Black" w:hAnsi="Arial Black" w:cs="Arial Black"/>
                              <w:color w:val="F2F2F2" w:themeColor="background1" w:themeShade="F2"/>
                              <w:sz w:val="16"/>
                              <w:szCs w:val="16"/>
                            </w:rPr>
                            <w:t>Draft POJK KK-PIKK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FD8370" id="_x0000_t202" coordsize="21600,21600" o:spt="202" path="m,l,21600r21600,l21600,xe">
              <v:stroke joinstyle="miter"/>
              <v:path gradientshapeok="t" o:connecttype="rect"/>
            </v:shapetype>
            <v:shape id=" 2" o:spid="_x0000_s1027" type="#_x0000_t202" style="position:absolute;margin-left:0;margin-top:0;width:852.9pt;height:102.3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" o:allowincell="f" filled="f" stroked="f">
              <v:stroke joinstyle="round"/>
              <o:lock v:ext="edit" rotation="t" aspectratio="t" verticies="t" adjusthandles="t" grouping="t" shapetype="t"/>
              <v:textbox>
                <w:txbxContent>
                  <w:p w14:paraId="2FB366EF" w14:textId="77777777" w:rsidR="0054421B" w:rsidRDefault="0054421B" w:rsidP="0054421B">
                    <w:pPr>
                      <w:jc w:val="center"/>
                      <w:rPr>
                        <w:rFonts w:ascii="Arial Black" w:hAnsi="Arial Black" w:cs="Arial Black"/>
                        <w:color w:val="F2F2F2" w:themeColor="background1" w:themeShade="F2"/>
                        <w:kern w:val="0"/>
                        <w:sz w:val="16"/>
                        <w:szCs w:val="16"/>
                        <w14:ligatures w14:val="none"/>
                      </w:rPr>
                    </w:pPr>
                    <w:r>
                      <w:rPr>
                        <w:rFonts w:ascii="Arial Black" w:hAnsi="Arial Black" w:cs="Arial Black"/>
                        <w:color w:val="F2F2F2" w:themeColor="background1" w:themeShade="F2"/>
                        <w:sz w:val="16"/>
                        <w:szCs w:val="16"/>
                      </w:rPr>
                      <w:t>Draft POJK KK-PIKK</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DFD8" w14:textId="3B2942F3" w:rsidR="00864E62" w:rsidRDefault="0054421B">
    <w:pPr>
      <w:pStyle w:val="Header"/>
    </w:pPr>
    <w:r>
      <w:rPr>
        <w:noProof/>
      </w:rPr>
      <mc:AlternateContent>
        <mc:Choice Requires="wps">
          <w:drawing>
            <wp:anchor distT="0" distB="0" distL="114300" distR="114300" simplePos="0" relativeHeight="251658240" behindDoc="1" locked="0" layoutInCell="0" allowOverlap="1" wp14:anchorId="03D864F1" wp14:editId="7138E1A3">
              <wp:simplePos x="0" y="0"/>
              <wp:positionH relativeFrom="margin">
                <wp:align>center</wp:align>
              </wp:positionH>
              <wp:positionV relativeFrom="margin">
                <wp:align>center</wp:align>
              </wp:positionV>
              <wp:extent cx="10831830" cy="1299210"/>
              <wp:effectExtent l="0" t="0" r="0" b="0"/>
              <wp:wrapNone/>
              <wp:docPr id="110435089" name="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10831830" cy="12992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2CB586" w14:textId="77777777" w:rsidR="0054421B" w:rsidRDefault="0054421B" w:rsidP="0054421B">
                          <w:pPr>
                            <w:jc w:val="center"/>
                            <w:rPr>
                              <w:rFonts w:ascii="Arial Black" w:hAnsi="Arial Black" w:cs="Arial Black"/>
                              <w:color w:val="F2F2F2" w:themeColor="background1" w:themeShade="F2"/>
                              <w:kern w:val="0"/>
                              <w:sz w:val="16"/>
                              <w:szCs w:val="16"/>
                              <w14:ligatures w14:val="none"/>
                            </w:rPr>
                          </w:pPr>
                          <w:r>
                            <w:rPr>
                              <w:rFonts w:ascii="Arial Black" w:hAnsi="Arial Black" w:cs="Arial Black"/>
                              <w:color w:val="F2F2F2" w:themeColor="background1" w:themeShade="F2"/>
                              <w:sz w:val="16"/>
                              <w:szCs w:val="16"/>
                            </w:rPr>
                            <w:t>Draft POJK KK-PIKK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3D864F1" id="_x0000_t202" coordsize="21600,21600" o:spt="202" path="m,l,21600r21600,l21600,xe">
              <v:stroke joinstyle="miter"/>
              <v:path gradientshapeok="t" o:connecttype="rect"/>
            </v:shapetype>
            <v:shape id=" 1" o:spid="_x0000_s1028" type="#_x0000_t202" style="position:absolute;margin-left:0;margin-top:0;width:852.9pt;height:102.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" o:allowincell="f" filled="f" stroked="f">
              <v:stroke joinstyle="round"/>
              <o:lock v:ext="edit" rotation="t" aspectratio="t" verticies="t" adjusthandles="t" grouping="t" shapetype="t"/>
              <v:textbox>
                <w:txbxContent>
                  <w:p w14:paraId="012CB586" w14:textId="77777777" w:rsidR="0054421B" w:rsidRDefault="0054421B" w:rsidP="0054421B">
                    <w:pPr>
                      <w:jc w:val="center"/>
                      <w:rPr>
                        <w:rFonts w:ascii="Arial Black" w:hAnsi="Arial Black" w:cs="Arial Black"/>
                        <w:color w:val="F2F2F2" w:themeColor="background1" w:themeShade="F2"/>
                        <w:kern w:val="0"/>
                        <w:sz w:val="16"/>
                        <w:szCs w:val="16"/>
                        <w14:ligatures w14:val="none"/>
                      </w:rPr>
                    </w:pPr>
                    <w:r>
                      <w:rPr>
                        <w:rFonts w:ascii="Arial Black" w:hAnsi="Arial Black" w:cs="Arial Black"/>
                        <w:color w:val="F2F2F2" w:themeColor="background1" w:themeShade="F2"/>
                        <w:sz w:val="16"/>
                        <w:szCs w:val="16"/>
                      </w:rPr>
                      <w:t>Draft POJK KK-PIKK</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66E"/>
    <w:multiLevelType w:val="hybridMultilevel"/>
    <w:tmpl w:val="8E92F304"/>
    <w:lvl w:ilvl="0" w:tplc="B2260C84">
      <w:start w:val="1"/>
      <w:numFmt w:val="decimal"/>
      <w:lvlText w:val="(%1)"/>
      <w:lvlJc w:val="left"/>
      <w:pPr>
        <w:ind w:left="52" w:hanging="360"/>
      </w:pPr>
      <w:rPr>
        <w:rFonts w:hint="default"/>
      </w:rPr>
    </w:lvl>
    <w:lvl w:ilvl="1" w:tplc="38090019" w:tentative="1">
      <w:start w:val="1"/>
      <w:numFmt w:val="lowerLetter"/>
      <w:lvlText w:val="%2."/>
      <w:lvlJc w:val="left"/>
      <w:pPr>
        <w:ind w:left="772" w:hanging="360"/>
      </w:pPr>
    </w:lvl>
    <w:lvl w:ilvl="2" w:tplc="3809001B" w:tentative="1">
      <w:start w:val="1"/>
      <w:numFmt w:val="lowerRoman"/>
      <w:lvlText w:val="%3."/>
      <w:lvlJc w:val="right"/>
      <w:pPr>
        <w:ind w:left="1492" w:hanging="180"/>
      </w:pPr>
    </w:lvl>
    <w:lvl w:ilvl="3" w:tplc="3809000F" w:tentative="1">
      <w:start w:val="1"/>
      <w:numFmt w:val="decimal"/>
      <w:lvlText w:val="%4."/>
      <w:lvlJc w:val="left"/>
      <w:pPr>
        <w:ind w:left="2212" w:hanging="360"/>
      </w:pPr>
    </w:lvl>
    <w:lvl w:ilvl="4" w:tplc="38090019" w:tentative="1">
      <w:start w:val="1"/>
      <w:numFmt w:val="lowerLetter"/>
      <w:lvlText w:val="%5."/>
      <w:lvlJc w:val="left"/>
      <w:pPr>
        <w:ind w:left="2932" w:hanging="360"/>
      </w:pPr>
    </w:lvl>
    <w:lvl w:ilvl="5" w:tplc="3809001B" w:tentative="1">
      <w:start w:val="1"/>
      <w:numFmt w:val="lowerRoman"/>
      <w:lvlText w:val="%6."/>
      <w:lvlJc w:val="right"/>
      <w:pPr>
        <w:ind w:left="3652" w:hanging="180"/>
      </w:pPr>
    </w:lvl>
    <w:lvl w:ilvl="6" w:tplc="3809000F" w:tentative="1">
      <w:start w:val="1"/>
      <w:numFmt w:val="decimal"/>
      <w:lvlText w:val="%7."/>
      <w:lvlJc w:val="left"/>
      <w:pPr>
        <w:ind w:left="4372" w:hanging="360"/>
      </w:pPr>
    </w:lvl>
    <w:lvl w:ilvl="7" w:tplc="38090019" w:tentative="1">
      <w:start w:val="1"/>
      <w:numFmt w:val="lowerLetter"/>
      <w:lvlText w:val="%8."/>
      <w:lvlJc w:val="left"/>
      <w:pPr>
        <w:ind w:left="5092" w:hanging="360"/>
      </w:pPr>
    </w:lvl>
    <w:lvl w:ilvl="8" w:tplc="3809001B" w:tentative="1">
      <w:start w:val="1"/>
      <w:numFmt w:val="lowerRoman"/>
      <w:lvlText w:val="%9."/>
      <w:lvlJc w:val="right"/>
      <w:pPr>
        <w:ind w:left="5812" w:hanging="180"/>
      </w:pPr>
    </w:lvl>
  </w:abstractNum>
  <w:abstractNum w:abstractNumId="1" w15:restartNumberingAfterBreak="0">
    <w:nsid w:val="000C6AC6"/>
    <w:multiLevelType w:val="hybridMultilevel"/>
    <w:tmpl w:val="D5E0A55E"/>
    <w:lvl w:ilvl="0" w:tplc="C77EAE72">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5079C8"/>
    <w:multiLevelType w:val="hybridMultilevel"/>
    <w:tmpl w:val="7D64EE08"/>
    <w:lvl w:ilvl="0" w:tplc="71D0AF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17D4824"/>
    <w:multiLevelType w:val="hybridMultilevel"/>
    <w:tmpl w:val="8D58DDEE"/>
    <w:lvl w:ilvl="0" w:tplc="18FCE490">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19139D8"/>
    <w:multiLevelType w:val="hybridMultilevel"/>
    <w:tmpl w:val="C350769A"/>
    <w:lvl w:ilvl="0" w:tplc="5F362B62">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19B330E"/>
    <w:multiLevelType w:val="hybridMultilevel"/>
    <w:tmpl w:val="48DA4E2E"/>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03C82CF1"/>
    <w:multiLevelType w:val="hybridMultilevel"/>
    <w:tmpl w:val="AF2802B2"/>
    <w:lvl w:ilvl="0" w:tplc="54AEF824">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3DB0EC8"/>
    <w:multiLevelType w:val="hybridMultilevel"/>
    <w:tmpl w:val="97725EF6"/>
    <w:lvl w:ilvl="0" w:tplc="B33EFC3A">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42D72B8"/>
    <w:multiLevelType w:val="hybridMultilevel"/>
    <w:tmpl w:val="897CD0FE"/>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04E32243"/>
    <w:multiLevelType w:val="hybridMultilevel"/>
    <w:tmpl w:val="C65EBA0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05401B08"/>
    <w:multiLevelType w:val="hybridMultilevel"/>
    <w:tmpl w:val="759E92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56E7113"/>
    <w:multiLevelType w:val="hybridMultilevel"/>
    <w:tmpl w:val="8F8ECB30"/>
    <w:lvl w:ilvl="0" w:tplc="6B700E5E">
      <w:start w:val="1"/>
      <w:numFmt w:val="decimal"/>
      <w:lvlText w:val="(%1)"/>
      <w:lvlJc w:val="left"/>
      <w:pPr>
        <w:ind w:left="360" w:hanging="360"/>
      </w:pPr>
      <w:rPr>
        <w:rFonts w:ascii="Bookman Old Style" w:hAnsi="Bookman Old Style"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05F52BB7"/>
    <w:multiLevelType w:val="hybridMultilevel"/>
    <w:tmpl w:val="89921CF8"/>
    <w:lvl w:ilvl="0" w:tplc="F808CFB6">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87B0586"/>
    <w:multiLevelType w:val="hybridMultilevel"/>
    <w:tmpl w:val="E5A489A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08BA7A56"/>
    <w:multiLevelType w:val="hybridMultilevel"/>
    <w:tmpl w:val="725813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8C35B08"/>
    <w:multiLevelType w:val="hybridMultilevel"/>
    <w:tmpl w:val="A86E1FF4"/>
    <w:lvl w:ilvl="0" w:tplc="37CCE194">
      <w:start w:val="3"/>
      <w:numFmt w:val="upperRoman"/>
      <w:lvlText w:val="BAB %1"/>
      <w:lvlJc w:val="right"/>
      <w:pPr>
        <w:ind w:left="6840" w:hanging="360"/>
      </w:pPr>
      <w:rPr>
        <w:rFonts w:ascii="Bookman Old Style" w:hAnsi="Bookman Old Style"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8FA1EC9"/>
    <w:multiLevelType w:val="hybridMultilevel"/>
    <w:tmpl w:val="AF6E9574"/>
    <w:lvl w:ilvl="0" w:tplc="37AE5F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9ED68B1"/>
    <w:multiLevelType w:val="hybridMultilevel"/>
    <w:tmpl w:val="3306EF1C"/>
    <w:lvl w:ilvl="0" w:tplc="1C6CBFFE">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A47711F"/>
    <w:multiLevelType w:val="hybridMultilevel"/>
    <w:tmpl w:val="F9D4FFD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DA53216"/>
    <w:multiLevelType w:val="hybridMultilevel"/>
    <w:tmpl w:val="525AA950"/>
    <w:lvl w:ilvl="0" w:tplc="89865DE2">
      <w:start w:val="1"/>
      <w:numFmt w:val="decimal"/>
      <w:lvlText w:val="(%1)"/>
      <w:lvlJc w:val="left"/>
      <w:pPr>
        <w:ind w:left="360" w:hanging="360"/>
      </w:pPr>
      <w:rPr>
        <w:rFonts w:ascii="Bookman Old Style" w:hAnsi="Bookman Old Style" w:hint="default"/>
        <w:b w:val="0"/>
        <w:i w:val="0"/>
        <w:caps w:val="0"/>
        <w:strike w:val="0"/>
        <w:dstrike w:val="0"/>
        <w:vanish w:val="0"/>
        <w:sz w:val="22"/>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E033E76"/>
    <w:multiLevelType w:val="hybridMultilevel"/>
    <w:tmpl w:val="D316911C"/>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0E980F41"/>
    <w:multiLevelType w:val="hybridMultilevel"/>
    <w:tmpl w:val="DA32745A"/>
    <w:lvl w:ilvl="0" w:tplc="5FBACAFE">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0F920929"/>
    <w:multiLevelType w:val="hybridMultilevel"/>
    <w:tmpl w:val="871CB7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1201FA2"/>
    <w:multiLevelType w:val="hybridMultilevel"/>
    <w:tmpl w:val="BE706B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25C0F25"/>
    <w:multiLevelType w:val="hybridMultilevel"/>
    <w:tmpl w:val="2F7061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2B90114"/>
    <w:multiLevelType w:val="hybridMultilevel"/>
    <w:tmpl w:val="12442776"/>
    <w:lvl w:ilvl="0" w:tplc="0A465FB4">
      <w:start w:val="1"/>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35F5C6D"/>
    <w:multiLevelType w:val="hybridMultilevel"/>
    <w:tmpl w:val="A614BA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3ED1FAB"/>
    <w:multiLevelType w:val="hybridMultilevel"/>
    <w:tmpl w:val="1C4E21D8"/>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49B2CB7"/>
    <w:multiLevelType w:val="hybridMultilevel"/>
    <w:tmpl w:val="6ADE47A6"/>
    <w:lvl w:ilvl="0" w:tplc="1964784C">
      <w:start w:val="1"/>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4EC6705"/>
    <w:multiLevelType w:val="hybridMultilevel"/>
    <w:tmpl w:val="EB5CDB34"/>
    <w:lvl w:ilvl="0" w:tplc="23F27CA0">
      <w:start w:val="1"/>
      <w:numFmt w:val="decimal"/>
      <w:lvlText w:val="(%1)"/>
      <w:lvlJc w:val="left"/>
      <w:pPr>
        <w:ind w:left="360" w:hanging="360"/>
      </w:pPr>
      <w:rPr>
        <w:rFonts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178754BE"/>
    <w:multiLevelType w:val="hybridMultilevel"/>
    <w:tmpl w:val="40020D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8E002F3"/>
    <w:multiLevelType w:val="hybridMultilevel"/>
    <w:tmpl w:val="7C0C7FC6"/>
    <w:lvl w:ilvl="0" w:tplc="699E2FEE">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90D39DB"/>
    <w:multiLevelType w:val="hybridMultilevel"/>
    <w:tmpl w:val="4BDA59C6"/>
    <w:lvl w:ilvl="0" w:tplc="71C40D3E">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99B0A51"/>
    <w:multiLevelType w:val="hybridMultilevel"/>
    <w:tmpl w:val="F2D8FDFC"/>
    <w:lvl w:ilvl="0" w:tplc="5F3CD8B4">
      <w:start w:val="1"/>
      <w:numFmt w:val="lowerLetter"/>
      <w:lvlText w:val="%1."/>
      <w:lvlJc w:val="left"/>
      <w:pPr>
        <w:ind w:left="709" w:hanging="360"/>
      </w:pPr>
      <w:rPr>
        <w:rFonts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34" w15:restartNumberingAfterBreak="0">
    <w:nsid w:val="1A2C4576"/>
    <w:multiLevelType w:val="hybridMultilevel"/>
    <w:tmpl w:val="0BE81906"/>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1A3E6588"/>
    <w:multiLevelType w:val="hybridMultilevel"/>
    <w:tmpl w:val="65C25F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A4D245D"/>
    <w:multiLevelType w:val="hybridMultilevel"/>
    <w:tmpl w:val="B04E31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A6A0EAA"/>
    <w:multiLevelType w:val="hybridMultilevel"/>
    <w:tmpl w:val="4EA813D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AD4728A"/>
    <w:multiLevelType w:val="hybridMultilevel"/>
    <w:tmpl w:val="3C141D32"/>
    <w:lvl w:ilvl="0" w:tplc="C2BC3D4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1C4C530D"/>
    <w:multiLevelType w:val="hybridMultilevel"/>
    <w:tmpl w:val="B42A3D06"/>
    <w:lvl w:ilvl="0" w:tplc="B860D740">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CB9249F"/>
    <w:multiLevelType w:val="hybridMultilevel"/>
    <w:tmpl w:val="581A675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1D5E4DD9"/>
    <w:multiLevelType w:val="hybridMultilevel"/>
    <w:tmpl w:val="9AAADDB4"/>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1E02774A"/>
    <w:multiLevelType w:val="hybridMultilevel"/>
    <w:tmpl w:val="4CF848A0"/>
    <w:lvl w:ilvl="0" w:tplc="F886B318">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1F5F25A5"/>
    <w:multiLevelType w:val="hybridMultilevel"/>
    <w:tmpl w:val="D18EDF9A"/>
    <w:lvl w:ilvl="0" w:tplc="BFBC3792">
      <w:start w:val="1"/>
      <w:numFmt w:val="decimal"/>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1F6E7F99"/>
    <w:multiLevelType w:val="hybridMultilevel"/>
    <w:tmpl w:val="BCCA30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1F7571A1"/>
    <w:multiLevelType w:val="hybridMultilevel"/>
    <w:tmpl w:val="5CE8CA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1FC46100"/>
    <w:multiLevelType w:val="hybridMultilevel"/>
    <w:tmpl w:val="98A433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1A4488D"/>
    <w:multiLevelType w:val="hybridMultilevel"/>
    <w:tmpl w:val="48F8A9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1B71AB6"/>
    <w:multiLevelType w:val="hybridMultilevel"/>
    <w:tmpl w:val="FFE20F32"/>
    <w:lvl w:ilvl="0" w:tplc="0692695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1F277D7"/>
    <w:multiLevelType w:val="hybridMultilevel"/>
    <w:tmpl w:val="713A4A7A"/>
    <w:lvl w:ilvl="0" w:tplc="59DCC1D2">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23D479D"/>
    <w:multiLevelType w:val="hybridMultilevel"/>
    <w:tmpl w:val="1DB894A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2955E99"/>
    <w:multiLevelType w:val="hybridMultilevel"/>
    <w:tmpl w:val="DA127E36"/>
    <w:lvl w:ilvl="0" w:tplc="436616A0">
      <w:start w:val="3"/>
      <w:numFmt w:val="lowerLetter"/>
      <w:lvlText w:val="%1."/>
      <w:lvlJc w:val="left"/>
      <w:pPr>
        <w:ind w:left="78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2BB0F97"/>
    <w:multiLevelType w:val="hybridMultilevel"/>
    <w:tmpl w:val="23667C34"/>
    <w:lvl w:ilvl="0" w:tplc="857A14B0">
      <w:start w:val="1"/>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2FD7765"/>
    <w:multiLevelType w:val="hybridMultilevel"/>
    <w:tmpl w:val="794E419A"/>
    <w:lvl w:ilvl="0" w:tplc="1CB8293C">
      <w:start w:val="1"/>
      <w:numFmt w:val="decimal"/>
      <w:lvlText w:val="(%1)"/>
      <w:lvlJc w:val="left"/>
      <w:pPr>
        <w:ind w:left="360" w:hanging="360"/>
      </w:pPr>
      <w:rPr>
        <w:rFonts w:ascii="Bookman Old Style" w:hAnsi="Bookman Old Style" w:hint="default"/>
        <w:b w:val="0"/>
        <w:i w:val="0"/>
        <w:caps w:val="0"/>
        <w:strike w:val="0"/>
        <w:dstrike w:val="0"/>
        <w:vanish w:val="0"/>
        <w:sz w:val="22"/>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23036C0B"/>
    <w:multiLevelType w:val="hybridMultilevel"/>
    <w:tmpl w:val="25CC633E"/>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5" w15:restartNumberingAfterBreak="0">
    <w:nsid w:val="23285E86"/>
    <w:multiLevelType w:val="hybridMultilevel"/>
    <w:tmpl w:val="ECDA1C7A"/>
    <w:lvl w:ilvl="0" w:tplc="23F27CA0">
      <w:start w:val="1"/>
      <w:numFmt w:val="decimal"/>
      <w:lvlText w:val="(%1)"/>
      <w:lvlJc w:val="left"/>
      <w:pPr>
        <w:ind w:left="360" w:hanging="360"/>
      </w:pPr>
      <w:rPr>
        <w:rFonts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6" w15:restartNumberingAfterBreak="0">
    <w:nsid w:val="235C4547"/>
    <w:multiLevelType w:val="hybridMultilevel"/>
    <w:tmpl w:val="668C7F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3BB695C"/>
    <w:multiLevelType w:val="hybridMultilevel"/>
    <w:tmpl w:val="6432463E"/>
    <w:lvl w:ilvl="0" w:tplc="8B885834">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40A5321"/>
    <w:multiLevelType w:val="hybridMultilevel"/>
    <w:tmpl w:val="1CF2BEA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9" w15:restartNumberingAfterBreak="0">
    <w:nsid w:val="243D739A"/>
    <w:multiLevelType w:val="hybridMultilevel"/>
    <w:tmpl w:val="049E80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24627531"/>
    <w:multiLevelType w:val="hybridMultilevel"/>
    <w:tmpl w:val="E91EC690"/>
    <w:lvl w:ilvl="0" w:tplc="0052BE62">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2554336B"/>
    <w:multiLevelType w:val="hybridMultilevel"/>
    <w:tmpl w:val="BD281E74"/>
    <w:lvl w:ilvl="0" w:tplc="573619D4">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5DA4F19"/>
    <w:multiLevelType w:val="hybridMultilevel"/>
    <w:tmpl w:val="93D6148A"/>
    <w:lvl w:ilvl="0" w:tplc="7DE688AA">
      <w:start w:val="1"/>
      <w:numFmt w:val="decimal"/>
      <w:lvlText w:val="(%1)"/>
      <w:lvlJc w:val="left"/>
      <w:pPr>
        <w:ind w:left="360" w:hanging="360"/>
      </w:pPr>
      <w:rPr>
        <w:rFonts w:ascii="Bookman Old Style" w:hAnsi="Bookman Old Style" w:hint="default"/>
        <w:b w:val="0"/>
        <w:i w:val="0"/>
        <w:caps w:val="0"/>
        <w:strike w:val="0"/>
        <w:dstrike w:val="0"/>
        <w:vanish w:val="0"/>
        <w:sz w:val="22"/>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25EF7D18"/>
    <w:multiLevelType w:val="hybridMultilevel"/>
    <w:tmpl w:val="B5B44BC4"/>
    <w:lvl w:ilvl="0" w:tplc="23F27CA0">
      <w:start w:val="1"/>
      <w:numFmt w:val="decimal"/>
      <w:lvlText w:val="(%1)"/>
      <w:lvlJc w:val="left"/>
      <w:pPr>
        <w:ind w:left="360" w:hanging="360"/>
      </w:pPr>
      <w:rPr>
        <w:rFonts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4" w15:restartNumberingAfterBreak="0">
    <w:nsid w:val="26F8227E"/>
    <w:multiLevelType w:val="hybridMultilevel"/>
    <w:tmpl w:val="C58C08C0"/>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5" w15:restartNumberingAfterBreak="0">
    <w:nsid w:val="275767D0"/>
    <w:multiLevelType w:val="hybridMultilevel"/>
    <w:tmpl w:val="7D76AAB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27D850EF"/>
    <w:multiLevelType w:val="hybridMultilevel"/>
    <w:tmpl w:val="68AC11C0"/>
    <w:lvl w:ilvl="0" w:tplc="1424EE30">
      <w:start w:val="1"/>
      <w:numFmt w:val="decimal"/>
      <w:lvlText w:val="(%1)"/>
      <w:lvlJc w:val="left"/>
      <w:pPr>
        <w:ind w:left="360" w:hanging="360"/>
      </w:pPr>
      <w:rPr>
        <w:rFonts w:ascii="Bookman Old Style" w:hAnsi="Bookman Old Style" w:hint="default"/>
        <w:b w:val="0"/>
        <w:i w:val="0"/>
        <w:caps w:val="0"/>
        <w:strike w:val="0"/>
        <w:dstrike w:val="0"/>
        <w:vanish w:val="0"/>
        <w:sz w:val="22"/>
        <w:vertAlign w:val="baseline"/>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7" w15:restartNumberingAfterBreak="0">
    <w:nsid w:val="27FE70AD"/>
    <w:multiLevelType w:val="hybridMultilevel"/>
    <w:tmpl w:val="BC301C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283F2261"/>
    <w:multiLevelType w:val="hybridMultilevel"/>
    <w:tmpl w:val="B04CCBC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284A60F4"/>
    <w:multiLevelType w:val="hybridMultilevel"/>
    <w:tmpl w:val="7E4A797C"/>
    <w:lvl w:ilvl="0" w:tplc="11207F4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28947F22"/>
    <w:multiLevelType w:val="hybridMultilevel"/>
    <w:tmpl w:val="00146466"/>
    <w:lvl w:ilvl="0" w:tplc="309C426A">
      <w:start w:val="2"/>
      <w:numFmt w:val="lowerLetter"/>
      <w:lvlText w:val="%1."/>
      <w:lvlJc w:val="left"/>
      <w:pPr>
        <w:ind w:left="78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28B727C5"/>
    <w:multiLevelType w:val="hybridMultilevel"/>
    <w:tmpl w:val="70E457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2917166C"/>
    <w:multiLevelType w:val="hybridMultilevel"/>
    <w:tmpl w:val="BF2698A2"/>
    <w:lvl w:ilvl="0" w:tplc="876E217E">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29CE6FFD"/>
    <w:multiLevelType w:val="hybridMultilevel"/>
    <w:tmpl w:val="BD200912"/>
    <w:lvl w:ilvl="0" w:tplc="5CFEF992">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2AC32CF9"/>
    <w:multiLevelType w:val="hybridMultilevel"/>
    <w:tmpl w:val="09E6198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5" w15:restartNumberingAfterBreak="0">
    <w:nsid w:val="2B1D2495"/>
    <w:multiLevelType w:val="hybridMultilevel"/>
    <w:tmpl w:val="2892B3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2B495A09"/>
    <w:multiLevelType w:val="hybridMultilevel"/>
    <w:tmpl w:val="AB7AD8C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7" w15:restartNumberingAfterBreak="0">
    <w:nsid w:val="2C0913D4"/>
    <w:multiLevelType w:val="hybridMultilevel"/>
    <w:tmpl w:val="E574467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8" w15:restartNumberingAfterBreak="0">
    <w:nsid w:val="2C7B1698"/>
    <w:multiLevelType w:val="hybridMultilevel"/>
    <w:tmpl w:val="E8C21B9C"/>
    <w:lvl w:ilvl="0" w:tplc="BBC29700">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2C9D458E"/>
    <w:multiLevelType w:val="hybridMultilevel"/>
    <w:tmpl w:val="E5A699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2CF32E21"/>
    <w:multiLevelType w:val="hybridMultilevel"/>
    <w:tmpl w:val="E3EA32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2D6E0535"/>
    <w:multiLevelType w:val="hybridMultilevel"/>
    <w:tmpl w:val="C944E15E"/>
    <w:lvl w:ilvl="0" w:tplc="7D0EE748">
      <w:start w:val="1"/>
      <w:numFmt w:val="decimal"/>
      <w:lvlText w:val="(%1)"/>
      <w:lvlJc w:val="left"/>
      <w:pPr>
        <w:ind w:left="360" w:hanging="360"/>
      </w:pPr>
      <w:rPr>
        <w:rFonts w:ascii="Bookman Old Style" w:hAnsi="Bookman Old Style"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2D750D70"/>
    <w:multiLevelType w:val="hybridMultilevel"/>
    <w:tmpl w:val="DB84EA6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3" w15:restartNumberingAfterBreak="0">
    <w:nsid w:val="2E7C07CE"/>
    <w:multiLevelType w:val="hybridMultilevel"/>
    <w:tmpl w:val="D884F94C"/>
    <w:lvl w:ilvl="0" w:tplc="A92A19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2F0638CA"/>
    <w:multiLevelType w:val="hybridMultilevel"/>
    <w:tmpl w:val="AAA05278"/>
    <w:lvl w:ilvl="0" w:tplc="EEF0F6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312D3FCD"/>
    <w:multiLevelType w:val="hybridMultilevel"/>
    <w:tmpl w:val="D0167104"/>
    <w:lvl w:ilvl="0" w:tplc="18CEF6B0">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321C0805"/>
    <w:multiLevelType w:val="hybridMultilevel"/>
    <w:tmpl w:val="94481B00"/>
    <w:lvl w:ilvl="0" w:tplc="01429A5C">
      <w:start w:val="1"/>
      <w:numFmt w:val="decimal"/>
      <w:lvlText w:val="(%1)"/>
      <w:lvlJc w:val="left"/>
      <w:pPr>
        <w:ind w:left="360" w:hanging="360"/>
      </w:pPr>
      <w:rPr>
        <w:rFonts w:ascii="Bookman Old Style" w:hAnsi="Bookman Old Style" w:hint="default"/>
        <w:b w:val="0"/>
        <w:i w:val="0"/>
        <w:caps w:val="0"/>
        <w:strike w:val="0"/>
        <w:dstrike w:val="0"/>
        <w:vanish w:val="0"/>
        <w:sz w:val="22"/>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322629CE"/>
    <w:multiLevelType w:val="hybridMultilevel"/>
    <w:tmpl w:val="ADB81C70"/>
    <w:lvl w:ilvl="0" w:tplc="38090019">
      <w:start w:val="1"/>
      <w:numFmt w:val="lowerLetter"/>
      <w:lvlText w:val="%1."/>
      <w:lvlJc w:val="left"/>
      <w:pPr>
        <w:ind w:left="360" w:hanging="360"/>
      </w:pPr>
      <w:rPr>
        <w:rFonts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33272787"/>
    <w:multiLevelType w:val="hybridMultilevel"/>
    <w:tmpl w:val="6532CA36"/>
    <w:lvl w:ilvl="0" w:tplc="7E90D9D6">
      <w:start w:val="1"/>
      <w:numFmt w:val="decimal"/>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33627B15"/>
    <w:multiLevelType w:val="hybridMultilevel"/>
    <w:tmpl w:val="8F62228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0" w15:restartNumberingAfterBreak="0">
    <w:nsid w:val="352F1C24"/>
    <w:multiLevelType w:val="hybridMultilevel"/>
    <w:tmpl w:val="B34E557A"/>
    <w:lvl w:ilvl="0" w:tplc="1DD4AAEA">
      <w:start w:val="1"/>
      <w:numFmt w:val="decimal"/>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35344AC8"/>
    <w:multiLevelType w:val="hybridMultilevel"/>
    <w:tmpl w:val="EFDEBF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353A27DA"/>
    <w:multiLevelType w:val="hybridMultilevel"/>
    <w:tmpl w:val="C7AEDB0A"/>
    <w:lvl w:ilvl="0" w:tplc="B53A1350">
      <w:start w:val="1"/>
      <w:numFmt w:val="decimal"/>
      <w:lvlText w:val="(%1)"/>
      <w:lvlJc w:val="left"/>
      <w:pPr>
        <w:ind w:left="720" w:hanging="360"/>
      </w:pPr>
      <w:rPr>
        <w:rFonts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359B3D42"/>
    <w:multiLevelType w:val="hybridMultilevel"/>
    <w:tmpl w:val="6CE892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37127168"/>
    <w:multiLevelType w:val="hybridMultilevel"/>
    <w:tmpl w:val="F324387E"/>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5" w15:restartNumberingAfterBreak="0">
    <w:nsid w:val="37201558"/>
    <w:multiLevelType w:val="hybridMultilevel"/>
    <w:tmpl w:val="C510684C"/>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6" w15:restartNumberingAfterBreak="0">
    <w:nsid w:val="382A53CB"/>
    <w:multiLevelType w:val="hybridMultilevel"/>
    <w:tmpl w:val="CF9C523A"/>
    <w:lvl w:ilvl="0" w:tplc="B7B06126">
      <w:start w:val="1"/>
      <w:numFmt w:val="decimal"/>
      <w:lvlText w:val="(%1)"/>
      <w:lvlJc w:val="left"/>
      <w:pPr>
        <w:ind w:left="360" w:hanging="360"/>
      </w:pPr>
      <w:rPr>
        <w:rFonts w:ascii="Bookman Old Style" w:hAnsi="Bookman Old Style" w:hint="default"/>
        <w:b w:val="0"/>
        <w:i w:val="0"/>
        <w:caps w:val="0"/>
        <w:strike w:val="0"/>
        <w:dstrike w:val="0"/>
        <w:vanish w:val="0"/>
        <w:sz w:val="22"/>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38AE3646"/>
    <w:multiLevelType w:val="hybridMultilevel"/>
    <w:tmpl w:val="CA9E8C4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8" w15:restartNumberingAfterBreak="0">
    <w:nsid w:val="39DE2ED1"/>
    <w:multiLevelType w:val="hybridMultilevel"/>
    <w:tmpl w:val="8E80324E"/>
    <w:lvl w:ilvl="0" w:tplc="7C16D192">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39ED6CD2"/>
    <w:multiLevelType w:val="hybridMultilevel"/>
    <w:tmpl w:val="386CE7D0"/>
    <w:lvl w:ilvl="0" w:tplc="B90EEAB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39F35C21"/>
    <w:multiLevelType w:val="hybridMultilevel"/>
    <w:tmpl w:val="E91EC690"/>
    <w:lvl w:ilvl="0" w:tplc="0052BE62">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3A767110"/>
    <w:multiLevelType w:val="hybridMultilevel"/>
    <w:tmpl w:val="B27A97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3A9073DC"/>
    <w:multiLevelType w:val="hybridMultilevel"/>
    <w:tmpl w:val="1B2CE7D2"/>
    <w:lvl w:ilvl="0" w:tplc="02E08DEE">
      <w:start w:val="1"/>
      <w:numFmt w:val="decimal"/>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3A934E16"/>
    <w:multiLevelType w:val="hybridMultilevel"/>
    <w:tmpl w:val="7A629E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3ADA02BB"/>
    <w:multiLevelType w:val="hybridMultilevel"/>
    <w:tmpl w:val="C1020F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3CC9345E"/>
    <w:multiLevelType w:val="hybridMultilevel"/>
    <w:tmpl w:val="F55C5C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3D731FD8"/>
    <w:multiLevelType w:val="hybridMultilevel"/>
    <w:tmpl w:val="ABFEA55A"/>
    <w:lvl w:ilvl="0" w:tplc="DC5C5850">
      <w:start w:val="1"/>
      <w:numFmt w:val="decimal"/>
      <w:lvlText w:val="(%1)"/>
      <w:lvlJc w:val="left"/>
      <w:pPr>
        <w:ind w:left="360" w:hanging="360"/>
      </w:pPr>
      <w:rPr>
        <w:rFonts w:ascii="Bookman Old Style" w:hAnsi="Bookman Old Style"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3E0E6D04"/>
    <w:multiLevelType w:val="hybridMultilevel"/>
    <w:tmpl w:val="9874335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8" w15:restartNumberingAfterBreak="0">
    <w:nsid w:val="3E224C5C"/>
    <w:multiLevelType w:val="hybridMultilevel"/>
    <w:tmpl w:val="CCDEF686"/>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9" w15:restartNumberingAfterBreak="0">
    <w:nsid w:val="3E62733E"/>
    <w:multiLevelType w:val="hybridMultilevel"/>
    <w:tmpl w:val="1954EDB8"/>
    <w:lvl w:ilvl="0" w:tplc="4CA010FC">
      <w:start w:val="1"/>
      <w:numFmt w:val="decimal"/>
      <w:lvlText w:val="(%1)"/>
      <w:lvlJc w:val="left"/>
      <w:pPr>
        <w:ind w:left="360" w:hanging="360"/>
      </w:pPr>
      <w:rPr>
        <w:rFonts w:hint="default"/>
        <w:b w:val="0"/>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0" w15:restartNumberingAfterBreak="0">
    <w:nsid w:val="3E906B19"/>
    <w:multiLevelType w:val="hybridMultilevel"/>
    <w:tmpl w:val="6CC8AC2E"/>
    <w:lvl w:ilvl="0" w:tplc="A71EDB8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3EC955A4"/>
    <w:multiLevelType w:val="hybridMultilevel"/>
    <w:tmpl w:val="6C56934E"/>
    <w:lvl w:ilvl="0" w:tplc="894A5A44">
      <w:start w:val="1"/>
      <w:numFmt w:val="decimal"/>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3F7A6B4E"/>
    <w:multiLevelType w:val="hybridMultilevel"/>
    <w:tmpl w:val="ADD0A9D4"/>
    <w:lvl w:ilvl="0" w:tplc="C3AC4F52">
      <w:start w:val="1"/>
      <w:numFmt w:val="decimal"/>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40153465"/>
    <w:multiLevelType w:val="hybridMultilevel"/>
    <w:tmpl w:val="8A36A504"/>
    <w:lvl w:ilvl="0" w:tplc="F5904ABC">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40972712"/>
    <w:multiLevelType w:val="hybridMultilevel"/>
    <w:tmpl w:val="51D85CDE"/>
    <w:lvl w:ilvl="0" w:tplc="15304C40">
      <w:start w:val="1"/>
      <w:numFmt w:val="decimal"/>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40B22F41"/>
    <w:multiLevelType w:val="hybridMultilevel"/>
    <w:tmpl w:val="2722B64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6" w15:restartNumberingAfterBreak="0">
    <w:nsid w:val="419525F3"/>
    <w:multiLevelType w:val="hybridMultilevel"/>
    <w:tmpl w:val="2F0AED6E"/>
    <w:lvl w:ilvl="0" w:tplc="87EABE48">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41D37D32"/>
    <w:multiLevelType w:val="hybridMultilevel"/>
    <w:tmpl w:val="E4C4BE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42DD4A48"/>
    <w:multiLevelType w:val="hybridMultilevel"/>
    <w:tmpl w:val="035AD24A"/>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9" w15:restartNumberingAfterBreak="0">
    <w:nsid w:val="43832D22"/>
    <w:multiLevelType w:val="hybridMultilevel"/>
    <w:tmpl w:val="5A027BD6"/>
    <w:lvl w:ilvl="0" w:tplc="23F27CA0">
      <w:start w:val="1"/>
      <w:numFmt w:val="decimal"/>
      <w:lvlText w:val="(%1)"/>
      <w:lvlJc w:val="left"/>
      <w:pPr>
        <w:ind w:left="360" w:hanging="360"/>
      </w:pPr>
      <w:rPr>
        <w:rFonts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0" w15:restartNumberingAfterBreak="0">
    <w:nsid w:val="43A67969"/>
    <w:multiLevelType w:val="hybridMultilevel"/>
    <w:tmpl w:val="E3D402FE"/>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1" w15:restartNumberingAfterBreak="0">
    <w:nsid w:val="44216BF3"/>
    <w:multiLevelType w:val="hybridMultilevel"/>
    <w:tmpl w:val="B314A94E"/>
    <w:lvl w:ilvl="0" w:tplc="38090019">
      <w:start w:val="1"/>
      <w:numFmt w:val="lowerLetter"/>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447A31A0"/>
    <w:multiLevelType w:val="hybridMultilevel"/>
    <w:tmpl w:val="0CF2FB38"/>
    <w:lvl w:ilvl="0" w:tplc="41C8015C">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44E42EA8"/>
    <w:multiLevelType w:val="hybridMultilevel"/>
    <w:tmpl w:val="628635E4"/>
    <w:lvl w:ilvl="0" w:tplc="18C002D2">
      <w:start w:val="1"/>
      <w:numFmt w:val="decimal"/>
      <w:lvlText w:val="(%1)"/>
      <w:lvlJc w:val="left"/>
      <w:pPr>
        <w:ind w:left="360" w:hanging="360"/>
      </w:pPr>
      <w:rPr>
        <w:rFonts w:ascii="Bookman Old Style" w:hAnsi="Bookman Old Style" w:hint="default"/>
        <w:b w:val="0"/>
        <w:i w:val="0"/>
        <w:caps w:val="0"/>
        <w:strike w:val="0"/>
        <w:dstrike w:val="0"/>
        <w:vanish w:val="0"/>
        <w:sz w:val="22"/>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451046B8"/>
    <w:multiLevelType w:val="hybridMultilevel"/>
    <w:tmpl w:val="83327D2E"/>
    <w:lvl w:ilvl="0" w:tplc="C26411C6">
      <w:start w:val="1"/>
      <w:numFmt w:val="decimal"/>
      <w:lvlText w:val="(%1)"/>
      <w:lvlJc w:val="left"/>
      <w:pPr>
        <w:ind w:left="360" w:hanging="360"/>
      </w:pPr>
      <w:rPr>
        <w:rFonts w:hint="default"/>
        <w:b w:val="0"/>
        <w:strike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455174A0"/>
    <w:multiLevelType w:val="hybridMultilevel"/>
    <w:tmpl w:val="4F1098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45616516"/>
    <w:multiLevelType w:val="hybridMultilevel"/>
    <w:tmpl w:val="7FC079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45AD48C7"/>
    <w:multiLevelType w:val="hybridMultilevel"/>
    <w:tmpl w:val="B97A041C"/>
    <w:lvl w:ilvl="0" w:tplc="E11458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8" w15:restartNumberingAfterBreak="0">
    <w:nsid w:val="465B5F8D"/>
    <w:multiLevelType w:val="hybridMultilevel"/>
    <w:tmpl w:val="C9F0B198"/>
    <w:lvl w:ilvl="0" w:tplc="A8D453CE">
      <w:start w:val="1"/>
      <w:numFmt w:val="decimal"/>
      <w:lvlText w:val="(%1)"/>
      <w:lvlJc w:val="left"/>
      <w:pPr>
        <w:ind w:left="360" w:hanging="360"/>
      </w:pPr>
      <w:rPr>
        <w:rFonts w:ascii="Bookman Old Style" w:hAnsi="Bookman Old Style" w:hint="default"/>
        <w:b w:val="0"/>
        <w:i w:val="0"/>
        <w:caps w:val="0"/>
        <w:strike w:val="0"/>
        <w:dstrike w:val="0"/>
        <w:vanish w:val="0"/>
        <w:sz w:val="22"/>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46BF5FF9"/>
    <w:multiLevelType w:val="hybridMultilevel"/>
    <w:tmpl w:val="1BD05EAC"/>
    <w:lvl w:ilvl="0" w:tplc="ACBA1074">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47263F13"/>
    <w:multiLevelType w:val="hybridMultilevel"/>
    <w:tmpl w:val="061E0A2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1" w15:restartNumberingAfterBreak="0">
    <w:nsid w:val="4773434B"/>
    <w:multiLevelType w:val="hybridMultilevel"/>
    <w:tmpl w:val="5FCC8A70"/>
    <w:lvl w:ilvl="0" w:tplc="EB384E40">
      <w:start w:val="1"/>
      <w:numFmt w:val="lowerLetter"/>
      <w:lvlText w:val="%1."/>
      <w:lvlJc w:val="left"/>
      <w:pPr>
        <w:ind w:left="736" w:hanging="360"/>
      </w:pPr>
      <w:rPr>
        <w:rFonts w:hint="default"/>
      </w:rPr>
    </w:lvl>
    <w:lvl w:ilvl="1" w:tplc="38090019" w:tentative="1">
      <w:start w:val="1"/>
      <w:numFmt w:val="lowerLetter"/>
      <w:lvlText w:val="%2."/>
      <w:lvlJc w:val="left"/>
      <w:pPr>
        <w:ind w:left="1456" w:hanging="360"/>
      </w:pPr>
    </w:lvl>
    <w:lvl w:ilvl="2" w:tplc="3809001B" w:tentative="1">
      <w:start w:val="1"/>
      <w:numFmt w:val="lowerRoman"/>
      <w:lvlText w:val="%3."/>
      <w:lvlJc w:val="right"/>
      <w:pPr>
        <w:ind w:left="2176" w:hanging="180"/>
      </w:pPr>
    </w:lvl>
    <w:lvl w:ilvl="3" w:tplc="3809000F" w:tentative="1">
      <w:start w:val="1"/>
      <w:numFmt w:val="decimal"/>
      <w:lvlText w:val="%4."/>
      <w:lvlJc w:val="left"/>
      <w:pPr>
        <w:ind w:left="2896" w:hanging="360"/>
      </w:pPr>
    </w:lvl>
    <w:lvl w:ilvl="4" w:tplc="38090019" w:tentative="1">
      <w:start w:val="1"/>
      <w:numFmt w:val="lowerLetter"/>
      <w:lvlText w:val="%5."/>
      <w:lvlJc w:val="left"/>
      <w:pPr>
        <w:ind w:left="3616" w:hanging="360"/>
      </w:pPr>
    </w:lvl>
    <w:lvl w:ilvl="5" w:tplc="3809001B" w:tentative="1">
      <w:start w:val="1"/>
      <w:numFmt w:val="lowerRoman"/>
      <w:lvlText w:val="%6."/>
      <w:lvlJc w:val="right"/>
      <w:pPr>
        <w:ind w:left="4336" w:hanging="180"/>
      </w:pPr>
    </w:lvl>
    <w:lvl w:ilvl="6" w:tplc="3809000F" w:tentative="1">
      <w:start w:val="1"/>
      <w:numFmt w:val="decimal"/>
      <w:lvlText w:val="%7."/>
      <w:lvlJc w:val="left"/>
      <w:pPr>
        <w:ind w:left="5056" w:hanging="360"/>
      </w:pPr>
    </w:lvl>
    <w:lvl w:ilvl="7" w:tplc="38090019" w:tentative="1">
      <w:start w:val="1"/>
      <w:numFmt w:val="lowerLetter"/>
      <w:lvlText w:val="%8."/>
      <w:lvlJc w:val="left"/>
      <w:pPr>
        <w:ind w:left="5776" w:hanging="360"/>
      </w:pPr>
    </w:lvl>
    <w:lvl w:ilvl="8" w:tplc="3809001B" w:tentative="1">
      <w:start w:val="1"/>
      <w:numFmt w:val="lowerRoman"/>
      <w:lvlText w:val="%9."/>
      <w:lvlJc w:val="right"/>
      <w:pPr>
        <w:ind w:left="6496" w:hanging="180"/>
      </w:pPr>
    </w:lvl>
  </w:abstractNum>
  <w:abstractNum w:abstractNumId="132" w15:restartNumberingAfterBreak="0">
    <w:nsid w:val="48F240B5"/>
    <w:multiLevelType w:val="hybridMultilevel"/>
    <w:tmpl w:val="0D9EB8BC"/>
    <w:lvl w:ilvl="0" w:tplc="B53A1988">
      <w:start w:val="1"/>
      <w:numFmt w:val="decimal"/>
      <w:lvlText w:val="(%1)"/>
      <w:lvlJc w:val="left"/>
      <w:pPr>
        <w:ind w:left="72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48F52783"/>
    <w:multiLevelType w:val="hybridMultilevel"/>
    <w:tmpl w:val="EF46138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490B7589"/>
    <w:multiLevelType w:val="hybridMultilevel"/>
    <w:tmpl w:val="6076F5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491D0E96"/>
    <w:multiLevelType w:val="hybridMultilevel"/>
    <w:tmpl w:val="BB845C0C"/>
    <w:lvl w:ilvl="0" w:tplc="88F462C6">
      <w:start w:val="1"/>
      <w:numFmt w:val="decimal"/>
      <w:lvlText w:val="(%1)"/>
      <w:lvlJc w:val="left"/>
      <w:pPr>
        <w:ind w:left="360" w:hanging="360"/>
      </w:pPr>
      <w:rPr>
        <w:rFonts w:ascii="Bookman Old Style" w:hAnsi="Bookman Old Style"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6" w15:restartNumberingAfterBreak="0">
    <w:nsid w:val="49602179"/>
    <w:multiLevelType w:val="hybridMultilevel"/>
    <w:tmpl w:val="1F18396C"/>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7" w15:restartNumberingAfterBreak="0">
    <w:nsid w:val="49D10D8D"/>
    <w:multiLevelType w:val="hybridMultilevel"/>
    <w:tmpl w:val="967EDD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49D52ABE"/>
    <w:multiLevelType w:val="hybridMultilevel"/>
    <w:tmpl w:val="A7E0E386"/>
    <w:lvl w:ilvl="0" w:tplc="7E62E4F2">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4A1C4A19"/>
    <w:multiLevelType w:val="hybridMultilevel"/>
    <w:tmpl w:val="E3281400"/>
    <w:lvl w:ilvl="0" w:tplc="23F27CA0">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4A487B58"/>
    <w:multiLevelType w:val="hybridMultilevel"/>
    <w:tmpl w:val="682C00C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4AAE4920"/>
    <w:multiLevelType w:val="hybridMultilevel"/>
    <w:tmpl w:val="0E041AD2"/>
    <w:lvl w:ilvl="0" w:tplc="850CA99E">
      <w:start w:val="1"/>
      <w:numFmt w:val="decimal"/>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15:restartNumberingAfterBreak="0">
    <w:nsid w:val="4C49447F"/>
    <w:multiLevelType w:val="hybridMultilevel"/>
    <w:tmpl w:val="07D4D19C"/>
    <w:lvl w:ilvl="0" w:tplc="987AE610">
      <w:start w:val="1"/>
      <w:numFmt w:val="decimal"/>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4D475489"/>
    <w:multiLevelType w:val="hybridMultilevel"/>
    <w:tmpl w:val="E91EC690"/>
    <w:lvl w:ilvl="0" w:tplc="0052BE62">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4DCE100F"/>
    <w:multiLevelType w:val="hybridMultilevel"/>
    <w:tmpl w:val="AB1825AA"/>
    <w:lvl w:ilvl="0" w:tplc="ACE8BB5E">
      <w:start w:val="1"/>
      <w:numFmt w:val="lowerLetter"/>
      <w:lvlText w:val="%1."/>
      <w:lvlJc w:val="left"/>
      <w:pPr>
        <w:ind w:left="720" w:hanging="360"/>
      </w:pPr>
      <w:rPr>
        <w:rFonts w:hint="default"/>
        <w:color w:val="00000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4F136413"/>
    <w:multiLevelType w:val="hybridMultilevel"/>
    <w:tmpl w:val="EB060E24"/>
    <w:lvl w:ilvl="0" w:tplc="CCD23C08">
      <w:start w:val="1"/>
      <w:numFmt w:val="decimal"/>
      <w:lvlText w:val="%1."/>
      <w:lvlJc w:val="left"/>
      <w:pPr>
        <w:ind w:left="360" w:hanging="360"/>
      </w:pPr>
      <w:rPr>
        <w:rFonts w:ascii="Bookman Old Style" w:hAnsi="Bookman Old Style"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6" w15:restartNumberingAfterBreak="0">
    <w:nsid w:val="4F4B3A5A"/>
    <w:multiLevelType w:val="hybridMultilevel"/>
    <w:tmpl w:val="F89051F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4FA127AA"/>
    <w:multiLevelType w:val="hybridMultilevel"/>
    <w:tmpl w:val="508EEDB0"/>
    <w:lvl w:ilvl="0" w:tplc="AD287744">
      <w:start w:val="1"/>
      <w:numFmt w:val="decimal"/>
      <w:lvlText w:val="Pasal %1"/>
      <w:lvlJc w:val="right"/>
      <w:pPr>
        <w:ind w:left="7920" w:hanging="360"/>
      </w:pPr>
      <w:rPr>
        <w:rFonts w:ascii="Bookman Old Style" w:hAnsi="Bookman Old Style" w:hint="default"/>
        <w:b/>
        <w:bCs/>
        <w:strike w:val="0"/>
        <w:color w:val="auto"/>
      </w:rPr>
    </w:lvl>
    <w:lvl w:ilvl="1" w:tplc="77C423C4">
      <w:start w:val="1"/>
      <w:numFmt w:val="lowerRoman"/>
      <w:lvlText w:val="%2."/>
      <w:lvlJc w:val="left"/>
      <w:pPr>
        <w:ind w:left="1940" w:hanging="860"/>
      </w:pPr>
      <w:rPr>
        <w:rFonts w:hint="default"/>
        <w:i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4FEB23D6"/>
    <w:multiLevelType w:val="hybridMultilevel"/>
    <w:tmpl w:val="454AB8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504A5B3A"/>
    <w:multiLevelType w:val="hybridMultilevel"/>
    <w:tmpl w:val="4664E0A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51380A8B"/>
    <w:multiLevelType w:val="hybridMultilevel"/>
    <w:tmpl w:val="4836C5F4"/>
    <w:lvl w:ilvl="0" w:tplc="399C6C06">
      <w:start w:val="1"/>
      <w:numFmt w:val="decimal"/>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514C067E"/>
    <w:multiLevelType w:val="hybridMultilevel"/>
    <w:tmpl w:val="7592F0F6"/>
    <w:lvl w:ilvl="0" w:tplc="E02A681E">
      <w:start w:val="1"/>
      <w:numFmt w:val="decimal"/>
      <w:lvlText w:val="(%1)"/>
      <w:lvlJc w:val="left"/>
      <w:pPr>
        <w:ind w:left="360" w:hanging="360"/>
      </w:pPr>
      <w:rPr>
        <w:rFonts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51531BA5"/>
    <w:multiLevelType w:val="hybridMultilevel"/>
    <w:tmpl w:val="988014D0"/>
    <w:lvl w:ilvl="0" w:tplc="DAB4A6E6">
      <w:start w:val="1"/>
      <w:numFmt w:val="decimal"/>
      <w:lvlText w:val="(%1)"/>
      <w:lvlJc w:val="left"/>
      <w:pPr>
        <w:ind w:left="360" w:hanging="360"/>
      </w:pPr>
      <w:rPr>
        <w:rFonts w:ascii="Bookman Old Style" w:hAnsi="Bookman Old Style"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51CC3A93"/>
    <w:multiLevelType w:val="hybridMultilevel"/>
    <w:tmpl w:val="87A436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51DF1134"/>
    <w:multiLevelType w:val="hybridMultilevel"/>
    <w:tmpl w:val="104469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522F1CA7"/>
    <w:multiLevelType w:val="hybridMultilevel"/>
    <w:tmpl w:val="720253B0"/>
    <w:lvl w:ilvl="0" w:tplc="A43C10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5400443B"/>
    <w:multiLevelType w:val="hybridMultilevel"/>
    <w:tmpl w:val="42AE9518"/>
    <w:lvl w:ilvl="0" w:tplc="7C44E02A">
      <w:start w:val="1"/>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7" w15:restartNumberingAfterBreak="0">
    <w:nsid w:val="54C0037B"/>
    <w:multiLevelType w:val="hybridMultilevel"/>
    <w:tmpl w:val="A7EEFC16"/>
    <w:lvl w:ilvl="0" w:tplc="88F462C6">
      <w:start w:val="1"/>
      <w:numFmt w:val="decimal"/>
      <w:lvlText w:val="(%1)"/>
      <w:lvlJc w:val="left"/>
      <w:pPr>
        <w:ind w:left="360" w:hanging="360"/>
      </w:pPr>
      <w:rPr>
        <w:rFonts w:ascii="Bookman Old Style" w:hAnsi="Bookman Old Style"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8" w15:restartNumberingAfterBreak="0">
    <w:nsid w:val="55003973"/>
    <w:multiLevelType w:val="hybridMultilevel"/>
    <w:tmpl w:val="9E64D4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9" w15:restartNumberingAfterBreak="0">
    <w:nsid w:val="55597FCE"/>
    <w:multiLevelType w:val="hybridMultilevel"/>
    <w:tmpl w:val="B288B652"/>
    <w:lvl w:ilvl="0" w:tplc="88F462C6">
      <w:start w:val="1"/>
      <w:numFmt w:val="decimal"/>
      <w:lvlText w:val="(%1)"/>
      <w:lvlJc w:val="left"/>
      <w:pPr>
        <w:ind w:left="360" w:hanging="360"/>
      </w:pPr>
      <w:rPr>
        <w:rFonts w:ascii="Bookman Old Style" w:hAnsi="Bookman Old Style"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0" w15:restartNumberingAfterBreak="0">
    <w:nsid w:val="562804A7"/>
    <w:multiLevelType w:val="hybridMultilevel"/>
    <w:tmpl w:val="C57E24D2"/>
    <w:lvl w:ilvl="0" w:tplc="84E83E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15:restartNumberingAfterBreak="0">
    <w:nsid w:val="562C1E46"/>
    <w:multiLevelType w:val="hybridMultilevel"/>
    <w:tmpl w:val="F61078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56F53158"/>
    <w:multiLevelType w:val="hybridMultilevel"/>
    <w:tmpl w:val="F2AEBE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570E6A78"/>
    <w:multiLevelType w:val="hybridMultilevel"/>
    <w:tmpl w:val="865A936E"/>
    <w:lvl w:ilvl="0" w:tplc="71E82AE2">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58370ED0"/>
    <w:multiLevelType w:val="hybridMultilevel"/>
    <w:tmpl w:val="C5FE24E8"/>
    <w:lvl w:ilvl="0" w:tplc="1F9A9C3A">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590F6B72"/>
    <w:multiLevelType w:val="hybridMultilevel"/>
    <w:tmpl w:val="8250A6EE"/>
    <w:lvl w:ilvl="0" w:tplc="80B4E21A">
      <w:start w:val="1"/>
      <w:numFmt w:val="decimal"/>
      <w:lvlText w:val="(%1)"/>
      <w:lvlJc w:val="left"/>
      <w:pPr>
        <w:ind w:left="360" w:hanging="360"/>
      </w:pPr>
      <w:rPr>
        <w:rFonts w:ascii="Bookman Old Style" w:hAnsi="Bookman Old Style" w:hint="default"/>
        <w:b w:val="0"/>
        <w:i w:val="0"/>
        <w:caps w:val="0"/>
        <w:strike w:val="0"/>
        <w:dstrike w:val="0"/>
        <w:vanish w:val="0"/>
        <w:sz w:val="22"/>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591B3866"/>
    <w:multiLevelType w:val="hybridMultilevel"/>
    <w:tmpl w:val="08DEA8E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596F398F"/>
    <w:multiLevelType w:val="hybridMultilevel"/>
    <w:tmpl w:val="08608E8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598637BE"/>
    <w:multiLevelType w:val="hybridMultilevel"/>
    <w:tmpl w:val="B9FC9C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5A60630D"/>
    <w:multiLevelType w:val="hybridMultilevel"/>
    <w:tmpl w:val="63C279A2"/>
    <w:lvl w:ilvl="0" w:tplc="23F27CA0">
      <w:start w:val="1"/>
      <w:numFmt w:val="decimal"/>
      <w:lvlText w:val="(%1)"/>
      <w:lvlJc w:val="left"/>
      <w:pPr>
        <w:ind w:left="360" w:hanging="360"/>
      </w:pPr>
      <w:rPr>
        <w:rFonts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0" w15:restartNumberingAfterBreak="0">
    <w:nsid w:val="5A966365"/>
    <w:multiLevelType w:val="hybridMultilevel"/>
    <w:tmpl w:val="BBF09BBC"/>
    <w:lvl w:ilvl="0" w:tplc="7826ACE0">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15:restartNumberingAfterBreak="0">
    <w:nsid w:val="5AA079AA"/>
    <w:multiLevelType w:val="hybridMultilevel"/>
    <w:tmpl w:val="5A1EA3EA"/>
    <w:lvl w:ilvl="0" w:tplc="DCE274D6">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5B453A36"/>
    <w:multiLevelType w:val="hybridMultilevel"/>
    <w:tmpl w:val="88D6DBCA"/>
    <w:lvl w:ilvl="0" w:tplc="8CA86C14">
      <w:start w:val="1"/>
      <w:numFmt w:val="decimal"/>
      <w:lvlText w:val="(%1)"/>
      <w:lvlJc w:val="left"/>
      <w:pPr>
        <w:ind w:left="360" w:hanging="360"/>
      </w:pPr>
      <w:rPr>
        <w:rFonts w:ascii="Bookman Old Style" w:hAnsi="Bookman Old Style" w:hint="default"/>
        <w:strike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5B841B03"/>
    <w:multiLevelType w:val="hybridMultilevel"/>
    <w:tmpl w:val="0E18F65A"/>
    <w:lvl w:ilvl="0" w:tplc="04745914">
      <w:start w:val="1"/>
      <w:numFmt w:val="decimal"/>
      <w:lvlText w:val="(%1)"/>
      <w:lvlJc w:val="left"/>
      <w:pPr>
        <w:ind w:left="360" w:hanging="360"/>
      </w:pPr>
      <w:rPr>
        <w:rFonts w:ascii="Bookman Old Style" w:hAnsi="Bookman Old Style" w:hint="default"/>
        <w:b w:val="0"/>
        <w:i w:val="0"/>
        <w:caps w:val="0"/>
        <w:strike w:val="0"/>
        <w:dstrike w:val="0"/>
        <w:vanish w:val="0"/>
        <w:sz w:val="22"/>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5BA76836"/>
    <w:multiLevelType w:val="hybridMultilevel"/>
    <w:tmpl w:val="86722D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5CCE056D"/>
    <w:multiLevelType w:val="hybridMultilevel"/>
    <w:tmpl w:val="25FA4B7A"/>
    <w:lvl w:ilvl="0" w:tplc="23F27CA0">
      <w:start w:val="1"/>
      <w:numFmt w:val="decimal"/>
      <w:lvlText w:val="(%1)"/>
      <w:lvlJc w:val="left"/>
      <w:pPr>
        <w:ind w:left="360" w:hanging="360"/>
      </w:pPr>
      <w:rPr>
        <w:rFonts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6" w15:restartNumberingAfterBreak="0">
    <w:nsid w:val="5D59679B"/>
    <w:multiLevelType w:val="hybridMultilevel"/>
    <w:tmpl w:val="C0AE48B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7" w15:restartNumberingAfterBreak="0">
    <w:nsid w:val="5DCB79E0"/>
    <w:multiLevelType w:val="hybridMultilevel"/>
    <w:tmpl w:val="B1D82070"/>
    <w:lvl w:ilvl="0" w:tplc="2D987F80">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5ED430BA"/>
    <w:multiLevelType w:val="hybridMultilevel"/>
    <w:tmpl w:val="A50A0964"/>
    <w:lvl w:ilvl="0" w:tplc="631CAD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5F91107B"/>
    <w:multiLevelType w:val="hybridMultilevel"/>
    <w:tmpl w:val="1DB65480"/>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0" w15:restartNumberingAfterBreak="0">
    <w:nsid w:val="5FCE31DE"/>
    <w:multiLevelType w:val="hybridMultilevel"/>
    <w:tmpl w:val="81C01E54"/>
    <w:lvl w:ilvl="0" w:tplc="5B08A47A">
      <w:start w:val="1"/>
      <w:numFmt w:val="upperRoman"/>
      <w:lvlText w:val="BAB %1"/>
      <w:lvlJc w:val="righ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60572CD8"/>
    <w:multiLevelType w:val="hybridMultilevel"/>
    <w:tmpl w:val="FCD8AC30"/>
    <w:lvl w:ilvl="0" w:tplc="5BA2AA94">
      <w:start w:val="1"/>
      <w:numFmt w:val="decimal"/>
      <w:lvlText w:val="(%1)"/>
      <w:lvlJc w:val="left"/>
      <w:pPr>
        <w:ind w:left="72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60D76D37"/>
    <w:multiLevelType w:val="hybridMultilevel"/>
    <w:tmpl w:val="4E56C5EE"/>
    <w:lvl w:ilvl="0" w:tplc="B1F0C27C">
      <w:start w:val="1"/>
      <w:numFmt w:val="decimal"/>
      <w:lvlText w:val="(%1)"/>
      <w:lvlJc w:val="left"/>
      <w:pPr>
        <w:ind w:left="36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60DE011A"/>
    <w:multiLevelType w:val="hybridMultilevel"/>
    <w:tmpl w:val="47B20B12"/>
    <w:lvl w:ilvl="0" w:tplc="0F56A208">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4" w15:restartNumberingAfterBreak="0">
    <w:nsid w:val="61234616"/>
    <w:multiLevelType w:val="hybridMultilevel"/>
    <w:tmpl w:val="103885E8"/>
    <w:lvl w:ilvl="0" w:tplc="EDD6F2B6">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5" w15:restartNumberingAfterBreak="0">
    <w:nsid w:val="61B0555B"/>
    <w:multiLevelType w:val="hybridMultilevel"/>
    <w:tmpl w:val="9878CD68"/>
    <w:lvl w:ilvl="0" w:tplc="88F462C6">
      <w:start w:val="1"/>
      <w:numFmt w:val="decimal"/>
      <w:lvlText w:val="(%1)"/>
      <w:lvlJc w:val="left"/>
      <w:pPr>
        <w:ind w:left="360" w:hanging="360"/>
      </w:pPr>
      <w:rPr>
        <w:rFonts w:ascii="Bookman Old Style" w:hAnsi="Bookman Old Style"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6" w15:restartNumberingAfterBreak="0">
    <w:nsid w:val="625E6AF6"/>
    <w:multiLevelType w:val="hybridMultilevel"/>
    <w:tmpl w:val="6E6A6982"/>
    <w:lvl w:ilvl="0" w:tplc="0BECC310">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7" w15:restartNumberingAfterBreak="0">
    <w:nsid w:val="633822DE"/>
    <w:multiLevelType w:val="hybridMultilevel"/>
    <w:tmpl w:val="9BDE2492"/>
    <w:lvl w:ilvl="0" w:tplc="4222A286">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8" w15:restartNumberingAfterBreak="0">
    <w:nsid w:val="64751901"/>
    <w:multiLevelType w:val="hybridMultilevel"/>
    <w:tmpl w:val="2BA27284"/>
    <w:lvl w:ilvl="0" w:tplc="A172FBCE">
      <w:start w:val="1"/>
      <w:numFmt w:val="lowerLetter"/>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9" w15:restartNumberingAfterBreak="0">
    <w:nsid w:val="64AB2EE4"/>
    <w:multiLevelType w:val="hybridMultilevel"/>
    <w:tmpl w:val="E8BAC9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0" w15:restartNumberingAfterBreak="0">
    <w:nsid w:val="64AC5D87"/>
    <w:multiLevelType w:val="hybridMultilevel"/>
    <w:tmpl w:val="9EAE284C"/>
    <w:lvl w:ilvl="0" w:tplc="86A2971E">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1" w15:restartNumberingAfterBreak="0">
    <w:nsid w:val="64DB7A8F"/>
    <w:multiLevelType w:val="hybridMultilevel"/>
    <w:tmpl w:val="A45AAF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2" w15:restartNumberingAfterBreak="0">
    <w:nsid w:val="65F77BDE"/>
    <w:multiLevelType w:val="hybridMultilevel"/>
    <w:tmpl w:val="09DA3D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3" w15:restartNumberingAfterBreak="0">
    <w:nsid w:val="66213AF2"/>
    <w:multiLevelType w:val="hybridMultilevel"/>
    <w:tmpl w:val="4E0465FC"/>
    <w:lvl w:ilvl="0" w:tplc="02E44BFA">
      <w:start w:val="1"/>
      <w:numFmt w:val="decimal"/>
      <w:lvlText w:val="(%1)"/>
      <w:lvlJc w:val="left"/>
      <w:pPr>
        <w:ind w:left="720" w:hanging="360"/>
      </w:pPr>
      <w:rPr>
        <w:rFonts w:ascii="Bookman Old Style" w:hAnsi="Bookman Old Style" w:hint="default"/>
        <w:b w:val="0"/>
        <w:i w:val="0"/>
        <w:caps w:val="0"/>
        <w:strike w:val="0"/>
        <w:dstrike w:val="0"/>
        <w:vanish w:val="0"/>
        <w:sz w:val="22"/>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4" w15:restartNumberingAfterBreak="0">
    <w:nsid w:val="66464FEC"/>
    <w:multiLevelType w:val="hybridMultilevel"/>
    <w:tmpl w:val="A77CC1D0"/>
    <w:lvl w:ilvl="0" w:tplc="D0F25684">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5" w15:restartNumberingAfterBreak="0">
    <w:nsid w:val="6754513D"/>
    <w:multiLevelType w:val="hybridMultilevel"/>
    <w:tmpl w:val="ECA07B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6" w15:restartNumberingAfterBreak="0">
    <w:nsid w:val="67840F9E"/>
    <w:multiLevelType w:val="hybridMultilevel"/>
    <w:tmpl w:val="778217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7" w15:restartNumberingAfterBreak="0">
    <w:nsid w:val="67A43E2C"/>
    <w:multiLevelType w:val="hybridMultilevel"/>
    <w:tmpl w:val="EF0C52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8" w15:restartNumberingAfterBreak="0">
    <w:nsid w:val="67A90412"/>
    <w:multiLevelType w:val="hybridMultilevel"/>
    <w:tmpl w:val="1E0C0254"/>
    <w:lvl w:ilvl="0" w:tplc="5506504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9" w15:restartNumberingAfterBreak="0">
    <w:nsid w:val="67F459E1"/>
    <w:multiLevelType w:val="hybridMultilevel"/>
    <w:tmpl w:val="4ED47B08"/>
    <w:lvl w:ilvl="0" w:tplc="9A682EA2">
      <w:start w:val="1"/>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0" w15:restartNumberingAfterBreak="0">
    <w:nsid w:val="68832A38"/>
    <w:multiLevelType w:val="hybridMultilevel"/>
    <w:tmpl w:val="A6405E1A"/>
    <w:lvl w:ilvl="0" w:tplc="9DC65536">
      <w:start w:val="1"/>
      <w:numFmt w:val="lowerLetter"/>
      <w:lvlText w:val="%1."/>
      <w:lvlJc w:val="left"/>
      <w:pPr>
        <w:ind w:left="72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1" w15:restartNumberingAfterBreak="0">
    <w:nsid w:val="68CD3E4C"/>
    <w:multiLevelType w:val="hybridMultilevel"/>
    <w:tmpl w:val="ED36AD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2" w15:restartNumberingAfterBreak="0">
    <w:nsid w:val="6A436135"/>
    <w:multiLevelType w:val="hybridMultilevel"/>
    <w:tmpl w:val="76284F1A"/>
    <w:lvl w:ilvl="0" w:tplc="ED02F45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3" w15:restartNumberingAfterBreak="0">
    <w:nsid w:val="6B83448C"/>
    <w:multiLevelType w:val="hybridMultilevel"/>
    <w:tmpl w:val="E2AC9A40"/>
    <w:lvl w:ilvl="0" w:tplc="23F27CA0">
      <w:start w:val="1"/>
      <w:numFmt w:val="decimal"/>
      <w:lvlText w:val="(%1)"/>
      <w:lvlJc w:val="left"/>
      <w:pPr>
        <w:ind w:left="360" w:hanging="360"/>
      </w:pPr>
      <w:rPr>
        <w:rFonts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4" w15:restartNumberingAfterBreak="0">
    <w:nsid w:val="6D7C7821"/>
    <w:multiLevelType w:val="hybridMultilevel"/>
    <w:tmpl w:val="D4F42B0E"/>
    <w:lvl w:ilvl="0" w:tplc="38090019">
      <w:start w:val="1"/>
      <w:numFmt w:val="lowerLetter"/>
      <w:lvlText w:val="%1."/>
      <w:lvlJc w:val="left"/>
      <w:pPr>
        <w:ind w:left="789" w:hanging="360"/>
      </w:pPr>
    </w:lvl>
    <w:lvl w:ilvl="1" w:tplc="38090019" w:tentative="1">
      <w:start w:val="1"/>
      <w:numFmt w:val="lowerLetter"/>
      <w:lvlText w:val="%2."/>
      <w:lvlJc w:val="left"/>
      <w:pPr>
        <w:ind w:left="1509" w:hanging="360"/>
      </w:pPr>
    </w:lvl>
    <w:lvl w:ilvl="2" w:tplc="3809001B" w:tentative="1">
      <w:start w:val="1"/>
      <w:numFmt w:val="lowerRoman"/>
      <w:lvlText w:val="%3."/>
      <w:lvlJc w:val="right"/>
      <w:pPr>
        <w:ind w:left="2229" w:hanging="180"/>
      </w:pPr>
    </w:lvl>
    <w:lvl w:ilvl="3" w:tplc="3809000F" w:tentative="1">
      <w:start w:val="1"/>
      <w:numFmt w:val="decimal"/>
      <w:lvlText w:val="%4."/>
      <w:lvlJc w:val="left"/>
      <w:pPr>
        <w:ind w:left="2949" w:hanging="360"/>
      </w:pPr>
    </w:lvl>
    <w:lvl w:ilvl="4" w:tplc="38090019" w:tentative="1">
      <w:start w:val="1"/>
      <w:numFmt w:val="lowerLetter"/>
      <w:lvlText w:val="%5."/>
      <w:lvlJc w:val="left"/>
      <w:pPr>
        <w:ind w:left="3669" w:hanging="360"/>
      </w:pPr>
    </w:lvl>
    <w:lvl w:ilvl="5" w:tplc="3809001B" w:tentative="1">
      <w:start w:val="1"/>
      <w:numFmt w:val="lowerRoman"/>
      <w:lvlText w:val="%6."/>
      <w:lvlJc w:val="right"/>
      <w:pPr>
        <w:ind w:left="4389" w:hanging="180"/>
      </w:pPr>
    </w:lvl>
    <w:lvl w:ilvl="6" w:tplc="3809000F" w:tentative="1">
      <w:start w:val="1"/>
      <w:numFmt w:val="decimal"/>
      <w:lvlText w:val="%7."/>
      <w:lvlJc w:val="left"/>
      <w:pPr>
        <w:ind w:left="5109" w:hanging="360"/>
      </w:pPr>
    </w:lvl>
    <w:lvl w:ilvl="7" w:tplc="38090019" w:tentative="1">
      <w:start w:val="1"/>
      <w:numFmt w:val="lowerLetter"/>
      <w:lvlText w:val="%8."/>
      <w:lvlJc w:val="left"/>
      <w:pPr>
        <w:ind w:left="5829" w:hanging="360"/>
      </w:pPr>
    </w:lvl>
    <w:lvl w:ilvl="8" w:tplc="3809001B" w:tentative="1">
      <w:start w:val="1"/>
      <w:numFmt w:val="lowerRoman"/>
      <w:lvlText w:val="%9."/>
      <w:lvlJc w:val="right"/>
      <w:pPr>
        <w:ind w:left="6549" w:hanging="180"/>
      </w:pPr>
    </w:lvl>
  </w:abstractNum>
  <w:abstractNum w:abstractNumId="205" w15:restartNumberingAfterBreak="0">
    <w:nsid w:val="6E7131D1"/>
    <w:multiLevelType w:val="hybridMultilevel"/>
    <w:tmpl w:val="4C408B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6" w15:restartNumberingAfterBreak="0">
    <w:nsid w:val="70220BFB"/>
    <w:multiLevelType w:val="hybridMultilevel"/>
    <w:tmpl w:val="899817C0"/>
    <w:lvl w:ilvl="0" w:tplc="392499F6">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7" w15:restartNumberingAfterBreak="0">
    <w:nsid w:val="70541A1F"/>
    <w:multiLevelType w:val="hybridMultilevel"/>
    <w:tmpl w:val="5DD2C2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8" w15:restartNumberingAfterBreak="0">
    <w:nsid w:val="712D1A89"/>
    <w:multiLevelType w:val="hybridMultilevel"/>
    <w:tmpl w:val="6422CDA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9" w15:restartNumberingAfterBreak="0">
    <w:nsid w:val="71371E29"/>
    <w:multiLevelType w:val="hybridMultilevel"/>
    <w:tmpl w:val="9EB4D1D8"/>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0" w15:restartNumberingAfterBreak="0">
    <w:nsid w:val="717A30C9"/>
    <w:multiLevelType w:val="hybridMultilevel"/>
    <w:tmpl w:val="D368DC2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1" w15:restartNumberingAfterBreak="0">
    <w:nsid w:val="71EC4B78"/>
    <w:multiLevelType w:val="hybridMultilevel"/>
    <w:tmpl w:val="EB642278"/>
    <w:lvl w:ilvl="0" w:tplc="A272A09A">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2" w15:restartNumberingAfterBreak="0">
    <w:nsid w:val="72420DCE"/>
    <w:multiLevelType w:val="hybridMultilevel"/>
    <w:tmpl w:val="331885D2"/>
    <w:lvl w:ilvl="0" w:tplc="0AF83D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3" w15:restartNumberingAfterBreak="0">
    <w:nsid w:val="7252105E"/>
    <w:multiLevelType w:val="hybridMultilevel"/>
    <w:tmpl w:val="7D4AED86"/>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4" w15:restartNumberingAfterBreak="0">
    <w:nsid w:val="72A57040"/>
    <w:multiLevelType w:val="hybridMultilevel"/>
    <w:tmpl w:val="209AF63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5" w15:restartNumberingAfterBreak="0">
    <w:nsid w:val="737F0DAE"/>
    <w:multiLevelType w:val="hybridMultilevel"/>
    <w:tmpl w:val="3A74003A"/>
    <w:lvl w:ilvl="0" w:tplc="3B0EDB3A">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6" w15:restartNumberingAfterBreak="0">
    <w:nsid w:val="73AB3DCB"/>
    <w:multiLevelType w:val="hybridMultilevel"/>
    <w:tmpl w:val="CC44E6AE"/>
    <w:lvl w:ilvl="0" w:tplc="C01211B6">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7" w15:restartNumberingAfterBreak="0">
    <w:nsid w:val="750A60BE"/>
    <w:multiLevelType w:val="hybridMultilevel"/>
    <w:tmpl w:val="2F80AC1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8" w15:restartNumberingAfterBreak="0">
    <w:nsid w:val="755055CA"/>
    <w:multiLevelType w:val="hybridMultilevel"/>
    <w:tmpl w:val="645A5096"/>
    <w:lvl w:ilvl="0" w:tplc="F1306724">
      <w:start w:val="1"/>
      <w:numFmt w:val="decimal"/>
      <w:lvlText w:val="(%1)"/>
      <w:lvlJc w:val="left"/>
      <w:pPr>
        <w:ind w:left="360" w:hanging="360"/>
      </w:pPr>
      <w:rPr>
        <w:rFonts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9" w15:restartNumberingAfterBreak="0">
    <w:nsid w:val="75743924"/>
    <w:multiLevelType w:val="hybridMultilevel"/>
    <w:tmpl w:val="8E222C4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0" w15:restartNumberingAfterBreak="0">
    <w:nsid w:val="75BC03D1"/>
    <w:multiLevelType w:val="hybridMultilevel"/>
    <w:tmpl w:val="56649A4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1" w15:restartNumberingAfterBreak="0">
    <w:nsid w:val="76252FB7"/>
    <w:multiLevelType w:val="hybridMultilevel"/>
    <w:tmpl w:val="817878AC"/>
    <w:lvl w:ilvl="0" w:tplc="8B082D02">
      <w:start w:val="1"/>
      <w:numFmt w:val="decimal"/>
      <w:lvlText w:val="(%1)"/>
      <w:lvlJc w:val="left"/>
      <w:pPr>
        <w:ind w:left="360" w:hanging="360"/>
      </w:pPr>
      <w:rPr>
        <w:rFonts w:ascii="Bookman Old Style" w:hAnsi="Bookman Old Style" w:hint="default"/>
        <w:b w:val="0"/>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2" w15:restartNumberingAfterBreak="0">
    <w:nsid w:val="76CB0B3D"/>
    <w:multiLevelType w:val="hybridMultilevel"/>
    <w:tmpl w:val="E94461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3" w15:restartNumberingAfterBreak="0">
    <w:nsid w:val="787A4525"/>
    <w:multiLevelType w:val="hybridMultilevel"/>
    <w:tmpl w:val="D4789A08"/>
    <w:lvl w:ilvl="0" w:tplc="FBC07D64">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4" w15:restartNumberingAfterBreak="0">
    <w:nsid w:val="795167FB"/>
    <w:multiLevelType w:val="hybridMultilevel"/>
    <w:tmpl w:val="B978D3DC"/>
    <w:lvl w:ilvl="0" w:tplc="F538F886">
      <w:start w:val="1"/>
      <w:numFmt w:val="decimal"/>
      <w:lvlText w:val="(%1)"/>
      <w:lvlJc w:val="left"/>
      <w:pPr>
        <w:ind w:left="36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5" w15:restartNumberingAfterBreak="0">
    <w:nsid w:val="7A0B427E"/>
    <w:multiLevelType w:val="hybridMultilevel"/>
    <w:tmpl w:val="645A5096"/>
    <w:lvl w:ilvl="0" w:tplc="F1306724">
      <w:start w:val="1"/>
      <w:numFmt w:val="decimal"/>
      <w:lvlText w:val="(%1)"/>
      <w:lvlJc w:val="left"/>
      <w:pPr>
        <w:ind w:left="360" w:hanging="360"/>
      </w:pPr>
      <w:rPr>
        <w:rFonts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6" w15:restartNumberingAfterBreak="0">
    <w:nsid w:val="7B7D3341"/>
    <w:multiLevelType w:val="hybridMultilevel"/>
    <w:tmpl w:val="0E3689BA"/>
    <w:lvl w:ilvl="0" w:tplc="38090019">
      <w:start w:val="1"/>
      <w:numFmt w:val="lowerLetter"/>
      <w:lvlText w:val="%1."/>
      <w:lvlJc w:val="left"/>
      <w:pPr>
        <w:ind w:left="-1365" w:hanging="360"/>
      </w:pPr>
    </w:lvl>
    <w:lvl w:ilvl="1" w:tplc="38090019" w:tentative="1">
      <w:start w:val="1"/>
      <w:numFmt w:val="lowerLetter"/>
      <w:lvlText w:val="%2."/>
      <w:lvlJc w:val="left"/>
      <w:pPr>
        <w:ind w:left="-645" w:hanging="360"/>
      </w:pPr>
    </w:lvl>
    <w:lvl w:ilvl="2" w:tplc="3809001B" w:tentative="1">
      <w:start w:val="1"/>
      <w:numFmt w:val="lowerRoman"/>
      <w:lvlText w:val="%3."/>
      <w:lvlJc w:val="right"/>
      <w:pPr>
        <w:ind w:left="75" w:hanging="180"/>
      </w:pPr>
    </w:lvl>
    <w:lvl w:ilvl="3" w:tplc="3809000F" w:tentative="1">
      <w:start w:val="1"/>
      <w:numFmt w:val="decimal"/>
      <w:lvlText w:val="%4."/>
      <w:lvlJc w:val="left"/>
      <w:pPr>
        <w:ind w:left="795" w:hanging="360"/>
      </w:pPr>
    </w:lvl>
    <w:lvl w:ilvl="4" w:tplc="38090019" w:tentative="1">
      <w:start w:val="1"/>
      <w:numFmt w:val="lowerLetter"/>
      <w:lvlText w:val="%5."/>
      <w:lvlJc w:val="left"/>
      <w:pPr>
        <w:ind w:left="1515" w:hanging="360"/>
      </w:pPr>
    </w:lvl>
    <w:lvl w:ilvl="5" w:tplc="3809001B" w:tentative="1">
      <w:start w:val="1"/>
      <w:numFmt w:val="lowerRoman"/>
      <w:lvlText w:val="%6."/>
      <w:lvlJc w:val="right"/>
      <w:pPr>
        <w:ind w:left="2235" w:hanging="180"/>
      </w:pPr>
    </w:lvl>
    <w:lvl w:ilvl="6" w:tplc="3809000F" w:tentative="1">
      <w:start w:val="1"/>
      <w:numFmt w:val="decimal"/>
      <w:lvlText w:val="%7."/>
      <w:lvlJc w:val="left"/>
      <w:pPr>
        <w:ind w:left="2955" w:hanging="360"/>
      </w:pPr>
    </w:lvl>
    <w:lvl w:ilvl="7" w:tplc="38090019" w:tentative="1">
      <w:start w:val="1"/>
      <w:numFmt w:val="lowerLetter"/>
      <w:lvlText w:val="%8."/>
      <w:lvlJc w:val="left"/>
      <w:pPr>
        <w:ind w:left="3675" w:hanging="360"/>
      </w:pPr>
    </w:lvl>
    <w:lvl w:ilvl="8" w:tplc="3809001B" w:tentative="1">
      <w:start w:val="1"/>
      <w:numFmt w:val="lowerRoman"/>
      <w:lvlText w:val="%9."/>
      <w:lvlJc w:val="right"/>
      <w:pPr>
        <w:ind w:left="4395" w:hanging="180"/>
      </w:pPr>
    </w:lvl>
  </w:abstractNum>
  <w:abstractNum w:abstractNumId="227" w15:restartNumberingAfterBreak="0">
    <w:nsid w:val="7C3B250C"/>
    <w:multiLevelType w:val="hybridMultilevel"/>
    <w:tmpl w:val="47F876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8" w15:restartNumberingAfterBreak="0">
    <w:nsid w:val="7CEA6F14"/>
    <w:multiLevelType w:val="hybridMultilevel"/>
    <w:tmpl w:val="4A24C4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9" w15:restartNumberingAfterBreak="0">
    <w:nsid w:val="7DC244D6"/>
    <w:multiLevelType w:val="hybridMultilevel"/>
    <w:tmpl w:val="2068A012"/>
    <w:lvl w:ilvl="0" w:tplc="04B2715A">
      <w:start w:val="1"/>
      <w:numFmt w:val="decimal"/>
      <w:lvlText w:val="(%1)"/>
      <w:lvlJc w:val="left"/>
      <w:pPr>
        <w:ind w:left="360" w:hanging="360"/>
      </w:pPr>
      <w:rPr>
        <w:rFonts w:ascii="Bookman Old Style" w:hAnsi="Bookman Old Style"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0" w15:restartNumberingAfterBreak="0">
    <w:nsid w:val="7DF73870"/>
    <w:multiLevelType w:val="hybridMultilevel"/>
    <w:tmpl w:val="E91EC690"/>
    <w:lvl w:ilvl="0" w:tplc="0052BE62">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1" w15:restartNumberingAfterBreak="0">
    <w:nsid w:val="7F19353F"/>
    <w:multiLevelType w:val="hybridMultilevel"/>
    <w:tmpl w:val="6A469BD2"/>
    <w:lvl w:ilvl="0" w:tplc="60C61164">
      <w:start w:val="1"/>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2" w15:restartNumberingAfterBreak="0">
    <w:nsid w:val="7F8A3450"/>
    <w:multiLevelType w:val="hybridMultilevel"/>
    <w:tmpl w:val="2BF6FFAA"/>
    <w:lvl w:ilvl="0" w:tplc="031468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561536">
    <w:abstractNumId w:val="145"/>
  </w:num>
  <w:num w:numId="2" w16cid:durableId="685211343">
    <w:abstractNumId w:val="180"/>
  </w:num>
  <w:num w:numId="3" w16cid:durableId="1988591084">
    <w:abstractNumId w:val="147"/>
  </w:num>
  <w:num w:numId="4" w16cid:durableId="167601149">
    <w:abstractNumId w:val="148"/>
  </w:num>
  <w:num w:numId="5" w16cid:durableId="69231053">
    <w:abstractNumId w:val="226"/>
  </w:num>
  <w:num w:numId="6" w16cid:durableId="2046758023">
    <w:abstractNumId w:val="132"/>
  </w:num>
  <w:num w:numId="7" w16cid:durableId="2139373826">
    <w:abstractNumId w:val="225"/>
  </w:num>
  <w:num w:numId="8" w16cid:durableId="205338101">
    <w:abstractNumId w:val="194"/>
  </w:num>
  <w:num w:numId="9" w16cid:durableId="758064984">
    <w:abstractNumId w:val="230"/>
  </w:num>
  <w:num w:numId="10" w16cid:durableId="457265714">
    <w:abstractNumId w:val="31"/>
  </w:num>
  <w:num w:numId="11" w16cid:durableId="1247035229">
    <w:abstractNumId w:val="87"/>
  </w:num>
  <w:num w:numId="12" w16cid:durableId="330791646">
    <w:abstractNumId w:val="32"/>
  </w:num>
  <w:num w:numId="13" w16cid:durableId="611283911">
    <w:abstractNumId w:val="121"/>
  </w:num>
  <w:num w:numId="14" w16cid:durableId="204605476">
    <w:abstractNumId w:val="124"/>
  </w:num>
  <w:num w:numId="15" w16cid:durableId="1786734478">
    <w:abstractNumId w:val="193"/>
  </w:num>
  <w:num w:numId="16" w16cid:durableId="1827014504">
    <w:abstractNumId w:val="100"/>
  </w:num>
  <w:num w:numId="17" w16cid:durableId="584920257">
    <w:abstractNumId w:val="143"/>
  </w:num>
  <w:num w:numId="18" w16cid:durableId="1397586669">
    <w:abstractNumId w:val="60"/>
  </w:num>
  <w:num w:numId="19" w16cid:durableId="1386370905">
    <w:abstractNumId w:val="218"/>
  </w:num>
  <w:num w:numId="20" w16cid:durableId="259023184">
    <w:abstractNumId w:val="204"/>
  </w:num>
  <w:num w:numId="21" w16cid:durableId="318921301">
    <w:abstractNumId w:val="219"/>
  </w:num>
  <w:num w:numId="22" w16cid:durableId="893199206">
    <w:abstractNumId w:val="140"/>
  </w:num>
  <w:num w:numId="23" w16cid:durableId="839124426">
    <w:abstractNumId w:val="202"/>
  </w:num>
  <w:num w:numId="24" w16cid:durableId="1820346851">
    <w:abstractNumId w:val="48"/>
  </w:num>
  <w:num w:numId="25" w16cid:durableId="1215120290">
    <w:abstractNumId w:val="15"/>
  </w:num>
  <w:num w:numId="26" w16cid:durableId="208305217">
    <w:abstractNumId w:val="42"/>
  </w:num>
  <w:num w:numId="27" w16cid:durableId="1998261429">
    <w:abstractNumId w:val="24"/>
  </w:num>
  <w:num w:numId="28" w16cid:durableId="1584141859">
    <w:abstractNumId w:val="142"/>
  </w:num>
  <w:num w:numId="29" w16cid:durableId="1005673680">
    <w:abstractNumId w:val="182"/>
  </w:num>
  <w:num w:numId="30" w16cid:durableId="1871599820">
    <w:abstractNumId w:val="112"/>
  </w:num>
  <w:num w:numId="31" w16cid:durableId="1837260313">
    <w:abstractNumId w:val="88"/>
  </w:num>
  <w:num w:numId="32" w16cid:durableId="1936590249">
    <w:abstractNumId w:val="23"/>
  </w:num>
  <w:num w:numId="33" w16cid:durableId="30886796">
    <w:abstractNumId w:val="74"/>
  </w:num>
  <w:num w:numId="34" w16cid:durableId="2109887878">
    <w:abstractNumId w:val="111"/>
  </w:num>
  <w:num w:numId="35" w16cid:durableId="827287301">
    <w:abstractNumId w:val="114"/>
  </w:num>
  <w:num w:numId="36" w16cid:durableId="549609953">
    <w:abstractNumId w:val="195"/>
  </w:num>
  <w:num w:numId="37" w16cid:durableId="12148015">
    <w:abstractNumId w:val="141"/>
  </w:num>
  <w:num w:numId="38" w16cid:durableId="207648698">
    <w:abstractNumId w:val="70"/>
  </w:num>
  <w:num w:numId="39" w16cid:durableId="835804911">
    <w:abstractNumId w:val="51"/>
  </w:num>
  <w:num w:numId="40" w16cid:durableId="1584490274">
    <w:abstractNumId w:val="90"/>
  </w:num>
  <w:num w:numId="41" w16cid:durableId="1369187159">
    <w:abstractNumId w:val="71"/>
  </w:num>
  <w:num w:numId="42" w16cid:durableId="1976372519">
    <w:abstractNumId w:val="89"/>
  </w:num>
  <w:num w:numId="43" w16cid:durableId="673073906">
    <w:abstractNumId w:val="33"/>
  </w:num>
  <w:num w:numId="44" w16cid:durableId="1851065907">
    <w:abstractNumId w:val="215"/>
  </w:num>
  <w:num w:numId="45" w16cid:durableId="1421364343">
    <w:abstractNumId w:val="188"/>
  </w:num>
  <w:num w:numId="46" w16cid:durableId="259221801">
    <w:abstractNumId w:val="9"/>
  </w:num>
  <w:num w:numId="47" w16cid:durableId="893388876">
    <w:abstractNumId w:val="129"/>
  </w:num>
  <w:num w:numId="48" w16cid:durableId="1342586864">
    <w:abstractNumId w:val="66"/>
  </w:num>
  <w:num w:numId="49" w16cid:durableId="1889687556">
    <w:abstractNumId w:val="19"/>
  </w:num>
  <w:num w:numId="50" w16cid:durableId="1562130495">
    <w:abstractNumId w:val="166"/>
  </w:num>
  <w:num w:numId="51" w16cid:durableId="459228815">
    <w:abstractNumId w:val="86"/>
  </w:num>
  <w:num w:numId="52" w16cid:durableId="1442140203">
    <w:abstractNumId w:val="167"/>
  </w:num>
  <w:num w:numId="53" w16cid:durableId="1070956165">
    <w:abstractNumId w:val="53"/>
  </w:num>
  <w:num w:numId="54" w16cid:durableId="27880738">
    <w:abstractNumId w:val="174"/>
  </w:num>
  <w:num w:numId="55" w16cid:durableId="2014986100">
    <w:abstractNumId w:val="115"/>
  </w:num>
  <w:num w:numId="56" w16cid:durableId="346249760">
    <w:abstractNumId w:val="173"/>
  </w:num>
  <w:num w:numId="57" w16cid:durableId="328488543">
    <w:abstractNumId w:val="96"/>
  </w:num>
  <w:num w:numId="58" w16cid:durableId="1255939318">
    <w:abstractNumId w:val="149"/>
  </w:num>
  <w:num w:numId="59" w16cid:durableId="734550398">
    <w:abstractNumId w:val="165"/>
  </w:num>
  <w:num w:numId="60" w16cid:durableId="172112225">
    <w:abstractNumId w:val="128"/>
  </w:num>
  <w:num w:numId="61" w16cid:durableId="182475419">
    <w:abstractNumId w:val="62"/>
  </w:num>
  <w:num w:numId="62" w16cid:durableId="1130512603">
    <w:abstractNumId w:val="123"/>
  </w:num>
  <w:num w:numId="63" w16cid:durableId="1358118885">
    <w:abstractNumId w:val="68"/>
  </w:num>
  <w:num w:numId="64" w16cid:durableId="135071510">
    <w:abstractNumId w:val="213"/>
  </w:num>
  <w:num w:numId="65" w16cid:durableId="231042064">
    <w:abstractNumId w:val="102"/>
  </w:num>
  <w:num w:numId="66" w16cid:durableId="1087655039">
    <w:abstractNumId w:val="161"/>
  </w:num>
  <w:num w:numId="67" w16cid:durableId="1322848851">
    <w:abstractNumId w:val="163"/>
  </w:num>
  <w:num w:numId="68" w16cid:durableId="323514946">
    <w:abstractNumId w:val="211"/>
  </w:num>
  <w:num w:numId="69" w16cid:durableId="423916603">
    <w:abstractNumId w:val="97"/>
  </w:num>
  <w:num w:numId="70" w16cid:durableId="139469860">
    <w:abstractNumId w:val="12"/>
  </w:num>
  <w:num w:numId="71" w16cid:durableId="1658416553">
    <w:abstractNumId w:val="61"/>
  </w:num>
  <w:num w:numId="72" w16cid:durableId="183594878">
    <w:abstractNumId w:val="30"/>
  </w:num>
  <w:num w:numId="73" w16cid:durableId="1148211671">
    <w:abstractNumId w:val="17"/>
  </w:num>
  <w:num w:numId="74" w16cid:durableId="1292830512">
    <w:abstractNumId w:val="101"/>
  </w:num>
  <w:num w:numId="75" w16cid:durableId="1733506099">
    <w:abstractNumId w:val="40"/>
  </w:num>
  <w:num w:numId="76" w16cid:durableId="1858226527">
    <w:abstractNumId w:val="95"/>
  </w:num>
  <w:num w:numId="77" w16cid:durableId="1312104241">
    <w:abstractNumId w:val="210"/>
  </w:num>
  <w:num w:numId="78" w16cid:durableId="1066077036">
    <w:abstractNumId w:val="179"/>
  </w:num>
  <w:num w:numId="79" w16cid:durableId="1157769058">
    <w:abstractNumId w:val="8"/>
  </w:num>
  <w:num w:numId="80" w16cid:durableId="483548230">
    <w:abstractNumId w:val="7"/>
  </w:num>
  <w:num w:numId="81" w16cid:durableId="651637002">
    <w:abstractNumId w:val="22"/>
  </w:num>
  <w:num w:numId="82" w16cid:durableId="115489736">
    <w:abstractNumId w:val="35"/>
  </w:num>
  <w:num w:numId="83" w16cid:durableId="1333023328">
    <w:abstractNumId w:val="217"/>
  </w:num>
  <w:num w:numId="84" w16cid:durableId="1569028957">
    <w:abstractNumId w:val="150"/>
  </w:num>
  <w:num w:numId="85" w16cid:durableId="1873037343">
    <w:abstractNumId w:val="205"/>
  </w:num>
  <w:num w:numId="86" w16cid:durableId="1104884798">
    <w:abstractNumId w:val="168"/>
  </w:num>
  <w:num w:numId="87" w16cid:durableId="1867132065">
    <w:abstractNumId w:val="133"/>
  </w:num>
  <w:num w:numId="88" w16cid:durableId="961040588">
    <w:abstractNumId w:val="105"/>
  </w:num>
  <w:num w:numId="89" w16cid:durableId="1797677928">
    <w:abstractNumId w:val="77"/>
  </w:num>
  <w:num w:numId="90" w16cid:durableId="128713212">
    <w:abstractNumId w:val="154"/>
  </w:num>
  <w:num w:numId="91" w16cid:durableId="1895698791">
    <w:abstractNumId w:val="104"/>
  </w:num>
  <w:num w:numId="92" w16cid:durableId="1714890757">
    <w:abstractNumId w:val="131"/>
  </w:num>
  <w:num w:numId="93" w16cid:durableId="231669814">
    <w:abstractNumId w:val="176"/>
  </w:num>
  <w:num w:numId="94" w16cid:durableId="1783380212">
    <w:abstractNumId w:val="151"/>
  </w:num>
  <w:num w:numId="95" w16cid:durableId="913734907">
    <w:abstractNumId w:val="103"/>
  </w:num>
  <w:num w:numId="96" w16cid:durableId="1335493821">
    <w:abstractNumId w:val="189"/>
  </w:num>
  <w:num w:numId="97" w16cid:durableId="824707308">
    <w:abstractNumId w:val="122"/>
  </w:num>
  <w:num w:numId="98" w16cid:durableId="1802184048">
    <w:abstractNumId w:val="59"/>
  </w:num>
  <w:num w:numId="99" w16cid:durableId="584849413">
    <w:abstractNumId w:val="201"/>
  </w:num>
  <w:num w:numId="100" w16cid:durableId="371736194">
    <w:abstractNumId w:val="170"/>
  </w:num>
  <w:num w:numId="101" w16cid:durableId="1516772425">
    <w:abstractNumId w:val="221"/>
  </w:num>
  <w:num w:numId="102" w16cid:durableId="144129100">
    <w:abstractNumId w:val="56"/>
  </w:num>
  <w:num w:numId="103" w16cid:durableId="335422185">
    <w:abstractNumId w:val="113"/>
  </w:num>
  <w:num w:numId="104" w16cid:durableId="946500720">
    <w:abstractNumId w:val="21"/>
  </w:num>
  <w:num w:numId="105" w16cid:durableId="2095975789">
    <w:abstractNumId w:val="67"/>
  </w:num>
  <w:num w:numId="106" w16cid:durableId="463430020">
    <w:abstractNumId w:val="216"/>
  </w:num>
  <w:num w:numId="107" w16cid:durableId="1117676110">
    <w:abstractNumId w:val="197"/>
  </w:num>
  <w:num w:numId="108" w16cid:durableId="551888342">
    <w:abstractNumId w:val="43"/>
  </w:num>
  <w:num w:numId="109" w16cid:durableId="927730417">
    <w:abstractNumId w:val="76"/>
  </w:num>
  <w:num w:numId="110" w16cid:durableId="1325352127">
    <w:abstractNumId w:val="139"/>
  </w:num>
  <w:num w:numId="111" w16cid:durableId="1134101376">
    <w:abstractNumId w:val="20"/>
  </w:num>
  <w:num w:numId="112" w16cid:durableId="296760881">
    <w:abstractNumId w:val="152"/>
  </w:num>
  <w:num w:numId="113" w16cid:durableId="1237011109">
    <w:abstractNumId w:val="159"/>
  </w:num>
  <w:num w:numId="114" w16cid:durableId="882209425">
    <w:abstractNumId w:val="156"/>
  </w:num>
  <w:num w:numId="115" w16cid:durableId="1898585562">
    <w:abstractNumId w:val="229"/>
  </w:num>
  <w:num w:numId="116" w16cid:durableId="1235433866">
    <w:abstractNumId w:val="185"/>
  </w:num>
  <w:num w:numId="117" w16cid:durableId="939218487">
    <w:abstractNumId w:val="157"/>
  </w:num>
  <w:num w:numId="118" w16cid:durableId="963586040">
    <w:abstractNumId w:val="37"/>
  </w:num>
  <w:num w:numId="119" w16cid:durableId="439640183">
    <w:abstractNumId w:val="82"/>
  </w:num>
  <w:num w:numId="120" w16cid:durableId="691959667">
    <w:abstractNumId w:val="135"/>
  </w:num>
  <w:num w:numId="121" w16cid:durableId="783842527">
    <w:abstractNumId w:val="227"/>
  </w:num>
  <w:num w:numId="122" w16cid:durableId="670455193">
    <w:abstractNumId w:val="5"/>
  </w:num>
  <w:num w:numId="123" w16cid:durableId="2141416481">
    <w:abstractNumId w:val="136"/>
  </w:num>
  <w:num w:numId="124" w16cid:durableId="1061826945">
    <w:abstractNumId w:val="107"/>
  </w:num>
  <w:num w:numId="125" w16cid:durableId="880442025">
    <w:abstractNumId w:val="54"/>
  </w:num>
  <w:num w:numId="126" w16cid:durableId="1543665208">
    <w:abstractNumId w:val="58"/>
  </w:num>
  <w:num w:numId="127" w16cid:durableId="2038695853">
    <w:abstractNumId w:val="64"/>
  </w:num>
  <w:num w:numId="128" w16cid:durableId="124278437">
    <w:abstractNumId w:val="120"/>
  </w:num>
  <w:num w:numId="129" w16cid:durableId="1984460408">
    <w:abstractNumId w:val="34"/>
  </w:num>
  <w:num w:numId="130" w16cid:durableId="468980529">
    <w:abstractNumId w:val="106"/>
  </w:num>
  <w:num w:numId="131" w16cid:durableId="1633435689">
    <w:abstractNumId w:val="25"/>
  </w:num>
  <w:num w:numId="132" w16cid:durableId="1100876419">
    <w:abstractNumId w:val="175"/>
  </w:num>
  <w:num w:numId="133" w16cid:durableId="1339503278">
    <w:abstractNumId w:val="72"/>
  </w:num>
  <w:num w:numId="134" w16cid:durableId="1083721972">
    <w:abstractNumId w:val="93"/>
  </w:num>
  <w:num w:numId="135" w16cid:durableId="771706334">
    <w:abstractNumId w:val="81"/>
  </w:num>
  <w:num w:numId="136" w16cid:durableId="2058629114">
    <w:abstractNumId w:val="116"/>
  </w:num>
  <w:num w:numId="137" w16cid:durableId="1316107266">
    <w:abstractNumId w:val="207"/>
  </w:num>
  <w:num w:numId="138" w16cid:durableId="1621107147">
    <w:abstractNumId w:val="126"/>
  </w:num>
  <w:num w:numId="139" w16cid:durableId="123279455">
    <w:abstractNumId w:val="127"/>
  </w:num>
  <w:num w:numId="140" w16cid:durableId="1107886812">
    <w:abstractNumId w:val="222"/>
  </w:num>
  <w:num w:numId="141" w16cid:durableId="334772546">
    <w:abstractNumId w:val="153"/>
  </w:num>
  <w:num w:numId="142" w16cid:durableId="1206792334">
    <w:abstractNumId w:val="94"/>
  </w:num>
  <w:num w:numId="143" w16cid:durableId="480461602">
    <w:abstractNumId w:val="119"/>
  </w:num>
  <w:num w:numId="144" w16cid:durableId="138500882">
    <w:abstractNumId w:val="186"/>
  </w:num>
  <w:num w:numId="145" w16cid:durableId="737098696">
    <w:abstractNumId w:val="231"/>
  </w:num>
  <w:num w:numId="146" w16cid:durableId="240801729">
    <w:abstractNumId w:val="11"/>
  </w:num>
  <w:num w:numId="147" w16cid:durableId="801655140">
    <w:abstractNumId w:val="45"/>
  </w:num>
  <w:num w:numId="148" w16cid:durableId="1157922789">
    <w:abstractNumId w:val="137"/>
  </w:num>
  <w:num w:numId="149" w16cid:durableId="1362365231">
    <w:abstractNumId w:val="118"/>
  </w:num>
  <w:num w:numId="150" w16cid:durableId="1569223891">
    <w:abstractNumId w:val="50"/>
  </w:num>
  <w:num w:numId="151" w16cid:durableId="1884973800">
    <w:abstractNumId w:val="192"/>
  </w:num>
  <w:num w:numId="152" w16cid:durableId="1946763324">
    <w:abstractNumId w:val="130"/>
  </w:num>
  <w:num w:numId="153" w16cid:durableId="1088691231">
    <w:abstractNumId w:val="224"/>
  </w:num>
  <w:num w:numId="154" w16cid:durableId="1752003801">
    <w:abstractNumId w:val="10"/>
  </w:num>
  <w:num w:numId="155" w16cid:durableId="1001851935">
    <w:abstractNumId w:val="208"/>
  </w:num>
  <w:num w:numId="156" w16cid:durableId="1008412990">
    <w:abstractNumId w:val="57"/>
  </w:num>
  <w:num w:numId="157" w16cid:durableId="1730152225">
    <w:abstractNumId w:val="199"/>
  </w:num>
  <w:num w:numId="158" w16cid:durableId="1457985545">
    <w:abstractNumId w:val="190"/>
  </w:num>
  <w:num w:numId="159" w16cid:durableId="1111360055">
    <w:abstractNumId w:val="125"/>
  </w:num>
  <w:num w:numId="160" w16cid:durableId="1638222064">
    <w:abstractNumId w:val="220"/>
  </w:num>
  <w:num w:numId="161" w16cid:durableId="1387338001">
    <w:abstractNumId w:val="13"/>
  </w:num>
  <w:num w:numId="162" w16cid:durableId="576675160">
    <w:abstractNumId w:val="49"/>
  </w:num>
  <w:num w:numId="163" w16cid:durableId="2123575967">
    <w:abstractNumId w:val="206"/>
  </w:num>
  <w:num w:numId="164" w16cid:durableId="1403874805">
    <w:abstractNumId w:val="52"/>
  </w:num>
  <w:num w:numId="165" w16cid:durableId="1996834514">
    <w:abstractNumId w:val="39"/>
  </w:num>
  <w:num w:numId="166" w16cid:durableId="2123063698">
    <w:abstractNumId w:val="6"/>
  </w:num>
  <w:num w:numId="167" w16cid:durableId="2144695576">
    <w:abstractNumId w:val="1"/>
  </w:num>
  <w:num w:numId="168" w16cid:durableId="2107653072">
    <w:abstractNumId w:val="158"/>
  </w:num>
  <w:num w:numId="169" w16cid:durableId="1006204812">
    <w:abstractNumId w:val="2"/>
  </w:num>
  <w:num w:numId="170" w16cid:durableId="847865537">
    <w:abstractNumId w:val="80"/>
  </w:num>
  <w:num w:numId="171" w16cid:durableId="720707928">
    <w:abstractNumId w:val="44"/>
  </w:num>
  <w:num w:numId="172" w16cid:durableId="207036906">
    <w:abstractNumId w:val="98"/>
  </w:num>
  <w:num w:numId="173" w16cid:durableId="2128155107">
    <w:abstractNumId w:val="85"/>
  </w:num>
  <w:num w:numId="174" w16cid:durableId="926620987">
    <w:abstractNumId w:val="28"/>
  </w:num>
  <w:num w:numId="175" w16cid:durableId="489516956">
    <w:abstractNumId w:val="78"/>
  </w:num>
  <w:num w:numId="176" w16cid:durableId="355549279">
    <w:abstractNumId w:val="184"/>
  </w:num>
  <w:num w:numId="177" w16cid:durableId="106045234">
    <w:abstractNumId w:val="172"/>
  </w:num>
  <w:num w:numId="178" w16cid:durableId="1945577696">
    <w:abstractNumId w:val="162"/>
  </w:num>
  <w:num w:numId="179" w16cid:durableId="1156340028">
    <w:abstractNumId w:val="63"/>
  </w:num>
  <w:num w:numId="180" w16cid:durableId="755056925">
    <w:abstractNumId w:val="29"/>
  </w:num>
  <w:num w:numId="181" w16cid:durableId="499346476">
    <w:abstractNumId w:val="203"/>
  </w:num>
  <w:num w:numId="182" w16cid:durableId="1896308526">
    <w:abstractNumId w:val="65"/>
  </w:num>
  <w:num w:numId="183" w16cid:durableId="953556932">
    <w:abstractNumId w:val="109"/>
  </w:num>
  <w:num w:numId="184" w16cid:durableId="1431120406">
    <w:abstractNumId w:val="214"/>
  </w:num>
  <w:num w:numId="185" w16cid:durableId="2142765484">
    <w:abstractNumId w:val="41"/>
  </w:num>
  <w:num w:numId="186" w16cid:durableId="218714062">
    <w:abstractNumId w:val="169"/>
  </w:num>
  <w:num w:numId="187" w16cid:durableId="984311967">
    <w:abstractNumId w:val="146"/>
  </w:num>
  <w:num w:numId="188" w16cid:durableId="215896694">
    <w:abstractNumId w:val="55"/>
  </w:num>
  <w:num w:numId="189" w16cid:durableId="1084692577">
    <w:abstractNumId w:val="117"/>
  </w:num>
  <w:num w:numId="190" w16cid:durableId="1855878694">
    <w:abstractNumId w:val="177"/>
  </w:num>
  <w:num w:numId="191" w16cid:durableId="1941717049">
    <w:abstractNumId w:val="3"/>
  </w:num>
  <w:num w:numId="192" w16cid:durableId="1697921896">
    <w:abstractNumId w:val="144"/>
  </w:num>
  <w:num w:numId="193" w16cid:durableId="855652369">
    <w:abstractNumId w:val="223"/>
  </w:num>
  <w:num w:numId="194" w16cid:durableId="1857958057">
    <w:abstractNumId w:val="209"/>
  </w:num>
  <w:num w:numId="195" w16cid:durableId="21103044">
    <w:abstractNumId w:val="134"/>
  </w:num>
  <w:num w:numId="196" w16cid:durableId="949817744">
    <w:abstractNumId w:val="47"/>
  </w:num>
  <w:num w:numId="197" w16cid:durableId="112866330">
    <w:abstractNumId w:val="36"/>
  </w:num>
  <w:num w:numId="198" w16cid:durableId="1870215374">
    <w:abstractNumId w:val="108"/>
  </w:num>
  <w:num w:numId="199" w16cid:durableId="1986624526">
    <w:abstractNumId w:val="73"/>
  </w:num>
  <w:num w:numId="200" w16cid:durableId="2121606008">
    <w:abstractNumId w:val="99"/>
  </w:num>
  <w:num w:numId="201" w16cid:durableId="738385">
    <w:abstractNumId w:val="228"/>
  </w:num>
  <w:num w:numId="202" w16cid:durableId="1435788402">
    <w:abstractNumId w:val="183"/>
  </w:num>
  <w:num w:numId="203" w16cid:durableId="913471323">
    <w:abstractNumId w:val="92"/>
  </w:num>
  <w:num w:numId="204" w16cid:durableId="1836189681">
    <w:abstractNumId w:val="46"/>
  </w:num>
  <w:num w:numId="205" w16cid:durableId="185339118">
    <w:abstractNumId w:val="4"/>
  </w:num>
  <w:num w:numId="206" w16cid:durableId="77138851">
    <w:abstractNumId w:val="171"/>
  </w:num>
  <w:num w:numId="207" w16cid:durableId="540090381">
    <w:abstractNumId w:val="160"/>
  </w:num>
  <w:num w:numId="208" w16cid:durableId="1487436521">
    <w:abstractNumId w:val="69"/>
  </w:num>
  <w:num w:numId="209" w16cid:durableId="1221986369">
    <w:abstractNumId w:val="155"/>
  </w:num>
  <w:num w:numId="210" w16cid:durableId="1221359687">
    <w:abstractNumId w:val="232"/>
  </w:num>
  <w:num w:numId="211" w16cid:durableId="1374385171">
    <w:abstractNumId w:val="196"/>
  </w:num>
  <w:num w:numId="212" w16cid:durableId="1422793257">
    <w:abstractNumId w:val="0"/>
  </w:num>
  <w:num w:numId="213" w16cid:durableId="1535652871">
    <w:abstractNumId w:val="14"/>
  </w:num>
  <w:num w:numId="214" w16cid:durableId="519781627">
    <w:abstractNumId w:val="198"/>
  </w:num>
  <w:num w:numId="215" w16cid:durableId="1379545522">
    <w:abstractNumId w:val="178"/>
  </w:num>
  <w:num w:numId="216" w16cid:durableId="1955746546">
    <w:abstractNumId w:val="83"/>
  </w:num>
  <w:num w:numId="217" w16cid:durableId="1115831412">
    <w:abstractNumId w:val="91"/>
  </w:num>
  <w:num w:numId="218" w16cid:durableId="1731266899">
    <w:abstractNumId w:val="110"/>
  </w:num>
  <w:num w:numId="219" w16cid:durableId="2093701564">
    <w:abstractNumId w:val="191"/>
  </w:num>
  <w:num w:numId="220" w16cid:durableId="468937591">
    <w:abstractNumId w:val="79"/>
  </w:num>
  <w:num w:numId="221" w16cid:durableId="1679380812">
    <w:abstractNumId w:val="164"/>
  </w:num>
  <w:num w:numId="222" w16cid:durableId="46494192">
    <w:abstractNumId w:val="26"/>
  </w:num>
  <w:num w:numId="223" w16cid:durableId="195580569">
    <w:abstractNumId w:val="27"/>
  </w:num>
  <w:num w:numId="224" w16cid:durableId="1507749835">
    <w:abstractNumId w:val="187"/>
  </w:num>
  <w:num w:numId="225" w16cid:durableId="1628580326">
    <w:abstractNumId w:val="181"/>
  </w:num>
  <w:num w:numId="226" w16cid:durableId="1143810347">
    <w:abstractNumId w:val="200"/>
  </w:num>
  <w:num w:numId="227" w16cid:durableId="1895850790">
    <w:abstractNumId w:val="84"/>
  </w:num>
  <w:num w:numId="228" w16cid:durableId="1106778864">
    <w:abstractNumId w:val="75"/>
  </w:num>
  <w:num w:numId="229" w16cid:durableId="1391610605">
    <w:abstractNumId w:val="16"/>
  </w:num>
  <w:num w:numId="230" w16cid:durableId="642663004">
    <w:abstractNumId w:val="212"/>
  </w:num>
  <w:num w:numId="231" w16cid:durableId="14306041">
    <w:abstractNumId w:val="18"/>
  </w:num>
  <w:num w:numId="232" w16cid:durableId="805391015">
    <w:abstractNumId w:val="138"/>
  </w:num>
  <w:num w:numId="233" w16cid:durableId="2086104844">
    <w:abstractNumId w:val="38"/>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D9"/>
    <w:rsid w:val="00000348"/>
    <w:rsid w:val="00000383"/>
    <w:rsid w:val="00001A9E"/>
    <w:rsid w:val="00001BD9"/>
    <w:rsid w:val="00001C12"/>
    <w:rsid w:val="00001EAD"/>
    <w:rsid w:val="0000200C"/>
    <w:rsid w:val="000031DD"/>
    <w:rsid w:val="000032BC"/>
    <w:rsid w:val="000034DF"/>
    <w:rsid w:val="000034F1"/>
    <w:rsid w:val="00003614"/>
    <w:rsid w:val="00003C1D"/>
    <w:rsid w:val="000040EC"/>
    <w:rsid w:val="000049B7"/>
    <w:rsid w:val="00004E00"/>
    <w:rsid w:val="00005B38"/>
    <w:rsid w:val="00005DCA"/>
    <w:rsid w:val="00006860"/>
    <w:rsid w:val="000078B9"/>
    <w:rsid w:val="00010568"/>
    <w:rsid w:val="0001086D"/>
    <w:rsid w:val="00010B96"/>
    <w:rsid w:val="00011926"/>
    <w:rsid w:val="00011AD6"/>
    <w:rsid w:val="00011C96"/>
    <w:rsid w:val="00012210"/>
    <w:rsid w:val="0001283C"/>
    <w:rsid w:val="00012AD9"/>
    <w:rsid w:val="00012BB9"/>
    <w:rsid w:val="00012F6F"/>
    <w:rsid w:val="00012FF8"/>
    <w:rsid w:val="00013ABC"/>
    <w:rsid w:val="00013F62"/>
    <w:rsid w:val="00013F84"/>
    <w:rsid w:val="00014A4C"/>
    <w:rsid w:val="00014A55"/>
    <w:rsid w:val="00014B11"/>
    <w:rsid w:val="0001538C"/>
    <w:rsid w:val="0001609C"/>
    <w:rsid w:val="000162E5"/>
    <w:rsid w:val="00016479"/>
    <w:rsid w:val="000168A5"/>
    <w:rsid w:val="00016B66"/>
    <w:rsid w:val="00016BF5"/>
    <w:rsid w:val="000174B1"/>
    <w:rsid w:val="000174E0"/>
    <w:rsid w:val="000204FF"/>
    <w:rsid w:val="00020C2D"/>
    <w:rsid w:val="000228BD"/>
    <w:rsid w:val="00022B0E"/>
    <w:rsid w:val="00022E83"/>
    <w:rsid w:val="00023862"/>
    <w:rsid w:val="00023D0F"/>
    <w:rsid w:val="00023E8C"/>
    <w:rsid w:val="00024412"/>
    <w:rsid w:val="00024BCA"/>
    <w:rsid w:val="00024C46"/>
    <w:rsid w:val="000250F7"/>
    <w:rsid w:val="00025187"/>
    <w:rsid w:val="0002543A"/>
    <w:rsid w:val="00026BDE"/>
    <w:rsid w:val="00027027"/>
    <w:rsid w:val="00027269"/>
    <w:rsid w:val="00027AA5"/>
    <w:rsid w:val="00027AAE"/>
    <w:rsid w:val="00027DA4"/>
    <w:rsid w:val="00031365"/>
    <w:rsid w:val="000316F5"/>
    <w:rsid w:val="00031D90"/>
    <w:rsid w:val="00032256"/>
    <w:rsid w:val="00032687"/>
    <w:rsid w:val="0003274A"/>
    <w:rsid w:val="000329D2"/>
    <w:rsid w:val="00032BD7"/>
    <w:rsid w:val="00032D6B"/>
    <w:rsid w:val="0003356C"/>
    <w:rsid w:val="000339B8"/>
    <w:rsid w:val="00034BE0"/>
    <w:rsid w:val="000354FB"/>
    <w:rsid w:val="000357D9"/>
    <w:rsid w:val="000358E1"/>
    <w:rsid w:val="000359EC"/>
    <w:rsid w:val="00035A2F"/>
    <w:rsid w:val="00036468"/>
    <w:rsid w:val="0003681F"/>
    <w:rsid w:val="000368BB"/>
    <w:rsid w:val="00036C92"/>
    <w:rsid w:val="0003731B"/>
    <w:rsid w:val="0004005F"/>
    <w:rsid w:val="00040217"/>
    <w:rsid w:val="00040BC7"/>
    <w:rsid w:val="00040F3D"/>
    <w:rsid w:val="0004110A"/>
    <w:rsid w:val="000413EC"/>
    <w:rsid w:val="00041772"/>
    <w:rsid w:val="00041D3C"/>
    <w:rsid w:val="00041FF8"/>
    <w:rsid w:val="0004205D"/>
    <w:rsid w:val="00042066"/>
    <w:rsid w:val="000420FB"/>
    <w:rsid w:val="000423F1"/>
    <w:rsid w:val="0004266A"/>
    <w:rsid w:val="00042808"/>
    <w:rsid w:val="000429BB"/>
    <w:rsid w:val="00042A9B"/>
    <w:rsid w:val="00042CFF"/>
    <w:rsid w:val="00042DD3"/>
    <w:rsid w:val="00042DE2"/>
    <w:rsid w:val="00042E66"/>
    <w:rsid w:val="00043059"/>
    <w:rsid w:val="000430AF"/>
    <w:rsid w:val="000430DC"/>
    <w:rsid w:val="00043A04"/>
    <w:rsid w:val="000444F2"/>
    <w:rsid w:val="0004470A"/>
    <w:rsid w:val="000449B6"/>
    <w:rsid w:val="00044A87"/>
    <w:rsid w:val="00044A9F"/>
    <w:rsid w:val="0004501A"/>
    <w:rsid w:val="000455E4"/>
    <w:rsid w:val="00045BE0"/>
    <w:rsid w:val="000461A8"/>
    <w:rsid w:val="000461E2"/>
    <w:rsid w:val="0004654F"/>
    <w:rsid w:val="00046A89"/>
    <w:rsid w:val="000470D7"/>
    <w:rsid w:val="000478A8"/>
    <w:rsid w:val="000479C7"/>
    <w:rsid w:val="000500D5"/>
    <w:rsid w:val="00050223"/>
    <w:rsid w:val="0005098F"/>
    <w:rsid w:val="0005159F"/>
    <w:rsid w:val="000518C2"/>
    <w:rsid w:val="00052103"/>
    <w:rsid w:val="00052CB0"/>
    <w:rsid w:val="00052D40"/>
    <w:rsid w:val="00052EF9"/>
    <w:rsid w:val="00053054"/>
    <w:rsid w:val="00053C0D"/>
    <w:rsid w:val="00053EAF"/>
    <w:rsid w:val="00053EBD"/>
    <w:rsid w:val="00054701"/>
    <w:rsid w:val="00055D91"/>
    <w:rsid w:val="000560FA"/>
    <w:rsid w:val="00056707"/>
    <w:rsid w:val="00056D38"/>
    <w:rsid w:val="00057040"/>
    <w:rsid w:val="00057930"/>
    <w:rsid w:val="00057A67"/>
    <w:rsid w:val="00057B89"/>
    <w:rsid w:val="00057CAE"/>
    <w:rsid w:val="00057E41"/>
    <w:rsid w:val="000601C3"/>
    <w:rsid w:val="00060212"/>
    <w:rsid w:val="00060829"/>
    <w:rsid w:val="00060C9F"/>
    <w:rsid w:val="00061CD1"/>
    <w:rsid w:val="00061D4B"/>
    <w:rsid w:val="0006242D"/>
    <w:rsid w:val="00062885"/>
    <w:rsid w:val="00062B90"/>
    <w:rsid w:val="00062CA1"/>
    <w:rsid w:val="00063086"/>
    <w:rsid w:val="000635BB"/>
    <w:rsid w:val="00064469"/>
    <w:rsid w:val="0006468D"/>
    <w:rsid w:val="0006472A"/>
    <w:rsid w:val="00065DC5"/>
    <w:rsid w:val="00066032"/>
    <w:rsid w:val="000660A5"/>
    <w:rsid w:val="0006613F"/>
    <w:rsid w:val="000661AC"/>
    <w:rsid w:val="00066CE5"/>
    <w:rsid w:val="00067F3C"/>
    <w:rsid w:val="00070834"/>
    <w:rsid w:val="00070942"/>
    <w:rsid w:val="000711C2"/>
    <w:rsid w:val="00071353"/>
    <w:rsid w:val="00071406"/>
    <w:rsid w:val="000714BD"/>
    <w:rsid w:val="00072069"/>
    <w:rsid w:val="00072DCB"/>
    <w:rsid w:val="00073A31"/>
    <w:rsid w:val="0007441A"/>
    <w:rsid w:val="00075667"/>
    <w:rsid w:val="00075D36"/>
    <w:rsid w:val="00075DFF"/>
    <w:rsid w:val="0007644B"/>
    <w:rsid w:val="00076D7E"/>
    <w:rsid w:val="00077A1C"/>
    <w:rsid w:val="00077CB1"/>
    <w:rsid w:val="00080399"/>
    <w:rsid w:val="0008052A"/>
    <w:rsid w:val="00080D17"/>
    <w:rsid w:val="00080DEC"/>
    <w:rsid w:val="00080ECF"/>
    <w:rsid w:val="0008157E"/>
    <w:rsid w:val="00081FDB"/>
    <w:rsid w:val="00082565"/>
    <w:rsid w:val="000827A5"/>
    <w:rsid w:val="000827E2"/>
    <w:rsid w:val="000828E4"/>
    <w:rsid w:val="00082EF2"/>
    <w:rsid w:val="0008333A"/>
    <w:rsid w:val="000838F0"/>
    <w:rsid w:val="000839C5"/>
    <w:rsid w:val="00083DAD"/>
    <w:rsid w:val="00083F86"/>
    <w:rsid w:val="0008414F"/>
    <w:rsid w:val="0008452C"/>
    <w:rsid w:val="00084FC9"/>
    <w:rsid w:val="00085176"/>
    <w:rsid w:val="0008554E"/>
    <w:rsid w:val="00085D66"/>
    <w:rsid w:val="00086000"/>
    <w:rsid w:val="000866CE"/>
    <w:rsid w:val="00087766"/>
    <w:rsid w:val="00090E82"/>
    <w:rsid w:val="00091077"/>
    <w:rsid w:val="000917F6"/>
    <w:rsid w:val="00091DF7"/>
    <w:rsid w:val="0009212C"/>
    <w:rsid w:val="000921CA"/>
    <w:rsid w:val="000923C6"/>
    <w:rsid w:val="0009262E"/>
    <w:rsid w:val="00092A23"/>
    <w:rsid w:val="00094013"/>
    <w:rsid w:val="000945C8"/>
    <w:rsid w:val="0009464B"/>
    <w:rsid w:val="00094770"/>
    <w:rsid w:val="00094B38"/>
    <w:rsid w:val="00094F90"/>
    <w:rsid w:val="0009570C"/>
    <w:rsid w:val="00095D36"/>
    <w:rsid w:val="00096112"/>
    <w:rsid w:val="00096A9A"/>
    <w:rsid w:val="000A0055"/>
    <w:rsid w:val="000A01A5"/>
    <w:rsid w:val="000A0966"/>
    <w:rsid w:val="000A1031"/>
    <w:rsid w:val="000A122A"/>
    <w:rsid w:val="000A1343"/>
    <w:rsid w:val="000A15A1"/>
    <w:rsid w:val="000A1B93"/>
    <w:rsid w:val="000A1BA6"/>
    <w:rsid w:val="000A1BFE"/>
    <w:rsid w:val="000A1C4E"/>
    <w:rsid w:val="000A241C"/>
    <w:rsid w:val="000A2735"/>
    <w:rsid w:val="000A286E"/>
    <w:rsid w:val="000A30D2"/>
    <w:rsid w:val="000A3789"/>
    <w:rsid w:val="000A41E5"/>
    <w:rsid w:val="000A4273"/>
    <w:rsid w:val="000A4344"/>
    <w:rsid w:val="000A4AC2"/>
    <w:rsid w:val="000A5156"/>
    <w:rsid w:val="000A5F9E"/>
    <w:rsid w:val="000A5FD3"/>
    <w:rsid w:val="000A6401"/>
    <w:rsid w:val="000A690B"/>
    <w:rsid w:val="000A74E0"/>
    <w:rsid w:val="000A78A0"/>
    <w:rsid w:val="000A7B1A"/>
    <w:rsid w:val="000A7E57"/>
    <w:rsid w:val="000B0CBC"/>
    <w:rsid w:val="000B0FB7"/>
    <w:rsid w:val="000B1590"/>
    <w:rsid w:val="000B1785"/>
    <w:rsid w:val="000B1CA1"/>
    <w:rsid w:val="000B215E"/>
    <w:rsid w:val="000B228A"/>
    <w:rsid w:val="000B2F34"/>
    <w:rsid w:val="000B32D4"/>
    <w:rsid w:val="000B41B8"/>
    <w:rsid w:val="000B4D9D"/>
    <w:rsid w:val="000B4E56"/>
    <w:rsid w:val="000B50C7"/>
    <w:rsid w:val="000B5307"/>
    <w:rsid w:val="000B57C5"/>
    <w:rsid w:val="000B5F96"/>
    <w:rsid w:val="000B5FC7"/>
    <w:rsid w:val="000B6BB8"/>
    <w:rsid w:val="000B7032"/>
    <w:rsid w:val="000B7B13"/>
    <w:rsid w:val="000B7C5F"/>
    <w:rsid w:val="000B7DDD"/>
    <w:rsid w:val="000B7E31"/>
    <w:rsid w:val="000B7ED5"/>
    <w:rsid w:val="000B7F9C"/>
    <w:rsid w:val="000C01BE"/>
    <w:rsid w:val="000C0395"/>
    <w:rsid w:val="000C04A1"/>
    <w:rsid w:val="000C0CC9"/>
    <w:rsid w:val="000C1882"/>
    <w:rsid w:val="000C19AF"/>
    <w:rsid w:val="000C1B7B"/>
    <w:rsid w:val="000C1FA9"/>
    <w:rsid w:val="000C20EB"/>
    <w:rsid w:val="000C282A"/>
    <w:rsid w:val="000C2912"/>
    <w:rsid w:val="000C2F2C"/>
    <w:rsid w:val="000C312B"/>
    <w:rsid w:val="000C3296"/>
    <w:rsid w:val="000C333F"/>
    <w:rsid w:val="000C4EC4"/>
    <w:rsid w:val="000C5003"/>
    <w:rsid w:val="000C54B0"/>
    <w:rsid w:val="000C5ECE"/>
    <w:rsid w:val="000C625B"/>
    <w:rsid w:val="000C62BC"/>
    <w:rsid w:val="000C6F95"/>
    <w:rsid w:val="000C73CE"/>
    <w:rsid w:val="000D02DF"/>
    <w:rsid w:val="000D044A"/>
    <w:rsid w:val="000D05D1"/>
    <w:rsid w:val="000D08A6"/>
    <w:rsid w:val="000D0A8E"/>
    <w:rsid w:val="000D0E36"/>
    <w:rsid w:val="000D0FA0"/>
    <w:rsid w:val="000D24BB"/>
    <w:rsid w:val="000D26AF"/>
    <w:rsid w:val="000D26C2"/>
    <w:rsid w:val="000D2998"/>
    <w:rsid w:val="000D3B32"/>
    <w:rsid w:val="000D417F"/>
    <w:rsid w:val="000D4E8F"/>
    <w:rsid w:val="000D57FE"/>
    <w:rsid w:val="000D58F2"/>
    <w:rsid w:val="000D5F31"/>
    <w:rsid w:val="000D5F40"/>
    <w:rsid w:val="000D6BBC"/>
    <w:rsid w:val="000D6E57"/>
    <w:rsid w:val="000D720B"/>
    <w:rsid w:val="000D76E3"/>
    <w:rsid w:val="000D799B"/>
    <w:rsid w:val="000E0564"/>
    <w:rsid w:val="000E0AA1"/>
    <w:rsid w:val="000E15FF"/>
    <w:rsid w:val="000E1D64"/>
    <w:rsid w:val="000E1EAF"/>
    <w:rsid w:val="000E20C0"/>
    <w:rsid w:val="000E20E4"/>
    <w:rsid w:val="000E21A2"/>
    <w:rsid w:val="000E2719"/>
    <w:rsid w:val="000E3A43"/>
    <w:rsid w:val="000E3C99"/>
    <w:rsid w:val="000E41D5"/>
    <w:rsid w:val="000E4764"/>
    <w:rsid w:val="000E4C68"/>
    <w:rsid w:val="000E58C9"/>
    <w:rsid w:val="000E59E2"/>
    <w:rsid w:val="000E5E9D"/>
    <w:rsid w:val="000E5F18"/>
    <w:rsid w:val="000E6697"/>
    <w:rsid w:val="000E6EAD"/>
    <w:rsid w:val="000E7800"/>
    <w:rsid w:val="000E7E69"/>
    <w:rsid w:val="000F00E1"/>
    <w:rsid w:val="000F07DE"/>
    <w:rsid w:val="000F085D"/>
    <w:rsid w:val="000F0ABC"/>
    <w:rsid w:val="000F0E91"/>
    <w:rsid w:val="000F1863"/>
    <w:rsid w:val="000F20F9"/>
    <w:rsid w:val="000F2AEA"/>
    <w:rsid w:val="000F2D71"/>
    <w:rsid w:val="000F2F77"/>
    <w:rsid w:val="000F32B4"/>
    <w:rsid w:val="000F4752"/>
    <w:rsid w:val="000F47F7"/>
    <w:rsid w:val="000F4814"/>
    <w:rsid w:val="000F4905"/>
    <w:rsid w:val="000F4A12"/>
    <w:rsid w:val="000F4EF8"/>
    <w:rsid w:val="000F5A4B"/>
    <w:rsid w:val="000F5FCF"/>
    <w:rsid w:val="000F618F"/>
    <w:rsid w:val="000F6FBE"/>
    <w:rsid w:val="000F7A00"/>
    <w:rsid w:val="000F7E31"/>
    <w:rsid w:val="00100011"/>
    <w:rsid w:val="0010021E"/>
    <w:rsid w:val="00100B78"/>
    <w:rsid w:val="00100F74"/>
    <w:rsid w:val="001016A1"/>
    <w:rsid w:val="00101F2C"/>
    <w:rsid w:val="001024E2"/>
    <w:rsid w:val="0010265B"/>
    <w:rsid w:val="001027D2"/>
    <w:rsid w:val="00102CFF"/>
    <w:rsid w:val="00103310"/>
    <w:rsid w:val="0010392A"/>
    <w:rsid w:val="00104164"/>
    <w:rsid w:val="00104415"/>
    <w:rsid w:val="00104624"/>
    <w:rsid w:val="00104D72"/>
    <w:rsid w:val="00105AAE"/>
    <w:rsid w:val="00105B96"/>
    <w:rsid w:val="00105E73"/>
    <w:rsid w:val="001065EE"/>
    <w:rsid w:val="00106895"/>
    <w:rsid w:val="001077F9"/>
    <w:rsid w:val="001079AC"/>
    <w:rsid w:val="00110C16"/>
    <w:rsid w:val="00111367"/>
    <w:rsid w:val="00111549"/>
    <w:rsid w:val="00111A5D"/>
    <w:rsid w:val="00111EB8"/>
    <w:rsid w:val="00112427"/>
    <w:rsid w:val="00112469"/>
    <w:rsid w:val="001138B1"/>
    <w:rsid w:val="00114039"/>
    <w:rsid w:val="001145BE"/>
    <w:rsid w:val="00114820"/>
    <w:rsid w:val="00114826"/>
    <w:rsid w:val="001157FB"/>
    <w:rsid w:val="00116194"/>
    <w:rsid w:val="00116483"/>
    <w:rsid w:val="001173BB"/>
    <w:rsid w:val="001177B6"/>
    <w:rsid w:val="0011796A"/>
    <w:rsid w:val="00117CAF"/>
    <w:rsid w:val="00120AB6"/>
    <w:rsid w:val="00120DF7"/>
    <w:rsid w:val="00121A23"/>
    <w:rsid w:val="00122271"/>
    <w:rsid w:val="00122DEE"/>
    <w:rsid w:val="00123103"/>
    <w:rsid w:val="00123490"/>
    <w:rsid w:val="00123D73"/>
    <w:rsid w:val="00124B3A"/>
    <w:rsid w:val="00124FA5"/>
    <w:rsid w:val="0012540C"/>
    <w:rsid w:val="00125551"/>
    <w:rsid w:val="0012576F"/>
    <w:rsid w:val="00125849"/>
    <w:rsid w:val="00125AD8"/>
    <w:rsid w:val="001260BD"/>
    <w:rsid w:val="00126622"/>
    <w:rsid w:val="00126C12"/>
    <w:rsid w:val="001273F1"/>
    <w:rsid w:val="001301A4"/>
    <w:rsid w:val="0013021F"/>
    <w:rsid w:val="00130262"/>
    <w:rsid w:val="00130285"/>
    <w:rsid w:val="001308A3"/>
    <w:rsid w:val="00130B25"/>
    <w:rsid w:val="0013138D"/>
    <w:rsid w:val="001318CD"/>
    <w:rsid w:val="00131D97"/>
    <w:rsid w:val="00132824"/>
    <w:rsid w:val="0013298E"/>
    <w:rsid w:val="00133251"/>
    <w:rsid w:val="00133DF8"/>
    <w:rsid w:val="001340C4"/>
    <w:rsid w:val="0013458D"/>
    <w:rsid w:val="00134633"/>
    <w:rsid w:val="00134B89"/>
    <w:rsid w:val="00134CB7"/>
    <w:rsid w:val="0013554A"/>
    <w:rsid w:val="00135F28"/>
    <w:rsid w:val="00135FDF"/>
    <w:rsid w:val="0013628E"/>
    <w:rsid w:val="00137496"/>
    <w:rsid w:val="0013753C"/>
    <w:rsid w:val="0013790F"/>
    <w:rsid w:val="0014042A"/>
    <w:rsid w:val="001412AB"/>
    <w:rsid w:val="0014271E"/>
    <w:rsid w:val="0014279C"/>
    <w:rsid w:val="00142848"/>
    <w:rsid w:val="001430F1"/>
    <w:rsid w:val="001431B5"/>
    <w:rsid w:val="00143966"/>
    <w:rsid w:val="00143C29"/>
    <w:rsid w:val="00143FA1"/>
    <w:rsid w:val="00144D6E"/>
    <w:rsid w:val="00144DB1"/>
    <w:rsid w:val="00144FF9"/>
    <w:rsid w:val="00145863"/>
    <w:rsid w:val="00145F83"/>
    <w:rsid w:val="00146D0A"/>
    <w:rsid w:val="00146E54"/>
    <w:rsid w:val="00146E67"/>
    <w:rsid w:val="00146FE6"/>
    <w:rsid w:val="00146FF4"/>
    <w:rsid w:val="00147E55"/>
    <w:rsid w:val="00150270"/>
    <w:rsid w:val="001506F4"/>
    <w:rsid w:val="0015071F"/>
    <w:rsid w:val="00150954"/>
    <w:rsid w:val="00150DEF"/>
    <w:rsid w:val="00151186"/>
    <w:rsid w:val="0015124E"/>
    <w:rsid w:val="00151A36"/>
    <w:rsid w:val="00151C50"/>
    <w:rsid w:val="00152887"/>
    <w:rsid w:val="00152D5B"/>
    <w:rsid w:val="00152E8E"/>
    <w:rsid w:val="00152EF1"/>
    <w:rsid w:val="00155317"/>
    <w:rsid w:val="001555BF"/>
    <w:rsid w:val="001557B0"/>
    <w:rsid w:val="00156175"/>
    <w:rsid w:val="00156610"/>
    <w:rsid w:val="00156C79"/>
    <w:rsid w:val="00156ED5"/>
    <w:rsid w:val="0015753C"/>
    <w:rsid w:val="00157678"/>
    <w:rsid w:val="001576E7"/>
    <w:rsid w:val="001578AD"/>
    <w:rsid w:val="00157E8C"/>
    <w:rsid w:val="001601AC"/>
    <w:rsid w:val="0016051F"/>
    <w:rsid w:val="00160F67"/>
    <w:rsid w:val="00161224"/>
    <w:rsid w:val="00161787"/>
    <w:rsid w:val="00161DAF"/>
    <w:rsid w:val="0016276B"/>
    <w:rsid w:val="00162D6C"/>
    <w:rsid w:val="001630BB"/>
    <w:rsid w:val="0016314C"/>
    <w:rsid w:val="001633FA"/>
    <w:rsid w:val="00163974"/>
    <w:rsid w:val="00163D04"/>
    <w:rsid w:val="00163E66"/>
    <w:rsid w:val="00163E9C"/>
    <w:rsid w:val="001644B5"/>
    <w:rsid w:val="00164DE3"/>
    <w:rsid w:val="00165165"/>
    <w:rsid w:val="001652FC"/>
    <w:rsid w:val="00165593"/>
    <w:rsid w:val="00165860"/>
    <w:rsid w:val="001663FB"/>
    <w:rsid w:val="001665FF"/>
    <w:rsid w:val="00166C9D"/>
    <w:rsid w:val="00167C89"/>
    <w:rsid w:val="00170188"/>
    <w:rsid w:val="0017038A"/>
    <w:rsid w:val="00170F39"/>
    <w:rsid w:val="0017103A"/>
    <w:rsid w:val="00171839"/>
    <w:rsid w:val="00171A07"/>
    <w:rsid w:val="00171A20"/>
    <w:rsid w:val="001727D9"/>
    <w:rsid w:val="001736C8"/>
    <w:rsid w:val="001736C9"/>
    <w:rsid w:val="00173925"/>
    <w:rsid w:val="00173F18"/>
    <w:rsid w:val="001740CB"/>
    <w:rsid w:val="001742FF"/>
    <w:rsid w:val="00174442"/>
    <w:rsid w:val="00174B5B"/>
    <w:rsid w:val="001759F2"/>
    <w:rsid w:val="00175DE3"/>
    <w:rsid w:val="00176244"/>
    <w:rsid w:val="001763D2"/>
    <w:rsid w:val="0017643B"/>
    <w:rsid w:val="001768D1"/>
    <w:rsid w:val="00176C10"/>
    <w:rsid w:val="00177323"/>
    <w:rsid w:val="00177B40"/>
    <w:rsid w:val="00177B55"/>
    <w:rsid w:val="00180488"/>
    <w:rsid w:val="0018097B"/>
    <w:rsid w:val="00180F4F"/>
    <w:rsid w:val="0018124D"/>
    <w:rsid w:val="00181EE0"/>
    <w:rsid w:val="00181FA3"/>
    <w:rsid w:val="00182196"/>
    <w:rsid w:val="001835D5"/>
    <w:rsid w:val="00183735"/>
    <w:rsid w:val="001838A0"/>
    <w:rsid w:val="00183B2F"/>
    <w:rsid w:val="00183C83"/>
    <w:rsid w:val="00183F01"/>
    <w:rsid w:val="00184324"/>
    <w:rsid w:val="001851FC"/>
    <w:rsid w:val="001854AD"/>
    <w:rsid w:val="0018570B"/>
    <w:rsid w:val="00186250"/>
    <w:rsid w:val="00186829"/>
    <w:rsid w:val="0018711C"/>
    <w:rsid w:val="0018729D"/>
    <w:rsid w:val="00187810"/>
    <w:rsid w:val="001901BE"/>
    <w:rsid w:val="0019027C"/>
    <w:rsid w:val="00191020"/>
    <w:rsid w:val="001913B9"/>
    <w:rsid w:val="001930AD"/>
    <w:rsid w:val="00193958"/>
    <w:rsid w:val="00194082"/>
    <w:rsid w:val="0019408D"/>
    <w:rsid w:val="001941DA"/>
    <w:rsid w:val="0019437F"/>
    <w:rsid w:val="001943F5"/>
    <w:rsid w:val="001947E1"/>
    <w:rsid w:val="00194BC1"/>
    <w:rsid w:val="00194FBC"/>
    <w:rsid w:val="001957AC"/>
    <w:rsid w:val="00195AC6"/>
    <w:rsid w:val="001961BC"/>
    <w:rsid w:val="00196BDD"/>
    <w:rsid w:val="00197044"/>
    <w:rsid w:val="001970F0"/>
    <w:rsid w:val="00197386"/>
    <w:rsid w:val="00197483"/>
    <w:rsid w:val="0019765F"/>
    <w:rsid w:val="001A040F"/>
    <w:rsid w:val="001A110A"/>
    <w:rsid w:val="001A1269"/>
    <w:rsid w:val="001A141B"/>
    <w:rsid w:val="001A170A"/>
    <w:rsid w:val="001A174A"/>
    <w:rsid w:val="001A17ED"/>
    <w:rsid w:val="001A1D47"/>
    <w:rsid w:val="001A1FF9"/>
    <w:rsid w:val="001A286B"/>
    <w:rsid w:val="001A287A"/>
    <w:rsid w:val="001A28AD"/>
    <w:rsid w:val="001A38F7"/>
    <w:rsid w:val="001A3DA0"/>
    <w:rsid w:val="001A4E2C"/>
    <w:rsid w:val="001A58B7"/>
    <w:rsid w:val="001A5903"/>
    <w:rsid w:val="001A5B8F"/>
    <w:rsid w:val="001A5C33"/>
    <w:rsid w:val="001A61B5"/>
    <w:rsid w:val="001A642F"/>
    <w:rsid w:val="001A694A"/>
    <w:rsid w:val="001A6A61"/>
    <w:rsid w:val="001A6A75"/>
    <w:rsid w:val="001A6EF7"/>
    <w:rsid w:val="001A7E19"/>
    <w:rsid w:val="001B114D"/>
    <w:rsid w:val="001B121A"/>
    <w:rsid w:val="001B14F1"/>
    <w:rsid w:val="001B16F9"/>
    <w:rsid w:val="001B1B5A"/>
    <w:rsid w:val="001B2083"/>
    <w:rsid w:val="001B285F"/>
    <w:rsid w:val="001B3268"/>
    <w:rsid w:val="001B360B"/>
    <w:rsid w:val="001B37E8"/>
    <w:rsid w:val="001B4501"/>
    <w:rsid w:val="001B49AD"/>
    <w:rsid w:val="001B5AB9"/>
    <w:rsid w:val="001B603F"/>
    <w:rsid w:val="001B60E7"/>
    <w:rsid w:val="001B61F3"/>
    <w:rsid w:val="001B61FE"/>
    <w:rsid w:val="001B683E"/>
    <w:rsid w:val="001B6EB6"/>
    <w:rsid w:val="001B6EE0"/>
    <w:rsid w:val="001B701D"/>
    <w:rsid w:val="001B78A4"/>
    <w:rsid w:val="001C0096"/>
    <w:rsid w:val="001C09D3"/>
    <w:rsid w:val="001C1B80"/>
    <w:rsid w:val="001C2752"/>
    <w:rsid w:val="001C2923"/>
    <w:rsid w:val="001C2B0E"/>
    <w:rsid w:val="001C32D3"/>
    <w:rsid w:val="001C35E6"/>
    <w:rsid w:val="001C41AB"/>
    <w:rsid w:val="001C491C"/>
    <w:rsid w:val="001C4A6A"/>
    <w:rsid w:val="001C4FA5"/>
    <w:rsid w:val="001C5199"/>
    <w:rsid w:val="001C62EC"/>
    <w:rsid w:val="001C6346"/>
    <w:rsid w:val="001C678F"/>
    <w:rsid w:val="001C71B7"/>
    <w:rsid w:val="001C784C"/>
    <w:rsid w:val="001C79E6"/>
    <w:rsid w:val="001C7C25"/>
    <w:rsid w:val="001C7E9B"/>
    <w:rsid w:val="001D0484"/>
    <w:rsid w:val="001D09DC"/>
    <w:rsid w:val="001D0ACD"/>
    <w:rsid w:val="001D1BE4"/>
    <w:rsid w:val="001D22D0"/>
    <w:rsid w:val="001D2501"/>
    <w:rsid w:val="001D2595"/>
    <w:rsid w:val="001D2AF7"/>
    <w:rsid w:val="001D2E9B"/>
    <w:rsid w:val="001D302E"/>
    <w:rsid w:val="001D368D"/>
    <w:rsid w:val="001D3AF0"/>
    <w:rsid w:val="001D3DD1"/>
    <w:rsid w:val="001D3E63"/>
    <w:rsid w:val="001D44F2"/>
    <w:rsid w:val="001D45B1"/>
    <w:rsid w:val="001D4D31"/>
    <w:rsid w:val="001D5334"/>
    <w:rsid w:val="001D5961"/>
    <w:rsid w:val="001D5D81"/>
    <w:rsid w:val="001D5D99"/>
    <w:rsid w:val="001D6B64"/>
    <w:rsid w:val="001D6C2C"/>
    <w:rsid w:val="001D6C91"/>
    <w:rsid w:val="001D6F45"/>
    <w:rsid w:val="001D6F73"/>
    <w:rsid w:val="001D74EE"/>
    <w:rsid w:val="001D75DC"/>
    <w:rsid w:val="001E00A4"/>
    <w:rsid w:val="001E0598"/>
    <w:rsid w:val="001E08A6"/>
    <w:rsid w:val="001E0AC9"/>
    <w:rsid w:val="001E1187"/>
    <w:rsid w:val="001E1523"/>
    <w:rsid w:val="001E157B"/>
    <w:rsid w:val="001E1967"/>
    <w:rsid w:val="001E1C0B"/>
    <w:rsid w:val="001E1EF7"/>
    <w:rsid w:val="001E226A"/>
    <w:rsid w:val="001E2277"/>
    <w:rsid w:val="001E2EB1"/>
    <w:rsid w:val="001E4045"/>
    <w:rsid w:val="001E4944"/>
    <w:rsid w:val="001E4C69"/>
    <w:rsid w:val="001E4CCF"/>
    <w:rsid w:val="001E537C"/>
    <w:rsid w:val="001E55C4"/>
    <w:rsid w:val="001E57B6"/>
    <w:rsid w:val="001E5834"/>
    <w:rsid w:val="001E5977"/>
    <w:rsid w:val="001E5D7C"/>
    <w:rsid w:val="001E652A"/>
    <w:rsid w:val="001E65B5"/>
    <w:rsid w:val="001E669B"/>
    <w:rsid w:val="001E6755"/>
    <w:rsid w:val="001E730D"/>
    <w:rsid w:val="001E7690"/>
    <w:rsid w:val="001E79AC"/>
    <w:rsid w:val="001F0349"/>
    <w:rsid w:val="001F07DF"/>
    <w:rsid w:val="001F1284"/>
    <w:rsid w:val="001F1593"/>
    <w:rsid w:val="001F186C"/>
    <w:rsid w:val="001F1924"/>
    <w:rsid w:val="001F1A01"/>
    <w:rsid w:val="001F1BA4"/>
    <w:rsid w:val="001F1DB7"/>
    <w:rsid w:val="001F1E2C"/>
    <w:rsid w:val="001F21BE"/>
    <w:rsid w:val="001F2767"/>
    <w:rsid w:val="001F31C0"/>
    <w:rsid w:val="001F37F5"/>
    <w:rsid w:val="001F3971"/>
    <w:rsid w:val="001F39BA"/>
    <w:rsid w:val="001F3D8C"/>
    <w:rsid w:val="001F3ED3"/>
    <w:rsid w:val="001F49EF"/>
    <w:rsid w:val="001F51A0"/>
    <w:rsid w:val="001F5B13"/>
    <w:rsid w:val="001F5E01"/>
    <w:rsid w:val="001F5E2B"/>
    <w:rsid w:val="001F652C"/>
    <w:rsid w:val="001F6634"/>
    <w:rsid w:val="001F67E7"/>
    <w:rsid w:val="001F6E66"/>
    <w:rsid w:val="001F784F"/>
    <w:rsid w:val="00200662"/>
    <w:rsid w:val="00200EA2"/>
    <w:rsid w:val="0020129C"/>
    <w:rsid w:val="00201C0E"/>
    <w:rsid w:val="002020AB"/>
    <w:rsid w:val="00202412"/>
    <w:rsid w:val="00202962"/>
    <w:rsid w:val="0020395A"/>
    <w:rsid w:val="00203C49"/>
    <w:rsid w:val="00203F26"/>
    <w:rsid w:val="00204062"/>
    <w:rsid w:val="0020479E"/>
    <w:rsid w:val="00205618"/>
    <w:rsid w:val="00205A31"/>
    <w:rsid w:val="00205A58"/>
    <w:rsid w:val="00206623"/>
    <w:rsid w:val="002067AD"/>
    <w:rsid w:val="00206867"/>
    <w:rsid w:val="00206C58"/>
    <w:rsid w:val="00206ED8"/>
    <w:rsid w:val="00206EFA"/>
    <w:rsid w:val="00207A5C"/>
    <w:rsid w:val="00210220"/>
    <w:rsid w:val="002103F2"/>
    <w:rsid w:val="00210B37"/>
    <w:rsid w:val="00210BC4"/>
    <w:rsid w:val="002119AB"/>
    <w:rsid w:val="00212030"/>
    <w:rsid w:val="0021337A"/>
    <w:rsid w:val="0021341A"/>
    <w:rsid w:val="0021354C"/>
    <w:rsid w:val="00214118"/>
    <w:rsid w:val="00214F3A"/>
    <w:rsid w:val="0021506A"/>
    <w:rsid w:val="002152BC"/>
    <w:rsid w:val="0021543B"/>
    <w:rsid w:val="00215AF2"/>
    <w:rsid w:val="00215CE9"/>
    <w:rsid w:val="00215D63"/>
    <w:rsid w:val="00215E96"/>
    <w:rsid w:val="00215EF0"/>
    <w:rsid w:val="00215FF3"/>
    <w:rsid w:val="00216266"/>
    <w:rsid w:val="002170ED"/>
    <w:rsid w:val="002172BA"/>
    <w:rsid w:val="0021751F"/>
    <w:rsid w:val="00220603"/>
    <w:rsid w:val="00220E45"/>
    <w:rsid w:val="002211AF"/>
    <w:rsid w:val="00221864"/>
    <w:rsid w:val="002221D8"/>
    <w:rsid w:val="00222AC2"/>
    <w:rsid w:val="00223002"/>
    <w:rsid w:val="002230E4"/>
    <w:rsid w:val="002232DD"/>
    <w:rsid w:val="002234A0"/>
    <w:rsid w:val="00223540"/>
    <w:rsid w:val="00223BFC"/>
    <w:rsid w:val="00223DDB"/>
    <w:rsid w:val="00223E6B"/>
    <w:rsid w:val="0022409B"/>
    <w:rsid w:val="00224580"/>
    <w:rsid w:val="002247BC"/>
    <w:rsid w:val="00224A28"/>
    <w:rsid w:val="00224DB3"/>
    <w:rsid w:val="00225A68"/>
    <w:rsid w:val="00225BAF"/>
    <w:rsid w:val="00225E45"/>
    <w:rsid w:val="0022631B"/>
    <w:rsid w:val="0022671A"/>
    <w:rsid w:val="0022718C"/>
    <w:rsid w:val="00227982"/>
    <w:rsid w:val="00227AAF"/>
    <w:rsid w:val="00230A45"/>
    <w:rsid w:val="00230D8F"/>
    <w:rsid w:val="002310A2"/>
    <w:rsid w:val="00231A67"/>
    <w:rsid w:val="002325CB"/>
    <w:rsid w:val="0023366D"/>
    <w:rsid w:val="00233A26"/>
    <w:rsid w:val="00234256"/>
    <w:rsid w:val="00234B34"/>
    <w:rsid w:val="002350F6"/>
    <w:rsid w:val="00235AA8"/>
    <w:rsid w:val="002362F8"/>
    <w:rsid w:val="00236A0A"/>
    <w:rsid w:val="00236AF6"/>
    <w:rsid w:val="0023755E"/>
    <w:rsid w:val="00237955"/>
    <w:rsid w:val="0024017E"/>
    <w:rsid w:val="00240259"/>
    <w:rsid w:val="00240936"/>
    <w:rsid w:val="00240A76"/>
    <w:rsid w:val="00241BD0"/>
    <w:rsid w:val="00242441"/>
    <w:rsid w:val="00242EA2"/>
    <w:rsid w:val="00242F42"/>
    <w:rsid w:val="00243E43"/>
    <w:rsid w:val="00243F43"/>
    <w:rsid w:val="0024469B"/>
    <w:rsid w:val="0024499B"/>
    <w:rsid w:val="00244ABA"/>
    <w:rsid w:val="00244C79"/>
    <w:rsid w:val="00245B63"/>
    <w:rsid w:val="00245EFC"/>
    <w:rsid w:val="00246A09"/>
    <w:rsid w:val="00246FC5"/>
    <w:rsid w:val="00247274"/>
    <w:rsid w:val="002472CE"/>
    <w:rsid w:val="0024741D"/>
    <w:rsid w:val="002477BD"/>
    <w:rsid w:val="00250019"/>
    <w:rsid w:val="00250F7E"/>
    <w:rsid w:val="00250FC8"/>
    <w:rsid w:val="002517F3"/>
    <w:rsid w:val="00251C54"/>
    <w:rsid w:val="002525EF"/>
    <w:rsid w:val="00253055"/>
    <w:rsid w:val="00253478"/>
    <w:rsid w:val="00253949"/>
    <w:rsid w:val="00254A73"/>
    <w:rsid w:val="00254E7C"/>
    <w:rsid w:val="0025502F"/>
    <w:rsid w:val="0025570C"/>
    <w:rsid w:val="00255872"/>
    <w:rsid w:val="00255EA6"/>
    <w:rsid w:val="002568CE"/>
    <w:rsid w:val="00256D58"/>
    <w:rsid w:val="00257039"/>
    <w:rsid w:val="0025797B"/>
    <w:rsid w:val="002606C6"/>
    <w:rsid w:val="002606DE"/>
    <w:rsid w:val="002607D4"/>
    <w:rsid w:val="0026091B"/>
    <w:rsid w:val="0026123A"/>
    <w:rsid w:val="00261E67"/>
    <w:rsid w:val="00262B5A"/>
    <w:rsid w:val="00262F66"/>
    <w:rsid w:val="00263104"/>
    <w:rsid w:val="00263FC2"/>
    <w:rsid w:val="00264F68"/>
    <w:rsid w:val="0026514F"/>
    <w:rsid w:val="002652F4"/>
    <w:rsid w:val="0026535C"/>
    <w:rsid w:val="002666F2"/>
    <w:rsid w:val="0026699D"/>
    <w:rsid w:val="00266EA7"/>
    <w:rsid w:val="00267158"/>
    <w:rsid w:val="002678D8"/>
    <w:rsid w:val="00267CD4"/>
    <w:rsid w:val="00267D46"/>
    <w:rsid w:val="00267E25"/>
    <w:rsid w:val="00267EE3"/>
    <w:rsid w:val="00270612"/>
    <w:rsid w:val="002706D1"/>
    <w:rsid w:val="002719DD"/>
    <w:rsid w:val="00271A12"/>
    <w:rsid w:val="00271D73"/>
    <w:rsid w:val="002725D3"/>
    <w:rsid w:val="0027265F"/>
    <w:rsid w:val="00272D1C"/>
    <w:rsid w:val="00273188"/>
    <w:rsid w:val="00273569"/>
    <w:rsid w:val="00274331"/>
    <w:rsid w:val="0027456D"/>
    <w:rsid w:val="002753DA"/>
    <w:rsid w:val="00275682"/>
    <w:rsid w:val="00276AED"/>
    <w:rsid w:val="002770DF"/>
    <w:rsid w:val="002774BF"/>
    <w:rsid w:val="0027783B"/>
    <w:rsid w:val="00277D46"/>
    <w:rsid w:val="002807E5"/>
    <w:rsid w:val="00280D78"/>
    <w:rsid w:val="00281A29"/>
    <w:rsid w:val="00281F35"/>
    <w:rsid w:val="002828BF"/>
    <w:rsid w:val="002828D5"/>
    <w:rsid w:val="00282A73"/>
    <w:rsid w:val="002831FC"/>
    <w:rsid w:val="00283414"/>
    <w:rsid w:val="0028364B"/>
    <w:rsid w:val="002839DF"/>
    <w:rsid w:val="0028526A"/>
    <w:rsid w:val="00285551"/>
    <w:rsid w:val="00285BDA"/>
    <w:rsid w:val="002860C8"/>
    <w:rsid w:val="00286180"/>
    <w:rsid w:val="00286198"/>
    <w:rsid w:val="00286579"/>
    <w:rsid w:val="002873BB"/>
    <w:rsid w:val="002878E7"/>
    <w:rsid w:val="00287DF2"/>
    <w:rsid w:val="00287E16"/>
    <w:rsid w:val="00290853"/>
    <w:rsid w:val="002911CB"/>
    <w:rsid w:val="0029163D"/>
    <w:rsid w:val="00291703"/>
    <w:rsid w:val="00291776"/>
    <w:rsid w:val="002918FC"/>
    <w:rsid w:val="00291B63"/>
    <w:rsid w:val="00291BEE"/>
    <w:rsid w:val="00292186"/>
    <w:rsid w:val="00292D4F"/>
    <w:rsid w:val="00292FE1"/>
    <w:rsid w:val="00293B95"/>
    <w:rsid w:val="00294243"/>
    <w:rsid w:val="00294B14"/>
    <w:rsid w:val="002958EE"/>
    <w:rsid w:val="00295A79"/>
    <w:rsid w:val="00295B7F"/>
    <w:rsid w:val="00295C0A"/>
    <w:rsid w:val="00296125"/>
    <w:rsid w:val="00296634"/>
    <w:rsid w:val="00296AB2"/>
    <w:rsid w:val="00296D2C"/>
    <w:rsid w:val="00297B92"/>
    <w:rsid w:val="00297BAC"/>
    <w:rsid w:val="00297EF2"/>
    <w:rsid w:val="002A006D"/>
    <w:rsid w:val="002A0893"/>
    <w:rsid w:val="002A0EEF"/>
    <w:rsid w:val="002A1927"/>
    <w:rsid w:val="002A1AB9"/>
    <w:rsid w:val="002A1AD0"/>
    <w:rsid w:val="002A1E91"/>
    <w:rsid w:val="002A20A2"/>
    <w:rsid w:val="002A28D9"/>
    <w:rsid w:val="002A2C7C"/>
    <w:rsid w:val="002A2CBF"/>
    <w:rsid w:val="002A2D2C"/>
    <w:rsid w:val="002A2F03"/>
    <w:rsid w:val="002A3583"/>
    <w:rsid w:val="002A392C"/>
    <w:rsid w:val="002A3ABE"/>
    <w:rsid w:val="002A3B47"/>
    <w:rsid w:val="002A3F42"/>
    <w:rsid w:val="002A3F5D"/>
    <w:rsid w:val="002A3F6A"/>
    <w:rsid w:val="002A4337"/>
    <w:rsid w:val="002A4424"/>
    <w:rsid w:val="002A446B"/>
    <w:rsid w:val="002A45F7"/>
    <w:rsid w:val="002A564F"/>
    <w:rsid w:val="002A5E10"/>
    <w:rsid w:val="002A65E9"/>
    <w:rsid w:val="002A6607"/>
    <w:rsid w:val="002B01CF"/>
    <w:rsid w:val="002B0965"/>
    <w:rsid w:val="002B18EF"/>
    <w:rsid w:val="002B2305"/>
    <w:rsid w:val="002B262D"/>
    <w:rsid w:val="002B270A"/>
    <w:rsid w:val="002B2C7E"/>
    <w:rsid w:val="002B35C3"/>
    <w:rsid w:val="002B3C59"/>
    <w:rsid w:val="002B3ECA"/>
    <w:rsid w:val="002B43A4"/>
    <w:rsid w:val="002B464E"/>
    <w:rsid w:val="002B593B"/>
    <w:rsid w:val="002B59DC"/>
    <w:rsid w:val="002B6424"/>
    <w:rsid w:val="002B64C0"/>
    <w:rsid w:val="002B6703"/>
    <w:rsid w:val="002B67B3"/>
    <w:rsid w:val="002B6DDC"/>
    <w:rsid w:val="002B7053"/>
    <w:rsid w:val="002B7634"/>
    <w:rsid w:val="002B7A02"/>
    <w:rsid w:val="002B7C3A"/>
    <w:rsid w:val="002C0467"/>
    <w:rsid w:val="002C081A"/>
    <w:rsid w:val="002C0855"/>
    <w:rsid w:val="002C0C9C"/>
    <w:rsid w:val="002C1042"/>
    <w:rsid w:val="002C114E"/>
    <w:rsid w:val="002C11B0"/>
    <w:rsid w:val="002C1289"/>
    <w:rsid w:val="002C1940"/>
    <w:rsid w:val="002C1BA3"/>
    <w:rsid w:val="002C1BEB"/>
    <w:rsid w:val="002C31F0"/>
    <w:rsid w:val="002C3500"/>
    <w:rsid w:val="002C3C7A"/>
    <w:rsid w:val="002C3D22"/>
    <w:rsid w:val="002C4E0E"/>
    <w:rsid w:val="002C5086"/>
    <w:rsid w:val="002C5529"/>
    <w:rsid w:val="002C560E"/>
    <w:rsid w:val="002C5638"/>
    <w:rsid w:val="002C58A3"/>
    <w:rsid w:val="002C656D"/>
    <w:rsid w:val="002C6616"/>
    <w:rsid w:val="002C7038"/>
    <w:rsid w:val="002C7095"/>
    <w:rsid w:val="002C7C76"/>
    <w:rsid w:val="002D037D"/>
    <w:rsid w:val="002D0AB5"/>
    <w:rsid w:val="002D0B90"/>
    <w:rsid w:val="002D0E54"/>
    <w:rsid w:val="002D1299"/>
    <w:rsid w:val="002D18C3"/>
    <w:rsid w:val="002D217F"/>
    <w:rsid w:val="002D258A"/>
    <w:rsid w:val="002D2BDB"/>
    <w:rsid w:val="002D33C4"/>
    <w:rsid w:val="002D37E7"/>
    <w:rsid w:val="002D3D77"/>
    <w:rsid w:val="002D3FED"/>
    <w:rsid w:val="002D54C3"/>
    <w:rsid w:val="002D5736"/>
    <w:rsid w:val="002D6712"/>
    <w:rsid w:val="002D68AB"/>
    <w:rsid w:val="002D6D95"/>
    <w:rsid w:val="002D73DD"/>
    <w:rsid w:val="002D7632"/>
    <w:rsid w:val="002E0181"/>
    <w:rsid w:val="002E14B8"/>
    <w:rsid w:val="002E1E9F"/>
    <w:rsid w:val="002E223C"/>
    <w:rsid w:val="002E23FC"/>
    <w:rsid w:val="002E2A83"/>
    <w:rsid w:val="002E3289"/>
    <w:rsid w:val="002E36FC"/>
    <w:rsid w:val="002E3701"/>
    <w:rsid w:val="002E371D"/>
    <w:rsid w:val="002E3F3B"/>
    <w:rsid w:val="002E3FBA"/>
    <w:rsid w:val="002E419A"/>
    <w:rsid w:val="002E42ED"/>
    <w:rsid w:val="002E43C3"/>
    <w:rsid w:val="002E43DB"/>
    <w:rsid w:val="002E497A"/>
    <w:rsid w:val="002E4C13"/>
    <w:rsid w:val="002E4E0E"/>
    <w:rsid w:val="002E4E2F"/>
    <w:rsid w:val="002E4E70"/>
    <w:rsid w:val="002E5269"/>
    <w:rsid w:val="002E5AFE"/>
    <w:rsid w:val="002E5E11"/>
    <w:rsid w:val="002E5EA8"/>
    <w:rsid w:val="002E62E4"/>
    <w:rsid w:val="002E726D"/>
    <w:rsid w:val="002E75F8"/>
    <w:rsid w:val="002E766C"/>
    <w:rsid w:val="002E76D5"/>
    <w:rsid w:val="002E7B2E"/>
    <w:rsid w:val="002F02AA"/>
    <w:rsid w:val="002F0799"/>
    <w:rsid w:val="002F122D"/>
    <w:rsid w:val="002F16BF"/>
    <w:rsid w:val="002F18AA"/>
    <w:rsid w:val="002F2241"/>
    <w:rsid w:val="002F2CCE"/>
    <w:rsid w:val="002F2E2E"/>
    <w:rsid w:val="002F2E30"/>
    <w:rsid w:val="002F3EF2"/>
    <w:rsid w:val="002F4191"/>
    <w:rsid w:val="002F47FC"/>
    <w:rsid w:val="002F4EEA"/>
    <w:rsid w:val="002F4F64"/>
    <w:rsid w:val="002F4FC7"/>
    <w:rsid w:val="002F571C"/>
    <w:rsid w:val="002F752B"/>
    <w:rsid w:val="002F77DE"/>
    <w:rsid w:val="002F7DE1"/>
    <w:rsid w:val="002F7F0E"/>
    <w:rsid w:val="00300189"/>
    <w:rsid w:val="00300223"/>
    <w:rsid w:val="0030093B"/>
    <w:rsid w:val="00300C5F"/>
    <w:rsid w:val="00300CFE"/>
    <w:rsid w:val="00302D99"/>
    <w:rsid w:val="00302E4E"/>
    <w:rsid w:val="00302FD4"/>
    <w:rsid w:val="0030372E"/>
    <w:rsid w:val="00304A50"/>
    <w:rsid w:val="00304D14"/>
    <w:rsid w:val="00305991"/>
    <w:rsid w:val="00305B3E"/>
    <w:rsid w:val="00305D6C"/>
    <w:rsid w:val="00305DA9"/>
    <w:rsid w:val="00307215"/>
    <w:rsid w:val="00307476"/>
    <w:rsid w:val="00310B85"/>
    <w:rsid w:val="00311A77"/>
    <w:rsid w:val="00311FC2"/>
    <w:rsid w:val="003124F4"/>
    <w:rsid w:val="003126D0"/>
    <w:rsid w:val="00312A34"/>
    <w:rsid w:val="003134A6"/>
    <w:rsid w:val="00313E39"/>
    <w:rsid w:val="00314563"/>
    <w:rsid w:val="00314869"/>
    <w:rsid w:val="00314FBB"/>
    <w:rsid w:val="003152B3"/>
    <w:rsid w:val="00316B4C"/>
    <w:rsid w:val="00316DE1"/>
    <w:rsid w:val="00317ACF"/>
    <w:rsid w:val="00317E6F"/>
    <w:rsid w:val="00317EEB"/>
    <w:rsid w:val="00320344"/>
    <w:rsid w:val="0032071D"/>
    <w:rsid w:val="003207E5"/>
    <w:rsid w:val="003208AA"/>
    <w:rsid w:val="00322963"/>
    <w:rsid w:val="003230F5"/>
    <w:rsid w:val="00323507"/>
    <w:rsid w:val="0032376E"/>
    <w:rsid w:val="003238B1"/>
    <w:rsid w:val="003241E2"/>
    <w:rsid w:val="00324248"/>
    <w:rsid w:val="003247B1"/>
    <w:rsid w:val="00324A56"/>
    <w:rsid w:val="00324BBA"/>
    <w:rsid w:val="0032561E"/>
    <w:rsid w:val="003265E2"/>
    <w:rsid w:val="00327406"/>
    <w:rsid w:val="003279DC"/>
    <w:rsid w:val="00327AA0"/>
    <w:rsid w:val="00327B67"/>
    <w:rsid w:val="003304A4"/>
    <w:rsid w:val="0033058E"/>
    <w:rsid w:val="00330712"/>
    <w:rsid w:val="00330D59"/>
    <w:rsid w:val="003314E2"/>
    <w:rsid w:val="00331F76"/>
    <w:rsid w:val="003324B5"/>
    <w:rsid w:val="00332BB0"/>
    <w:rsid w:val="00332F6D"/>
    <w:rsid w:val="003330F8"/>
    <w:rsid w:val="00333676"/>
    <w:rsid w:val="003337DA"/>
    <w:rsid w:val="00333E1E"/>
    <w:rsid w:val="0033478A"/>
    <w:rsid w:val="0033514B"/>
    <w:rsid w:val="00335597"/>
    <w:rsid w:val="00335881"/>
    <w:rsid w:val="00335F0B"/>
    <w:rsid w:val="00335F7D"/>
    <w:rsid w:val="0033628F"/>
    <w:rsid w:val="003379A1"/>
    <w:rsid w:val="0034013B"/>
    <w:rsid w:val="003405FC"/>
    <w:rsid w:val="00340AB8"/>
    <w:rsid w:val="003419B9"/>
    <w:rsid w:val="00341B64"/>
    <w:rsid w:val="00341ECE"/>
    <w:rsid w:val="003421C7"/>
    <w:rsid w:val="0034266A"/>
    <w:rsid w:val="003426D2"/>
    <w:rsid w:val="00343138"/>
    <w:rsid w:val="003436A6"/>
    <w:rsid w:val="003439A7"/>
    <w:rsid w:val="00344E4A"/>
    <w:rsid w:val="00345620"/>
    <w:rsid w:val="003456BD"/>
    <w:rsid w:val="00345899"/>
    <w:rsid w:val="003458A9"/>
    <w:rsid w:val="00345B10"/>
    <w:rsid w:val="00346240"/>
    <w:rsid w:val="0034637B"/>
    <w:rsid w:val="00346769"/>
    <w:rsid w:val="00347117"/>
    <w:rsid w:val="003471A7"/>
    <w:rsid w:val="0034743F"/>
    <w:rsid w:val="003474B9"/>
    <w:rsid w:val="00347716"/>
    <w:rsid w:val="003479F7"/>
    <w:rsid w:val="00347A2A"/>
    <w:rsid w:val="00347C1D"/>
    <w:rsid w:val="003504FD"/>
    <w:rsid w:val="0035163E"/>
    <w:rsid w:val="00351A2B"/>
    <w:rsid w:val="00351F47"/>
    <w:rsid w:val="00352078"/>
    <w:rsid w:val="003520A8"/>
    <w:rsid w:val="003523A8"/>
    <w:rsid w:val="00352597"/>
    <w:rsid w:val="0035263B"/>
    <w:rsid w:val="00352800"/>
    <w:rsid w:val="00352864"/>
    <w:rsid w:val="00352C4D"/>
    <w:rsid w:val="003533AD"/>
    <w:rsid w:val="0035381E"/>
    <w:rsid w:val="003546C1"/>
    <w:rsid w:val="0035480B"/>
    <w:rsid w:val="00354B95"/>
    <w:rsid w:val="00355156"/>
    <w:rsid w:val="0035560F"/>
    <w:rsid w:val="00355913"/>
    <w:rsid w:val="00355A37"/>
    <w:rsid w:val="00355B3C"/>
    <w:rsid w:val="0035606E"/>
    <w:rsid w:val="00356B38"/>
    <w:rsid w:val="003579EB"/>
    <w:rsid w:val="003610E2"/>
    <w:rsid w:val="00361400"/>
    <w:rsid w:val="00361588"/>
    <w:rsid w:val="00361C16"/>
    <w:rsid w:val="00361E2E"/>
    <w:rsid w:val="003624A8"/>
    <w:rsid w:val="0036298C"/>
    <w:rsid w:val="003629FA"/>
    <w:rsid w:val="00362F34"/>
    <w:rsid w:val="00363566"/>
    <w:rsid w:val="003636B9"/>
    <w:rsid w:val="0036373E"/>
    <w:rsid w:val="003647A4"/>
    <w:rsid w:val="00364B63"/>
    <w:rsid w:val="00364FF3"/>
    <w:rsid w:val="003654AF"/>
    <w:rsid w:val="00365B26"/>
    <w:rsid w:val="00365FE2"/>
    <w:rsid w:val="003661AE"/>
    <w:rsid w:val="00366238"/>
    <w:rsid w:val="0036627A"/>
    <w:rsid w:val="00366395"/>
    <w:rsid w:val="003664F7"/>
    <w:rsid w:val="00366EFE"/>
    <w:rsid w:val="00367D1B"/>
    <w:rsid w:val="00367E1D"/>
    <w:rsid w:val="00370169"/>
    <w:rsid w:val="003708BD"/>
    <w:rsid w:val="00370E53"/>
    <w:rsid w:val="003710A4"/>
    <w:rsid w:val="003717A1"/>
    <w:rsid w:val="00371B2A"/>
    <w:rsid w:val="00372076"/>
    <w:rsid w:val="00373B76"/>
    <w:rsid w:val="003749E0"/>
    <w:rsid w:val="00374D78"/>
    <w:rsid w:val="003773FB"/>
    <w:rsid w:val="00377464"/>
    <w:rsid w:val="00377624"/>
    <w:rsid w:val="00377890"/>
    <w:rsid w:val="00377EC7"/>
    <w:rsid w:val="0038142C"/>
    <w:rsid w:val="00381EBC"/>
    <w:rsid w:val="00382399"/>
    <w:rsid w:val="0038240A"/>
    <w:rsid w:val="003827B5"/>
    <w:rsid w:val="00382965"/>
    <w:rsid w:val="00382A25"/>
    <w:rsid w:val="00382ED5"/>
    <w:rsid w:val="00383038"/>
    <w:rsid w:val="003839CA"/>
    <w:rsid w:val="00383CC8"/>
    <w:rsid w:val="00383E01"/>
    <w:rsid w:val="00384644"/>
    <w:rsid w:val="0038541C"/>
    <w:rsid w:val="0038565C"/>
    <w:rsid w:val="00385790"/>
    <w:rsid w:val="00385A7B"/>
    <w:rsid w:val="00385F0C"/>
    <w:rsid w:val="00386ED2"/>
    <w:rsid w:val="003871C8"/>
    <w:rsid w:val="0038771E"/>
    <w:rsid w:val="0039077E"/>
    <w:rsid w:val="00390B03"/>
    <w:rsid w:val="00390C36"/>
    <w:rsid w:val="00390F28"/>
    <w:rsid w:val="003912AE"/>
    <w:rsid w:val="0039135A"/>
    <w:rsid w:val="00391713"/>
    <w:rsid w:val="00391910"/>
    <w:rsid w:val="00391FC4"/>
    <w:rsid w:val="003925B4"/>
    <w:rsid w:val="00392892"/>
    <w:rsid w:val="00392EB5"/>
    <w:rsid w:val="00393503"/>
    <w:rsid w:val="003937BF"/>
    <w:rsid w:val="003941F1"/>
    <w:rsid w:val="0039430A"/>
    <w:rsid w:val="003949A9"/>
    <w:rsid w:val="00394BEB"/>
    <w:rsid w:val="00394D78"/>
    <w:rsid w:val="00397057"/>
    <w:rsid w:val="00397275"/>
    <w:rsid w:val="00397311"/>
    <w:rsid w:val="00397461"/>
    <w:rsid w:val="003975A6"/>
    <w:rsid w:val="00397F26"/>
    <w:rsid w:val="003A002F"/>
    <w:rsid w:val="003A0071"/>
    <w:rsid w:val="003A036C"/>
    <w:rsid w:val="003A05E5"/>
    <w:rsid w:val="003A0CC2"/>
    <w:rsid w:val="003A147F"/>
    <w:rsid w:val="003A1733"/>
    <w:rsid w:val="003A1AB3"/>
    <w:rsid w:val="003A1E8F"/>
    <w:rsid w:val="003A1EBE"/>
    <w:rsid w:val="003A2CB4"/>
    <w:rsid w:val="003A2EBE"/>
    <w:rsid w:val="003A2F1E"/>
    <w:rsid w:val="003A31F2"/>
    <w:rsid w:val="003A3ABD"/>
    <w:rsid w:val="003A41B8"/>
    <w:rsid w:val="003A4562"/>
    <w:rsid w:val="003A4653"/>
    <w:rsid w:val="003A49D8"/>
    <w:rsid w:val="003A4DB5"/>
    <w:rsid w:val="003A69A4"/>
    <w:rsid w:val="003A6C06"/>
    <w:rsid w:val="003A7126"/>
    <w:rsid w:val="003A733A"/>
    <w:rsid w:val="003A792A"/>
    <w:rsid w:val="003A79A4"/>
    <w:rsid w:val="003A7CC6"/>
    <w:rsid w:val="003B0633"/>
    <w:rsid w:val="003B1049"/>
    <w:rsid w:val="003B1166"/>
    <w:rsid w:val="003B1792"/>
    <w:rsid w:val="003B1919"/>
    <w:rsid w:val="003B1C67"/>
    <w:rsid w:val="003B1FCB"/>
    <w:rsid w:val="003B2024"/>
    <w:rsid w:val="003B26EE"/>
    <w:rsid w:val="003B298F"/>
    <w:rsid w:val="003B2B68"/>
    <w:rsid w:val="003B324D"/>
    <w:rsid w:val="003B3343"/>
    <w:rsid w:val="003B352D"/>
    <w:rsid w:val="003B3B15"/>
    <w:rsid w:val="003B4006"/>
    <w:rsid w:val="003B41A9"/>
    <w:rsid w:val="003B51F5"/>
    <w:rsid w:val="003B5360"/>
    <w:rsid w:val="003B5873"/>
    <w:rsid w:val="003B5A77"/>
    <w:rsid w:val="003B5D48"/>
    <w:rsid w:val="003B6235"/>
    <w:rsid w:val="003B68B9"/>
    <w:rsid w:val="003B76CA"/>
    <w:rsid w:val="003B7DBE"/>
    <w:rsid w:val="003B7FC2"/>
    <w:rsid w:val="003C02BF"/>
    <w:rsid w:val="003C036C"/>
    <w:rsid w:val="003C07B4"/>
    <w:rsid w:val="003C105B"/>
    <w:rsid w:val="003C18C3"/>
    <w:rsid w:val="003C1961"/>
    <w:rsid w:val="003C1A6B"/>
    <w:rsid w:val="003C1F5B"/>
    <w:rsid w:val="003C2011"/>
    <w:rsid w:val="003C2209"/>
    <w:rsid w:val="003C243A"/>
    <w:rsid w:val="003C276A"/>
    <w:rsid w:val="003C27F0"/>
    <w:rsid w:val="003C291E"/>
    <w:rsid w:val="003C2E3D"/>
    <w:rsid w:val="003C3CE5"/>
    <w:rsid w:val="003C3E59"/>
    <w:rsid w:val="003C410B"/>
    <w:rsid w:val="003C4A04"/>
    <w:rsid w:val="003C4E71"/>
    <w:rsid w:val="003C521C"/>
    <w:rsid w:val="003C5482"/>
    <w:rsid w:val="003C5860"/>
    <w:rsid w:val="003C5A49"/>
    <w:rsid w:val="003C6C69"/>
    <w:rsid w:val="003C6EAD"/>
    <w:rsid w:val="003C6FAA"/>
    <w:rsid w:val="003C7D40"/>
    <w:rsid w:val="003D0B37"/>
    <w:rsid w:val="003D10EE"/>
    <w:rsid w:val="003D119D"/>
    <w:rsid w:val="003D19CD"/>
    <w:rsid w:val="003D1D39"/>
    <w:rsid w:val="003D2691"/>
    <w:rsid w:val="003D2D39"/>
    <w:rsid w:val="003D3358"/>
    <w:rsid w:val="003D3436"/>
    <w:rsid w:val="003D360E"/>
    <w:rsid w:val="003D3B93"/>
    <w:rsid w:val="003D3D20"/>
    <w:rsid w:val="003D40BD"/>
    <w:rsid w:val="003D429E"/>
    <w:rsid w:val="003D48DA"/>
    <w:rsid w:val="003D4D4A"/>
    <w:rsid w:val="003D4E78"/>
    <w:rsid w:val="003D4EBB"/>
    <w:rsid w:val="003D5802"/>
    <w:rsid w:val="003D5CBA"/>
    <w:rsid w:val="003D6193"/>
    <w:rsid w:val="003D6923"/>
    <w:rsid w:val="003D6C47"/>
    <w:rsid w:val="003D6DF6"/>
    <w:rsid w:val="003D78F6"/>
    <w:rsid w:val="003D7998"/>
    <w:rsid w:val="003D7C7E"/>
    <w:rsid w:val="003D7DAC"/>
    <w:rsid w:val="003D7E09"/>
    <w:rsid w:val="003E0FA9"/>
    <w:rsid w:val="003E1684"/>
    <w:rsid w:val="003E1831"/>
    <w:rsid w:val="003E21F2"/>
    <w:rsid w:val="003E23C4"/>
    <w:rsid w:val="003E2E86"/>
    <w:rsid w:val="003E2F85"/>
    <w:rsid w:val="003E2FDB"/>
    <w:rsid w:val="003E3027"/>
    <w:rsid w:val="003E3182"/>
    <w:rsid w:val="003E413F"/>
    <w:rsid w:val="003E42A8"/>
    <w:rsid w:val="003E5463"/>
    <w:rsid w:val="003E6406"/>
    <w:rsid w:val="003E66F3"/>
    <w:rsid w:val="003E70C9"/>
    <w:rsid w:val="003E7393"/>
    <w:rsid w:val="003E7429"/>
    <w:rsid w:val="003E74F3"/>
    <w:rsid w:val="003E7547"/>
    <w:rsid w:val="003E7560"/>
    <w:rsid w:val="003F0179"/>
    <w:rsid w:val="003F09CF"/>
    <w:rsid w:val="003F0F08"/>
    <w:rsid w:val="003F12B8"/>
    <w:rsid w:val="003F1651"/>
    <w:rsid w:val="003F1A0F"/>
    <w:rsid w:val="003F26F9"/>
    <w:rsid w:val="003F2A8E"/>
    <w:rsid w:val="003F2B97"/>
    <w:rsid w:val="003F30BC"/>
    <w:rsid w:val="003F31DB"/>
    <w:rsid w:val="003F35CC"/>
    <w:rsid w:val="003F39C2"/>
    <w:rsid w:val="003F4E6B"/>
    <w:rsid w:val="003F4EC2"/>
    <w:rsid w:val="003F5849"/>
    <w:rsid w:val="003F5991"/>
    <w:rsid w:val="003F628C"/>
    <w:rsid w:val="003F6F59"/>
    <w:rsid w:val="003F6F95"/>
    <w:rsid w:val="003F713B"/>
    <w:rsid w:val="003F74F1"/>
    <w:rsid w:val="003F7CF2"/>
    <w:rsid w:val="003F7D66"/>
    <w:rsid w:val="00400705"/>
    <w:rsid w:val="0040094A"/>
    <w:rsid w:val="00400AAD"/>
    <w:rsid w:val="00400B08"/>
    <w:rsid w:val="00400E3C"/>
    <w:rsid w:val="00400F2A"/>
    <w:rsid w:val="0040231F"/>
    <w:rsid w:val="00402AE8"/>
    <w:rsid w:val="00403B72"/>
    <w:rsid w:val="00403BC6"/>
    <w:rsid w:val="00403C04"/>
    <w:rsid w:val="00403EFE"/>
    <w:rsid w:val="00403F2B"/>
    <w:rsid w:val="004042A5"/>
    <w:rsid w:val="004042AB"/>
    <w:rsid w:val="00404EE6"/>
    <w:rsid w:val="00404EE9"/>
    <w:rsid w:val="0040598E"/>
    <w:rsid w:val="00405CC6"/>
    <w:rsid w:val="004073FB"/>
    <w:rsid w:val="00407D36"/>
    <w:rsid w:val="00410511"/>
    <w:rsid w:val="00410685"/>
    <w:rsid w:val="00410761"/>
    <w:rsid w:val="004108FE"/>
    <w:rsid w:val="00410F13"/>
    <w:rsid w:val="00411963"/>
    <w:rsid w:val="00411F31"/>
    <w:rsid w:val="004120A3"/>
    <w:rsid w:val="0041253E"/>
    <w:rsid w:val="00412997"/>
    <w:rsid w:val="00412DD4"/>
    <w:rsid w:val="00412F33"/>
    <w:rsid w:val="0041323A"/>
    <w:rsid w:val="00414136"/>
    <w:rsid w:val="00416473"/>
    <w:rsid w:val="00416A46"/>
    <w:rsid w:val="00416B5E"/>
    <w:rsid w:val="00416F8D"/>
    <w:rsid w:val="00416FA6"/>
    <w:rsid w:val="0041710A"/>
    <w:rsid w:val="00417254"/>
    <w:rsid w:val="00417D1D"/>
    <w:rsid w:val="00420031"/>
    <w:rsid w:val="004204F0"/>
    <w:rsid w:val="00420DB0"/>
    <w:rsid w:val="00420E28"/>
    <w:rsid w:val="004211A6"/>
    <w:rsid w:val="0042175F"/>
    <w:rsid w:val="00421C12"/>
    <w:rsid w:val="00421C20"/>
    <w:rsid w:val="00421F38"/>
    <w:rsid w:val="00422444"/>
    <w:rsid w:val="0042260A"/>
    <w:rsid w:val="0042298B"/>
    <w:rsid w:val="004230DE"/>
    <w:rsid w:val="0042320F"/>
    <w:rsid w:val="00423223"/>
    <w:rsid w:val="0042421C"/>
    <w:rsid w:val="00424507"/>
    <w:rsid w:val="00424D6E"/>
    <w:rsid w:val="00424ECC"/>
    <w:rsid w:val="0042519C"/>
    <w:rsid w:val="00425952"/>
    <w:rsid w:val="00425B7E"/>
    <w:rsid w:val="00425BD4"/>
    <w:rsid w:val="00425CEF"/>
    <w:rsid w:val="00425FB7"/>
    <w:rsid w:val="00426432"/>
    <w:rsid w:val="004267C2"/>
    <w:rsid w:val="00426858"/>
    <w:rsid w:val="00426AC9"/>
    <w:rsid w:val="00426D80"/>
    <w:rsid w:val="0042711F"/>
    <w:rsid w:val="00427C3B"/>
    <w:rsid w:val="00427F57"/>
    <w:rsid w:val="00430056"/>
    <w:rsid w:val="00430A92"/>
    <w:rsid w:val="0043129C"/>
    <w:rsid w:val="004318B3"/>
    <w:rsid w:val="0043275F"/>
    <w:rsid w:val="00432850"/>
    <w:rsid w:val="00432C79"/>
    <w:rsid w:val="004330C6"/>
    <w:rsid w:val="00433BF0"/>
    <w:rsid w:val="00434BEE"/>
    <w:rsid w:val="004350B4"/>
    <w:rsid w:val="004353CF"/>
    <w:rsid w:val="00435856"/>
    <w:rsid w:val="00435B19"/>
    <w:rsid w:val="00435B8E"/>
    <w:rsid w:val="00435CB4"/>
    <w:rsid w:val="00435D4D"/>
    <w:rsid w:val="00436149"/>
    <w:rsid w:val="004362D5"/>
    <w:rsid w:val="00436771"/>
    <w:rsid w:val="0043689F"/>
    <w:rsid w:val="00436A31"/>
    <w:rsid w:val="00436A3D"/>
    <w:rsid w:val="00436F36"/>
    <w:rsid w:val="00437B14"/>
    <w:rsid w:val="00440117"/>
    <w:rsid w:val="004404C3"/>
    <w:rsid w:val="00440527"/>
    <w:rsid w:val="00440663"/>
    <w:rsid w:val="004406B5"/>
    <w:rsid w:val="00441270"/>
    <w:rsid w:val="00441B8C"/>
    <w:rsid w:val="00442285"/>
    <w:rsid w:val="00442882"/>
    <w:rsid w:val="00442EFA"/>
    <w:rsid w:val="00443215"/>
    <w:rsid w:val="00443308"/>
    <w:rsid w:val="004440EE"/>
    <w:rsid w:val="00444588"/>
    <w:rsid w:val="00444836"/>
    <w:rsid w:val="004448BE"/>
    <w:rsid w:val="00444ABB"/>
    <w:rsid w:val="004451B4"/>
    <w:rsid w:val="0044553D"/>
    <w:rsid w:val="004458A9"/>
    <w:rsid w:val="004458D3"/>
    <w:rsid w:val="00445ED4"/>
    <w:rsid w:val="004466E3"/>
    <w:rsid w:val="00446ED8"/>
    <w:rsid w:val="00447276"/>
    <w:rsid w:val="004475F0"/>
    <w:rsid w:val="00450620"/>
    <w:rsid w:val="00451614"/>
    <w:rsid w:val="00451643"/>
    <w:rsid w:val="00451729"/>
    <w:rsid w:val="0045219F"/>
    <w:rsid w:val="004521C4"/>
    <w:rsid w:val="004523E8"/>
    <w:rsid w:val="0045259D"/>
    <w:rsid w:val="004538C8"/>
    <w:rsid w:val="004538E3"/>
    <w:rsid w:val="00453A0F"/>
    <w:rsid w:val="00453BE8"/>
    <w:rsid w:val="00453CE6"/>
    <w:rsid w:val="00453DAB"/>
    <w:rsid w:val="00453DFE"/>
    <w:rsid w:val="00454975"/>
    <w:rsid w:val="00455932"/>
    <w:rsid w:val="00455B35"/>
    <w:rsid w:val="004564C7"/>
    <w:rsid w:val="00456A58"/>
    <w:rsid w:val="00456B90"/>
    <w:rsid w:val="00456E25"/>
    <w:rsid w:val="004570AE"/>
    <w:rsid w:val="00457738"/>
    <w:rsid w:val="00457E72"/>
    <w:rsid w:val="00460206"/>
    <w:rsid w:val="00460450"/>
    <w:rsid w:val="004604E6"/>
    <w:rsid w:val="00460574"/>
    <w:rsid w:val="004605DA"/>
    <w:rsid w:val="00460778"/>
    <w:rsid w:val="004607B2"/>
    <w:rsid w:val="004607D8"/>
    <w:rsid w:val="00461528"/>
    <w:rsid w:val="00461AB1"/>
    <w:rsid w:val="00462728"/>
    <w:rsid w:val="004639BB"/>
    <w:rsid w:val="00463FEC"/>
    <w:rsid w:val="00464706"/>
    <w:rsid w:val="00464818"/>
    <w:rsid w:val="00464D29"/>
    <w:rsid w:val="00464F2E"/>
    <w:rsid w:val="00464F4A"/>
    <w:rsid w:val="00465051"/>
    <w:rsid w:val="0046579B"/>
    <w:rsid w:val="00465BB6"/>
    <w:rsid w:val="00466740"/>
    <w:rsid w:val="00470292"/>
    <w:rsid w:val="004708BD"/>
    <w:rsid w:val="004708D2"/>
    <w:rsid w:val="00470B2F"/>
    <w:rsid w:val="0047164C"/>
    <w:rsid w:val="004719B7"/>
    <w:rsid w:val="00472903"/>
    <w:rsid w:val="00472B85"/>
    <w:rsid w:val="00472E96"/>
    <w:rsid w:val="00473033"/>
    <w:rsid w:val="00473247"/>
    <w:rsid w:val="004734C4"/>
    <w:rsid w:val="004735CD"/>
    <w:rsid w:val="00473F1E"/>
    <w:rsid w:val="00474438"/>
    <w:rsid w:val="00474BAE"/>
    <w:rsid w:val="00474E86"/>
    <w:rsid w:val="00474F05"/>
    <w:rsid w:val="004755D4"/>
    <w:rsid w:val="00475603"/>
    <w:rsid w:val="0047569B"/>
    <w:rsid w:val="00475754"/>
    <w:rsid w:val="004759C6"/>
    <w:rsid w:val="00475A7D"/>
    <w:rsid w:val="00475ACC"/>
    <w:rsid w:val="004760E6"/>
    <w:rsid w:val="00476388"/>
    <w:rsid w:val="0047646B"/>
    <w:rsid w:val="00476E42"/>
    <w:rsid w:val="00477905"/>
    <w:rsid w:val="004804B6"/>
    <w:rsid w:val="00480935"/>
    <w:rsid w:val="00481B07"/>
    <w:rsid w:val="004821E8"/>
    <w:rsid w:val="004828EE"/>
    <w:rsid w:val="00482D76"/>
    <w:rsid w:val="00483194"/>
    <w:rsid w:val="00483B7B"/>
    <w:rsid w:val="00483C1C"/>
    <w:rsid w:val="0048576A"/>
    <w:rsid w:val="004859D7"/>
    <w:rsid w:val="00485B9F"/>
    <w:rsid w:val="00486281"/>
    <w:rsid w:val="004863FE"/>
    <w:rsid w:val="0048695A"/>
    <w:rsid w:val="00487098"/>
    <w:rsid w:val="00487613"/>
    <w:rsid w:val="00487B62"/>
    <w:rsid w:val="00487D78"/>
    <w:rsid w:val="00487F5F"/>
    <w:rsid w:val="004904C5"/>
    <w:rsid w:val="004906AE"/>
    <w:rsid w:val="00490A44"/>
    <w:rsid w:val="00490F3C"/>
    <w:rsid w:val="00491210"/>
    <w:rsid w:val="0049136B"/>
    <w:rsid w:val="0049138B"/>
    <w:rsid w:val="004913BD"/>
    <w:rsid w:val="004913DE"/>
    <w:rsid w:val="00491441"/>
    <w:rsid w:val="004921FC"/>
    <w:rsid w:val="00492235"/>
    <w:rsid w:val="004922B3"/>
    <w:rsid w:val="004929AF"/>
    <w:rsid w:val="00492B3B"/>
    <w:rsid w:val="00492FD0"/>
    <w:rsid w:val="0049300C"/>
    <w:rsid w:val="0049304C"/>
    <w:rsid w:val="004933B3"/>
    <w:rsid w:val="0049398A"/>
    <w:rsid w:val="004943E5"/>
    <w:rsid w:val="00494DD8"/>
    <w:rsid w:val="0049543B"/>
    <w:rsid w:val="00495996"/>
    <w:rsid w:val="00495CC3"/>
    <w:rsid w:val="00496104"/>
    <w:rsid w:val="00496DE0"/>
    <w:rsid w:val="0049792D"/>
    <w:rsid w:val="00497EAF"/>
    <w:rsid w:val="004A11BE"/>
    <w:rsid w:val="004A1EA7"/>
    <w:rsid w:val="004A1ECF"/>
    <w:rsid w:val="004A2167"/>
    <w:rsid w:val="004A2A7F"/>
    <w:rsid w:val="004A2D95"/>
    <w:rsid w:val="004A3154"/>
    <w:rsid w:val="004A3D56"/>
    <w:rsid w:val="004A41DE"/>
    <w:rsid w:val="004A4B5C"/>
    <w:rsid w:val="004A4C73"/>
    <w:rsid w:val="004A5762"/>
    <w:rsid w:val="004A578A"/>
    <w:rsid w:val="004A5F69"/>
    <w:rsid w:val="004A606A"/>
    <w:rsid w:val="004A70DD"/>
    <w:rsid w:val="004A74C2"/>
    <w:rsid w:val="004A7A19"/>
    <w:rsid w:val="004A7A1B"/>
    <w:rsid w:val="004A7B37"/>
    <w:rsid w:val="004B031E"/>
    <w:rsid w:val="004B04D3"/>
    <w:rsid w:val="004B0D7B"/>
    <w:rsid w:val="004B0E7D"/>
    <w:rsid w:val="004B0EF7"/>
    <w:rsid w:val="004B12FF"/>
    <w:rsid w:val="004B14CF"/>
    <w:rsid w:val="004B164C"/>
    <w:rsid w:val="004B1C28"/>
    <w:rsid w:val="004B1DED"/>
    <w:rsid w:val="004B20BC"/>
    <w:rsid w:val="004B2554"/>
    <w:rsid w:val="004B2AC9"/>
    <w:rsid w:val="004B2B72"/>
    <w:rsid w:val="004B30EF"/>
    <w:rsid w:val="004B3197"/>
    <w:rsid w:val="004B32DF"/>
    <w:rsid w:val="004B3782"/>
    <w:rsid w:val="004B39F0"/>
    <w:rsid w:val="004B3AD3"/>
    <w:rsid w:val="004B4390"/>
    <w:rsid w:val="004B4573"/>
    <w:rsid w:val="004B462A"/>
    <w:rsid w:val="004B47DE"/>
    <w:rsid w:val="004B4D5D"/>
    <w:rsid w:val="004B5363"/>
    <w:rsid w:val="004B66EF"/>
    <w:rsid w:val="004B7246"/>
    <w:rsid w:val="004B7441"/>
    <w:rsid w:val="004B74A1"/>
    <w:rsid w:val="004B7691"/>
    <w:rsid w:val="004B7DAC"/>
    <w:rsid w:val="004C0532"/>
    <w:rsid w:val="004C0738"/>
    <w:rsid w:val="004C0792"/>
    <w:rsid w:val="004C07CC"/>
    <w:rsid w:val="004C1424"/>
    <w:rsid w:val="004C16AB"/>
    <w:rsid w:val="004C1A9B"/>
    <w:rsid w:val="004C228C"/>
    <w:rsid w:val="004C2928"/>
    <w:rsid w:val="004C2B53"/>
    <w:rsid w:val="004C2F59"/>
    <w:rsid w:val="004C4C7F"/>
    <w:rsid w:val="004C5735"/>
    <w:rsid w:val="004C5876"/>
    <w:rsid w:val="004C5949"/>
    <w:rsid w:val="004C619E"/>
    <w:rsid w:val="004C676D"/>
    <w:rsid w:val="004C6C27"/>
    <w:rsid w:val="004C6D46"/>
    <w:rsid w:val="004C6E1F"/>
    <w:rsid w:val="004C707D"/>
    <w:rsid w:val="004C764F"/>
    <w:rsid w:val="004C7BE8"/>
    <w:rsid w:val="004D0257"/>
    <w:rsid w:val="004D0341"/>
    <w:rsid w:val="004D074D"/>
    <w:rsid w:val="004D081A"/>
    <w:rsid w:val="004D17FE"/>
    <w:rsid w:val="004D194D"/>
    <w:rsid w:val="004D22E5"/>
    <w:rsid w:val="004D23AC"/>
    <w:rsid w:val="004D2C5D"/>
    <w:rsid w:val="004D312E"/>
    <w:rsid w:val="004D32DA"/>
    <w:rsid w:val="004D3F3B"/>
    <w:rsid w:val="004D4866"/>
    <w:rsid w:val="004D4D8D"/>
    <w:rsid w:val="004D59D2"/>
    <w:rsid w:val="004D5E28"/>
    <w:rsid w:val="004D62AA"/>
    <w:rsid w:val="004D6361"/>
    <w:rsid w:val="004D66B8"/>
    <w:rsid w:val="004D698E"/>
    <w:rsid w:val="004D6ED9"/>
    <w:rsid w:val="004D72AF"/>
    <w:rsid w:val="004D77AF"/>
    <w:rsid w:val="004D7A51"/>
    <w:rsid w:val="004E03A4"/>
    <w:rsid w:val="004E047D"/>
    <w:rsid w:val="004E119E"/>
    <w:rsid w:val="004E15E7"/>
    <w:rsid w:val="004E18EE"/>
    <w:rsid w:val="004E1947"/>
    <w:rsid w:val="004E1DBE"/>
    <w:rsid w:val="004E251C"/>
    <w:rsid w:val="004E2A8F"/>
    <w:rsid w:val="004E2FEB"/>
    <w:rsid w:val="004E3903"/>
    <w:rsid w:val="004E4129"/>
    <w:rsid w:val="004E41FA"/>
    <w:rsid w:val="004E4401"/>
    <w:rsid w:val="004E4B75"/>
    <w:rsid w:val="004E5C70"/>
    <w:rsid w:val="004E6299"/>
    <w:rsid w:val="004E67A5"/>
    <w:rsid w:val="004E69AE"/>
    <w:rsid w:val="004E6A9A"/>
    <w:rsid w:val="004E6C43"/>
    <w:rsid w:val="004E6DC5"/>
    <w:rsid w:val="004E6F3B"/>
    <w:rsid w:val="004E71BA"/>
    <w:rsid w:val="004E7A34"/>
    <w:rsid w:val="004E7ACC"/>
    <w:rsid w:val="004E7EA6"/>
    <w:rsid w:val="004F03AD"/>
    <w:rsid w:val="004F0B8F"/>
    <w:rsid w:val="004F0D2F"/>
    <w:rsid w:val="004F1261"/>
    <w:rsid w:val="004F2D6A"/>
    <w:rsid w:val="004F2E76"/>
    <w:rsid w:val="004F354A"/>
    <w:rsid w:val="004F40D2"/>
    <w:rsid w:val="004F4385"/>
    <w:rsid w:val="004F4AD5"/>
    <w:rsid w:val="004F4BA6"/>
    <w:rsid w:val="004F4E37"/>
    <w:rsid w:val="004F5943"/>
    <w:rsid w:val="004F6844"/>
    <w:rsid w:val="004F7C4C"/>
    <w:rsid w:val="005007C5"/>
    <w:rsid w:val="005009E8"/>
    <w:rsid w:val="005011CC"/>
    <w:rsid w:val="005017E4"/>
    <w:rsid w:val="0050191E"/>
    <w:rsid w:val="00501BB8"/>
    <w:rsid w:val="005021C3"/>
    <w:rsid w:val="005022AF"/>
    <w:rsid w:val="005025F8"/>
    <w:rsid w:val="00502CF1"/>
    <w:rsid w:val="0050308E"/>
    <w:rsid w:val="0050327B"/>
    <w:rsid w:val="00504359"/>
    <w:rsid w:val="00504570"/>
    <w:rsid w:val="005045B1"/>
    <w:rsid w:val="00505994"/>
    <w:rsid w:val="00506405"/>
    <w:rsid w:val="00506D8A"/>
    <w:rsid w:val="00507236"/>
    <w:rsid w:val="00507F96"/>
    <w:rsid w:val="00510584"/>
    <w:rsid w:val="00510647"/>
    <w:rsid w:val="00510AFE"/>
    <w:rsid w:val="005117C3"/>
    <w:rsid w:val="005119A7"/>
    <w:rsid w:val="00512183"/>
    <w:rsid w:val="0051277D"/>
    <w:rsid w:val="00512985"/>
    <w:rsid w:val="005136F7"/>
    <w:rsid w:val="00513958"/>
    <w:rsid w:val="00514337"/>
    <w:rsid w:val="005145A8"/>
    <w:rsid w:val="005149B4"/>
    <w:rsid w:val="00514C4D"/>
    <w:rsid w:val="005152CF"/>
    <w:rsid w:val="00515797"/>
    <w:rsid w:val="005166B6"/>
    <w:rsid w:val="00516737"/>
    <w:rsid w:val="00517119"/>
    <w:rsid w:val="0051787F"/>
    <w:rsid w:val="005178A3"/>
    <w:rsid w:val="005179B9"/>
    <w:rsid w:val="00520905"/>
    <w:rsid w:val="00520C4C"/>
    <w:rsid w:val="005226B7"/>
    <w:rsid w:val="00522A5F"/>
    <w:rsid w:val="00522D66"/>
    <w:rsid w:val="005230D0"/>
    <w:rsid w:val="00523FD1"/>
    <w:rsid w:val="00524456"/>
    <w:rsid w:val="00525989"/>
    <w:rsid w:val="00525C17"/>
    <w:rsid w:val="00525D60"/>
    <w:rsid w:val="005264FA"/>
    <w:rsid w:val="00526762"/>
    <w:rsid w:val="00527B18"/>
    <w:rsid w:val="0053029C"/>
    <w:rsid w:val="005313B2"/>
    <w:rsid w:val="0053251A"/>
    <w:rsid w:val="00533208"/>
    <w:rsid w:val="00533ED6"/>
    <w:rsid w:val="00533F26"/>
    <w:rsid w:val="0053440B"/>
    <w:rsid w:val="00534859"/>
    <w:rsid w:val="005348B6"/>
    <w:rsid w:val="00534D13"/>
    <w:rsid w:val="00535DAC"/>
    <w:rsid w:val="005376E4"/>
    <w:rsid w:val="00540082"/>
    <w:rsid w:val="005404D4"/>
    <w:rsid w:val="00540552"/>
    <w:rsid w:val="005406AD"/>
    <w:rsid w:val="00540D81"/>
    <w:rsid w:val="0054193F"/>
    <w:rsid w:val="00541B5F"/>
    <w:rsid w:val="00542036"/>
    <w:rsid w:val="0054260A"/>
    <w:rsid w:val="005433FB"/>
    <w:rsid w:val="00543531"/>
    <w:rsid w:val="005438A8"/>
    <w:rsid w:val="00543AEC"/>
    <w:rsid w:val="00543C69"/>
    <w:rsid w:val="0054421B"/>
    <w:rsid w:val="005447A0"/>
    <w:rsid w:val="00544B31"/>
    <w:rsid w:val="005454EF"/>
    <w:rsid w:val="0054579C"/>
    <w:rsid w:val="00545F95"/>
    <w:rsid w:val="00546B3D"/>
    <w:rsid w:val="0054724C"/>
    <w:rsid w:val="005479E1"/>
    <w:rsid w:val="00547E5C"/>
    <w:rsid w:val="0055067C"/>
    <w:rsid w:val="005506EB"/>
    <w:rsid w:val="005519E7"/>
    <w:rsid w:val="00551C12"/>
    <w:rsid w:val="005521C8"/>
    <w:rsid w:val="005521E3"/>
    <w:rsid w:val="00552247"/>
    <w:rsid w:val="005524EB"/>
    <w:rsid w:val="00552522"/>
    <w:rsid w:val="00552A61"/>
    <w:rsid w:val="00552D98"/>
    <w:rsid w:val="0055362A"/>
    <w:rsid w:val="00553A20"/>
    <w:rsid w:val="00553B92"/>
    <w:rsid w:val="00554051"/>
    <w:rsid w:val="005548A0"/>
    <w:rsid w:val="00555944"/>
    <w:rsid w:val="00555C9E"/>
    <w:rsid w:val="00555F40"/>
    <w:rsid w:val="005561A8"/>
    <w:rsid w:val="005570A1"/>
    <w:rsid w:val="00557532"/>
    <w:rsid w:val="005577F0"/>
    <w:rsid w:val="00560A34"/>
    <w:rsid w:val="00560DDD"/>
    <w:rsid w:val="00560F02"/>
    <w:rsid w:val="00561A8C"/>
    <w:rsid w:val="00561D63"/>
    <w:rsid w:val="00562301"/>
    <w:rsid w:val="00562650"/>
    <w:rsid w:val="00562DB5"/>
    <w:rsid w:val="00563A39"/>
    <w:rsid w:val="00563CCD"/>
    <w:rsid w:val="00563F0B"/>
    <w:rsid w:val="00563FF9"/>
    <w:rsid w:val="00564389"/>
    <w:rsid w:val="005657F5"/>
    <w:rsid w:val="0056594F"/>
    <w:rsid w:val="00566B12"/>
    <w:rsid w:val="00566D43"/>
    <w:rsid w:val="00567B1E"/>
    <w:rsid w:val="00567BAC"/>
    <w:rsid w:val="00567BEC"/>
    <w:rsid w:val="0057048B"/>
    <w:rsid w:val="005705FD"/>
    <w:rsid w:val="00570DE2"/>
    <w:rsid w:val="00570E75"/>
    <w:rsid w:val="0057316A"/>
    <w:rsid w:val="00573318"/>
    <w:rsid w:val="00573466"/>
    <w:rsid w:val="005734FE"/>
    <w:rsid w:val="00573983"/>
    <w:rsid w:val="00573D9F"/>
    <w:rsid w:val="0057416A"/>
    <w:rsid w:val="00574B76"/>
    <w:rsid w:val="005752B9"/>
    <w:rsid w:val="0057572E"/>
    <w:rsid w:val="00575FFA"/>
    <w:rsid w:val="005763AD"/>
    <w:rsid w:val="005766FB"/>
    <w:rsid w:val="00577441"/>
    <w:rsid w:val="00577A5C"/>
    <w:rsid w:val="00577BFA"/>
    <w:rsid w:val="00577E07"/>
    <w:rsid w:val="00577E7A"/>
    <w:rsid w:val="00577FA7"/>
    <w:rsid w:val="005804B2"/>
    <w:rsid w:val="0058085F"/>
    <w:rsid w:val="00580AA8"/>
    <w:rsid w:val="00580D1F"/>
    <w:rsid w:val="00580D49"/>
    <w:rsid w:val="00580F4A"/>
    <w:rsid w:val="00580F7C"/>
    <w:rsid w:val="005810F0"/>
    <w:rsid w:val="0058212E"/>
    <w:rsid w:val="00582EAC"/>
    <w:rsid w:val="00582EE0"/>
    <w:rsid w:val="0058358A"/>
    <w:rsid w:val="00583711"/>
    <w:rsid w:val="0058390D"/>
    <w:rsid w:val="00583C71"/>
    <w:rsid w:val="00584094"/>
    <w:rsid w:val="0058426B"/>
    <w:rsid w:val="005852A7"/>
    <w:rsid w:val="00585999"/>
    <w:rsid w:val="00585CC6"/>
    <w:rsid w:val="00586075"/>
    <w:rsid w:val="005864EF"/>
    <w:rsid w:val="00586530"/>
    <w:rsid w:val="0058658E"/>
    <w:rsid w:val="005869A5"/>
    <w:rsid w:val="00587227"/>
    <w:rsid w:val="00587275"/>
    <w:rsid w:val="00590025"/>
    <w:rsid w:val="00590366"/>
    <w:rsid w:val="00590469"/>
    <w:rsid w:val="00591294"/>
    <w:rsid w:val="005930A4"/>
    <w:rsid w:val="00593120"/>
    <w:rsid w:val="00593493"/>
    <w:rsid w:val="005937C9"/>
    <w:rsid w:val="00593E27"/>
    <w:rsid w:val="0059458E"/>
    <w:rsid w:val="00595D71"/>
    <w:rsid w:val="00596281"/>
    <w:rsid w:val="00596428"/>
    <w:rsid w:val="00596950"/>
    <w:rsid w:val="00596CDF"/>
    <w:rsid w:val="00597318"/>
    <w:rsid w:val="005973EE"/>
    <w:rsid w:val="0059744A"/>
    <w:rsid w:val="005977DB"/>
    <w:rsid w:val="0059792A"/>
    <w:rsid w:val="00597CC2"/>
    <w:rsid w:val="00597F31"/>
    <w:rsid w:val="005A0067"/>
    <w:rsid w:val="005A017B"/>
    <w:rsid w:val="005A0752"/>
    <w:rsid w:val="005A1049"/>
    <w:rsid w:val="005A1385"/>
    <w:rsid w:val="005A1AD9"/>
    <w:rsid w:val="005A22A5"/>
    <w:rsid w:val="005A24F7"/>
    <w:rsid w:val="005A25B8"/>
    <w:rsid w:val="005A300F"/>
    <w:rsid w:val="005A3166"/>
    <w:rsid w:val="005A34B3"/>
    <w:rsid w:val="005A406B"/>
    <w:rsid w:val="005A42AF"/>
    <w:rsid w:val="005A4437"/>
    <w:rsid w:val="005A4E8C"/>
    <w:rsid w:val="005A50FB"/>
    <w:rsid w:val="005A5762"/>
    <w:rsid w:val="005A653D"/>
    <w:rsid w:val="005A7261"/>
    <w:rsid w:val="005A7696"/>
    <w:rsid w:val="005A76CA"/>
    <w:rsid w:val="005A7E5D"/>
    <w:rsid w:val="005B0A92"/>
    <w:rsid w:val="005B10EC"/>
    <w:rsid w:val="005B19A4"/>
    <w:rsid w:val="005B1E05"/>
    <w:rsid w:val="005B1E5C"/>
    <w:rsid w:val="005B20B8"/>
    <w:rsid w:val="005B2195"/>
    <w:rsid w:val="005B24B6"/>
    <w:rsid w:val="005B29C8"/>
    <w:rsid w:val="005B2A4A"/>
    <w:rsid w:val="005B327E"/>
    <w:rsid w:val="005B39F4"/>
    <w:rsid w:val="005B3ACA"/>
    <w:rsid w:val="005B4A72"/>
    <w:rsid w:val="005B4C32"/>
    <w:rsid w:val="005B54BC"/>
    <w:rsid w:val="005B621A"/>
    <w:rsid w:val="005B6575"/>
    <w:rsid w:val="005B67C4"/>
    <w:rsid w:val="005B722E"/>
    <w:rsid w:val="005B72A9"/>
    <w:rsid w:val="005B7C9C"/>
    <w:rsid w:val="005C0781"/>
    <w:rsid w:val="005C0A0E"/>
    <w:rsid w:val="005C0E2B"/>
    <w:rsid w:val="005C14F2"/>
    <w:rsid w:val="005C15D6"/>
    <w:rsid w:val="005C228E"/>
    <w:rsid w:val="005C3A91"/>
    <w:rsid w:val="005C42BD"/>
    <w:rsid w:val="005C446C"/>
    <w:rsid w:val="005C478D"/>
    <w:rsid w:val="005C48B1"/>
    <w:rsid w:val="005C57DC"/>
    <w:rsid w:val="005C60AA"/>
    <w:rsid w:val="005C66E3"/>
    <w:rsid w:val="005C6CFF"/>
    <w:rsid w:val="005C71A3"/>
    <w:rsid w:val="005C734E"/>
    <w:rsid w:val="005C774B"/>
    <w:rsid w:val="005D0236"/>
    <w:rsid w:val="005D07A2"/>
    <w:rsid w:val="005D0AE5"/>
    <w:rsid w:val="005D0B31"/>
    <w:rsid w:val="005D0D4C"/>
    <w:rsid w:val="005D1730"/>
    <w:rsid w:val="005D1CED"/>
    <w:rsid w:val="005D2012"/>
    <w:rsid w:val="005D21AA"/>
    <w:rsid w:val="005D26F7"/>
    <w:rsid w:val="005D2A07"/>
    <w:rsid w:val="005D2F3F"/>
    <w:rsid w:val="005D3142"/>
    <w:rsid w:val="005D334E"/>
    <w:rsid w:val="005D34C8"/>
    <w:rsid w:val="005D371B"/>
    <w:rsid w:val="005D3B8E"/>
    <w:rsid w:val="005D3E25"/>
    <w:rsid w:val="005D407A"/>
    <w:rsid w:val="005D4285"/>
    <w:rsid w:val="005D43D9"/>
    <w:rsid w:val="005D45CD"/>
    <w:rsid w:val="005D45F5"/>
    <w:rsid w:val="005D49C8"/>
    <w:rsid w:val="005D5247"/>
    <w:rsid w:val="005D529E"/>
    <w:rsid w:val="005D5616"/>
    <w:rsid w:val="005D5E16"/>
    <w:rsid w:val="005D646E"/>
    <w:rsid w:val="005D6EA5"/>
    <w:rsid w:val="005D7435"/>
    <w:rsid w:val="005D7653"/>
    <w:rsid w:val="005D77BE"/>
    <w:rsid w:val="005D7C6B"/>
    <w:rsid w:val="005E0580"/>
    <w:rsid w:val="005E0A33"/>
    <w:rsid w:val="005E0BF0"/>
    <w:rsid w:val="005E1891"/>
    <w:rsid w:val="005E1BF1"/>
    <w:rsid w:val="005E20BD"/>
    <w:rsid w:val="005E211C"/>
    <w:rsid w:val="005E2402"/>
    <w:rsid w:val="005E2D2A"/>
    <w:rsid w:val="005E362E"/>
    <w:rsid w:val="005E3A49"/>
    <w:rsid w:val="005E3AFF"/>
    <w:rsid w:val="005E3BBD"/>
    <w:rsid w:val="005E3E9E"/>
    <w:rsid w:val="005E47D1"/>
    <w:rsid w:val="005E48BC"/>
    <w:rsid w:val="005E4A3E"/>
    <w:rsid w:val="005E5292"/>
    <w:rsid w:val="005E549E"/>
    <w:rsid w:val="005E5687"/>
    <w:rsid w:val="005E573B"/>
    <w:rsid w:val="005E5890"/>
    <w:rsid w:val="005E6318"/>
    <w:rsid w:val="005E640F"/>
    <w:rsid w:val="005E6A38"/>
    <w:rsid w:val="005E6DCB"/>
    <w:rsid w:val="005E7357"/>
    <w:rsid w:val="005E75C8"/>
    <w:rsid w:val="005E7B76"/>
    <w:rsid w:val="005E7C0A"/>
    <w:rsid w:val="005E7EE5"/>
    <w:rsid w:val="005F0193"/>
    <w:rsid w:val="005F0BB2"/>
    <w:rsid w:val="005F1057"/>
    <w:rsid w:val="005F1304"/>
    <w:rsid w:val="005F139F"/>
    <w:rsid w:val="005F175E"/>
    <w:rsid w:val="005F1C9B"/>
    <w:rsid w:val="005F201C"/>
    <w:rsid w:val="005F245A"/>
    <w:rsid w:val="005F3551"/>
    <w:rsid w:val="005F3AB8"/>
    <w:rsid w:val="005F3E20"/>
    <w:rsid w:val="005F3EA3"/>
    <w:rsid w:val="005F4F50"/>
    <w:rsid w:val="005F4FF5"/>
    <w:rsid w:val="005F58B7"/>
    <w:rsid w:val="005F5F6B"/>
    <w:rsid w:val="005F6044"/>
    <w:rsid w:val="005F6246"/>
    <w:rsid w:val="005F6503"/>
    <w:rsid w:val="005F6D47"/>
    <w:rsid w:val="005F6E89"/>
    <w:rsid w:val="005F7751"/>
    <w:rsid w:val="005F789F"/>
    <w:rsid w:val="00600013"/>
    <w:rsid w:val="0060002E"/>
    <w:rsid w:val="006003DF"/>
    <w:rsid w:val="006005D6"/>
    <w:rsid w:val="006006E0"/>
    <w:rsid w:val="00600AE7"/>
    <w:rsid w:val="00601269"/>
    <w:rsid w:val="00601466"/>
    <w:rsid w:val="00601AD2"/>
    <w:rsid w:val="00601FA0"/>
    <w:rsid w:val="006023C7"/>
    <w:rsid w:val="00603972"/>
    <w:rsid w:val="00604214"/>
    <w:rsid w:val="00604627"/>
    <w:rsid w:val="00604AB0"/>
    <w:rsid w:val="0060505D"/>
    <w:rsid w:val="006051E5"/>
    <w:rsid w:val="00605967"/>
    <w:rsid w:val="00605BA9"/>
    <w:rsid w:val="006065AF"/>
    <w:rsid w:val="00606604"/>
    <w:rsid w:val="00606985"/>
    <w:rsid w:val="00606A09"/>
    <w:rsid w:val="00606E0F"/>
    <w:rsid w:val="0060742C"/>
    <w:rsid w:val="0060769A"/>
    <w:rsid w:val="006078D6"/>
    <w:rsid w:val="00607D26"/>
    <w:rsid w:val="00611250"/>
    <w:rsid w:val="006116F9"/>
    <w:rsid w:val="0061198B"/>
    <w:rsid w:val="00611A27"/>
    <w:rsid w:val="00611AE1"/>
    <w:rsid w:val="00611D0B"/>
    <w:rsid w:val="00612838"/>
    <w:rsid w:val="00612D77"/>
    <w:rsid w:val="0061361E"/>
    <w:rsid w:val="00613F87"/>
    <w:rsid w:val="006157C8"/>
    <w:rsid w:val="006164F0"/>
    <w:rsid w:val="00617B4B"/>
    <w:rsid w:val="00617C10"/>
    <w:rsid w:val="00617EDF"/>
    <w:rsid w:val="00617F8B"/>
    <w:rsid w:val="00621B89"/>
    <w:rsid w:val="006225D5"/>
    <w:rsid w:val="00623E2A"/>
    <w:rsid w:val="006245D2"/>
    <w:rsid w:val="006248F3"/>
    <w:rsid w:val="00624AEA"/>
    <w:rsid w:val="00624FFD"/>
    <w:rsid w:val="006251E6"/>
    <w:rsid w:val="00625B5D"/>
    <w:rsid w:val="00625C6F"/>
    <w:rsid w:val="00625D4B"/>
    <w:rsid w:val="00626A48"/>
    <w:rsid w:val="00627099"/>
    <w:rsid w:val="006274E0"/>
    <w:rsid w:val="00627678"/>
    <w:rsid w:val="00627A09"/>
    <w:rsid w:val="00627A79"/>
    <w:rsid w:val="00630725"/>
    <w:rsid w:val="006329D6"/>
    <w:rsid w:val="00633142"/>
    <w:rsid w:val="006332AD"/>
    <w:rsid w:val="0063333A"/>
    <w:rsid w:val="006334F5"/>
    <w:rsid w:val="006336B2"/>
    <w:rsid w:val="00633B79"/>
    <w:rsid w:val="00634BE4"/>
    <w:rsid w:val="00634C8A"/>
    <w:rsid w:val="00634FEF"/>
    <w:rsid w:val="00635120"/>
    <w:rsid w:val="0063549C"/>
    <w:rsid w:val="006358ED"/>
    <w:rsid w:val="006363D7"/>
    <w:rsid w:val="006364F7"/>
    <w:rsid w:val="00636963"/>
    <w:rsid w:val="00637611"/>
    <w:rsid w:val="0063793B"/>
    <w:rsid w:val="00637D8F"/>
    <w:rsid w:val="00637EC9"/>
    <w:rsid w:val="00640497"/>
    <w:rsid w:val="00640716"/>
    <w:rsid w:val="00640B5B"/>
    <w:rsid w:val="00640BC7"/>
    <w:rsid w:val="0064133D"/>
    <w:rsid w:val="006416FD"/>
    <w:rsid w:val="006419D9"/>
    <w:rsid w:val="00641A78"/>
    <w:rsid w:val="00641C40"/>
    <w:rsid w:val="006422C4"/>
    <w:rsid w:val="00642DB7"/>
    <w:rsid w:val="00642FAB"/>
    <w:rsid w:val="006435BB"/>
    <w:rsid w:val="00644BE7"/>
    <w:rsid w:val="00645373"/>
    <w:rsid w:val="006458CE"/>
    <w:rsid w:val="006458E5"/>
    <w:rsid w:val="00645BF4"/>
    <w:rsid w:val="00645E5F"/>
    <w:rsid w:val="006463DB"/>
    <w:rsid w:val="00647484"/>
    <w:rsid w:val="00647683"/>
    <w:rsid w:val="00647843"/>
    <w:rsid w:val="00647B2F"/>
    <w:rsid w:val="00647C0A"/>
    <w:rsid w:val="00650606"/>
    <w:rsid w:val="00650A9D"/>
    <w:rsid w:val="00650E47"/>
    <w:rsid w:val="00650E8E"/>
    <w:rsid w:val="006512DE"/>
    <w:rsid w:val="0065131C"/>
    <w:rsid w:val="006513CD"/>
    <w:rsid w:val="00651461"/>
    <w:rsid w:val="00651871"/>
    <w:rsid w:val="00651A71"/>
    <w:rsid w:val="0065238B"/>
    <w:rsid w:val="00652451"/>
    <w:rsid w:val="006525A3"/>
    <w:rsid w:val="0065314F"/>
    <w:rsid w:val="006531D6"/>
    <w:rsid w:val="00653522"/>
    <w:rsid w:val="00653606"/>
    <w:rsid w:val="00653B51"/>
    <w:rsid w:val="00653CBE"/>
    <w:rsid w:val="00653F10"/>
    <w:rsid w:val="00654784"/>
    <w:rsid w:val="00654A68"/>
    <w:rsid w:val="00654BA6"/>
    <w:rsid w:val="00654EFC"/>
    <w:rsid w:val="00654FB7"/>
    <w:rsid w:val="006556B0"/>
    <w:rsid w:val="0065588E"/>
    <w:rsid w:val="00655916"/>
    <w:rsid w:val="00656401"/>
    <w:rsid w:val="0065646F"/>
    <w:rsid w:val="006564B4"/>
    <w:rsid w:val="0065689F"/>
    <w:rsid w:val="00660569"/>
    <w:rsid w:val="0066087B"/>
    <w:rsid w:val="00661315"/>
    <w:rsid w:val="00661391"/>
    <w:rsid w:val="00662297"/>
    <w:rsid w:val="006622FD"/>
    <w:rsid w:val="00663EC2"/>
    <w:rsid w:val="00663FBF"/>
    <w:rsid w:val="006641FA"/>
    <w:rsid w:val="00664660"/>
    <w:rsid w:val="0066466A"/>
    <w:rsid w:val="00664ACB"/>
    <w:rsid w:val="0066517D"/>
    <w:rsid w:val="00665375"/>
    <w:rsid w:val="006653FE"/>
    <w:rsid w:val="00665668"/>
    <w:rsid w:val="006656BA"/>
    <w:rsid w:val="00665726"/>
    <w:rsid w:val="0066572A"/>
    <w:rsid w:val="006659D7"/>
    <w:rsid w:val="00665A28"/>
    <w:rsid w:val="00665AC8"/>
    <w:rsid w:val="006660F2"/>
    <w:rsid w:val="00666241"/>
    <w:rsid w:val="006666EC"/>
    <w:rsid w:val="00666821"/>
    <w:rsid w:val="006669D8"/>
    <w:rsid w:val="00666E0A"/>
    <w:rsid w:val="0066723E"/>
    <w:rsid w:val="006677B8"/>
    <w:rsid w:val="00667917"/>
    <w:rsid w:val="00667BD5"/>
    <w:rsid w:val="006706E4"/>
    <w:rsid w:val="00670D51"/>
    <w:rsid w:val="00670DCA"/>
    <w:rsid w:val="00671150"/>
    <w:rsid w:val="00671A1E"/>
    <w:rsid w:val="00671B90"/>
    <w:rsid w:val="00671BC4"/>
    <w:rsid w:val="00671DDA"/>
    <w:rsid w:val="00671EB6"/>
    <w:rsid w:val="00671F88"/>
    <w:rsid w:val="00672464"/>
    <w:rsid w:val="00672954"/>
    <w:rsid w:val="00672F4A"/>
    <w:rsid w:val="00673274"/>
    <w:rsid w:val="00673C75"/>
    <w:rsid w:val="00674418"/>
    <w:rsid w:val="00675120"/>
    <w:rsid w:val="00675ABD"/>
    <w:rsid w:val="00675D89"/>
    <w:rsid w:val="00675E07"/>
    <w:rsid w:val="00676078"/>
    <w:rsid w:val="006772A6"/>
    <w:rsid w:val="00677D81"/>
    <w:rsid w:val="00680159"/>
    <w:rsid w:val="0068028D"/>
    <w:rsid w:val="00680C71"/>
    <w:rsid w:val="00681001"/>
    <w:rsid w:val="00681131"/>
    <w:rsid w:val="006812AF"/>
    <w:rsid w:val="006812C4"/>
    <w:rsid w:val="00681620"/>
    <w:rsid w:val="00681868"/>
    <w:rsid w:val="00681B08"/>
    <w:rsid w:val="00681F32"/>
    <w:rsid w:val="006824D9"/>
    <w:rsid w:val="00682580"/>
    <w:rsid w:val="00682781"/>
    <w:rsid w:val="00682E37"/>
    <w:rsid w:val="006837B4"/>
    <w:rsid w:val="00683D62"/>
    <w:rsid w:val="00684B92"/>
    <w:rsid w:val="00684D62"/>
    <w:rsid w:val="00684EA5"/>
    <w:rsid w:val="00685347"/>
    <w:rsid w:val="0068547E"/>
    <w:rsid w:val="006855EB"/>
    <w:rsid w:val="00685BE4"/>
    <w:rsid w:val="00685D44"/>
    <w:rsid w:val="006865CC"/>
    <w:rsid w:val="00686942"/>
    <w:rsid w:val="00686AE2"/>
    <w:rsid w:val="00686CAC"/>
    <w:rsid w:val="00687022"/>
    <w:rsid w:val="00690533"/>
    <w:rsid w:val="00690E59"/>
    <w:rsid w:val="00690F2D"/>
    <w:rsid w:val="0069106C"/>
    <w:rsid w:val="006910F9"/>
    <w:rsid w:val="006912B3"/>
    <w:rsid w:val="006912B9"/>
    <w:rsid w:val="006915B3"/>
    <w:rsid w:val="00691C35"/>
    <w:rsid w:val="00691D27"/>
    <w:rsid w:val="006921F4"/>
    <w:rsid w:val="006923F3"/>
    <w:rsid w:val="00692886"/>
    <w:rsid w:val="00692B86"/>
    <w:rsid w:val="00692FB6"/>
    <w:rsid w:val="006930B8"/>
    <w:rsid w:val="00694F2D"/>
    <w:rsid w:val="0069502C"/>
    <w:rsid w:val="0069519E"/>
    <w:rsid w:val="0069559A"/>
    <w:rsid w:val="00695D69"/>
    <w:rsid w:val="00695E6C"/>
    <w:rsid w:val="00695F97"/>
    <w:rsid w:val="006966B0"/>
    <w:rsid w:val="006970B5"/>
    <w:rsid w:val="00697877"/>
    <w:rsid w:val="00697ED0"/>
    <w:rsid w:val="00697F43"/>
    <w:rsid w:val="006A0902"/>
    <w:rsid w:val="006A0AB0"/>
    <w:rsid w:val="006A0D91"/>
    <w:rsid w:val="006A11B0"/>
    <w:rsid w:val="006A1422"/>
    <w:rsid w:val="006A148E"/>
    <w:rsid w:val="006A14FB"/>
    <w:rsid w:val="006A1565"/>
    <w:rsid w:val="006A15FC"/>
    <w:rsid w:val="006A1F9B"/>
    <w:rsid w:val="006A20E3"/>
    <w:rsid w:val="006A25A6"/>
    <w:rsid w:val="006A2B77"/>
    <w:rsid w:val="006A2CF6"/>
    <w:rsid w:val="006A2D96"/>
    <w:rsid w:val="006A2DB0"/>
    <w:rsid w:val="006A30F5"/>
    <w:rsid w:val="006A3257"/>
    <w:rsid w:val="006A3736"/>
    <w:rsid w:val="006A3947"/>
    <w:rsid w:val="006A3A04"/>
    <w:rsid w:val="006A3F6F"/>
    <w:rsid w:val="006A45EF"/>
    <w:rsid w:val="006A4B86"/>
    <w:rsid w:val="006A4BC0"/>
    <w:rsid w:val="006A586A"/>
    <w:rsid w:val="006A5CDA"/>
    <w:rsid w:val="006A5D3F"/>
    <w:rsid w:val="006A63AF"/>
    <w:rsid w:val="006A705E"/>
    <w:rsid w:val="006A714D"/>
    <w:rsid w:val="006A76B9"/>
    <w:rsid w:val="006A7D26"/>
    <w:rsid w:val="006B065F"/>
    <w:rsid w:val="006B0CA2"/>
    <w:rsid w:val="006B0F1D"/>
    <w:rsid w:val="006B10DF"/>
    <w:rsid w:val="006B148A"/>
    <w:rsid w:val="006B1920"/>
    <w:rsid w:val="006B1CF7"/>
    <w:rsid w:val="006B2520"/>
    <w:rsid w:val="006B2D44"/>
    <w:rsid w:val="006B2DC9"/>
    <w:rsid w:val="006B3C5B"/>
    <w:rsid w:val="006B3FDA"/>
    <w:rsid w:val="006B4459"/>
    <w:rsid w:val="006B507A"/>
    <w:rsid w:val="006B5212"/>
    <w:rsid w:val="006B566F"/>
    <w:rsid w:val="006B5905"/>
    <w:rsid w:val="006B5AA0"/>
    <w:rsid w:val="006B5C9C"/>
    <w:rsid w:val="006B5D47"/>
    <w:rsid w:val="006B5E42"/>
    <w:rsid w:val="006B6184"/>
    <w:rsid w:val="006B69BF"/>
    <w:rsid w:val="006B7498"/>
    <w:rsid w:val="006B7F02"/>
    <w:rsid w:val="006C073C"/>
    <w:rsid w:val="006C0B5F"/>
    <w:rsid w:val="006C13E2"/>
    <w:rsid w:val="006C21FB"/>
    <w:rsid w:val="006C2290"/>
    <w:rsid w:val="006C23EB"/>
    <w:rsid w:val="006C2465"/>
    <w:rsid w:val="006C260A"/>
    <w:rsid w:val="006C2BF5"/>
    <w:rsid w:val="006C300F"/>
    <w:rsid w:val="006C3271"/>
    <w:rsid w:val="006C3277"/>
    <w:rsid w:val="006C35CB"/>
    <w:rsid w:val="006C3624"/>
    <w:rsid w:val="006C36F1"/>
    <w:rsid w:val="006C44AE"/>
    <w:rsid w:val="006C44AF"/>
    <w:rsid w:val="006C4FE1"/>
    <w:rsid w:val="006C5425"/>
    <w:rsid w:val="006C5944"/>
    <w:rsid w:val="006C5F60"/>
    <w:rsid w:val="006C5FCA"/>
    <w:rsid w:val="006C6040"/>
    <w:rsid w:val="006C6105"/>
    <w:rsid w:val="006C648A"/>
    <w:rsid w:val="006C731D"/>
    <w:rsid w:val="006C7ACE"/>
    <w:rsid w:val="006C7DC9"/>
    <w:rsid w:val="006D0C13"/>
    <w:rsid w:val="006D13A7"/>
    <w:rsid w:val="006D1F3F"/>
    <w:rsid w:val="006D2404"/>
    <w:rsid w:val="006D286E"/>
    <w:rsid w:val="006D28BF"/>
    <w:rsid w:val="006D2D96"/>
    <w:rsid w:val="006D3731"/>
    <w:rsid w:val="006D3B38"/>
    <w:rsid w:val="006D4117"/>
    <w:rsid w:val="006D42E8"/>
    <w:rsid w:val="006D4C52"/>
    <w:rsid w:val="006D4EA2"/>
    <w:rsid w:val="006D4EA9"/>
    <w:rsid w:val="006D523E"/>
    <w:rsid w:val="006D56EF"/>
    <w:rsid w:val="006D5E60"/>
    <w:rsid w:val="006D63B2"/>
    <w:rsid w:val="006D669A"/>
    <w:rsid w:val="006D69D6"/>
    <w:rsid w:val="006D6CD8"/>
    <w:rsid w:val="006D79E4"/>
    <w:rsid w:val="006D7ED4"/>
    <w:rsid w:val="006E060B"/>
    <w:rsid w:val="006E0807"/>
    <w:rsid w:val="006E0B9A"/>
    <w:rsid w:val="006E1554"/>
    <w:rsid w:val="006E1561"/>
    <w:rsid w:val="006E1AA9"/>
    <w:rsid w:val="006E1E59"/>
    <w:rsid w:val="006E2C79"/>
    <w:rsid w:val="006E2FAC"/>
    <w:rsid w:val="006E337C"/>
    <w:rsid w:val="006E355C"/>
    <w:rsid w:val="006E41DE"/>
    <w:rsid w:val="006E464B"/>
    <w:rsid w:val="006E4683"/>
    <w:rsid w:val="006E5E48"/>
    <w:rsid w:val="006E64A9"/>
    <w:rsid w:val="006E66EC"/>
    <w:rsid w:val="006E6F78"/>
    <w:rsid w:val="006E7401"/>
    <w:rsid w:val="006E78E1"/>
    <w:rsid w:val="006E7A13"/>
    <w:rsid w:val="006F0127"/>
    <w:rsid w:val="006F0977"/>
    <w:rsid w:val="006F1674"/>
    <w:rsid w:val="006F1A9F"/>
    <w:rsid w:val="006F23C8"/>
    <w:rsid w:val="006F31CE"/>
    <w:rsid w:val="006F3777"/>
    <w:rsid w:val="006F3E5A"/>
    <w:rsid w:val="006F3EE5"/>
    <w:rsid w:val="006F3FA3"/>
    <w:rsid w:val="006F40AB"/>
    <w:rsid w:val="006F499E"/>
    <w:rsid w:val="006F4C0C"/>
    <w:rsid w:val="006F5126"/>
    <w:rsid w:val="006F561B"/>
    <w:rsid w:val="006F57D7"/>
    <w:rsid w:val="006F5B45"/>
    <w:rsid w:val="006F62C4"/>
    <w:rsid w:val="006F65BF"/>
    <w:rsid w:val="006F6BFD"/>
    <w:rsid w:val="006F6D2B"/>
    <w:rsid w:val="006F7760"/>
    <w:rsid w:val="006F77CF"/>
    <w:rsid w:val="006F7EE6"/>
    <w:rsid w:val="006F7F43"/>
    <w:rsid w:val="00700DE5"/>
    <w:rsid w:val="00702028"/>
    <w:rsid w:val="00702CA9"/>
    <w:rsid w:val="0070310E"/>
    <w:rsid w:val="00703ED7"/>
    <w:rsid w:val="00704300"/>
    <w:rsid w:val="00704630"/>
    <w:rsid w:val="007049ED"/>
    <w:rsid w:val="00704C7D"/>
    <w:rsid w:val="00704CC0"/>
    <w:rsid w:val="00704D59"/>
    <w:rsid w:val="00705597"/>
    <w:rsid w:val="007072A2"/>
    <w:rsid w:val="0070738D"/>
    <w:rsid w:val="0070757B"/>
    <w:rsid w:val="00707A72"/>
    <w:rsid w:val="00707C6A"/>
    <w:rsid w:val="00710C47"/>
    <w:rsid w:val="0071112C"/>
    <w:rsid w:val="007111CD"/>
    <w:rsid w:val="00711214"/>
    <w:rsid w:val="00711311"/>
    <w:rsid w:val="00711321"/>
    <w:rsid w:val="007116AC"/>
    <w:rsid w:val="00711D50"/>
    <w:rsid w:val="00712526"/>
    <w:rsid w:val="007125E9"/>
    <w:rsid w:val="00712655"/>
    <w:rsid w:val="007127CF"/>
    <w:rsid w:val="00712DE8"/>
    <w:rsid w:val="00712F1D"/>
    <w:rsid w:val="0071329B"/>
    <w:rsid w:val="0071388D"/>
    <w:rsid w:val="00713B79"/>
    <w:rsid w:val="00713B9B"/>
    <w:rsid w:val="00713BAD"/>
    <w:rsid w:val="00713D4F"/>
    <w:rsid w:val="00714406"/>
    <w:rsid w:val="00714F49"/>
    <w:rsid w:val="0071647A"/>
    <w:rsid w:val="007164DA"/>
    <w:rsid w:val="00716C8E"/>
    <w:rsid w:val="00716CA6"/>
    <w:rsid w:val="00716D75"/>
    <w:rsid w:val="00716F3C"/>
    <w:rsid w:val="007175FB"/>
    <w:rsid w:val="00717C5B"/>
    <w:rsid w:val="00717EB4"/>
    <w:rsid w:val="0072025A"/>
    <w:rsid w:val="00720269"/>
    <w:rsid w:val="00720809"/>
    <w:rsid w:val="00720F64"/>
    <w:rsid w:val="00721080"/>
    <w:rsid w:val="00721247"/>
    <w:rsid w:val="00721349"/>
    <w:rsid w:val="00721746"/>
    <w:rsid w:val="00721831"/>
    <w:rsid w:val="00721A06"/>
    <w:rsid w:val="00721B26"/>
    <w:rsid w:val="00721D5A"/>
    <w:rsid w:val="00721DBD"/>
    <w:rsid w:val="0072260D"/>
    <w:rsid w:val="007226F5"/>
    <w:rsid w:val="0072270A"/>
    <w:rsid w:val="00722A60"/>
    <w:rsid w:val="00722AD5"/>
    <w:rsid w:val="00722BA1"/>
    <w:rsid w:val="00722EC1"/>
    <w:rsid w:val="00723079"/>
    <w:rsid w:val="007231BE"/>
    <w:rsid w:val="00723F56"/>
    <w:rsid w:val="0072444D"/>
    <w:rsid w:val="007247A2"/>
    <w:rsid w:val="007247CE"/>
    <w:rsid w:val="00724FA0"/>
    <w:rsid w:val="0072520C"/>
    <w:rsid w:val="0072554E"/>
    <w:rsid w:val="00725981"/>
    <w:rsid w:val="00726644"/>
    <w:rsid w:val="00726782"/>
    <w:rsid w:val="007268FA"/>
    <w:rsid w:val="00726CA8"/>
    <w:rsid w:val="00726CBF"/>
    <w:rsid w:val="0072715E"/>
    <w:rsid w:val="00727B95"/>
    <w:rsid w:val="00727F1E"/>
    <w:rsid w:val="00727FDD"/>
    <w:rsid w:val="00730692"/>
    <w:rsid w:val="00730A10"/>
    <w:rsid w:val="00730E0B"/>
    <w:rsid w:val="00730E29"/>
    <w:rsid w:val="007318F5"/>
    <w:rsid w:val="00732439"/>
    <w:rsid w:val="00732564"/>
    <w:rsid w:val="00733019"/>
    <w:rsid w:val="007331A6"/>
    <w:rsid w:val="00733495"/>
    <w:rsid w:val="0073372B"/>
    <w:rsid w:val="00734157"/>
    <w:rsid w:val="007347DC"/>
    <w:rsid w:val="00735500"/>
    <w:rsid w:val="007367BC"/>
    <w:rsid w:val="00736B1C"/>
    <w:rsid w:val="00736D4E"/>
    <w:rsid w:val="00737A78"/>
    <w:rsid w:val="00737F47"/>
    <w:rsid w:val="00740031"/>
    <w:rsid w:val="007404BD"/>
    <w:rsid w:val="00740DB3"/>
    <w:rsid w:val="00741B65"/>
    <w:rsid w:val="00741EFC"/>
    <w:rsid w:val="007425B9"/>
    <w:rsid w:val="00742A77"/>
    <w:rsid w:val="00742DEC"/>
    <w:rsid w:val="00742E0C"/>
    <w:rsid w:val="0074355C"/>
    <w:rsid w:val="007436C9"/>
    <w:rsid w:val="00743B0B"/>
    <w:rsid w:val="0074409D"/>
    <w:rsid w:val="0074431A"/>
    <w:rsid w:val="00744A30"/>
    <w:rsid w:val="00744DAF"/>
    <w:rsid w:val="00745078"/>
    <w:rsid w:val="007458FB"/>
    <w:rsid w:val="00745D75"/>
    <w:rsid w:val="00745EC4"/>
    <w:rsid w:val="00745F18"/>
    <w:rsid w:val="00746562"/>
    <w:rsid w:val="007467AF"/>
    <w:rsid w:val="00746880"/>
    <w:rsid w:val="00746B4D"/>
    <w:rsid w:val="00746E55"/>
    <w:rsid w:val="00747032"/>
    <w:rsid w:val="00747D97"/>
    <w:rsid w:val="00747FCA"/>
    <w:rsid w:val="00750115"/>
    <w:rsid w:val="007501B8"/>
    <w:rsid w:val="0075030C"/>
    <w:rsid w:val="007504E5"/>
    <w:rsid w:val="007509DF"/>
    <w:rsid w:val="00750C51"/>
    <w:rsid w:val="00750F81"/>
    <w:rsid w:val="007514E7"/>
    <w:rsid w:val="00751727"/>
    <w:rsid w:val="00751B8D"/>
    <w:rsid w:val="00751E6B"/>
    <w:rsid w:val="007524D1"/>
    <w:rsid w:val="007528C4"/>
    <w:rsid w:val="00752978"/>
    <w:rsid w:val="00753173"/>
    <w:rsid w:val="00753272"/>
    <w:rsid w:val="00754BD2"/>
    <w:rsid w:val="00754C95"/>
    <w:rsid w:val="00755085"/>
    <w:rsid w:val="007551F1"/>
    <w:rsid w:val="0075586B"/>
    <w:rsid w:val="00755BBB"/>
    <w:rsid w:val="00755BDC"/>
    <w:rsid w:val="0075638C"/>
    <w:rsid w:val="00756C5E"/>
    <w:rsid w:val="0075707A"/>
    <w:rsid w:val="007573A4"/>
    <w:rsid w:val="007579CD"/>
    <w:rsid w:val="00757B20"/>
    <w:rsid w:val="00757C31"/>
    <w:rsid w:val="00757C89"/>
    <w:rsid w:val="0076001A"/>
    <w:rsid w:val="007600CF"/>
    <w:rsid w:val="00761693"/>
    <w:rsid w:val="0076178D"/>
    <w:rsid w:val="00761902"/>
    <w:rsid w:val="00762897"/>
    <w:rsid w:val="00762952"/>
    <w:rsid w:val="00763CA9"/>
    <w:rsid w:val="007642A1"/>
    <w:rsid w:val="0076435A"/>
    <w:rsid w:val="00764A29"/>
    <w:rsid w:val="00764B5C"/>
    <w:rsid w:val="00764B9B"/>
    <w:rsid w:val="00764E5A"/>
    <w:rsid w:val="007655F8"/>
    <w:rsid w:val="00765B96"/>
    <w:rsid w:val="0076618A"/>
    <w:rsid w:val="00766FDC"/>
    <w:rsid w:val="007674AB"/>
    <w:rsid w:val="00767666"/>
    <w:rsid w:val="00770027"/>
    <w:rsid w:val="00770092"/>
    <w:rsid w:val="00770CD2"/>
    <w:rsid w:val="00770E37"/>
    <w:rsid w:val="00771372"/>
    <w:rsid w:val="00771A0C"/>
    <w:rsid w:val="00771D12"/>
    <w:rsid w:val="00771F95"/>
    <w:rsid w:val="00771FFE"/>
    <w:rsid w:val="0077232D"/>
    <w:rsid w:val="00772383"/>
    <w:rsid w:val="00772915"/>
    <w:rsid w:val="00772A65"/>
    <w:rsid w:val="00773076"/>
    <w:rsid w:val="007733A0"/>
    <w:rsid w:val="007733B3"/>
    <w:rsid w:val="0077444E"/>
    <w:rsid w:val="007758C2"/>
    <w:rsid w:val="00775E09"/>
    <w:rsid w:val="00776871"/>
    <w:rsid w:val="007769B7"/>
    <w:rsid w:val="00776D33"/>
    <w:rsid w:val="00777FE1"/>
    <w:rsid w:val="0078020E"/>
    <w:rsid w:val="00780364"/>
    <w:rsid w:val="00780996"/>
    <w:rsid w:val="00780AC6"/>
    <w:rsid w:val="00780D6C"/>
    <w:rsid w:val="0078101C"/>
    <w:rsid w:val="00781319"/>
    <w:rsid w:val="007815F3"/>
    <w:rsid w:val="007818C1"/>
    <w:rsid w:val="007819CD"/>
    <w:rsid w:val="00782139"/>
    <w:rsid w:val="00782885"/>
    <w:rsid w:val="007829FC"/>
    <w:rsid w:val="00783064"/>
    <w:rsid w:val="007832DC"/>
    <w:rsid w:val="0078347B"/>
    <w:rsid w:val="00783B27"/>
    <w:rsid w:val="007854E6"/>
    <w:rsid w:val="007859B8"/>
    <w:rsid w:val="0078692B"/>
    <w:rsid w:val="007869BC"/>
    <w:rsid w:val="00786BC7"/>
    <w:rsid w:val="00786CCA"/>
    <w:rsid w:val="00787460"/>
    <w:rsid w:val="007878A2"/>
    <w:rsid w:val="0079032E"/>
    <w:rsid w:val="0079051A"/>
    <w:rsid w:val="007908E0"/>
    <w:rsid w:val="0079113E"/>
    <w:rsid w:val="0079118D"/>
    <w:rsid w:val="007911FA"/>
    <w:rsid w:val="007915AF"/>
    <w:rsid w:val="0079359A"/>
    <w:rsid w:val="007943BC"/>
    <w:rsid w:val="007957C7"/>
    <w:rsid w:val="0079710A"/>
    <w:rsid w:val="00797245"/>
    <w:rsid w:val="00797544"/>
    <w:rsid w:val="0079787E"/>
    <w:rsid w:val="007A0148"/>
    <w:rsid w:val="007A0470"/>
    <w:rsid w:val="007A048D"/>
    <w:rsid w:val="007A07F4"/>
    <w:rsid w:val="007A17BA"/>
    <w:rsid w:val="007A18B2"/>
    <w:rsid w:val="007A1CEB"/>
    <w:rsid w:val="007A225F"/>
    <w:rsid w:val="007A2A3C"/>
    <w:rsid w:val="007A30D2"/>
    <w:rsid w:val="007A318E"/>
    <w:rsid w:val="007A3773"/>
    <w:rsid w:val="007A384F"/>
    <w:rsid w:val="007A4173"/>
    <w:rsid w:val="007A4592"/>
    <w:rsid w:val="007A4653"/>
    <w:rsid w:val="007A51DE"/>
    <w:rsid w:val="007A520B"/>
    <w:rsid w:val="007A5C72"/>
    <w:rsid w:val="007A5CAA"/>
    <w:rsid w:val="007A5D37"/>
    <w:rsid w:val="007A5D48"/>
    <w:rsid w:val="007A6216"/>
    <w:rsid w:val="007A6D3E"/>
    <w:rsid w:val="007A6E73"/>
    <w:rsid w:val="007A7694"/>
    <w:rsid w:val="007B0213"/>
    <w:rsid w:val="007B0DF9"/>
    <w:rsid w:val="007B0FD2"/>
    <w:rsid w:val="007B1C25"/>
    <w:rsid w:val="007B22F2"/>
    <w:rsid w:val="007B2358"/>
    <w:rsid w:val="007B249F"/>
    <w:rsid w:val="007B25B5"/>
    <w:rsid w:val="007B2757"/>
    <w:rsid w:val="007B2E18"/>
    <w:rsid w:val="007B3162"/>
    <w:rsid w:val="007B3987"/>
    <w:rsid w:val="007B3B7A"/>
    <w:rsid w:val="007B3DBC"/>
    <w:rsid w:val="007B3E94"/>
    <w:rsid w:val="007B46CE"/>
    <w:rsid w:val="007B4FFF"/>
    <w:rsid w:val="007B502C"/>
    <w:rsid w:val="007B51DD"/>
    <w:rsid w:val="007B565D"/>
    <w:rsid w:val="007B5908"/>
    <w:rsid w:val="007B59A6"/>
    <w:rsid w:val="007B6197"/>
    <w:rsid w:val="007B61CD"/>
    <w:rsid w:val="007B61F3"/>
    <w:rsid w:val="007B6735"/>
    <w:rsid w:val="007B6A12"/>
    <w:rsid w:val="007B724E"/>
    <w:rsid w:val="007B7382"/>
    <w:rsid w:val="007B73E7"/>
    <w:rsid w:val="007B7D1C"/>
    <w:rsid w:val="007C0771"/>
    <w:rsid w:val="007C0A83"/>
    <w:rsid w:val="007C1264"/>
    <w:rsid w:val="007C1FE3"/>
    <w:rsid w:val="007C2130"/>
    <w:rsid w:val="007C22E2"/>
    <w:rsid w:val="007C3892"/>
    <w:rsid w:val="007C3A82"/>
    <w:rsid w:val="007C436C"/>
    <w:rsid w:val="007C528E"/>
    <w:rsid w:val="007C54ED"/>
    <w:rsid w:val="007C5859"/>
    <w:rsid w:val="007C5AE4"/>
    <w:rsid w:val="007C5AF5"/>
    <w:rsid w:val="007C5CBD"/>
    <w:rsid w:val="007C5EBA"/>
    <w:rsid w:val="007C5ECF"/>
    <w:rsid w:val="007C612F"/>
    <w:rsid w:val="007C62FD"/>
    <w:rsid w:val="007C6E73"/>
    <w:rsid w:val="007C76D0"/>
    <w:rsid w:val="007C773D"/>
    <w:rsid w:val="007C7DBE"/>
    <w:rsid w:val="007D0138"/>
    <w:rsid w:val="007D02D6"/>
    <w:rsid w:val="007D09EE"/>
    <w:rsid w:val="007D1652"/>
    <w:rsid w:val="007D170D"/>
    <w:rsid w:val="007D2C34"/>
    <w:rsid w:val="007D3123"/>
    <w:rsid w:val="007D324B"/>
    <w:rsid w:val="007D335B"/>
    <w:rsid w:val="007D3385"/>
    <w:rsid w:val="007D3ADC"/>
    <w:rsid w:val="007D3FE9"/>
    <w:rsid w:val="007D42C4"/>
    <w:rsid w:val="007D46A2"/>
    <w:rsid w:val="007D53DE"/>
    <w:rsid w:val="007D5A0C"/>
    <w:rsid w:val="007D5C37"/>
    <w:rsid w:val="007D6201"/>
    <w:rsid w:val="007D6467"/>
    <w:rsid w:val="007D69B2"/>
    <w:rsid w:val="007D6F32"/>
    <w:rsid w:val="007D7A2B"/>
    <w:rsid w:val="007D7C4A"/>
    <w:rsid w:val="007E01EF"/>
    <w:rsid w:val="007E08A3"/>
    <w:rsid w:val="007E0E98"/>
    <w:rsid w:val="007E15C2"/>
    <w:rsid w:val="007E15D6"/>
    <w:rsid w:val="007E2B97"/>
    <w:rsid w:val="007E2E61"/>
    <w:rsid w:val="007E2F13"/>
    <w:rsid w:val="007E323A"/>
    <w:rsid w:val="007E32C1"/>
    <w:rsid w:val="007E358F"/>
    <w:rsid w:val="007E3A57"/>
    <w:rsid w:val="007E4DCF"/>
    <w:rsid w:val="007E515B"/>
    <w:rsid w:val="007E5182"/>
    <w:rsid w:val="007E5247"/>
    <w:rsid w:val="007E55BC"/>
    <w:rsid w:val="007E5682"/>
    <w:rsid w:val="007E56FF"/>
    <w:rsid w:val="007E6054"/>
    <w:rsid w:val="007E6C83"/>
    <w:rsid w:val="007E794F"/>
    <w:rsid w:val="007E7CAD"/>
    <w:rsid w:val="007E7FCC"/>
    <w:rsid w:val="007F0314"/>
    <w:rsid w:val="007F05A9"/>
    <w:rsid w:val="007F05B8"/>
    <w:rsid w:val="007F0A86"/>
    <w:rsid w:val="007F1144"/>
    <w:rsid w:val="007F1B41"/>
    <w:rsid w:val="007F1FA5"/>
    <w:rsid w:val="007F22A6"/>
    <w:rsid w:val="007F24AE"/>
    <w:rsid w:val="007F2540"/>
    <w:rsid w:val="007F2724"/>
    <w:rsid w:val="007F288C"/>
    <w:rsid w:val="007F2977"/>
    <w:rsid w:val="007F29F3"/>
    <w:rsid w:val="007F3B76"/>
    <w:rsid w:val="007F417D"/>
    <w:rsid w:val="007F4F70"/>
    <w:rsid w:val="007F5CF9"/>
    <w:rsid w:val="007F60D3"/>
    <w:rsid w:val="007F752E"/>
    <w:rsid w:val="007F7742"/>
    <w:rsid w:val="007F7836"/>
    <w:rsid w:val="007F7CB9"/>
    <w:rsid w:val="008000B9"/>
    <w:rsid w:val="008001C8"/>
    <w:rsid w:val="008006EF"/>
    <w:rsid w:val="008009AB"/>
    <w:rsid w:val="008010B8"/>
    <w:rsid w:val="008012D7"/>
    <w:rsid w:val="00802554"/>
    <w:rsid w:val="00802822"/>
    <w:rsid w:val="0080389C"/>
    <w:rsid w:val="00804537"/>
    <w:rsid w:val="0080494D"/>
    <w:rsid w:val="00804C88"/>
    <w:rsid w:val="00804EDC"/>
    <w:rsid w:val="0080571A"/>
    <w:rsid w:val="0080582A"/>
    <w:rsid w:val="00805FF3"/>
    <w:rsid w:val="0080612D"/>
    <w:rsid w:val="00806758"/>
    <w:rsid w:val="0080742A"/>
    <w:rsid w:val="008078ED"/>
    <w:rsid w:val="00807A72"/>
    <w:rsid w:val="00807B8B"/>
    <w:rsid w:val="00807E99"/>
    <w:rsid w:val="00810292"/>
    <w:rsid w:val="00810322"/>
    <w:rsid w:val="00810D71"/>
    <w:rsid w:val="00810EFD"/>
    <w:rsid w:val="00810F47"/>
    <w:rsid w:val="008112F7"/>
    <w:rsid w:val="008121A0"/>
    <w:rsid w:val="00812A3F"/>
    <w:rsid w:val="00812BDF"/>
    <w:rsid w:val="00812D4E"/>
    <w:rsid w:val="00813207"/>
    <w:rsid w:val="0081363E"/>
    <w:rsid w:val="0081366C"/>
    <w:rsid w:val="00813F89"/>
    <w:rsid w:val="00815277"/>
    <w:rsid w:val="00815354"/>
    <w:rsid w:val="00815794"/>
    <w:rsid w:val="00815D57"/>
    <w:rsid w:val="00815E96"/>
    <w:rsid w:val="0081717E"/>
    <w:rsid w:val="00817CF8"/>
    <w:rsid w:val="008202DD"/>
    <w:rsid w:val="00820374"/>
    <w:rsid w:val="0082040D"/>
    <w:rsid w:val="00821C14"/>
    <w:rsid w:val="008222F0"/>
    <w:rsid w:val="008225B5"/>
    <w:rsid w:val="008228B6"/>
    <w:rsid w:val="00823EAA"/>
    <w:rsid w:val="008243D3"/>
    <w:rsid w:val="0082538F"/>
    <w:rsid w:val="00825E6E"/>
    <w:rsid w:val="00825F3E"/>
    <w:rsid w:val="00825FDA"/>
    <w:rsid w:val="00826933"/>
    <w:rsid w:val="00826A40"/>
    <w:rsid w:val="00826ECC"/>
    <w:rsid w:val="008272EE"/>
    <w:rsid w:val="00827A1B"/>
    <w:rsid w:val="00830101"/>
    <w:rsid w:val="00830B79"/>
    <w:rsid w:val="008312A0"/>
    <w:rsid w:val="00831361"/>
    <w:rsid w:val="00831E60"/>
    <w:rsid w:val="00832196"/>
    <w:rsid w:val="00832199"/>
    <w:rsid w:val="008325E8"/>
    <w:rsid w:val="00832737"/>
    <w:rsid w:val="00832A5E"/>
    <w:rsid w:val="00832FA3"/>
    <w:rsid w:val="008330C7"/>
    <w:rsid w:val="00833732"/>
    <w:rsid w:val="00833E0B"/>
    <w:rsid w:val="00834F5B"/>
    <w:rsid w:val="00835209"/>
    <w:rsid w:val="0083522A"/>
    <w:rsid w:val="008354E1"/>
    <w:rsid w:val="0083592A"/>
    <w:rsid w:val="008360CE"/>
    <w:rsid w:val="008369B4"/>
    <w:rsid w:val="00836BD2"/>
    <w:rsid w:val="00836F41"/>
    <w:rsid w:val="00837616"/>
    <w:rsid w:val="00837ADC"/>
    <w:rsid w:val="00837D6E"/>
    <w:rsid w:val="00840044"/>
    <w:rsid w:val="00840C9C"/>
    <w:rsid w:val="0084173F"/>
    <w:rsid w:val="0084181B"/>
    <w:rsid w:val="00843A49"/>
    <w:rsid w:val="00843D4B"/>
    <w:rsid w:val="0084415D"/>
    <w:rsid w:val="008445B3"/>
    <w:rsid w:val="00844B84"/>
    <w:rsid w:val="00844C12"/>
    <w:rsid w:val="00844FD0"/>
    <w:rsid w:val="00844FE7"/>
    <w:rsid w:val="0084512A"/>
    <w:rsid w:val="008452A9"/>
    <w:rsid w:val="0084670D"/>
    <w:rsid w:val="00846FD3"/>
    <w:rsid w:val="00847866"/>
    <w:rsid w:val="00847E01"/>
    <w:rsid w:val="00847E16"/>
    <w:rsid w:val="008505DA"/>
    <w:rsid w:val="00850917"/>
    <w:rsid w:val="00850E07"/>
    <w:rsid w:val="00850F1A"/>
    <w:rsid w:val="00851B91"/>
    <w:rsid w:val="00851D3B"/>
    <w:rsid w:val="00852980"/>
    <w:rsid w:val="008532E9"/>
    <w:rsid w:val="00853DDC"/>
    <w:rsid w:val="0085417A"/>
    <w:rsid w:val="00854787"/>
    <w:rsid w:val="008548F2"/>
    <w:rsid w:val="00854D32"/>
    <w:rsid w:val="00854E16"/>
    <w:rsid w:val="0085507D"/>
    <w:rsid w:val="00855199"/>
    <w:rsid w:val="008556A6"/>
    <w:rsid w:val="00855C76"/>
    <w:rsid w:val="00855C7E"/>
    <w:rsid w:val="00855D78"/>
    <w:rsid w:val="0085661B"/>
    <w:rsid w:val="008567C0"/>
    <w:rsid w:val="00856BAA"/>
    <w:rsid w:val="00856F9D"/>
    <w:rsid w:val="00857152"/>
    <w:rsid w:val="00857528"/>
    <w:rsid w:val="00860660"/>
    <w:rsid w:val="00860D3E"/>
    <w:rsid w:val="00861762"/>
    <w:rsid w:val="00861DB1"/>
    <w:rsid w:val="008622E2"/>
    <w:rsid w:val="0086296D"/>
    <w:rsid w:val="00862A90"/>
    <w:rsid w:val="00862E83"/>
    <w:rsid w:val="00862E86"/>
    <w:rsid w:val="0086307E"/>
    <w:rsid w:val="008637CB"/>
    <w:rsid w:val="00863B0F"/>
    <w:rsid w:val="00863CD5"/>
    <w:rsid w:val="00863D26"/>
    <w:rsid w:val="00863F18"/>
    <w:rsid w:val="008640FC"/>
    <w:rsid w:val="00864193"/>
    <w:rsid w:val="00864582"/>
    <w:rsid w:val="008646A0"/>
    <w:rsid w:val="00864E62"/>
    <w:rsid w:val="00864F5D"/>
    <w:rsid w:val="00865C89"/>
    <w:rsid w:val="008663A4"/>
    <w:rsid w:val="00866E5C"/>
    <w:rsid w:val="008670EC"/>
    <w:rsid w:val="0086753B"/>
    <w:rsid w:val="0086792C"/>
    <w:rsid w:val="0086794C"/>
    <w:rsid w:val="00867BA8"/>
    <w:rsid w:val="00867E49"/>
    <w:rsid w:val="00870A8F"/>
    <w:rsid w:val="0087115F"/>
    <w:rsid w:val="0087222D"/>
    <w:rsid w:val="008728D8"/>
    <w:rsid w:val="00872BB0"/>
    <w:rsid w:val="00872EDE"/>
    <w:rsid w:val="008734A8"/>
    <w:rsid w:val="008746AE"/>
    <w:rsid w:val="0087471E"/>
    <w:rsid w:val="00874B4E"/>
    <w:rsid w:val="00875586"/>
    <w:rsid w:val="00875B75"/>
    <w:rsid w:val="00875C78"/>
    <w:rsid w:val="00875DAC"/>
    <w:rsid w:val="0087604D"/>
    <w:rsid w:val="0087613F"/>
    <w:rsid w:val="008761A4"/>
    <w:rsid w:val="0087643C"/>
    <w:rsid w:val="00876583"/>
    <w:rsid w:val="00877C0D"/>
    <w:rsid w:val="0088007D"/>
    <w:rsid w:val="0088023B"/>
    <w:rsid w:val="0088079F"/>
    <w:rsid w:val="00880989"/>
    <w:rsid w:val="00880B1D"/>
    <w:rsid w:val="00880F60"/>
    <w:rsid w:val="00881266"/>
    <w:rsid w:val="00881307"/>
    <w:rsid w:val="008813C1"/>
    <w:rsid w:val="008818F5"/>
    <w:rsid w:val="0088243A"/>
    <w:rsid w:val="00882823"/>
    <w:rsid w:val="00882B0E"/>
    <w:rsid w:val="00882F67"/>
    <w:rsid w:val="00883179"/>
    <w:rsid w:val="0088336C"/>
    <w:rsid w:val="0088373B"/>
    <w:rsid w:val="0088395E"/>
    <w:rsid w:val="00884443"/>
    <w:rsid w:val="00884EF7"/>
    <w:rsid w:val="00885123"/>
    <w:rsid w:val="008852B2"/>
    <w:rsid w:val="00885351"/>
    <w:rsid w:val="008856C5"/>
    <w:rsid w:val="008860FA"/>
    <w:rsid w:val="00886180"/>
    <w:rsid w:val="0088647B"/>
    <w:rsid w:val="00886AB6"/>
    <w:rsid w:val="00886C06"/>
    <w:rsid w:val="00886CCA"/>
    <w:rsid w:val="00887282"/>
    <w:rsid w:val="008879EF"/>
    <w:rsid w:val="00887AA9"/>
    <w:rsid w:val="00887D0D"/>
    <w:rsid w:val="0089054A"/>
    <w:rsid w:val="0089076A"/>
    <w:rsid w:val="008907B8"/>
    <w:rsid w:val="00890800"/>
    <w:rsid w:val="008909E7"/>
    <w:rsid w:val="00890B53"/>
    <w:rsid w:val="00890E85"/>
    <w:rsid w:val="00891338"/>
    <w:rsid w:val="00891C25"/>
    <w:rsid w:val="00891C99"/>
    <w:rsid w:val="008920B2"/>
    <w:rsid w:val="00892458"/>
    <w:rsid w:val="008926B2"/>
    <w:rsid w:val="0089281B"/>
    <w:rsid w:val="00892FF5"/>
    <w:rsid w:val="0089347E"/>
    <w:rsid w:val="0089351C"/>
    <w:rsid w:val="0089387F"/>
    <w:rsid w:val="00893A16"/>
    <w:rsid w:val="008941AB"/>
    <w:rsid w:val="00894D14"/>
    <w:rsid w:val="00894D90"/>
    <w:rsid w:val="0089542C"/>
    <w:rsid w:val="00896288"/>
    <w:rsid w:val="0089648D"/>
    <w:rsid w:val="00897E61"/>
    <w:rsid w:val="008A0194"/>
    <w:rsid w:val="008A07B9"/>
    <w:rsid w:val="008A0C04"/>
    <w:rsid w:val="008A0DCD"/>
    <w:rsid w:val="008A122F"/>
    <w:rsid w:val="008A1435"/>
    <w:rsid w:val="008A17BE"/>
    <w:rsid w:val="008A21EA"/>
    <w:rsid w:val="008A2202"/>
    <w:rsid w:val="008A2331"/>
    <w:rsid w:val="008A25A1"/>
    <w:rsid w:val="008A2636"/>
    <w:rsid w:val="008A28F2"/>
    <w:rsid w:val="008A2FA3"/>
    <w:rsid w:val="008A318C"/>
    <w:rsid w:val="008A32B4"/>
    <w:rsid w:val="008A336B"/>
    <w:rsid w:val="008A3832"/>
    <w:rsid w:val="008A3972"/>
    <w:rsid w:val="008A430A"/>
    <w:rsid w:val="008A44B1"/>
    <w:rsid w:val="008A4884"/>
    <w:rsid w:val="008A4CA0"/>
    <w:rsid w:val="008A5AB1"/>
    <w:rsid w:val="008A5F3C"/>
    <w:rsid w:val="008A627E"/>
    <w:rsid w:val="008A6603"/>
    <w:rsid w:val="008A683F"/>
    <w:rsid w:val="008A6FC8"/>
    <w:rsid w:val="008A710B"/>
    <w:rsid w:val="008A7653"/>
    <w:rsid w:val="008A7D84"/>
    <w:rsid w:val="008B0339"/>
    <w:rsid w:val="008B0CFC"/>
    <w:rsid w:val="008B13ED"/>
    <w:rsid w:val="008B1485"/>
    <w:rsid w:val="008B1901"/>
    <w:rsid w:val="008B1BD5"/>
    <w:rsid w:val="008B20FE"/>
    <w:rsid w:val="008B23F6"/>
    <w:rsid w:val="008B2737"/>
    <w:rsid w:val="008B2B4C"/>
    <w:rsid w:val="008B2D72"/>
    <w:rsid w:val="008B405C"/>
    <w:rsid w:val="008B4080"/>
    <w:rsid w:val="008B4B27"/>
    <w:rsid w:val="008B62AC"/>
    <w:rsid w:val="008B65E6"/>
    <w:rsid w:val="008B66D8"/>
    <w:rsid w:val="008B6B3C"/>
    <w:rsid w:val="008B759A"/>
    <w:rsid w:val="008B77D3"/>
    <w:rsid w:val="008B7912"/>
    <w:rsid w:val="008B7CC6"/>
    <w:rsid w:val="008B7FA8"/>
    <w:rsid w:val="008C0033"/>
    <w:rsid w:val="008C023D"/>
    <w:rsid w:val="008C090D"/>
    <w:rsid w:val="008C0C59"/>
    <w:rsid w:val="008C1649"/>
    <w:rsid w:val="008C1848"/>
    <w:rsid w:val="008C1A4B"/>
    <w:rsid w:val="008C21A1"/>
    <w:rsid w:val="008C26AE"/>
    <w:rsid w:val="008C2B70"/>
    <w:rsid w:val="008C35F0"/>
    <w:rsid w:val="008C419E"/>
    <w:rsid w:val="008C4453"/>
    <w:rsid w:val="008C4657"/>
    <w:rsid w:val="008C4718"/>
    <w:rsid w:val="008C72ED"/>
    <w:rsid w:val="008C7446"/>
    <w:rsid w:val="008C77D1"/>
    <w:rsid w:val="008C7A1C"/>
    <w:rsid w:val="008C7D90"/>
    <w:rsid w:val="008C7FB8"/>
    <w:rsid w:val="008D018E"/>
    <w:rsid w:val="008D0BF5"/>
    <w:rsid w:val="008D1BC7"/>
    <w:rsid w:val="008D1DDB"/>
    <w:rsid w:val="008D263D"/>
    <w:rsid w:val="008D2D81"/>
    <w:rsid w:val="008D3A75"/>
    <w:rsid w:val="008D3EE9"/>
    <w:rsid w:val="008D4125"/>
    <w:rsid w:val="008D4302"/>
    <w:rsid w:val="008D445E"/>
    <w:rsid w:val="008D46F3"/>
    <w:rsid w:val="008D48E1"/>
    <w:rsid w:val="008D4AD3"/>
    <w:rsid w:val="008D4B4D"/>
    <w:rsid w:val="008D530A"/>
    <w:rsid w:val="008D54C1"/>
    <w:rsid w:val="008D5A85"/>
    <w:rsid w:val="008D5AD9"/>
    <w:rsid w:val="008D5BB5"/>
    <w:rsid w:val="008D61AD"/>
    <w:rsid w:val="008D6B24"/>
    <w:rsid w:val="008D6F7C"/>
    <w:rsid w:val="008D730C"/>
    <w:rsid w:val="008D7633"/>
    <w:rsid w:val="008D7665"/>
    <w:rsid w:val="008D784A"/>
    <w:rsid w:val="008D7B66"/>
    <w:rsid w:val="008E0221"/>
    <w:rsid w:val="008E07A3"/>
    <w:rsid w:val="008E18CD"/>
    <w:rsid w:val="008E1EEF"/>
    <w:rsid w:val="008E204C"/>
    <w:rsid w:val="008E207A"/>
    <w:rsid w:val="008E23E6"/>
    <w:rsid w:val="008E2534"/>
    <w:rsid w:val="008E261D"/>
    <w:rsid w:val="008E267F"/>
    <w:rsid w:val="008E2926"/>
    <w:rsid w:val="008E2E01"/>
    <w:rsid w:val="008E3179"/>
    <w:rsid w:val="008E352A"/>
    <w:rsid w:val="008E3A14"/>
    <w:rsid w:val="008E3B6F"/>
    <w:rsid w:val="008E3C56"/>
    <w:rsid w:val="008E438F"/>
    <w:rsid w:val="008E4722"/>
    <w:rsid w:val="008E507B"/>
    <w:rsid w:val="008E5100"/>
    <w:rsid w:val="008E5904"/>
    <w:rsid w:val="008E59C5"/>
    <w:rsid w:val="008E5DD8"/>
    <w:rsid w:val="008E652D"/>
    <w:rsid w:val="008E6A15"/>
    <w:rsid w:val="008E6A75"/>
    <w:rsid w:val="008E6DB2"/>
    <w:rsid w:val="008E6EA6"/>
    <w:rsid w:val="008E713A"/>
    <w:rsid w:val="008E7AC2"/>
    <w:rsid w:val="008E7D92"/>
    <w:rsid w:val="008E7DCD"/>
    <w:rsid w:val="008F09DA"/>
    <w:rsid w:val="008F152C"/>
    <w:rsid w:val="008F1BC5"/>
    <w:rsid w:val="008F200B"/>
    <w:rsid w:val="008F20C5"/>
    <w:rsid w:val="008F29DE"/>
    <w:rsid w:val="008F3076"/>
    <w:rsid w:val="008F3739"/>
    <w:rsid w:val="008F37ED"/>
    <w:rsid w:val="008F3AF5"/>
    <w:rsid w:val="008F41A0"/>
    <w:rsid w:val="008F4449"/>
    <w:rsid w:val="008F4489"/>
    <w:rsid w:val="008F46A5"/>
    <w:rsid w:val="008F48E3"/>
    <w:rsid w:val="008F4A55"/>
    <w:rsid w:val="008F4B10"/>
    <w:rsid w:val="008F51B4"/>
    <w:rsid w:val="008F5A48"/>
    <w:rsid w:val="008F64A6"/>
    <w:rsid w:val="008F6580"/>
    <w:rsid w:val="008F6EFC"/>
    <w:rsid w:val="008F7261"/>
    <w:rsid w:val="008F7576"/>
    <w:rsid w:val="009001AA"/>
    <w:rsid w:val="00900F5E"/>
    <w:rsid w:val="00901AD0"/>
    <w:rsid w:val="00901EEB"/>
    <w:rsid w:val="0090223A"/>
    <w:rsid w:val="00902251"/>
    <w:rsid w:val="0090234F"/>
    <w:rsid w:val="0090305C"/>
    <w:rsid w:val="00903A00"/>
    <w:rsid w:val="00903C0F"/>
    <w:rsid w:val="00904729"/>
    <w:rsid w:val="00904AC2"/>
    <w:rsid w:val="00904CB7"/>
    <w:rsid w:val="00904D1C"/>
    <w:rsid w:val="009052A4"/>
    <w:rsid w:val="009064E3"/>
    <w:rsid w:val="009070FF"/>
    <w:rsid w:val="00910F90"/>
    <w:rsid w:val="00911021"/>
    <w:rsid w:val="00911AAD"/>
    <w:rsid w:val="00912023"/>
    <w:rsid w:val="00912172"/>
    <w:rsid w:val="00912D70"/>
    <w:rsid w:val="00913E88"/>
    <w:rsid w:val="009141DC"/>
    <w:rsid w:val="009142E3"/>
    <w:rsid w:val="00914802"/>
    <w:rsid w:val="00914859"/>
    <w:rsid w:val="00915407"/>
    <w:rsid w:val="00915641"/>
    <w:rsid w:val="00915B4C"/>
    <w:rsid w:val="0091712D"/>
    <w:rsid w:val="00917A4E"/>
    <w:rsid w:val="00917DA9"/>
    <w:rsid w:val="00917FAC"/>
    <w:rsid w:val="00917FBF"/>
    <w:rsid w:val="009206B8"/>
    <w:rsid w:val="00920B90"/>
    <w:rsid w:val="0092153C"/>
    <w:rsid w:val="00921D21"/>
    <w:rsid w:val="00921E94"/>
    <w:rsid w:val="00922601"/>
    <w:rsid w:val="00922EEA"/>
    <w:rsid w:val="00922F4A"/>
    <w:rsid w:val="009237EB"/>
    <w:rsid w:val="00923E4E"/>
    <w:rsid w:val="00924172"/>
    <w:rsid w:val="0092419A"/>
    <w:rsid w:val="00924CD8"/>
    <w:rsid w:val="00925E32"/>
    <w:rsid w:val="00925E6E"/>
    <w:rsid w:val="00925FE5"/>
    <w:rsid w:val="0092770E"/>
    <w:rsid w:val="00927C2D"/>
    <w:rsid w:val="00927E8D"/>
    <w:rsid w:val="0093018A"/>
    <w:rsid w:val="009304A0"/>
    <w:rsid w:val="009306C6"/>
    <w:rsid w:val="00930DF1"/>
    <w:rsid w:val="00930F08"/>
    <w:rsid w:val="00931012"/>
    <w:rsid w:val="00931117"/>
    <w:rsid w:val="009313C8"/>
    <w:rsid w:val="00931519"/>
    <w:rsid w:val="00931A8F"/>
    <w:rsid w:val="00931D3C"/>
    <w:rsid w:val="00932F2D"/>
    <w:rsid w:val="009332B4"/>
    <w:rsid w:val="00933CF3"/>
    <w:rsid w:val="0093470E"/>
    <w:rsid w:val="00934AF3"/>
    <w:rsid w:val="00934C68"/>
    <w:rsid w:val="00934D96"/>
    <w:rsid w:val="00935120"/>
    <w:rsid w:val="0093514C"/>
    <w:rsid w:val="00935219"/>
    <w:rsid w:val="0093554E"/>
    <w:rsid w:val="00935DF9"/>
    <w:rsid w:val="0093606F"/>
    <w:rsid w:val="00936315"/>
    <w:rsid w:val="00936637"/>
    <w:rsid w:val="009372F9"/>
    <w:rsid w:val="00937536"/>
    <w:rsid w:val="009408DB"/>
    <w:rsid w:val="00940F7B"/>
    <w:rsid w:val="009412C7"/>
    <w:rsid w:val="00941CB1"/>
    <w:rsid w:val="00941CF2"/>
    <w:rsid w:val="009423EB"/>
    <w:rsid w:val="0094340F"/>
    <w:rsid w:val="00943B2A"/>
    <w:rsid w:val="00943F21"/>
    <w:rsid w:val="0094507A"/>
    <w:rsid w:val="0094591D"/>
    <w:rsid w:val="00945A91"/>
    <w:rsid w:val="00945AAB"/>
    <w:rsid w:val="00945BA3"/>
    <w:rsid w:val="00946285"/>
    <w:rsid w:val="00946860"/>
    <w:rsid w:val="00947329"/>
    <w:rsid w:val="00947569"/>
    <w:rsid w:val="009479B0"/>
    <w:rsid w:val="00947BD3"/>
    <w:rsid w:val="00950171"/>
    <w:rsid w:val="00950800"/>
    <w:rsid w:val="00950F94"/>
    <w:rsid w:val="00951347"/>
    <w:rsid w:val="009518E9"/>
    <w:rsid w:val="00951D24"/>
    <w:rsid w:val="009522C7"/>
    <w:rsid w:val="00952768"/>
    <w:rsid w:val="00952CA1"/>
    <w:rsid w:val="0095332F"/>
    <w:rsid w:val="00953ACB"/>
    <w:rsid w:val="009540AD"/>
    <w:rsid w:val="00954539"/>
    <w:rsid w:val="00954746"/>
    <w:rsid w:val="0095494B"/>
    <w:rsid w:val="00954C68"/>
    <w:rsid w:val="00954C9A"/>
    <w:rsid w:val="00955885"/>
    <w:rsid w:val="00955C90"/>
    <w:rsid w:val="0095697B"/>
    <w:rsid w:val="0095712A"/>
    <w:rsid w:val="0096011E"/>
    <w:rsid w:val="00960FC3"/>
    <w:rsid w:val="0096132B"/>
    <w:rsid w:val="0096154A"/>
    <w:rsid w:val="0096249C"/>
    <w:rsid w:val="00962E82"/>
    <w:rsid w:val="009632A3"/>
    <w:rsid w:val="009632B8"/>
    <w:rsid w:val="00963C12"/>
    <w:rsid w:val="00963DBE"/>
    <w:rsid w:val="00963F0B"/>
    <w:rsid w:val="00964193"/>
    <w:rsid w:val="009645C8"/>
    <w:rsid w:val="0096536B"/>
    <w:rsid w:val="0096576F"/>
    <w:rsid w:val="009658A2"/>
    <w:rsid w:val="00965CD9"/>
    <w:rsid w:val="00965D60"/>
    <w:rsid w:val="0096641D"/>
    <w:rsid w:val="00966DA6"/>
    <w:rsid w:val="0096721C"/>
    <w:rsid w:val="009679AD"/>
    <w:rsid w:val="00967ACF"/>
    <w:rsid w:val="00967E87"/>
    <w:rsid w:val="00970472"/>
    <w:rsid w:val="0097087A"/>
    <w:rsid w:val="00970CA4"/>
    <w:rsid w:val="009711E1"/>
    <w:rsid w:val="009715BC"/>
    <w:rsid w:val="00971A45"/>
    <w:rsid w:val="009724F3"/>
    <w:rsid w:val="0097295C"/>
    <w:rsid w:val="00972AA1"/>
    <w:rsid w:val="00972B30"/>
    <w:rsid w:val="0097372B"/>
    <w:rsid w:val="009739B9"/>
    <w:rsid w:val="00974A3D"/>
    <w:rsid w:val="00974AD1"/>
    <w:rsid w:val="00975646"/>
    <w:rsid w:val="0097568A"/>
    <w:rsid w:val="0097586A"/>
    <w:rsid w:val="009758E5"/>
    <w:rsid w:val="00975A25"/>
    <w:rsid w:val="0097622F"/>
    <w:rsid w:val="00976392"/>
    <w:rsid w:val="00976B51"/>
    <w:rsid w:val="00976F18"/>
    <w:rsid w:val="00977608"/>
    <w:rsid w:val="00980BD4"/>
    <w:rsid w:val="00980D88"/>
    <w:rsid w:val="009811F7"/>
    <w:rsid w:val="009812EB"/>
    <w:rsid w:val="00981670"/>
    <w:rsid w:val="00981E3E"/>
    <w:rsid w:val="00981E7B"/>
    <w:rsid w:val="009821B3"/>
    <w:rsid w:val="009823B8"/>
    <w:rsid w:val="00982DD9"/>
    <w:rsid w:val="009831A8"/>
    <w:rsid w:val="0098339D"/>
    <w:rsid w:val="00983551"/>
    <w:rsid w:val="00983623"/>
    <w:rsid w:val="00983B6D"/>
    <w:rsid w:val="0098458B"/>
    <w:rsid w:val="00984C5B"/>
    <w:rsid w:val="00984CD5"/>
    <w:rsid w:val="009855EE"/>
    <w:rsid w:val="00985741"/>
    <w:rsid w:val="009858D8"/>
    <w:rsid w:val="00985CE7"/>
    <w:rsid w:val="00986C06"/>
    <w:rsid w:val="00987047"/>
    <w:rsid w:val="00990175"/>
    <w:rsid w:val="009902A5"/>
    <w:rsid w:val="00990662"/>
    <w:rsid w:val="00990C21"/>
    <w:rsid w:val="00991239"/>
    <w:rsid w:val="009914BB"/>
    <w:rsid w:val="0099161D"/>
    <w:rsid w:val="00991860"/>
    <w:rsid w:val="00991CAB"/>
    <w:rsid w:val="009921A7"/>
    <w:rsid w:val="00992C77"/>
    <w:rsid w:val="00993350"/>
    <w:rsid w:val="0099442E"/>
    <w:rsid w:val="00994A5E"/>
    <w:rsid w:val="00994B7A"/>
    <w:rsid w:val="00994E3B"/>
    <w:rsid w:val="00996010"/>
    <w:rsid w:val="00996610"/>
    <w:rsid w:val="009966FD"/>
    <w:rsid w:val="00996F6A"/>
    <w:rsid w:val="00997009"/>
    <w:rsid w:val="00997324"/>
    <w:rsid w:val="00997573"/>
    <w:rsid w:val="009975FA"/>
    <w:rsid w:val="009A0271"/>
    <w:rsid w:val="009A03A8"/>
    <w:rsid w:val="009A0AE6"/>
    <w:rsid w:val="009A0BED"/>
    <w:rsid w:val="009A0D04"/>
    <w:rsid w:val="009A1309"/>
    <w:rsid w:val="009A14E5"/>
    <w:rsid w:val="009A16EE"/>
    <w:rsid w:val="009A1784"/>
    <w:rsid w:val="009A1F60"/>
    <w:rsid w:val="009A1FB5"/>
    <w:rsid w:val="009A23F5"/>
    <w:rsid w:val="009A28C2"/>
    <w:rsid w:val="009A2AA5"/>
    <w:rsid w:val="009A3025"/>
    <w:rsid w:val="009A4366"/>
    <w:rsid w:val="009A4819"/>
    <w:rsid w:val="009A4E72"/>
    <w:rsid w:val="009A525B"/>
    <w:rsid w:val="009A5452"/>
    <w:rsid w:val="009A572E"/>
    <w:rsid w:val="009A575D"/>
    <w:rsid w:val="009A636D"/>
    <w:rsid w:val="009A6B70"/>
    <w:rsid w:val="009A74BA"/>
    <w:rsid w:val="009A7BAF"/>
    <w:rsid w:val="009B0E0F"/>
    <w:rsid w:val="009B101C"/>
    <w:rsid w:val="009B1A0B"/>
    <w:rsid w:val="009B1C22"/>
    <w:rsid w:val="009B1DB2"/>
    <w:rsid w:val="009B2D61"/>
    <w:rsid w:val="009B36F9"/>
    <w:rsid w:val="009B3765"/>
    <w:rsid w:val="009B41FC"/>
    <w:rsid w:val="009B4DC2"/>
    <w:rsid w:val="009B51F3"/>
    <w:rsid w:val="009B5DF2"/>
    <w:rsid w:val="009B5E65"/>
    <w:rsid w:val="009B5ECD"/>
    <w:rsid w:val="009B6AEE"/>
    <w:rsid w:val="009B6C08"/>
    <w:rsid w:val="009B72E1"/>
    <w:rsid w:val="009B763B"/>
    <w:rsid w:val="009B79BA"/>
    <w:rsid w:val="009B7BB5"/>
    <w:rsid w:val="009C0397"/>
    <w:rsid w:val="009C0B3B"/>
    <w:rsid w:val="009C0FA2"/>
    <w:rsid w:val="009C1A91"/>
    <w:rsid w:val="009C1FBB"/>
    <w:rsid w:val="009C2278"/>
    <w:rsid w:val="009C2597"/>
    <w:rsid w:val="009C357F"/>
    <w:rsid w:val="009C38E2"/>
    <w:rsid w:val="009C3A6B"/>
    <w:rsid w:val="009C3FF6"/>
    <w:rsid w:val="009C4C2C"/>
    <w:rsid w:val="009C51BE"/>
    <w:rsid w:val="009C56F3"/>
    <w:rsid w:val="009C602A"/>
    <w:rsid w:val="009C636C"/>
    <w:rsid w:val="009C64C9"/>
    <w:rsid w:val="009C6908"/>
    <w:rsid w:val="009C6D17"/>
    <w:rsid w:val="009C6F53"/>
    <w:rsid w:val="009C76FB"/>
    <w:rsid w:val="009C7780"/>
    <w:rsid w:val="009C779B"/>
    <w:rsid w:val="009C7931"/>
    <w:rsid w:val="009C7A8D"/>
    <w:rsid w:val="009D0021"/>
    <w:rsid w:val="009D0101"/>
    <w:rsid w:val="009D054F"/>
    <w:rsid w:val="009D0691"/>
    <w:rsid w:val="009D123F"/>
    <w:rsid w:val="009D1265"/>
    <w:rsid w:val="009D1851"/>
    <w:rsid w:val="009D19C0"/>
    <w:rsid w:val="009D1A0C"/>
    <w:rsid w:val="009D1FA2"/>
    <w:rsid w:val="009D20AD"/>
    <w:rsid w:val="009D33A8"/>
    <w:rsid w:val="009D4792"/>
    <w:rsid w:val="009D4FE9"/>
    <w:rsid w:val="009D7026"/>
    <w:rsid w:val="009D7341"/>
    <w:rsid w:val="009D7558"/>
    <w:rsid w:val="009D764B"/>
    <w:rsid w:val="009D7686"/>
    <w:rsid w:val="009E00F3"/>
    <w:rsid w:val="009E15A6"/>
    <w:rsid w:val="009E2277"/>
    <w:rsid w:val="009E229E"/>
    <w:rsid w:val="009E2754"/>
    <w:rsid w:val="009E2812"/>
    <w:rsid w:val="009E2A0C"/>
    <w:rsid w:val="009E302A"/>
    <w:rsid w:val="009E35E7"/>
    <w:rsid w:val="009E3FEA"/>
    <w:rsid w:val="009E41AF"/>
    <w:rsid w:val="009E522E"/>
    <w:rsid w:val="009E569F"/>
    <w:rsid w:val="009E5704"/>
    <w:rsid w:val="009E617F"/>
    <w:rsid w:val="009E6233"/>
    <w:rsid w:val="009E62EC"/>
    <w:rsid w:val="009E66AB"/>
    <w:rsid w:val="009E6B0F"/>
    <w:rsid w:val="009E7424"/>
    <w:rsid w:val="009E74C8"/>
    <w:rsid w:val="009E75B5"/>
    <w:rsid w:val="009E7C97"/>
    <w:rsid w:val="009F0350"/>
    <w:rsid w:val="009F0637"/>
    <w:rsid w:val="009F0EA4"/>
    <w:rsid w:val="009F1660"/>
    <w:rsid w:val="009F1DBA"/>
    <w:rsid w:val="009F1DFA"/>
    <w:rsid w:val="009F2883"/>
    <w:rsid w:val="009F28A6"/>
    <w:rsid w:val="009F2AE2"/>
    <w:rsid w:val="009F3246"/>
    <w:rsid w:val="009F3A8E"/>
    <w:rsid w:val="009F473C"/>
    <w:rsid w:val="009F475F"/>
    <w:rsid w:val="009F4801"/>
    <w:rsid w:val="009F4990"/>
    <w:rsid w:val="009F49AF"/>
    <w:rsid w:val="009F4EF2"/>
    <w:rsid w:val="009F4F34"/>
    <w:rsid w:val="009F528F"/>
    <w:rsid w:val="009F5588"/>
    <w:rsid w:val="009F5AC0"/>
    <w:rsid w:val="009F647B"/>
    <w:rsid w:val="009F6799"/>
    <w:rsid w:val="009F6C66"/>
    <w:rsid w:val="009F6D83"/>
    <w:rsid w:val="009F6DFC"/>
    <w:rsid w:val="009F7362"/>
    <w:rsid w:val="009F7DAF"/>
    <w:rsid w:val="00A000C0"/>
    <w:rsid w:val="00A000D9"/>
    <w:rsid w:val="00A01628"/>
    <w:rsid w:val="00A02058"/>
    <w:rsid w:val="00A020B3"/>
    <w:rsid w:val="00A02724"/>
    <w:rsid w:val="00A029D9"/>
    <w:rsid w:val="00A02C9F"/>
    <w:rsid w:val="00A0370D"/>
    <w:rsid w:val="00A03730"/>
    <w:rsid w:val="00A03A17"/>
    <w:rsid w:val="00A03AAD"/>
    <w:rsid w:val="00A04A87"/>
    <w:rsid w:val="00A04B98"/>
    <w:rsid w:val="00A0506D"/>
    <w:rsid w:val="00A05453"/>
    <w:rsid w:val="00A05C0A"/>
    <w:rsid w:val="00A0627E"/>
    <w:rsid w:val="00A0676B"/>
    <w:rsid w:val="00A06AC4"/>
    <w:rsid w:val="00A06E38"/>
    <w:rsid w:val="00A07A4D"/>
    <w:rsid w:val="00A07CE5"/>
    <w:rsid w:val="00A07D27"/>
    <w:rsid w:val="00A10AAC"/>
    <w:rsid w:val="00A10D9B"/>
    <w:rsid w:val="00A10FC1"/>
    <w:rsid w:val="00A11328"/>
    <w:rsid w:val="00A1136C"/>
    <w:rsid w:val="00A115B7"/>
    <w:rsid w:val="00A11CD1"/>
    <w:rsid w:val="00A130E1"/>
    <w:rsid w:val="00A136EE"/>
    <w:rsid w:val="00A13974"/>
    <w:rsid w:val="00A15D88"/>
    <w:rsid w:val="00A1625C"/>
    <w:rsid w:val="00A163FE"/>
    <w:rsid w:val="00A16BA1"/>
    <w:rsid w:val="00A17091"/>
    <w:rsid w:val="00A17122"/>
    <w:rsid w:val="00A174CA"/>
    <w:rsid w:val="00A175F3"/>
    <w:rsid w:val="00A1767D"/>
    <w:rsid w:val="00A17C12"/>
    <w:rsid w:val="00A17C2D"/>
    <w:rsid w:val="00A20714"/>
    <w:rsid w:val="00A208DF"/>
    <w:rsid w:val="00A21181"/>
    <w:rsid w:val="00A212B6"/>
    <w:rsid w:val="00A21B1F"/>
    <w:rsid w:val="00A22224"/>
    <w:rsid w:val="00A22589"/>
    <w:rsid w:val="00A225C7"/>
    <w:rsid w:val="00A228BC"/>
    <w:rsid w:val="00A22EFD"/>
    <w:rsid w:val="00A23234"/>
    <w:rsid w:val="00A237A3"/>
    <w:rsid w:val="00A23BD9"/>
    <w:rsid w:val="00A23BE8"/>
    <w:rsid w:val="00A250EA"/>
    <w:rsid w:val="00A25294"/>
    <w:rsid w:val="00A253A5"/>
    <w:rsid w:val="00A258DC"/>
    <w:rsid w:val="00A25DAA"/>
    <w:rsid w:val="00A26858"/>
    <w:rsid w:val="00A26D65"/>
    <w:rsid w:val="00A27441"/>
    <w:rsid w:val="00A27E65"/>
    <w:rsid w:val="00A27F8A"/>
    <w:rsid w:val="00A30154"/>
    <w:rsid w:val="00A3060B"/>
    <w:rsid w:val="00A30B71"/>
    <w:rsid w:val="00A31985"/>
    <w:rsid w:val="00A31C7B"/>
    <w:rsid w:val="00A31E29"/>
    <w:rsid w:val="00A325E5"/>
    <w:rsid w:val="00A32D34"/>
    <w:rsid w:val="00A335E8"/>
    <w:rsid w:val="00A338B2"/>
    <w:rsid w:val="00A3427E"/>
    <w:rsid w:val="00A348D5"/>
    <w:rsid w:val="00A34DC3"/>
    <w:rsid w:val="00A35033"/>
    <w:rsid w:val="00A359EF"/>
    <w:rsid w:val="00A35BF0"/>
    <w:rsid w:val="00A35E54"/>
    <w:rsid w:val="00A361B8"/>
    <w:rsid w:val="00A36439"/>
    <w:rsid w:val="00A36DBA"/>
    <w:rsid w:val="00A36F6E"/>
    <w:rsid w:val="00A373EF"/>
    <w:rsid w:val="00A37E9E"/>
    <w:rsid w:val="00A37F0A"/>
    <w:rsid w:val="00A40149"/>
    <w:rsid w:val="00A406EB"/>
    <w:rsid w:val="00A40A29"/>
    <w:rsid w:val="00A42201"/>
    <w:rsid w:val="00A422C7"/>
    <w:rsid w:val="00A425FF"/>
    <w:rsid w:val="00A426D5"/>
    <w:rsid w:val="00A42850"/>
    <w:rsid w:val="00A429B0"/>
    <w:rsid w:val="00A42B69"/>
    <w:rsid w:val="00A42BFF"/>
    <w:rsid w:val="00A42CF1"/>
    <w:rsid w:val="00A434E9"/>
    <w:rsid w:val="00A4364D"/>
    <w:rsid w:val="00A436F4"/>
    <w:rsid w:val="00A43766"/>
    <w:rsid w:val="00A43A58"/>
    <w:rsid w:val="00A43B09"/>
    <w:rsid w:val="00A43BFE"/>
    <w:rsid w:val="00A44B0C"/>
    <w:rsid w:val="00A44B3E"/>
    <w:rsid w:val="00A44CCD"/>
    <w:rsid w:val="00A44E4F"/>
    <w:rsid w:val="00A44FCF"/>
    <w:rsid w:val="00A45018"/>
    <w:rsid w:val="00A4504A"/>
    <w:rsid w:val="00A45426"/>
    <w:rsid w:val="00A46241"/>
    <w:rsid w:val="00A46C5D"/>
    <w:rsid w:val="00A46EDC"/>
    <w:rsid w:val="00A4712F"/>
    <w:rsid w:val="00A475F4"/>
    <w:rsid w:val="00A47721"/>
    <w:rsid w:val="00A477AC"/>
    <w:rsid w:val="00A47AF8"/>
    <w:rsid w:val="00A47CA2"/>
    <w:rsid w:val="00A47F25"/>
    <w:rsid w:val="00A47FC3"/>
    <w:rsid w:val="00A5059A"/>
    <w:rsid w:val="00A505E2"/>
    <w:rsid w:val="00A50FFC"/>
    <w:rsid w:val="00A512D9"/>
    <w:rsid w:val="00A5163D"/>
    <w:rsid w:val="00A516CD"/>
    <w:rsid w:val="00A5186D"/>
    <w:rsid w:val="00A5194A"/>
    <w:rsid w:val="00A52052"/>
    <w:rsid w:val="00A520D1"/>
    <w:rsid w:val="00A52205"/>
    <w:rsid w:val="00A5224F"/>
    <w:rsid w:val="00A52596"/>
    <w:rsid w:val="00A52E60"/>
    <w:rsid w:val="00A52F10"/>
    <w:rsid w:val="00A532D4"/>
    <w:rsid w:val="00A53F4C"/>
    <w:rsid w:val="00A54C22"/>
    <w:rsid w:val="00A55741"/>
    <w:rsid w:val="00A561F7"/>
    <w:rsid w:val="00A5642E"/>
    <w:rsid w:val="00A56BED"/>
    <w:rsid w:val="00A57A3E"/>
    <w:rsid w:val="00A57B7F"/>
    <w:rsid w:val="00A60839"/>
    <w:rsid w:val="00A60917"/>
    <w:rsid w:val="00A60E6D"/>
    <w:rsid w:val="00A61510"/>
    <w:rsid w:val="00A617AC"/>
    <w:rsid w:val="00A61C70"/>
    <w:rsid w:val="00A61D46"/>
    <w:rsid w:val="00A61DDF"/>
    <w:rsid w:val="00A624F0"/>
    <w:rsid w:val="00A6265F"/>
    <w:rsid w:val="00A628FF"/>
    <w:rsid w:val="00A6300B"/>
    <w:rsid w:val="00A63690"/>
    <w:rsid w:val="00A6369D"/>
    <w:rsid w:val="00A63944"/>
    <w:rsid w:val="00A63F4F"/>
    <w:rsid w:val="00A63F90"/>
    <w:rsid w:val="00A640FC"/>
    <w:rsid w:val="00A6461E"/>
    <w:rsid w:val="00A6485A"/>
    <w:rsid w:val="00A64A58"/>
    <w:rsid w:val="00A65BE6"/>
    <w:rsid w:val="00A660D1"/>
    <w:rsid w:val="00A661FD"/>
    <w:rsid w:val="00A66235"/>
    <w:rsid w:val="00A66384"/>
    <w:rsid w:val="00A66890"/>
    <w:rsid w:val="00A6689C"/>
    <w:rsid w:val="00A67C53"/>
    <w:rsid w:val="00A70509"/>
    <w:rsid w:val="00A70519"/>
    <w:rsid w:val="00A707BF"/>
    <w:rsid w:val="00A70858"/>
    <w:rsid w:val="00A7097F"/>
    <w:rsid w:val="00A710A6"/>
    <w:rsid w:val="00A711CD"/>
    <w:rsid w:val="00A7133D"/>
    <w:rsid w:val="00A7244A"/>
    <w:rsid w:val="00A72504"/>
    <w:rsid w:val="00A726DD"/>
    <w:rsid w:val="00A72F5B"/>
    <w:rsid w:val="00A73390"/>
    <w:rsid w:val="00A736AC"/>
    <w:rsid w:val="00A741C3"/>
    <w:rsid w:val="00A74A0C"/>
    <w:rsid w:val="00A74B79"/>
    <w:rsid w:val="00A74E39"/>
    <w:rsid w:val="00A7568E"/>
    <w:rsid w:val="00A7571F"/>
    <w:rsid w:val="00A75F75"/>
    <w:rsid w:val="00A76E59"/>
    <w:rsid w:val="00A770B6"/>
    <w:rsid w:val="00A773C6"/>
    <w:rsid w:val="00A80186"/>
    <w:rsid w:val="00A804D2"/>
    <w:rsid w:val="00A8050F"/>
    <w:rsid w:val="00A80767"/>
    <w:rsid w:val="00A80B07"/>
    <w:rsid w:val="00A80C25"/>
    <w:rsid w:val="00A80EF1"/>
    <w:rsid w:val="00A812DB"/>
    <w:rsid w:val="00A817CD"/>
    <w:rsid w:val="00A819D9"/>
    <w:rsid w:val="00A820CC"/>
    <w:rsid w:val="00A82304"/>
    <w:rsid w:val="00A82A7B"/>
    <w:rsid w:val="00A82CA2"/>
    <w:rsid w:val="00A82DF1"/>
    <w:rsid w:val="00A831D1"/>
    <w:rsid w:val="00A83274"/>
    <w:rsid w:val="00A83D3E"/>
    <w:rsid w:val="00A84009"/>
    <w:rsid w:val="00A84905"/>
    <w:rsid w:val="00A85B6A"/>
    <w:rsid w:val="00A85D16"/>
    <w:rsid w:val="00A85E6E"/>
    <w:rsid w:val="00A86354"/>
    <w:rsid w:val="00A8674D"/>
    <w:rsid w:val="00A86896"/>
    <w:rsid w:val="00A8691B"/>
    <w:rsid w:val="00A86A5C"/>
    <w:rsid w:val="00A86FE6"/>
    <w:rsid w:val="00A871C2"/>
    <w:rsid w:val="00A87755"/>
    <w:rsid w:val="00A87ECB"/>
    <w:rsid w:val="00A90101"/>
    <w:rsid w:val="00A904C0"/>
    <w:rsid w:val="00A90516"/>
    <w:rsid w:val="00A90BBF"/>
    <w:rsid w:val="00A9164F"/>
    <w:rsid w:val="00A91FE3"/>
    <w:rsid w:val="00A9274D"/>
    <w:rsid w:val="00A92B2D"/>
    <w:rsid w:val="00A930CB"/>
    <w:rsid w:val="00A93390"/>
    <w:rsid w:val="00A93722"/>
    <w:rsid w:val="00A93BDF"/>
    <w:rsid w:val="00A94668"/>
    <w:rsid w:val="00A94824"/>
    <w:rsid w:val="00A948C5"/>
    <w:rsid w:val="00A94F24"/>
    <w:rsid w:val="00A953D3"/>
    <w:rsid w:val="00A9545C"/>
    <w:rsid w:val="00A958BC"/>
    <w:rsid w:val="00A95A59"/>
    <w:rsid w:val="00A95DD9"/>
    <w:rsid w:val="00A971FD"/>
    <w:rsid w:val="00A972DF"/>
    <w:rsid w:val="00AA0059"/>
    <w:rsid w:val="00AA0684"/>
    <w:rsid w:val="00AA0B40"/>
    <w:rsid w:val="00AA0C77"/>
    <w:rsid w:val="00AA0F8F"/>
    <w:rsid w:val="00AA13AD"/>
    <w:rsid w:val="00AA1A35"/>
    <w:rsid w:val="00AA1BE1"/>
    <w:rsid w:val="00AA1E2B"/>
    <w:rsid w:val="00AA303F"/>
    <w:rsid w:val="00AA3707"/>
    <w:rsid w:val="00AA3774"/>
    <w:rsid w:val="00AA3EDC"/>
    <w:rsid w:val="00AA4697"/>
    <w:rsid w:val="00AA46EC"/>
    <w:rsid w:val="00AA4C77"/>
    <w:rsid w:val="00AA4CFC"/>
    <w:rsid w:val="00AA4D74"/>
    <w:rsid w:val="00AA53C4"/>
    <w:rsid w:val="00AA6866"/>
    <w:rsid w:val="00AA6ACA"/>
    <w:rsid w:val="00AA76B9"/>
    <w:rsid w:val="00AA7995"/>
    <w:rsid w:val="00AA7A02"/>
    <w:rsid w:val="00AA7E53"/>
    <w:rsid w:val="00AB141D"/>
    <w:rsid w:val="00AB1440"/>
    <w:rsid w:val="00AB1AEB"/>
    <w:rsid w:val="00AB1BB7"/>
    <w:rsid w:val="00AB2153"/>
    <w:rsid w:val="00AB27B6"/>
    <w:rsid w:val="00AB2837"/>
    <w:rsid w:val="00AB2CEB"/>
    <w:rsid w:val="00AB3340"/>
    <w:rsid w:val="00AB3658"/>
    <w:rsid w:val="00AB3E9F"/>
    <w:rsid w:val="00AB3EB3"/>
    <w:rsid w:val="00AB4357"/>
    <w:rsid w:val="00AB46E9"/>
    <w:rsid w:val="00AB46F2"/>
    <w:rsid w:val="00AB4912"/>
    <w:rsid w:val="00AB5633"/>
    <w:rsid w:val="00AB566B"/>
    <w:rsid w:val="00AB5834"/>
    <w:rsid w:val="00AB63B1"/>
    <w:rsid w:val="00AB640C"/>
    <w:rsid w:val="00AB697F"/>
    <w:rsid w:val="00AB6E1F"/>
    <w:rsid w:val="00AB768E"/>
    <w:rsid w:val="00AB76B8"/>
    <w:rsid w:val="00AB798E"/>
    <w:rsid w:val="00AB7ECD"/>
    <w:rsid w:val="00AC0270"/>
    <w:rsid w:val="00AC06FF"/>
    <w:rsid w:val="00AC0750"/>
    <w:rsid w:val="00AC0EB7"/>
    <w:rsid w:val="00AC1B62"/>
    <w:rsid w:val="00AC1ECE"/>
    <w:rsid w:val="00AC26C2"/>
    <w:rsid w:val="00AC2BD1"/>
    <w:rsid w:val="00AC2E3F"/>
    <w:rsid w:val="00AC3A98"/>
    <w:rsid w:val="00AC46F5"/>
    <w:rsid w:val="00AC4866"/>
    <w:rsid w:val="00AC49A6"/>
    <w:rsid w:val="00AC4C82"/>
    <w:rsid w:val="00AC513A"/>
    <w:rsid w:val="00AC54F3"/>
    <w:rsid w:val="00AC62D5"/>
    <w:rsid w:val="00AC6C34"/>
    <w:rsid w:val="00AC6F54"/>
    <w:rsid w:val="00AC77AE"/>
    <w:rsid w:val="00AD0089"/>
    <w:rsid w:val="00AD06CE"/>
    <w:rsid w:val="00AD0BC2"/>
    <w:rsid w:val="00AD10E8"/>
    <w:rsid w:val="00AD1104"/>
    <w:rsid w:val="00AD1450"/>
    <w:rsid w:val="00AD1692"/>
    <w:rsid w:val="00AD17FA"/>
    <w:rsid w:val="00AD1BDC"/>
    <w:rsid w:val="00AD20A1"/>
    <w:rsid w:val="00AD2127"/>
    <w:rsid w:val="00AD2371"/>
    <w:rsid w:val="00AD2AAD"/>
    <w:rsid w:val="00AD364A"/>
    <w:rsid w:val="00AD46EF"/>
    <w:rsid w:val="00AD51BA"/>
    <w:rsid w:val="00AD624E"/>
    <w:rsid w:val="00AD6BD9"/>
    <w:rsid w:val="00AD6D80"/>
    <w:rsid w:val="00AD7207"/>
    <w:rsid w:val="00AD7FD6"/>
    <w:rsid w:val="00AD7FF1"/>
    <w:rsid w:val="00AE0717"/>
    <w:rsid w:val="00AE0E93"/>
    <w:rsid w:val="00AE11AF"/>
    <w:rsid w:val="00AE14BC"/>
    <w:rsid w:val="00AE1522"/>
    <w:rsid w:val="00AE1592"/>
    <w:rsid w:val="00AE1712"/>
    <w:rsid w:val="00AE1EED"/>
    <w:rsid w:val="00AE2612"/>
    <w:rsid w:val="00AE2F3D"/>
    <w:rsid w:val="00AE3B08"/>
    <w:rsid w:val="00AE3ED1"/>
    <w:rsid w:val="00AE48E6"/>
    <w:rsid w:val="00AE4AA6"/>
    <w:rsid w:val="00AE4EA6"/>
    <w:rsid w:val="00AE4FD2"/>
    <w:rsid w:val="00AE5062"/>
    <w:rsid w:val="00AE5170"/>
    <w:rsid w:val="00AE51AB"/>
    <w:rsid w:val="00AE52B2"/>
    <w:rsid w:val="00AE66B6"/>
    <w:rsid w:val="00AF00CD"/>
    <w:rsid w:val="00AF017B"/>
    <w:rsid w:val="00AF023B"/>
    <w:rsid w:val="00AF0FD0"/>
    <w:rsid w:val="00AF18BE"/>
    <w:rsid w:val="00AF1A93"/>
    <w:rsid w:val="00AF1DEC"/>
    <w:rsid w:val="00AF2D3B"/>
    <w:rsid w:val="00AF3401"/>
    <w:rsid w:val="00AF3588"/>
    <w:rsid w:val="00AF36E7"/>
    <w:rsid w:val="00AF4B13"/>
    <w:rsid w:val="00AF4D42"/>
    <w:rsid w:val="00AF53C6"/>
    <w:rsid w:val="00AF5C04"/>
    <w:rsid w:val="00AF64EB"/>
    <w:rsid w:val="00AF70EC"/>
    <w:rsid w:val="00AF718F"/>
    <w:rsid w:val="00AF7B8C"/>
    <w:rsid w:val="00AF7D2F"/>
    <w:rsid w:val="00B0053A"/>
    <w:rsid w:val="00B009A3"/>
    <w:rsid w:val="00B01102"/>
    <w:rsid w:val="00B01BFA"/>
    <w:rsid w:val="00B01D9C"/>
    <w:rsid w:val="00B0286B"/>
    <w:rsid w:val="00B0297A"/>
    <w:rsid w:val="00B02D5B"/>
    <w:rsid w:val="00B02EEC"/>
    <w:rsid w:val="00B03084"/>
    <w:rsid w:val="00B03C02"/>
    <w:rsid w:val="00B043BD"/>
    <w:rsid w:val="00B05015"/>
    <w:rsid w:val="00B0554B"/>
    <w:rsid w:val="00B0647D"/>
    <w:rsid w:val="00B07823"/>
    <w:rsid w:val="00B100CA"/>
    <w:rsid w:val="00B101D3"/>
    <w:rsid w:val="00B10E4C"/>
    <w:rsid w:val="00B123EA"/>
    <w:rsid w:val="00B12923"/>
    <w:rsid w:val="00B12C6C"/>
    <w:rsid w:val="00B13CB0"/>
    <w:rsid w:val="00B13F8B"/>
    <w:rsid w:val="00B14457"/>
    <w:rsid w:val="00B14DF2"/>
    <w:rsid w:val="00B1578A"/>
    <w:rsid w:val="00B15A18"/>
    <w:rsid w:val="00B160FB"/>
    <w:rsid w:val="00B16B43"/>
    <w:rsid w:val="00B176CE"/>
    <w:rsid w:val="00B17790"/>
    <w:rsid w:val="00B17DB2"/>
    <w:rsid w:val="00B20B9C"/>
    <w:rsid w:val="00B20C56"/>
    <w:rsid w:val="00B2108E"/>
    <w:rsid w:val="00B211DA"/>
    <w:rsid w:val="00B21608"/>
    <w:rsid w:val="00B22D3D"/>
    <w:rsid w:val="00B235C6"/>
    <w:rsid w:val="00B23659"/>
    <w:rsid w:val="00B23B23"/>
    <w:rsid w:val="00B240E6"/>
    <w:rsid w:val="00B241A9"/>
    <w:rsid w:val="00B24C50"/>
    <w:rsid w:val="00B26286"/>
    <w:rsid w:val="00B2634A"/>
    <w:rsid w:val="00B2642D"/>
    <w:rsid w:val="00B2670D"/>
    <w:rsid w:val="00B26FBC"/>
    <w:rsid w:val="00B27144"/>
    <w:rsid w:val="00B273CF"/>
    <w:rsid w:val="00B27781"/>
    <w:rsid w:val="00B30067"/>
    <w:rsid w:val="00B30673"/>
    <w:rsid w:val="00B30E6B"/>
    <w:rsid w:val="00B3154D"/>
    <w:rsid w:val="00B31BBA"/>
    <w:rsid w:val="00B32720"/>
    <w:rsid w:val="00B327FA"/>
    <w:rsid w:val="00B32DDB"/>
    <w:rsid w:val="00B32EE8"/>
    <w:rsid w:val="00B33A61"/>
    <w:rsid w:val="00B34223"/>
    <w:rsid w:val="00B343BB"/>
    <w:rsid w:val="00B3604C"/>
    <w:rsid w:val="00B370BE"/>
    <w:rsid w:val="00B40032"/>
    <w:rsid w:val="00B409C1"/>
    <w:rsid w:val="00B40E4F"/>
    <w:rsid w:val="00B411CD"/>
    <w:rsid w:val="00B41473"/>
    <w:rsid w:val="00B4183D"/>
    <w:rsid w:val="00B41932"/>
    <w:rsid w:val="00B41A9F"/>
    <w:rsid w:val="00B41C8C"/>
    <w:rsid w:val="00B41FE3"/>
    <w:rsid w:val="00B425AA"/>
    <w:rsid w:val="00B429E8"/>
    <w:rsid w:val="00B42FB7"/>
    <w:rsid w:val="00B43BA7"/>
    <w:rsid w:val="00B44154"/>
    <w:rsid w:val="00B4437D"/>
    <w:rsid w:val="00B45675"/>
    <w:rsid w:val="00B45AF8"/>
    <w:rsid w:val="00B46031"/>
    <w:rsid w:val="00B468F5"/>
    <w:rsid w:val="00B47F85"/>
    <w:rsid w:val="00B50CA6"/>
    <w:rsid w:val="00B50F5B"/>
    <w:rsid w:val="00B5174E"/>
    <w:rsid w:val="00B5175C"/>
    <w:rsid w:val="00B51950"/>
    <w:rsid w:val="00B51C8D"/>
    <w:rsid w:val="00B52DF7"/>
    <w:rsid w:val="00B53A89"/>
    <w:rsid w:val="00B53B56"/>
    <w:rsid w:val="00B53D88"/>
    <w:rsid w:val="00B54135"/>
    <w:rsid w:val="00B55CFD"/>
    <w:rsid w:val="00B55F8A"/>
    <w:rsid w:val="00B56385"/>
    <w:rsid w:val="00B56758"/>
    <w:rsid w:val="00B568D6"/>
    <w:rsid w:val="00B56975"/>
    <w:rsid w:val="00B5699C"/>
    <w:rsid w:val="00B56BB5"/>
    <w:rsid w:val="00B56D4E"/>
    <w:rsid w:val="00B577A2"/>
    <w:rsid w:val="00B578E7"/>
    <w:rsid w:val="00B57B52"/>
    <w:rsid w:val="00B60166"/>
    <w:rsid w:val="00B60AC7"/>
    <w:rsid w:val="00B60C3E"/>
    <w:rsid w:val="00B60FE8"/>
    <w:rsid w:val="00B6111D"/>
    <w:rsid w:val="00B61817"/>
    <w:rsid w:val="00B6280F"/>
    <w:rsid w:val="00B62826"/>
    <w:rsid w:val="00B63268"/>
    <w:rsid w:val="00B63EC8"/>
    <w:rsid w:val="00B64653"/>
    <w:rsid w:val="00B6490F"/>
    <w:rsid w:val="00B64A71"/>
    <w:rsid w:val="00B64B82"/>
    <w:rsid w:val="00B64EEC"/>
    <w:rsid w:val="00B64FD1"/>
    <w:rsid w:val="00B65004"/>
    <w:rsid w:val="00B651D2"/>
    <w:rsid w:val="00B66994"/>
    <w:rsid w:val="00B671CB"/>
    <w:rsid w:val="00B67992"/>
    <w:rsid w:val="00B67BEB"/>
    <w:rsid w:val="00B67D6A"/>
    <w:rsid w:val="00B67ECC"/>
    <w:rsid w:val="00B70000"/>
    <w:rsid w:val="00B70229"/>
    <w:rsid w:val="00B70364"/>
    <w:rsid w:val="00B70F98"/>
    <w:rsid w:val="00B7113D"/>
    <w:rsid w:val="00B713C1"/>
    <w:rsid w:val="00B717D9"/>
    <w:rsid w:val="00B71DE6"/>
    <w:rsid w:val="00B7241A"/>
    <w:rsid w:val="00B725EE"/>
    <w:rsid w:val="00B7282C"/>
    <w:rsid w:val="00B72F81"/>
    <w:rsid w:val="00B73E8B"/>
    <w:rsid w:val="00B74928"/>
    <w:rsid w:val="00B749B0"/>
    <w:rsid w:val="00B74A1C"/>
    <w:rsid w:val="00B75080"/>
    <w:rsid w:val="00B752AE"/>
    <w:rsid w:val="00B7530E"/>
    <w:rsid w:val="00B755F6"/>
    <w:rsid w:val="00B759A4"/>
    <w:rsid w:val="00B76003"/>
    <w:rsid w:val="00B769DC"/>
    <w:rsid w:val="00B76E8A"/>
    <w:rsid w:val="00B77799"/>
    <w:rsid w:val="00B80474"/>
    <w:rsid w:val="00B80879"/>
    <w:rsid w:val="00B80D1A"/>
    <w:rsid w:val="00B814BE"/>
    <w:rsid w:val="00B81DA4"/>
    <w:rsid w:val="00B821A8"/>
    <w:rsid w:val="00B82B40"/>
    <w:rsid w:val="00B82FF6"/>
    <w:rsid w:val="00B83068"/>
    <w:rsid w:val="00B835A6"/>
    <w:rsid w:val="00B8381D"/>
    <w:rsid w:val="00B83878"/>
    <w:rsid w:val="00B83BEC"/>
    <w:rsid w:val="00B843BA"/>
    <w:rsid w:val="00B848B0"/>
    <w:rsid w:val="00B84E79"/>
    <w:rsid w:val="00B85AAB"/>
    <w:rsid w:val="00B8667B"/>
    <w:rsid w:val="00B868C8"/>
    <w:rsid w:val="00B86A1E"/>
    <w:rsid w:val="00B86CCD"/>
    <w:rsid w:val="00B86DF4"/>
    <w:rsid w:val="00B87339"/>
    <w:rsid w:val="00B874E5"/>
    <w:rsid w:val="00B87729"/>
    <w:rsid w:val="00B87BF6"/>
    <w:rsid w:val="00B9098E"/>
    <w:rsid w:val="00B913C5"/>
    <w:rsid w:val="00B9148F"/>
    <w:rsid w:val="00B914C8"/>
    <w:rsid w:val="00B91718"/>
    <w:rsid w:val="00B919BF"/>
    <w:rsid w:val="00B9221B"/>
    <w:rsid w:val="00B92932"/>
    <w:rsid w:val="00B92E67"/>
    <w:rsid w:val="00B93137"/>
    <w:rsid w:val="00B935B5"/>
    <w:rsid w:val="00B939BA"/>
    <w:rsid w:val="00B93C79"/>
    <w:rsid w:val="00B95539"/>
    <w:rsid w:val="00B96875"/>
    <w:rsid w:val="00B969D8"/>
    <w:rsid w:val="00B9758E"/>
    <w:rsid w:val="00B97E68"/>
    <w:rsid w:val="00BA0CA9"/>
    <w:rsid w:val="00BA10D7"/>
    <w:rsid w:val="00BA14E7"/>
    <w:rsid w:val="00BA1CF3"/>
    <w:rsid w:val="00BA1E81"/>
    <w:rsid w:val="00BA26F3"/>
    <w:rsid w:val="00BA2BD0"/>
    <w:rsid w:val="00BA35BD"/>
    <w:rsid w:val="00BA3AB8"/>
    <w:rsid w:val="00BA3FB6"/>
    <w:rsid w:val="00BA4262"/>
    <w:rsid w:val="00BA5613"/>
    <w:rsid w:val="00BA57A4"/>
    <w:rsid w:val="00BA57EF"/>
    <w:rsid w:val="00BA5E12"/>
    <w:rsid w:val="00BA7033"/>
    <w:rsid w:val="00BA729C"/>
    <w:rsid w:val="00BA7464"/>
    <w:rsid w:val="00BA7BB5"/>
    <w:rsid w:val="00BA7C9C"/>
    <w:rsid w:val="00BA7E93"/>
    <w:rsid w:val="00BB0BD4"/>
    <w:rsid w:val="00BB0D4E"/>
    <w:rsid w:val="00BB105B"/>
    <w:rsid w:val="00BB1A5F"/>
    <w:rsid w:val="00BB1E36"/>
    <w:rsid w:val="00BB2608"/>
    <w:rsid w:val="00BB2762"/>
    <w:rsid w:val="00BB27EA"/>
    <w:rsid w:val="00BB29AA"/>
    <w:rsid w:val="00BB2A67"/>
    <w:rsid w:val="00BB2B5A"/>
    <w:rsid w:val="00BB2E90"/>
    <w:rsid w:val="00BB2E9B"/>
    <w:rsid w:val="00BB2FCE"/>
    <w:rsid w:val="00BB2FDF"/>
    <w:rsid w:val="00BB3388"/>
    <w:rsid w:val="00BB3B56"/>
    <w:rsid w:val="00BB466E"/>
    <w:rsid w:val="00BB4829"/>
    <w:rsid w:val="00BB4939"/>
    <w:rsid w:val="00BB4FAF"/>
    <w:rsid w:val="00BB50FB"/>
    <w:rsid w:val="00BB55EA"/>
    <w:rsid w:val="00BB61CF"/>
    <w:rsid w:val="00BB6CCE"/>
    <w:rsid w:val="00BB6FFA"/>
    <w:rsid w:val="00BC024C"/>
    <w:rsid w:val="00BC07EF"/>
    <w:rsid w:val="00BC0AE5"/>
    <w:rsid w:val="00BC0BC2"/>
    <w:rsid w:val="00BC0FC6"/>
    <w:rsid w:val="00BC2AC3"/>
    <w:rsid w:val="00BC30C1"/>
    <w:rsid w:val="00BC35C6"/>
    <w:rsid w:val="00BC3990"/>
    <w:rsid w:val="00BC3C65"/>
    <w:rsid w:val="00BC3D06"/>
    <w:rsid w:val="00BC4027"/>
    <w:rsid w:val="00BC464F"/>
    <w:rsid w:val="00BC4A7F"/>
    <w:rsid w:val="00BC4AAB"/>
    <w:rsid w:val="00BC5032"/>
    <w:rsid w:val="00BC55BE"/>
    <w:rsid w:val="00BC6CBC"/>
    <w:rsid w:val="00BC738C"/>
    <w:rsid w:val="00BC73B2"/>
    <w:rsid w:val="00BC76E3"/>
    <w:rsid w:val="00BD03C9"/>
    <w:rsid w:val="00BD1A7A"/>
    <w:rsid w:val="00BD2A6B"/>
    <w:rsid w:val="00BD2E12"/>
    <w:rsid w:val="00BD2ECC"/>
    <w:rsid w:val="00BD3AFB"/>
    <w:rsid w:val="00BD4354"/>
    <w:rsid w:val="00BD4C4E"/>
    <w:rsid w:val="00BD4E02"/>
    <w:rsid w:val="00BD5333"/>
    <w:rsid w:val="00BD5974"/>
    <w:rsid w:val="00BD5DAD"/>
    <w:rsid w:val="00BD5F0F"/>
    <w:rsid w:val="00BD5F86"/>
    <w:rsid w:val="00BD5FDD"/>
    <w:rsid w:val="00BD628C"/>
    <w:rsid w:val="00BD6BA6"/>
    <w:rsid w:val="00BD6F5C"/>
    <w:rsid w:val="00BD756B"/>
    <w:rsid w:val="00BD77D2"/>
    <w:rsid w:val="00BD788C"/>
    <w:rsid w:val="00BE00A7"/>
    <w:rsid w:val="00BE0353"/>
    <w:rsid w:val="00BE097B"/>
    <w:rsid w:val="00BE0DF7"/>
    <w:rsid w:val="00BE0F4F"/>
    <w:rsid w:val="00BE0FB0"/>
    <w:rsid w:val="00BE1064"/>
    <w:rsid w:val="00BE1370"/>
    <w:rsid w:val="00BE14C3"/>
    <w:rsid w:val="00BE1F6D"/>
    <w:rsid w:val="00BE275F"/>
    <w:rsid w:val="00BE2AE8"/>
    <w:rsid w:val="00BE2D07"/>
    <w:rsid w:val="00BE31F1"/>
    <w:rsid w:val="00BE339C"/>
    <w:rsid w:val="00BE33C4"/>
    <w:rsid w:val="00BE35E2"/>
    <w:rsid w:val="00BE3EF6"/>
    <w:rsid w:val="00BE43DA"/>
    <w:rsid w:val="00BE4B19"/>
    <w:rsid w:val="00BE5972"/>
    <w:rsid w:val="00BE5C2E"/>
    <w:rsid w:val="00BE5FB2"/>
    <w:rsid w:val="00BE76E0"/>
    <w:rsid w:val="00BE7EAB"/>
    <w:rsid w:val="00BE7EE6"/>
    <w:rsid w:val="00BF0699"/>
    <w:rsid w:val="00BF0813"/>
    <w:rsid w:val="00BF0A33"/>
    <w:rsid w:val="00BF0D1C"/>
    <w:rsid w:val="00BF0DF4"/>
    <w:rsid w:val="00BF16AC"/>
    <w:rsid w:val="00BF18CA"/>
    <w:rsid w:val="00BF1EF2"/>
    <w:rsid w:val="00BF2B7E"/>
    <w:rsid w:val="00BF33AE"/>
    <w:rsid w:val="00BF3691"/>
    <w:rsid w:val="00BF672B"/>
    <w:rsid w:val="00BF6E69"/>
    <w:rsid w:val="00BF7259"/>
    <w:rsid w:val="00BF7C95"/>
    <w:rsid w:val="00C0027C"/>
    <w:rsid w:val="00C00439"/>
    <w:rsid w:val="00C004C6"/>
    <w:rsid w:val="00C00985"/>
    <w:rsid w:val="00C0098F"/>
    <w:rsid w:val="00C01DB7"/>
    <w:rsid w:val="00C0321B"/>
    <w:rsid w:val="00C0375A"/>
    <w:rsid w:val="00C03851"/>
    <w:rsid w:val="00C043B2"/>
    <w:rsid w:val="00C045F1"/>
    <w:rsid w:val="00C048F3"/>
    <w:rsid w:val="00C05161"/>
    <w:rsid w:val="00C053DE"/>
    <w:rsid w:val="00C058AB"/>
    <w:rsid w:val="00C05AEA"/>
    <w:rsid w:val="00C06219"/>
    <w:rsid w:val="00C064D1"/>
    <w:rsid w:val="00C06C95"/>
    <w:rsid w:val="00C07611"/>
    <w:rsid w:val="00C07BF9"/>
    <w:rsid w:val="00C10F36"/>
    <w:rsid w:val="00C11151"/>
    <w:rsid w:val="00C11694"/>
    <w:rsid w:val="00C11888"/>
    <w:rsid w:val="00C11D77"/>
    <w:rsid w:val="00C11D7E"/>
    <w:rsid w:val="00C1233F"/>
    <w:rsid w:val="00C12BE7"/>
    <w:rsid w:val="00C12EC2"/>
    <w:rsid w:val="00C12FD3"/>
    <w:rsid w:val="00C13AF3"/>
    <w:rsid w:val="00C144B3"/>
    <w:rsid w:val="00C144F4"/>
    <w:rsid w:val="00C145C9"/>
    <w:rsid w:val="00C14770"/>
    <w:rsid w:val="00C14DA9"/>
    <w:rsid w:val="00C15FE5"/>
    <w:rsid w:val="00C16645"/>
    <w:rsid w:val="00C16CBD"/>
    <w:rsid w:val="00C173AA"/>
    <w:rsid w:val="00C17772"/>
    <w:rsid w:val="00C17BCB"/>
    <w:rsid w:val="00C20491"/>
    <w:rsid w:val="00C20F42"/>
    <w:rsid w:val="00C214EB"/>
    <w:rsid w:val="00C21CCC"/>
    <w:rsid w:val="00C226DF"/>
    <w:rsid w:val="00C2291C"/>
    <w:rsid w:val="00C2295A"/>
    <w:rsid w:val="00C22A60"/>
    <w:rsid w:val="00C22AC3"/>
    <w:rsid w:val="00C22BFF"/>
    <w:rsid w:val="00C22D5D"/>
    <w:rsid w:val="00C22DD5"/>
    <w:rsid w:val="00C22EA6"/>
    <w:rsid w:val="00C23A98"/>
    <w:rsid w:val="00C23C5D"/>
    <w:rsid w:val="00C23EB4"/>
    <w:rsid w:val="00C24298"/>
    <w:rsid w:val="00C24487"/>
    <w:rsid w:val="00C24853"/>
    <w:rsid w:val="00C249FE"/>
    <w:rsid w:val="00C24AEE"/>
    <w:rsid w:val="00C24BB0"/>
    <w:rsid w:val="00C255EE"/>
    <w:rsid w:val="00C2591B"/>
    <w:rsid w:val="00C25EC3"/>
    <w:rsid w:val="00C269A4"/>
    <w:rsid w:val="00C270B4"/>
    <w:rsid w:val="00C3033C"/>
    <w:rsid w:val="00C3143A"/>
    <w:rsid w:val="00C320C3"/>
    <w:rsid w:val="00C3323F"/>
    <w:rsid w:val="00C33392"/>
    <w:rsid w:val="00C34722"/>
    <w:rsid w:val="00C3499A"/>
    <w:rsid w:val="00C34FD1"/>
    <w:rsid w:val="00C34FE1"/>
    <w:rsid w:val="00C35032"/>
    <w:rsid w:val="00C35B51"/>
    <w:rsid w:val="00C35C63"/>
    <w:rsid w:val="00C36184"/>
    <w:rsid w:val="00C36F38"/>
    <w:rsid w:val="00C3708D"/>
    <w:rsid w:val="00C37129"/>
    <w:rsid w:val="00C3795D"/>
    <w:rsid w:val="00C4000A"/>
    <w:rsid w:val="00C403E3"/>
    <w:rsid w:val="00C40968"/>
    <w:rsid w:val="00C40C9C"/>
    <w:rsid w:val="00C41A7F"/>
    <w:rsid w:val="00C41B3A"/>
    <w:rsid w:val="00C41DDC"/>
    <w:rsid w:val="00C41F07"/>
    <w:rsid w:val="00C42421"/>
    <w:rsid w:val="00C4280C"/>
    <w:rsid w:val="00C42AA8"/>
    <w:rsid w:val="00C43122"/>
    <w:rsid w:val="00C449DE"/>
    <w:rsid w:val="00C4680F"/>
    <w:rsid w:val="00C4753A"/>
    <w:rsid w:val="00C475A0"/>
    <w:rsid w:val="00C47807"/>
    <w:rsid w:val="00C479C8"/>
    <w:rsid w:val="00C47B21"/>
    <w:rsid w:val="00C5023E"/>
    <w:rsid w:val="00C50567"/>
    <w:rsid w:val="00C50840"/>
    <w:rsid w:val="00C50A9D"/>
    <w:rsid w:val="00C511C8"/>
    <w:rsid w:val="00C51293"/>
    <w:rsid w:val="00C51BA8"/>
    <w:rsid w:val="00C51FBD"/>
    <w:rsid w:val="00C52032"/>
    <w:rsid w:val="00C52143"/>
    <w:rsid w:val="00C53D78"/>
    <w:rsid w:val="00C53EA9"/>
    <w:rsid w:val="00C54677"/>
    <w:rsid w:val="00C54858"/>
    <w:rsid w:val="00C549E7"/>
    <w:rsid w:val="00C54A79"/>
    <w:rsid w:val="00C559AB"/>
    <w:rsid w:val="00C5613E"/>
    <w:rsid w:val="00C56314"/>
    <w:rsid w:val="00C56B2D"/>
    <w:rsid w:val="00C5709A"/>
    <w:rsid w:val="00C57BE9"/>
    <w:rsid w:val="00C57F90"/>
    <w:rsid w:val="00C60073"/>
    <w:rsid w:val="00C60097"/>
    <w:rsid w:val="00C6054D"/>
    <w:rsid w:val="00C60FA5"/>
    <w:rsid w:val="00C61398"/>
    <w:rsid w:val="00C61946"/>
    <w:rsid w:val="00C61AD9"/>
    <w:rsid w:val="00C6234F"/>
    <w:rsid w:val="00C62711"/>
    <w:rsid w:val="00C62D40"/>
    <w:rsid w:val="00C63011"/>
    <w:rsid w:val="00C635FD"/>
    <w:rsid w:val="00C636F4"/>
    <w:rsid w:val="00C63AAD"/>
    <w:rsid w:val="00C64644"/>
    <w:rsid w:val="00C64997"/>
    <w:rsid w:val="00C64D8B"/>
    <w:rsid w:val="00C65503"/>
    <w:rsid w:val="00C66B53"/>
    <w:rsid w:val="00C67021"/>
    <w:rsid w:val="00C677FB"/>
    <w:rsid w:val="00C67B0F"/>
    <w:rsid w:val="00C702EB"/>
    <w:rsid w:val="00C7069E"/>
    <w:rsid w:val="00C70A84"/>
    <w:rsid w:val="00C70AB9"/>
    <w:rsid w:val="00C70C11"/>
    <w:rsid w:val="00C70CDD"/>
    <w:rsid w:val="00C70F0F"/>
    <w:rsid w:val="00C70FBD"/>
    <w:rsid w:val="00C711C3"/>
    <w:rsid w:val="00C71756"/>
    <w:rsid w:val="00C718CC"/>
    <w:rsid w:val="00C721E8"/>
    <w:rsid w:val="00C725B6"/>
    <w:rsid w:val="00C726EB"/>
    <w:rsid w:val="00C72930"/>
    <w:rsid w:val="00C729D6"/>
    <w:rsid w:val="00C734A2"/>
    <w:rsid w:val="00C73740"/>
    <w:rsid w:val="00C73D0E"/>
    <w:rsid w:val="00C73EB7"/>
    <w:rsid w:val="00C743DB"/>
    <w:rsid w:val="00C74443"/>
    <w:rsid w:val="00C74A06"/>
    <w:rsid w:val="00C74FFD"/>
    <w:rsid w:val="00C7539C"/>
    <w:rsid w:val="00C7550E"/>
    <w:rsid w:val="00C75625"/>
    <w:rsid w:val="00C75D44"/>
    <w:rsid w:val="00C75E43"/>
    <w:rsid w:val="00C7627F"/>
    <w:rsid w:val="00C76604"/>
    <w:rsid w:val="00C76CE2"/>
    <w:rsid w:val="00C776D6"/>
    <w:rsid w:val="00C77B4A"/>
    <w:rsid w:val="00C80018"/>
    <w:rsid w:val="00C81452"/>
    <w:rsid w:val="00C8196D"/>
    <w:rsid w:val="00C822E1"/>
    <w:rsid w:val="00C82384"/>
    <w:rsid w:val="00C823E4"/>
    <w:rsid w:val="00C826E7"/>
    <w:rsid w:val="00C828F2"/>
    <w:rsid w:val="00C82962"/>
    <w:rsid w:val="00C82AFB"/>
    <w:rsid w:val="00C83029"/>
    <w:rsid w:val="00C8319E"/>
    <w:rsid w:val="00C83372"/>
    <w:rsid w:val="00C8389E"/>
    <w:rsid w:val="00C84AE5"/>
    <w:rsid w:val="00C84EA7"/>
    <w:rsid w:val="00C85E59"/>
    <w:rsid w:val="00C86440"/>
    <w:rsid w:val="00C864B7"/>
    <w:rsid w:val="00C86684"/>
    <w:rsid w:val="00C87704"/>
    <w:rsid w:val="00C87B70"/>
    <w:rsid w:val="00C87CF9"/>
    <w:rsid w:val="00C90540"/>
    <w:rsid w:val="00C90A63"/>
    <w:rsid w:val="00C90AF4"/>
    <w:rsid w:val="00C9171C"/>
    <w:rsid w:val="00C91E1F"/>
    <w:rsid w:val="00C92184"/>
    <w:rsid w:val="00C92CDD"/>
    <w:rsid w:val="00C93C78"/>
    <w:rsid w:val="00C93CA3"/>
    <w:rsid w:val="00C93D71"/>
    <w:rsid w:val="00C94031"/>
    <w:rsid w:val="00C94181"/>
    <w:rsid w:val="00C947A0"/>
    <w:rsid w:val="00C94D9D"/>
    <w:rsid w:val="00C952B4"/>
    <w:rsid w:val="00C96119"/>
    <w:rsid w:val="00C9630B"/>
    <w:rsid w:val="00C96417"/>
    <w:rsid w:val="00C97497"/>
    <w:rsid w:val="00C9766B"/>
    <w:rsid w:val="00C97AB3"/>
    <w:rsid w:val="00C97DD8"/>
    <w:rsid w:val="00CA0047"/>
    <w:rsid w:val="00CA10BC"/>
    <w:rsid w:val="00CA1644"/>
    <w:rsid w:val="00CA22F9"/>
    <w:rsid w:val="00CA257D"/>
    <w:rsid w:val="00CA25FB"/>
    <w:rsid w:val="00CA33D5"/>
    <w:rsid w:val="00CA3581"/>
    <w:rsid w:val="00CA3A0B"/>
    <w:rsid w:val="00CA3CCE"/>
    <w:rsid w:val="00CA5031"/>
    <w:rsid w:val="00CA5201"/>
    <w:rsid w:val="00CA551F"/>
    <w:rsid w:val="00CA5DAF"/>
    <w:rsid w:val="00CA605B"/>
    <w:rsid w:val="00CA634B"/>
    <w:rsid w:val="00CA6552"/>
    <w:rsid w:val="00CA6A81"/>
    <w:rsid w:val="00CA7034"/>
    <w:rsid w:val="00CB0150"/>
    <w:rsid w:val="00CB0770"/>
    <w:rsid w:val="00CB0B17"/>
    <w:rsid w:val="00CB0F5D"/>
    <w:rsid w:val="00CB2F99"/>
    <w:rsid w:val="00CB31E0"/>
    <w:rsid w:val="00CB3333"/>
    <w:rsid w:val="00CB3503"/>
    <w:rsid w:val="00CB382A"/>
    <w:rsid w:val="00CB391A"/>
    <w:rsid w:val="00CB3974"/>
    <w:rsid w:val="00CB3C5D"/>
    <w:rsid w:val="00CB3C6C"/>
    <w:rsid w:val="00CB47A4"/>
    <w:rsid w:val="00CB4C75"/>
    <w:rsid w:val="00CB4C8B"/>
    <w:rsid w:val="00CB4CA6"/>
    <w:rsid w:val="00CB622C"/>
    <w:rsid w:val="00CB6517"/>
    <w:rsid w:val="00CB6A03"/>
    <w:rsid w:val="00CB6B1C"/>
    <w:rsid w:val="00CB6E18"/>
    <w:rsid w:val="00CB6FB0"/>
    <w:rsid w:val="00CB705B"/>
    <w:rsid w:val="00CB7260"/>
    <w:rsid w:val="00CB7411"/>
    <w:rsid w:val="00CB75B0"/>
    <w:rsid w:val="00CB773C"/>
    <w:rsid w:val="00CB7750"/>
    <w:rsid w:val="00CC03B6"/>
    <w:rsid w:val="00CC040A"/>
    <w:rsid w:val="00CC0872"/>
    <w:rsid w:val="00CC0D3C"/>
    <w:rsid w:val="00CC0EDE"/>
    <w:rsid w:val="00CC0F3D"/>
    <w:rsid w:val="00CC1C1F"/>
    <w:rsid w:val="00CC1C86"/>
    <w:rsid w:val="00CC1EC3"/>
    <w:rsid w:val="00CC20C2"/>
    <w:rsid w:val="00CC2E39"/>
    <w:rsid w:val="00CC35B6"/>
    <w:rsid w:val="00CC447F"/>
    <w:rsid w:val="00CC5203"/>
    <w:rsid w:val="00CC52A2"/>
    <w:rsid w:val="00CC56D4"/>
    <w:rsid w:val="00CC595C"/>
    <w:rsid w:val="00CC5B55"/>
    <w:rsid w:val="00CC5BFB"/>
    <w:rsid w:val="00CC6A0A"/>
    <w:rsid w:val="00CC7188"/>
    <w:rsid w:val="00CC7443"/>
    <w:rsid w:val="00CD0077"/>
    <w:rsid w:val="00CD05A4"/>
    <w:rsid w:val="00CD0772"/>
    <w:rsid w:val="00CD07B1"/>
    <w:rsid w:val="00CD1056"/>
    <w:rsid w:val="00CD16D8"/>
    <w:rsid w:val="00CD1859"/>
    <w:rsid w:val="00CD2B69"/>
    <w:rsid w:val="00CD2D03"/>
    <w:rsid w:val="00CD42B4"/>
    <w:rsid w:val="00CD4629"/>
    <w:rsid w:val="00CD4FC6"/>
    <w:rsid w:val="00CD5746"/>
    <w:rsid w:val="00CD58C9"/>
    <w:rsid w:val="00CD5F6F"/>
    <w:rsid w:val="00CD630D"/>
    <w:rsid w:val="00CD63FD"/>
    <w:rsid w:val="00CD684E"/>
    <w:rsid w:val="00CD6BBA"/>
    <w:rsid w:val="00CD6F46"/>
    <w:rsid w:val="00CD7D98"/>
    <w:rsid w:val="00CE0123"/>
    <w:rsid w:val="00CE087C"/>
    <w:rsid w:val="00CE0E34"/>
    <w:rsid w:val="00CE1F42"/>
    <w:rsid w:val="00CE26E6"/>
    <w:rsid w:val="00CE29BD"/>
    <w:rsid w:val="00CE4654"/>
    <w:rsid w:val="00CE4CFC"/>
    <w:rsid w:val="00CE4FFF"/>
    <w:rsid w:val="00CE5099"/>
    <w:rsid w:val="00CE5249"/>
    <w:rsid w:val="00CE5292"/>
    <w:rsid w:val="00CE5909"/>
    <w:rsid w:val="00CE5B16"/>
    <w:rsid w:val="00CE63A6"/>
    <w:rsid w:val="00CE6452"/>
    <w:rsid w:val="00CE6487"/>
    <w:rsid w:val="00CE6683"/>
    <w:rsid w:val="00CE6EB3"/>
    <w:rsid w:val="00CE7159"/>
    <w:rsid w:val="00CE78EF"/>
    <w:rsid w:val="00CE7C4B"/>
    <w:rsid w:val="00CF0088"/>
    <w:rsid w:val="00CF02C1"/>
    <w:rsid w:val="00CF11E4"/>
    <w:rsid w:val="00CF22AF"/>
    <w:rsid w:val="00CF28E3"/>
    <w:rsid w:val="00CF2A85"/>
    <w:rsid w:val="00CF2D0B"/>
    <w:rsid w:val="00CF3071"/>
    <w:rsid w:val="00CF57C3"/>
    <w:rsid w:val="00CF622C"/>
    <w:rsid w:val="00CF62FB"/>
    <w:rsid w:val="00CF6B8C"/>
    <w:rsid w:val="00CF6F7E"/>
    <w:rsid w:val="00CF76E6"/>
    <w:rsid w:val="00CF7DB0"/>
    <w:rsid w:val="00D00474"/>
    <w:rsid w:val="00D019CF"/>
    <w:rsid w:val="00D02834"/>
    <w:rsid w:val="00D029B3"/>
    <w:rsid w:val="00D0351F"/>
    <w:rsid w:val="00D037D9"/>
    <w:rsid w:val="00D03D93"/>
    <w:rsid w:val="00D0465E"/>
    <w:rsid w:val="00D04A51"/>
    <w:rsid w:val="00D04A5F"/>
    <w:rsid w:val="00D04BD0"/>
    <w:rsid w:val="00D05007"/>
    <w:rsid w:val="00D05A27"/>
    <w:rsid w:val="00D060B8"/>
    <w:rsid w:val="00D104D9"/>
    <w:rsid w:val="00D109F7"/>
    <w:rsid w:val="00D10C3A"/>
    <w:rsid w:val="00D11339"/>
    <w:rsid w:val="00D11360"/>
    <w:rsid w:val="00D1154B"/>
    <w:rsid w:val="00D117C1"/>
    <w:rsid w:val="00D11F28"/>
    <w:rsid w:val="00D1269E"/>
    <w:rsid w:val="00D12A22"/>
    <w:rsid w:val="00D12AD3"/>
    <w:rsid w:val="00D1303B"/>
    <w:rsid w:val="00D13210"/>
    <w:rsid w:val="00D13399"/>
    <w:rsid w:val="00D135FD"/>
    <w:rsid w:val="00D13860"/>
    <w:rsid w:val="00D13AA9"/>
    <w:rsid w:val="00D13BD1"/>
    <w:rsid w:val="00D14B33"/>
    <w:rsid w:val="00D14C71"/>
    <w:rsid w:val="00D157EE"/>
    <w:rsid w:val="00D15BDB"/>
    <w:rsid w:val="00D16107"/>
    <w:rsid w:val="00D16A3F"/>
    <w:rsid w:val="00D16BD7"/>
    <w:rsid w:val="00D16BD9"/>
    <w:rsid w:val="00D16FC3"/>
    <w:rsid w:val="00D175AD"/>
    <w:rsid w:val="00D177A5"/>
    <w:rsid w:val="00D17A7E"/>
    <w:rsid w:val="00D2000F"/>
    <w:rsid w:val="00D20159"/>
    <w:rsid w:val="00D2048D"/>
    <w:rsid w:val="00D215E3"/>
    <w:rsid w:val="00D22270"/>
    <w:rsid w:val="00D22418"/>
    <w:rsid w:val="00D22E62"/>
    <w:rsid w:val="00D2340E"/>
    <w:rsid w:val="00D238AF"/>
    <w:rsid w:val="00D24A4D"/>
    <w:rsid w:val="00D24F07"/>
    <w:rsid w:val="00D256CC"/>
    <w:rsid w:val="00D25F8D"/>
    <w:rsid w:val="00D26160"/>
    <w:rsid w:val="00D261B3"/>
    <w:rsid w:val="00D269F5"/>
    <w:rsid w:val="00D26F0B"/>
    <w:rsid w:val="00D27347"/>
    <w:rsid w:val="00D273DC"/>
    <w:rsid w:val="00D27BB9"/>
    <w:rsid w:val="00D300E0"/>
    <w:rsid w:val="00D3027A"/>
    <w:rsid w:val="00D30680"/>
    <w:rsid w:val="00D306DA"/>
    <w:rsid w:val="00D30D5D"/>
    <w:rsid w:val="00D321BF"/>
    <w:rsid w:val="00D32882"/>
    <w:rsid w:val="00D32A00"/>
    <w:rsid w:val="00D3312D"/>
    <w:rsid w:val="00D33177"/>
    <w:rsid w:val="00D332DC"/>
    <w:rsid w:val="00D33BCD"/>
    <w:rsid w:val="00D342E4"/>
    <w:rsid w:val="00D34F20"/>
    <w:rsid w:val="00D35219"/>
    <w:rsid w:val="00D357A2"/>
    <w:rsid w:val="00D35BB9"/>
    <w:rsid w:val="00D35D5B"/>
    <w:rsid w:val="00D363AF"/>
    <w:rsid w:val="00D366AA"/>
    <w:rsid w:val="00D36795"/>
    <w:rsid w:val="00D372A4"/>
    <w:rsid w:val="00D41A7C"/>
    <w:rsid w:val="00D41CC3"/>
    <w:rsid w:val="00D41D02"/>
    <w:rsid w:val="00D41F89"/>
    <w:rsid w:val="00D41FCA"/>
    <w:rsid w:val="00D42033"/>
    <w:rsid w:val="00D420D6"/>
    <w:rsid w:val="00D42B74"/>
    <w:rsid w:val="00D430CA"/>
    <w:rsid w:val="00D43D92"/>
    <w:rsid w:val="00D43F24"/>
    <w:rsid w:val="00D441EE"/>
    <w:rsid w:val="00D44278"/>
    <w:rsid w:val="00D44778"/>
    <w:rsid w:val="00D4539E"/>
    <w:rsid w:val="00D4569D"/>
    <w:rsid w:val="00D45A85"/>
    <w:rsid w:val="00D46A76"/>
    <w:rsid w:val="00D46E02"/>
    <w:rsid w:val="00D470A4"/>
    <w:rsid w:val="00D470AE"/>
    <w:rsid w:val="00D47182"/>
    <w:rsid w:val="00D47518"/>
    <w:rsid w:val="00D475D4"/>
    <w:rsid w:val="00D50AD1"/>
    <w:rsid w:val="00D51C40"/>
    <w:rsid w:val="00D51FA0"/>
    <w:rsid w:val="00D5255F"/>
    <w:rsid w:val="00D526CE"/>
    <w:rsid w:val="00D5339C"/>
    <w:rsid w:val="00D54564"/>
    <w:rsid w:val="00D555DC"/>
    <w:rsid w:val="00D555F6"/>
    <w:rsid w:val="00D572A1"/>
    <w:rsid w:val="00D57A28"/>
    <w:rsid w:val="00D60023"/>
    <w:rsid w:val="00D6018C"/>
    <w:rsid w:val="00D601E1"/>
    <w:rsid w:val="00D60715"/>
    <w:rsid w:val="00D608F4"/>
    <w:rsid w:val="00D60AF7"/>
    <w:rsid w:val="00D60D89"/>
    <w:rsid w:val="00D60E38"/>
    <w:rsid w:val="00D61148"/>
    <w:rsid w:val="00D61366"/>
    <w:rsid w:val="00D61951"/>
    <w:rsid w:val="00D61BBC"/>
    <w:rsid w:val="00D61D14"/>
    <w:rsid w:val="00D61D7A"/>
    <w:rsid w:val="00D6212D"/>
    <w:rsid w:val="00D6263C"/>
    <w:rsid w:val="00D62A99"/>
    <w:rsid w:val="00D63282"/>
    <w:rsid w:val="00D63D3C"/>
    <w:rsid w:val="00D647F4"/>
    <w:rsid w:val="00D65F5D"/>
    <w:rsid w:val="00D66069"/>
    <w:rsid w:val="00D661EC"/>
    <w:rsid w:val="00D66216"/>
    <w:rsid w:val="00D66575"/>
    <w:rsid w:val="00D66A20"/>
    <w:rsid w:val="00D66E77"/>
    <w:rsid w:val="00D6755D"/>
    <w:rsid w:val="00D70224"/>
    <w:rsid w:val="00D70569"/>
    <w:rsid w:val="00D70F0C"/>
    <w:rsid w:val="00D71394"/>
    <w:rsid w:val="00D71422"/>
    <w:rsid w:val="00D7143E"/>
    <w:rsid w:val="00D72FC6"/>
    <w:rsid w:val="00D731B1"/>
    <w:rsid w:val="00D7372C"/>
    <w:rsid w:val="00D73AF4"/>
    <w:rsid w:val="00D73F05"/>
    <w:rsid w:val="00D747C3"/>
    <w:rsid w:val="00D74913"/>
    <w:rsid w:val="00D74CE9"/>
    <w:rsid w:val="00D74D1C"/>
    <w:rsid w:val="00D7542B"/>
    <w:rsid w:val="00D75C4C"/>
    <w:rsid w:val="00D75F28"/>
    <w:rsid w:val="00D764D5"/>
    <w:rsid w:val="00D766B6"/>
    <w:rsid w:val="00D76B2D"/>
    <w:rsid w:val="00D76E8A"/>
    <w:rsid w:val="00D774CA"/>
    <w:rsid w:val="00D777EC"/>
    <w:rsid w:val="00D80614"/>
    <w:rsid w:val="00D80668"/>
    <w:rsid w:val="00D80823"/>
    <w:rsid w:val="00D80A95"/>
    <w:rsid w:val="00D80B8D"/>
    <w:rsid w:val="00D80CF8"/>
    <w:rsid w:val="00D81690"/>
    <w:rsid w:val="00D816CC"/>
    <w:rsid w:val="00D81867"/>
    <w:rsid w:val="00D81EF9"/>
    <w:rsid w:val="00D82152"/>
    <w:rsid w:val="00D827FD"/>
    <w:rsid w:val="00D83788"/>
    <w:rsid w:val="00D83928"/>
    <w:rsid w:val="00D83CFE"/>
    <w:rsid w:val="00D84A18"/>
    <w:rsid w:val="00D84F1A"/>
    <w:rsid w:val="00D85100"/>
    <w:rsid w:val="00D85344"/>
    <w:rsid w:val="00D85460"/>
    <w:rsid w:val="00D85487"/>
    <w:rsid w:val="00D8559A"/>
    <w:rsid w:val="00D86851"/>
    <w:rsid w:val="00D870CC"/>
    <w:rsid w:val="00D871E9"/>
    <w:rsid w:val="00D873F4"/>
    <w:rsid w:val="00D87BE6"/>
    <w:rsid w:val="00D91334"/>
    <w:rsid w:val="00D91620"/>
    <w:rsid w:val="00D91DB1"/>
    <w:rsid w:val="00D92170"/>
    <w:rsid w:val="00D92310"/>
    <w:rsid w:val="00D9237B"/>
    <w:rsid w:val="00D92500"/>
    <w:rsid w:val="00D92607"/>
    <w:rsid w:val="00D92AAF"/>
    <w:rsid w:val="00D92CD8"/>
    <w:rsid w:val="00D93FF6"/>
    <w:rsid w:val="00D95888"/>
    <w:rsid w:val="00D95906"/>
    <w:rsid w:val="00D95A9F"/>
    <w:rsid w:val="00D95CE0"/>
    <w:rsid w:val="00D96536"/>
    <w:rsid w:val="00D966E1"/>
    <w:rsid w:val="00D9670E"/>
    <w:rsid w:val="00D96A5C"/>
    <w:rsid w:val="00D96F93"/>
    <w:rsid w:val="00D9751A"/>
    <w:rsid w:val="00D97972"/>
    <w:rsid w:val="00D97A8E"/>
    <w:rsid w:val="00D97AF0"/>
    <w:rsid w:val="00D97E09"/>
    <w:rsid w:val="00DA02A4"/>
    <w:rsid w:val="00DA07E2"/>
    <w:rsid w:val="00DA0B71"/>
    <w:rsid w:val="00DA1454"/>
    <w:rsid w:val="00DA1562"/>
    <w:rsid w:val="00DA1DE4"/>
    <w:rsid w:val="00DA1EC7"/>
    <w:rsid w:val="00DA23C5"/>
    <w:rsid w:val="00DA246B"/>
    <w:rsid w:val="00DA2A50"/>
    <w:rsid w:val="00DA2A6D"/>
    <w:rsid w:val="00DA338B"/>
    <w:rsid w:val="00DA3819"/>
    <w:rsid w:val="00DA3FD7"/>
    <w:rsid w:val="00DA4188"/>
    <w:rsid w:val="00DA41DD"/>
    <w:rsid w:val="00DA434F"/>
    <w:rsid w:val="00DA4AFD"/>
    <w:rsid w:val="00DA4E0C"/>
    <w:rsid w:val="00DA4F2C"/>
    <w:rsid w:val="00DA4F99"/>
    <w:rsid w:val="00DA5DF5"/>
    <w:rsid w:val="00DA6B4B"/>
    <w:rsid w:val="00DA6CC9"/>
    <w:rsid w:val="00DA6E18"/>
    <w:rsid w:val="00DA70E5"/>
    <w:rsid w:val="00DA7ED6"/>
    <w:rsid w:val="00DB0E49"/>
    <w:rsid w:val="00DB15BB"/>
    <w:rsid w:val="00DB1A3E"/>
    <w:rsid w:val="00DB241D"/>
    <w:rsid w:val="00DB26CF"/>
    <w:rsid w:val="00DB2DB2"/>
    <w:rsid w:val="00DB30AB"/>
    <w:rsid w:val="00DB3771"/>
    <w:rsid w:val="00DB3FF4"/>
    <w:rsid w:val="00DB43BF"/>
    <w:rsid w:val="00DB443E"/>
    <w:rsid w:val="00DB4FF9"/>
    <w:rsid w:val="00DB511A"/>
    <w:rsid w:val="00DB547D"/>
    <w:rsid w:val="00DB6B70"/>
    <w:rsid w:val="00DB6D38"/>
    <w:rsid w:val="00DB7102"/>
    <w:rsid w:val="00DB72EB"/>
    <w:rsid w:val="00DB752A"/>
    <w:rsid w:val="00DB77E2"/>
    <w:rsid w:val="00DC0B5F"/>
    <w:rsid w:val="00DC0C42"/>
    <w:rsid w:val="00DC2020"/>
    <w:rsid w:val="00DC21D1"/>
    <w:rsid w:val="00DC22CC"/>
    <w:rsid w:val="00DC2435"/>
    <w:rsid w:val="00DC2E57"/>
    <w:rsid w:val="00DC303E"/>
    <w:rsid w:val="00DC3AFB"/>
    <w:rsid w:val="00DC3BF5"/>
    <w:rsid w:val="00DC4324"/>
    <w:rsid w:val="00DC4AFB"/>
    <w:rsid w:val="00DC4C2D"/>
    <w:rsid w:val="00DC5284"/>
    <w:rsid w:val="00DC5374"/>
    <w:rsid w:val="00DC5B4C"/>
    <w:rsid w:val="00DC5F89"/>
    <w:rsid w:val="00DC6043"/>
    <w:rsid w:val="00DC6109"/>
    <w:rsid w:val="00DC6257"/>
    <w:rsid w:val="00DC6BEB"/>
    <w:rsid w:val="00DC6F49"/>
    <w:rsid w:val="00DC7367"/>
    <w:rsid w:val="00DD00B3"/>
    <w:rsid w:val="00DD015C"/>
    <w:rsid w:val="00DD0A48"/>
    <w:rsid w:val="00DD0DE5"/>
    <w:rsid w:val="00DD0F22"/>
    <w:rsid w:val="00DD1AB8"/>
    <w:rsid w:val="00DD1D2A"/>
    <w:rsid w:val="00DD21EF"/>
    <w:rsid w:val="00DD2206"/>
    <w:rsid w:val="00DD2354"/>
    <w:rsid w:val="00DD31CF"/>
    <w:rsid w:val="00DD3695"/>
    <w:rsid w:val="00DD3A2F"/>
    <w:rsid w:val="00DD42EF"/>
    <w:rsid w:val="00DD4496"/>
    <w:rsid w:val="00DD4E7B"/>
    <w:rsid w:val="00DD56FA"/>
    <w:rsid w:val="00DD5DA7"/>
    <w:rsid w:val="00DD5FF3"/>
    <w:rsid w:val="00DD62F7"/>
    <w:rsid w:val="00DD6DC6"/>
    <w:rsid w:val="00DD6DFD"/>
    <w:rsid w:val="00DD7278"/>
    <w:rsid w:val="00DD7BDB"/>
    <w:rsid w:val="00DD7F4D"/>
    <w:rsid w:val="00DE06E7"/>
    <w:rsid w:val="00DE06ED"/>
    <w:rsid w:val="00DE1217"/>
    <w:rsid w:val="00DE2AAF"/>
    <w:rsid w:val="00DE3F18"/>
    <w:rsid w:val="00DE40F8"/>
    <w:rsid w:val="00DE4160"/>
    <w:rsid w:val="00DE45B9"/>
    <w:rsid w:val="00DE4766"/>
    <w:rsid w:val="00DE62F1"/>
    <w:rsid w:val="00DE6AC3"/>
    <w:rsid w:val="00DE6B20"/>
    <w:rsid w:val="00DE70DE"/>
    <w:rsid w:val="00DF0013"/>
    <w:rsid w:val="00DF07D1"/>
    <w:rsid w:val="00DF0807"/>
    <w:rsid w:val="00DF0B70"/>
    <w:rsid w:val="00DF1012"/>
    <w:rsid w:val="00DF28F4"/>
    <w:rsid w:val="00DF2CF6"/>
    <w:rsid w:val="00DF2D43"/>
    <w:rsid w:val="00DF3104"/>
    <w:rsid w:val="00DF42BD"/>
    <w:rsid w:val="00DF4649"/>
    <w:rsid w:val="00DF465F"/>
    <w:rsid w:val="00DF477F"/>
    <w:rsid w:val="00DF48ED"/>
    <w:rsid w:val="00DF4A3F"/>
    <w:rsid w:val="00DF4FD2"/>
    <w:rsid w:val="00DF5049"/>
    <w:rsid w:val="00DF5210"/>
    <w:rsid w:val="00DF5A72"/>
    <w:rsid w:val="00DF5B10"/>
    <w:rsid w:val="00DF6886"/>
    <w:rsid w:val="00DF6975"/>
    <w:rsid w:val="00DF6A83"/>
    <w:rsid w:val="00DF711E"/>
    <w:rsid w:val="00DF7E4E"/>
    <w:rsid w:val="00E00D88"/>
    <w:rsid w:val="00E00F3C"/>
    <w:rsid w:val="00E01991"/>
    <w:rsid w:val="00E01B14"/>
    <w:rsid w:val="00E01D35"/>
    <w:rsid w:val="00E01EBB"/>
    <w:rsid w:val="00E01F17"/>
    <w:rsid w:val="00E0236F"/>
    <w:rsid w:val="00E033D8"/>
    <w:rsid w:val="00E03662"/>
    <w:rsid w:val="00E0396C"/>
    <w:rsid w:val="00E04076"/>
    <w:rsid w:val="00E0428F"/>
    <w:rsid w:val="00E04A63"/>
    <w:rsid w:val="00E04EBF"/>
    <w:rsid w:val="00E05016"/>
    <w:rsid w:val="00E05319"/>
    <w:rsid w:val="00E0531E"/>
    <w:rsid w:val="00E055F6"/>
    <w:rsid w:val="00E05D20"/>
    <w:rsid w:val="00E066BB"/>
    <w:rsid w:val="00E0678E"/>
    <w:rsid w:val="00E06DBB"/>
    <w:rsid w:val="00E070D4"/>
    <w:rsid w:val="00E0761E"/>
    <w:rsid w:val="00E10368"/>
    <w:rsid w:val="00E1036F"/>
    <w:rsid w:val="00E10BAC"/>
    <w:rsid w:val="00E10DDF"/>
    <w:rsid w:val="00E110AE"/>
    <w:rsid w:val="00E11204"/>
    <w:rsid w:val="00E1181B"/>
    <w:rsid w:val="00E11B5E"/>
    <w:rsid w:val="00E1234C"/>
    <w:rsid w:val="00E12401"/>
    <w:rsid w:val="00E1248A"/>
    <w:rsid w:val="00E136CE"/>
    <w:rsid w:val="00E1381A"/>
    <w:rsid w:val="00E13864"/>
    <w:rsid w:val="00E1392D"/>
    <w:rsid w:val="00E13A61"/>
    <w:rsid w:val="00E13E89"/>
    <w:rsid w:val="00E13F29"/>
    <w:rsid w:val="00E158F5"/>
    <w:rsid w:val="00E16ACA"/>
    <w:rsid w:val="00E16B2B"/>
    <w:rsid w:val="00E17237"/>
    <w:rsid w:val="00E172DC"/>
    <w:rsid w:val="00E174FA"/>
    <w:rsid w:val="00E17BA9"/>
    <w:rsid w:val="00E17E7D"/>
    <w:rsid w:val="00E17F88"/>
    <w:rsid w:val="00E202B9"/>
    <w:rsid w:val="00E20C91"/>
    <w:rsid w:val="00E2162C"/>
    <w:rsid w:val="00E21B17"/>
    <w:rsid w:val="00E21B72"/>
    <w:rsid w:val="00E21BA1"/>
    <w:rsid w:val="00E22004"/>
    <w:rsid w:val="00E2229A"/>
    <w:rsid w:val="00E22DF5"/>
    <w:rsid w:val="00E2345B"/>
    <w:rsid w:val="00E237A9"/>
    <w:rsid w:val="00E23C0A"/>
    <w:rsid w:val="00E23C1C"/>
    <w:rsid w:val="00E24312"/>
    <w:rsid w:val="00E249FA"/>
    <w:rsid w:val="00E24BE6"/>
    <w:rsid w:val="00E25414"/>
    <w:rsid w:val="00E256E3"/>
    <w:rsid w:val="00E25BD0"/>
    <w:rsid w:val="00E25BFA"/>
    <w:rsid w:val="00E25DF4"/>
    <w:rsid w:val="00E25E29"/>
    <w:rsid w:val="00E26288"/>
    <w:rsid w:val="00E26776"/>
    <w:rsid w:val="00E26A83"/>
    <w:rsid w:val="00E26C67"/>
    <w:rsid w:val="00E26CE9"/>
    <w:rsid w:val="00E26DAB"/>
    <w:rsid w:val="00E27253"/>
    <w:rsid w:val="00E2751E"/>
    <w:rsid w:val="00E277C3"/>
    <w:rsid w:val="00E278C3"/>
    <w:rsid w:val="00E27939"/>
    <w:rsid w:val="00E27993"/>
    <w:rsid w:val="00E3045F"/>
    <w:rsid w:val="00E30E39"/>
    <w:rsid w:val="00E310BA"/>
    <w:rsid w:val="00E315E2"/>
    <w:rsid w:val="00E3173E"/>
    <w:rsid w:val="00E319F6"/>
    <w:rsid w:val="00E31A7C"/>
    <w:rsid w:val="00E31E75"/>
    <w:rsid w:val="00E32F05"/>
    <w:rsid w:val="00E33050"/>
    <w:rsid w:val="00E34D8E"/>
    <w:rsid w:val="00E3550A"/>
    <w:rsid w:val="00E359F9"/>
    <w:rsid w:val="00E359FC"/>
    <w:rsid w:val="00E36037"/>
    <w:rsid w:val="00E360EF"/>
    <w:rsid w:val="00E36B17"/>
    <w:rsid w:val="00E36CE3"/>
    <w:rsid w:val="00E371A4"/>
    <w:rsid w:val="00E377E4"/>
    <w:rsid w:val="00E37B31"/>
    <w:rsid w:val="00E402BD"/>
    <w:rsid w:val="00E40587"/>
    <w:rsid w:val="00E40B7F"/>
    <w:rsid w:val="00E40D21"/>
    <w:rsid w:val="00E410F5"/>
    <w:rsid w:val="00E4203E"/>
    <w:rsid w:val="00E424AD"/>
    <w:rsid w:val="00E42BDF"/>
    <w:rsid w:val="00E43141"/>
    <w:rsid w:val="00E4394F"/>
    <w:rsid w:val="00E439C7"/>
    <w:rsid w:val="00E43CE2"/>
    <w:rsid w:val="00E44B79"/>
    <w:rsid w:val="00E44C3B"/>
    <w:rsid w:val="00E44D55"/>
    <w:rsid w:val="00E45A3A"/>
    <w:rsid w:val="00E46B5D"/>
    <w:rsid w:val="00E46FF9"/>
    <w:rsid w:val="00E471D1"/>
    <w:rsid w:val="00E501E9"/>
    <w:rsid w:val="00E5046A"/>
    <w:rsid w:val="00E50779"/>
    <w:rsid w:val="00E50FF5"/>
    <w:rsid w:val="00E52B29"/>
    <w:rsid w:val="00E52E24"/>
    <w:rsid w:val="00E52F2F"/>
    <w:rsid w:val="00E53326"/>
    <w:rsid w:val="00E5344A"/>
    <w:rsid w:val="00E53652"/>
    <w:rsid w:val="00E54BD6"/>
    <w:rsid w:val="00E54C22"/>
    <w:rsid w:val="00E54DAD"/>
    <w:rsid w:val="00E5596C"/>
    <w:rsid w:val="00E559D8"/>
    <w:rsid w:val="00E55B09"/>
    <w:rsid w:val="00E55D88"/>
    <w:rsid w:val="00E56503"/>
    <w:rsid w:val="00E5675D"/>
    <w:rsid w:val="00E56825"/>
    <w:rsid w:val="00E568F1"/>
    <w:rsid w:val="00E56EA9"/>
    <w:rsid w:val="00E56F28"/>
    <w:rsid w:val="00E5707D"/>
    <w:rsid w:val="00E612D7"/>
    <w:rsid w:val="00E61C3C"/>
    <w:rsid w:val="00E6246E"/>
    <w:rsid w:val="00E62D6A"/>
    <w:rsid w:val="00E62DDF"/>
    <w:rsid w:val="00E630B8"/>
    <w:rsid w:val="00E635F6"/>
    <w:rsid w:val="00E63837"/>
    <w:rsid w:val="00E63BF0"/>
    <w:rsid w:val="00E641BA"/>
    <w:rsid w:val="00E64E1E"/>
    <w:rsid w:val="00E6500B"/>
    <w:rsid w:val="00E65498"/>
    <w:rsid w:val="00E65596"/>
    <w:rsid w:val="00E6724B"/>
    <w:rsid w:val="00E67699"/>
    <w:rsid w:val="00E67729"/>
    <w:rsid w:val="00E67826"/>
    <w:rsid w:val="00E6783C"/>
    <w:rsid w:val="00E70045"/>
    <w:rsid w:val="00E700A2"/>
    <w:rsid w:val="00E70AE3"/>
    <w:rsid w:val="00E71C9E"/>
    <w:rsid w:val="00E720AC"/>
    <w:rsid w:val="00E72437"/>
    <w:rsid w:val="00E7265F"/>
    <w:rsid w:val="00E73A57"/>
    <w:rsid w:val="00E73BE2"/>
    <w:rsid w:val="00E73E1E"/>
    <w:rsid w:val="00E73FC0"/>
    <w:rsid w:val="00E73FC3"/>
    <w:rsid w:val="00E745E4"/>
    <w:rsid w:val="00E747D7"/>
    <w:rsid w:val="00E74EF0"/>
    <w:rsid w:val="00E74F81"/>
    <w:rsid w:val="00E751F8"/>
    <w:rsid w:val="00E753D1"/>
    <w:rsid w:val="00E76103"/>
    <w:rsid w:val="00E7648D"/>
    <w:rsid w:val="00E764DE"/>
    <w:rsid w:val="00E7652A"/>
    <w:rsid w:val="00E76C2C"/>
    <w:rsid w:val="00E76F3F"/>
    <w:rsid w:val="00E77145"/>
    <w:rsid w:val="00E80070"/>
    <w:rsid w:val="00E805D9"/>
    <w:rsid w:val="00E80B74"/>
    <w:rsid w:val="00E80DBF"/>
    <w:rsid w:val="00E80E77"/>
    <w:rsid w:val="00E817E6"/>
    <w:rsid w:val="00E8201E"/>
    <w:rsid w:val="00E821B9"/>
    <w:rsid w:val="00E823DF"/>
    <w:rsid w:val="00E82F15"/>
    <w:rsid w:val="00E83033"/>
    <w:rsid w:val="00E8367B"/>
    <w:rsid w:val="00E83911"/>
    <w:rsid w:val="00E83931"/>
    <w:rsid w:val="00E842B1"/>
    <w:rsid w:val="00E845F5"/>
    <w:rsid w:val="00E84AD3"/>
    <w:rsid w:val="00E84ADA"/>
    <w:rsid w:val="00E85470"/>
    <w:rsid w:val="00E856A0"/>
    <w:rsid w:val="00E85997"/>
    <w:rsid w:val="00E85B28"/>
    <w:rsid w:val="00E860A1"/>
    <w:rsid w:val="00E871EE"/>
    <w:rsid w:val="00E87CCB"/>
    <w:rsid w:val="00E87DF1"/>
    <w:rsid w:val="00E902F1"/>
    <w:rsid w:val="00E91193"/>
    <w:rsid w:val="00E918F1"/>
    <w:rsid w:val="00E91B57"/>
    <w:rsid w:val="00E920AB"/>
    <w:rsid w:val="00E921FD"/>
    <w:rsid w:val="00E92D37"/>
    <w:rsid w:val="00E938B3"/>
    <w:rsid w:val="00E94D26"/>
    <w:rsid w:val="00E952DE"/>
    <w:rsid w:val="00E96421"/>
    <w:rsid w:val="00E96531"/>
    <w:rsid w:val="00E965C1"/>
    <w:rsid w:val="00E96E74"/>
    <w:rsid w:val="00E96E85"/>
    <w:rsid w:val="00E975E5"/>
    <w:rsid w:val="00E976BA"/>
    <w:rsid w:val="00EA00D7"/>
    <w:rsid w:val="00EA0713"/>
    <w:rsid w:val="00EA0881"/>
    <w:rsid w:val="00EA0AEE"/>
    <w:rsid w:val="00EA0F25"/>
    <w:rsid w:val="00EA14E8"/>
    <w:rsid w:val="00EA2045"/>
    <w:rsid w:val="00EA2628"/>
    <w:rsid w:val="00EA2679"/>
    <w:rsid w:val="00EA2A4C"/>
    <w:rsid w:val="00EA2D8A"/>
    <w:rsid w:val="00EA3403"/>
    <w:rsid w:val="00EA35FA"/>
    <w:rsid w:val="00EA360F"/>
    <w:rsid w:val="00EA395C"/>
    <w:rsid w:val="00EA3CE3"/>
    <w:rsid w:val="00EA3DB6"/>
    <w:rsid w:val="00EA3E3D"/>
    <w:rsid w:val="00EA485F"/>
    <w:rsid w:val="00EA569D"/>
    <w:rsid w:val="00EA5BDF"/>
    <w:rsid w:val="00EA5CA9"/>
    <w:rsid w:val="00EA5E99"/>
    <w:rsid w:val="00EA6034"/>
    <w:rsid w:val="00EA64A2"/>
    <w:rsid w:val="00EA676B"/>
    <w:rsid w:val="00EA686F"/>
    <w:rsid w:val="00EA69FD"/>
    <w:rsid w:val="00EA6E61"/>
    <w:rsid w:val="00EA753B"/>
    <w:rsid w:val="00EB0073"/>
    <w:rsid w:val="00EB031D"/>
    <w:rsid w:val="00EB1407"/>
    <w:rsid w:val="00EB1BC4"/>
    <w:rsid w:val="00EB1E2C"/>
    <w:rsid w:val="00EB2144"/>
    <w:rsid w:val="00EB22EF"/>
    <w:rsid w:val="00EB252B"/>
    <w:rsid w:val="00EB2C49"/>
    <w:rsid w:val="00EB329B"/>
    <w:rsid w:val="00EB33EC"/>
    <w:rsid w:val="00EB39E6"/>
    <w:rsid w:val="00EB3CFA"/>
    <w:rsid w:val="00EB3F6A"/>
    <w:rsid w:val="00EB400F"/>
    <w:rsid w:val="00EB4C4B"/>
    <w:rsid w:val="00EB5667"/>
    <w:rsid w:val="00EB5886"/>
    <w:rsid w:val="00EB5D56"/>
    <w:rsid w:val="00EB5F4E"/>
    <w:rsid w:val="00EB65FE"/>
    <w:rsid w:val="00EB6694"/>
    <w:rsid w:val="00EB782A"/>
    <w:rsid w:val="00EB7896"/>
    <w:rsid w:val="00EB7B99"/>
    <w:rsid w:val="00EB7CC9"/>
    <w:rsid w:val="00EB7CEA"/>
    <w:rsid w:val="00EC02A2"/>
    <w:rsid w:val="00EC03A4"/>
    <w:rsid w:val="00EC04A4"/>
    <w:rsid w:val="00EC0919"/>
    <w:rsid w:val="00EC0E01"/>
    <w:rsid w:val="00EC0EED"/>
    <w:rsid w:val="00EC0F4D"/>
    <w:rsid w:val="00EC2133"/>
    <w:rsid w:val="00EC22C4"/>
    <w:rsid w:val="00EC29CA"/>
    <w:rsid w:val="00EC3D7C"/>
    <w:rsid w:val="00EC3EC2"/>
    <w:rsid w:val="00EC423F"/>
    <w:rsid w:val="00EC494A"/>
    <w:rsid w:val="00EC4BEB"/>
    <w:rsid w:val="00EC5295"/>
    <w:rsid w:val="00EC5C52"/>
    <w:rsid w:val="00EC65F9"/>
    <w:rsid w:val="00EC6A8C"/>
    <w:rsid w:val="00EC7620"/>
    <w:rsid w:val="00EC7665"/>
    <w:rsid w:val="00EC79E4"/>
    <w:rsid w:val="00EC7CBB"/>
    <w:rsid w:val="00ED096A"/>
    <w:rsid w:val="00ED0C13"/>
    <w:rsid w:val="00ED1166"/>
    <w:rsid w:val="00ED2309"/>
    <w:rsid w:val="00ED3DB8"/>
    <w:rsid w:val="00ED40A5"/>
    <w:rsid w:val="00ED4F1E"/>
    <w:rsid w:val="00ED5308"/>
    <w:rsid w:val="00ED5330"/>
    <w:rsid w:val="00ED602F"/>
    <w:rsid w:val="00ED6F4C"/>
    <w:rsid w:val="00ED71FB"/>
    <w:rsid w:val="00ED7CD8"/>
    <w:rsid w:val="00EE1398"/>
    <w:rsid w:val="00EE17D7"/>
    <w:rsid w:val="00EE1892"/>
    <w:rsid w:val="00EE1C5F"/>
    <w:rsid w:val="00EE2F7B"/>
    <w:rsid w:val="00EE2FF0"/>
    <w:rsid w:val="00EE34DB"/>
    <w:rsid w:val="00EE38F7"/>
    <w:rsid w:val="00EE397A"/>
    <w:rsid w:val="00EE3AD7"/>
    <w:rsid w:val="00EE3B24"/>
    <w:rsid w:val="00EE4105"/>
    <w:rsid w:val="00EE431D"/>
    <w:rsid w:val="00EE456A"/>
    <w:rsid w:val="00EE4B31"/>
    <w:rsid w:val="00EE4BBB"/>
    <w:rsid w:val="00EE4C0F"/>
    <w:rsid w:val="00EE5559"/>
    <w:rsid w:val="00EE557F"/>
    <w:rsid w:val="00EE5681"/>
    <w:rsid w:val="00EE5DBE"/>
    <w:rsid w:val="00EE69FF"/>
    <w:rsid w:val="00EE6B0C"/>
    <w:rsid w:val="00EE6EFD"/>
    <w:rsid w:val="00EE711C"/>
    <w:rsid w:val="00EE735B"/>
    <w:rsid w:val="00EE784A"/>
    <w:rsid w:val="00EE7BE8"/>
    <w:rsid w:val="00EE7C43"/>
    <w:rsid w:val="00EE7E2D"/>
    <w:rsid w:val="00EF032D"/>
    <w:rsid w:val="00EF062E"/>
    <w:rsid w:val="00EF0AB3"/>
    <w:rsid w:val="00EF14C8"/>
    <w:rsid w:val="00EF1F4B"/>
    <w:rsid w:val="00EF2169"/>
    <w:rsid w:val="00EF28A2"/>
    <w:rsid w:val="00EF2C3E"/>
    <w:rsid w:val="00EF2D4D"/>
    <w:rsid w:val="00EF2DF4"/>
    <w:rsid w:val="00EF2E03"/>
    <w:rsid w:val="00EF31AD"/>
    <w:rsid w:val="00EF34FD"/>
    <w:rsid w:val="00EF4AFD"/>
    <w:rsid w:val="00EF510C"/>
    <w:rsid w:val="00EF56C5"/>
    <w:rsid w:val="00EF5E19"/>
    <w:rsid w:val="00EF6998"/>
    <w:rsid w:val="00EF6F7C"/>
    <w:rsid w:val="00EF72E8"/>
    <w:rsid w:val="00EF7A90"/>
    <w:rsid w:val="00F001CE"/>
    <w:rsid w:val="00F002E5"/>
    <w:rsid w:val="00F003E4"/>
    <w:rsid w:val="00F004FE"/>
    <w:rsid w:val="00F005F6"/>
    <w:rsid w:val="00F00CF6"/>
    <w:rsid w:val="00F010B7"/>
    <w:rsid w:val="00F01617"/>
    <w:rsid w:val="00F023B5"/>
    <w:rsid w:val="00F02C55"/>
    <w:rsid w:val="00F03202"/>
    <w:rsid w:val="00F033D2"/>
    <w:rsid w:val="00F037AF"/>
    <w:rsid w:val="00F047D9"/>
    <w:rsid w:val="00F04A68"/>
    <w:rsid w:val="00F04B69"/>
    <w:rsid w:val="00F05743"/>
    <w:rsid w:val="00F06A7A"/>
    <w:rsid w:val="00F06B3E"/>
    <w:rsid w:val="00F06C1D"/>
    <w:rsid w:val="00F06C7C"/>
    <w:rsid w:val="00F1074B"/>
    <w:rsid w:val="00F10938"/>
    <w:rsid w:val="00F10983"/>
    <w:rsid w:val="00F12454"/>
    <w:rsid w:val="00F12E17"/>
    <w:rsid w:val="00F131BB"/>
    <w:rsid w:val="00F131DB"/>
    <w:rsid w:val="00F13497"/>
    <w:rsid w:val="00F13E7E"/>
    <w:rsid w:val="00F140AC"/>
    <w:rsid w:val="00F1433B"/>
    <w:rsid w:val="00F1436F"/>
    <w:rsid w:val="00F1526C"/>
    <w:rsid w:val="00F15552"/>
    <w:rsid w:val="00F156C3"/>
    <w:rsid w:val="00F15A03"/>
    <w:rsid w:val="00F15A5E"/>
    <w:rsid w:val="00F15D66"/>
    <w:rsid w:val="00F161B6"/>
    <w:rsid w:val="00F17083"/>
    <w:rsid w:val="00F17143"/>
    <w:rsid w:val="00F171B8"/>
    <w:rsid w:val="00F176E5"/>
    <w:rsid w:val="00F203BB"/>
    <w:rsid w:val="00F2054B"/>
    <w:rsid w:val="00F2105B"/>
    <w:rsid w:val="00F21650"/>
    <w:rsid w:val="00F219A8"/>
    <w:rsid w:val="00F226DF"/>
    <w:rsid w:val="00F2271C"/>
    <w:rsid w:val="00F22F4F"/>
    <w:rsid w:val="00F23A8B"/>
    <w:rsid w:val="00F23AA5"/>
    <w:rsid w:val="00F23C75"/>
    <w:rsid w:val="00F24214"/>
    <w:rsid w:val="00F2447A"/>
    <w:rsid w:val="00F245D9"/>
    <w:rsid w:val="00F25300"/>
    <w:rsid w:val="00F25346"/>
    <w:rsid w:val="00F2579F"/>
    <w:rsid w:val="00F2620D"/>
    <w:rsid w:val="00F26381"/>
    <w:rsid w:val="00F26452"/>
    <w:rsid w:val="00F26BE6"/>
    <w:rsid w:val="00F27858"/>
    <w:rsid w:val="00F279C1"/>
    <w:rsid w:val="00F27FBC"/>
    <w:rsid w:val="00F3015F"/>
    <w:rsid w:val="00F3023C"/>
    <w:rsid w:val="00F30744"/>
    <w:rsid w:val="00F30785"/>
    <w:rsid w:val="00F307C3"/>
    <w:rsid w:val="00F30978"/>
    <w:rsid w:val="00F30CFE"/>
    <w:rsid w:val="00F31184"/>
    <w:rsid w:val="00F314FD"/>
    <w:rsid w:val="00F32197"/>
    <w:rsid w:val="00F3225B"/>
    <w:rsid w:val="00F322EE"/>
    <w:rsid w:val="00F324F4"/>
    <w:rsid w:val="00F33F3B"/>
    <w:rsid w:val="00F343C1"/>
    <w:rsid w:val="00F345A5"/>
    <w:rsid w:val="00F34612"/>
    <w:rsid w:val="00F35162"/>
    <w:rsid w:val="00F3535B"/>
    <w:rsid w:val="00F372E9"/>
    <w:rsid w:val="00F3761D"/>
    <w:rsid w:val="00F4036A"/>
    <w:rsid w:val="00F405CB"/>
    <w:rsid w:val="00F40D12"/>
    <w:rsid w:val="00F40DE9"/>
    <w:rsid w:val="00F40FB6"/>
    <w:rsid w:val="00F41122"/>
    <w:rsid w:val="00F412CA"/>
    <w:rsid w:val="00F415A3"/>
    <w:rsid w:val="00F41B16"/>
    <w:rsid w:val="00F427BD"/>
    <w:rsid w:val="00F43865"/>
    <w:rsid w:val="00F439C4"/>
    <w:rsid w:val="00F43A0B"/>
    <w:rsid w:val="00F44494"/>
    <w:rsid w:val="00F44532"/>
    <w:rsid w:val="00F45211"/>
    <w:rsid w:val="00F45892"/>
    <w:rsid w:val="00F45904"/>
    <w:rsid w:val="00F45DA8"/>
    <w:rsid w:val="00F47156"/>
    <w:rsid w:val="00F474ED"/>
    <w:rsid w:val="00F503B1"/>
    <w:rsid w:val="00F506A3"/>
    <w:rsid w:val="00F50A01"/>
    <w:rsid w:val="00F50FFC"/>
    <w:rsid w:val="00F50FFF"/>
    <w:rsid w:val="00F51018"/>
    <w:rsid w:val="00F522E8"/>
    <w:rsid w:val="00F52B20"/>
    <w:rsid w:val="00F52CF1"/>
    <w:rsid w:val="00F52D63"/>
    <w:rsid w:val="00F52E5F"/>
    <w:rsid w:val="00F53BC8"/>
    <w:rsid w:val="00F53ED9"/>
    <w:rsid w:val="00F54407"/>
    <w:rsid w:val="00F54746"/>
    <w:rsid w:val="00F54D64"/>
    <w:rsid w:val="00F54F06"/>
    <w:rsid w:val="00F555C7"/>
    <w:rsid w:val="00F55919"/>
    <w:rsid w:val="00F55A0B"/>
    <w:rsid w:val="00F560F8"/>
    <w:rsid w:val="00F5640C"/>
    <w:rsid w:val="00F56658"/>
    <w:rsid w:val="00F56ED3"/>
    <w:rsid w:val="00F5714D"/>
    <w:rsid w:val="00F60860"/>
    <w:rsid w:val="00F61251"/>
    <w:rsid w:val="00F619B4"/>
    <w:rsid w:val="00F6247A"/>
    <w:rsid w:val="00F62537"/>
    <w:rsid w:val="00F62B34"/>
    <w:rsid w:val="00F63AF8"/>
    <w:rsid w:val="00F63E11"/>
    <w:rsid w:val="00F6402F"/>
    <w:rsid w:val="00F646DC"/>
    <w:rsid w:val="00F64CD6"/>
    <w:rsid w:val="00F64E34"/>
    <w:rsid w:val="00F64EFC"/>
    <w:rsid w:val="00F650C1"/>
    <w:rsid w:val="00F656A6"/>
    <w:rsid w:val="00F658BD"/>
    <w:rsid w:val="00F65961"/>
    <w:rsid w:val="00F65992"/>
    <w:rsid w:val="00F65EE5"/>
    <w:rsid w:val="00F66B8C"/>
    <w:rsid w:val="00F66FAB"/>
    <w:rsid w:val="00F6742E"/>
    <w:rsid w:val="00F7003E"/>
    <w:rsid w:val="00F703C7"/>
    <w:rsid w:val="00F70461"/>
    <w:rsid w:val="00F7203B"/>
    <w:rsid w:val="00F72239"/>
    <w:rsid w:val="00F7229F"/>
    <w:rsid w:val="00F722CD"/>
    <w:rsid w:val="00F72D3B"/>
    <w:rsid w:val="00F736C3"/>
    <w:rsid w:val="00F7458B"/>
    <w:rsid w:val="00F74856"/>
    <w:rsid w:val="00F75058"/>
    <w:rsid w:val="00F76420"/>
    <w:rsid w:val="00F76656"/>
    <w:rsid w:val="00F76881"/>
    <w:rsid w:val="00F76B3D"/>
    <w:rsid w:val="00F76C2E"/>
    <w:rsid w:val="00F770F8"/>
    <w:rsid w:val="00F772BC"/>
    <w:rsid w:val="00F801B4"/>
    <w:rsid w:val="00F809E2"/>
    <w:rsid w:val="00F8116B"/>
    <w:rsid w:val="00F8158B"/>
    <w:rsid w:val="00F81A67"/>
    <w:rsid w:val="00F82134"/>
    <w:rsid w:val="00F8216F"/>
    <w:rsid w:val="00F82D0E"/>
    <w:rsid w:val="00F83618"/>
    <w:rsid w:val="00F836C9"/>
    <w:rsid w:val="00F837C4"/>
    <w:rsid w:val="00F837E4"/>
    <w:rsid w:val="00F839CA"/>
    <w:rsid w:val="00F83F8E"/>
    <w:rsid w:val="00F846B2"/>
    <w:rsid w:val="00F84AF1"/>
    <w:rsid w:val="00F854E3"/>
    <w:rsid w:val="00F85E44"/>
    <w:rsid w:val="00F8640D"/>
    <w:rsid w:val="00F866C2"/>
    <w:rsid w:val="00F87705"/>
    <w:rsid w:val="00F8795E"/>
    <w:rsid w:val="00F87A97"/>
    <w:rsid w:val="00F87B12"/>
    <w:rsid w:val="00F87B29"/>
    <w:rsid w:val="00F87F5B"/>
    <w:rsid w:val="00F902B8"/>
    <w:rsid w:val="00F902BB"/>
    <w:rsid w:val="00F90328"/>
    <w:rsid w:val="00F90553"/>
    <w:rsid w:val="00F906DC"/>
    <w:rsid w:val="00F90787"/>
    <w:rsid w:val="00F91211"/>
    <w:rsid w:val="00F91638"/>
    <w:rsid w:val="00F925C2"/>
    <w:rsid w:val="00F92ADE"/>
    <w:rsid w:val="00F92B61"/>
    <w:rsid w:val="00F92C54"/>
    <w:rsid w:val="00F92C7C"/>
    <w:rsid w:val="00F93291"/>
    <w:rsid w:val="00F9349C"/>
    <w:rsid w:val="00F94A34"/>
    <w:rsid w:val="00F9574C"/>
    <w:rsid w:val="00F95E44"/>
    <w:rsid w:val="00F95FC0"/>
    <w:rsid w:val="00F96805"/>
    <w:rsid w:val="00F96EB0"/>
    <w:rsid w:val="00F974CF"/>
    <w:rsid w:val="00F974EE"/>
    <w:rsid w:val="00F9758D"/>
    <w:rsid w:val="00F97824"/>
    <w:rsid w:val="00F97865"/>
    <w:rsid w:val="00F97AD0"/>
    <w:rsid w:val="00F97F26"/>
    <w:rsid w:val="00FA03D3"/>
    <w:rsid w:val="00FA0D05"/>
    <w:rsid w:val="00FA10B8"/>
    <w:rsid w:val="00FA1656"/>
    <w:rsid w:val="00FA1D2D"/>
    <w:rsid w:val="00FA2FAF"/>
    <w:rsid w:val="00FA3904"/>
    <w:rsid w:val="00FA4D46"/>
    <w:rsid w:val="00FA58FC"/>
    <w:rsid w:val="00FA6613"/>
    <w:rsid w:val="00FA6AB7"/>
    <w:rsid w:val="00FA7073"/>
    <w:rsid w:val="00FA7729"/>
    <w:rsid w:val="00FA7780"/>
    <w:rsid w:val="00FB0369"/>
    <w:rsid w:val="00FB0640"/>
    <w:rsid w:val="00FB0BFF"/>
    <w:rsid w:val="00FB0D9C"/>
    <w:rsid w:val="00FB267A"/>
    <w:rsid w:val="00FB2E44"/>
    <w:rsid w:val="00FB30C7"/>
    <w:rsid w:val="00FB32E8"/>
    <w:rsid w:val="00FB3433"/>
    <w:rsid w:val="00FB39E8"/>
    <w:rsid w:val="00FB3A64"/>
    <w:rsid w:val="00FB3EE6"/>
    <w:rsid w:val="00FB46CF"/>
    <w:rsid w:val="00FB4BE6"/>
    <w:rsid w:val="00FB50A2"/>
    <w:rsid w:val="00FB5DDB"/>
    <w:rsid w:val="00FB6580"/>
    <w:rsid w:val="00FB6CCD"/>
    <w:rsid w:val="00FB6E2A"/>
    <w:rsid w:val="00FB6EFA"/>
    <w:rsid w:val="00FB7514"/>
    <w:rsid w:val="00FB756F"/>
    <w:rsid w:val="00FB75B4"/>
    <w:rsid w:val="00FB75BD"/>
    <w:rsid w:val="00FB760D"/>
    <w:rsid w:val="00FB780E"/>
    <w:rsid w:val="00FB7901"/>
    <w:rsid w:val="00FC023F"/>
    <w:rsid w:val="00FC02B1"/>
    <w:rsid w:val="00FC0424"/>
    <w:rsid w:val="00FC07A0"/>
    <w:rsid w:val="00FC0B6D"/>
    <w:rsid w:val="00FC1142"/>
    <w:rsid w:val="00FC1228"/>
    <w:rsid w:val="00FC1289"/>
    <w:rsid w:val="00FC1594"/>
    <w:rsid w:val="00FC1782"/>
    <w:rsid w:val="00FC201D"/>
    <w:rsid w:val="00FC276D"/>
    <w:rsid w:val="00FC30EE"/>
    <w:rsid w:val="00FC37A0"/>
    <w:rsid w:val="00FC3A25"/>
    <w:rsid w:val="00FC3AE2"/>
    <w:rsid w:val="00FC3E1D"/>
    <w:rsid w:val="00FC4417"/>
    <w:rsid w:val="00FC4592"/>
    <w:rsid w:val="00FC4997"/>
    <w:rsid w:val="00FC52C7"/>
    <w:rsid w:val="00FC58A5"/>
    <w:rsid w:val="00FC5E70"/>
    <w:rsid w:val="00FC6544"/>
    <w:rsid w:val="00FC6C45"/>
    <w:rsid w:val="00FC70B2"/>
    <w:rsid w:val="00FC7CFC"/>
    <w:rsid w:val="00FD0171"/>
    <w:rsid w:val="00FD0596"/>
    <w:rsid w:val="00FD09C6"/>
    <w:rsid w:val="00FD0BE2"/>
    <w:rsid w:val="00FD0D43"/>
    <w:rsid w:val="00FD1352"/>
    <w:rsid w:val="00FD19DA"/>
    <w:rsid w:val="00FD1F8F"/>
    <w:rsid w:val="00FD2ABD"/>
    <w:rsid w:val="00FD357D"/>
    <w:rsid w:val="00FD3843"/>
    <w:rsid w:val="00FD3B25"/>
    <w:rsid w:val="00FD442E"/>
    <w:rsid w:val="00FD4E19"/>
    <w:rsid w:val="00FD4FFC"/>
    <w:rsid w:val="00FD50D3"/>
    <w:rsid w:val="00FD520B"/>
    <w:rsid w:val="00FD521D"/>
    <w:rsid w:val="00FD5E16"/>
    <w:rsid w:val="00FD6039"/>
    <w:rsid w:val="00FD679D"/>
    <w:rsid w:val="00FD68C3"/>
    <w:rsid w:val="00FD691A"/>
    <w:rsid w:val="00FD6F12"/>
    <w:rsid w:val="00FD7770"/>
    <w:rsid w:val="00FD77F4"/>
    <w:rsid w:val="00FE0760"/>
    <w:rsid w:val="00FE083F"/>
    <w:rsid w:val="00FE1A94"/>
    <w:rsid w:val="00FE22E7"/>
    <w:rsid w:val="00FE2C7C"/>
    <w:rsid w:val="00FE2CA3"/>
    <w:rsid w:val="00FE2D42"/>
    <w:rsid w:val="00FE366B"/>
    <w:rsid w:val="00FE36BF"/>
    <w:rsid w:val="00FE52A8"/>
    <w:rsid w:val="00FE57F7"/>
    <w:rsid w:val="00FE5A70"/>
    <w:rsid w:val="00FE5D61"/>
    <w:rsid w:val="00FE5E65"/>
    <w:rsid w:val="00FE5EDC"/>
    <w:rsid w:val="00FE60C8"/>
    <w:rsid w:val="00FE70F0"/>
    <w:rsid w:val="00FE7780"/>
    <w:rsid w:val="00FE7A18"/>
    <w:rsid w:val="00FE7B83"/>
    <w:rsid w:val="00FF0133"/>
    <w:rsid w:val="00FF01AD"/>
    <w:rsid w:val="00FF0494"/>
    <w:rsid w:val="00FF0500"/>
    <w:rsid w:val="00FF0861"/>
    <w:rsid w:val="00FF1A88"/>
    <w:rsid w:val="00FF45B2"/>
    <w:rsid w:val="00FF47B4"/>
    <w:rsid w:val="00FF4E40"/>
    <w:rsid w:val="00FF51DD"/>
    <w:rsid w:val="00FF52B6"/>
    <w:rsid w:val="00FF53A3"/>
    <w:rsid w:val="00FF6040"/>
    <w:rsid w:val="00FF616F"/>
    <w:rsid w:val="00FF7518"/>
    <w:rsid w:val="00FF7B26"/>
    <w:rsid w:val="40118013"/>
    <w:rsid w:val="4B476A3C"/>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1DC"/>
  <w15:chartTrackingRefBased/>
  <w15:docId w15:val="{0FA13C76-16DC-4841-A9EA-D1B1DA87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List Deskripsi Aktivitas,Numbered Paragraph,Main numbered paragraph,Bullets,References,Numbered List Paragraph,123 List Paragraph,List Paragraph (numbered (a)),List Paragraph nowy,Liste 1"/>
    <w:basedOn w:val="Normal"/>
    <w:link w:val="ListParagraphChar"/>
    <w:uiPriority w:val="1"/>
    <w:qFormat/>
    <w:rsid w:val="000839C5"/>
    <w:pPr>
      <w:ind w:left="720"/>
      <w:contextualSpacing/>
    </w:pPr>
  </w:style>
  <w:style w:type="paragraph" w:customStyle="1" w:styleId="Default">
    <w:name w:val="Default"/>
    <w:rsid w:val="00DB3771"/>
    <w:pPr>
      <w:autoSpaceDE w:val="0"/>
      <w:autoSpaceDN w:val="0"/>
      <w:adjustRightInd w:val="0"/>
      <w:spacing w:after="0" w:line="240" w:lineRule="auto"/>
    </w:pPr>
    <w:rPr>
      <w:rFonts w:ascii="Bookman Old Style" w:hAnsi="Bookman Old Style" w:cs="Bookman Old Style"/>
      <w:color w:val="000000"/>
      <w:kern w:val="0"/>
      <w:sz w:val="24"/>
      <w:szCs w:val="24"/>
    </w:rPr>
  </w:style>
  <w:style w:type="character" w:styleId="Hyperlink">
    <w:name w:val="Hyperlink"/>
    <w:basedOn w:val="DefaultParagraphFont"/>
    <w:uiPriority w:val="99"/>
    <w:unhideWhenUsed/>
    <w:rsid w:val="00CD6BBA"/>
    <w:rPr>
      <w:color w:val="0563C1" w:themeColor="hyperlink"/>
      <w:u w:val="single"/>
    </w:rPr>
  </w:style>
  <w:style w:type="character" w:customStyle="1" w:styleId="UnresolvedMention1">
    <w:name w:val="Unresolved Mention1"/>
    <w:basedOn w:val="DefaultParagraphFont"/>
    <w:uiPriority w:val="99"/>
    <w:semiHidden/>
    <w:unhideWhenUsed/>
    <w:rsid w:val="00CD6BBA"/>
    <w:rPr>
      <w:color w:val="605E5C"/>
      <w:shd w:val="clear" w:color="auto" w:fill="E1DFDD"/>
    </w:rPr>
  </w:style>
  <w:style w:type="character" w:styleId="FollowedHyperlink">
    <w:name w:val="FollowedHyperlink"/>
    <w:basedOn w:val="DefaultParagraphFont"/>
    <w:uiPriority w:val="99"/>
    <w:semiHidden/>
    <w:unhideWhenUsed/>
    <w:rsid w:val="007D46A2"/>
    <w:rPr>
      <w:color w:val="954F72" w:themeColor="followedHyperlink"/>
      <w:u w:val="single"/>
    </w:rPr>
  </w:style>
  <w:style w:type="character" w:customStyle="1" w:styleId="ListParagraphChar">
    <w:name w:val="List Paragraph Char"/>
    <w:aliases w:val="Bab Char,Colorful List - Accent 11 Char,Source Char,List Deskripsi Aktivitas Char,Numbered Paragraph Char,Main numbered paragraph Char,Bullets Char,References Char,Numbered List Paragraph Char,123 List Paragraph Char,Liste 1 Char"/>
    <w:link w:val="ListParagraph"/>
    <w:uiPriority w:val="34"/>
    <w:qFormat/>
    <w:rsid w:val="00203C49"/>
  </w:style>
  <w:style w:type="character" w:customStyle="1" w:styleId="fontstyle01">
    <w:name w:val="fontstyle01"/>
    <w:basedOn w:val="DefaultParagraphFont"/>
    <w:rsid w:val="00834F5B"/>
    <w:rPr>
      <w:rFonts w:ascii="Bookman Old Style" w:hAnsi="Bookman Old Style" w:hint="default"/>
      <w:b w:val="0"/>
      <w:bCs w:val="0"/>
      <w:i w:val="0"/>
      <w:iCs w:val="0"/>
      <w:color w:val="000000"/>
      <w:sz w:val="24"/>
      <w:szCs w:val="24"/>
    </w:rPr>
  </w:style>
  <w:style w:type="paragraph" w:styleId="Header">
    <w:name w:val="header"/>
    <w:basedOn w:val="Normal"/>
    <w:link w:val="HeaderChar"/>
    <w:uiPriority w:val="99"/>
    <w:unhideWhenUsed/>
    <w:rsid w:val="00383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038"/>
  </w:style>
  <w:style w:type="paragraph" w:styleId="Footer">
    <w:name w:val="footer"/>
    <w:basedOn w:val="Normal"/>
    <w:link w:val="FooterChar"/>
    <w:uiPriority w:val="99"/>
    <w:unhideWhenUsed/>
    <w:rsid w:val="00383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038"/>
  </w:style>
  <w:style w:type="paragraph" w:styleId="NormalWeb">
    <w:name w:val="Normal (Web)"/>
    <w:basedOn w:val="Normal"/>
    <w:uiPriority w:val="99"/>
    <w:semiHidden/>
    <w:unhideWhenUsed/>
    <w:rsid w:val="009858D8"/>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BodyText">
    <w:name w:val="Body Text"/>
    <w:basedOn w:val="Normal"/>
    <w:link w:val="BodyTextChar"/>
    <w:uiPriority w:val="1"/>
    <w:qFormat/>
    <w:rsid w:val="00BB4FAF"/>
    <w:pPr>
      <w:widowControl w:val="0"/>
      <w:autoSpaceDE w:val="0"/>
      <w:autoSpaceDN w:val="0"/>
      <w:spacing w:after="0" w:line="240" w:lineRule="auto"/>
      <w:ind w:left="2670"/>
      <w:jc w:val="both"/>
    </w:pPr>
    <w:rPr>
      <w:rFonts w:ascii="Bookman Old Style" w:eastAsia="Bookman Old Style" w:hAnsi="Bookman Old Style" w:cs="Bookman Old Style"/>
      <w:kern w:val="0"/>
      <w:sz w:val="24"/>
      <w:szCs w:val="24"/>
      <w:lang w:val="id"/>
      <w14:ligatures w14:val="none"/>
    </w:rPr>
  </w:style>
  <w:style w:type="character" w:customStyle="1" w:styleId="BodyTextChar">
    <w:name w:val="Body Text Char"/>
    <w:basedOn w:val="DefaultParagraphFont"/>
    <w:link w:val="BodyText"/>
    <w:uiPriority w:val="1"/>
    <w:rsid w:val="00BB4FAF"/>
    <w:rPr>
      <w:rFonts w:ascii="Bookman Old Style" w:eastAsia="Bookman Old Style" w:hAnsi="Bookman Old Style" w:cs="Bookman Old Style"/>
      <w:kern w:val="0"/>
      <w:sz w:val="24"/>
      <w:szCs w:val="24"/>
      <w:lang w:val="id"/>
      <w14:ligatures w14:val="none"/>
    </w:rPr>
  </w:style>
  <w:style w:type="character" w:styleId="CommentReference">
    <w:name w:val="annotation reference"/>
    <w:basedOn w:val="DefaultParagraphFont"/>
    <w:uiPriority w:val="99"/>
    <w:semiHidden/>
    <w:unhideWhenUsed/>
    <w:rsid w:val="008E07A3"/>
    <w:rPr>
      <w:sz w:val="16"/>
      <w:szCs w:val="16"/>
    </w:rPr>
  </w:style>
  <w:style w:type="paragraph" w:styleId="CommentText">
    <w:name w:val="annotation text"/>
    <w:basedOn w:val="Normal"/>
    <w:link w:val="CommentTextChar"/>
    <w:uiPriority w:val="99"/>
    <w:unhideWhenUsed/>
    <w:rsid w:val="008E07A3"/>
    <w:pPr>
      <w:spacing w:line="240" w:lineRule="auto"/>
    </w:pPr>
    <w:rPr>
      <w:sz w:val="20"/>
      <w:szCs w:val="20"/>
    </w:rPr>
  </w:style>
  <w:style w:type="character" w:customStyle="1" w:styleId="CommentTextChar">
    <w:name w:val="Comment Text Char"/>
    <w:basedOn w:val="DefaultParagraphFont"/>
    <w:link w:val="CommentText"/>
    <w:uiPriority w:val="99"/>
    <w:rsid w:val="008E07A3"/>
    <w:rPr>
      <w:sz w:val="20"/>
      <w:szCs w:val="20"/>
    </w:rPr>
  </w:style>
  <w:style w:type="paragraph" w:styleId="CommentSubject">
    <w:name w:val="annotation subject"/>
    <w:basedOn w:val="CommentText"/>
    <w:next w:val="CommentText"/>
    <w:link w:val="CommentSubjectChar"/>
    <w:uiPriority w:val="99"/>
    <w:semiHidden/>
    <w:unhideWhenUsed/>
    <w:rsid w:val="008E07A3"/>
    <w:rPr>
      <w:b/>
      <w:bCs/>
    </w:rPr>
  </w:style>
  <w:style w:type="character" w:customStyle="1" w:styleId="CommentSubjectChar">
    <w:name w:val="Comment Subject Char"/>
    <w:basedOn w:val="CommentTextChar"/>
    <w:link w:val="CommentSubject"/>
    <w:uiPriority w:val="99"/>
    <w:semiHidden/>
    <w:rsid w:val="008E07A3"/>
    <w:rPr>
      <w:b/>
      <w:bCs/>
      <w:sz w:val="20"/>
      <w:szCs w:val="20"/>
    </w:rPr>
  </w:style>
  <w:style w:type="paragraph" w:styleId="BalloonText">
    <w:name w:val="Balloon Text"/>
    <w:basedOn w:val="Normal"/>
    <w:link w:val="BalloonTextChar"/>
    <w:uiPriority w:val="99"/>
    <w:semiHidden/>
    <w:unhideWhenUsed/>
    <w:rsid w:val="009F0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A4"/>
    <w:rPr>
      <w:rFonts w:ascii="Segoe UI" w:hAnsi="Segoe UI" w:cs="Segoe UI"/>
      <w:sz w:val="18"/>
      <w:szCs w:val="18"/>
    </w:rPr>
  </w:style>
  <w:style w:type="paragraph" w:styleId="Revision">
    <w:name w:val="Revision"/>
    <w:hidden/>
    <w:uiPriority w:val="99"/>
    <w:semiHidden/>
    <w:rsid w:val="006B5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6307">
      <w:bodyDiv w:val="1"/>
      <w:marLeft w:val="0"/>
      <w:marRight w:val="0"/>
      <w:marTop w:val="0"/>
      <w:marBottom w:val="0"/>
      <w:divBdr>
        <w:top w:val="none" w:sz="0" w:space="0" w:color="auto"/>
        <w:left w:val="none" w:sz="0" w:space="0" w:color="auto"/>
        <w:bottom w:val="none" w:sz="0" w:space="0" w:color="auto"/>
        <w:right w:val="none" w:sz="0" w:space="0" w:color="auto"/>
      </w:divBdr>
    </w:div>
    <w:div w:id="76557637">
      <w:bodyDiv w:val="1"/>
      <w:marLeft w:val="0"/>
      <w:marRight w:val="0"/>
      <w:marTop w:val="0"/>
      <w:marBottom w:val="0"/>
      <w:divBdr>
        <w:top w:val="none" w:sz="0" w:space="0" w:color="auto"/>
        <w:left w:val="none" w:sz="0" w:space="0" w:color="auto"/>
        <w:bottom w:val="none" w:sz="0" w:space="0" w:color="auto"/>
        <w:right w:val="none" w:sz="0" w:space="0" w:color="auto"/>
      </w:divBdr>
    </w:div>
    <w:div w:id="94522947">
      <w:bodyDiv w:val="1"/>
      <w:marLeft w:val="0"/>
      <w:marRight w:val="0"/>
      <w:marTop w:val="0"/>
      <w:marBottom w:val="0"/>
      <w:divBdr>
        <w:top w:val="none" w:sz="0" w:space="0" w:color="auto"/>
        <w:left w:val="none" w:sz="0" w:space="0" w:color="auto"/>
        <w:bottom w:val="none" w:sz="0" w:space="0" w:color="auto"/>
        <w:right w:val="none" w:sz="0" w:space="0" w:color="auto"/>
      </w:divBdr>
    </w:div>
    <w:div w:id="186481004">
      <w:bodyDiv w:val="1"/>
      <w:marLeft w:val="0"/>
      <w:marRight w:val="0"/>
      <w:marTop w:val="0"/>
      <w:marBottom w:val="0"/>
      <w:divBdr>
        <w:top w:val="none" w:sz="0" w:space="0" w:color="auto"/>
        <w:left w:val="none" w:sz="0" w:space="0" w:color="auto"/>
        <w:bottom w:val="none" w:sz="0" w:space="0" w:color="auto"/>
        <w:right w:val="none" w:sz="0" w:space="0" w:color="auto"/>
      </w:divBdr>
    </w:div>
    <w:div w:id="200478738">
      <w:bodyDiv w:val="1"/>
      <w:marLeft w:val="0"/>
      <w:marRight w:val="0"/>
      <w:marTop w:val="0"/>
      <w:marBottom w:val="0"/>
      <w:divBdr>
        <w:top w:val="none" w:sz="0" w:space="0" w:color="auto"/>
        <w:left w:val="none" w:sz="0" w:space="0" w:color="auto"/>
        <w:bottom w:val="none" w:sz="0" w:space="0" w:color="auto"/>
        <w:right w:val="none" w:sz="0" w:space="0" w:color="auto"/>
      </w:divBdr>
      <w:divsChild>
        <w:div w:id="214315852">
          <w:marLeft w:val="547"/>
          <w:marRight w:val="0"/>
          <w:marTop w:val="0"/>
          <w:marBottom w:val="0"/>
          <w:divBdr>
            <w:top w:val="none" w:sz="0" w:space="0" w:color="auto"/>
            <w:left w:val="none" w:sz="0" w:space="0" w:color="auto"/>
            <w:bottom w:val="none" w:sz="0" w:space="0" w:color="auto"/>
            <w:right w:val="none" w:sz="0" w:space="0" w:color="auto"/>
          </w:divBdr>
        </w:div>
        <w:div w:id="719330092">
          <w:marLeft w:val="547"/>
          <w:marRight w:val="0"/>
          <w:marTop w:val="0"/>
          <w:marBottom w:val="0"/>
          <w:divBdr>
            <w:top w:val="none" w:sz="0" w:space="0" w:color="auto"/>
            <w:left w:val="none" w:sz="0" w:space="0" w:color="auto"/>
            <w:bottom w:val="none" w:sz="0" w:space="0" w:color="auto"/>
            <w:right w:val="none" w:sz="0" w:space="0" w:color="auto"/>
          </w:divBdr>
        </w:div>
        <w:div w:id="1004363644">
          <w:marLeft w:val="1080"/>
          <w:marRight w:val="0"/>
          <w:marTop w:val="0"/>
          <w:marBottom w:val="0"/>
          <w:divBdr>
            <w:top w:val="none" w:sz="0" w:space="0" w:color="auto"/>
            <w:left w:val="none" w:sz="0" w:space="0" w:color="auto"/>
            <w:bottom w:val="none" w:sz="0" w:space="0" w:color="auto"/>
            <w:right w:val="none" w:sz="0" w:space="0" w:color="auto"/>
          </w:divBdr>
        </w:div>
        <w:div w:id="1298686636">
          <w:marLeft w:val="547"/>
          <w:marRight w:val="0"/>
          <w:marTop w:val="0"/>
          <w:marBottom w:val="0"/>
          <w:divBdr>
            <w:top w:val="none" w:sz="0" w:space="0" w:color="auto"/>
            <w:left w:val="none" w:sz="0" w:space="0" w:color="auto"/>
            <w:bottom w:val="none" w:sz="0" w:space="0" w:color="auto"/>
            <w:right w:val="none" w:sz="0" w:space="0" w:color="auto"/>
          </w:divBdr>
        </w:div>
        <w:div w:id="1470048059">
          <w:marLeft w:val="1080"/>
          <w:marRight w:val="0"/>
          <w:marTop w:val="0"/>
          <w:marBottom w:val="0"/>
          <w:divBdr>
            <w:top w:val="none" w:sz="0" w:space="0" w:color="auto"/>
            <w:left w:val="none" w:sz="0" w:space="0" w:color="auto"/>
            <w:bottom w:val="none" w:sz="0" w:space="0" w:color="auto"/>
            <w:right w:val="none" w:sz="0" w:space="0" w:color="auto"/>
          </w:divBdr>
        </w:div>
        <w:div w:id="1823426787">
          <w:marLeft w:val="547"/>
          <w:marRight w:val="0"/>
          <w:marTop w:val="0"/>
          <w:marBottom w:val="0"/>
          <w:divBdr>
            <w:top w:val="none" w:sz="0" w:space="0" w:color="auto"/>
            <w:left w:val="none" w:sz="0" w:space="0" w:color="auto"/>
            <w:bottom w:val="none" w:sz="0" w:space="0" w:color="auto"/>
            <w:right w:val="none" w:sz="0" w:space="0" w:color="auto"/>
          </w:divBdr>
        </w:div>
      </w:divsChild>
    </w:div>
    <w:div w:id="245304659">
      <w:bodyDiv w:val="1"/>
      <w:marLeft w:val="0"/>
      <w:marRight w:val="0"/>
      <w:marTop w:val="0"/>
      <w:marBottom w:val="0"/>
      <w:divBdr>
        <w:top w:val="none" w:sz="0" w:space="0" w:color="auto"/>
        <w:left w:val="none" w:sz="0" w:space="0" w:color="auto"/>
        <w:bottom w:val="none" w:sz="0" w:space="0" w:color="auto"/>
        <w:right w:val="none" w:sz="0" w:space="0" w:color="auto"/>
      </w:divBdr>
    </w:div>
    <w:div w:id="292565568">
      <w:bodyDiv w:val="1"/>
      <w:marLeft w:val="0"/>
      <w:marRight w:val="0"/>
      <w:marTop w:val="0"/>
      <w:marBottom w:val="0"/>
      <w:divBdr>
        <w:top w:val="none" w:sz="0" w:space="0" w:color="auto"/>
        <w:left w:val="none" w:sz="0" w:space="0" w:color="auto"/>
        <w:bottom w:val="none" w:sz="0" w:space="0" w:color="auto"/>
        <w:right w:val="none" w:sz="0" w:space="0" w:color="auto"/>
      </w:divBdr>
    </w:div>
    <w:div w:id="292685262">
      <w:bodyDiv w:val="1"/>
      <w:marLeft w:val="0"/>
      <w:marRight w:val="0"/>
      <w:marTop w:val="0"/>
      <w:marBottom w:val="0"/>
      <w:divBdr>
        <w:top w:val="none" w:sz="0" w:space="0" w:color="auto"/>
        <w:left w:val="none" w:sz="0" w:space="0" w:color="auto"/>
        <w:bottom w:val="none" w:sz="0" w:space="0" w:color="auto"/>
        <w:right w:val="none" w:sz="0" w:space="0" w:color="auto"/>
      </w:divBdr>
    </w:div>
    <w:div w:id="295767321">
      <w:bodyDiv w:val="1"/>
      <w:marLeft w:val="0"/>
      <w:marRight w:val="0"/>
      <w:marTop w:val="0"/>
      <w:marBottom w:val="0"/>
      <w:divBdr>
        <w:top w:val="none" w:sz="0" w:space="0" w:color="auto"/>
        <w:left w:val="none" w:sz="0" w:space="0" w:color="auto"/>
        <w:bottom w:val="none" w:sz="0" w:space="0" w:color="auto"/>
        <w:right w:val="none" w:sz="0" w:space="0" w:color="auto"/>
      </w:divBdr>
    </w:div>
    <w:div w:id="305940203">
      <w:bodyDiv w:val="1"/>
      <w:marLeft w:val="0"/>
      <w:marRight w:val="0"/>
      <w:marTop w:val="0"/>
      <w:marBottom w:val="0"/>
      <w:divBdr>
        <w:top w:val="none" w:sz="0" w:space="0" w:color="auto"/>
        <w:left w:val="none" w:sz="0" w:space="0" w:color="auto"/>
        <w:bottom w:val="none" w:sz="0" w:space="0" w:color="auto"/>
        <w:right w:val="none" w:sz="0" w:space="0" w:color="auto"/>
      </w:divBdr>
    </w:div>
    <w:div w:id="332758577">
      <w:bodyDiv w:val="1"/>
      <w:marLeft w:val="0"/>
      <w:marRight w:val="0"/>
      <w:marTop w:val="0"/>
      <w:marBottom w:val="0"/>
      <w:divBdr>
        <w:top w:val="none" w:sz="0" w:space="0" w:color="auto"/>
        <w:left w:val="none" w:sz="0" w:space="0" w:color="auto"/>
        <w:bottom w:val="none" w:sz="0" w:space="0" w:color="auto"/>
        <w:right w:val="none" w:sz="0" w:space="0" w:color="auto"/>
      </w:divBdr>
    </w:div>
    <w:div w:id="506285045">
      <w:bodyDiv w:val="1"/>
      <w:marLeft w:val="0"/>
      <w:marRight w:val="0"/>
      <w:marTop w:val="0"/>
      <w:marBottom w:val="0"/>
      <w:divBdr>
        <w:top w:val="none" w:sz="0" w:space="0" w:color="auto"/>
        <w:left w:val="none" w:sz="0" w:space="0" w:color="auto"/>
        <w:bottom w:val="none" w:sz="0" w:space="0" w:color="auto"/>
        <w:right w:val="none" w:sz="0" w:space="0" w:color="auto"/>
      </w:divBdr>
    </w:div>
    <w:div w:id="516358389">
      <w:bodyDiv w:val="1"/>
      <w:marLeft w:val="0"/>
      <w:marRight w:val="0"/>
      <w:marTop w:val="0"/>
      <w:marBottom w:val="0"/>
      <w:divBdr>
        <w:top w:val="none" w:sz="0" w:space="0" w:color="auto"/>
        <w:left w:val="none" w:sz="0" w:space="0" w:color="auto"/>
        <w:bottom w:val="none" w:sz="0" w:space="0" w:color="auto"/>
        <w:right w:val="none" w:sz="0" w:space="0" w:color="auto"/>
      </w:divBdr>
    </w:div>
    <w:div w:id="614677905">
      <w:bodyDiv w:val="1"/>
      <w:marLeft w:val="0"/>
      <w:marRight w:val="0"/>
      <w:marTop w:val="0"/>
      <w:marBottom w:val="0"/>
      <w:divBdr>
        <w:top w:val="none" w:sz="0" w:space="0" w:color="auto"/>
        <w:left w:val="none" w:sz="0" w:space="0" w:color="auto"/>
        <w:bottom w:val="none" w:sz="0" w:space="0" w:color="auto"/>
        <w:right w:val="none" w:sz="0" w:space="0" w:color="auto"/>
      </w:divBdr>
      <w:divsChild>
        <w:div w:id="118454018">
          <w:marLeft w:val="1080"/>
          <w:marRight w:val="0"/>
          <w:marTop w:val="0"/>
          <w:marBottom w:val="0"/>
          <w:divBdr>
            <w:top w:val="none" w:sz="0" w:space="0" w:color="auto"/>
            <w:left w:val="none" w:sz="0" w:space="0" w:color="auto"/>
            <w:bottom w:val="none" w:sz="0" w:space="0" w:color="auto"/>
            <w:right w:val="none" w:sz="0" w:space="0" w:color="auto"/>
          </w:divBdr>
        </w:div>
        <w:div w:id="619721479">
          <w:marLeft w:val="547"/>
          <w:marRight w:val="0"/>
          <w:marTop w:val="0"/>
          <w:marBottom w:val="0"/>
          <w:divBdr>
            <w:top w:val="none" w:sz="0" w:space="0" w:color="auto"/>
            <w:left w:val="none" w:sz="0" w:space="0" w:color="auto"/>
            <w:bottom w:val="none" w:sz="0" w:space="0" w:color="auto"/>
            <w:right w:val="none" w:sz="0" w:space="0" w:color="auto"/>
          </w:divBdr>
        </w:div>
        <w:div w:id="1270815216">
          <w:marLeft w:val="547"/>
          <w:marRight w:val="0"/>
          <w:marTop w:val="0"/>
          <w:marBottom w:val="0"/>
          <w:divBdr>
            <w:top w:val="none" w:sz="0" w:space="0" w:color="auto"/>
            <w:left w:val="none" w:sz="0" w:space="0" w:color="auto"/>
            <w:bottom w:val="none" w:sz="0" w:space="0" w:color="auto"/>
            <w:right w:val="none" w:sz="0" w:space="0" w:color="auto"/>
          </w:divBdr>
        </w:div>
        <w:div w:id="1577476429">
          <w:marLeft w:val="1080"/>
          <w:marRight w:val="0"/>
          <w:marTop w:val="0"/>
          <w:marBottom w:val="0"/>
          <w:divBdr>
            <w:top w:val="none" w:sz="0" w:space="0" w:color="auto"/>
            <w:left w:val="none" w:sz="0" w:space="0" w:color="auto"/>
            <w:bottom w:val="none" w:sz="0" w:space="0" w:color="auto"/>
            <w:right w:val="none" w:sz="0" w:space="0" w:color="auto"/>
          </w:divBdr>
        </w:div>
      </w:divsChild>
    </w:div>
    <w:div w:id="614946286">
      <w:bodyDiv w:val="1"/>
      <w:marLeft w:val="0"/>
      <w:marRight w:val="0"/>
      <w:marTop w:val="0"/>
      <w:marBottom w:val="0"/>
      <w:divBdr>
        <w:top w:val="none" w:sz="0" w:space="0" w:color="auto"/>
        <w:left w:val="none" w:sz="0" w:space="0" w:color="auto"/>
        <w:bottom w:val="none" w:sz="0" w:space="0" w:color="auto"/>
        <w:right w:val="none" w:sz="0" w:space="0" w:color="auto"/>
      </w:divBdr>
      <w:divsChild>
        <w:div w:id="427045136">
          <w:marLeft w:val="403"/>
          <w:marRight w:val="0"/>
          <w:marTop w:val="0"/>
          <w:marBottom w:val="0"/>
          <w:divBdr>
            <w:top w:val="none" w:sz="0" w:space="0" w:color="auto"/>
            <w:left w:val="none" w:sz="0" w:space="0" w:color="auto"/>
            <w:bottom w:val="none" w:sz="0" w:space="0" w:color="auto"/>
            <w:right w:val="none" w:sz="0" w:space="0" w:color="auto"/>
          </w:divBdr>
        </w:div>
        <w:div w:id="522129556">
          <w:marLeft w:val="403"/>
          <w:marRight w:val="0"/>
          <w:marTop w:val="0"/>
          <w:marBottom w:val="0"/>
          <w:divBdr>
            <w:top w:val="none" w:sz="0" w:space="0" w:color="auto"/>
            <w:left w:val="none" w:sz="0" w:space="0" w:color="auto"/>
            <w:bottom w:val="none" w:sz="0" w:space="0" w:color="auto"/>
            <w:right w:val="none" w:sz="0" w:space="0" w:color="auto"/>
          </w:divBdr>
        </w:div>
        <w:div w:id="626931340">
          <w:marLeft w:val="403"/>
          <w:marRight w:val="0"/>
          <w:marTop w:val="0"/>
          <w:marBottom w:val="0"/>
          <w:divBdr>
            <w:top w:val="none" w:sz="0" w:space="0" w:color="auto"/>
            <w:left w:val="none" w:sz="0" w:space="0" w:color="auto"/>
            <w:bottom w:val="none" w:sz="0" w:space="0" w:color="auto"/>
            <w:right w:val="none" w:sz="0" w:space="0" w:color="auto"/>
          </w:divBdr>
        </w:div>
        <w:div w:id="1147555695">
          <w:marLeft w:val="403"/>
          <w:marRight w:val="0"/>
          <w:marTop w:val="0"/>
          <w:marBottom w:val="0"/>
          <w:divBdr>
            <w:top w:val="none" w:sz="0" w:space="0" w:color="auto"/>
            <w:left w:val="none" w:sz="0" w:space="0" w:color="auto"/>
            <w:bottom w:val="none" w:sz="0" w:space="0" w:color="auto"/>
            <w:right w:val="none" w:sz="0" w:space="0" w:color="auto"/>
          </w:divBdr>
        </w:div>
        <w:div w:id="1257134708">
          <w:marLeft w:val="403"/>
          <w:marRight w:val="0"/>
          <w:marTop w:val="0"/>
          <w:marBottom w:val="0"/>
          <w:divBdr>
            <w:top w:val="none" w:sz="0" w:space="0" w:color="auto"/>
            <w:left w:val="none" w:sz="0" w:space="0" w:color="auto"/>
            <w:bottom w:val="none" w:sz="0" w:space="0" w:color="auto"/>
            <w:right w:val="none" w:sz="0" w:space="0" w:color="auto"/>
          </w:divBdr>
        </w:div>
        <w:div w:id="1334142639">
          <w:marLeft w:val="403"/>
          <w:marRight w:val="0"/>
          <w:marTop w:val="0"/>
          <w:marBottom w:val="0"/>
          <w:divBdr>
            <w:top w:val="none" w:sz="0" w:space="0" w:color="auto"/>
            <w:left w:val="none" w:sz="0" w:space="0" w:color="auto"/>
            <w:bottom w:val="none" w:sz="0" w:space="0" w:color="auto"/>
            <w:right w:val="none" w:sz="0" w:space="0" w:color="auto"/>
          </w:divBdr>
        </w:div>
        <w:div w:id="1736657091">
          <w:marLeft w:val="403"/>
          <w:marRight w:val="0"/>
          <w:marTop w:val="0"/>
          <w:marBottom w:val="0"/>
          <w:divBdr>
            <w:top w:val="none" w:sz="0" w:space="0" w:color="auto"/>
            <w:left w:val="none" w:sz="0" w:space="0" w:color="auto"/>
            <w:bottom w:val="none" w:sz="0" w:space="0" w:color="auto"/>
            <w:right w:val="none" w:sz="0" w:space="0" w:color="auto"/>
          </w:divBdr>
        </w:div>
        <w:div w:id="1940216387">
          <w:marLeft w:val="403"/>
          <w:marRight w:val="0"/>
          <w:marTop w:val="0"/>
          <w:marBottom w:val="0"/>
          <w:divBdr>
            <w:top w:val="none" w:sz="0" w:space="0" w:color="auto"/>
            <w:left w:val="none" w:sz="0" w:space="0" w:color="auto"/>
            <w:bottom w:val="none" w:sz="0" w:space="0" w:color="auto"/>
            <w:right w:val="none" w:sz="0" w:space="0" w:color="auto"/>
          </w:divBdr>
        </w:div>
        <w:div w:id="1992171850">
          <w:marLeft w:val="403"/>
          <w:marRight w:val="0"/>
          <w:marTop w:val="0"/>
          <w:marBottom w:val="0"/>
          <w:divBdr>
            <w:top w:val="none" w:sz="0" w:space="0" w:color="auto"/>
            <w:left w:val="none" w:sz="0" w:space="0" w:color="auto"/>
            <w:bottom w:val="none" w:sz="0" w:space="0" w:color="auto"/>
            <w:right w:val="none" w:sz="0" w:space="0" w:color="auto"/>
          </w:divBdr>
        </w:div>
      </w:divsChild>
    </w:div>
    <w:div w:id="728529797">
      <w:bodyDiv w:val="1"/>
      <w:marLeft w:val="0"/>
      <w:marRight w:val="0"/>
      <w:marTop w:val="0"/>
      <w:marBottom w:val="0"/>
      <w:divBdr>
        <w:top w:val="none" w:sz="0" w:space="0" w:color="auto"/>
        <w:left w:val="none" w:sz="0" w:space="0" w:color="auto"/>
        <w:bottom w:val="none" w:sz="0" w:space="0" w:color="auto"/>
        <w:right w:val="none" w:sz="0" w:space="0" w:color="auto"/>
      </w:divBdr>
      <w:divsChild>
        <w:div w:id="39020061">
          <w:marLeft w:val="547"/>
          <w:marRight w:val="0"/>
          <w:marTop w:val="0"/>
          <w:marBottom w:val="0"/>
          <w:divBdr>
            <w:top w:val="none" w:sz="0" w:space="0" w:color="auto"/>
            <w:left w:val="none" w:sz="0" w:space="0" w:color="auto"/>
            <w:bottom w:val="none" w:sz="0" w:space="0" w:color="auto"/>
            <w:right w:val="none" w:sz="0" w:space="0" w:color="auto"/>
          </w:divBdr>
        </w:div>
        <w:div w:id="278533506">
          <w:marLeft w:val="547"/>
          <w:marRight w:val="0"/>
          <w:marTop w:val="0"/>
          <w:marBottom w:val="0"/>
          <w:divBdr>
            <w:top w:val="none" w:sz="0" w:space="0" w:color="auto"/>
            <w:left w:val="none" w:sz="0" w:space="0" w:color="auto"/>
            <w:bottom w:val="none" w:sz="0" w:space="0" w:color="auto"/>
            <w:right w:val="none" w:sz="0" w:space="0" w:color="auto"/>
          </w:divBdr>
        </w:div>
        <w:div w:id="945649339">
          <w:marLeft w:val="547"/>
          <w:marRight w:val="0"/>
          <w:marTop w:val="0"/>
          <w:marBottom w:val="0"/>
          <w:divBdr>
            <w:top w:val="none" w:sz="0" w:space="0" w:color="auto"/>
            <w:left w:val="none" w:sz="0" w:space="0" w:color="auto"/>
            <w:bottom w:val="none" w:sz="0" w:space="0" w:color="auto"/>
            <w:right w:val="none" w:sz="0" w:space="0" w:color="auto"/>
          </w:divBdr>
        </w:div>
        <w:div w:id="1642691003">
          <w:marLeft w:val="547"/>
          <w:marRight w:val="0"/>
          <w:marTop w:val="0"/>
          <w:marBottom w:val="0"/>
          <w:divBdr>
            <w:top w:val="none" w:sz="0" w:space="0" w:color="auto"/>
            <w:left w:val="none" w:sz="0" w:space="0" w:color="auto"/>
            <w:bottom w:val="none" w:sz="0" w:space="0" w:color="auto"/>
            <w:right w:val="none" w:sz="0" w:space="0" w:color="auto"/>
          </w:divBdr>
        </w:div>
        <w:div w:id="2130584881">
          <w:marLeft w:val="547"/>
          <w:marRight w:val="0"/>
          <w:marTop w:val="0"/>
          <w:marBottom w:val="0"/>
          <w:divBdr>
            <w:top w:val="none" w:sz="0" w:space="0" w:color="auto"/>
            <w:left w:val="none" w:sz="0" w:space="0" w:color="auto"/>
            <w:bottom w:val="none" w:sz="0" w:space="0" w:color="auto"/>
            <w:right w:val="none" w:sz="0" w:space="0" w:color="auto"/>
          </w:divBdr>
        </w:div>
      </w:divsChild>
    </w:div>
    <w:div w:id="737678166">
      <w:bodyDiv w:val="1"/>
      <w:marLeft w:val="0"/>
      <w:marRight w:val="0"/>
      <w:marTop w:val="0"/>
      <w:marBottom w:val="0"/>
      <w:divBdr>
        <w:top w:val="none" w:sz="0" w:space="0" w:color="auto"/>
        <w:left w:val="none" w:sz="0" w:space="0" w:color="auto"/>
        <w:bottom w:val="none" w:sz="0" w:space="0" w:color="auto"/>
        <w:right w:val="none" w:sz="0" w:space="0" w:color="auto"/>
      </w:divBdr>
    </w:div>
    <w:div w:id="759253684">
      <w:bodyDiv w:val="1"/>
      <w:marLeft w:val="0"/>
      <w:marRight w:val="0"/>
      <w:marTop w:val="0"/>
      <w:marBottom w:val="0"/>
      <w:divBdr>
        <w:top w:val="none" w:sz="0" w:space="0" w:color="auto"/>
        <w:left w:val="none" w:sz="0" w:space="0" w:color="auto"/>
        <w:bottom w:val="none" w:sz="0" w:space="0" w:color="auto"/>
        <w:right w:val="none" w:sz="0" w:space="0" w:color="auto"/>
      </w:divBdr>
    </w:div>
    <w:div w:id="773014639">
      <w:bodyDiv w:val="1"/>
      <w:marLeft w:val="0"/>
      <w:marRight w:val="0"/>
      <w:marTop w:val="0"/>
      <w:marBottom w:val="0"/>
      <w:divBdr>
        <w:top w:val="none" w:sz="0" w:space="0" w:color="auto"/>
        <w:left w:val="none" w:sz="0" w:space="0" w:color="auto"/>
        <w:bottom w:val="none" w:sz="0" w:space="0" w:color="auto"/>
        <w:right w:val="none" w:sz="0" w:space="0" w:color="auto"/>
      </w:divBdr>
    </w:div>
    <w:div w:id="896936183">
      <w:bodyDiv w:val="1"/>
      <w:marLeft w:val="0"/>
      <w:marRight w:val="0"/>
      <w:marTop w:val="0"/>
      <w:marBottom w:val="0"/>
      <w:divBdr>
        <w:top w:val="none" w:sz="0" w:space="0" w:color="auto"/>
        <w:left w:val="none" w:sz="0" w:space="0" w:color="auto"/>
        <w:bottom w:val="none" w:sz="0" w:space="0" w:color="auto"/>
        <w:right w:val="none" w:sz="0" w:space="0" w:color="auto"/>
      </w:divBdr>
    </w:div>
    <w:div w:id="982125514">
      <w:bodyDiv w:val="1"/>
      <w:marLeft w:val="0"/>
      <w:marRight w:val="0"/>
      <w:marTop w:val="0"/>
      <w:marBottom w:val="0"/>
      <w:divBdr>
        <w:top w:val="none" w:sz="0" w:space="0" w:color="auto"/>
        <w:left w:val="none" w:sz="0" w:space="0" w:color="auto"/>
        <w:bottom w:val="none" w:sz="0" w:space="0" w:color="auto"/>
        <w:right w:val="none" w:sz="0" w:space="0" w:color="auto"/>
      </w:divBdr>
      <w:divsChild>
        <w:div w:id="1325084089">
          <w:marLeft w:val="346"/>
          <w:marRight w:val="0"/>
          <w:marTop w:val="0"/>
          <w:marBottom w:val="0"/>
          <w:divBdr>
            <w:top w:val="none" w:sz="0" w:space="0" w:color="auto"/>
            <w:left w:val="none" w:sz="0" w:space="0" w:color="auto"/>
            <w:bottom w:val="none" w:sz="0" w:space="0" w:color="auto"/>
            <w:right w:val="none" w:sz="0" w:space="0" w:color="auto"/>
          </w:divBdr>
        </w:div>
      </w:divsChild>
    </w:div>
    <w:div w:id="1007514660">
      <w:bodyDiv w:val="1"/>
      <w:marLeft w:val="0"/>
      <w:marRight w:val="0"/>
      <w:marTop w:val="0"/>
      <w:marBottom w:val="0"/>
      <w:divBdr>
        <w:top w:val="none" w:sz="0" w:space="0" w:color="auto"/>
        <w:left w:val="none" w:sz="0" w:space="0" w:color="auto"/>
        <w:bottom w:val="none" w:sz="0" w:space="0" w:color="auto"/>
        <w:right w:val="none" w:sz="0" w:space="0" w:color="auto"/>
      </w:divBdr>
    </w:div>
    <w:div w:id="1025057521">
      <w:bodyDiv w:val="1"/>
      <w:marLeft w:val="0"/>
      <w:marRight w:val="0"/>
      <w:marTop w:val="0"/>
      <w:marBottom w:val="0"/>
      <w:divBdr>
        <w:top w:val="none" w:sz="0" w:space="0" w:color="auto"/>
        <w:left w:val="none" w:sz="0" w:space="0" w:color="auto"/>
        <w:bottom w:val="none" w:sz="0" w:space="0" w:color="auto"/>
        <w:right w:val="none" w:sz="0" w:space="0" w:color="auto"/>
      </w:divBdr>
    </w:div>
    <w:div w:id="1051617732">
      <w:bodyDiv w:val="1"/>
      <w:marLeft w:val="0"/>
      <w:marRight w:val="0"/>
      <w:marTop w:val="0"/>
      <w:marBottom w:val="0"/>
      <w:divBdr>
        <w:top w:val="none" w:sz="0" w:space="0" w:color="auto"/>
        <w:left w:val="none" w:sz="0" w:space="0" w:color="auto"/>
        <w:bottom w:val="none" w:sz="0" w:space="0" w:color="auto"/>
        <w:right w:val="none" w:sz="0" w:space="0" w:color="auto"/>
      </w:divBdr>
      <w:divsChild>
        <w:div w:id="520777756">
          <w:marLeft w:val="547"/>
          <w:marRight w:val="0"/>
          <w:marTop w:val="0"/>
          <w:marBottom w:val="0"/>
          <w:divBdr>
            <w:top w:val="none" w:sz="0" w:space="0" w:color="auto"/>
            <w:left w:val="none" w:sz="0" w:space="0" w:color="auto"/>
            <w:bottom w:val="none" w:sz="0" w:space="0" w:color="auto"/>
            <w:right w:val="none" w:sz="0" w:space="0" w:color="auto"/>
          </w:divBdr>
        </w:div>
        <w:div w:id="1106537818">
          <w:marLeft w:val="547"/>
          <w:marRight w:val="0"/>
          <w:marTop w:val="0"/>
          <w:marBottom w:val="0"/>
          <w:divBdr>
            <w:top w:val="none" w:sz="0" w:space="0" w:color="auto"/>
            <w:left w:val="none" w:sz="0" w:space="0" w:color="auto"/>
            <w:bottom w:val="none" w:sz="0" w:space="0" w:color="auto"/>
            <w:right w:val="none" w:sz="0" w:space="0" w:color="auto"/>
          </w:divBdr>
        </w:div>
      </w:divsChild>
    </w:div>
    <w:div w:id="1085223069">
      <w:bodyDiv w:val="1"/>
      <w:marLeft w:val="0"/>
      <w:marRight w:val="0"/>
      <w:marTop w:val="0"/>
      <w:marBottom w:val="0"/>
      <w:divBdr>
        <w:top w:val="none" w:sz="0" w:space="0" w:color="auto"/>
        <w:left w:val="none" w:sz="0" w:space="0" w:color="auto"/>
        <w:bottom w:val="none" w:sz="0" w:space="0" w:color="auto"/>
        <w:right w:val="none" w:sz="0" w:space="0" w:color="auto"/>
      </w:divBdr>
    </w:div>
    <w:div w:id="1092505840">
      <w:bodyDiv w:val="1"/>
      <w:marLeft w:val="0"/>
      <w:marRight w:val="0"/>
      <w:marTop w:val="0"/>
      <w:marBottom w:val="0"/>
      <w:divBdr>
        <w:top w:val="none" w:sz="0" w:space="0" w:color="auto"/>
        <w:left w:val="none" w:sz="0" w:space="0" w:color="auto"/>
        <w:bottom w:val="none" w:sz="0" w:space="0" w:color="auto"/>
        <w:right w:val="none" w:sz="0" w:space="0" w:color="auto"/>
      </w:divBdr>
    </w:div>
    <w:div w:id="1095051895">
      <w:bodyDiv w:val="1"/>
      <w:marLeft w:val="0"/>
      <w:marRight w:val="0"/>
      <w:marTop w:val="0"/>
      <w:marBottom w:val="0"/>
      <w:divBdr>
        <w:top w:val="none" w:sz="0" w:space="0" w:color="auto"/>
        <w:left w:val="none" w:sz="0" w:space="0" w:color="auto"/>
        <w:bottom w:val="none" w:sz="0" w:space="0" w:color="auto"/>
        <w:right w:val="none" w:sz="0" w:space="0" w:color="auto"/>
      </w:divBdr>
    </w:div>
    <w:div w:id="1131292540">
      <w:bodyDiv w:val="1"/>
      <w:marLeft w:val="0"/>
      <w:marRight w:val="0"/>
      <w:marTop w:val="0"/>
      <w:marBottom w:val="0"/>
      <w:divBdr>
        <w:top w:val="none" w:sz="0" w:space="0" w:color="auto"/>
        <w:left w:val="none" w:sz="0" w:space="0" w:color="auto"/>
        <w:bottom w:val="none" w:sz="0" w:space="0" w:color="auto"/>
        <w:right w:val="none" w:sz="0" w:space="0" w:color="auto"/>
      </w:divBdr>
      <w:divsChild>
        <w:div w:id="279800475">
          <w:marLeft w:val="1080"/>
          <w:marRight w:val="0"/>
          <w:marTop w:val="0"/>
          <w:marBottom w:val="0"/>
          <w:divBdr>
            <w:top w:val="none" w:sz="0" w:space="0" w:color="auto"/>
            <w:left w:val="none" w:sz="0" w:space="0" w:color="auto"/>
            <w:bottom w:val="none" w:sz="0" w:space="0" w:color="auto"/>
            <w:right w:val="none" w:sz="0" w:space="0" w:color="auto"/>
          </w:divBdr>
        </w:div>
        <w:div w:id="989358487">
          <w:marLeft w:val="1080"/>
          <w:marRight w:val="0"/>
          <w:marTop w:val="0"/>
          <w:marBottom w:val="0"/>
          <w:divBdr>
            <w:top w:val="none" w:sz="0" w:space="0" w:color="auto"/>
            <w:left w:val="none" w:sz="0" w:space="0" w:color="auto"/>
            <w:bottom w:val="none" w:sz="0" w:space="0" w:color="auto"/>
            <w:right w:val="none" w:sz="0" w:space="0" w:color="auto"/>
          </w:divBdr>
        </w:div>
        <w:div w:id="1105073850">
          <w:marLeft w:val="1080"/>
          <w:marRight w:val="0"/>
          <w:marTop w:val="0"/>
          <w:marBottom w:val="0"/>
          <w:divBdr>
            <w:top w:val="none" w:sz="0" w:space="0" w:color="auto"/>
            <w:left w:val="none" w:sz="0" w:space="0" w:color="auto"/>
            <w:bottom w:val="none" w:sz="0" w:space="0" w:color="auto"/>
            <w:right w:val="none" w:sz="0" w:space="0" w:color="auto"/>
          </w:divBdr>
        </w:div>
        <w:div w:id="1649479528">
          <w:marLeft w:val="1627"/>
          <w:marRight w:val="0"/>
          <w:marTop w:val="0"/>
          <w:marBottom w:val="0"/>
          <w:divBdr>
            <w:top w:val="none" w:sz="0" w:space="0" w:color="auto"/>
            <w:left w:val="none" w:sz="0" w:space="0" w:color="auto"/>
            <w:bottom w:val="none" w:sz="0" w:space="0" w:color="auto"/>
            <w:right w:val="none" w:sz="0" w:space="0" w:color="auto"/>
          </w:divBdr>
        </w:div>
        <w:div w:id="1774668039">
          <w:marLeft w:val="547"/>
          <w:marRight w:val="0"/>
          <w:marTop w:val="0"/>
          <w:marBottom w:val="0"/>
          <w:divBdr>
            <w:top w:val="none" w:sz="0" w:space="0" w:color="auto"/>
            <w:left w:val="none" w:sz="0" w:space="0" w:color="auto"/>
            <w:bottom w:val="none" w:sz="0" w:space="0" w:color="auto"/>
            <w:right w:val="none" w:sz="0" w:space="0" w:color="auto"/>
          </w:divBdr>
        </w:div>
        <w:div w:id="1815946895">
          <w:marLeft w:val="562"/>
          <w:marRight w:val="0"/>
          <w:marTop w:val="0"/>
          <w:marBottom w:val="0"/>
          <w:divBdr>
            <w:top w:val="none" w:sz="0" w:space="0" w:color="auto"/>
            <w:left w:val="none" w:sz="0" w:space="0" w:color="auto"/>
            <w:bottom w:val="none" w:sz="0" w:space="0" w:color="auto"/>
            <w:right w:val="none" w:sz="0" w:space="0" w:color="auto"/>
          </w:divBdr>
        </w:div>
        <w:div w:id="1943957041">
          <w:marLeft w:val="1080"/>
          <w:marRight w:val="0"/>
          <w:marTop w:val="0"/>
          <w:marBottom w:val="0"/>
          <w:divBdr>
            <w:top w:val="none" w:sz="0" w:space="0" w:color="auto"/>
            <w:left w:val="none" w:sz="0" w:space="0" w:color="auto"/>
            <w:bottom w:val="none" w:sz="0" w:space="0" w:color="auto"/>
            <w:right w:val="none" w:sz="0" w:space="0" w:color="auto"/>
          </w:divBdr>
        </w:div>
        <w:div w:id="2006087576">
          <w:marLeft w:val="1627"/>
          <w:marRight w:val="0"/>
          <w:marTop w:val="0"/>
          <w:marBottom w:val="0"/>
          <w:divBdr>
            <w:top w:val="none" w:sz="0" w:space="0" w:color="auto"/>
            <w:left w:val="none" w:sz="0" w:space="0" w:color="auto"/>
            <w:bottom w:val="none" w:sz="0" w:space="0" w:color="auto"/>
            <w:right w:val="none" w:sz="0" w:space="0" w:color="auto"/>
          </w:divBdr>
        </w:div>
      </w:divsChild>
    </w:div>
    <w:div w:id="1146553389">
      <w:bodyDiv w:val="1"/>
      <w:marLeft w:val="0"/>
      <w:marRight w:val="0"/>
      <w:marTop w:val="0"/>
      <w:marBottom w:val="0"/>
      <w:divBdr>
        <w:top w:val="none" w:sz="0" w:space="0" w:color="auto"/>
        <w:left w:val="none" w:sz="0" w:space="0" w:color="auto"/>
        <w:bottom w:val="none" w:sz="0" w:space="0" w:color="auto"/>
        <w:right w:val="none" w:sz="0" w:space="0" w:color="auto"/>
      </w:divBdr>
      <w:divsChild>
        <w:div w:id="186909514">
          <w:marLeft w:val="547"/>
          <w:marRight w:val="0"/>
          <w:marTop w:val="0"/>
          <w:marBottom w:val="0"/>
          <w:divBdr>
            <w:top w:val="none" w:sz="0" w:space="0" w:color="auto"/>
            <w:left w:val="none" w:sz="0" w:space="0" w:color="auto"/>
            <w:bottom w:val="none" w:sz="0" w:space="0" w:color="auto"/>
            <w:right w:val="none" w:sz="0" w:space="0" w:color="auto"/>
          </w:divBdr>
        </w:div>
        <w:div w:id="396511056">
          <w:marLeft w:val="547"/>
          <w:marRight w:val="0"/>
          <w:marTop w:val="0"/>
          <w:marBottom w:val="0"/>
          <w:divBdr>
            <w:top w:val="none" w:sz="0" w:space="0" w:color="auto"/>
            <w:left w:val="none" w:sz="0" w:space="0" w:color="auto"/>
            <w:bottom w:val="none" w:sz="0" w:space="0" w:color="auto"/>
            <w:right w:val="none" w:sz="0" w:space="0" w:color="auto"/>
          </w:divBdr>
        </w:div>
      </w:divsChild>
    </w:div>
    <w:div w:id="1183783695">
      <w:bodyDiv w:val="1"/>
      <w:marLeft w:val="0"/>
      <w:marRight w:val="0"/>
      <w:marTop w:val="0"/>
      <w:marBottom w:val="0"/>
      <w:divBdr>
        <w:top w:val="none" w:sz="0" w:space="0" w:color="auto"/>
        <w:left w:val="none" w:sz="0" w:space="0" w:color="auto"/>
        <w:bottom w:val="none" w:sz="0" w:space="0" w:color="auto"/>
        <w:right w:val="none" w:sz="0" w:space="0" w:color="auto"/>
      </w:divBdr>
    </w:div>
    <w:div w:id="1243837805">
      <w:bodyDiv w:val="1"/>
      <w:marLeft w:val="0"/>
      <w:marRight w:val="0"/>
      <w:marTop w:val="0"/>
      <w:marBottom w:val="0"/>
      <w:divBdr>
        <w:top w:val="none" w:sz="0" w:space="0" w:color="auto"/>
        <w:left w:val="none" w:sz="0" w:space="0" w:color="auto"/>
        <w:bottom w:val="none" w:sz="0" w:space="0" w:color="auto"/>
        <w:right w:val="none" w:sz="0" w:space="0" w:color="auto"/>
      </w:divBdr>
      <w:divsChild>
        <w:div w:id="518586699">
          <w:marLeft w:val="360"/>
          <w:marRight w:val="0"/>
          <w:marTop w:val="0"/>
          <w:marBottom w:val="0"/>
          <w:divBdr>
            <w:top w:val="none" w:sz="0" w:space="0" w:color="auto"/>
            <w:left w:val="none" w:sz="0" w:space="0" w:color="auto"/>
            <w:bottom w:val="none" w:sz="0" w:space="0" w:color="auto"/>
            <w:right w:val="none" w:sz="0" w:space="0" w:color="auto"/>
          </w:divBdr>
        </w:div>
        <w:div w:id="670106871">
          <w:marLeft w:val="720"/>
          <w:marRight w:val="0"/>
          <w:marTop w:val="0"/>
          <w:marBottom w:val="0"/>
          <w:divBdr>
            <w:top w:val="none" w:sz="0" w:space="0" w:color="auto"/>
            <w:left w:val="none" w:sz="0" w:space="0" w:color="auto"/>
            <w:bottom w:val="none" w:sz="0" w:space="0" w:color="auto"/>
            <w:right w:val="none" w:sz="0" w:space="0" w:color="auto"/>
          </w:divBdr>
        </w:div>
        <w:div w:id="1095442085">
          <w:marLeft w:val="360"/>
          <w:marRight w:val="0"/>
          <w:marTop w:val="0"/>
          <w:marBottom w:val="0"/>
          <w:divBdr>
            <w:top w:val="none" w:sz="0" w:space="0" w:color="auto"/>
            <w:left w:val="none" w:sz="0" w:space="0" w:color="auto"/>
            <w:bottom w:val="none" w:sz="0" w:space="0" w:color="auto"/>
            <w:right w:val="none" w:sz="0" w:space="0" w:color="auto"/>
          </w:divBdr>
        </w:div>
        <w:div w:id="1167286257">
          <w:marLeft w:val="720"/>
          <w:marRight w:val="0"/>
          <w:marTop w:val="0"/>
          <w:marBottom w:val="0"/>
          <w:divBdr>
            <w:top w:val="none" w:sz="0" w:space="0" w:color="auto"/>
            <w:left w:val="none" w:sz="0" w:space="0" w:color="auto"/>
            <w:bottom w:val="none" w:sz="0" w:space="0" w:color="auto"/>
            <w:right w:val="none" w:sz="0" w:space="0" w:color="auto"/>
          </w:divBdr>
        </w:div>
        <w:div w:id="1269312895">
          <w:marLeft w:val="360"/>
          <w:marRight w:val="0"/>
          <w:marTop w:val="0"/>
          <w:marBottom w:val="0"/>
          <w:divBdr>
            <w:top w:val="none" w:sz="0" w:space="0" w:color="auto"/>
            <w:left w:val="none" w:sz="0" w:space="0" w:color="auto"/>
            <w:bottom w:val="none" w:sz="0" w:space="0" w:color="auto"/>
            <w:right w:val="none" w:sz="0" w:space="0" w:color="auto"/>
          </w:divBdr>
        </w:div>
        <w:div w:id="1557086199">
          <w:marLeft w:val="360"/>
          <w:marRight w:val="0"/>
          <w:marTop w:val="0"/>
          <w:marBottom w:val="0"/>
          <w:divBdr>
            <w:top w:val="none" w:sz="0" w:space="0" w:color="auto"/>
            <w:left w:val="none" w:sz="0" w:space="0" w:color="auto"/>
            <w:bottom w:val="none" w:sz="0" w:space="0" w:color="auto"/>
            <w:right w:val="none" w:sz="0" w:space="0" w:color="auto"/>
          </w:divBdr>
        </w:div>
        <w:div w:id="1986930308">
          <w:marLeft w:val="360"/>
          <w:marRight w:val="0"/>
          <w:marTop w:val="0"/>
          <w:marBottom w:val="0"/>
          <w:divBdr>
            <w:top w:val="none" w:sz="0" w:space="0" w:color="auto"/>
            <w:left w:val="none" w:sz="0" w:space="0" w:color="auto"/>
            <w:bottom w:val="none" w:sz="0" w:space="0" w:color="auto"/>
            <w:right w:val="none" w:sz="0" w:space="0" w:color="auto"/>
          </w:divBdr>
        </w:div>
        <w:div w:id="2112317360">
          <w:marLeft w:val="360"/>
          <w:marRight w:val="0"/>
          <w:marTop w:val="0"/>
          <w:marBottom w:val="0"/>
          <w:divBdr>
            <w:top w:val="none" w:sz="0" w:space="0" w:color="auto"/>
            <w:left w:val="none" w:sz="0" w:space="0" w:color="auto"/>
            <w:bottom w:val="none" w:sz="0" w:space="0" w:color="auto"/>
            <w:right w:val="none" w:sz="0" w:space="0" w:color="auto"/>
          </w:divBdr>
        </w:div>
      </w:divsChild>
    </w:div>
    <w:div w:id="1275281812">
      <w:bodyDiv w:val="1"/>
      <w:marLeft w:val="0"/>
      <w:marRight w:val="0"/>
      <w:marTop w:val="0"/>
      <w:marBottom w:val="0"/>
      <w:divBdr>
        <w:top w:val="none" w:sz="0" w:space="0" w:color="auto"/>
        <w:left w:val="none" w:sz="0" w:space="0" w:color="auto"/>
        <w:bottom w:val="none" w:sz="0" w:space="0" w:color="auto"/>
        <w:right w:val="none" w:sz="0" w:space="0" w:color="auto"/>
      </w:divBdr>
      <w:divsChild>
        <w:div w:id="37826365">
          <w:marLeft w:val="806"/>
          <w:marRight w:val="0"/>
          <w:marTop w:val="0"/>
          <w:marBottom w:val="0"/>
          <w:divBdr>
            <w:top w:val="none" w:sz="0" w:space="0" w:color="auto"/>
            <w:left w:val="none" w:sz="0" w:space="0" w:color="auto"/>
            <w:bottom w:val="none" w:sz="0" w:space="0" w:color="auto"/>
            <w:right w:val="none" w:sz="0" w:space="0" w:color="auto"/>
          </w:divBdr>
        </w:div>
        <w:div w:id="311759139">
          <w:marLeft w:val="446"/>
          <w:marRight w:val="0"/>
          <w:marTop w:val="0"/>
          <w:marBottom w:val="0"/>
          <w:divBdr>
            <w:top w:val="none" w:sz="0" w:space="0" w:color="auto"/>
            <w:left w:val="none" w:sz="0" w:space="0" w:color="auto"/>
            <w:bottom w:val="none" w:sz="0" w:space="0" w:color="auto"/>
            <w:right w:val="none" w:sz="0" w:space="0" w:color="auto"/>
          </w:divBdr>
        </w:div>
        <w:div w:id="1336569170">
          <w:marLeft w:val="806"/>
          <w:marRight w:val="0"/>
          <w:marTop w:val="0"/>
          <w:marBottom w:val="0"/>
          <w:divBdr>
            <w:top w:val="none" w:sz="0" w:space="0" w:color="auto"/>
            <w:left w:val="none" w:sz="0" w:space="0" w:color="auto"/>
            <w:bottom w:val="none" w:sz="0" w:space="0" w:color="auto"/>
            <w:right w:val="none" w:sz="0" w:space="0" w:color="auto"/>
          </w:divBdr>
        </w:div>
        <w:div w:id="1346977627">
          <w:marLeft w:val="446"/>
          <w:marRight w:val="0"/>
          <w:marTop w:val="0"/>
          <w:marBottom w:val="0"/>
          <w:divBdr>
            <w:top w:val="none" w:sz="0" w:space="0" w:color="auto"/>
            <w:left w:val="none" w:sz="0" w:space="0" w:color="auto"/>
            <w:bottom w:val="none" w:sz="0" w:space="0" w:color="auto"/>
            <w:right w:val="none" w:sz="0" w:space="0" w:color="auto"/>
          </w:divBdr>
        </w:div>
        <w:div w:id="1955821749">
          <w:marLeft w:val="446"/>
          <w:marRight w:val="0"/>
          <w:marTop w:val="0"/>
          <w:marBottom w:val="0"/>
          <w:divBdr>
            <w:top w:val="none" w:sz="0" w:space="0" w:color="auto"/>
            <w:left w:val="none" w:sz="0" w:space="0" w:color="auto"/>
            <w:bottom w:val="none" w:sz="0" w:space="0" w:color="auto"/>
            <w:right w:val="none" w:sz="0" w:space="0" w:color="auto"/>
          </w:divBdr>
        </w:div>
      </w:divsChild>
    </w:div>
    <w:div w:id="1425952455">
      <w:bodyDiv w:val="1"/>
      <w:marLeft w:val="0"/>
      <w:marRight w:val="0"/>
      <w:marTop w:val="0"/>
      <w:marBottom w:val="0"/>
      <w:divBdr>
        <w:top w:val="none" w:sz="0" w:space="0" w:color="auto"/>
        <w:left w:val="none" w:sz="0" w:space="0" w:color="auto"/>
        <w:bottom w:val="none" w:sz="0" w:space="0" w:color="auto"/>
        <w:right w:val="none" w:sz="0" w:space="0" w:color="auto"/>
      </w:divBdr>
    </w:div>
    <w:div w:id="1441756250">
      <w:bodyDiv w:val="1"/>
      <w:marLeft w:val="0"/>
      <w:marRight w:val="0"/>
      <w:marTop w:val="0"/>
      <w:marBottom w:val="0"/>
      <w:divBdr>
        <w:top w:val="none" w:sz="0" w:space="0" w:color="auto"/>
        <w:left w:val="none" w:sz="0" w:space="0" w:color="auto"/>
        <w:bottom w:val="none" w:sz="0" w:space="0" w:color="auto"/>
        <w:right w:val="none" w:sz="0" w:space="0" w:color="auto"/>
      </w:divBdr>
    </w:div>
    <w:div w:id="1457599509">
      <w:bodyDiv w:val="1"/>
      <w:marLeft w:val="0"/>
      <w:marRight w:val="0"/>
      <w:marTop w:val="0"/>
      <w:marBottom w:val="0"/>
      <w:divBdr>
        <w:top w:val="none" w:sz="0" w:space="0" w:color="auto"/>
        <w:left w:val="none" w:sz="0" w:space="0" w:color="auto"/>
        <w:bottom w:val="none" w:sz="0" w:space="0" w:color="auto"/>
        <w:right w:val="none" w:sz="0" w:space="0" w:color="auto"/>
      </w:divBdr>
    </w:div>
    <w:div w:id="1467817781">
      <w:bodyDiv w:val="1"/>
      <w:marLeft w:val="0"/>
      <w:marRight w:val="0"/>
      <w:marTop w:val="0"/>
      <w:marBottom w:val="0"/>
      <w:divBdr>
        <w:top w:val="none" w:sz="0" w:space="0" w:color="auto"/>
        <w:left w:val="none" w:sz="0" w:space="0" w:color="auto"/>
        <w:bottom w:val="none" w:sz="0" w:space="0" w:color="auto"/>
        <w:right w:val="none" w:sz="0" w:space="0" w:color="auto"/>
      </w:divBdr>
    </w:div>
    <w:div w:id="1542135578">
      <w:bodyDiv w:val="1"/>
      <w:marLeft w:val="0"/>
      <w:marRight w:val="0"/>
      <w:marTop w:val="0"/>
      <w:marBottom w:val="0"/>
      <w:divBdr>
        <w:top w:val="none" w:sz="0" w:space="0" w:color="auto"/>
        <w:left w:val="none" w:sz="0" w:space="0" w:color="auto"/>
        <w:bottom w:val="none" w:sz="0" w:space="0" w:color="auto"/>
        <w:right w:val="none" w:sz="0" w:space="0" w:color="auto"/>
      </w:divBdr>
    </w:div>
    <w:div w:id="1574661028">
      <w:bodyDiv w:val="1"/>
      <w:marLeft w:val="0"/>
      <w:marRight w:val="0"/>
      <w:marTop w:val="0"/>
      <w:marBottom w:val="0"/>
      <w:divBdr>
        <w:top w:val="none" w:sz="0" w:space="0" w:color="auto"/>
        <w:left w:val="none" w:sz="0" w:space="0" w:color="auto"/>
        <w:bottom w:val="none" w:sz="0" w:space="0" w:color="auto"/>
        <w:right w:val="none" w:sz="0" w:space="0" w:color="auto"/>
      </w:divBdr>
    </w:div>
    <w:div w:id="1575355694">
      <w:bodyDiv w:val="1"/>
      <w:marLeft w:val="0"/>
      <w:marRight w:val="0"/>
      <w:marTop w:val="0"/>
      <w:marBottom w:val="0"/>
      <w:divBdr>
        <w:top w:val="none" w:sz="0" w:space="0" w:color="auto"/>
        <w:left w:val="none" w:sz="0" w:space="0" w:color="auto"/>
        <w:bottom w:val="none" w:sz="0" w:space="0" w:color="auto"/>
        <w:right w:val="none" w:sz="0" w:space="0" w:color="auto"/>
      </w:divBdr>
    </w:div>
    <w:div w:id="1615819761">
      <w:bodyDiv w:val="1"/>
      <w:marLeft w:val="0"/>
      <w:marRight w:val="0"/>
      <w:marTop w:val="0"/>
      <w:marBottom w:val="0"/>
      <w:divBdr>
        <w:top w:val="none" w:sz="0" w:space="0" w:color="auto"/>
        <w:left w:val="none" w:sz="0" w:space="0" w:color="auto"/>
        <w:bottom w:val="none" w:sz="0" w:space="0" w:color="auto"/>
        <w:right w:val="none" w:sz="0" w:space="0" w:color="auto"/>
      </w:divBdr>
    </w:div>
    <w:div w:id="1651322753">
      <w:bodyDiv w:val="1"/>
      <w:marLeft w:val="0"/>
      <w:marRight w:val="0"/>
      <w:marTop w:val="0"/>
      <w:marBottom w:val="0"/>
      <w:divBdr>
        <w:top w:val="none" w:sz="0" w:space="0" w:color="auto"/>
        <w:left w:val="none" w:sz="0" w:space="0" w:color="auto"/>
        <w:bottom w:val="none" w:sz="0" w:space="0" w:color="auto"/>
        <w:right w:val="none" w:sz="0" w:space="0" w:color="auto"/>
      </w:divBdr>
    </w:div>
    <w:div w:id="1652565247">
      <w:bodyDiv w:val="1"/>
      <w:marLeft w:val="0"/>
      <w:marRight w:val="0"/>
      <w:marTop w:val="0"/>
      <w:marBottom w:val="0"/>
      <w:divBdr>
        <w:top w:val="none" w:sz="0" w:space="0" w:color="auto"/>
        <w:left w:val="none" w:sz="0" w:space="0" w:color="auto"/>
        <w:bottom w:val="none" w:sz="0" w:space="0" w:color="auto"/>
        <w:right w:val="none" w:sz="0" w:space="0" w:color="auto"/>
      </w:divBdr>
      <w:divsChild>
        <w:div w:id="408238100">
          <w:marLeft w:val="547"/>
          <w:marRight w:val="0"/>
          <w:marTop w:val="0"/>
          <w:marBottom w:val="0"/>
          <w:divBdr>
            <w:top w:val="none" w:sz="0" w:space="0" w:color="auto"/>
            <w:left w:val="none" w:sz="0" w:space="0" w:color="auto"/>
            <w:bottom w:val="none" w:sz="0" w:space="0" w:color="auto"/>
            <w:right w:val="none" w:sz="0" w:space="0" w:color="auto"/>
          </w:divBdr>
        </w:div>
        <w:div w:id="1726179925">
          <w:marLeft w:val="547"/>
          <w:marRight w:val="0"/>
          <w:marTop w:val="0"/>
          <w:marBottom w:val="0"/>
          <w:divBdr>
            <w:top w:val="none" w:sz="0" w:space="0" w:color="auto"/>
            <w:left w:val="none" w:sz="0" w:space="0" w:color="auto"/>
            <w:bottom w:val="none" w:sz="0" w:space="0" w:color="auto"/>
            <w:right w:val="none" w:sz="0" w:space="0" w:color="auto"/>
          </w:divBdr>
        </w:div>
      </w:divsChild>
    </w:div>
    <w:div w:id="1660497350">
      <w:bodyDiv w:val="1"/>
      <w:marLeft w:val="0"/>
      <w:marRight w:val="0"/>
      <w:marTop w:val="0"/>
      <w:marBottom w:val="0"/>
      <w:divBdr>
        <w:top w:val="none" w:sz="0" w:space="0" w:color="auto"/>
        <w:left w:val="none" w:sz="0" w:space="0" w:color="auto"/>
        <w:bottom w:val="none" w:sz="0" w:space="0" w:color="auto"/>
        <w:right w:val="none" w:sz="0" w:space="0" w:color="auto"/>
      </w:divBdr>
    </w:div>
    <w:div w:id="1686053776">
      <w:bodyDiv w:val="1"/>
      <w:marLeft w:val="0"/>
      <w:marRight w:val="0"/>
      <w:marTop w:val="0"/>
      <w:marBottom w:val="0"/>
      <w:divBdr>
        <w:top w:val="none" w:sz="0" w:space="0" w:color="auto"/>
        <w:left w:val="none" w:sz="0" w:space="0" w:color="auto"/>
        <w:bottom w:val="none" w:sz="0" w:space="0" w:color="auto"/>
        <w:right w:val="none" w:sz="0" w:space="0" w:color="auto"/>
      </w:divBdr>
    </w:div>
    <w:div w:id="1718430679">
      <w:bodyDiv w:val="1"/>
      <w:marLeft w:val="0"/>
      <w:marRight w:val="0"/>
      <w:marTop w:val="0"/>
      <w:marBottom w:val="0"/>
      <w:divBdr>
        <w:top w:val="none" w:sz="0" w:space="0" w:color="auto"/>
        <w:left w:val="none" w:sz="0" w:space="0" w:color="auto"/>
        <w:bottom w:val="none" w:sz="0" w:space="0" w:color="auto"/>
        <w:right w:val="none" w:sz="0" w:space="0" w:color="auto"/>
      </w:divBdr>
      <w:divsChild>
        <w:div w:id="1963269171">
          <w:marLeft w:val="346"/>
          <w:marRight w:val="0"/>
          <w:marTop w:val="0"/>
          <w:marBottom w:val="0"/>
          <w:divBdr>
            <w:top w:val="none" w:sz="0" w:space="0" w:color="auto"/>
            <w:left w:val="none" w:sz="0" w:space="0" w:color="auto"/>
            <w:bottom w:val="none" w:sz="0" w:space="0" w:color="auto"/>
            <w:right w:val="none" w:sz="0" w:space="0" w:color="auto"/>
          </w:divBdr>
        </w:div>
      </w:divsChild>
    </w:div>
    <w:div w:id="1745566358">
      <w:bodyDiv w:val="1"/>
      <w:marLeft w:val="0"/>
      <w:marRight w:val="0"/>
      <w:marTop w:val="0"/>
      <w:marBottom w:val="0"/>
      <w:divBdr>
        <w:top w:val="none" w:sz="0" w:space="0" w:color="auto"/>
        <w:left w:val="none" w:sz="0" w:space="0" w:color="auto"/>
        <w:bottom w:val="none" w:sz="0" w:space="0" w:color="auto"/>
        <w:right w:val="none" w:sz="0" w:space="0" w:color="auto"/>
      </w:divBdr>
      <w:divsChild>
        <w:div w:id="479419378">
          <w:marLeft w:val="547"/>
          <w:marRight w:val="0"/>
          <w:marTop w:val="0"/>
          <w:marBottom w:val="0"/>
          <w:divBdr>
            <w:top w:val="none" w:sz="0" w:space="0" w:color="auto"/>
            <w:left w:val="none" w:sz="0" w:space="0" w:color="auto"/>
            <w:bottom w:val="none" w:sz="0" w:space="0" w:color="auto"/>
            <w:right w:val="none" w:sz="0" w:space="0" w:color="auto"/>
          </w:divBdr>
        </w:div>
        <w:div w:id="2007197490">
          <w:marLeft w:val="547"/>
          <w:marRight w:val="0"/>
          <w:marTop w:val="0"/>
          <w:marBottom w:val="0"/>
          <w:divBdr>
            <w:top w:val="none" w:sz="0" w:space="0" w:color="auto"/>
            <w:left w:val="none" w:sz="0" w:space="0" w:color="auto"/>
            <w:bottom w:val="none" w:sz="0" w:space="0" w:color="auto"/>
            <w:right w:val="none" w:sz="0" w:space="0" w:color="auto"/>
          </w:divBdr>
        </w:div>
      </w:divsChild>
    </w:div>
    <w:div w:id="1754006354">
      <w:bodyDiv w:val="1"/>
      <w:marLeft w:val="0"/>
      <w:marRight w:val="0"/>
      <w:marTop w:val="0"/>
      <w:marBottom w:val="0"/>
      <w:divBdr>
        <w:top w:val="none" w:sz="0" w:space="0" w:color="auto"/>
        <w:left w:val="none" w:sz="0" w:space="0" w:color="auto"/>
        <w:bottom w:val="none" w:sz="0" w:space="0" w:color="auto"/>
        <w:right w:val="none" w:sz="0" w:space="0" w:color="auto"/>
      </w:divBdr>
    </w:div>
    <w:div w:id="1762217629">
      <w:bodyDiv w:val="1"/>
      <w:marLeft w:val="0"/>
      <w:marRight w:val="0"/>
      <w:marTop w:val="0"/>
      <w:marBottom w:val="0"/>
      <w:divBdr>
        <w:top w:val="none" w:sz="0" w:space="0" w:color="auto"/>
        <w:left w:val="none" w:sz="0" w:space="0" w:color="auto"/>
        <w:bottom w:val="none" w:sz="0" w:space="0" w:color="auto"/>
        <w:right w:val="none" w:sz="0" w:space="0" w:color="auto"/>
      </w:divBdr>
    </w:div>
    <w:div w:id="1786194068">
      <w:bodyDiv w:val="1"/>
      <w:marLeft w:val="0"/>
      <w:marRight w:val="0"/>
      <w:marTop w:val="0"/>
      <w:marBottom w:val="0"/>
      <w:divBdr>
        <w:top w:val="none" w:sz="0" w:space="0" w:color="auto"/>
        <w:left w:val="none" w:sz="0" w:space="0" w:color="auto"/>
        <w:bottom w:val="none" w:sz="0" w:space="0" w:color="auto"/>
        <w:right w:val="none" w:sz="0" w:space="0" w:color="auto"/>
      </w:divBdr>
    </w:div>
    <w:div w:id="1808816628">
      <w:bodyDiv w:val="1"/>
      <w:marLeft w:val="0"/>
      <w:marRight w:val="0"/>
      <w:marTop w:val="0"/>
      <w:marBottom w:val="0"/>
      <w:divBdr>
        <w:top w:val="none" w:sz="0" w:space="0" w:color="auto"/>
        <w:left w:val="none" w:sz="0" w:space="0" w:color="auto"/>
        <w:bottom w:val="none" w:sz="0" w:space="0" w:color="auto"/>
        <w:right w:val="none" w:sz="0" w:space="0" w:color="auto"/>
      </w:divBdr>
    </w:div>
    <w:div w:id="1857380177">
      <w:bodyDiv w:val="1"/>
      <w:marLeft w:val="0"/>
      <w:marRight w:val="0"/>
      <w:marTop w:val="0"/>
      <w:marBottom w:val="0"/>
      <w:divBdr>
        <w:top w:val="none" w:sz="0" w:space="0" w:color="auto"/>
        <w:left w:val="none" w:sz="0" w:space="0" w:color="auto"/>
        <w:bottom w:val="none" w:sz="0" w:space="0" w:color="auto"/>
        <w:right w:val="none" w:sz="0" w:space="0" w:color="auto"/>
      </w:divBdr>
    </w:div>
    <w:div w:id="2004239882">
      <w:bodyDiv w:val="1"/>
      <w:marLeft w:val="0"/>
      <w:marRight w:val="0"/>
      <w:marTop w:val="0"/>
      <w:marBottom w:val="0"/>
      <w:divBdr>
        <w:top w:val="none" w:sz="0" w:space="0" w:color="auto"/>
        <w:left w:val="none" w:sz="0" w:space="0" w:color="auto"/>
        <w:bottom w:val="none" w:sz="0" w:space="0" w:color="auto"/>
        <w:right w:val="none" w:sz="0" w:space="0" w:color="auto"/>
      </w:divBdr>
    </w:div>
    <w:div w:id="2008051154">
      <w:bodyDiv w:val="1"/>
      <w:marLeft w:val="0"/>
      <w:marRight w:val="0"/>
      <w:marTop w:val="0"/>
      <w:marBottom w:val="0"/>
      <w:divBdr>
        <w:top w:val="none" w:sz="0" w:space="0" w:color="auto"/>
        <w:left w:val="none" w:sz="0" w:space="0" w:color="auto"/>
        <w:bottom w:val="none" w:sz="0" w:space="0" w:color="auto"/>
        <w:right w:val="none" w:sz="0" w:space="0" w:color="auto"/>
      </w:divBdr>
    </w:div>
    <w:div w:id="2065591788">
      <w:bodyDiv w:val="1"/>
      <w:marLeft w:val="0"/>
      <w:marRight w:val="0"/>
      <w:marTop w:val="0"/>
      <w:marBottom w:val="0"/>
      <w:divBdr>
        <w:top w:val="none" w:sz="0" w:space="0" w:color="auto"/>
        <w:left w:val="none" w:sz="0" w:space="0" w:color="auto"/>
        <w:bottom w:val="none" w:sz="0" w:space="0" w:color="auto"/>
        <w:right w:val="none" w:sz="0" w:space="0" w:color="auto"/>
      </w:divBdr>
    </w:div>
    <w:div w:id="2139566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4AD9F8-FE1B-4374-8E2D-FD90767D6B67}">
  <ds:schemaRefs>
    <ds:schemaRef ds:uri="http://schemas.openxmlformats.org/officeDocument/2006/bibliography"/>
  </ds:schemaRefs>
</ds:datastoreItem>
</file>

<file path=customXml/itemProps2.xml><?xml version="1.0" encoding="utf-8"?>
<ds:datastoreItem xmlns:ds="http://schemas.openxmlformats.org/officeDocument/2006/customXml" ds:itemID="{F29E64BC-410E-4FD6-93F3-F1C61744077B}"/>
</file>

<file path=customXml/itemProps3.xml><?xml version="1.0" encoding="utf-8"?>
<ds:datastoreItem xmlns:ds="http://schemas.openxmlformats.org/officeDocument/2006/customXml" ds:itemID="{37F8279C-EB3D-470C-BA29-B697A897197A}"/>
</file>

<file path=customXml/itemProps4.xml><?xml version="1.0" encoding="utf-8"?>
<ds:datastoreItem xmlns:ds="http://schemas.openxmlformats.org/officeDocument/2006/customXml" ds:itemID="{E0C2ADE0-5A59-4D63-8EF5-1B0551976E0A}"/>
</file>

<file path=docProps/app.xml><?xml version="1.0" encoding="utf-8"?>
<Properties xmlns="http://schemas.openxmlformats.org/officeDocument/2006/extended-properties" xmlns:vt="http://schemas.openxmlformats.org/officeDocument/2006/docPropsVTypes">
  <Template>Normal</Template>
  <TotalTime>0</TotalTime>
  <Pages>75</Pages>
  <Words>28904</Words>
  <Characters>164759</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Azka Hikam Z</cp:lastModifiedBy>
  <cp:revision>2</cp:revision>
  <cp:lastPrinted>2025-06-12T11:45:00Z</cp:lastPrinted>
  <dcterms:created xsi:type="dcterms:W3CDTF">2025-06-20T09:24:00Z</dcterms:created>
  <dcterms:modified xsi:type="dcterms:W3CDTF">2025-06-20T09:24:00Z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