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F86B2" w14:textId="1237001E" w:rsidR="00872C31" w:rsidRPr="00F84A5B" w:rsidRDefault="00183540" w:rsidP="004071F1">
      <w:pPr>
        <w:spacing w:line="276" w:lineRule="auto"/>
        <w:rPr>
          <w:b/>
          <w:sz w:val="22"/>
          <w:szCs w:val="22"/>
        </w:rPr>
      </w:pPr>
      <w:r>
        <w:rPr>
          <w:rFonts w:eastAsia="Times New Roman"/>
          <w:b/>
          <w:noProof/>
          <w:sz w:val="22"/>
          <w:szCs w:val="22"/>
          <w:lang w:val="id-ID" w:eastAsia="id-ID"/>
        </w:rPr>
        <w:t>MATRIKS</w:t>
      </w:r>
      <w:r w:rsidR="00387871" w:rsidRPr="00F84A5B">
        <w:rPr>
          <w:rFonts w:eastAsia="Times New Roman"/>
          <w:b/>
          <w:noProof/>
          <w:sz w:val="22"/>
          <w:szCs w:val="22"/>
          <w:lang w:val="id-ID" w:eastAsia="id-ID"/>
        </w:rPr>
        <w:t xml:space="preserve"> TANGGAPAN </w:t>
      </w:r>
      <w:r>
        <w:rPr>
          <w:rFonts w:eastAsia="Times New Roman"/>
          <w:b/>
          <w:noProof/>
          <w:sz w:val="22"/>
          <w:szCs w:val="22"/>
          <w:lang w:val="id-ID" w:eastAsia="id-ID"/>
        </w:rPr>
        <w:t>RP</w:t>
      </w:r>
      <w:r w:rsidR="009E403B">
        <w:rPr>
          <w:rFonts w:eastAsia="Times New Roman"/>
          <w:b/>
          <w:noProof/>
          <w:sz w:val="22"/>
          <w:szCs w:val="22"/>
          <w:lang w:val="id-ID" w:eastAsia="id-ID"/>
        </w:rPr>
        <w:t>OJ</w:t>
      </w:r>
      <w:r>
        <w:rPr>
          <w:rFonts w:eastAsia="Times New Roman"/>
          <w:b/>
          <w:noProof/>
          <w:sz w:val="22"/>
          <w:szCs w:val="22"/>
          <w:lang w:val="id-ID" w:eastAsia="id-ID"/>
        </w:rPr>
        <w:t xml:space="preserve">K MENGENAI </w:t>
      </w:r>
      <w:r w:rsidR="009E403B">
        <w:rPr>
          <w:rFonts w:eastAsia="Times New Roman"/>
          <w:b/>
          <w:noProof/>
          <w:sz w:val="22"/>
          <w:szCs w:val="22"/>
          <w:lang w:val="id-ID" w:eastAsia="id-ID"/>
        </w:rPr>
        <w:t xml:space="preserve">PERUBAHAN KEDUA ATAS POJK </w:t>
      </w:r>
      <w:r w:rsidR="007242FA">
        <w:rPr>
          <w:rFonts w:eastAsia="Times New Roman"/>
          <w:b/>
          <w:noProof/>
          <w:sz w:val="22"/>
          <w:szCs w:val="22"/>
          <w:lang w:val="id-ID" w:eastAsia="id-ID"/>
        </w:rPr>
        <w:t>NOMOR 7</w:t>
      </w:r>
      <w:r w:rsidR="00831F9A">
        <w:rPr>
          <w:rFonts w:eastAsia="Times New Roman"/>
          <w:b/>
          <w:noProof/>
          <w:sz w:val="22"/>
          <w:szCs w:val="22"/>
          <w:lang w:val="id-ID" w:eastAsia="id-ID"/>
        </w:rPr>
        <w:t>2</w:t>
      </w:r>
      <w:r w:rsidR="007242FA">
        <w:rPr>
          <w:rFonts w:eastAsia="Times New Roman"/>
          <w:b/>
          <w:noProof/>
          <w:sz w:val="22"/>
          <w:szCs w:val="22"/>
          <w:lang w:val="id-ID" w:eastAsia="id-ID"/>
        </w:rPr>
        <w:t>/POJK.05/2016 TENTANG KESEHATAN KEUANGAN PERUSAHAAN ASURANSI DAN PERUSAHAAN REASURANSI</w:t>
      </w:r>
      <w:r w:rsidR="00831F9A">
        <w:rPr>
          <w:rFonts w:eastAsia="Times New Roman"/>
          <w:b/>
          <w:noProof/>
          <w:sz w:val="22"/>
          <w:szCs w:val="22"/>
          <w:lang w:val="id-ID" w:eastAsia="id-ID"/>
        </w:rPr>
        <w:t xml:space="preserve"> DENGAN PRINSIP SYARIAH</w:t>
      </w:r>
    </w:p>
    <w:p w14:paraId="1EEF442A" w14:textId="77777777" w:rsidR="00434A82" w:rsidRPr="00F84A5B" w:rsidRDefault="00434A82" w:rsidP="004071F1">
      <w:pPr>
        <w:pStyle w:val="PlainText"/>
        <w:spacing w:before="120" w:line="276" w:lineRule="auto"/>
        <w:ind w:right="6"/>
        <w:jc w:val="center"/>
        <w:rPr>
          <w:rFonts w:ascii="Bookman Old Style" w:hAnsi="Bookman Old Style" w:cs="Tahoma"/>
          <w:sz w:val="22"/>
          <w:szCs w:val="22"/>
          <w:lang w:val="id-ID"/>
        </w:rPr>
      </w:pPr>
    </w:p>
    <w:tbl>
      <w:tblPr>
        <w:tblStyle w:val="TableGrid"/>
        <w:tblW w:w="5179" w:type="pct"/>
        <w:tblInd w:w="-572" w:type="dxa"/>
        <w:tblLayout w:type="fixed"/>
        <w:tblLook w:val="04A0" w:firstRow="1" w:lastRow="0" w:firstColumn="1" w:lastColumn="0" w:noHBand="0" w:noVBand="1"/>
      </w:tblPr>
      <w:tblGrid>
        <w:gridCol w:w="5671"/>
        <w:gridCol w:w="5671"/>
        <w:gridCol w:w="5102"/>
      </w:tblGrid>
      <w:tr w:rsidR="00217781" w:rsidRPr="008C08C0" w14:paraId="378BCBBF" w14:textId="77777777" w:rsidTr="00217781">
        <w:trPr>
          <w:trHeight w:val="20"/>
          <w:tblHeader/>
        </w:trPr>
        <w:tc>
          <w:tcPr>
            <w:tcW w:w="1724" w:type="pct"/>
            <w:shd w:val="clear" w:color="auto" w:fill="BFBFBF" w:themeFill="background1" w:themeFillShade="BF"/>
          </w:tcPr>
          <w:p w14:paraId="5C16CF81" w14:textId="77777777" w:rsidR="00217781" w:rsidRPr="008C08C0" w:rsidRDefault="00217781" w:rsidP="004071F1">
            <w:pPr>
              <w:pStyle w:val="PlainText"/>
              <w:tabs>
                <w:tab w:val="left" w:pos="1579"/>
              </w:tabs>
              <w:spacing w:before="120" w:line="276" w:lineRule="auto"/>
              <w:jc w:val="center"/>
              <w:rPr>
                <w:rFonts w:ascii="Bookman Old Style" w:hAnsi="Bookman Old Style" w:cs="Times New Roman"/>
                <w:b/>
                <w:sz w:val="22"/>
                <w:szCs w:val="22"/>
                <w:lang w:val="en-US"/>
              </w:rPr>
            </w:pPr>
            <w:r w:rsidRPr="008C08C0">
              <w:rPr>
                <w:rFonts w:ascii="Bookman Old Style" w:hAnsi="Bookman Old Style" w:cs="Times New Roman"/>
                <w:b/>
                <w:sz w:val="22"/>
                <w:szCs w:val="22"/>
                <w:lang w:val="en-US"/>
              </w:rPr>
              <w:t>BATANG TUBUH</w:t>
            </w:r>
          </w:p>
        </w:tc>
        <w:tc>
          <w:tcPr>
            <w:tcW w:w="1724" w:type="pct"/>
            <w:shd w:val="clear" w:color="auto" w:fill="BFBFBF" w:themeFill="background1" w:themeFillShade="BF"/>
          </w:tcPr>
          <w:p w14:paraId="7223764E" w14:textId="77777777" w:rsidR="00217781" w:rsidRPr="008C08C0" w:rsidRDefault="00217781" w:rsidP="004071F1">
            <w:pPr>
              <w:pStyle w:val="PlainText"/>
              <w:tabs>
                <w:tab w:val="left" w:pos="1579"/>
              </w:tabs>
              <w:spacing w:before="120" w:line="276" w:lineRule="auto"/>
              <w:jc w:val="center"/>
              <w:rPr>
                <w:rFonts w:ascii="Bookman Old Style" w:hAnsi="Bookman Old Style" w:cs="Times New Roman"/>
                <w:b/>
                <w:sz w:val="22"/>
                <w:szCs w:val="22"/>
                <w:lang w:val="en-US"/>
              </w:rPr>
            </w:pPr>
            <w:r w:rsidRPr="008C08C0">
              <w:rPr>
                <w:rFonts w:ascii="Bookman Old Style" w:hAnsi="Bookman Old Style" w:cs="Times New Roman"/>
                <w:b/>
                <w:sz w:val="22"/>
                <w:szCs w:val="22"/>
                <w:lang w:val="en-US"/>
              </w:rPr>
              <w:t>PENJELASAN</w:t>
            </w:r>
          </w:p>
        </w:tc>
        <w:tc>
          <w:tcPr>
            <w:tcW w:w="1551" w:type="pct"/>
            <w:shd w:val="clear" w:color="auto" w:fill="BFBFBF" w:themeFill="background1" w:themeFillShade="BF"/>
            <w:vAlign w:val="center"/>
          </w:tcPr>
          <w:p w14:paraId="557E847F" w14:textId="77777777" w:rsidR="00217781" w:rsidRPr="008C08C0" w:rsidRDefault="00217781" w:rsidP="004071F1">
            <w:pPr>
              <w:pStyle w:val="PlainText"/>
              <w:tabs>
                <w:tab w:val="left" w:pos="1579"/>
              </w:tabs>
              <w:spacing w:line="276" w:lineRule="auto"/>
              <w:jc w:val="center"/>
              <w:rPr>
                <w:rFonts w:ascii="Bookman Old Style" w:hAnsi="Bookman Old Style" w:cs="Times New Roman"/>
                <w:b/>
                <w:sz w:val="22"/>
                <w:szCs w:val="22"/>
                <w:lang w:val="id-ID"/>
              </w:rPr>
            </w:pPr>
            <w:r w:rsidRPr="008C08C0">
              <w:rPr>
                <w:rFonts w:ascii="Bookman Old Style" w:hAnsi="Bookman Old Style" w:cs="Times New Roman"/>
                <w:b/>
                <w:sz w:val="22"/>
                <w:szCs w:val="22"/>
                <w:lang w:val="id-ID"/>
              </w:rPr>
              <w:t>Tanggapan</w:t>
            </w:r>
          </w:p>
        </w:tc>
      </w:tr>
      <w:tr w:rsidR="00217781" w:rsidRPr="008C08C0" w14:paraId="299D9488" w14:textId="77777777" w:rsidTr="00217781">
        <w:trPr>
          <w:trHeight w:val="20"/>
        </w:trPr>
        <w:tc>
          <w:tcPr>
            <w:tcW w:w="1724" w:type="pct"/>
          </w:tcPr>
          <w:p w14:paraId="09144305" w14:textId="77777777" w:rsidR="00217781" w:rsidRPr="008C08C0" w:rsidRDefault="00217781" w:rsidP="004071F1">
            <w:pPr>
              <w:pStyle w:val="PlainText"/>
              <w:tabs>
                <w:tab w:val="left" w:pos="1579"/>
              </w:tabs>
              <w:spacing w:before="120" w:line="276" w:lineRule="auto"/>
              <w:jc w:val="both"/>
              <w:rPr>
                <w:rFonts w:ascii="Bookman Old Style" w:hAnsi="Bookman Old Style" w:cs="Times New Roman"/>
                <w:sz w:val="22"/>
                <w:szCs w:val="22"/>
                <w:lang w:val="id-ID"/>
              </w:rPr>
            </w:pPr>
            <w:r w:rsidRPr="008C08C0">
              <w:rPr>
                <w:rFonts w:ascii="Bookman Old Style" w:hAnsi="Bookman Old Style" w:cs="Times New Roman"/>
                <w:sz w:val="22"/>
                <w:szCs w:val="22"/>
                <w:lang w:val="id-ID"/>
              </w:rPr>
              <w:t>Menimbang:</w:t>
            </w:r>
          </w:p>
          <w:p w14:paraId="695BC81E" w14:textId="3CB49D53" w:rsidR="00217781" w:rsidRPr="008C08C0" w:rsidRDefault="00831F9A" w:rsidP="000D704F">
            <w:pPr>
              <w:pStyle w:val="PlainText"/>
              <w:numPr>
                <w:ilvl w:val="0"/>
                <w:numId w:val="2"/>
              </w:numPr>
              <w:tabs>
                <w:tab w:val="left" w:pos="1579"/>
              </w:tabs>
              <w:spacing w:before="120" w:line="276" w:lineRule="auto"/>
              <w:jc w:val="both"/>
              <w:rPr>
                <w:rFonts w:ascii="Bookman Old Style" w:hAnsi="Bookman Old Style" w:cs="Times New Roman"/>
                <w:sz w:val="22"/>
                <w:szCs w:val="22"/>
              </w:rPr>
            </w:pPr>
            <w:proofErr w:type="spellStart"/>
            <w:r w:rsidRPr="00831F9A">
              <w:rPr>
                <w:rFonts w:ascii="Bookman Old Style" w:hAnsi="Bookman Old Style" w:cs="Times New Roman"/>
                <w:sz w:val="22"/>
                <w:szCs w:val="22"/>
                <w:lang w:val="en-US"/>
              </w:rPr>
              <w:t>bahwa</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dalam</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mengelola</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risiko</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terkait</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penempatan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investasi</w:t>
            </w:r>
            <w:proofErr w:type="spellEnd"/>
            <w:r w:rsidRPr="00831F9A">
              <w:rPr>
                <w:rFonts w:ascii="Bookman Old Style" w:hAnsi="Bookman Old Style" w:cs="Times New Roman"/>
                <w:sz w:val="22"/>
                <w:szCs w:val="22"/>
                <w:lang w:val="en-US"/>
              </w:rPr>
              <w:t xml:space="preserve"> dan </w:t>
            </w:r>
            <w:proofErr w:type="spellStart"/>
            <w:r w:rsidRPr="00831F9A">
              <w:rPr>
                <w:rFonts w:ascii="Bookman Old Style" w:hAnsi="Bookman Old Style" w:cs="Times New Roman"/>
                <w:sz w:val="22"/>
                <w:szCs w:val="22"/>
                <w:lang w:val="en-US"/>
              </w:rPr>
              <w:t>menjaga</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kesehatan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perusahaan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asuransi</w:t>
            </w:r>
            <w:proofErr w:type="spellEnd"/>
            <w:r w:rsidRPr="00831F9A">
              <w:rPr>
                <w:rFonts w:ascii="Bookman Old Style" w:hAnsi="Bookman Old Style" w:cs="Times New Roman"/>
                <w:sz w:val="22"/>
                <w:szCs w:val="22"/>
                <w:lang w:val="en-US"/>
              </w:rPr>
              <w:t xml:space="preserve"> dan </w:t>
            </w:r>
            <w:proofErr w:type="spellStart"/>
            <w:r w:rsidRPr="00831F9A">
              <w:rPr>
                <w:rFonts w:ascii="Bookman Old Style" w:hAnsi="Bookman Old Style" w:cs="Times New Roman"/>
                <w:sz w:val="22"/>
                <w:szCs w:val="22"/>
                <w:lang w:val="en-US"/>
              </w:rPr>
              <w:t>perusahaan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reasuransi</w:t>
            </w:r>
            <w:proofErr w:type="spellEnd"/>
            <w:r w:rsidRPr="00831F9A">
              <w:rPr>
                <w:rFonts w:ascii="Bookman Old Style" w:hAnsi="Bookman Old Style" w:cs="Times New Roman"/>
                <w:sz w:val="22"/>
                <w:szCs w:val="22"/>
                <w:lang w:val="id-ID"/>
              </w:rPr>
              <w:t xml:space="preserve"> dengan prinsip syariah</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harus</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menerapkan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prinsip</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kehati-hatian</w:t>
            </w:r>
            <w:proofErr w:type="spellEnd"/>
            <w:r w:rsidRPr="00831F9A">
              <w:rPr>
                <w:rFonts w:ascii="Bookman Old Style" w:hAnsi="Bookman Old Style" w:cs="Times New Roman"/>
                <w:sz w:val="22"/>
                <w:szCs w:val="22"/>
                <w:lang w:val="en-US"/>
              </w:rPr>
              <w:t>;</w:t>
            </w:r>
          </w:p>
        </w:tc>
        <w:tc>
          <w:tcPr>
            <w:tcW w:w="1724" w:type="pct"/>
            <w:vMerge w:val="restart"/>
          </w:tcPr>
          <w:p w14:paraId="011914AC" w14:textId="77777777" w:rsidR="00217781" w:rsidRPr="008C08C0" w:rsidRDefault="00217781" w:rsidP="000D704F">
            <w:pPr>
              <w:pStyle w:val="BodyText0"/>
              <w:numPr>
                <w:ilvl w:val="0"/>
                <w:numId w:val="5"/>
              </w:numPr>
              <w:spacing w:line="276" w:lineRule="auto"/>
              <w:ind w:left="318" w:hanging="295"/>
              <w:rPr>
                <w:sz w:val="22"/>
                <w:szCs w:val="22"/>
                <w:lang w:val="id-ID"/>
              </w:rPr>
            </w:pPr>
            <w:r w:rsidRPr="008C08C0">
              <w:rPr>
                <w:sz w:val="22"/>
                <w:szCs w:val="22"/>
                <w:lang w:val="id-ID"/>
              </w:rPr>
              <w:t>UMUM</w:t>
            </w:r>
          </w:p>
          <w:p w14:paraId="3A3AC1EF" w14:textId="1DC885A7" w:rsidR="00217781" w:rsidRPr="008C08C0" w:rsidRDefault="00894003" w:rsidP="00710AB5">
            <w:pPr>
              <w:pStyle w:val="BodyText0"/>
              <w:spacing w:line="276" w:lineRule="auto"/>
              <w:rPr>
                <w:sz w:val="22"/>
                <w:szCs w:val="22"/>
                <w:lang w:val="id-ID"/>
              </w:rPr>
            </w:pPr>
            <w:proofErr w:type="spellStart"/>
            <w:r w:rsidRPr="00894003">
              <w:rPr>
                <w:sz w:val="22"/>
                <w:szCs w:val="22"/>
              </w:rPr>
              <w:t>Peraturan</w:t>
            </w:r>
            <w:proofErr w:type="spellEnd"/>
            <w:r w:rsidRPr="00894003">
              <w:rPr>
                <w:sz w:val="22"/>
                <w:szCs w:val="22"/>
              </w:rPr>
              <w:t xml:space="preserve"> </w:t>
            </w:r>
            <w:proofErr w:type="spellStart"/>
            <w:r w:rsidRPr="00894003">
              <w:rPr>
                <w:sz w:val="22"/>
                <w:szCs w:val="22"/>
              </w:rPr>
              <w:t>Otoritas</w:t>
            </w:r>
            <w:proofErr w:type="spellEnd"/>
            <w:r w:rsidRPr="00894003">
              <w:rPr>
                <w:sz w:val="22"/>
                <w:szCs w:val="22"/>
              </w:rPr>
              <w:t xml:space="preserve"> Jasa </w:t>
            </w:r>
            <w:proofErr w:type="spellStart"/>
            <w:r w:rsidRPr="00894003">
              <w:rPr>
                <w:sz w:val="22"/>
                <w:szCs w:val="22"/>
              </w:rPr>
              <w:t>Keuangan</w:t>
            </w:r>
            <w:proofErr w:type="spellEnd"/>
            <w:r w:rsidRPr="00894003">
              <w:rPr>
                <w:sz w:val="22"/>
                <w:szCs w:val="22"/>
              </w:rPr>
              <w:t xml:space="preserve"> </w:t>
            </w:r>
            <w:proofErr w:type="spellStart"/>
            <w:r w:rsidRPr="00894003">
              <w:rPr>
                <w:sz w:val="22"/>
                <w:szCs w:val="22"/>
              </w:rPr>
              <w:t>Nomor</w:t>
            </w:r>
            <w:proofErr w:type="spellEnd"/>
            <w:r w:rsidRPr="00894003">
              <w:rPr>
                <w:sz w:val="22"/>
                <w:szCs w:val="22"/>
              </w:rPr>
              <w:t xml:space="preserve"> </w:t>
            </w:r>
            <w:r w:rsidRPr="00894003">
              <w:rPr>
                <w:sz w:val="22"/>
                <w:szCs w:val="22"/>
                <w:lang w:val="id-ID"/>
              </w:rPr>
              <w:t>72</w:t>
            </w:r>
            <w:r w:rsidRPr="00894003">
              <w:rPr>
                <w:sz w:val="22"/>
                <w:szCs w:val="22"/>
              </w:rPr>
              <w:t>/POJK.05/201</w:t>
            </w:r>
            <w:r w:rsidRPr="00894003">
              <w:rPr>
                <w:sz w:val="22"/>
                <w:szCs w:val="22"/>
                <w:lang w:val="id-ID"/>
              </w:rPr>
              <w:t>6</w:t>
            </w:r>
            <w:r w:rsidRPr="00894003">
              <w:rPr>
                <w:sz w:val="22"/>
                <w:szCs w:val="22"/>
              </w:rPr>
              <w:t xml:space="preserve"> </w:t>
            </w:r>
            <w:proofErr w:type="spellStart"/>
            <w:r w:rsidRPr="00894003">
              <w:rPr>
                <w:sz w:val="22"/>
                <w:szCs w:val="22"/>
              </w:rPr>
              <w:t>tentang</w:t>
            </w:r>
            <w:proofErr w:type="spellEnd"/>
            <w:r w:rsidRPr="00894003">
              <w:rPr>
                <w:sz w:val="22"/>
                <w:szCs w:val="22"/>
              </w:rPr>
              <w:t xml:space="preserve"> Kesehatan </w:t>
            </w:r>
            <w:proofErr w:type="spellStart"/>
            <w:r w:rsidRPr="00894003">
              <w:rPr>
                <w:sz w:val="22"/>
                <w:szCs w:val="22"/>
              </w:rPr>
              <w:t>Keuangan</w:t>
            </w:r>
            <w:proofErr w:type="spellEnd"/>
            <w:r w:rsidRPr="00894003">
              <w:rPr>
                <w:sz w:val="22"/>
                <w:szCs w:val="22"/>
                <w:lang w:val="id-ID"/>
              </w:rPr>
              <w:t xml:space="preserve"> </w:t>
            </w:r>
            <w:r w:rsidRPr="00894003">
              <w:rPr>
                <w:sz w:val="22"/>
                <w:szCs w:val="22"/>
              </w:rPr>
              <w:t xml:space="preserve">Perusahaan </w:t>
            </w:r>
            <w:proofErr w:type="spellStart"/>
            <w:r w:rsidRPr="00894003">
              <w:rPr>
                <w:sz w:val="22"/>
                <w:szCs w:val="22"/>
              </w:rPr>
              <w:t>Asuransi</w:t>
            </w:r>
            <w:proofErr w:type="spellEnd"/>
            <w:r w:rsidRPr="00894003">
              <w:rPr>
                <w:sz w:val="22"/>
                <w:szCs w:val="22"/>
              </w:rPr>
              <w:t xml:space="preserve"> Dan Perusahaan </w:t>
            </w:r>
            <w:proofErr w:type="spellStart"/>
            <w:r w:rsidRPr="00894003">
              <w:rPr>
                <w:sz w:val="22"/>
                <w:szCs w:val="22"/>
              </w:rPr>
              <w:t>Reasuransi</w:t>
            </w:r>
            <w:proofErr w:type="spellEnd"/>
            <w:r w:rsidRPr="00894003">
              <w:rPr>
                <w:sz w:val="22"/>
                <w:szCs w:val="22"/>
                <w:lang w:val="id-ID"/>
              </w:rPr>
              <w:t xml:space="preserve"> Dengan Prinsip Syariah</w:t>
            </w:r>
            <w:r w:rsidRPr="00894003">
              <w:rPr>
                <w:sz w:val="22"/>
                <w:szCs w:val="22"/>
              </w:rPr>
              <w:t xml:space="preserve"> </w:t>
            </w:r>
            <w:proofErr w:type="spellStart"/>
            <w:r w:rsidRPr="00894003">
              <w:rPr>
                <w:sz w:val="22"/>
                <w:szCs w:val="22"/>
              </w:rPr>
              <w:t>sebagaimana</w:t>
            </w:r>
            <w:proofErr w:type="spellEnd"/>
            <w:r w:rsidRPr="00894003">
              <w:rPr>
                <w:sz w:val="22"/>
                <w:szCs w:val="22"/>
              </w:rPr>
              <w:t xml:space="preserve"> </w:t>
            </w:r>
            <w:proofErr w:type="spellStart"/>
            <w:r w:rsidRPr="00894003">
              <w:rPr>
                <w:sz w:val="22"/>
                <w:szCs w:val="22"/>
              </w:rPr>
              <w:t>telah</w:t>
            </w:r>
            <w:proofErr w:type="spellEnd"/>
            <w:r w:rsidRPr="00894003">
              <w:rPr>
                <w:sz w:val="22"/>
                <w:szCs w:val="22"/>
              </w:rPr>
              <w:t xml:space="preserve"> </w:t>
            </w:r>
            <w:proofErr w:type="spellStart"/>
            <w:r w:rsidRPr="00894003">
              <w:rPr>
                <w:sz w:val="22"/>
                <w:szCs w:val="22"/>
              </w:rPr>
              <w:t>diubah</w:t>
            </w:r>
            <w:proofErr w:type="spellEnd"/>
            <w:r w:rsidRPr="00894003">
              <w:rPr>
                <w:sz w:val="22"/>
                <w:szCs w:val="22"/>
              </w:rPr>
              <w:t xml:space="preserve"> </w:t>
            </w:r>
            <w:proofErr w:type="spellStart"/>
            <w:r w:rsidRPr="00894003">
              <w:rPr>
                <w:sz w:val="22"/>
                <w:szCs w:val="22"/>
              </w:rPr>
              <w:t>dengan</w:t>
            </w:r>
            <w:proofErr w:type="spellEnd"/>
            <w:r w:rsidRPr="00894003">
              <w:rPr>
                <w:sz w:val="22"/>
                <w:szCs w:val="22"/>
              </w:rPr>
              <w:t xml:space="preserve"> </w:t>
            </w:r>
            <w:proofErr w:type="spellStart"/>
            <w:r w:rsidRPr="00894003">
              <w:rPr>
                <w:sz w:val="22"/>
                <w:szCs w:val="22"/>
              </w:rPr>
              <w:t>Peraturan</w:t>
            </w:r>
            <w:proofErr w:type="spellEnd"/>
            <w:r w:rsidRPr="00894003">
              <w:rPr>
                <w:sz w:val="22"/>
                <w:szCs w:val="22"/>
              </w:rPr>
              <w:t xml:space="preserve"> </w:t>
            </w:r>
            <w:proofErr w:type="spellStart"/>
            <w:r w:rsidRPr="00894003">
              <w:rPr>
                <w:sz w:val="22"/>
                <w:szCs w:val="22"/>
              </w:rPr>
              <w:t>Otoritas</w:t>
            </w:r>
            <w:proofErr w:type="spellEnd"/>
            <w:r w:rsidRPr="00894003">
              <w:rPr>
                <w:sz w:val="22"/>
                <w:szCs w:val="22"/>
              </w:rPr>
              <w:t xml:space="preserve"> Jasa </w:t>
            </w:r>
            <w:proofErr w:type="spellStart"/>
            <w:r w:rsidRPr="00894003">
              <w:rPr>
                <w:sz w:val="22"/>
                <w:szCs w:val="22"/>
              </w:rPr>
              <w:t>Keuangan</w:t>
            </w:r>
            <w:proofErr w:type="spellEnd"/>
            <w:r w:rsidRPr="00894003">
              <w:rPr>
                <w:sz w:val="22"/>
                <w:szCs w:val="22"/>
              </w:rPr>
              <w:t xml:space="preserve"> </w:t>
            </w:r>
            <w:proofErr w:type="spellStart"/>
            <w:r w:rsidRPr="00894003">
              <w:rPr>
                <w:sz w:val="22"/>
                <w:szCs w:val="22"/>
              </w:rPr>
              <w:t>Nomor</w:t>
            </w:r>
            <w:proofErr w:type="spellEnd"/>
            <w:r w:rsidRPr="00894003">
              <w:rPr>
                <w:sz w:val="22"/>
                <w:szCs w:val="22"/>
              </w:rPr>
              <w:t xml:space="preserve"> </w:t>
            </w:r>
            <w:r w:rsidRPr="00894003">
              <w:rPr>
                <w:sz w:val="22"/>
                <w:szCs w:val="22"/>
                <w:lang w:val="id-ID"/>
              </w:rPr>
              <w:t>28</w:t>
            </w:r>
            <w:r w:rsidRPr="00894003">
              <w:rPr>
                <w:sz w:val="22"/>
                <w:szCs w:val="22"/>
              </w:rPr>
              <w:t>/POJK.05/201</w:t>
            </w:r>
            <w:r w:rsidRPr="00894003">
              <w:rPr>
                <w:sz w:val="22"/>
                <w:szCs w:val="22"/>
                <w:lang w:val="id-ID"/>
              </w:rPr>
              <w:t>8</w:t>
            </w:r>
            <w:r w:rsidRPr="00894003">
              <w:rPr>
                <w:sz w:val="22"/>
                <w:szCs w:val="22"/>
              </w:rPr>
              <w:t xml:space="preserve"> </w:t>
            </w:r>
            <w:proofErr w:type="spellStart"/>
            <w:r w:rsidRPr="00894003">
              <w:rPr>
                <w:sz w:val="22"/>
                <w:szCs w:val="22"/>
              </w:rPr>
              <w:t>tentang</w:t>
            </w:r>
            <w:proofErr w:type="spellEnd"/>
            <w:r w:rsidRPr="00894003">
              <w:rPr>
                <w:sz w:val="22"/>
                <w:szCs w:val="22"/>
              </w:rPr>
              <w:t xml:space="preserve"> </w:t>
            </w:r>
            <w:proofErr w:type="spellStart"/>
            <w:r w:rsidRPr="00894003">
              <w:rPr>
                <w:sz w:val="22"/>
                <w:szCs w:val="22"/>
              </w:rPr>
              <w:t>Perubahan</w:t>
            </w:r>
            <w:proofErr w:type="spellEnd"/>
            <w:r w:rsidRPr="00894003">
              <w:rPr>
                <w:sz w:val="22"/>
                <w:szCs w:val="22"/>
              </w:rPr>
              <w:t xml:space="preserve"> </w:t>
            </w:r>
            <w:proofErr w:type="spellStart"/>
            <w:r w:rsidRPr="00894003">
              <w:rPr>
                <w:sz w:val="22"/>
                <w:szCs w:val="22"/>
              </w:rPr>
              <w:t>atas</w:t>
            </w:r>
            <w:proofErr w:type="spellEnd"/>
            <w:r w:rsidRPr="00894003">
              <w:rPr>
                <w:sz w:val="22"/>
                <w:szCs w:val="22"/>
              </w:rPr>
              <w:t xml:space="preserve"> </w:t>
            </w:r>
            <w:proofErr w:type="spellStart"/>
            <w:r w:rsidRPr="00894003">
              <w:rPr>
                <w:sz w:val="22"/>
                <w:szCs w:val="22"/>
              </w:rPr>
              <w:t>Peraturan</w:t>
            </w:r>
            <w:proofErr w:type="spellEnd"/>
            <w:r w:rsidRPr="00894003">
              <w:rPr>
                <w:sz w:val="22"/>
                <w:szCs w:val="22"/>
              </w:rPr>
              <w:t xml:space="preserve"> </w:t>
            </w:r>
            <w:proofErr w:type="spellStart"/>
            <w:r w:rsidRPr="00894003">
              <w:rPr>
                <w:sz w:val="22"/>
                <w:szCs w:val="22"/>
              </w:rPr>
              <w:t>Otoritas</w:t>
            </w:r>
            <w:proofErr w:type="spellEnd"/>
            <w:r w:rsidRPr="00894003">
              <w:rPr>
                <w:sz w:val="22"/>
                <w:szCs w:val="22"/>
              </w:rPr>
              <w:t xml:space="preserve"> Jasa </w:t>
            </w:r>
            <w:proofErr w:type="spellStart"/>
            <w:r w:rsidRPr="00894003">
              <w:rPr>
                <w:sz w:val="22"/>
                <w:szCs w:val="22"/>
              </w:rPr>
              <w:t>Keuangan</w:t>
            </w:r>
            <w:proofErr w:type="spellEnd"/>
            <w:r w:rsidRPr="00894003">
              <w:rPr>
                <w:sz w:val="22"/>
                <w:szCs w:val="22"/>
              </w:rPr>
              <w:t xml:space="preserve"> </w:t>
            </w:r>
            <w:proofErr w:type="spellStart"/>
            <w:r w:rsidRPr="00894003">
              <w:rPr>
                <w:sz w:val="22"/>
                <w:szCs w:val="22"/>
              </w:rPr>
              <w:t>Nomor</w:t>
            </w:r>
            <w:proofErr w:type="spellEnd"/>
            <w:r w:rsidRPr="00894003">
              <w:rPr>
                <w:sz w:val="22"/>
                <w:szCs w:val="22"/>
              </w:rPr>
              <w:t xml:space="preserve"> </w:t>
            </w:r>
            <w:r w:rsidRPr="00894003">
              <w:rPr>
                <w:sz w:val="22"/>
                <w:szCs w:val="22"/>
                <w:lang w:val="id-ID"/>
              </w:rPr>
              <w:t>72</w:t>
            </w:r>
            <w:r w:rsidRPr="00894003">
              <w:rPr>
                <w:sz w:val="22"/>
                <w:szCs w:val="22"/>
              </w:rPr>
              <w:t>/POJK.05/201</w:t>
            </w:r>
            <w:r w:rsidRPr="00894003">
              <w:rPr>
                <w:sz w:val="22"/>
                <w:szCs w:val="22"/>
                <w:lang w:val="id-ID"/>
              </w:rPr>
              <w:t>6</w:t>
            </w:r>
            <w:r w:rsidRPr="00894003">
              <w:rPr>
                <w:sz w:val="22"/>
                <w:szCs w:val="22"/>
              </w:rPr>
              <w:t xml:space="preserve"> </w:t>
            </w:r>
            <w:proofErr w:type="spellStart"/>
            <w:r w:rsidRPr="00894003">
              <w:rPr>
                <w:sz w:val="22"/>
                <w:szCs w:val="22"/>
              </w:rPr>
              <w:t>tentang</w:t>
            </w:r>
            <w:proofErr w:type="spellEnd"/>
            <w:r w:rsidRPr="00894003">
              <w:rPr>
                <w:sz w:val="22"/>
                <w:szCs w:val="22"/>
              </w:rPr>
              <w:t xml:space="preserve"> Kesehatan </w:t>
            </w:r>
            <w:proofErr w:type="spellStart"/>
            <w:r w:rsidRPr="00894003">
              <w:rPr>
                <w:sz w:val="22"/>
                <w:szCs w:val="22"/>
              </w:rPr>
              <w:t>Keuangan</w:t>
            </w:r>
            <w:proofErr w:type="spellEnd"/>
            <w:r w:rsidRPr="00894003">
              <w:rPr>
                <w:sz w:val="22"/>
                <w:szCs w:val="22"/>
                <w:lang w:val="id-ID"/>
              </w:rPr>
              <w:t xml:space="preserve"> </w:t>
            </w:r>
            <w:r w:rsidRPr="00894003">
              <w:rPr>
                <w:sz w:val="22"/>
                <w:szCs w:val="22"/>
              </w:rPr>
              <w:t xml:space="preserve">Perusahaan </w:t>
            </w:r>
            <w:proofErr w:type="spellStart"/>
            <w:r w:rsidRPr="00894003">
              <w:rPr>
                <w:sz w:val="22"/>
                <w:szCs w:val="22"/>
              </w:rPr>
              <w:t>Asuransi</w:t>
            </w:r>
            <w:proofErr w:type="spellEnd"/>
            <w:r w:rsidRPr="00894003">
              <w:rPr>
                <w:sz w:val="22"/>
                <w:szCs w:val="22"/>
              </w:rPr>
              <w:t xml:space="preserve"> Dan Perusahaan </w:t>
            </w:r>
            <w:proofErr w:type="spellStart"/>
            <w:r w:rsidRPr="00894003">
              <w:rPr>
                <w:sz w:val="22"/>
                <w:szCs w:val="22"/>
              </w:rPr>
              <w:t>Reasuransi</w:t>
            </w:r>
            <w:proofErr w:type="spellEnd"/>
            <w:r w:rsidRPr="00894003">
              <w:rPr>
                <w:sz w:val="22"/>
                <w:szCs w:val="22"/>
                <w:lang w:val="id-ID"/>
              </w:rPr>
              <w:t xml:space="preserve"> Dengan Prinsip Syariah</w:t>
            </w:r>
            <w:r w:rsidRPr="00894003">
              <w:rPr>
                <w:sz w:val="22"/>
                <w:szCs w:val="22"/>
              </w:rPr>
              <w:t xml:space="preserve"> </w:t>
            </w:r>
            <w:proofErr w:type="spellStart"/>
            <w:r w:rsidRPr="00894003">
              <w:rPr>
                <w:sz w:val="22"/>
                <w:szCs w:val="22"/>
              </w:rPr>
              <w:t>merupakan</w:t>
            </w:r>
            <w:proofErr w:type="spellEnd"/>
            <w:r w:rsidRPr="00894003">
              <w:rPr>
                <w:sz w:val="22"/>
                <w:szCs w:val="22"/>
              </w:rPr>
              <w:t xml:space="preserve"> </w:t>
            </w:r>
            <w:proofErr w:type="spellStart"/>
            <w:r w:rsidRPr="00894003">
              <w:rPr>
                <w:sz w:val="22"/>
                <w:szCs w:val="22"/>
              </w:rPr>
              <w:t>dasar</w:t>
            </w:r>
            <w:proofErr w:type="spellEnd"/>
            <w:r w:rsidRPr="00894003">
              <w:rPr>
                <w:sz w:val="22"/>
                <w:szCs w:val="22"/>
              </w:rPr>
              <w:t xml:space="preserve"> </w:t>
            </w:r>
            <w:proofErr w:type="spellStart"/>
            <w:r w:rsidRPr="00894003">
              <w:rPr>
                <w:sz w:val="22"/>
                <w:szCs w:val="22"/>
              </w:rPr>
              <w:t>hukum</w:t>
            </w:r>
            <w:proofErr w:type="spellEnd"/>
            <w:r w:rsidRPr="00894003">
              <w:rPr>
                <w:sz w:val="22"/>
                <w:szCs w:val="22"/>
              </w:rPr>
              <w:t xml:space="preserve"> </w:t>
            </w:r>
            <w:proofErr w:type="spellStart"/>
            <w:r w:rsidRPr="00894003">
              <w:rPr>
                <w:sz w:val="22"/>
                <w:szCs w:val="22"/>
              </w:rPr>
              <w:t>bagi</w:t>
            </w:r>
            <w:proofErr w:type="spellEnd"/>
            <w:r w:rsidRPr="00894003">
              <w:rPr>
                <w:sz w:val="22"/>
                <w:szCs w:val="22"/>
              </w:rPr>
              <w:t xml:space="preserve"> </w:t>
            </w:r>
            <w:proofErr w:type="spellStart"/>
            <w:r w:rsidRPr="00894003">
              <w:rPr>
                <w:sz w:val="22"/>
                <w:szCs w:val="22"/>
              </w:rPr>
              <w:t>Otoritas</w:t>
            </w:r>
            <w:proofErr w:type="spellEnd"/>
            <w:r w:rsidRPr="00894003">
              <w:rPr>
                <w:sz w:val="22"/>
                <w:szCs w:val="22"/>
              </w:rPr>
              <w:t xml:space="preserve"> Jasa </w:t>
            </w:r>
            <w:proofErr w:type="spellStart"/>
            <w:r w:rsidRPr="00894003">
              <w:rPr>
                <w:sz w:val="22"/>
                <w:szCs w:val="22"/>
              </w:rPr>
              <w:t>Keuangan</w:t>
            </w:r>
            <w:proofErr w:type="spellEnd"/>
            <w:r w:rsidRPr="00894003">
              <w:rPr>
                <w:sz w:val="22"/>
                <w:szCs w:val="22"/>
              </w:rPr>
              <w:t xml:space="preserve"> </w:t>
            </w:r>
            <w:proofErr w:type="spellStart"/>
            <w:r w:rsidRPr="00894003">
              <w:rPr>
                <w:sz w:val="22"/>
                <w:szCs w:val="22"/>
              </w:rPr>
              <w:t>dalam</w:t>
            </w:r>
            <w:proofErr w:type="spellEnd"/>
            <w:r w:rsidRPr="00894003">
              <w:rPr>
                <w:sz w:val="22"/>
                <w:szCs w:val="22"/>
                <w:lang w:val="id-ID"/>
              </w:rPr>
              <w:t xml:space="preserve"> melakukan</w:t>
            </w:r>
            <w:r w:rsidRPr="00894003">
              <w:rPr>
                <w:sz w:val="22"/>
                <w:szCs w:val="22"/>
              </w:rPr>
              <w:t xml:space="preserve"> </w:t>
            </w:r>
            <w:proofErr w:type="spellStart"/>
            <w:r w:rsidRPr="00894003">
              <w:rPr>
                <w:sz w:val="22"/>
                <w:szCs w:val="22"/>
              </w:rPr>
              <w:t>penilaian</w:t>
            </w:r>
            <w:proofErr w:type="spellEnd"/>
            <w:r w:rsidRPr="00894003">
              <w:rPr>
                <w:sz w:val="22"/>
                <w:szCs w:val="22"/>
                <w:lang w:val="id-ID"/>
              </w:rPr>
              <w:t xml:space="preserve"> </w:t>
            </w:r>
            <w:proofErr w:type="spellStart"/>
            <w:r w:rsidRPr="00894003">
              <w:rPr>
                <w:sz w:val="22"/>
                <w:szCs w:val="22"/>
              </w:rPr>
              <w:t>kesehatan</w:t>
            </w:r>
            <w:proofErr w:type="spellEnd"/>
            <w:r w:rsidRPr="00894003">
              <w:rPr>
                <w:sz w:val="22"/>
                <w:szCs w:val="22"/>
              </w:rPr>
              <w:t xml:space="preserve"> </w:t>
            </w:r>
            <w:proofErr w:type="spellStart"/>
            <w:r w:rsidRPr="00894003">
              <w:rPr>
                <w:sz w:val="22"/>
                <w:szCs w:val="22"/>
              </w:rPr>
              <w:t>keuangan</w:t>
            </w:r>
            <w:proofErr w:type="spellEnd"/>
            <w:r w:rsidRPr="00894003">
              <w:rPr>
                <w:sz w:val="22"/>
                <w:szCs w:val="22"/>
              </w:rPr>
              <w:t xml:space="preserve"> </w:t>
            </w:r>
            <w:proofErr w:type="spellStart"/>
            <w:r w:rsidRPr="00894003">
              <w:rPr>
                <w:sz w:val="22"/>
                <w:szCs w:val="22"/>
              </w:rPr>
              <w:t>perusahaan</w:t>
            </w:r>
            <w:proofErr w:type="spellEnd"/>
            <w:r w:rsidRPr="00894003">
              <w:rPr>
                <w:sz w:val="22"/>
                <w:szCs w:val="22"/>
              </w:rPr>
              <w:t xml:space="preserve"> </w:t>
            </w:r>
            <w:proofErr w:type="spellStart"/>
            <w:r w:rsidRPr="00894003">
              <w:rPr>
                <w:sz w:val="22"/>
                <w:szCs w:val="22"/>
              </w:rPr>
              <w:t>asuransi</w:t>
            </w:r>
            <w:proofErr w:type="spellEnd"/>
            <w:r w:rsidRPr="00894003">
              <w:rPr>
                <w:sz w:val="22"/>
                <w:szCs w:val="22"/>
              </w:rPr>
              <w:t xml:space="preserve"> dan </w:t>
            </w:r>
            <w:proofErr w:type="spellStart"/>
            <w:r w:rsidRPr="00894003">
              <w:rPr>
                <w:sz w:val="22"/>
                <w:szCs w:val="22"/>
              </w:rPr>
              <w:t>perusahaan</w:t>
            </w:r>
            <w:proofErr w:type="spellEnd"/>
            <w:r w:rsidRPr="00894003">
              <w:rPr>
                <w:sz w:val="22"/>
                <w:szCs w:val="22"/>
              </w:rPr>
              <w:t xml:space="preserve"> </w:t>
            </w:r>
            <w:proofErr w:type="spellStart"/>
            <w:r w:rsidRPr="00894003">
              <w:rPr>
                <w:sz w:val="22"/>
                <w:szCs w:val="22"/>
              </w:rPr>
              <w:t>reasuransi</w:t>
            </w:r>
            <w:proofErr w:type="spellEnd"/>
            <w:r w:rsidRPr="00894003">
              <w:rPr>
                <w:sz w:val="22"/>
                <w:szCs w:val="22"/>
                <w:lang w:val="id-ID"/>
              </w:rPr>
              <w:t xml:space="preserve"> dengan prinsip syariah</w:t>
            </w:r>
            <w:r w:rsidRPr="00894003">
              <w:rPr>
                <w:sz w:val="22"/>
                <w:szCs w:val="22"/>
              </w:rPr>
              <w:t>.</w:t>
            </w:r>
            <w:r w:rsidRPr="00894003">
              <w:rPr>
                <w:sz w:val="22"/>
                <w:szCs w:val="22"/>
                <w:lang w:val="id-ID"/>
              </w:rPr>
              <w:t xml:space="preserve"> Peraturan Otoritas Jasa Keuangan dimaksud juga merupakan pedoman bagi perusahaan dalam menjalankan kegiatan operasional khususnya untuk menjaga kesehatan keuangan</w:t>
            </w:r>
            <w:r w:rsidRPr="00894003">
              <w:rPr>
                <w:sz w:val="22"/>
                <w:szCs w:val="22"/>
              </w:rPr>
              <w:t xml:space="preserve"> </w:t>
            </w:r>
            <w:r w:rsidRPr="00894003">
              <w:rPr>
                <w:sz w:val="22"/>
                <w:szCs w:val="22"/>
                <w:lang w:val="id-ID"/>
              </w:rPr>
              <w:t>p</w:t>
            </w:r>
            <w:proofErr w:type="spellStart"/>
            <w:r w:rsidRPr="00894003">
              <w:rPr>
                <w:sz w:val="22"/>
                <w:szCs w:val="22"/>
              </w:rPr>
              <w:t>erusahaan</w:t>
            </w:r>
            <w:proofErr w:type="spellEnd"/>
            <w:r w:rsidRPr="00894003">
              <w:rPr>
                <w:sz w:val="22"/>
                <w:szCs w:val="22"/>
              </w:rPr>
              <w:t xml:space="preserve"> dan </w:t>
            </w:r>
            <w:proofErr w:type="spellStart"/>
            <w:r w:rsidRPr="00894003">
              <w:rPr>
                <w:sz w:val="22"/>
                <w:szCs w:val="22"/>
              </w:rPr>
              <w:t>penempatan</w:t>
            </w:r>
            <w:proofErr w:type="spellEnd"/>
            <w:r w:rsidRPr="00894003">
              <w:rPr>
                <w:sz w:val="22"/>
                <w:szCs w:val="22"/>
              </w:rPr>
              <w:t xml:space="preserve"> </w:t>
            </w:r>
            <w:proofErr w:type="spellStart"/>
            <w:r w:rsidRPr="00894003">
              <w:rPr>
                <w:sz w:val="22"/>
                <w:szCs w:val="22"/>
              </w:rPr>
              <w:t>investasi</w:t>
            </w:r>
            <w:proofErr w:type="spellEnd"/>
            <w:r w:rsidRPr="00894003">
              <w:rPr>
                <w:sz w:val="22"/>
                <w:szCs w:val="22"/>
                <w:lang w:val="id-ID"/>
              </w:rPr>
              <w:t>.</w:t>
            </w:r>
          </w:p>
          <w:p w14:paraId="7B2EB12F" w14:textId="26A3AD7E" w:rsidR="00217781" w:rsidRPr="008C08C0" w:rsidRDefault="00894003" w:rsidP="00710AB5">
            <w:pPr>
              <w:pStyle w:val="BodyText0"/>
              <w:spacing w:line="276" w:lineRule="auto"/>
              <w:rPr>
                <w:sz w:val="22"/>
                <w:szCs w:val="22"/>
                <w:lang w:val="id-ID"/>
              </w:rPr>
            </w:pPr>
            <w:proofErr w:type="spellStart"/>
            <w:r w:rsidRPr="00894003">
              <w:rPr>
                <w:sz w:val="22"/>
                <w:szCs w:val="22"/>
              </w:rPr>
              <w:t>Untuk</w:t>
            </w:r>
            <w:proofErr w:type="spellEnd"/>
            <w:r w:rsidRPr="00894003">
              <w:rPr>
                <w:sz w:val="22"/>
                <w:szCs w:val="22"/>
              </w:rPr>
              <w:t xml:space="preserve"> </w:t>
            </w:r>
            <w:proofErr w:type="spellStart"/>
            <w:r w:rsidRPr="00894003">
              <w:rPr>
                <w:sz w:val="22"/>
                <w:szCs w:val="22"/>
              </w:rPr>
              <w:t>menjaga</w:t>
            </w:r>
            <w:proofErr w:type="spellEnd"/>
            <w:r w:rsidRPr="00894003">
              <w:rPr>
                <w:sz w:val="22"/>
                <w:szCs w:val="22"/>
              </w:rPr>
              <w:t xml:space="preserve"> </w:t>
            </w:r>
            <w:proofErr w:type="spellStart"/>
            <w:r w:rsidRPr="00894003">
              <w:rPr>
                <w:sz w:val="22"/>
                <w:szCs w:val="22"/>
              </w:rPr>
              <w:t>kesehatan</w:t>
            </w:r>
            <w:proofErr w:type="spellEnd"/>
            <w:r w:rsidRPr="00894003">
              <w:rPr>
                <w:sz w:val="22"/>
                <w:szCs w:val="22"/>
              </w:rPr>
              <w:t xml:space="preserve"> </w:t>
            </w:r>
            <w:proofErr w:type="spellStart"/>
            <w:r w:rsidRPr="00894003">
              <w:rPr>
                <w:sz w:val="22"/>
                <w:szCs w:val="22"/>
              </w:rPr>
              <w:t>keuangan</w:t>
            </w:r>
            <w:proofErr w:type="spellEnd"/>
            <w:r w:rsidRPr="00894003">
              <w:rPr>
                <w:sz w:val="22"/>
                <w:szCs w:val="22"/>
              </w:rPr>
              <w:t xml:space="preserve"> </w:t>
            </w:r>
            <w:proofErr w:type="spellStart"/>
            <w:r w:rsidRPr="00894003">
              <w:rPr>
                <w:sz w:val="22"/>
                <w:szCs w:val="22"/>
              </w:rPr>
              <w:t>perusahaan</w:t>
            </w:r>
            <w:proofErr w:type="spellEnd"/>
            <w:r w:rsidRPr="00894003">
              <w:rPr>
                <w:sz w:val="22"/>
                <w:szCs w:val="22"/>
              </w:rPr>
              <w:t xml:space="preserve"> dan </w:t>
            </w:r>
            <w:proofErr w:type="spellStart"/>
            <w:r w:rsidRPr="00894003">
              <w:rPr>
                <w:sz w:val="22"/>
                <w:szCs w:val="22"/>
              </w:rPr>
              <w:t>mengoptimalkan</w:t>
            </w:r>
            <w:proofErr w:type="spellEnd"/>
            <w:r w:rsidRPr="00894003">
              <w:rPr>
                <w:sz w:val="22"/>
                <w:szCs w:val="22"/>
              </w:rPr>
              <w:t xml:space="preserve"> </w:t>
            </w:r>
            <w:proofErr w:type="spellStart"/>
            <w:r w:rsidRPr="00894003">
              <w:rPr>
                <w:sz w:val="22"/>
                <w:szCs w:val="22"/>
              </w:rPr>
              <w:t>kinerja</w:t>
            </w:r>
            <w:proofErr w:type="spellEnd"/>
            <w:r w:rsidRPr="00894003">
              <w:rPr>
                <w:sz w:val="22"/>
                <w:szCs w:val="22"/>
              </w:rPr>
              <w:t xml:space="preserve"> </w:t>
            </w:r>
            <w:proofErr w:type="spellStart"/>
            <w:r w:rsidRPr="00894003">
              <w:rPr>
                <w:sz w:val="22"/>
                <w:szCs w:val="22"/>
              </w:rPr>
              <w:t>investasi</w:t>
            </w:r>
            <w:proofErr w:type="spellEnd"/>
            <w:r w:rsidRPr="00894003">
              <w:rPr>
                <w:sz w:val="22"/>
                <w:szCs w:val="22"/>
              </w:rPr>
              <w:t xml:space="preserve"> </w:t>
            </w:r>
            <w:proofErr w:type="spellStart"/>
            <w:r w:rsidRPr="00894003">
              <w:rPr>
                <w:sz w:val="22"/>
                <w:szCs w:val="22"/>
              </w:rPr>
              <w:t>dari</w:t>
            </w:r>
            <w:proofErr w:type="spellEnd"/>
            <w:r w:rsidRPr="00894003">
              <w:rPr>
                <w:sz w:val="22"/>
                <w:szCs w:val="22"/>
              </w:rPr>
              <w:t xml:space="preserve"> Dana Perusahaan, Dana </w:t>
            </w:r>
            <w:proofErr w:type="spellStart"/>
            <w:r w:rsidRPr="00894003">
              <w:rPr>
                <w:i/>
                <w:iCs/>
                <w:sz w:val="22"/>
                <w:szCs w:val="22"/>
              </w:rPr>
              <w:t>Tabarru</w:t>
            </w:r>
            <w:proofErr w:type="spellEnd"/>
            <w:r w:rsidRPr="00894003">
              <w:rPr>
                <w:i/>
                <w:iCs/>
                <w:sz w:val="22"/>
                <w:szCs w:val="22"/>
              </w:rPr>
              <w:t>’</w:t>
            </w:r>
            <w:r w:rsidRPr="00894003">
              <w:rPr>
                <w:sz w:val="22"/>
                <w:szCs w:val="22"/>
              </w:rPr>
              <w:t xml:space="preserve">, Dana </w:t>
            </w:r>
            <w:proofErr w:type="spellStart"/>
            <w:r w:rsidRPr="00894003">
              <w:rPr>
                <w:i/>
                <w:iCs/>
                <w:sz w:val="22"/>
                <w:szCs w:val="22"/>
              </w:rPr>
              <w:t>Tanahdu</w:t>
            </w:r>
            <w:proofErr w:type="spellEnd"/>
            <w:r w:rsidRPr="00894003">
              <w:rPr>
                <w:sz w:val="22"/>
                <w:szCs w:val="22"/>
              </w:rPr>
              <w:t xml:space="preserve">, dan </w:t>
            </w:r>
            <w:r w:rsidRPr="00894003">
              <w:rPr>
                <w:sz w:val="22"/>
                <w:szCs w:val="22"/>
                <w:lang w:val="id-ID"/>
              </w:rPr>
              <w:t>Dana Investasi Peserta, perusahaan harus menerapkan prinsip kehati-hatian</w:t>
            </w:r>
            <w:r w:rsidRPr="00894003">
              <w:rPr>
                <w:sz w:val="22"/>
                <w:szCs w:val="22"/>
              </w:rPr>
              <w:t xml:space="preserve"> </w:t>
            </w:r>
            <w:proofErr w:type="spellStart"/>
            <w:r w:rsidRPr="00894003">
              <w:rPr>
                <w:sz w:val="22"/>
                <w:szCs w:val="22"/>
              </w:rPr>
              <w:t>dalam</w:t>
            </w:r>
            <w:proofErr w:type="spellEnd"/>
            <w:r w:rsidRPr="00894003">
              <w:rPr>
                <w:sz w:val="22"/>
                <w:szCs w:val="22"/>
              </w:rPr>
              <w:t xml:space="preserve"> </w:t>
            </w:r>
            <w:proofErr w:type="spellStart"/>
            <w:r w:rsidRPr="00894003">
              <w:rPr>
                <w:sz w:val="22"/>
                <w:szCs w:val="22"/>
              </w:rPr>
              <w:t>kegiatan</w:t>
            </w:r>
            <w:proofErr w:type="spellEnd"/>
            <w:r w:rsidRPr="00894003">
              <w:rPr>
                <w:sz w:val="22"/>
                <w:szCs w:val="22"/>
              </w:rPr>
              <w:t xml:space="preserve"> </w:t>
            </w:r>
            <w:proofErr w:type="spellStart"/>
            <w:r w:rsidRPr="00894003">
              <w:rPr>
                <w:sz w:val="22"/>
                <w:szCs w:val="22"/>
              </w:rPr>
              <w:t>investasi</w:t>
            </w:r>
            <w:proofErr w:type="spellEnd"/>
            <w:r w:rsidRPr="00894003">
              <w:rPr>
                <w:sz w:val="22"/>
                <w:szCs w:val="22"/>
              </w:rPr>
              <w:t xml:space="preserve">. </w:t>
            </w:r>
            <w:proofErr w:type="spellStart"/>
            <w:r w:rsidRPr="00894003">
              <w:rPr>
                <w:sz w:val="22"/>
                <w:szCs w:val="22"/>
              </w:rPr>
              <w:t>Dalam</w:t>
            </w:r>
            <w:proofErr w:type="spellEnd"/>
            <w:r w:rsidRPr="00894003">
              <w:rPr>
                <w:sz w:val="22"/>
                <w:szCs w:val="22"/>
              </w:rPr>
              <w:t xml:space="preserve"> </w:t>
            </w:r>
            <w:proofErr w:type="spellStart"/>
            <w:r w:rsidRPr="00894003">
              <w:rPr>
                <w:sz w:val="22"/>
                <w:szCs w:val="22"/>
              </w:rPr>
              <w:t>penerapan</w:t>
            </w:r>
            <w:proofErr w:type="spellEnd"/>
            <w:r w:rsidRPr="00894003">
              <w:rPr>
                <w:sz w:val="22"/>
                <w:szCs w:val="22"/>
              </w:rPr>
              <w:t xml:space="preserve"> </w:t>
            </w:r>
            <w:proofErr w:type="spellStart"/>
            <w:r w:rsidRPr="00894003">
              <w:rPr>
                <w:sz w:val="22"/>
                <w:szCs w:val="22"/>
              </w:rPr>
              <w:t>prinsip</w:t>
            </w:r>
            <w:proofErr w:type="spellEnd"/>
            <w:r w:rsidRPr="00894003">
              <w:rPr>
                <w:sz w:val="22"/>
                <w:szCs w:val="22"/>
              </w:rPr>
              <w:t xml:space="preserve"> </w:t>
            </w:r>
            <w:proofErr w:type="spellStart"/>
            <w:r w:rsidRPr="00894003">
              <w:rPr>
                <w:sz w:val="22"/>
                <w:szCs w:val="22"/>
              </w:rPr>
              <w:t>kehati-hatian</w:t>
            </w:r>
            <w:proofErr w:type="spellEnd"/>
            <w:r w:rsidRPr="00894003">
              <w:rPr>
                <w:sz w:val="22"/>
                <w:szCs w:val="22"/>
              </w:rPr>
              <w:t xml:space="preserve"> </w:t>
            </w:r>
            <w:proofErr w:type="spellStart"/>
            <w:r w:rsidRPr="00894003">
              <w:rPr>
                <w:sz w:val="22"/>
                <w:szCs w:val="22"/>
              </w:rPr>
              <w:lastRenderedPageBreak/>
              <w:t>tersebut</w:t>
            </w:r>
            <w:proofErr w:type="spellEnd"/>
            <w:r w:rsidRPr="00894003">
              <w:rPr>
                <w:sz w:val="22"/>
                <w:szCs w:val="22"/>
              </w:rPr>
              <w:t xml:space="preserve">, </w:t>
            </w:r>
            <w:proofErr w:type="spellStart"/>
            <w:r w:rsidRPr="00894003">
              <w:rPr>
                <w:sz w:val="22"/>
                <w:szCs w:val="22"/>
              </w:rPr>
              <w:t>perusahaan</w:t>
            </w:r>
            <w:proofErr w:type="spellEnd"/>
            <w:r w:rsidRPr="00894003">
              <w:rPr>
                <w:sz w:val="22"/>
                <w:szCs w:val="22"/>
              </w:rPr>
              <w:t xml:space="preserve"> </w:t>
            </w:r>
            <w:proofErr w:type="spellStart"/>
            <w:r w:rsidRPr="00894003">
              <w:rPr>
                <w:sz w:val="22"/>
                <w:szCs w:val="22"/>
              </w:rPr>
              <w:t>harus</w:t>
            </w:r>
            <w:proofErr w:type="spellEnd"/>
            <w:r w:rsidRPr="00894003">
              <w:rPr>
                <w:sz w:val="22"/>
                <w:szCs w:val="22"/>
              </w:rPr>
              <w:t xml:space="preserve"> </w:t>
            </w:r>
            <w:proofErr w:type="spellStart"/>
            <w:r w:rsidRPr="00894003">
              <w:rPr>
                <w:sz w:val="22"/>
                <w:szCs w:val="22"/>
              </w:rPr>
              <w:t>menjaga</w:t>
            </w:r>
            <w:proofErr w:type="spellEnd"/>
            <w:r w:rsidRPr="00894003">
              <w:rPr>
                <w:sz w:val="22"/>
                <w:szCs w:val="22"/>
              </w:rPr>
              <w:t xml:space="preserve"> </w:t>
            </w:r>
            <w:proofErr w:type="spellStart"/>
            <w:r w:rsidRPr="00894003">
              <w:rPr>
                <w:sz w:val="22"/>
                <w:szCs w:val="22"/>
              </w:rPr>
              <w:t>tingkat</w:t>
            </w:r>
            <w:proofErr w:type="spellEnd"/>
            <w:r w:rsidRPr="00894003">
              <w:rPr>
                <w:sz w:val="22"/>
                <w:szCs w:val="22"/>
              </w:rPr>
              <w:t xml:space="preserve"> </w:t>
            </w:r>
            <w:proofErr w:type="spellStart"/>
            <w:r w:rsidRPr="00894003">
              <w:rPr>
                <w:sz w:val="22"/>
                <w:szCs w:val="22"/>
              </w:rPr>
              <w:t>eksposur</w:t>
            </w:r>
            <w:proofErr w:type="spellEnd"/>
            <w:r w:rsidRPr="00894003">
              <w:rPr>
                <w:sz w:val="22"/>
                <w:szCs w:val="22"/>
              </w:rPr>
              <w:t xml:space="preserve"> </w:t>
            </w:r>
            <w:proofErr w:type="spellStart"/>
            <w:r w:rsidRPr="00894003">
              <w:rPr>
                <w:sz w:val="22"/>
                <w:szCs w:val="22"/>
              </w:rPr>
              <w:t>risiko</w:t>
            </w:r>
            <w:proofErr w:type="spellEnd"/>
            <w:r w:rsidRPr="00894003">
              <w:rPr>
                <w:sz w:val="22"/>
                <w:szCs w:val="22"/>
              </w:rPr>
              <w:t xml:space="preserve"> </w:t>
            </w:r>
            <w:r w:rsidRPr="00894003">
              <w:rPr>
                <w:sz w:val="22"/>
                <w:szCs w:val="22"/>
                <w:lang w:val="id-ID"/>
              </w:rPr>
              <w:t xml:space="preserve">pada pihak terkait, serta penempatan investasi pada satu pihak dan satu kelompok pihak </w:t>
            </w:r>
            <w:proofErr w:type="spellStart"/>
            <w:r w:rsidRPr="00894003">
              <w:rPr>
                <w:sz w:val="22"/>
                <w:szCs w:val="22"/>
              </w:rPr>
              <w:t>penerima</w:t>
            </w:r>
            <w:proofErr w:type="spellEnd"/>
            <w:r w:rsidRPr="00894003">
              <w:rPr>
                <w:sz w:val="22"/>
                <w:szCs w:val="22"/>
              </w:rPr>
              <w:t xml:space="preserve"> </w:t>
            </w:r>
            <w:proofErr w:type="spellStart"/>
            <w:r w:rsidRPr="00894003">
              <w:rPr>
                <w:sz w:val="22"/>
                <w:szCs w:val="22"/>
              </w:rPr>
              <w:t>investasi</w:t>
            </w:r>
            <w:proofErr w:type="spellEnd"/>
            <w:r w:rsidRPr="00894003">
              <w:rPr>
                <w:sz w:val="22"/>
                <w:szCs w:val="22"/>
              </w:rPr>
              <w:t xml:space="preserve"> </w:t>
            </w:r>
            <w:r w:rsidRPr="00894003">
              <w:rPr>
                <w:sz w:val="22"/>
                <w:szCs w:val="22"/>
                <w:lang w:val="id-ID"/>
              </w:rPr>
              <w:t xml:space="preserve">yang </w:t>
            </w:r>
            <w:proofErr w:type="spellStart"/>
            <w:r w:rsidRPr="00894003">
              <w:rPr>
                <w:sz w:val="22"/>
                <w:szCs w:val="22"/>
              </w:rPr>
              <w:t>bukan</w:t>
            </w:r>
            <w:proofErr w:type="spellEnd"/>
            <w:r w:rsidRPr="00894003">
              <w:rPr>
                <w:sz w:val="22"/>
                <w:szCs w:val="22"/>
              </w:rPr>
              <w:t xml:space="preserve"> </w:t>
            </w:r>
            <w:proofErr w:type="spellStart"/>
            <w:r w:rsidRPr="00894003">
              <w:rPr>
                <w:sz w:val="22"/>
                <w:szCs w:val="22"/>
              </w:rPr>
              <w:t>merupakan</w:t>
            </w:r>
            <w:proofErr w:type="spellEnd"/>
            <w:r w:rsidRPr="00894003">
              <w:rPr>
                <w:sz w:val="22"/>
                <w:szCs w:val="22"/>
              </w:rPr>
              <w:t xml:space="preserve"> </w:t>
            </w:r>
            <w:proofErr w:type="spellStart"/>
            <w:r w:rsidRPr="00894003">
              <w:rPr>
                <w:sz w:val="22"/>
                <w:szCs w:val="22"/>
              </w:rPr>
              <w:t>pihak</w:t>
            </w:r>
            <w:proofErr w:type="spellEnd"/>
            <w:r w:rsidRPr="00894003">
              <w:rPr>
                <w:sz w:val="22"/>
                <w:szCs w:val="22"/>
              </w:rPr>
              <w:t xml:space="preserve"> </w:t>
            </w:r>
            <w:r w:rsidRPr="00894003">
              <w:rPr>
                <w:sz w:val="22"/>
                <w:szCs w:val="22"/>
                <w:lang w:val="id-ID"/>
              </w:rPr>
              <w:t>terkait</w:t>
            </w:r>
            <w:r w:rsidRPr="00894003">
              <w:rPr>
                <w:sz w:val="22"/>
                <w:szCs w:val="22"/>
              </w:rPr>
              <w:t xml:space="preserve">. </w:t>
            </w:r>
            <w:proofErr w:type="spellStart"/>
            <w:r w:rsidRPr="00894003">
              <w:rPr>
                <w:sz w:val="22"/>
                <w:szCs w:val="22"/>
              </w:rPr>
              <w:t>Dalam</w:t>
            </w:r>
            <w:proofErr w:type="spellEnd"/>
            <w:r w:rsidRPr="00894003">
              <w:rPr>
                <w:sz w:val="22"/>
                <w:szCs w:val="22"/>
              </w:rPr>
              <w:t xml:space="preserve"> </w:t>
            </w:r>
            <w:proofErr w:type="spellStart"/>
            <w:r w:rsidRPr="00894003">
              <w:rPr>
                <w:sz w:val="22"/>
                <w:szCs w:val="22"/>
              </w:rPr>
              <w:t>menjaga</w:t>
            </w:r>
            <w:proofErr w:type="spellEnd"/>
            <w:r w:rsidRPr="00894003">
              <w:rPr>
                <w:sz w:val="22"/>
                <w:szCs w:val="22"/>
              </w:rPr>
              <w:t xml:space="preserve"> </w:t>
            </w:r>
            <w:proofErr w:type="spellStart"/>
            <w:r w:rsidRPr="00894003">
              <w:rPr>
                <w:sz w:val="22"/>
                <w:szCs w:val="22"/>
              </w:rPr>
              <w:t>kesehatan</w:t>
            </w:r>
            <w:proofErr w:type="spellEnd"/>
            <w:r w:rsidRPr="00894003">
              <w:rPr>
                <w:sz w:val="22"/>
                <w:szCs w:val="22"/>
              </w:rPr>
              <w:t xml:space="preserve"> </w:t>
            </w:r>
            <w:proofErr w:type="spellStart"/>
            <w:r w:rsidRPr="00894003">
              <w:rPr>
                <w:sz w:val="22"/>
                <w:szCs w:val="22"/>
              </w:rPr>
              <w:t>keuangan</w:t>
            </w:r>
            <w:proofErr w:type="spellEnd"/>
            <w:r w:rsidRPr="00894003">
              <w:rPr>
                <w:sz w:val="22"/>
                <w:szCs w:val="22"/>
              </w:rPr>
              <w:t xml:space="preserve">, </w:t>
            </w:r>
            <w:proofErr w:type="spellStart"/>
            <w:r w:rsidRPr="00894003">
              <w:rPr>
                <w:sz w:val="22"/>
                <w:szCs w:val="22"/>
              </w:rPr>
              <w:t>perusahaan</w:t>
            </w:r>
            <w:proofErr w:type="spellEnd"/>
            <w:r w:rsidRPr="00894003">
              <w:rPr>
                <w:sz w:val="22"/>
                <w:szCs w:val="22"/>
              </w:rPr>
              <w:t xml:space="preserve"> </w:t>
            </w:r>
            <w:proofErr w:type="spellStart"/>
            <w:r w:rsidRPr="00894003">
              <w:rPr>
                <w:sz w:val="22"/>
                <w:szCs w:val="22"/>
              </w:rPr>
              <w:t>harus</w:t>
            </w:r>
            <w:proofErr w:type="spellEnd"/>
            <w:r w:rsidRPr="00894003">
              <w:rPr>
                <w:sz w:val="22"/>
                <w:szCs w:val="22"/>
              </w:rPr>
              <w:t xml:space="preserve"> </w:t>
            </w:r>
            <w:proofErr w:type="spellStart"/>
            <w:r w:rsidRPr="00894003">
              <w:rPr>
                <w:sz w:val="22"/>
                <w:szCs w:val="22"/>
              </w:rPr>
              <w:t>menjaga</w:t>
            </w:r>
            <w:proofErr w:type="spellEnd"/>
            <w:r w:rsidRPr="00894003">
              <w:rPr>
                <w:sz w:val="22"/>
                <w:szCs w:val="22"/>
              </w:rPr>
              <w:t xml:space="preserve"> </w:t>
            </w:r>
            <w:proofErr w:type="spellStart"/>
            <w:r w:rsidRPr="00894003">
              <w:rPr>
                <w:sz w:val="22"/>
                <w:szCs w:val="22"/>
              </w:rPr>
              <w:t>tingkat</w:t>
            </w:r>
            <w:proofErr w:type="spellEnd"/>
            <w:r w:rsidRPr="00894003">
              <w:rPr>
                <w:sz w:val="22"/>
                <w:szCs w:val="22"/>
              </w:rPr>
              <w:t xml:space="preserve"> </w:t>
            </w:r>
            <w:proofErr w:type="spellStart"/>
            <w:r w:rsidRPr="00894003">
              <w:rPr>
                <w:sz w:val="22"/>
                <w:szCs w:val="22"/>
              </w:rPr>
              <w:t>eksposur</w:t>
            </w:r>
            <w:proofErr w:type="spellEnd"/>
            <w:r w:rsidRPr="00894003">
              <w:rPr>
                <w:sz w:val="22"/>
                <w:szCs w:val="22"/>
              </w:rPr>
              <w:t xml:space="preserve"> </w:t>
            </w:r>
            <w:proofErr w:type="spellStart"/>
            <w:r w:rsidRPr="00894003">
              <w:rPr>
                <w:sz w:val="22"/>
                <w:szCs w:val="22"/>
              </w:rPr>
              <w:t>risiko</w:t>
            </w:r>
            <w:proofErr w:type="spellEnd"/>
            <w:r w:rsidRPr="00894003">
              <w:rPr>
                <w:sz w:val="22"/>
                <w:szCs w:val="22"/>
              </w:rPr>
              <w:t xml:space="preserve"> </w:t>
            </w:r>
            <w:proofErr w:type="spellStart"/>
            <w:r w:rsidRPr="00894003">
              <w:rPr>
                <w:sz w:val="22"/>
                <w:szCs w:val="22"/>
              </w:rPr>
              <w:t>tersebut</w:t>
            </w:r>
            <w:proofErr w:type="spellEnd"/>
            <w:r w:rsidRPr="00894003">
              <w:rPr>
                <w:sz w:val="22"/>
                <w:szCs w:val="22"/>
              </w:rPr>
              <w:t xml:space="preserve"> </w:t>
            </w:r>
            <w:proofErr w:type="spellStart"/>
            <w:r w:rsidRPr="00894003">
              <w:rPr>
                <w:sz w:val="22"/>
                <w:szCs w:val="22"/>
              </w:rPr>
              <w:t>dengan</w:t>
            </w:r>
            <w:proofErr w:type="spellEnd"/>
            <w:r w:rsidRPr="00894003">
              <w:rPr>
                <w:sz w:val="22"/>
                <w:szCs w:val="22"/>
              </w:rPr>
              <w:t xml:space="preserve"> </w:t>
            </w:r>
            <w:r w:rsidRPr="00894003">
              <w:rPr>
                <w:sz w:val="22"/>
                <w:szCs w:val="22"/>
                <w:lang w:val="id-ID"/>
              </w:rPr>
              <w:t>mempertimbangkan kemampuan permodalan perusahaan</w:t>
            </w:r>
            <w:r w:rsidRPr="00894003">
              <w:rPr>
                <w:sz w:val="22"/>
                <w:szCs w:val="22"/>
              </w:rPr>
              <w:t xml:space="preserve"> </w:t>
            </w:r>
            <w:proofErr w:type="spellStart"/>
            <w:r w:rsidRPr="00894003">
              <w:rPr>
                <w:sz w:val="22"/>
                <w:szCs w:val="22"/>
              </w:rPr>
              <w:t>serta</w:t>
            </w:r>
            <w:proofErr w:type="spellEnd"/>
            <w:r w:rsidRPr="00894003">
              <w:rPr>
                <w:sz w:val="22"/>
                <w:szCs w:val="22"/>
              </w:rPr>
              <w:t xml:space="preserve"> </w:t>
            </w:r>
            <w:proofErr w:type="spellStart"/>
            <w:r w:rsidRPr="00894003">
              <w:rPr>
                <w:sz w:val="22"/>
                <w:szCs w:val="22"/>
              </w:rPr>
              <w:t>saldo</w:t>
            </w:r>
            <w:proofErr w:type="spellEnd"/>
            <w:r w:rsidRPr="00894003">
              <w:rPr>
                <w:sz w:val="22"/>
                <w:szCs w:val="22"/>
              </w:rPr>
              <w:t xml:space="preserve"> </w:t>
            </w:r>
            <w:proofErr w:type="spellStart"/>
            <w:r w:rsidRPr="00894003">
              <w:rPr>
                <w:sz w:val="22"/>
                <w:szCs w:val="22"/>
              </w:rPr>
              <w:t>akumulasi</w:t>
            </w:r>
            <w:proofErr w:type="spellEnd"/>
            <w:r w:rsidRPr="00894003">
              <w:rPr>
                <w:sz w:val="22"/>
                <w:szCs w:val="22"/>
              </w:rPr>
              <w:t xml:space="preserve"> dana </w:t>
            </w:r>
            <w:proofErr w:type="spellStart"/>
            <w:r w:rsidRPr="00894003">
              <w:rPr>
                <w:sz w:val="22"/>
                <w:szCs w:val="22"/>
              </w:rPr>
              <w:t>tabarru</w:t>
            </w:r>
            <w:proofErr w:type="spellEnd"/>
            <w:r w:rsidRPr="00894003">
              <w:rPr>
                <w:sz w:val="22"/>
                <w:szCs w:val="22"/>
              </w:rPr>
              <w:t xml:space="preserve">’ </w:t>
            </w:r>
            <w:proofErr w:type="spellStart"/>
            <w:r w:rsidRPr="00894003">
              <w:rPr>
                <w:sz w:val="22"/>
                <w:szCs w:val="22"/>
              </w:rPr>
              <w:t>atau</w:t>
            </w:r>
            <w:proofErr w:type="spellEnd"/>
            <w:r w:rsidRPr="00894003">
              <w:rPr>
                <w:sz w:val="22"/>
                <w:szCs w:val="22"/>
              </w:rPr>
              <w:t xml:space="preserve"> dana </w:t>
            </w:r>
            <w:proofErr w:type="spellStart"/>
            <w:r w:rsidRPr="00894003">
              <w:rPr>
                <w:sz w:val="22"/>
                <w:szCs w:val="22"/>
              </w:rPr>
              <w:t>tanahud</w:t>
            </w:r>
            <w:proofErr w:type="spellEnd"/>
            <w:r w:rsidRPr="00894003">
              <w:rPr>
                <w:sz w:val="22"/>
                <w:szCs w:val="22"/>
              </w:rPr>
              <w:t xml:space="preserve"> </w:t>
            </w:r>
            <w:proofErr w:type="spellStart"/>
            <w:r w:rsidRPr="00894003">
              <w:rPr>
                <w:sz w:val="22"/>
                <w:szCs w:val="22"/>
              </w:rPr>
              <w:t>untuk</w:t>
            </w:r>
            <w:proofErr w:type="spellEnd"/>
            <w:r w:rsidRPr="00894003">
              <w:rPr>
                <w:sz w:val="22"/>
                <w:szCs w:val="22"/>
              </w:rPr>
              <w:t xml:space="preserve"> </w:t>
            </w:r>
            <w:r w:rsidRPr="00894003">
              <w:rPr>
                <w:sz w:val="22"/>
                <w:szCs w:val="22"/>
                <w:lang w:val="id-ID"/>
              </w:rPr>
              <w:t>menanggung risiko</w:t>
            </w:r>
            <w:r w:rsidRPr="00894003">
              <w:rPr>
                <w:sz w:val="22"/>
                <w:szCs w:val="22"/>
              </w:rPr>
              <w:t xml:space="preserve">. </w:t>
            </w:r>
            <w:proofErr w:type="spellStart"/>
            <w:r w:rsidRPr="00894003">
              <w:rPr>
                <w:sz w:val="22"/>
                <w:szCs w:val="22"/>
              </w:rPr>
              <w:t>Khusus</w:t>
            </w:r>
            <w:proofErr w:type="spellEnd"/>
            <w:r w:rsidRPr="00894003">
              <w:rPr>
                <w:sz w:val="22"/>
                <w:szCs w:val="22"/>
              </w:rPr>
              <w:t xml:space="preserve"> </w:t>
            </w:r>
            <w:proofErr w:type="spellStart"/>
            <w:r w:rsidRPr="00894003">
              <w:rPr>
                <w:sz w:val="22"/>
                <w:szCs w:val="22"/>
              </w:rPr>
              <w:t>untuk</w:t>
            </w:r>
            <w:proofErr w:type="spellEnd"/>
            <w:r w:rsidRPr="00894003">
              <w:rPr>
                <w:sz w:val="22"/>
                <w:szCs w:val="22"/>
              </w:rPr>
              <w:t xml:space="preserve"> </w:t>
            </w:r>
            <w:r w:rsidRPr="00894003">
              <w:rPr>
                <w:sz w:val="22"/>
                <w:szCs w:val="22"/>
                <w:lang w:val="id-ID"/>
              </w:rPr>
              <w:t>Dana Investasi Peserta</w:t>
            </w:r>
            <w:r w:rsidRPr="00894003">
              <w:rPr>
                <w:sz w:val="22"/>
                <w:szCs w:val="22"/>
              </w:rPr>
              <w:t xml:space="preserve">, </w:t>
            </w:r>
            <w:proofErr w:type="spellStart"/>
            <w:r w:rsidRPr="00894003">
              <w:rPr>
                <w:sz w:val="22"/>
                <w:szCs w:val="22"/>
              </w:rPr>
              <w:t>perusahaan</w:t>
            </w:r>
            <w:proofErr w:type="spellEnd"/>
            <w:r w:rsidRPr="00894003">
              <w:rPr>
                <w:sz w:val="22"/>
                <w:szCs w:val="22"/>
              </w:rPr>
              <w:t xml:space="preserve"> </w:t>
            </w:r>
            <w:proofErr w:type="spellStart"/>
            <w:r w:rsidRPr="00894003">
              <w:rPr>
                <w:sz w:val="22"/>
                <w:szCs w:val="22"/>
              </w:rPr>
              <w:t>harus</w:t>
            </w:r>
            <w:proofErr w:type="spellEnd"/>
            <w:r w:rsidRPr="00894003">
              <w:rPr>
                <w:sz w:val="22"/>
                <w:szCs w:val="22"/>
              </w:rPr>
              <w:t xml:space="preserve"> </w:t>
            </w:r>
            <w:proofErr w:type="spellStart"/>
            <w:r w:rsidRPr="00894003">
              <w:rPr>
                <w:sz w:val="22"/>
                <w:szCs w:val="22"/>
              </w:rPr>
              <w:t>menjaga</w:t>
            </w:r>
            <w:proofErr w:type="spellEnd"/>
            <w:r w:rsidRPr="00894003">
              <w:rPr>
                <w:sz w:val="22"/>
                <w:szCs w:val="22"/>
              </w:rPr>
              <w:t xml:space="preserve"> </w:t>
            </w:r>
            <w:proofErr w:type="spellStart"/>
            <w:r w:rsidRPr="00894003">
              <w:rPr>
                <w:sz w:val="22"/>
                <w:szCs w:val="22"/>
              </w:rPr>
              <w:t>tingkat</w:t>
            </w:r>
            <w:proofErr w:type="spellEnd"/>
            <w:r w:rsidRPr="00894003">
              <w:rPr>
                <w:sz w:val="22"/>
                <w:szCs w:val="22"/>
              </w:rPr>
              <w:t xml:space="preserve"> </w:t>
            </w:r>
            <w:proofErr w:type="spellStart"/>
            <w:r w:rsidRPr="00894003">
              <w:rPr>
                <w:sz w:val="22"/>
                <w:szCs w:val="22"/>
              </w:rPr>
              <w:t>eksposur</w:t>
            </w:r>
            <w:proofErr w:type="spellEnd"/>
            <w:r w:rsidRPr="00894003">
              <w:rPr>
                <w:sz w:val="22"/>
                <w:szCs w:val="22"/>
              </w:rPr>
              <w:t xml:space="preserve"> </w:t>
            </w:r>
            <w:proofErr w:type="spellStart"/>
            <w:r w:rsidRPr="00894003">
              <w:rPr>
                <w:sz w:val="22"/>
                <w:szCs w:val="22"/>
              </w:rPr>
              <w:t>risiko</w:t>
            </w:r>
            <w:proofErr w:type="spellEnd"/>
            <w:r w:rsidRPr="00894003">
              <w:rPr>
                <w:sz w:val="22"/>
                <w:szCs w:val="22"/>
              </w:rPr>
              <w:t xml:space="preserve"> </w:t>
            </w:r>
            <w:proofErr w:type="spellStart"/>
            <w:r w:rsidRPr="00894003">
              <w:rPr>
                <w:sz w:val="22"/>
                <w:szCs w:val="22"/>
              </w:rPr>
              <w:t>dengan</w:t>
            </w:r>
            <w:proofErr w:type="spellEnd"/>
            <w:r w:rsidRPr="00894003">
              <w:rPr>
                <w:sz w:val="22"/>
                <w:szCs w:val="22"/>
              </w:rPr>
              <w:t xml:space="preserve"> </w:t>
            </w:r>
            <w:proofErr w:type="spellStart"/>
            <w:r w:rsidRPr="00894003">
              <w:rPr>
                <w:sz w:val="22"/>
                <w:szCs w:val="22"/>
              </w:rPr>
              <w:t>memperhatikan</w:t>
            </w:r>
            <w:proofErr w:type="spellEnd"/>
            <w:r w:rsidRPr="00894003">
              <w:rPr>
                <w:sz w:val="22"/>
                <w:szCs w:val="22"/>
              </w:rPr>
              <w:t xml:space="preserve"> </w:t>
            </w:r>
            <w:proofErr w:type="spellStart"/>
            <w:r w:rsidRPr="00894003">
              <w:rPr>
                <w:sz w:val="22"/>
                <w:szCs w:val="22"/>
              </w:rPr>
              <w:t>potensi</w:t>
            </w:r>
            <w:proofErr w:type="spellEnd"/>
            <w:r w:rsidRPr="00894003">
              <w:rPr>
                <w:sz w:val="22"/>
                <w:szCs w:val="22"/>
              </w:rPr>
              <w:t xml:space="preserve"> </w:t>
            </w:r>
            <w:proofErr w:type="spellStart"/>
            <w:r w:rsidRPr="00894003">
              <w:rPr>
                <w:sz w:val="22"/>
                <w:szCs w:val="22"/>
              </w:rPr>
              <w:t>dampaknya</w:t>
            </w:r>
            <w:proofErr w:type="spellEnd"/>
            <w:r w:rsidRPr="00894003">
              <w:rPr>
                <w:sz w:val="22"/>
                <w:szCs w:val="22"/>
              </w:rPr>
              <w:t xml:space="preserve"> </w:t>
            </w:r>
            <w:proofErr w:type="spellStart"/>
            <w:r w:rsidRPr="00894003">
              <w:rPr>
                <w:sz w:val="22"/>
                <w:szCs w:val="22"/>
              </w:rPr>
              <w:t>terhadap</w:t>
            </w:r>
            <w:proofErr w:type="spellEnd"/>
            <w:r w:rsidRPr="00894003">
              <w:rPr>
                <w:sz w:val="22"/>
                <w:szCs w:val="22"/>
              </w:rPr>
              <w:t xml:space="preserve"> </w:t>
            </w:r>
            <w:proofErr w:type="spellStart"/>
            <w:r w:rsidRPr="00894003">
              <w:rPr>
                <w:sz w:val="22"/>
                <w:szCs w:val="22"/>
              </w:rPr>
              <w:t>kinerja</w:t>
            </w:r>
            <w:proofErr w:type="spellEnd"/>
            <w:r w:rsidRPr="00894003">
              <w:rPr>
                <w:sz w:val="22"/>
                <w:szCs w:val="22"/>
              </w:rPr>
              <w:t xml:space="preserve"> </w:t>
            </w:r>
            <w:proofErr w:type="spellStart"/>
            <w:r w:rsidRPr="00894003">
              <w:rPr>
                <w:sz w:val="22"/>
                <w:szCs w:val="22"/>
              </w:rPr>
              <w:t>investasi</w:t>
            </w:r>
            <w:proofErr w:type="spellEnd"/>
            <w:r w:rsidRPr="00894003">
              <w:rPr>
                <w:sz w:val="22"/>
                <w:szCs w:val="22"/>
              </w:rPr>
              <w:t xml:space="preserve"> </w:t>
            </w:r>
            <w:r w:rsidRPr="00894003">
              <w:rPr>
                <w:sz w:val="22"/>
                <w:szCs w:val="22"/>
                <w:lang w:val="id-ID"/>
              </w:rPr>
              <w:t>Dana Investasi Peserta</w:t>
            </w:r>
            <w:r w:rsidRPr="00894003">
              <w:rPr>
                <w:sz w:val="22"/>
                <w:szCs w:val="22"/>
              </w:rPr>
              <w:t>.</w:t>
            </w:r>
          </w:p>
          <w:p w14:paraId="495048B1" w14:textId="3C586DD0" w:rsidR="00217781" w:rsidRPr="008C08C0" w:rsidRDefault="00894003" w:rsidP="00710AB5">
            <w:pPr>
              <w:pStyle w:val="BodyText0"/>
              <w:spacing w:line="276" w:lineRule="auto"/>
              <w:rPr>
                <w:sz w:val="22"/>
                <w:szCs w:val="22"/>
                <w:lang w:val="id-ID"/>
              </w:rPr>
            </w:pPr>
            <w:proofErr w:type="spellStart"/>
            <w:r w:rsidRPr="00894003">
              <w:rPr>
                <w:sz w:val="22"/>
                <w:szCs w:val="22"/>
              </w:rPr>
              <w:t>Dengan</w:t>
            </w:r>
            <w:proofErr w:type="spellEnd"/>
            <w:r w:rsidRPr="00894003">
              <w:rPr>
                <w:sz w:val="22"/>
                <w:szCs w:val="22"/>
              </w:rPr>
              <w:t xml:space="preserve"> </w:t>
            </w:r>
            <w:proofErr w:type="spellStart"/>
            <w:r w:rsidRPr="00894003">
              <w:rPr>
                <w:sz w:val="22"/>
                <w:szCs w:val="22"/>
              </w:rPr>
              <w:t>mempertimbangkan</w:t>
            </w:r>
            <w:proofErr w:type="spellEnd"/>
            <w:r w:rsidRPr="00894003">
              <w:rPr>
                <w:sz w:val="22"/>
                <w:szCs w:val="22"/>
              </w:rPr>
              <w:t xml:space="preserve"> </w:t>
            </w:r>
            <w:proofErr w:type="spellStart"/>
            <w:r w:rsidRPr="00894003">
              <w:rPr>
                <w:sz w:val="22"/>
                <w:szCs w:val="22"/>
              </w:rPr>
              <w:t>kondisi</w:t>
            </w:r>
            <w:proofErr w:type="spellEnd"/>
            <w:r w:rsidRPr="00894003">
              <w:rPr>
                <w:sz w:val="22"/>
                <w:szCs w:val="22"/>
              </w:rPr>
              <w:t xml:space="preserve"> </w:t>
            </w:r>
            <w:proofErr w:type="spellStart"/>
            <w:r w:rsidRPr="00894003">
              <w:rPr>
                <w:sz w:val="22"/>
                <w:szCs w:val="22"/>
              </w:rPr>
              <w:t>tersebut</w:t>
            </w:r>
            <w:proofErr w:type="spellEnd"/>
            <w:r w:rsidRPr="00894003">
              <w:rPr>
                <w:sz w:val="22"/>
                <w:szCs w:val="22"/>
              </w:rPr>
              <w:t xml:space="preserve"> di </w:t>
            </w:r>
            <w:proofErr w:type="spellStart"/>
            <w:r w:rsidRPr="00894003">
              <w:rPr>
                <w:sz w:val="22"/>
                <w:szCs w:val="22"/>
              </w:rPr>
              <w:t>atas</w:t>
            </w:r>
            <w:proofErr w:type="spellEnd"/>
            <w:r w:rsidRPr="00894003">
              <w:rPr>
                <w:sz w:val="22"/>
                <w:szCs w:val="22"/>
              </w:rPr>
              <w:t xml:space="preserve">, </w:t>
            </w:r>
            <w:proofErr w:type="spellStart"/>
            <w:r w:rsidRPr="00894003">
              <w:rPr>
                <w:sz w:val="22"/>
                <w:szCs w:val="22"/>
              </w:rPr>
              <w:t>diperlukan</w:t>
            </w:r>
            <w:proofErr w:type="spellEnd"/>
            <w:r w:rsidRPr="00894003">
              <w:rPr>
                <w:sz w:val="22"/>
                <w:szCs w:val="22"/>
              </w:rPr>
              <w:t xml:space="preserve"> </w:t>
            </w:r>
            <w:r w:rsidRPr="00894003">
              <w:rPr>
                <w:sz w:val="22"/>
                <w:szCs w:val="22"/>
                <w:lang w:val="id-ID"/>
              </w:rPr>
              <w:t>penyesuaian terhadap ketentuan mengenai batasan penempatan investasi yang telah diatur dalam Peraturan Otoritas Jasa Keuangan Nomor 72/POJK.05/2016 tentang Kesehatan Keuangan Perusahaan Asuransi dan Perusahaan Reasuransi Dengan Prinsip Syariah sebagaimana telah diubah dengan Peraturan Otoritas Jasa Keuangan Nomor 28/POJK.05/2018 tentang Perubahan atas POJK Nomor 72/POJK.05/2016 tentang Kesehatan Keuangan Perusahaan Asuransi dan Perusahaan Reasuransi Dengan Prinsip Syariah</w:t>
            </w:r>
            <w:r w:rsidRPr="00894003">
              <w:rPr>
                <w:sz w:val="22"/>
                <w:szCs w:val="22"/>
              </w:rPr>
              <w:t xml:space="preserve">, </w:t>
            </w:r>
            <w:proofErr w:type="spellStart"/>
            <w:r w:rsidRPr="00894003">
              <w:rPr>
                <w:sz w:val="22"/>
                <w:szCs w:val="22"/>
              </w:rPr>
              <w:t>khususnya</w:t>
            </w:r>
            <w:proofErr w:type="spellEnd"/>
            <w:r w:rsidRPr="00894003">
              <w:rPr>
                <w:sz w:val="22"/>
                <w:szCs w:val="22"/>
              </w:rPr>
              <w:t xml:space="preserve"> </w:t>
            </w:r>
            <w:proofErr w:type="spellStart"/>
            <w:r w:rsidRPr="00894003">
              <w:rPr>
                <w:sz w:val="22"/>
                <w:szCs w:val="22"/>
              </w:rPr>
              <w:t>batasa</w:t>
            </w:r>
            <w:proofErr w:type="spellEnd"/>
            <w:r w:rsidRPr="00894003">
              <w:rPr>
                <w:sz w:val="22"/>
                <w:szCs w:val="22"/>
                <w:lang w:val="id-ID"/>
              </w:rPr>
              <w:t>n</w:t>
            </w:r>
            <w:r w:rsidRPr="00894003">
              <w:rPr>
                <w:sz w:val="22"/>
                <w:szCs w:val="22"/>
              </w:rPr>
              <w:t xml:space="preserve"> </w:t>
            </w:r>
            <w:proofErr w:type="spellStart"/>
            <w:r w:rsidRPr="00894003">
              <w:rPr>
                <w:sz w:val="22"/>
                <w:szCs w:val="22"/>
              </w:rPr>
              <w:t>investasi</w:t>
            </w:r>
            <w:proofErr w:type="spellEnd"/>
            <w:r w:rsidRPr="00894003">
              <w:rPr>
                <w:sz w:val="22"/>
                <w:szCs w:val="22"/>
              </w:rPr>
              <w:t xml:space="preserve"> pada </w:t>
            </w:r>
            <w:proofErr w:type="spellStart"/>
            <w:r w:rsidRPr="00894003">
              <w:rPr>
                <w:sz w:val="22"/>
                <w:szCs w:val="22"/>
              </w:rPr>
              <w:t>pihak</w:t>
            </w:r>
            <w:proofErr w:type="spellEnd"/>
            <w:r w:rsidRPr="00894003">
              <w:rPr>
                <w:sz w:val="22"/>
                <w:szCs w:val="22"/>
              </w:rPr>
              <w:t xml:space="preserve"> </w:t>
            </w:r>
            <w:proofErr w:type="spellStart"/>
            <w:r w:rsidRPr="00894003">
              <w:rPr>
                <w:sz w:val="22"/>
                <w:szCs w:val="22"/>
              </w:rPr>
              <w:t>terkait</w:t>
            </w:r>
            <w:proofErr w:type="spellEnd"/>
            <w:r w:rsidRPr="00894003">
              <w:rPr>
                <w:sz w:val="22"/>
                <w:szCs w:val="22"/>
              </w:rPr>
              <w:t xml:space="preserve">, </w:t>
            </w:r>
            <w:proofErr w:type="spellStart"/>
            <w:r w:rsidRPr="00894003">
              <w:rPr>
                <w:sz w:val="22"/>
                <w:szCs w:val="22"/>
              </w:rPr>
              <w:t>atau</w:t>
            </w:r>
            <w:proofErr w:type="spellEnd"/>
            <w:r w:rsidRPr="00894003">
              <w:rPr>
                <w:sz w:val="22"/>
                <w:szCs w:val="22"/>
              </w:rPr>
              <w:t xml:space="preserve"> pada </w:t>
            </w:r>
            <w:proofErr w:type="spellStart"/>
            <w:r w:rsidRPr="00894003">
              <w:rPr>
                <w:sz w:val="22"/>
                <w:szCs w:val="22"/>
              </w:rPr>
              <w:t>satu</w:t>
            </w:r>
            <w:proofErr w:type="spellEnd"/>
            <w:r w:rsidRPr="00894003">
              <w:rPr>
                <w:sz w:val="22"/>
                <w:szCs w:val="22"/>
              </w:rPr>
              <w:t xml:space="preserve"> </w:t>
            </w:r>
            <w:proofErr w:type="spellStart"/>
            <w:r w:rsidRPr="00894003">
              <w:rPr>
                <w:sz w:val="22"/>
                <w:szCs w:val="22"/>
              </w:rPr>
              <w:t>pihak</w:t>
            </w:r>
            <w:proofErr w:type="spellEnd"/>
            <w:r w:rsidRPr="00894003">
              <w:rPr>
                <w:sz w:val="22"/>
                <w:szCs w:val="22"/>
              </w:rPr>
              <w:t xml:space="preserve"> </w:t>
            </w:r>
            <w:r w:rsidRPr="00894003">
              <w:rPr>
                <w:sz w:val="22"/>
                <w:szCs w:val="22"/>
              </w:rPr>
              <w:lastRenderedPageBreak/>
              <w:t xml:space="preserve">dan </w:t>
            </w:r>
            <w:proofErr w:type="spellStart"/>
            <w:r w:rsidRPr="00894003">
              <w:rPr>
                <w:sz w:val="22"/>
                <w:szCs w:val="22"/>
              </w:rPr>
              <w:t>satu</w:t>
            </w:r>
            <w:proofErr w:type="spellEnd"/>
            <w:r w:rsidRPr="00894003">
              <w:rPr>
                <w:sz w:val="22"/>
                <w:szCs w:val="22"/>
              </w:rPr>
              <w:t xml:space="preserve"> </w:t>
            </w:r>
            <w:proofErr w:type="spellStart"/>
            <w:r w:rsidRPr="00894003">
              <w:rPr>
                <w:sz w:val="22"/>
                <w:szCs w:val="22"/>
              </w:rPr>
              <w:t>kelompok</w:t>
            </w:r>
            <w:proofErr w:type="spellEnd"/>
            <w:r w:rsidRPr="00894003">
              <w:rPr>
                <w:sz w:val="22"/>
                <w:szCs w:val="22"/>
              </w:rPr>
              <w:t xml:space="preserve"> </w:t>
            </w:r>
            <w:proofErr w:type="spellStart"/>
            <w:r w:rsidRPr="00894003">
              <w:rPr>
                <w:sz w:val="22"/>
                <w:szCs w:val="22"/>
              </w:rPr>
              <w:t>penerima</w:t>
            </w:r>
            <w:proofErr w:type="spellEnd"/>
            <w:r w:rsidRPr="00894003">
              <w:rPr>
                <w:sz w:val="22"/>
                <w:szCs w:val="22"/>
              </w:rPr>
              <w:t xml:space="preserve"> </w:t>
            </w:r>
            <w:proofErr w:type="spellStart"/>
            <w:r w:rsidRPr="00894003">
              <w:rPr>
                <w:sz w:val="22"/>
                <w:szCs w:val="22"/>
              </w:rPr>
              <w:t>investasi</w:t>
            </w:r>
            <w:proofErr w:type="spellEnd"/>
            <w:r w:rsidRPr="00894003">
              <w:rPr>
                <w:sz w:val="22"/>
                <w:szCs w:val="22"/>
              </w:rPr>
              <w:t xml:space="preserve"> yang </w:t>
            </w:r>
            <w:proofErr w:type="spellStart"/>
            <w:r w:rsidRPr="00894003">
              <w:rPr>
                <w:sz w:val="22"/>
                <w:szCs w:val="22"/>
              </w:rPr>
              <w:t>bukan</w:t>
            </w:r>
            <w:proofErr w:type="spellEnd"/>
            <w:r w:rsidRPr="00894003">
              <w:rPr>
                <w:sz w:val="22"/>
                <w:szCs w:val="22"/>
              </w:rPr>
              <w:t xml:space="preserve"> </w:t>
            </w:r>
            <w:proofErr w:type="spellStart"/>
            <w:r w:rsidRPr="00894003">
              <w:rPr>
                <w:sz w:val="22"/>
                <w:szCs w:val="22"/>
              </w:rPr>
              <w:t>merupakan</w:t>
            </w:r>
            <w:proofErr w:type="spellEnd"/>
            <w:r w:rsidRPr="00894003">
              <w:rPr>
                <w:sz w:val="22"/>
                <w:szCs w:val="22"/>
              </w:rPr>
              <w:t xml:space="preserve"> </w:t>
            </w:r>
            <w:proofErr w:type="spellStart"/>
            <w:r w:rsidRPr="00894003">
              <w:rPr>
                <w:sz w:val="22"/>
                <w:szCs w:val="22"/>
              </w:rPr>
              <w:t>pihak</w:t>
            </w:r>
            <w:proofErr w:type="spellEnd"/>
            <w:r w:rsidRPr="00894003">
              <w:rPr>
                <w:sz w:val="22"/>
                <w:szCs w:val="22"/>
              </w:rPr>
              <w:t xml:space="preserve"> </w:t>
            </w:r>
            <w:proofErr w:type="spellStart"/>
            <w:r w:rsidRPr="00894003">
              <w:rPr>
                <w:sz w:val="22"/>
                <w:szCs w:val="22"/>
              </w:rPr>
              <w:t>terkait</w:t>
            </w:r>
            <w:proofErr w:type="spellEnd"/>
            <w:r w:rsidRPr="00894003">
              <w:rPr>
                <w:sz w:val="22"/>
                <w:szCs w:val="22"/>
              </w:rPr>
              <w:t>.</w:t>
            </w:r>
          </w:p>
        </w:tc>
        <w:tc>
          <w:tcPr>
            <w:tcW w:w="1551" w:type="pct"/>
            <w:vMerge w:val="restart"/>
          </w:tcPr>
          <w:p w14:paraId="436E451D" w14:textId="1344BF8F" w:rsidR="00217781" w:rsidRPr="008C08C0" w:rsidRDefault="00217781" w:rsidP="007242FA">
            <w:pPr>
              <w:spacing w:before="0" w:line="240" w:lineRule="auto"/>
              <w:ind w:right="0"/>
              <w:jc w:val="both"/>
              <w:rPr>
                <w:sz w:val="22"/>
                <w:szCs w:val="22"/>
                <w:lang w:val="id-ID"/>
              </w:rPr>
            </w:pPr>
          </w:p>
        </w:tc>
      </w:tr>
      <w:tr w:rsidR="00217781" w:rsidRPr="008C08C0" w14:paraId="5196B7A3" w14:textId="77777777" w:rsidTr="00217781">
        <w:trPr>
          <w:trHeight w:val="20"/>
        </w:trPr>
        <w:tc>
          <w:tcPr>
            <w:tcW w:w="1724" w:type="pct"/>
          </w:tcPr>
          <w:p w14:paraId="1D57E7CC" w14:textId="74C9FB03" w:rsidR="00217781" w:rsidRPr="008C08C0" w:rsidRDefault="00831F9A" w:rsidP="007242FA">
            <w:pPr>
              <w:pStyle w:val="PlainText"/>
              <w:numPr>
                <w:ilvl w:val="0"/>
                <w:numId w:val="2"/>
              </w:numPr>
              <w:tabs>
                <w:tab w:val="left" w:pos="1579"/>
              </w:tabs>
              <w:spacing w:before="120" w:line="276" w:lineRule="auto"/>
              <w:jc w:val="both"/>
              <w:rPr>
                <w:rFonts w:ascii="Bookman Old Style" w:hAnsi="Bookman Old Style" w:cs="Times New Roman"/>
                <w:sz w:val="22"/>
                <w:szCs w:val="22"/>
                <w:lang w:val="id-ID"/>
              </w:rPr>
            </w:pPr>
            <w:proofErr w:type="spellStart"/>
            <w:r w:rsidRPr="00831F9A">
              <w:rPr>
                <w:rFonts w:ascii="Bookman Old Style" w:hAnsi="Bookman Old Style" w:cs="Times New Roman"/>
                <w:bCs/>
                <w:sz w:val="22"/>
                <w:szCs w:val="22"/>
                <w:lang w:val="en-US"/>
              </w:rPr>
              <w:t>bahwa</w:t>
            </w:r>
            <w:proofErr w:type="spellEnd"/>
            <w:r w:rsidRPr="00831F9A">
              <w:rPr>
                <w:rFonts w:ascii="Bookman Old Style" w:hAnsi="Bookman Old Style" w:cs="Times New Roman"/>
                <w:bCs/>
                <w:sz w:val="22"/>
                <w:szCs w:val="22"/>
                <w:lang w:val="en-US"/>
              </w:rPr>
              <w:t xml:space="preserve"> </w:t>
            </w:r>
            <w:proofErr w:type="spellStart"/>
            <w:r w:rsidRPr="00831F9A">
              <w:rPr>
                <w:rFonts w:ascii="Bookman Old Style" w:hAnsi="Bookman Old Style" w:cs="Times New Roman"/>
                <w:bCs/>
                <w:sz w:val="22"/>
                <w:szCs w:val="22"/>
                <w:lang w:val="en-US"/>
              </w:rPr>
              <w:t>dalam</w:t>
            </w:r>
            <w:proofErr w:type="spellEnd"/>
            <w:r w:rsidRPr="00831F9A">
              <w:rPr>
                <w:rFonts w:ascii="Bookman Old Style" w:hAnsi="Bookman Old Style" w:cs="Times New Roman"/>
                <w:bCs/>
                <w:sz w:val="22"/>
                <w:szCs w:val="22"/>
                <w:lang w:val="en-US"/>
              </w:rPr>
              <w:t xml:space="preserve"> </w:t>
            </w:r>
            <w:proofErr w:type="spellStart"/>
            <w:r w:rsidRPr="00831F9A">
              <w:rPr>
                <w:rFonts w:ascii="Bookman Old Style" w:hAnsi="Bookman Old Style" w:cs="Times New Roman"/>
                <w:bCs/>
                <w:sz w:val="22"/>
                <w:szCs w:val="22"/>
                <w:lang w:val="en-US"/>
              </w:rPr>
              <w:t>menerapkan</w:t>
            </w:r>
            <w:proofErr w:type="spellEnd"/>
            <w:r w:rsidRPr="00831F9A">
              <w:rPr>
                <w:rFonts w:ascii="Bookman Old Style" w:hAnsi="Bookman Old Style" w:cs="Times New Roman"/>
                <w:bCs/>
                <w:sz w:val="22"/>
                <w:szCs w:val="22"/>
                <w:lang w:val="en-US"/>
              </w:rPr>
              <w:t xml:space="preserve"> </w:t>
            </w:r>
            <w:proofErr w:type="spellStart"/>
            <w:r w:rsidRPr="00831F9A">
              <w:rPr>
                <w:rFonts w:ascii="Bookman Old Style" w:hAnsi="Bookman Old Style" w:cs="Times New Roman"/>
                <w:bCs/>
                <w:sz w:val="22"/>
                <w:szCs w:val="22"/>
                <w:lang w:val="en-US"/>
              </w:rPr>
              <w:t>prinsip</w:t>
            </w:r>
            <w:proofErr w:type="spellEnd"/>
            <w:r w:rsidRPr="00831F9A">
              <w:rPr>
                <w:rFonts w:ascii="Bookman Old Style" w:hAnsi="Bookman Old Style" w:cs="Times New Roman"/>
                <w:bCs/>
                <w:sz w:val="22"/>
                <w:szCs w:val="22"/>
                <w:lang w:val="en-US"/>
              </w:rPr>
              <w:t xml:space="preserve"> </w:t>
            </w:r>
            <w:proofErr w:type="spellStart"/>
            <w:r w:rsidRPr="00831F9A">
              <w:rPr>
                <w:rFonts w:ascii="Bookman Old Style" w:hAnsi="Bookman Old Style" w:cs="Times New Roman"/>
                <w:bCs/>
                <w:sz w:val="22"/>
                <w:szCs w:val="22"/>
                <w:lang w:val="en-US"/>
              </w:rPr>
              <w:t>kehati-hatian</w:t>
            </w:r>
            <w:proofErr w:type="spellEnd"/>
            <w:r w:rsidRPr="00831F9A">
              <w:rPr>
                <w:rFonts w:ascii="Bookman Old Style" w:hAnsi="Bookman Old Style" w:cs="Times New Roman"/>
                <w:bCs/>
                <w:sz w:val="22"/>
                <w:szCs w:val="22"/>
                <w:lang w:val="en-US"/>
              </w:rPr>
              <w:t xml:space="preserve">, </w:t>
            </w:r>
            <w:proofErr w:type="spellStart"/>
            <w:r w:rsidRPr="00831F9A">
              <w:rPr>
                <w:rFonts w:ascii="Bookman Old Style" w:hAnsi="Bookman Old Style" w:cs="Times New Roman"/>
                <w:bCs/>
                <w:sz w:val="22"/>
                <w:szCs w:val="22"/>
                <w:lang w:val="en-US"/>
              </w:rPr>
              <w:t>perusahaan</w:t>
            </w:r>
            <w:proofErr w:type="spellEnd"/>
            <w:r w:rsidRPr="00831F9A">
              <w:rPr>
                <w:rFonts w:ascii="Bookman Old Style" w:hAnsi="Bookman Old Style" w:cs="Times New Roman"/>
                <w:bCs/>
                <w:sz w:val="22"/>
                <w:szCs w:val="22"/>
                <w:lang w:val="en-US"/>
              </w:rPr>
              <w:t xml:space="preserve"> </w:t>
            </w:r>
            <w:proofErr w:type="spellStart"/>
            <w:r w:rsidRPr="00831F9A">
              <w:rPr>
                <w:rFonts w:ascii="Bookman Old Style" w:hAnsi="Bookman Old Style" w:cs="Times New Roman"/>
                <w:bCs/>
                <w:sz w:val="22"/>
                <w:szCs w:val="22"/>
                <w:lang w:val="en-US"/>
              </w:rPr>
              <w:t>harus</w:t>
            </w:r>
            <w:proofErr w:type="spellEnd"/>
            <w:r w:rsidRPr="00831F9A">
              <w:rPr>
                <w:rFonts w:ascii="Bookman Old Style" w:hAnsi="Bookman Old Style" w:cs="Times New Roman"/>
                <w:bCs/>
                <w:sz w:val="22"/>
                <w:szCs w:val="22"/>
                <w:lang w:val="en-US"/>
              </w:rPr>
              <w:t xml:space="preserve"> </w:t>
            </w:r>
            <w:proofErr w:type="spellStart"/>
            <w:r w:rsidRPr="00831F9A">
              <w:rPr>
                <w:rFonts w:ascii="Bookman Old Style" w:hAnsi="Bookman Old Style" w:cs="Times New Roman"/>
                <w:bCs/>
                <w:sz w:val="22"/>
                <w:szCs w:val="22"/>
                <w:lang w:val="en-US"/>
              </w:rPr>
              <w:t>melakukan</w:t>
            </w:r>
            <w:proofErr w:type="spellEnd"/>
            <w:r w:rsidRPr="00831F9A">
              <w:rPr>
                <w:rFonts w:ascii="Bookman Old Style" w:hAnsi="Bookman Old Style" w:cs="Times New Roman"/>
                <w:bCs/>
                <w:sz w:val="22"/>
                <w:szCs w:val="22"/>
                <w:lang w:val="en-US"/>
              </w:rPr>
              <w:t xml:space="preserve"> </w:t>
            </w:r>
            <w:proofErr w:type="spellStart"/>
            <w:r w:rsidRPr="00831F9A">
              <w:rPr>
                <w:rFonts w:ascii="Bookman Old Style" w:hAnsi="Bookman Old Style" w:cs="Times New Roman"/>
                <w:sz w:val="22"/>
                <w:szCs w:val="22"/>
                <w:lang w:val="en-US"/>
              </w:rPr>
              <w:t>mitigasi</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risiko</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atas</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penempatan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investasi</w:t>
            </w:r>
            <w:proofErr w:type="spellEnd"/>
            <w:r w:rsidRPr="00831F9A">
              <w:rPr>
                <w:rFonts w:ascii="Bookman Old Style" w:hAnsi="Bookman Old Style" w:cs="Times New Roman"/>
                <w:sz w:val="22"/>
                <w:szCs w:val="22"/>
                <w:lang w:val="en-US"/>
              </w:rPr>
              <w:t xml:space="preserve"> pada </w:t>
            </w:r>
            <w:proofErr w:type="spellStart"/>
            <w:r w:rsidRPr="00831F9A">
              <w:rPr>
                <w:rFonts w:ascii="Bookman Old Style" w:hAnsi="Bookman Old Style" w:cs="Times New Roman"/>
                <w:sz w:val="22"/>
                <w:szCs w:val="22"/>
                <w:lang w:val="en-US"/>
              </w:rPr>
              <w:t>pihak</w:t>
            </w:r>
            <w:proofErr w:type="spellEnd"/>
            <w:r w:rsidRPr="00831F9A">
              <w:rPr>
                <w:rFonts w:ascii="Bookman Old Style" w:hAnsi="Bookman Old Style" w:cs="Times New Roman"/>
                <w:sz w:val="22"/>
                <w:szCs w:val="22"/>
                <w:lang w:val="en-US"/>
              </w:rPr>
              <w:t xml:space="preserve"> yang </w:t>
            </w:r>
            <w:proofErr w:type="spellStart"/>
            <w:r w:rsidRPr="00831F9A">
              <w:rPr>
                <w:rFonts w:ascii="Bookman Old Style" w:hAnsi="Bookman Old Style" w:cs="Times New Roman"/>
                <w:sz w:val="22"/>
                <w:szCs w:val="22"/>
                <w:lang w:val="en-US"/>
              </w:rPr>
              <w:t>terkait</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dengan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perusahaan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serta</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penempatan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investasi</w:t>
            </w:r>
            <w:proofErr w:type="spellEnd"/>
            <w:r w:rsidRPr="00831F9A">
              <w:rPr>
                <w:rFonts w:ascii="Bookman Old Style" w:hAnsi="Bookman Old Style" w:cs="Times New Roman"/>
                <w:sz w:val="22"/>
                <w:szCs w:val="22"/>
                <w:lang w:val="en-US"/>
              </w:rPr>
              <w:t xml:space="preserve"> pada </w:t>
            </w:r>
            <w:proofErr w:type="spellStart"/>
            <w:r w:rsidRPr="00831F9A">
              <w:rPr>
                <w:rFonts w:ascii="Bookman Old Style" w:hAnsi="Bookman Old Style" w:cs="Times New Roman"/>
                <w:sz w:val="22"/>
                <w:szCs w:val="22"/>
                <w:lang w:val="en-US"/>
              </w:rPr>
              <w:t>satu</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pihak</w:t>
            </w:r>
            <w:proofErr w:type="spellEnd"/>
            <w:r w:rsidRPr="00831F9A">
              <w:rPr>
                <w:rFonts w:ascii="Bookman Old Style" w:hAnsi="Bookman Old Style" w:cs="Times New Roman"/>
                <w:sz w:val="22"/>
                <w:szCs w:val="22"/>
                <w:lang w:val="en-US"/>
              </w:rPr>
              <w:t xml:space="preserve"> dan </w:t>
            </w:r>
            <w:proofErr w:type="spellStart"/>
            <w:r w:rsidRPr="00831F9A">
              <w:rPr>
                <w:rFonts w:ascii="Bookman Old Style" w:hAnsi="Bookman Old Style" w:cs="Times New Roman"/>
                <w:sz w:val="22"/>
                <w:szCs w:val="22"/>
                <w:lang w:val="en-US"/>
              </w:rPr>
              <w:t>satu</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kelompok</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pihak</w:t>
            </w:r>
            <w:proofErr w:type="spellEnd"/>
            <w:r w:rsidRPr="00831F9A">
              <w:rPr>
                <w:rFonts w:ascii="Bookman Old Style" w:hAnsi="Bookman Old Style" w:cs="Times New Roman"/>
                <w:sz w:val="22"/>
                <w:szCs w:val="22"/>
                <w:lang w:val="en-US"/>
              </w:rPr>
              <w:t xml:space="preserve"> yang </w:t>
            </w:r>
            <w:proofErr w:type="spellStart"/>
            <w:r w:rsidRPr="00831F9A">
              <w:rPr>
                <w:rFonts w:ascii="Bookman Old Style" w:hAnsi="Bookman Old Style" w:cs="Times New Roman"/>
                <w:sz w:val="22"/>
                <w:szCs w:val="22"/>
                <w:lang w:val="en-US"/>
              </w:rPr>
              <w:t>tidak</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terkait</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dengan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perusahaan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serta</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mempertimbangkan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kemampuan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permodalan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perusahaan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dalam</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menanggung</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risiko</w:t>
            </w:r>
            <w:proofErr w:type="spellEnd"/>
            <w:r w:rsidRPr="00831F9A">
              <w:rPr>
                <w:rFonts w:ascii="Bookman Old Style" w:hAnsi="Bookman Old Style" w:cs="Times New Roman"/>
                <w:sz w:val="22"/>
                <w:szCs w:val="22"/>
                <w:lang w:val="en-US"/>
              </w:rPr>
              <w:t xml:space="preserve"> dan </w:t>
            </w:r>
            <w:proofErr w:type="spellStart"/>
            <w:r w:rsidRPr="00831F9A">
              <w:rPr>
                <w:rFonts w:ascii="Bookman Old Style" w:hAnsi="Bookman Old Style" w:cs="Times New Roman"/>
                <w:sz w:val="22"/>
                <w:szCs w:val="22"/>
                <w:lang w:val="en-US"/>
              </w:rPr>
              <w:t>sehingga</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perlu</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dilakukan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penyesuaian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terhadap</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ketentuan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mengenai</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batasan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penempatan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investasi</w:t>
            </w:r>
            <w:proofErr w:type="spellEnd"/>
            <w:r w:rsidRPr="00831F9A">
              <w:rPr>
                <w:rFonts w:ascii="Bookman Old Style" w:hAnsi="Bookman Old Style" w:cs="Times New Roman"/>
                <w:sz w:val="22"/>
                <w:szCs w:val="22"/>
                <w:lang w:val="en-US"/>
              </w:rPr>
              <w:t xml:space="preserve"> yang </w:t>
            </w:r>
            <w:proofErr w:type="spellStart"/>
            <w:r w:rsidRPr="00831F9A">
              <w:rPr>
                <w:rFonts w:ascii="Bookman Old Style" w:hAnsi="Bookman Old Style" w:cs="Times New Roman"/>
                <w:sz w:val="22"/>
                <w:szCs w:val="22"/>
                <w:lang w:val="en-US"/>
              </w:rPr>
              <w:t>telah</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diatur</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dalam</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Peraturan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Otoritas</w:t>
            </w:r>
            <w:proofErr w:type="spellEnd"/>
            <w:r w:rsidRPr="00831F9A">
              <w:rPr>
                <w:rFonts w:ascii="Bookman Old Style" w:hAnsi="Bookman Old Style" w:cs="Times New Roman"/>
                <w:sz w:val="22"/>
                <w:szCs w:val="22"/>
                <w:lang w:val="en-US"/>
              </w:rPr>
              <w:t xml:space="preserve"> Jasa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7</w:t>
            </w:r>
            <w:r w:rsidRPr="00831F9A">
              <w:rPr>
                <w:rFonts w:ascii="Bookman Old Style" w:hAnsi="Bookman Old Style" w:cs="Times New Roman"/>
                <w:sz w:val="22"/>
                <w:szCs w:val="22"/>
                <w:lang w:val="id-ID"/>
              </w:rPr>
              <w:t>2</w:t>
            </w:r>
            <w:r w:rsidRPr="00831F9A">
              <w:rPr>
                <w:rFonts w:ascii="Bookman Old Style" w:hAnsi="Bookman Old Style" w:cs="Times New Roman"/>
                <w:sz w:val="22"/>
                <w:szCs w:val="22"/>
                <w:lang w:val="en-US"/>
              </w:rPr>
              <w:t xml:space="preserve">/POJK.05/2016 </w:t>
            </w:r>
            <w:proofErr w:type="spellStart"/>
            <w:r w:rsidRPr="00831F9A">
              <w:rPr>
                <w:rFonts w:ascii="Bookman Old Style" w:hAnsi="Bookman Old Style" w:cs="Times New Roman"/>
                <w:sz w:val="22"/>
                <w:szCs w:val="22"/>
                <w:lang w:val="en-US"/>
              </w:rPr>
              <w:t>tentang</w:t>
            </w:r>
            <w:proofErr w:type="spellEnd"/>
            <w:r w:rsidRPr="00831F9A">
              <w:rPr>
                <w:rFonts w:ascii="Bookman Old Style" w:hAnsi="Bookman Old Style" w:cs="Times New Roman"/>
                <w:sz w:val="22"/>
                <w:szCs w:val="22"/>
                <w:lang w:val="en-US"/>
              </w:rPr>
              <w:t xml:space="preserve"> Kesehatan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Perusahaan </w:t>
            </w:r>
            <w:proofErr w:type="spellStart"/>
            <w:r w:rsidRPr="00831F9A">
              <w:rPr>
                <w:rFonts w:ascii="Bookman Old Style" w:hAnsi="Bookman Old Style" w:cs="Times New Roman"/>
                <w:sz w:val="22"/>
                <w:szCs w:val="22"/>
                <w:lang w:val="en-US"/>
              </w:rPr>
              <w:t>Asuransi</w:t>
            </w:r>
            <w:proofErr w:type="spellEnd"/>
            <w:r w:rsidRPr="00831F9A">
              <w:rPr>
                <w:rFonts w:ascii="Bookman Old Style" w:hAnsi="Bookman Old Style" w:cs="Times New Roman"/>
                <w:sz w:val="22"/>
                <w:szCs w:val="22"/>
                <w:lang w:val="en-US"/>
              </w:rPr>
              <w:t xml:space="preserve"> dan Perusahaan </w:t>
            </w:r>
            <w:proofErr w:type="spellStart"/>
            <w:r w:rsidRPr="00831F9A">
              <w:rPr>
                <w:rFonts w:ascii="Bookman Old Style" w:hAnsi="Bookman Old Style" w:cs="Times New Roman"/>
                <w:sz w:val="22"/>
                <w:szCs w:val="22"/>
                <w:lang w:val="en-US"/>
              </w:rPr>
              <w:t>Reasuransi</w:t>
            </w:r>
            <w:proofErr w:type="spellEnd"/>
            <w:r w:rsidRPr="00831F9A">
              <w:rPr>
                <w:rFonts w:ascii="Bookman Old Style" w:hAnsi="Bookman Old Style" w:cs="Times New Roman"/>
                <w:sz w:val="22"/>
                <w:szCs w:val="22"/>
                <w:lang w:val="id-ID"/>
              </w:rPr>
              <w:t xml:space="preserve"> Dengan Prinsip Syariah</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sebagaimana</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telah</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diubah</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dengan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Peraturan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Otoritas</w:t>
            </w:r>
            <w:proofErr w:type="spellEnd"/>
            <w:r w:rsidRPr="00831F9A">
              <w:rPr>
                <w:rFonts w:ascii="Bookman Old Style" w:hAnsi="Bookman Old Style" w:cs="Times New Roman"/>
                <w:sz w:val="22"/>
                <w:szCs w:val="22"/>
                <w:lang w:val="en-US"/>
              </w:rPr>
              <w:t xml:space="preserve"> Jasa </w:t>
            </w:r>
            <w:proofErr w:type="spellStart"/>
            <w:r w:rsidRPr="00831F9A">
              <w:rPr>
                <w:rFonts w:ascii="Bookman Old Style" w:hAnsi="Bookman Old Style" w:cs="Times New Roman"/>
                <w:sz w:val="22"/>
                <w:szCs w:val="22"/>
                <w:lang w:val="en-US"/>
              </w:rPr>
              <w:lastRenderedPageBreak/>
              <w:t>Keuangan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2</w:t>
            </w:r>
            <w:r w:rsidRPr="00831F9A">
              <w:rPr>
                <w:rFonts w:ascii="Bookman Old Style" w:hAnsi="Bookman Old Style" w:cs="Times New Roman"/>
                <w:sz w:val="22"/>
                <w:szCs w:val="22"/>
                <w:lang w:val="id-ID"/>
              </w:rPr>
              <w:t>8</w:t>
            </w:r>
            <w:r w:rsidRPr="00831F9A">
              <w:rPr>
                <w:rFonts w:ascii="Bookman Old Style" w:hAnsi="Bookman Old Style" w:cs="Times New Roman"/>
                <w:sz w:val="22"/>
                <w:szCs w:val="22"/>
                <w:lang w:val="en-US"/>
              </w:rPr>
              <w:t xml:space="preserve">/POJK.05/2018 </w:t>
            </w:r>
            <w:proofErr w:type="spellStart"/>
            <w:r w:rsidRPr="00831F9A">
              <w:rPr>
                <w:rFonts w:ascii="Bookman Old Style" w:hAnsi="Bookman Old Style" w:cs="Times New Roman"/>
                <w:sz w:val="22"/>
                <w:szCs w:val="22"/>
                <w:lang w:val="en-US"/>
              </w:rPr>
              <w:t>tentang</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Perubahan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atas</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Peraturan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Otoritas</w:t>
            </w:r>
            <w:proofErr w:type="spellEnd"/>
            <w:r w:rsidRPr="00831F9A">
              <w:rPr>
                <w:rFonts w:ascii="Bookman Old Style" w:hAnsi="Bookman Old Style" w:cs="Times New Roman"/>
                <w:sz w:val="22"/>
                <w:szCs w:val="22"/>
                <w:lang w:val="en-US"/>
              </w:rPr>
              <w:t xml:space="preserve"> Jasa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7</w:t>
            </w:r>
            <w:r w:rsidRPr="00831F9A">
              <w:rPr>
                <w:rFonts w:ascii="Bookman Old Style" w:hAnsi="Bookman Old Style" w:cs="Times New Roman"/>
                <w:sz w:val="22"/>
                <w:szCs w:val="22"/>
                <w:lang w:val="id-ID"/>
              </w:rPr>
              <w:t>2</w:t>
            </w:r>
            <w:r w:rsidRPr="00831F9A">
              <w:rPr>
                <w:rFonts w:ascii="Bookman Old Style" w:hAnsi="Bookman Old Style" w:cs="Times New Roman"/>
                <w:sz w:val="22"/>
                <w:szCs w:val="22"/>
                <w:lang w:val="en-US"/>
              </w:rPr>
              <w:t xml:space="preserve">/POJK.05/2016 </w:t>
            </w:r>
            <w:proofErr w:type="spellStart"/>
            <w:r w:rsidRPr="00831F9A">
              <w:rPr>
                <w:rFonts w:ascii="Bookman Old Style" w:hAnsi="Bookman Old Style" w:cs="Times New Roman"/>
                <w:sz w:val="22"/>
                <w:szCs w:val="22"/>
                <w:lang w:val="en-US"/>
              </w:rPr>
              <w:t>tentang</w:t>
            </w:r>
            <w:proofErr w:type="spellEnd"/>
            <w:r w:rsidRPr="00831F9A">
              <w:rPr>
                <w:rFonts w:ascii="Bookman Old Style" w:hAnsi="Bookman Old Style" w:cs="Times New Roman"/>
                <w:sz w:val="22"/>
                <w:szCs w:val="22"/>
                <w:lang w:val="en-US"/>
              </w:rPr>
              <w:t xml:space="preserve"> Kesehatan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Perusahaan </w:t>
            </w:r>
            <w:proofErr w:type="spellStart"/>
            <w:r w:rsidRPr="00831F9A">
              <w:rPr>
                <w:rFonts w:ascii="Bookman Old Style" w:hAnsi="Bookman Old Style" w:cs="Times New Roman"/>
                <w:sz w:val="22"/>
                <w:szCs w:val="22"/>
                <w:lang w:val="en-US"/>
              </w:rPr>
              <w:t>Asuransi</w:t>
            </w:r>
            <w:proofErr w:type="spellEnd"/>
            <w:r w:rsidRPr="00831F9A">
              <w:rPr>
                <w:rFonts w:ascii="Bookman Old Style" w:hAnsi="Bookman Old Style" w:cs="Times New Roman"/>
                <w:sz w:val="22"/>
                <w:szCs w:val="22"/>
                <w:lang w:val="en-US"/>
              </w:rPr>
              <w:t xml:space="preserve"> dan Perusahaan </w:t>
            </w:r>
            <w:proofErr w:type="spellStart"/>
            <w:r w:rsidRPr="00831F9A">
              <w:rPr>
                <w:rFonts w:ascii="Bookman Old Style" w:hAnsi="Bookman Old Style" w:cs="Times New Roman"/>
                <w:sz w:val="22"/>
                <w:szCs w:val="22"/>
                <w:lang w:val="en-US"/>
              </w:rPr>
              <w:t>Reasuransi</w:t>
            </w:r>
            <w:proofErr w:type="spellEnd"/>
            <w:r w:rsidRPr="00831F9A">
              <w:rPr>
                <w:rFonts w:ascii="Bookman Old Style" w:hAnsi="Bookman Old Style" w:cs="Times New Roman"/>
                <w:sz w:val="22"/>
                <w:szCs w:val="22"/>
                <w:lang w:val="id-ID"/>
              </w:rPr>
              <w:t xml:space="preserve"> Dengan Prinsip Syariah;</w:t>
            </w:r>
          </w:p>
        </w:tc>
        <w:tc>
          <w:tcPr>
            <w:tcW w:w="1724" w:type="pct"/>
            <w:vMerge/>
          </w:tcPr>
          <w:p w14:paraId="50642E09" w14:textId="77777777" w:rsidR="00217781" w:rsidRPr="008C08C0" w:rsidRDefault="00217781" w:rsidP="004071F1">
            <w:pPr>
              <w:pStyle w:val="PlainText"/>
              <w:tabs>
                <w:tab w:val="left" w:pos="1579"/>
              </w:tabs>
              <w:spacing w:before="120" w:line="276" w:lineRule="auto"/>
              <w:jc w:val="both"/>
              <w:rPr>
                <w:rFonts w:ascii="Bookman Old Style" w:hAnsi="Bookman Old Style" w:cs="Times New Roman"/>
                <w:sz w:val="22"/>
                <w:szCs w:val="22"/>
                <w:lang w:val="id-ID"/>
              </w:rPr>
            </w:pPr>
          </w:p>
        </w:tc>
        <w:tc>
          <w:tcPr>
            <w:tcW w:w="1551" w:type="pct"/>
            <w:vMerge/>
          </w:tcPr>
          <w:p w14:paraId="2E470090" w14:textId="77777777" w:rsidR="00217781" w:rsidRPr="008C08C0" w:rsidRDefault="00217781" w:rsidP="00EA053C">
            <w:pPr>
              <w:pStyle w:val="PlainText"/>
              <w:tabs>
                <w:tab w:val="left" w:pos="1579"/>
              </w:tabs>
              <w:spacing w:line="276" w:lineRule="auto"/>
              <w:ind w:left="35"/>
              <w:rPr>
                <w:rFonts w:ascii="Bookman Old Style" w:hAnsi="Bookman Old Style" w:cs="Times New Roman"/>
                <w:sz w:val="22"/>
                <w:szCs w:val="22"/>
                <w:lang w:val="id-ID"/>
              </w:rPr>
            </w:pPr>
          </w:p>
        </w:tc>
      </w:tr>
      <w:tr w:rsidR="00217781" w:rsidRPr="008C08C0" w14:paraId="651D0C5F" w14:textId="77777777" w:rsidTr="00217781">
        <w:trPr>
          <w:trHeight w:val="20"/>
        </w:trPr>
        <w:tc>
          <w:tcPr>
            <w:tcW w:w="1724" w:type="pct"/>
          </w:tcPr>
          <w:p w14:paraId="1E0FB8C4" w14:textId="73057918" w:rsidR="00217781" w:rsidRPr="008C08C0" w:rsidRDefault="00831F9A" w:rsidP="007242FA">
            <w:pPr>
              <w:pStyle w:val="PlainText"/>
              <w:numPr>
                <w:ilvl w:val="0"/>
                <w:numId w:val="2"/>
              </w:numPr>
              <w:spacing w:before="120" w:line="276" w:lineRule="auto"/>
              <w:jc w:val="both"/>
              <w:rPr>
                <w:rFonts w:ascii="Bookman Old Style" w:hAnsi="Bookman Old Style" w:cs="Times New Roman"/>
                <w:sz w:val="22"/>
                <w:szCs w:val="22"/>
                <w:lang w:val="id-ID"/>
              </w:rPr>
            </w:pPr>
            <w:proofErr w:type="spellStart"/>
            <w:r w:rsidRPr="00831F9A">
              <w:rPr>
                <w:rFonts w:ascii="Bookman Old Style" w:hAnsi="Bookman Old Style" w:cs="Times New Roman"/>
                <w:sz w:val="22"/>
                <w:szCs w:val="22"/>
                <w:lang w:val="en-US"/>
              </w:rPr>
              <w:t>bahwa</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berdasarkan pertimbangan sebagaimana dimaksud dalam huruf a</w:t>
            </w:r>
            <w:r w:rsidRPr="00831F9A">
              <w:rPr>
                <w:rFonts w:ascii="Bookman Old Style" w:hAnsi="Bookman Old Style" w:cs="Times New Roman"/>
                <w:sz w:val="22"/>
                <w:szCs w:val="22"/>
                <w:lang w:val="en-ID"/>
              </w:rPr>
              <w:t xml:space="preserve"> dan </w:t>
            </w:r>
            <w:proofErr w:type="spellStart"/>
            <w:r w:rsidRPr="00831F9A">
              <w:rPr>
                <w:rFonts w:ascii="Bookman Old Style" w:hAnsi="Bookman Old Style" w:cs="Times New Roman"/>
                <w:sz w:val="22"/>
                <w:szCs w:val="22"/>
                <w:lang w:val="en-ID"/>
              </w:rPr>
              <w:t>huruf</w:t>
            </w:r>
            <w:proofErr w:type="spellEnd"/>
            <w:r w:rsidRPr="00831F9A">
              <w:rPr>
                <w:rFonts w:ascii="Bookman Old Style" w:hAnsi="Bookman Old Style" w:cs="Times New Roman"/>
                <w:sz w:val="22"/>
                <w:szCs w:val="22"/>
                <w:lang w:val="en-ID"/>
              </w:rPr>
              <w:t xml:space="preserve"> b </w:t>
            </w:r>
            <w:r w:rsidRPr="00831F9A">
              <w:rPr>
                <w:rFonts w:ascii="Bookman Old Style" w:hAnsi="Bookman Old Style" w:cs="Times New Roman"/>
                <w:sz w:val="22"/>
                <w:szCs w:val="22"/>
                <w:lang w:val="id-ID"/>
              </w:rPr>
              <w:t xml:space="preserve">perlu menetapkan Peraturan Otoritas Jasa Keuangan tentang Perubahan Kedua </w:t>
            </w:r>
            <w:r w:rsidRPr="00831F9A">
              <w:rPr>
                <w:rFonts w:ascii="Bookman Old Style" w:hAnsi="Bookman Old Style" w:cs="Times New Roman"/>
                <w:sz w:val="22"/>
                <w:szCs w:val="22"/>
                <w:lang w:val="en-US"/>
              </w:rPr>
              <w:t>a</w:t>
            </w:r>
            <w:r w:rsidRPr="00831F9A">
              <w:rPr>
                <w:rFonts w:ascii="Bookman Old Style" w:hAnsi="Bookman Old Style" w:cs="Times New Roman"/>
                <w:sz w:val="22"/>
                <w:szCs w:val="22"/>
                <w:lang w:val="id-ID"/>
              </w:rPr>
              <w:t>tas Peraturan Otoritas Jasa Keuangan Nomor 72/POJK.05/2016 tentang Kesehatan Keuangan Perusahaan Asuransi dan Perusahaan Reasuransi Dengan Prinsip Syariah</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sebagaimana</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telah</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diubah</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dengan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Peraturan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Otoritas</w:t>
            </w:r>
            <w:proofErr w:type="spellEnd"/>
            <w:r w:rsidRPr="00831F9A">
              <w:rPr>
                <w:rFonts w:ascii="Bookman Old Style" w:hAnsi="Bookman Old Style" w:cs="Times New Roman"/>
                <w:sz w:val="22"/>
                <w:szCs w:val="22"/>
                <w:lang w:val="en-US"/>
              </w:rPr>
              <w:t xml:space="preserve"> Jasa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2</w:t>
            </w:r>
            <w:r w:rsidRPr="00831F9A">
              <w:rPr>
                <w:rFonts w:ascii="Bookman Old Style" w:hAnsi="Bookman Old Style" w:cs="Times New Roman"/>
                <w:sz w:val="22"/>
                <w:szCs w:val="22"/>
                <w:lang w:val="id-ID"/>
              </w:rPr>
              <w:t>8</w:t>
            </w:r>
            <w:r w:rsidRPr="00831F9A">
              <w:rPr>
                <w:rFonts w:ascii="Bookman Old Style" w:hAnsi="Bookman Old Style" w:cs="Times New Roman"/>
                <w:sz w:val="22"/>
                <w:szCs w:val="22"/>
                <w:lang w:val="en-US"/>
              </w:rPr>
              <w:t xml:space="preserve">/POJK.05/2018 </w:t>
            </w:r>
            <w:proofErr w:type="spellStart"/>
            <w:r w:rsidRPr="00831F9A">
              <w:rPr>
                <w:rFonts w:ascii="Bookman Old Style" w:hAnsi="Bookman Old Style" w:cs="Times New Roman"/>
                <w:sz w:val="22"/>
                <w:szCs w:val="22"/>
                <w:lang w:val="en-US"/>
              </w:rPr>
              <w:t>tentang</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Perubahan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atas</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Peraturan Otoritas Jasa Keuangan</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7</w:t>
            </w:r>
            <w:r w:rsidRPr="00831F9A">
              <w:rPr>
                <w:rFonts w:ascii="Bookman Old Style" w:hAnsi="Bookman Old Style" w:cs="Times New Roman"/>
                <w:sz w:val="22"/>
                <w:szCs w:val="22"/>
                <w:lang w:val="id-ID"/>
              </w:rPr>
              <w:t>2</w:t>
            </w:r>
            <w:r w:rsidRPr="00831F9A">
              <w:rPr>
                <w:rFonts w:ascii="Bookman Old Style" w:hAnsi="Bookman Old Style" w:cs="Times New Roman"/>
                <w:sz w:val="22"/>
                <w:szCs w:val="22"/>
                <w:lang w:val="en-US"/>
              </w:rPr>
              <w:t xml:space="preserve">/POJK.05/2016 </w:t>
            </w:r>
            <w:proofErr w:type="spellStart"/>
            <w:r w:rsidRPr="00831F9A">
              <w:rPr>
                <w:rFonts w:ascii="Bookman Old Style" w:hAnsi="Bookman Old Style" w:cs="Times New Roman"/>
                <w:sz w:val="22"/>
                <w:szCs w:val="22"/>
                <w:lang w:val="en-US"/>
              </w:rPr>
              <w:t>tentang</w:t>
            </w:r>
            <w:proofErr w:type="spellEnd"/>
            <w:r w:rsidRPr="00831F9A">
              <w:rPr>
                <w:rFonts w:ascii="Bookman Old Style" w:hAnsi="Bookman Old Style" w:cs="Times New Roman"/>
                <w:sz w:val="22"/>
                <w:szCs w:val="22"/>
                <w:lang w:val="en-US"/>
              </w:rPr>
              <w:t xml:space="preserve"> Kesehatan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Perusahaan </w:t>
            </w:r>
            <w:proofErr w:type="spellStart"/>
            <w:r w:rsidRPr="00831F9A">
              <w:rPr>
                <w:rFonts w:ascii="Bookman Old Style" w:hAnsi="Bookman Old Style" w:cs="Times New Roman"/>
                <w:sz w:val="22"/>
                <w:szCs w:val="22"/>
                <w:lang w:val="en-US"/>
              </w:rPr>
              <w:t>Asuransi</w:t>
            </w:r>
            <w:proofErr w:type="spellEnd"/>
            <w:r w:rsidRPr="00831F9A">
              <w:rPr>
                <w:rFonts w:ascii="Bookman Old Style" w:hAnsi="Bookman Old Style" w:cs="Times New Roman"/>
                <w:sz w:val="22"/>
                <w:szCs w:val="22"/>
                <w:lang w:val="en-US"/>
              </w:rPr>
              <w:t xml:space="preserve"> dan Perusahaan </w:t>
            </w:r>
            <w:proofErr w:type="spellStart"/>
            <w:r w:rsidRPr="00831F9A">
              <w:rPr>
                <w:rFonts w:ascii="Bookman Old Style" w:hAnsi="Bookman Old Style" w:cs="Times New Roman"/>
                <w:sz w:val="22"/>
                <w:szCs w:val="22"/>
                <w:lang w:val="en-US"/>
              </w:rPr>
              <w:t>Reasuransi</w:t>
            </w:r>
            <w:proofErr w:type="spellEnd"/>
            <w:r w:rsidRPr="00831F9A">
              <w:rPr>
                <w:rFonts w:ascii="Bookman Old Style" w:hAnsi="Bookman Old Style" w:cs="Times New Roman"/>
                <w:sz w:val="22"/>
                <w:szCs w:val="22"/>
                <w:lang w:val="id-ID"/>
              </w:rPr>
              <w:t xml:space="preserve"> Dengan Prinsip Syariah;</w:t>
            </w:r>
          </w:p>
        </w:tc>
        <w:tc>
          <w:tcPr>
            <w:tcW w:w="1724" w:type="pct"/>
            <w:vMerge/>
          </w:tcPr>
          <w:p w14:paraId="5C2FF4CB" w14:textId="77777777" w:rsidR="00217781" w:rsidRPr="008C08C0" w:rsidRDefault="00217781" w:rsidP="004071F1">
            <w:pPr>
              <w:pStyle w:val="PlainText"/>
              <w:tabs>
                <w:tab w:val="left" w:pos="1579"/>
              </w:tabs>
              <w:spacing w:before="120" w:line="276" w:lineRule="auto"/>
              <w:jc w:val="both"/>
              <w:rPr>
                <w:rFonts w:ascii="Bookman Old Style" w:hAnsi="Bookman Old Style" w:cs="Times New Roman"/>
                <w:sz w:val="22"/>
                <w:szCs w:val="22"/>
                <w:lang w:val="id-ID"/>
              </w:rPr>
            </w:pPr>
          </w:p>
        </w:tc>
        <w:tc>
          <w:tcPr>
            <w:tcW w:w="1551" w:type="pct"/>
            <w:vMerge/>
          </w:tcPr>
          <w:p w14:paraId="36CEF56D" w14:textId="77777777" w:rsidR="00217781" w:rsidRPr="008C08C0" w:rsidRDefault="00217781" w:rsidP="004071F1">
            <w:pPr>
              <w:pStyle w:val="PlainText"/>
              <w:tabs>
                <w:tab w:val="left" w:pos="1579"/>
              </w:tabs>
              <w:spacing w:line="276" w:lineRule="auto"/>
              <w:rPr>
                <w:rFonts w:ascii="Bookman Old Style" w:hAnsi="Bookman Old Style" w:cs="Times New Roman"/>
                <w:sz w:val="22"/>
                <w:szCs w:val="22"/>
                <w:lang w:val="id-ID"/>
              </w:rPr>
            </w:pPr>
          </w:p>
        </w:tc>
      </w:tr>
      <w:tr w:rsidR="00217781" w:rsidRPr="008C08C0" w14:paraId="57AB5A8F" w14:textId="77777777" w:rsidTr="00217781">
        <w:trPr>
          <w:trHeight w:val="20"/>
        </w:trPr>
        <w:tc>
          <w:tcPr>
            <w:tcW w:w="1724" w:type="pct"/>
          </w:tcPr>
          <w:p w14:paraId="26707B92" w14:textId="77777777" w:rsidR="00217781" w:rsidRPr="008C08C0" w:rsidRDefault="00217781" w:rsidP="003F4371">
            <w:pPr>
              <w:pStyle w:val="PlainText"/>
              <w:tabs>
                <w:tab w:val="left" w:pos="1579"/>
              </w:tabs>
              <w:spacing w:before="120" w:line="276" w:lineRule="auto"/>
              <w:jc w:val="both"/>
              <w:rPr>
                <w:rFonts w:ascii="Bookman Old Style" w:hAnsi="Bookman Old Style" w:cs="Times New Roman"/>
                <w:sz w:val="22"/>
                <w:szCs w:val="22"/>
                <w:lang w:val="id-ID"/>
              </w:rPr>
            </w:pPr>
          </w:p>
        </w:tc>
        <w:tc>
          <w:tcPr>
            <w:tcW w:w="1724" w:type="pct"/>
            <w:vMerge/>
          </w:tcPr>
          <w:p w14:paraId="44414876" w14:textId="77777777" w:rsidR="00217781" w:rsidRPr="008C08C0" w:rsidRDefault="00217781" w:rsidP="004071F1">
            <w:pPr>
              <w:pStyle w:val="PlainText"/>
              <w:tabs>
                <w:tab w:val="left" w:pos="1579"/>
              </w:tabs>
              <w:spacing w:before="120" w:line="276" w:lineRule="auto"/>
              <w:ind w:left="360"/>
              <w:jc w:val="both"/>
              <w:rPr>
                <w:rFonts w:ascii="Bookman Old Style" w:hAnsi="Bookman Old Style" w:cs="Times New Roman"/>
                <w:sz w:val="22"/>
                <w:szCs w:val="22"/>
                <w:lang w:val="id-ID"/>
              </w:rPr>
            </w:pPr>
          </w:p>
        </w:tc>
        <w:tc>
          <w:tcPr>
            <w:tcW w:w="1551" w:type="pct"/>
          </w:tcPr>
          <w:p w14:paraId="1785A818" w14:textId="77777777" w:rsidR="00217781" w:rsidRPr="008C08C0" w:rsidRDefault="00217781" w:rsidP="00D527F2">
            <w:pPr>
              <w:pStyle w:val="PlainText"/>
              <w:tabs>
                <w:tab w:val="left" w:pos="1579"/>
              </w:tabs>
              <w:spacing w:line="276" w:lineRule="auto"/>
              <w:rPr>
                <w:rFonts w:ascii="Bookman Old Style" w:hAnsi="Bookman Old Style" w:cs="Times New Roman"/>
                <w:sz w:val="22"/>
                <w:szCs w:val="22"/>
                <w:lang w:val="id-ID"/>
              </w:rPr>
            </w:pPr>
          </w:p>
        </w:tc>
      </w:tr>
      <w:tr w:rsidR="00217781" w:rsidRPr="008C08C0" w14:paraId="31BAF24A" w14:textId="77777777" w:rsidTr="00217781">
        <w:trPr>
          <w:trHeight w:val="20"/>
        </w:trPr>
        <w:tc>
          <w:tcPr>
            <w:tcW w:w="1724" w:type="pct"/>
          </w:tcPr>
          <w:p w14:paraId="63BE0FF7" w14:textId="77777777" w:rsidR="00217781" w:rsidRPr="008C08C0" w:rsidRDefault="00217781" w:rsidP="004071F1">
            <w:pPr>
              <w:pStyle w:val="PlainText"/>
              <w:tabs>
                <w:tab w:val="left" w:pos="1579"/>
              </w:tabs>
              <w:spacing w:before="120" w:line="276" w:lineRule="auto"/>
              <w:jc w:val="both"/>
              <w:rPr>
                <w:rFonts w:ascii="Bookman Old Style" w:hAnsi="Bookman Old Style"/>
                <w:sz w:val="22"/>
                <w:szCs w:val="22"/>
                <w:lang w:val="id-ID"/>
              </w:rPr>
            </w:pPr>
            <w:r w:rsidRPr="008C08C0">
              <w:rPr>
                <w:rFonts w:ascii="Bookman Old Style" w:hAnsi="Bookman Old Style"/>
                <w:sz w:val="22"/>
                <w:szCs w:val="22"/>
                <w:lang w:val="id-ID"/>
              </w:rPr>
              <w:t>Mengingat:</w:t>
            </w:r>
          </w:p>
          <w:p w14:paraId="0D7765C7" w14:textId="7BB6A663" w:rsidR="00217781" w:rsidRPr="008C08C0" w:rsidRDefault="00217781" w:rsidP="00831F9A">
            <w:pPr>
              <w:pStyle w:val="PlainText"/>
              <w:numPr>
                <w:ilvl w:val="0"/>
                <w:numId w:val="1"/>
              </w:numPr>
              <w:tabs>
                <w:tab w:val="left" w:pos="1579"/>
              </w:tabs>
              <w:spacing w:before="120" w:line="276" w:lineRule="auto"/>
              <w:ind w:left="595" w:hanging="595"/>
              <w:jc w:val="both"/>
              <w:rPr>
                <w:rFonts w:ascii="Bookman Old Style" w:hAnsi="Bookman Old Style"/>
                <w:sz w:val="22"/>
                <w:szCs w:val="22"/>
              </w:rPr>
            </w:pPr>
            <w:r w:rsidRPr="008C08C0">
              <w:rPr>
                <w:rFonts w:ascii="Bookman Old Style" w:hAnsi="Bookman Old Style" w:cs="Times New Roman"/>
                <w:sz w:val="22"/>
                <w:szCs w:val="22"/>
              </w:rPr>
              <w:t xml:space="preserve">Undang-Undang Nomor 21 Tahun 2011 tentang Otoritas Jasa Keuangan (Lembaran Negara Republik Indonesia Tahun 2011 </w:t>
            </w:r>
            <w:r w:rsidRPr="008C08C0">
              <w:rPr>
                <w:rFonts w:ascii="Bookman Old Style" w:hAnsi="Bookman Old Style" w:cs="Times New Roman"/>
                <w:sz w:val="22"/>
                <w:szCs w:val="22"/>
              </w:rPr>
              <w:lastRenderedPageBreak/>
              <w:t>Nomor 111, Tambahan Lembaran Negara Republik Indonesia Nomor 5253);</w:t>
            </w:r>
          </w:p>
        </w:tc>
        <w:tc>
          <w:tcPr>
            <w:tcW w:w="1724" w:type="pct"/>
            <w:vMerge/>
          </w:tcPr>
          <w:p w14:paraId="38883E1D" w14:textId="77777777" w:rsidR="00217781" w:rsidRPr="008C08C0" w:rsidRDefault="00217781" w:rsidP="004071F1">
            <w:pPr>
              <w:pStyle w:val="PlainText"/>
              <w:tabs>
                <w:tab w:val="left" w:pos="1579"/>
              </w:tabs>
              <w:spacing w:before="120" w:line="276" w:lineRule="auto"/>
              <w:jc w:val="both"/>
              <w:rPr>
                <w:rFonts w:ascii="Bookman Old Style" w:hAnsi="Bookman Old Style" w:cs="Times New Roman"/>
                <w:sz w:val="22"/>
                <w:szCs w:val="22"/>
              </w:rPr>
            </w:pPr>
          </w:p>
        </w:tc>
        <w:tc>
          <w:tcPr>
            <w:tcW w:w="1551" w:type="pct"/>
          </w:tcPr>
          <w:p w14:paraId="362687D6" w14:textId="59F0F561" w:rsidR="00217781" w:rsidRPr="008C08C0" w:rsidRDefault="00217781" w:rsidP="00C33852">
            <w:pPr>
              <w:pStyle w:val="PlainText"/>
              <w:tabs>
                <w:tab w:val="left" w:pos="1579"/>
              </w:tabs>
              <w:spacing w:line="276" w:lineRule="auto"/>
              <w:rPr>
                <w:rFonts w:ascii="Bookman Old Style" w:hAnsi="Bookman Old Style" w:cs="Times New Roman"/>
                <w:sz w:val="22"/>
                <w:szCs w:val="22"/>
                <w:lang w:val="id-ID"/>
              </w:rPr>
            </w:pPr>
          </w:p>
        </w:tc>
      </w:tr>
      <w:tr w:rsidR="00217781" w:rsidRPr="008C08C0" w14:paraId="11BF5794" w14:textId="77777777" w:rsidTr="00217781">
        <w:trPr>
          <w:trHeight w:val="20"/>
        </w:trPr>
        <w:tc>
          <w:tcPr>
            <w:tcW w:w="1724" w:type="pct"/>
          </w:tcPr>
          <w:p w14:paraId="6BEDE07D" w14:textId="32914AA8" w:rsidR="00217781" w:rsidRPr="008C08C0" w:rsidRDefault="00217781" w:rsidP="00831F9A">
            <w:pPr>
              <w:pStyle w:val="PlainText"/>
              <w:numPr>
                <w:ilvl w:val="0"/>
                <w:numId w:val="1"/>
              </w:numPr>
              <w:tabs>
                <w:tab w:val="left" w:pos="1579"/>
              </w:tabs>
              <w:spacing w:before="120" w:line="276" w:lineRule="auto"/>
              <w:ind w:left="595" w:hanging="595"/>
              <w:jc w:val="both"/>
              <w:rPr>
                <w:rFonts w:ascii="Bookman Old Style" w:hAnsi="Bookman Old Style"/>
                <w:sz w:val="22"/>
                <w:szCs w:val="22"/>
              </w:rPr>
            </w:pPr>
            <w:proofErr w:type="spellStart"/>
            <w:r w:rsidRPr="008C08C0">
              <w:rPr>
                <w:rFonts w:ascii="Bookman Old Style" w:hAnsi="Bookman Old Style" w:cs="Times New Roman"/>
                <w:sz w:val="22"/>
                <w:szCs w:val="22"/>
                <w:lang w:val="en-US"/>
              </w:rPr>
              <w:t>Undang-Undang</w:t>
            </w:r>
            <w:proofErr w:type="spellEnd"/>
            <w:r w:rsidRPr="008C08C0">
              <w:rPr>
                <w:rFonts w:ascii="Bookman Old Style" w:hAnsi="Bookman Old Style" w:cs="Times New Roman"/>
                <w:sz w:val="22"/>
                <w:szCs w:val="22"/>
                <w:lang w:val="en-US"/>
              </w:rPr>
              <w:t xml:space="preserve"> </w:t>
            </w:r>
            <w:proofErr w:type="spellStart"/>
            <w:r w:rsidRPr="008C08C0">
              <w:rPr>
                <w:rFonts w:ascii="Bookman Old Style" w:hAnsi="Bookman Old Style" w:cs="Times New Roman"/>
                <w:sz w:val="22"/>
                <w:szCs w:val="22"/>
                <w:lang w:val="en-US"/>
              </w:rPr>
              <w:t>Nomor</w:t>
            </w:r>
            <w:proofErr w:type="spellEnd"/>
            <w:r w:rsidRPr="008C08C0">
              <w:rPr>
                <w:rFonts w:ascii="Bookman Old Style" w:hAnsi="Bookman Old Style" w:cs="Times New Roman"/>
                <w:sz w:val="22"/>
                <w:szCs w:val="22"/>
                <w:lang w:val="en-US"/>
              </w:rPr>
              <w:t xml:space="preserve"> 40 </w:t>
            </w:r>
            <w:proofErr w:type="spellStart"/>
            <w:r w:rsidRPr="008C08C0">
              <w:rPr>
                <w:rFonts w:ascii="Bookman Old Style" w:hAnsi="Bookman Old Style" w:cs="Times New Roman"/>
                <w:sz w:val="22"/>
                <w:szCs w:val="22"/>
                <w:lang w:val="en-US"/>
              </w:rPr>
              <w:t>Tahun</w:t>
            </w:r>
            <w:proofErr w:type="spellEnd"/>
            <w:r w:rsidRPr="008C08C0">
              <w:rPr>
                <w:rFonts w:ascii="Bookman Old Style" w:hAnsi="Bookman Old Style" w:cs="Times New Roman"/>
                <w:sz w:val="22"/>
                <w:szCs w:val="22"/>
                <w:lang w:val="en-US"/>
              </w:rPr>
              <w:t xml:space="preserve"> 2014 </w:t>
            </w:r>
            <w:proofErr w:type="spellStart"/>
            <w:r w:rsidRPr="008C08C0">
              <w:rPr>
                <w:rFonts w:ascii="Bookman Old Style" w:hAnsi="Bookman Old Style" w:cs="Times New Roman"/>
                <w:sz w:val="22"/>
                <w:szCs w:val="22"/>
                <w:lang w:val="en-US"/>
              </w:rPr>
              <w:t>tentang</w:t>
            </w:r>
            <w:proofErr w:type="spellEnd"/>
            <w:r w:rsidRPr="008C08C0">
              <w:rPr>
                <w:rFonts w:ascii="Bookman Old Style" w:hAnsi="Bookman Old Style" w:cs="Times New Roman"/>
                <w:sz w:val="22"/>
                <w:szCs w:val="22"/>
                <w:lang w:val="en-US"/>
              </w:rPr>
              <w:t xml:space="preserve"> </w:t>
            </w:r>
            <w:proofErr w:type="spellStart"/>
            <w:r w:rsidRPr="008C08C0">
              <w:rPr>
                <w:rFonts w:ascii="Bookman Old Style" w:hAnsi="Bookman Old Style" w:cs="Times New Roman"/>
                <w:sz w:val="22"/>
                <w:szCs w:val="22"/>
                <w:lang w:val="en-US"/>
              </w:rPr>
              <w:t>Perasuransian</w:t>
            </w:r>
            <w:proofErr w:type="spellEnd"/>
            <w:r w:rsidRPr="008C08C0">
              <w:rPr>
                <w:rFonts w:ascii="Bookman Old Style" w:hAnsi="Bookman Old Style" w:cs="Times New Roman"/>
                <w:sz w:val="22"/>
                <w:szCs w:val="22"/>
                <w:lang w:val="en-US"/>
              </w:rPr>
              <w:t xml:space="preserve"> (</w:t>
            </w:r>
            <w:proofErr w:type="spellStart"/>
            <w:r w:rsidRPr="008C08C0">
              <w:rPr>
                <w:rFonts w:ascii="Bookman Old Style" w:hAnsi="Bookman Old Style" w:cs="Times New Roman"/>
                <w:sz w:val="22"/>
                <w:szCs w:val="22"/>
                <w:lang w:val="en-US"/>
              </w:rPr>
              <w:t>Lembaran</w:t>
            </w:r>
            <w:proofErr w:type="spellEnd"/>
            <w:r w:rsidRPr="008C08C0">
              <w:rPr>
                <w:rFonts w:ascii="Bookman Old Style" w:hAnsi="Bookman Old Style" w:cs="Times New Roman"/>
                <w:sz w:val="22"/>
                <w:szCs w:val="22"/>
                <w:lang w:val="en-US"/>
              </w:rPr>
              <w:t xml:space="preserve"> Negara </w:t>
            </w:r>
            <w:proofErr w:type="spellStart"/>
            <w:r w:rsidRPr="008C08C0">
              <w:rPr>
                <w:rFonts w:ascii="Bookman Old Style" w:hAnsi="Bookman Old Style" w:cs="Times New Roman"/>
                <w:sz w:val="22"/>
                <w:szCs w:val="22"/>
                <w:lang w:val="en-US"/>
              </w:rPr>
              <w:t>Republik</w:t>
            </w:r>
            <w:proofErr w:type="spellEnd"/>
            <w:r w:rsidRPr="008C08C0">
              <w:rPr>
                <w:rFonts w:ascii="Bookman Old Style" w:hAnsi="Bookman Old Style" w:cs="Times New Roman"/>
                <w:sz w:val="22"/>
                <w:szCs w:val="22"/>
                <w:lang w:val="en-US"/>
              </w:rPr>
              <w:t xml:space="preserve"> Indonesia </w:t>
            </w:r>
            <w:proofErr w:type="spellStart"/>
            <w:r w:rsidRPr="008C08C0">
              <w:rPr>
                <w:rFonts w:ascii="Bookman Old Style" w:hAnsi="Bookman Old Style" w:cs="Times New Roman"/>
                <w:sz w:val="22"/>
                <w:szCs w:val="22"/>
                <w:lang w:val="en-US"/>
              </w:rPr>
              <w:t>Tahun</w:t>
            </w:r>
            <w:proofErr w:type="spellEnd"/>
            <w:r w:rsidRPr="008C08C0">
              <w:rPr>
                <w:rFonts w:ascii="Bookman Old Style" w:hAnsi="Bookman Old Style" w:cs="Times New Roman"/>
                <w:sz w:val="22"/>
                <w:szCs w:val="22"/>
                <w:lang w:val="en-US"/>
              </w:rPr>
              <w:t xml:space="preserve"> 2014 </w:t>
            </w:r>
            <w:proofErr w:type="spellStart"/>
            <w:r w:rsidRPr="008C08C0">
              <w:rPr>
                <w:rFonts w:ascii="Bookman Old Style" w:hAnsi="Bookman Old Style" w:cs="Times New Roman"/>
                <w:sz w:val="22"/>
                <w:szCs w:val="22"/>
                <w:lang w:val="en-US"/>
              </w:rPr>
              <w:t>Nomor</w:t>
            </w:r>
            <w:proofErr w:type="spellEnd"/>
            <w:r w:rsidRPr="008C08C0">
              <w:rPr>
                <w:rFonts w:ascii="Bookman Old Style" w:hAnsi="Bookman Old Style" w:cs="Times New Roman"/>
                <w:sz w:val="22"/>
                <w:szCs w:val="22"/>
                <w:lang w:val="en-US"/>
              </w:rPr>
              <w:t xml:space="preserve"> 337, </w:t>
            </w:r>
            <w:proofErr w:type="spellStart"/>
            <w:r w:rsidRPr="008C08C0">
              <w:rPr>
                <w:rFonts w:ascii="Bookman Old Style" w:hAnsi="Bookman Old Style" w:cs="Times New Roman"/>
                <w:sz w:val="22"/>
                <w:szCs w:val="22"/>
                <w:lang w:val="en-US"/>
              </w:rPr>
              <w:t>Tambahan</w:t>
            </w:r>
            <w:proofErr w:type="spellEnd"/>
            <w:r w:rsidRPr="008C08C0">
              <w:rPr>
                <w:rFonts w:ascii="Bookman Old Style" w:hAnsi="Bookman Old Style" w:cs="Times New Roman"/>
                <w:sz w:val="22"/>
                <w:szCs w:val="22"/>
                <w:lang w:val="en-US"/>
              </w:rPr>
              <w:t xml:space="preserve"> </w:t>
            </w:r>
            <w:proofErr w:type="spellStart"/>
            <w:r w:rsidRPr="008C08C0">
              <w:rPr>
                <w:rFonts w:ascii="Bookman Old Style" w:hAnsi="Bookman Old Style" w:cs="Times New Roman"/>
                <w:sz w:val="22"/>
                <w:szCs w:val="22"/>
                <w:lang w:val="en-US"/>
              </w:rPr>
              <w:t>Lembaran</w:t>
            </w:r>
            <w:proofErr w:type="spellEnd"/>
            <w:r w:rsidRPr="008C08C0">
              <w:rPr>
                <w:rFonts w:ascii="Bookman Old Style" w:hAnsi="Bookman Old Style" w:cs="Times New Roman"/>
                <w:sz w:val="22"/>
                <w:szCs w:val="22"/>
                <w:lang w:val="en-US"/>
              </w:rPr>
              <w:t xml:space="preserve"> Negara </w:t>
            </w:r>
            <w:proofErr w:type="spellStart"/>
            <w:r w:rsidRPr="008C08C0">
              <w:rPr>
                <w:rFonts w:ascii="Bookman Old Style" w:hAnsi="Bookman Old Style" w:cs="Times New Roman"/>
                <w:sz w:val="22"/>
                <w:szCs w:val="22"/>
                <w:lang w:val="en-US"/>
              </w:rPr>
              <w:t>Republik</w:t>
            </w:r>
            <w:proofErr w:type="spellEnd"/>
            <w:r w:rsidRPr="008C08C0">
              <w:rPr>
                <w:rFonts w:ascii="Bookman Old Style" w:hAnsi="Bookman Old Style" w:cs="Times New Roman"/>
                <w:sz w:val="22"/>
                <w:szCs w:val="22"/>
                <w:lang w:val="en-US"/>
              </w:rPr>
              <w:t xml:space="preserve"> Indonesia </w:t>
            </w:r>
            <w:proofErr w:type="spellStart"/>
            <w:r w:rsidRPr="008C08C0">
              <w:rPr>
                <w:rFonts w:ascii="Bookman Old Style" w:hAnsi="Bookman Old Style" w:cs="Times New Roman"/>
                <w:sz w:val="22"/>
                <w:szCs w:val="22"/>
                <w:lang w:val="en-US"/>
              </w:rPr>
              <w:t>Nomor</w:t>
            </w:r>
            <w:proofErr w:type="spellEnd"/>
            <w:r w:rsidRPr="008C08C0">
              <w:rPr>
                <w:rFonts w:ascii="Bookman Old Style" w:hAnsi="Bookman Old Style" w:cs="Times New Roman"/>
                <w:sz w:val="22"/>
                <w:szCs w:val="22"/>
                <w:lang w:val="en-US"/>
              </w:rPr>
              <w:t xml:space="preserve"> 5618);</w:t>
            </w:r>
          </w:p>
        </w:tc>
        <w:tc>
          <w:tcPr>
            <w:tcW w:w="1724" w:type="pct"/>
            <w:vMerge/>
          </w:tcPr>
          <w:p w14:paraId="1FCA12EC" w14:textId="77777777" w:rsidR="00217781" w:rsidRPr="008C08C0" w:rsidRDefault="00217781" w:rsidP="004071F1">
            <w:pPr>
              <w:pStyle w:val="PlainText"/>
              <w:tabs>
                <w:tab w:val="left" w:pos="1579"/>
              </w:tabs>
              <w:spacing w:before="120" w:line="276" w:lineRule="auto"/>
              <w:jc w:val="both"/>
              <w:rPr>
                <w:rFonts w:ascii="Bookman Old Style" w:hAnsi="Bookman Old Style" w:cs="Times New Roman"/>
                <w:sz w:val="22"/>
                <w:szCs w:val="22"/>
              </w:rPr>
            </w:pPr>
          </w:p>
        </w:tc>
        <w:tc>
          <w:tcPr>
            <w:tcW w:w="1551" w:type="pct"/>
          </w:tcPr>
          <w:p w14:paraId="352508B3" w14:textId="3F5D53C6" w:rsidR="00217781" w:rsidRPr="008C08C0" w:rsidRDefault="00217781" w:rsidP="004071F1">
            <w:pPr>
              <w:pStyle w:val="PlainText"/>
              <w:tabs>
                <w:tab w:val="left" w:pos="1579"/>
              </w:tabs>
              <w:spacing w:line="276" w:lineRule="auto"/>
              <w:rPr>
                <w:rFonts w:ascii="Bookman Old Style" w:hAnsi="Bookman Old Style" w:cs="Times New Roman"/>
                <w:sz w:val="22"/>
                <w:szCs w:val="22"/>
                <w:lang w:val="id-ID"/>
              </w:rPr>
            </w:pPr>
          </w:p>
        </w:tc>
      </w:tr>
      <w:tr w:rsidR="00217781" w:rsidRPr="008C08C0" w14:paraId="2DD486E3" w14:textId="77777777" w:rsidTr="00217781">
        <w:trPr>
          <w:trHeight w:val="4913"/>
        </w:trPr>
        <w:tc>
          <w:tcPr>
            <w:tcW w:w="1724" w:type="pct"/>
          </w:tcPr>
          <w:p w14:paraId="748F7B90" w14:textId="7638E2B8" w:rsidR="00217781" w:rsidRPr="008C08C0" w:rsidRDefault="00831F9A" w:rsidP="00831F9A">
            <w:pPr>
              <w:pStyle w:val="PlainText"/>
              <w:numPr>
                <w:ilvl w:val="0"/>
                <w:numId w:val="1"/>
              </w:numPr>
              <w:tabs>
                <w:tab w:val="left" w:pos="1579"/>
              </w:tabs>
              <w:spacing w:before="120" w:line="276" w:lineRule="auto"/>
              <w:ind w:left="595" w:hanging="595"/>
              <w:jc w:val="both"/>
              <w:rPr>
                <w:rFonts w:ascii="Bookman Old Style" w:hAnsi="Bookman Old Style"/>
                <w:sz w:val="22"/>
                <w:szCs w:val="22"/>
              </w:rPr>
            </w:pPr>
            <w:proofErr w:type="spellStart"/>
            <w:r w:rsidRPr="00831F9A">
              <w:rPr>
                <w:rFonts w:ascii="Bookman Old Style" w:hAnsi="Bookman Old Style" w:cs="Times New Roman"/>
                <w:sz w:val="22"/>
                <w:szCs w:val="22"/>
                <w:lang w:val="en-US"/>
              </w:rPr>
              <w:t>Peraturan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Otoritas</w:t>
            </w:r>
            <w:proofErr w:type="spellEnd"/>
            <w:r w:rsidRPr="00831F9A">
              <w:rPr>
                <w:rFonts w:ascii="Bookman Old Style" w:hAnsi="Bookman Old Style" w:cs="Times New Roman"/>
                <w:sz w:val="22"/>
                <w:szCs w:val="22"/>
                <w:lang w:val="en-US"/>
              </w:rPr>
              <w:t xml:space="preserve"> Jasa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72</w:t>
            </w:r>
            <w:r w:rsidRPr="00831F9A">
              <w:rPr>
                <w:rFonts w:ascii="Bookman Old Style" w:hAnsi="Bookman Old Style" w:cs="Times New Roman"/>
                <w:sz w:val="22"/>
                <w:szCs w:val="22"/>
                <w:lang w:val="en-US"/>
              </w:rPr>
              <w:t>/POJK.05/201</w:t>
            </w:r>
            <w:r w:rsidRPr="00831F9A">
              <w:rPr>
                <w:rFonts w:ascii="Bookman Old Style" w:hAnsi="Bookman Old Style" w:cs="Times New Roman"/>
                <w:sz w:val="22"/>
                <w:szCs w:val="22"/>
                <w:lang w:val="id-ID"/>
              </w:rPr>
              <w:t>6</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tentang</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 xml:space="preserve">Kesehatan </w:t>
            </w:r>
            <w:r w:rsidRPr="00831F9A">
              <w:rPr>
                <w:rFonts w:ascii="Bookman Old Style" w:hAnsi="Bookman Old Style" w:cs="Times New Roman"/>
                <w:sz w:val="22"/>
                <w:szCs w:val="22"/>
              </w:rPr>
              <w:t>Keuangan</w:t>
            </w:r>
            <w:r w:rsidRPr="00831F9A">
              <w:rPr>
                <w:rFonts w:ascii="Bookman Old Style" w:hAnsi="Bookman Old Style" w:cs="Times New Roman"/>
                <w:sz w:val="22"/>
                <w:szCs w:val="22"/>
                <w:lang w:val="id-ID"/>
              </w:rPr>
              <w:t xml:space="preserve"> Perusahaan Asuransi dan Perusahaan Reasuransi Dengan Prinsip Syariah</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Lembaran</w:t>
            </w:r>
            <w:proofErr w:type="spellEnd"/>
            <w:r w:rsidRPr="00831F9A">
              <w:rPr>
                <w:rFonts w:ascii="Bookman Old Style" w:hAnsi="Bookman Old Style" w:cs="Times New Roman"/>
                <w:sz w:val="22"/>
                <w:szCs w:val="22"/>
                <w:lang w:val="en-US"/>
              </w:rPr>
              <w:t xml:space="preserve"> Negara </w:t>
            </w:r>
            <w:proofErr w:type="spellStart"/>
            <w:r w:rsidRPr="00831F9A">
              <w:rPr>
                <w:rFonts w:ascii="Bookman Old Style" w:hAnsi="Bookman Old Style" w:cs="Times New Roman"/>
                <w:sz w:val="22"/>
                <w:szCs w:val="22"/>
                <w:lang w:val="en-US"/>
              </w:rPr>
              <w:t>Republik</w:t>
            </w:r>
            <w:proofErr w:type="spellEnd"/>
            <w:r w:rsidRPr="00831F9A">
              <w:rPr>
                <w:rFonts w:ascii="Bookman Old Style" w:hAnsi="Bookman Old Style" w:cs="Times New Roman"/>
                <w:sz w:val="22"/>
                <w:szCs w:val="22"/>
                <w:lang w:val="en-US"/>
              </w:rPr>
              <w:t xml:space="preserve"> Indonesia </w:t>
            </w:r>
            <w:proofErr w:type="spellStart"/>
            <w:r w:rsidRPr="00831F9A">
              <w:rPr>
                <w:rFonts w:ascii="Bookman Old Style" w:hAnsi="Bookman Old Style" w:cs="Times New Roman"/>
                <w:sz w:val="22"/>
                <w:szCs w:val="22"/>
                <w:lang w:val="en-US"/>
              </w:rPr>
              <w:t>Tahun</w:t>
            </w:r>
            <w:proofErr w:type="spellEnd"/>
            <w:r w:rsidRPr="00831F9A">
              <w:rPr>
                <w:rFonts w:ascii="Bookman Old Style" w:hAnsi="Bookman Old Style" w:cs="Times New Roman"/>
                <w:sz w:val="22"/>
                <w:szCs w:val="22"/>
                <w:lang w:val="en-US"/>
              </w:rPr>
              <w:t xml:space="preserve"> 201</w:t>
            </w:r>
            <w:r w:rsidRPr="00831F9A">
              <w:rPr>
                <w:rFonts w:ascii="Bookman Old Style" w:hAnsi="Bookman Old Style" w:cs="Times New Roman"/>
                <w:sz w:val="22"/>
                <w:szCs w:val="22"/>
                <w:lang w:val="id-ID"/>
              </w:rPr>
              <w:t>6</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305</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Tambahan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Lembaran</w:t>
            </w:r>
            <w:proofErr w:type="spellEnd"/>
            <w:r w:rsidRPr="00831F9A">
              <w:rPr>
                <w:rFonts w:ascii="Bookman Old Style" w:hAnsi="Bookman Old Style" w:cs="Times New Roman"/>
                <w:sz w:val="22"/>
                <w:szCs w:val="22"/>
                <w:lang w:val="en-US"/>
              </w:rPr>
              <w:t xml:space="preserve"> Negara </w:t>
            </w:r>
            <w:proofErr w:type="spellStart"/>
            <w:r w:rsidRPr="00831F9A">
              <w:rPr>
                <w:rFonts w:ascii="Bookman Old Style" w:hAnsi="Bookman Old Style" w:cs="Times New Roman"/>
                <w:sz w:val="22"/>
                <w:szCs w:val="22"/>
                <w:lang w:val="en-US"/>
              </w:rPr>
              <w:t>Republik</w:t>
            </w:r>
            <w:proofErr w:type="spellEnd"/>
            <w:r w:rsidRPr="00831F9A">
              <w:rPr>
                <w:rFonts w:ascii="Bookman Old Style" w:hAnsi="Bookman Old Style" w:cs="Times New Roman"/>
                <w:sz w:val="22"/>
                <w:szCs w:val="22"/>
                <w:lang w:val="en-US"/>
              </w:rPr>
              <w:t xml:space="preserve"> Indonesia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5</w:t>
            </w:r>
            <w:r w:rsidRPr="00831F9A">
              <w:rPr>
                <w:rFonts w:ascii="Bookman Old Style" w:hAnsi="Bookman Old Style" w:cs="Times New Roman"/>
                <w:sz w:val="22"/>
                <w:szCs w:val="22"/>
                <w:lang w:val="id-ID"/>
              </w:rPr>
              <w:t>995</w:t>
            </w:r>
            <w:r w:rsidRPr="00831F9A">
              <w:rPr>
                <w:rFonts w:ascii="Bookman Old Style" w:hAnsi="Bookman Old Style" w:cs="Times New Roman"/>
                <w:sz w:val="22"/>
                <w:szCs w:val="22"/>
                <w:lang w:val="es-CR"/>
              </w:rPr>
              <w:t xml:space="preserve">) </w:t>
            </w:r>
            <w:proofErr w:type="spellStart"/>
            <w:r w:rsidRPr="00831F9A">
              <w:rPr>
                <w:rFonts w:ascii="Bookman Old Style" w:hAnsi="Bookman Old Style" w:cs="Times New Roman"/>
                <w:sz w:val="22"/>
                <w:szCs w:val="22"/>
                <w:lang w:val="es-CR"/>
              </w:rPr>
              <w:t>sebagaimana</w:t>
            </w:r>
            <w:proofErr w:type="spellEnd"/>
            <w:r w:rsidRPr="00831F9A">
              <w:rPr>
                <w:rFonts w:ascii="Bookman Old Style" w:hAnsi="Bookman Old Style" w:cs="Times New Roman"/>
                <w:sz w:val="22"/>
                <w:szCs w:val="22"/>
                <w:lang w:val="es-CR"/>
              </w:rPr>
              <w:t xml:space="preserve"> </w:t>
            </w:r>
            <w:proofErr w:type="spellStart"/>
            <w:r w:rsidRPr="00831F9A">
              <w:rPr>
                <w:rFonts w:ascii="Bookman Old Style" w:hAnsi="Bookman Old Style" w:cs="Times New Roman"/>
                <w:sz w:val="22"/>
                <w:szCs w:val="22"/>
                <w:lang w:val="es-CR"/>
              </w:rPr>
              <w:t>telah</w:t>
            </w:r>
            <w:proofErr w:type="spellEnd"/>
            <w:r w:rsidRPr="00831F9A">
              <w:rPr>
                <w:rFonts w:ascii="Bookman Old Style" w:hAnsi="Bookman Old Style" w:cs="Times New Roman"/>
                <w:sz w:val="22"/>
                <w:szCs w:val="22"/>
                <w:lang w:val="es-CR"/>
              </w:rPr>
              <w:t xml:space="preserve"> </w:t>
            </w:r>
            <w:proofErr w:type="spellStart"/>
            <w:r w:rsidRPr="00831F9A">
              <w:rPr>
                <w:rFonts w:ascii="Bookman Old Style" w:hAnsi="Bookman Old Style" w:cs="Times New Roman"/>
                <w:sz w:val="22"/>
                <w:szCs w:val="22"/>
                <w:lang w:val="es-CR"/>
              </w:rPr>
              <w:t>diubah</w:t>
            </w:r>
            <w:proofErr w:type="spellEnd"/>
            <w:r w:rsidRPr="00831F9A">
              <w:rPr>
                <w:rFonts w:ascii="Bookman Old Style" w:hAnsi="Bookman Old Style" w:cs="Times New Roman"/>
                <w:sz w:val="22"/>
                <w:szCs w:val="22"/>
                <w:lang w:val="es-CR"/>
              </w:rPr>
              <w:t xml:space="preserve"> </w:t>
            </w:r>
            <w:proofErr w:type="spellStart"/>
            <w:r w:rsidRPr="00831F9A">
              <w:rPr>
                <w:rFonts w:ascii="Bookman Old Style" w:hAnsi="Bookman Old Style" w:cs="Times New Roman"/>
                <w:sz w:val="22"/>
                <w:szCs w:val="22"/>
                <w:lang w:val="es-CR"/>
              </w:rPr>
              <w:t>dengan</w:t>
            </w:r>
            <w:proofErr w:type="spellEnd"/>
            <w:r w:rsidRPr="00831F9A">
              <w:rPr>
                <w:rFonts w:ascii="Bookman Old Style" w:hAnsi="Bookman Old Style" w:cs="Times New Roman"/>
                <w:sz w:val="22"/>
                <w:szCs w:val="22"/>
                <w:lang w:val="es-CR"/>
              </w:rPr>
              <w:t xml:space="preserve"> </w:t>
            </w:r>
            <w:proofErr w:type="spellStart"/>
            <w:r w:rsidRPr="00831F9A">
              <w:rPr>
                <w:rFonts w:ascii="Bookman Old Style" w:hAnsi="Bookman Old Style" w:cs="Times New Roman"/>
                <w:sz w:val="22"/>
                <w:szCs w:val="22"/>
                <w:lang w:val="en-US"/>
              </w:rPr>
              <w:t>Peraturan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Otoritas</w:t>
            </w:r>
            <w:proofErr w:type="spellEnd"/>
            <w:r w:rsidRPr="00831F9A">
              <w:rPr>
                <w:rFonts w:ascii="Bookman Old Style" w:hAnsi="Bookman Old Style" w:cs="Times New Roman"/>
                <w:sz w:val="22"/>
                <w:szCs w:val="22"/>
                <w:lang w:val="en-US"/>
              </w:rPr>
              <w:t xml:space="preserve"> Jasa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28/</w:t>
            </w:r>
            <w:r w:rsidRPr="00831F9A">
              <w:rPr>
                <w:rFonts w:ascii="Bookman Old Style" w:hAnsi="Bookman Old Style" w:cs="Times New Roman"/>
                <w:sz w:val="22"/>
                <w:szCs w:val="22"/>
                <w:lang w:val="en-US"/>
              </w:rPr>
              <w:t>POJK.05/201</w:t>
            </w:r>
            <w:r w:rsidRPr="00831F9A">
              <w:rPr>
                <w:rFonts w:ascii="Bookman Old Style" w:hAnsi="Bookman Old Style" w:cs="Times New Roman"/>
                <w:sz w:val="22"/>
                <w:szCs w:val="22"/>
                <w:lang w:val="id-ID"/>
              </w:rPr>
              <w:t>8</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tentang</w:t>
            </w:r>
            <w:proofErr w:type="spellEnd"/>
            <w:r w:rsidRPr="00831F9A">
              <w:rPr>
                <w:rFonts w:ascii="Bookman Old Style" w:hAnsi="Bookman Old Style" w:cs="Times New Roman"/>
                <w:sz w:val="22"/>
                <w:szCs w:val="22"/>
                <w:lang w:val="id-ID"/>
              </w:rPr>
              <w:t xml:space="preserve"> Perubahan atas </w:t>
            </w:r>
            <w:proofErr w:type="spellStart"/>
            <w:r w:rsidRPr="00831F9A">
              <w:rPr>
                <w:rFonts w:ascii="Bookman Old Style" w:hAnsi="Bookman Old Style" w:cs="Times New Roman"/>
                <w:sz w:val="22"/>
                <w:szCs w:val="22"/>
                <w:lang w:val="en-US"/>
              </w:rPr>
              <w:t>Peraturan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Otoritas</w:t>
            </w:r>
            <w:proofErr w:type="spellEnd"/>
            <w:r w:rsidRPr="00831F9A">
              <w:rPr>
                <w:rFonts w:ascii="Bookman Old Style" w:hAnsi="Bookman Old Style" w:cs="Times New Roman"/>
                <w:sz w:val="22"/>
                <w:szCs w:val="22"/>
                <w:lang w:val="en-US"/>
              </w:rPr>
              <w:t xml:space="preserve"> Jasa </w:t>
            </w:r>
            <w:proofErr w:type="spellStart"/>
            <w:r w:rsidRPr="00831F9A">
              <w:rPr>
                <w:rFonts w:ascii="Bookman Old Style" w:hAnsi="Bookman Old Style" w:cs="Times New Roman"/>
                <w:sz w:val="22"/>
                <w:szCs w:val="22"/>
                <w:lang w:val="en-US"/>
              </w:rPr>
              <w:t>Keuangan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72</w:t>
            </w:r>
            <w:r w:rsidRPr="00831F9A">
              <w:rPr>
                <w:rFonts w:ascii="Bookman Old Style" w:hAnsi="Bookman Old Style" w:cs="Times New Roman"/>
                <w:sz w:val="22"/>
                <w:szCs w:val="22"/>
                <w:lang w:val="en-US"/>
              </w:rPr>
              <w:t>/POJK.05/201</w:t>
            </w:r>
            <w:r w:rsidRPr="00831F9A">
              <w:rPr>
                <w:rFonts w:ascii="Bookman Old Style" w:hAnsi="Bookman Old Style" w:cs="Times New Roman"/>
                <w:sz w:val="22"/>
                <w:szCs w:val="22"/>
                <w:lang w:val="id-ID"/>
              </w:rPr>
              <w:t>6</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tentang</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Kesehatan Keuangan Perusahaan Asuransi dan Perusahaan Reasuransi Dengan Prinsip Syariah</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Lembaran</w:t>
            </w:r>
            <w:proofErr w:type="spellEnd"/>
            <w:r w:rsidRPr="00831F9A">
              <w:rPr>
                <w:rFonts w:ascii="Bookman Old Style" w:hAnsi="Bookman Old Style" w:cs="Times New Roman"/>
                <w:sz w:val="22"/>
                <w:szCs w:val="22"/>
                <w:lang w:val="en-US"/>
              </w:rPr>
              <w:t xml:space="preserve"> Negara </w:t>
            </w:r>
            <w:proofErr w:type="spellStart"/>
            <w:r w:rsidRPr="00831F9A">
              <w:rPr>
                <w:rFonts w:ascii="Bookman Old Style" w:hAnsi="Bookman Old Style" w:cs="Times New Roman"/>
                <w:sz w:val="22"/>
                <w:szCs w:val="22"/>
                <w:lang w:val="en-US"/>
              </w:rPr>
              <w:t>Republik</w:t>
            </w:r>
            <w:proofErr w:type="spellEnd"/>
            <w:r w:rsidRPr="00831F9A">
              <w:rPr>
                <w:rFonts w:ascii="Bookman Old Style" w:hAnsi="Bookman Old Style" w:cs="Times New Roman"/>
                <w:sz w:val="22"/>
                <w:szCs w:val="22"/>
                <w:lang w:val="en-US"/>
              </w:rPr>
              <w:t xml:space="preserve"> Indonesia </w:t>
            </w:r>
            <w:proofErr w:type="spellStart"/>
            <w:r w:rsidRPr="00831F9A">
              <w:rPr>
                <w:rFonts w:ascii="Bookman Old Style" w:hAnsi="Bookman Old Style" w:cs="Times New Roman"/>
                <w:sz w:val="22"/>
                <w:szCs w:val="22"/>
                <w:lang w:val="en-US"/>
              </w:rPr>
              <w:t>Tahun</w:t>
            </w:r>
            <w:proofErr w:type="spellEnd"/>
            <w:r w:rsidRPr="00831F9A">
              <w:rPr>
                <w:rFonts w:ascii="Bookman Old Style" w:hAnsi="Bookman Old Style" w:cs="Times New Roman"/>
                <w:sz w:val="22"/>
                <w:szCs w:val="22"/>
                <w:lang w:val="en-US"/>
              </w:rPr>
              <w:t xml:space="preserve"> 201</w:t>
            </w:r>
            <w:r w:rsidRPr="00831F9A">
              <w:rPr>
                <w:rFonts w:ascii="Bookman Old Style" w:hAnsi="Bookman Old Style" w:cs="Times New Roman"/>
                <w:sz w:val="22"/>
                <w:szCs w:val="22"/>
                <w:lang w:val="id-ID"/>
              </w:rPr>
              <w:t>8</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244</w:t>
            </w:r>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Tambahan</w:t>
            </w:r>
            <w:proofErr w:type="spellEnd"/>
            <w:r w:rsidRPr="00831F9A">
              <w:rPr>
                <w:rFonts w:ascii="Bookman Old Style" w:hAnsi="Bookman Old Style" w:cs="Times New Roman"/>
                <w:sz w:val="22"/>
                <w:szCs w:val="22"/>
                <w:lang w:val="en-US"/>
              </w:rPr>
              <w:t xml:space="preserve"> </w:t>
            </w:r>
            <w:proofErr w:type="spellStart"/>
            <w:r w:rsidRPr="00831F9A">
              <w:rPr>
                <w:rFonts w:ascii="Bookman Old Style" w:hAnsi="Bookman Old Style" w:cs="Times New Roman"/>
                <w:sz w:val="22"/>
                <w:szCs w:val="22"/>
                <w:lang w:val="en-US"/>
              </w:rPr>
              <w:t>Lembaran</w:t>
            </w:r>
            <w:proofErr w:type="spellEnd"/>
            <w:r w:rsidRPr="00831F9A">
              <w:rPr>
                <w:rFonts w:ascii="Bookman Old Style" w:hAnsi="Bookman Old Style" w:cs="Times New Roman"/>
                <w:sz w:val="22"/>
                <w:szCs w:val="22"/>
                <w:lang w:val="en-US"/>
              </w:rPr>
              <w:t xml:space="preserve"> Negara </w:t>
            </w:r>
            <w:proofErr w:type="spellStart"/>
            <w:r w:rsidRPr="00831F9A">
              <w:rPr>
                <w:rFonts w:ascii="Bookman Old Style" w:hAnsi="Bookman Old Style" w:cs="Times New Roman"/>
                <w:sz w:val="22"/>
                <w:szCs w:val="22"/>
                <w:lang w:val="en-US"/>
              </w:rPr>
              <w:t>Republik</w:t>
            </w:r>
            <w:proofErr w:type="spellEnd"/>
            <w:r w:rsidRPr="00831F9A">
              <w:rPr>
                <w:rFonts w:ascii="Bookman Old Style" w:hAnsi="Bookman Old Style" w:cs="Times New Roman"/>
                <w:sz w:val="22"/>
                <w:szCs w:val="22"/>
                <w:lang w:val="en-US"/>
              </w:rPr>
              <w:t xml:space="preserve"> Indonesia </w:t>
            </w:r>
            <w:proofErr w:type="spellStart"/>
            <w:r w:rsidRPr="00831F9A">
              <w:rPr>
                <w:rFonts w:ascii="Bookman Old Style" w:hAnsi="Bookman Old Style" w:cs="Times New Roman"/>
                <w:sz w:val="22"/>
                <w:szCs w:val="22"/>
                <w:lang w:val="en-US"/>
              </w:rPr>
              <w:t>Nomor</w:t>
            </w:r>
            <w:proofErr w:type="spellEnd"/>
            <w:r w:rsidRPr="00831F9A">
              <w:rPr>
                <w:rFonts w:ascii="Bookman Old Style" w:hAnsi="Bookman Old Style" w:cs="Times New Roman"/>
                <w:sz w:val="22"/>
                <w:szCs w:val="22"/>
                <w:lang w:val="en-US"/>
              </w:rPr>
              <w:t xml:space="preserve"> </w:t>
            </w:r>
            <w:r w:rsidRPr="00831F9A">
              <w:rPr>
                <w:rFonts w:ascii="Bookman Old Style" w:hAnsi="Bookman Old Style" w:cs="Times New Roman"/>
                <w:sz w:val="22"/>
                <w:szCs w:val="22"/>
                <w:lang w:val="id-ID"/>
              </w:rPr>
              <w:t>6275</w:t>
            </w:r>
            <w:r w:rsidRPr="00831F9A">
              <w:rPr>
                <w:rFonts w:ascii="Bookman Old Style" w:hAnsi="Bookman Old Style" w:cs="Times New Roman"/>
                <w:sz w:val="22"/>
                <w:szCs w:val="22"/>
                <w:lang w:val="es-CR"/>
              </w:rPr>
              <w:t>)</w:t>
            </w:r>
            <w:r w:rsidRPr="00831F9A">
              <w:rPr>
                <w:rFonts w:ascii="Bookman Old Style" w:hAnsi="Bookman Old Style" w:cs="Times New Roman"/>
                <w:sz w:val="22"/>
                <w:szCs w:val="22"/>
                <w:lang w:val="id-ID"/>
              </w:rPr>
              <w:t>;</w:t>
            </w:r>
          </w:p>
        </w:tc>
        <w:tc>
          <w:tcPr>
            <w:tcW w:w="1724" w:type="pct"/>
            <w:vMerge/>
          </w:tcPr>
          <w:p w14:paraId="3F84495C" w14:textId="77777777" w:rsidR="00217781" w:rsidRPr="008C08C0" w:rsidRDefault="00217781" w:rsidP="004071F1">
            <w:pPr>
              <w:pStyle w:val="PlainText"/>
              <w:tabs>
                <w:tab w:val="left" w:pos="1579"/>
              </w:tabs>
              <w:spacing w:before="120" w:line="276" w:lineRule="auto"/>
              <w:jc w:val="both"/>
              <w:rPr>
                <w:rFonts w:ascii="Bookman Old Style" w:hAnsi="Bookman Old Style" w:cs="Times New Roman"/>
                <w:sz w:val="22"/>
                <w:szCs w:val="22"/>
              </w:rPr>
            </w:pPr>
          </w:p>
        </w:tc>
        <w:tc>
          <w:tcPr>
            <w:tcW w:w="1551" w:type="pct"/>
          </w:tcPr>
          <w:p w14:paraId="50FF269D" w14:textId="77777777" w:rsidR="00217781" w:rsidRPr="008C08C0" w:rsidRDefault="00217781" w:rsidP="004071F1">
            <w:pPr>
              <w:pStyle w:val="PlainText"/>
              <w:tabs>
                <w:tab w:val="left" w:pos="1579"/>
              </w:tabs>
              <w:spacing w:line="276" w:lineRule="auto"/>
              <w:rPr>
                <w:rFonts w:ascii="Bookman Old Style" w:hAnsi="Bookman Old Style" w:cs="Times New Roman"/>
                <w:sz w:val="22"/>
                <w:szCs w:val="22"/>
              </w:rPr>
            </w:pPr>
          </w:p>
        </w:tc>
      </w:tr>
      <w:tr w:rsidR="00217781" w:rsidRPr="008C08C0" w14:paraId="25724B98" w14:textId="77777777" w:rsidTr="00217781">
        <w:trPr>
          <w:trHeight w:val="58"/>
        </w:trPr>
        <w:tc>
          <w:tcPr>
            <w:tcW w:w="1724" w:type="pct"/>
          </w:tcPr>
          <w:p w14:paraId="4D477873" w14:textId="4D449636" w:rsidR="00217781" w:rsidRPr="008C08C0" w:rsidRDefault="00217781" w:rsidP="009E403B">
            <w:pPr>
              <w:pStyle w:val="PlainText"/>
              <w:tabs>
                <w:tab w:val="left" w:pos="1579"/>
              </w:tabs>
              <w:spacing w:before="120" w:line="276" w:lineRule="auto"/>
              <w:jc w:val="both"/>
              <w:rPr>
                <w:rFonts w:ascii="Bookman Old Style" w:hAnsi="Bookman Old Style"/>
                <w:sz w:val="22"/>
                <w:szCs w:val="22"/>
              </w:rPr>
            </w:pPr>
          </w:p>
        </w:tc>
        <w:tc>
          <w:tcPr>
            <w:tcW w:w="1724" w:type="pct"/>
            <w:vMerge/>
          </w:tcPr>
          <w:p w14:paraId="49E4A047" w14:textId="77777777" w:rsidR="00217781" w:rsidRPr="008C08C0" w:rsidRDefault="00217781" w:rsidP="004071F1">
            <w:pPr>
              <w:pStyle w:val="PlainText"/>
              <w:tabs>
                <w:tab w:val="left" w:pos="1579"/>
              </w:tabs>
              <w:spacing w:before="120" w:line="276" w:lineRule="auto"/>
              <w:jc w:val="both"/>
              <w:rPr>
                <w:rFonts w:ascii="Bookman Old Style" w:hAnsi="Bookman Old Style" w:cs="Times New Roman"/>
                <w:sz w:val="22"/>
                <w:szCs w:val="22"/>
              </w:rPr>
            </w:pPr>
          </w:p>
        </w:tc>
        <w:tc>
          <w:tcPr>
            <w:tcW w:w="1551" w:type="pct"/>
          </w:tcPr>
          <w:p w14:paraId="62E5AF17" w14:textId="77777777" w:rsidR="00217781" w:rsidRPr="008C08C0" w:rsidRDefault="00217781" w:rsidP="004071F1">
            <w:pPr>
              <w:pStyle w:val="PlainText"/>
              <w:tabs>
                <w:tab w:val="left" w:pos="1579"/>
              </w:tabs>
              <w:spacing w:line="276" w:lineRule="auto"/>
              <w:rPr>
                <w:rFonts w:ascii="Bookman Old Style" w:hAnsi="Bookman Old Style" w:cs="Times New Roman"/>
                <w:sz w:val="22"/>
                <w:szCs w:val="22"/>
              </w:rPr>
            </w:pPr>
          </w:p>
        </w:tc>
      </w:tr>
      <w:tr w:rsidR="00217781" w:rsidRPr="008C08C0" w14:paraId="14191A6C" w14:textId="77777777" w:rsidTr="00217781">
        <w:trPr>
          <w:trHeight w:val="20"/>
        </w:trPr>
        <w:tc>
          <w:tcPr>
            <w:tcW w:w="1724" w:type="pct"/>
          </w:tcPr>
          <w:p w14:paraId="04A56766" w14:textId="77777777" w:rsidR="00217781" w:rsidRPr="008C08C0" w:rsidRDefault="00217781" w:rsidP="004071F1">
            <w:pPr>
              <w:pStyle w:val="PlainText"/>
              <w:tabs>
                <w:tab w:val="left" w:pos="1579"/>
              </w:tabs>
              <w:spacing w:before="120" w:line="276" w:lineRule="auto"/>
              <w:jc w:val="center"/>
              <w:rPr>
                <w:rFonts w:ascii="Bookman Old Style" w:hAnsi="Bookman Old Style"/>
                <w:sz w:val="22"/>
                <w:szCs w:val="22"/>
                <w:lang w:val="id-ID"/>
              </w:rPr>
            </w:pPr>
            <w:r w:rsidRPr="008C08C0">
              <w:rPr>
                <w:rFonts w:ascii="Bookman Old Style" w:hAnsi="Bookman Old Style" w:cs="Arial"/>
                <w:kern w:val="24"/>
                <w:sz w:val="22"/>
                <w:szCs w:val="22"/>
              </w:rPr>
              <w:t>MEMUTUSKAN</w:t>
            </w:r>
            <w:r w:rsidRPr="008C08C0">
              <w:rPr>
                <w:rFonts w:ascii="Bookman Old Style" w:hAnsi="Bookman Old Style" w:cs="Arial"/>
                <w:kern w:val="24"/>
                <w:sz w:val="22"/>
                <w:szCs w:val="22"/>
                <w:lang w:val="id-ID"/>
              </w:rPr>
              <w:t>:</w:t>
            </w:r>
          </w:p>
        </w:tc>
        <w:tc>
          <w:tcPr>
            <w:tcW w:w="1724" w:type="pct"/>
            <w:vMerge/>
          </w:tcPr>
          <w:p w14:paraId="587C76BD"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9E423D3" w14:textId="77777777" w:rsidR="00217781" w:rsidRPr="008C08C0" w:rsidRDefault="00217781" w:rsidP="004071F1">
            <w:pPr>
              <w:pStyle w:val="PlainText"/>
              <w:tabs>
                <w:tab w:val="left" w:pos="1579"/>
              </w:tabs>
              <w:spacing w:line="276" w:lineRule="auto"/>
              <w:rPr>
                <w:rFonts w:ascii="Bookman Old Style" w:hAnsi="Bookman Old Style" w:cs="Arial"/>
                <w:kern w:val="24"/>
                <w:sz w:val="22"/>
                <w:szCs w:val="22"/>
              </w:rPr>
            </w:pPr>
          </w:p>
        </w:tc>
      </w:tr>
      <w:tr w:rsidR="00217781" w:rsidRPr="008C08C0" w14:paraId="1873F321" w14:textId="77777777" w:rsidTr="00217781">
        <w:trPr>
          <w:trHeight w:val="1028"/>
        </w:trPr>
        <w:tc>
          <w:tcPr>
            <w:tcW w:w="1724" w:type="pct"/>
            <w:vMerge w:val="restart"/>
          </w:tcPr>
          <w:p w14:paraId="221754A4" w14:textId="77777777" w:rsidR="00217781" w:rsidRPr="008C08C0" w:rsidRDefault="00217781" w:rsidP="004071F1">
            <w:pPr>
              <w:pStyle w:val="PlainText"/>
              <w:tabs>
                <w:tab w:val="left" w:pos="1579"/>
              </w:tabs>
              <w:spacing w:before="120" w:line="276" w:lineRule="auto"/>
              <w:ind w:right="6"/>
              <w:jc w:val="both"/>
              <w:rPr>
                <w:rFonts w:ascii="Bookman Old Style" w:hAnsi="Bookman Old Style" w:cs="Times New Roman"/>
                <w:sz w:val="22"/>
                <w:szCs w:val="22"/>
                <w:lang w:val="id-ID"/>
              </w:rPr>
            </w:pPr>
            <w:r w:rsidRPr="008C08C0">
              <w:rPr>
                <w:rFonts w:ascii="Bookman Old Style" w:hAnsi="Bookman Old Style" w:cs="Times New Roman"/>
                <w:sz w:val="22"/>
                <w:szCs w:val="22"/>
                <w:lang w:val="id-ID"/>
              </w:rPr>
              <w:lastRenderedPageBreak/>
              <w:t>Menetapkan:</w:t>
            </w:r>
          </w:p>
          <w:p w14:paraId="7416CA48" w14:textId="4A1FA71B" w:rsidR="00217781" w:rsidRPr="008C08C0" w:rsidRDefault="00831F9A" w:rsidP="004071F1">
            <w:pPr>
              <w:pStyle w:val="PlainText"/>
              <w:tabs>
                <w:tab w:val="left" w:pos="1579"/>
              </w:tabs>
              <w:spacing w:before="120" w:line="276" w:lineRule="auto"/>
              <w:ind w:right="6"/>
              <w:jc w:val="both"/>
              <w:rPr>
                <w:rFonts w:ascii="Bookman Old Style" w:hAnsi="Bookman Old Style" w:cs="Times New Roman"/>
                <w:sz w:val="22"/>
                <w:szCs w:val="22"/>
                <w:lang w:val="id-ID"/>
              </w:rPr>
            </w:pPr>
            <w:r w:rsidRPr="00831F9A">
              <w:rPr>
                <w:rFonts w:ascii="Bookman Old Style" w:hAnsi="Bookman Old Style" w:cs="Times New Roman"/>
                <w:sz w:val="22"/>
                <w:szCs w:val="22"/>
                <w:lang w:val="id-ID"/>
              </w:rPr>
              <w:t xml:space="preserve">PERATURAN OTORITAS JASA KEUANGAN TENTANG PERUBAHAN KEDUA ATAS </w:t>
            </w:r>
            <w:r w:rsidRPr="00831F9A">
              <w:rPr>
                <w:rFonts w:ascii="Bookman Old Style" w:hAnsi="Bookman Old Style" w:cs="Times New Roman"/>
                <w:sz w:val="22"/>
                <w:szCs w:val="22"/>
                <w:lang w:val="en-US"/>
              </w:rPr>
              <w:t>PERATURAN OTORITAS JASA KEUANGAN NOMOR 7</w:t>
            </w:r>
            <w:r w:rsidRPr="00831F9A">
              <w:rPr>
                <w:rFonts w:ascii="Bookman Old Style" w:hAnsi="Bookman Old Style" w:cs="Times New Roman"/>
                <w:sz w:val="22"/>
                <w:szCs w:val="22"/>
                <w:lang w:val="id-ID"/>
              </w:rPr>
              <w:t>2</w:t>
            </w:r>
            <w:r w:rsidRPr="00831F9A">
              <w:rPr>
                <w:rFonts w:ascii="Bookman Old Style" w:hAnsi="Bookman Old Style" w:cs="Times New Roman"/>
                <w:sz w:val="22"/>
                <w:szCs w:val="22"/>
                <w:lang w:val="en-US"/>
              </w:rPr>
              <w:t>/POJK.05/2016 TENTANG KESEHATAN KEUANGAN PERUSAHAAN ASURANSI DAN PERUSAHAAN REASURANSI</w:t>
            </w:r>
            <w:r w:rsidRPr="00831F9A">
              <w:rPr>
                <w:rFonts w:ascii="Bookman Old Style" w:hAnsi="Bookman Old Style" w:cs="Times New Roman"/>
                <w:sz w:val="22"/>
                <w:szCs w:val="22"/>
                <w:lang w:val="id-ID"/>
              </w:rPr>
              <w:t xml:space="preserve"> DENGAN PRINSIP SYARIAH.</w:t>
            </w:r>
          </w:p>
        </w:tc>
        <w:tc>
          <w:tcPr>
            <w:tcW w:w="1724" w:type="pct"/>
            <w:vMerge/>
          </w:tcPr>
          <w:p w14:paraId="295B331B"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7926723" w14:textId="101611DB" w:rsidR="00217781" w:rsidRPr="008C08C0" w:rsidRDefault="00217781" w:rsidP="004071F1">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82F7B8E" w14:textId="77777777" w:rsidTr="00217781">
        <w:trPr>
          <w:trHeight w:val="662"/>
        </w:trPr>
        <w:tc>
          <w:tcPr>
            <w:tcW w:w="1724" w:type="pct"/>
            <w:vMerge/>
          </w:tcPr>
          <w:p w14:paraId="3342EE0A" w14:textId="77777777" w:rsidR="00217781" w:rsidRPr="008C08C0" w:rsidRDefault="00217781" w:rsidP="004071F1">
            <w:pPr>
              <w:pStyle w:val="PlainText"/>
              <w:tabs>
                <w:tab w:val="left" w:pos="1579"/>
              </w:tabs>
              <w:spacing w:before="120" w:line="276" w:lineRule="auto"/>
              <w:ind w:right="6"/>
              <w:jc w:val="both"/>
              <w:rPr>
                <w:rFonts w:ascii="Bookman Old Style" w:hAnsi="Bookman Old Style" w:cs="Times New Roman"/>
                <w:sz w:val="22"/>
                <w:szCs w:val="22"/>
                <w:lang w:val="id-ID"/>
              </w:rPr>
            </w:pPr>
          </w:p>
        </w:tc>
        <w:tc>
          <w:tcPr>
            <w:tcW w:w="1724" w:type="pct"/>
            <w:vMerge/>
          </w:tcPr>
          <w:p w14:paraId="29B2C030"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4ACE799" w14:textId="56AEBB05" w:rsidR="00217781" w:rsidRPr="008C08C0" w:rsidRDefault="00217781" w:rsidP="004071F1">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6536E1E" w14:textId="77777777" w:rsidTr="00217781">
        <w:trPr>
          <w:trHeight w:val="339"/>
        </w:trPr>
        <w:tc>
          <w:tcPr>
            <w:tcW w:w="1724" w:type="pct"/>
          </w:tcPr>
          <w:p w14:paraId="40A3BD05" w14:textId="77777777" w:rsidR="00217781" w:rsidRPr="008C08C0" w:rsidRDefault="00217781" w:rsidP="004071F1">
            <w:pPr>
              <w:pStyle w:val="PlainText"/>
              <w:tabs>
                <w:tab w:val="left" w:pos="1579"/>
              </w:tabs>
              <w:spacing w:before="120" w:line="276" w:lineRule="auto"/>
              <w:ind w:right="6"/>
              <w:jc w:val="both"/>
              <w:rPr>
                <w:rFonts w:ascii="Bookman Old Style" w:hAnsi="Bookman Old Style" w:cs="Times New Roman"/>
                <w:sz w:val="22"/>
                <w:szCs w:val="22"/>
                <w:lang w:val="id-ID"/>
              </w:rPr>
            </w:pPr>
          </w:p>
        </w:tc>
        <w:tc>
          <w:tcPr>
            <w:tcW w:w="1724" w:type="pct"/>
          </w:tcPr>
          <w:p w14:paraId="649738C3"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86989C7" w14:textId="77777777" w:rsidR="00217781" w:rsidRPr="008C08C0" w:rsidRDefault="00217781" w:rsidP="004071F1">
            <w:pPr>
              <w:pStyle w:val="PlainText"/>
              <w:tabs>
                <w:tab w:val="left" w:pos="1579"/>
              </w:tabs>
              <w:spacing w:line="276" w:lineRule="auto"/>
              <w:rPr>
                <w:rFonts w:ascii="Bookman Old Style" w:hAnsi="Bookman Old Style" w:cs="Arial"/>
                <w:kern w:val="24"/>
                <w:sz w:val="22"/>
                <w:szCs w:val="22"/>
              </w:rPr>
            </w:pPr>
          </w:p>
        </w:tc>
      </w:tr>
      <w:tr w:rsidR="00217781" w:rsidRPr="008C08C0" w14:paraId="45EAF2C4" w14:textId="77777777" w:rsidTr="00217781">
        <w:trPr>
          <w:trHeight w:val="339"/>
        </w:trPr>
        <w:tc>
          <w:tcPr>
            <w:tcW w:w="1724" w:type="pct"/>
          </w:tcPr>
          <w:p w14:paraId="19B44526" w14:textId="3B4A3EC9" w:rsidR="00217781" w:rsidRPr="008C08C0" w:rsidRDefault="00217781" w:rsidP="00B11355">
            <w:pPr>
              <w:pStyle w:val="PlainText"/>
              <w:tabs>
                <w:tab w:val="left" w:pos="1579"/>
              </w:tabs>
              <w:spacing w:before="120" w:line="276" w:lineRule="auto"/>
              <w:ind w:right="6"/>
              <w:jc w:val="center"/>
              <w:rPr>
                <w:rFonts w:ascii="Bookman Old Style" w:hAnsi="Bookman Old Style" w:cs="Times New Roman"/>
                <w:sz w:val="22"/>
                <w:szCs w:val="22"/>
                <w:lang w:val="id-ID"/>
              </w:rPr>
            </w:pPr>
            <w:r w:rsidRPr="008C08C0">
              <w:rPr>
                <w:rFonts w:ascii="Bookman Old Style" w:hAnsi="Bookman Old Style" w:cs="Times New Roman"/>
                <w:sz w:val="22"/>
                <w:szCs w:val="22"/>
                <w:lang w:val="id-ID"/>
              </w:rPr>
              <w:t>Pasal I</w:t>
            </w:r>
          </w:p>
        </w:tc>
        <w:tc>
          <w:tcPr>
            <w:tcW w:w="1724" w:type="pct"/>
          </w:tcPr>
          <w:p w14:paraId="33CD8AE3"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F55F643" w14:textId="77777777" w:rsidR="00217781" w:rsidRPr="008C08C0" w:rsidRDefault="00217781" w:rsidP="004071F1">
            <w:pPr>
              <w:pStyle w:val="PlainText"/>
              <w:tabs>
                <w:tab w:val="left" w:pos="1579"/>
              </w:tabs>
              <w:spacing w:line="276" w:lineRule="auto"/>
              <w:rPr>
                <w:rFonts w:ascii="Bookman Old Style" w:hAnsi="Bookman Old Style" w:cs="Arial"/>
                <w:kern w:val="24"/>
                <w:sz w:val="22"/>
                <w:szCs w:val="22"/>
              </w:rPr>
            </w:pPr>
          </w:p>
        </w:tc>
      </w:tr>
      <w:tr w:rsidR="00217781" w:rsidRPr="008C08C0" w14:paraId="60E1C21B" w14:textId="77777777" w:rsidTr="00217781">
        <w:trPr>
          <w:trHeight w:val="288"/>
        </w:trPr>
        <w:tc>
          <w:tcPr>
            <w:tcW w:w="1724" w:type="pct"/>
          </w:tcPr>
          <w:p w14:paraId="617031F3" w14:textId="2688159A" w:rsidR="00217781" w:rsidRPr="008C08C0" w:rsidRDefault="00831F9A" w:rsidP="009E403B">
            <w:pPr>
              <w:spacing w:line="276" w:lineRule="auto"/>
              <w:ind w:right="0"/>
              <w:jc w:val="both"/>
              <w:rPr>
                <w:sz w:val="22"/>
                <w:szCs w:val="22"/>
                <w:lang w:val="id-ID"/>
              </w:rPr>
            </w:pPr>
            <w:r w:rsidRPr="00831F9A">
              <w:rPr>
                <w:bCs/>
                <w:sz w:val="22"/>
                <w:szCs w:val="22"/>
                <w:lang w:val="id-ID"/>
              </w:rPr>
              <w:tab/>
            </w:r>
            <w:r w:rsidRPr="00831F9A">
              <w:rPr>
                <w:sz w:val="22"/>
                <w:szCs w:val="22"/>
              </w:rPr>
              <w:tab/>
            </w:r>
            <w:r w:rsidRPr="00831F9A">
              <w:rPr>
                <w:sz w:val="22"/>
                <w:szCs w:val="22"/>
                <w:lang w:val="id-ID"/>
              </w:rPr>
              <w:t xml:space="preserve">Beberapa ketentuan dalam </w:t>
            </w:r>
            <w:proofErr w:type="spellStart"/>
            <w:r w:rsidRPr="00831F9A">
              <w:rPr>
                <w:sz w:val="22"/>
                <w:szCs w:val="22"/>
              </w:rPr>
              <w:t>Peraturan</w:t>
            </w:r>
            <w:proofErr w:type="spellEnd"/>
            <w:r w:rsidRPr="00831F9A">
              <w:rPr>
                <w:sz w:val="22"/>
                <w:szCs w:val="22"/>
              </w:rPr>
              <w:t xml:space="preserve"> </w:t>
            </w:r>
            <w:proofErr w:type="spellStart"/>
            <w:r w:rsidRPr="00831F9A">
              <w:rPr>
                <w:sz w:val="22"/>
                <w:szCs w:val="22"/>
              </w:rPr>
              <w:t>Otoritas</w:t>
            </w:r>
            <w:proofErr w:type="spellEnd"/>
            <w:r w:rsidRPr="00831F9A">
              <w:rPr>
                <w:sz w:val="22"/>
                <w:szCs w:val="22"/>
              </w:rPr>
              <w:t xml:space="preserve"> Jasa </w:t>
            </w:r>
            <w:proofErr w:type="spellStart"/>
            <w:r w:rsidRPr="00831F9A">
              <w:rPr>
                <w:sz w:val="22"/>
                <w:szCs w:val="22"/>
              </w:rPr>
              <w:t>Keuangan</w:t>
            </w:r>
            <w:proofErr w:type="spellEnd"/>
            <w:r w:rsidRPr="00831F9A">
              <w:rPr>
                <w:sz w:val="22"/>
                <w:szCs w:val="22"/>
              </w:rPr>
              <w:t xml:space="preserve"> </w:t>
            </w:r>
            <w:proofErr w:type="spellStart"/>
            <w:r w:rsidRPr="00831F9A">
              <w:rPr>
                <w:sz w:val="22"/>
                <w:szCs w:val="22"/>
              </w:rPr>
              <w:t>Nomor</w:t>
            </w:r>
            <w:proofErr w:type="spellEnd"/>
            <w:r w:rsidRPr="00831F9A">
              <w:rPr>
                <w:sz w:val="22"/>
                <w:szCs w:val="22"/>
              </w:rPr>
              <w:t xml:space="preserve"> </w:t>
            </w:r>
            <w:r w:rsidRPr="00831F9A">
              <w:rPr>
                <w:sz w:val="22"/>
                <w:szCs w:val="22"/>
                <w:lang w:val="id-ID"/>
              </w:rPr>
              <w:t>72</w:t>
            </w:r>
            <w:r w:rsidRPr="00831F9A">
              <w:rPr>
                <w:sz w:val="22"/>
                <w:szCs w:val="22"/>
              </w:rPr>
              <w:t>/POJK.05/201</w:t>
            </w:r>
            <w:r w:rsidRPr="00831F9A">
              <w:rPr>
                <w:sz w:val="22"/>
                <w:szCs w:val="22"/>
                <w:lang w:val="id-ID"/>
              </w:rPr>
              <w:t>6</w:t>
            </w:r>
            <w:r w:rsidRPr="00831F9A">
              <w:rPr>
                <w:sz w:val="22"/>
                <w:szCs w:val="22"/>
              </w:rPr>
              <w:t xml:space="preserve"> </w:t>
            </w:r>
            <w:proofErr w:type="spellStart"/>
            <w:r w:rsidRPr="00831F9A">
              <w:rPr>
                <w:sz w:val="22"/>
                <w:szCs w:val="22"/>
              </w:rPr>
              <w:t>tentang</w:t>
            </w:r>
            <w:proofErr w:type="spellEnd"/>
            <w:r w:rsidRPr="00831F9A">
              <w:rPr>
                <w:sz w:val="22"/>
                <w:szCs w:val="22"/>
              </w:rPr>
              <w:t xml:space="preserve"> </w:t>
            </w:r>
            <w:r w:rsidRPr="00831F9A">
              <w:rPr>
                <w:sz w:val="22"/>
                <w:szCs w:val="22"/>
                <w:lang w:val="id-ID"/>
              </w:rPr>
              <w:t>Kesehatan Keuangan Perusahaan Asuransi dan Perusahaan Reasuransi Dengan Prinsip Syariah</w:t>
            </w:r>
            <w:r w:rsidRPr="00831F9A">
              <w:rPr>
                <w:sz w:val="22"/>
                <w:szCs w:val="22"/>
              </w:rPr>
              <w:t xml:space="preserve"> (</w:t>
            </w:r>
            <w:proofErr w:type="spellStart"/>
            <w:r w:rsidRPr="00831F9A">
              <w:rPr>
                <w:sz w:val="22"/>
                <w:szCs w:val="22"/>
              </w:rPr>
              <w:t>Lembaran</w:t>
            </w:r>
            <w:proofErr w:type="spellEnd"/>
            <w:r w:rsidRPr="00831F9A">
              <w:rPr>
                <w:sz w:val="22"/>
                <w:szCs w:val="22"/>
              </w:rPr>
              <w:t xml:space="preserve"> Negara </w:t>
            </w:r>
            <w:proofErr w:type="spellStart"/>
            <w:r w:rsidRPr="00831F9A">
              <w:rPr>
                <w:sz w:val="22"/>
                <w:szCs w:val="22"/>
              </w:rPr>
              <w:t>Republik</w:t>
            </w:r>
            <w:proofErr w:type="spellEnd"/>
            <w:r w:rsidRPr="00831F9A">
              <w:rPr>
                <w:sz w:val="22"/>
                <w:szCs w:val="22"/>
              </w:rPr>
              <w:t xml:space="preserve"> Indonesia </w:t>
            </w:r>
            <w:proofErr w:type="spellStart"/>
            <w:r w:rsidRPr="00831F9A">
              <w:rPr>
                <w:sz w:val="22"/>
                <w:szCs w:val="22"/>
              </w:rPr>
              <w:t>Tahun</w:t>
            </w:r>
            <w:proofErr w:type="spellEnd"/>
            <w:r w:rsidRPr="00831F9A">
              <w:rPr>
                <w:sz w:val="22"/>
                <w:szCs w:val="22"/>
              </w:rPr>
              <w:t xml:space="preserve"> 201</w:t>
            </w:r>
            <w:r w:rsidRPr="00831F9A">
              <w:rPr>
                <w:sz w:val="22"/>
                <w:szCs w:val="22"/>
                <w:lang w:val="id-ID"/>
              </w:rPr>
              <w:t>6</w:t>
            </w:r>
            <w:r w:rsidRPr="00831F9A">
              <w:rPr>
                <w:sz w:val="22"/>
                <w:szCs w:val="22"/>
              </w:rPr>
              <w:t xml:space="preserve"> </w:t>
            </w:r>
            <w:proofErr w:type="spellStart"/>
            <w:r w:rsidRPr="00831F9A">
              <w:rPr>
                <w:sz w:val="22"/>
                <w:szCs w:val="22"/>
              </w:rPr>
              <w:t>Nomor</w:t>
            </w:r>
            <w:proofErr w:type="spellEnd"/>
            <w:r w:rsidRPr="00831F9A">
              <w:rPr>
                <w:sz w:val="22"/>
                <w:szCs w:val="22"/>
              </w:rPr>
              <w:t xml:space="preserve"> </w:t>
            </w:r>
            <w:r w:rsidRPr="00831F9A">
              <w:rPr>
                <w:sz w:val="22"/>
                <w:szCs w:val="22"/>
                <w:lang w:val="id-ID"/>
              </w:rPr>
              <w:t>305</w:t>
            </w:r>
            <w:r w:rsidRPr="00831F9A">
              <w:rPr>
                <w:sz w:val="22"/>
                <w:szCs w:val="22"/>
              </w:rPr>
              <w:t xml:space="preserve">, </w:t>
            </w:r>
            <w:proofErr w:type="spellStart"/>
            <w:r w:rsidRPr="00831F9A">
              <w:rPr>
                <w:sz w:val="22"/>
                <w:szCs w:val="22"/>
              </w:rPr>
              <w:t>Tambahan</w:t>
            </w:r>
            <w:proofErr w:type="spellEnd"/>
            <w:r w:rsidRPr="00831F9A">
              <w:rPr>
                <w:sz w:val="22"/>
                <w:szCs w:val="22"/>
              </w:rPr>
              <w:t xml:space="preserve"> </w:t>
            </w:r>
            <w:proofErr w:type="spellStart"/>
            <w:r w:rsidRPr="00831F9A">
              <w:rPr>
                <w:sz w:val="22"/>
                <w:szCs w:val="22"/>
              </w:rPr>
              <w:t>Lembaran</w:t>
            </w:r>
            <w:proofErr w:type="spellEnd"/>
            <w:r w:rsidRPr="00831F9A">
              <w:rPr>
                <w:sz w:val="22"/>
                <w:szCs w:val="22"/>
              </w:rPr>
              <w:t xml:space="preserve"> Negara </w:t>
            </w:r>
            <w:proofErr w:type="spellStart"/>
            <w:r w:rsidRPr="00831F9A">
              <w:rPr>
                <w:sz w:val="22"/>
                <w:szCs w:val="22"/>
              </w:rPr>
              <w:t>Republik</w:t>
            </w:r>
            <w:proofErr w:type="spellEnd"/>
            <w:r w:rsidRPr="00831F9A">
              <w:rPr>
                <w:sz w:val="22"/>
                <w:szCs w:val="22"/>
              </w:rPr>
              <w:t xml:space="preserve"> Indonesia </w:t>
            </w:r>
            <w:proofErr w:type="spellStart"/>
            <w:r w:rsidRPr="00831F9A">
              <w:rPr>
                <w:sz w:val="22"/>
                <w:szCs w:val="22"/>
              </w:rPr>
              <w:t>Nomor</w:t>
            </w:r>
            <w:proofErr w:type="spellEnd"/>
            <w:r w:rsidRPr="00831F9A">
              <w:rPr>
                <w:sz w:val="22"/>
                <w:szCs w:val="22"/>
              </w:rPr>
              <w:t xml:space="preserve"> 5</w:t>
            </w:r>
            <w:r w:rsidRPr="00831F9A">
              <w:rPr>
                <w:sz w:val="22"/>
                <w:szCs w:val="22"/>
                <w:lang w:val="id-ID"/>
              </w:rPr>
              <w:t>995</w:t>
            </w:r>
            <w:r w:rsidRPr="00831F9A">
              <w:rPr>
                <w:sz w:val="22"/>
                <w:szCs w:val="22"/>
                <w:lang w:val="es-CR"/>
              </w:rPr>
              <w:t xml:space="preserve">) </w:t>
            </w:r>
            <w:proofErr w:type="spellStart"/>
            <w:r w:rsidRPr="00831F9A">
              <w:rPr>
                <w:sz w:val="22"/>
                <w:szCs w:val="22"/>
                <w:lang w:val="es-CR"/>
              </w:rPr>
              <w:t>sebagaimana</w:t>
            </w:r>
            <w:proofErr w:type="spellEnd"/>
            <w:r w:rsidRPr="00831F9A">
              <w:rPr>
                <w:sz w:val="22"/>
                <w:szCs w:val="22"/>
                <w:lang w:val="es-CR"/>
              </w:rPr>
              <w:t xml:space="preserve"> </w:t>
            </w:r>
            <w:proofErr w:type="spellStart"/>
            <w:r w:rsidRPr="00831F9A">
              <w:rPr>
                <w:sz w:val="22"/>
                <w:szCs w:val="22"/>
                <w:lang w:val="es-CR"/>
              </w:rPr>
              <w:t>telah</w:t>
            </w:r>
            <w:proofErr w:type="spellEnd"/>
            <w:r w:rsidRPr="00831F9A">
              <w:rPr>
                <w:sz w:val="22"/>
                <w:szCs w:val="22"/>
                <w:lang w:val="es-CR"/>
              </w:rPr>
              <w:t xml:space="preserve"> </w:t>
            </w:r>
            <w:proofErr w:type="spellStart"/>
            <w:r w:rsidRPr="00831F9A">
              <w:rPr>
                <w:sz w:val="22"/>
                <w:szCs w:val="22"/>
                <w:lang w:val="es-CR"/>
              </w:rPr>
              <w:t>diubah</w:t>
            </w:r>
            <w:proofErr w:type="spellEnd"/>
            <w:r w:rsidRPr="00831F9A">
              <w:rPr>
                <w:sz w:val="22"/>
                <w:szCs w:val="22"/>
                <w:lang w:val="es-CR"/>
              </w:rPr>
              <w:t xml:space="preserve"> </w:t>
            </w:r>
            <w:proofErr w:type="spellStart"/>
            <w:r w:rsidRPr="00831F9A">
              <w:rPr>
                <w:sz w:val="22"/>
                <w:szCs w:val="22"/>
                <w:lang w:val="es-CR"/>
              </w:rPr>
              <w:t>dengan</w:t>
            </w:r>
            <w:proofErr w:type="spellEnd"/>
            <w:r w:rsidRPr="00831F9A">
              <w:rPr>
                <w:sz w:val="22"/>
                <w:szCs w:val="22"/>
                <w:lang w:val="es-CR"/>
              </w:rPr>
              <w:t xml:space="preserve"> </w:t>
            </w:r>
            <w:proofErr w:type="spellStart"/>
            <w:r w:rsidRPr="00831F9A">
              <w:rPr>
                <w:sz w:val="22"/>
                <w:szCs w:val="22"/>
              </w:rPr>
              <w:t>Peraturan</w:t>
            </w:r>
            <w:proofErr w:type="spellEnd"/>
            <w:r w:rsidRPr="00831F9A">
              <w:rPr>
                <w:sz w:val="22"/>
                <w:szCs w:val="22"/>
              </w:rPr>
              <w:t xml:space="preserve"> </w:t>
            </w:r>
            <w:proofErr w:type="spellStart"/>
            <w:r w:rsidRPr="00831F9A">
              <w:rPr>
                <w:sz w:val="22"/>
                <w:szCs w:val="22"/>
              </w:rPr>
              <w:t>Otoritas</w:t>
            </w:r>
            <w:proofErr w:type="spellEnd"/>
            <w:r w:rsidRPr="00831F9A">
              <w:rPr>
                <w:sz w:val="22"/>
                <w:szCs w:val="22"/>
              </w:rPr>
              <w:t xml:space="preserve"> Jasa </w:t>
            </w:r>
            <w:proofErr w:type="spellStart"/>
            <w:r w:rsidRPr="00831F9A">
              <w:rPr>
                <w:sz w:val="22"/>
                <w:szCs w:val="22"/>
              </w:rPr>
              <w:t>Keuangan</w:t>
            </w:r>
            <w:proofErr w:type="spellEnd"/>
            <w:r w:rsidRPr="00831F9A">
              <w:rPr>
                <w:sz w:val="22"/>
                <w:szCs w:val="22"/>
              </w:rPr>
              <w:t xml:space="preserve"> </w:t>
            </w:r>
            <w:proofErr w:type="spellStart"/>
            <w:r w:rsidRPr="00831F9A">
              <w:rPr>
                <w:sz w:val="22"/>
                <w:szCs w:val="22"/>
              </w:rPr>
              <w:t>Nomor</w:t>
            </w:r>
            <w:proofErr w:type="spellEnd"/>
            <w:r w:rsidRPr="00831F9A">
              <w:rPr>
                <w:sz w:val="22"/>
                <w:szCs w:val="22"/>
              </w:rPr>
              <w:t xml:space="preserve"> </w:t>
            </w:r>
            <w:r w:rsidRPr="00831F9A">
              <w:rPr>
                <w:sz w:val="22"/>
                <w:szCs w:val="22"/>
                <w:lang w:val="id-ID"/>
              </w:rPr>
              <w:t>28/</w:t>
            </w:r>
            <w:r w:rsidRPr="00831F9A">
              <w:rPr>
                <w:sz w:val="22"/>
                <w:szCs w:val="22"/>
              </w:rPr>
              <w:t>POJK.05/201</w:t>
            </w:r>
            <w:r w:rsidRPr="00831F9A">
              <w:rPr>
                <w:sz w:val="22"/>
                <w:szCs w:val="22"/>
                <w:lang w:val="id-ID"/>
              </w:rPr>
              <w:t>8</w:t>
            </w:r>
            <w:r w:rsidRPr="00831F9A">
              <w:rPr>
                <w:sz w:val="22"/>
                <w:szCs w:val="22"/>
              </w:rPr>
              <w:t xml:space="preserve"> </w:t>
            </w:r>
            <w:proofErr w:type="spellStart"/>
            <w:r w:rsidRPr="00831F9A">
              <w:rPr>
                <w:sz w:val="22"/>
                <w:szCs w:val="22"/>
              </w:rPr>
              <w:t>tentang</w:t>
            </w:r>
            <w:proofErr w:type="spellEnd"/>
            <w:r w:rsidRPr="00831F9A">
              <w:rPr>
                <w:sz w:val="22"/>
                <w:szCs w:val="22"/>
                <w:lang w:val="id-ID"/>
              </w:rPr>
              <w:t xml:space="preserve"> Perubahan atas </w:t>
            </w:r>
            <w:proofErr w:type="spellStart"/>
            <w:r w:rsidRPr="00831F9A">
              <w:rPr>
                <w:sz w:val="22"/>
                <w:szCs w:val="22"/>
              </w:rPr>
              <w:t>Peraturan</w:t>
            </w:r>
            <w:proofErr w:type="spellEnd"/>
            <w:r w:rsidRPr="00831F9A">
              <w:rPr>
                <w:sz w:val="22"/>
                <w:szCs w:val="22"/>
              </w:rPr>
              <w:t xml:space="preserve"> </w:t>
            </w:r>
            <w:proofErr w:type="spellStart"/>
            <w:r w:rsidRPr="00831F9A">
              <w:rPr>
                <w:sz w:val="22"/>
                <w:szCs w:val="22"/>
              </w:rPr>
              <w:t>Otoritas</w:t>
            </w:r>
            <w:proofErr w:type="spellEnd"/>
            <w:r w:rsidRPr="00831F9A">
              <w:rPr>
                <w:sz w:val="22"/>
                <w:szCs w:val="22"/>
              </w:rPr>
              <w:t xml:space="preserve"> Jasa </w:t>
            </w:r>
            <w:proofErr w:type="spellStart"/>
            <w:r w:rsidRPr="00831F9A">
              <w:rPr>
                <w:sz w:val="22"/>
                <w:szCs w:val="22"/>
              </w:rPr>
              <w:t>Keuangan</w:t>
            </w:r>
            <w:proofErr w:type="spellEnd"/>
            <w:r w:rsidRPr="00831F9A">
              <w:rPr>
                <w:sz w:val="22"/>
                <w:szCs w:val="22"/>
              </w:rPr>
              <w:t xml:space="preserve"> </w:t>
            </w:r>
            <w:proofErr w:type="spellStart"/>
            <w:r w:rsidRPr="00831F9A">
              <w:rPr>
                <w:sz w:val="22"/>
                <w:szCs w:val="22"/>
              </w:rPr>
              <w:t>Nomor</w:t>
            </w:r>
            <w:proofErr w:type="spellEnd"/>
            <w:r w:rsidRPr="00831F9A">
              <w:rPr>
                <w:sz w:val="22"/>
                <w:szCs w:val="22"/>
              </w:rPr>
              <w:t xml:space="preserve"> </w:t>
            </w:r>
            <w:r w:rsidRPr="00831F9A">
              <w:rPr>
                <w:sz w:val="22"/>
                <w:szCs w:val="22"/>
                <w:lang w:val="id-ID"/>
              </w:rPr>
              <w:t>72</w:t>
            </w:r>
            <w:r w:rsidRPr="00831F9A">
              <w:rPr>
                <w:sz w:val="22"/>
                <w:szCs w:val="22"/>
              </w:rPr>
              <w:t>/POJK.05/201</w:t>
            </w:r>
            <w:r w:rsidRPr="00831F9A">
              <w:rPr>
                <w:sz w:val="22"/>
                <w:szCs w:val="22"/>
                <w:lang w:val="id-ID"/>
              </w:rPr>
              <w:t>6</w:t>
            </w:r>
            <w:r w:rsidRPr="00831F9A">
              <w:rPr>
                <w:sz w:val="22"/>
                <w:szCs w:val="22"/>
              </w:rPr>
              <w:t xml:space="preserve"> </w:t>
            </w:r>
            <w:proofErr w:type="spellStart"/>
            <w:r w:rsidRPr="00831F9A">
              <w:rPr>
                <w:sz w:val="22"/>
                <w:szCs w:val="22"/>
              </w:rPr>
              <w:t>tentang</w:t>
            </w:r>
            <w:proofErr w:type="spellEnd"/>
            <w:r w:rsidRPr="00831F9A">
              <w:rPr>
                <w:sz w:val="22"/>
                <w:szCs w:val="22"/>
              </w:rPr>
              <w:t xml:space="preserve"> </w:t>
            </w:r>
            <w:r w:rsidRPr="00831F9A">
              <w:rPr>
                <w:sz w:val="22"/>
                <w:szCs w:val="22"/>
                <w:lang w:val="id-ID"/>
              </w:rPr>
              <w:t>Kesehatan Keuangan Perusahaan Asuransi dan Perusahaan Reasuransi Dengan Prinsip Syariah</w:t>
            </w:r>
            <w:r w:rsidRPr="00831F9A">
              <w:rPr>
                <w:sz w:val="22"/>
                <w:szCs w:val="22"/>
              </w:rPr>
              <w:t xml:space="preserve"> (</w:t>
            </w:r>
            <w:proofErr w:type="spellStart"/>
            <w:r w:rsidRPr="00831F9A">
              <w:rPr>
                <w:sz w:val="22"/>
                <w:szCs w:val="22"/>
              </w:rPr>
              <w:t>Lembaran</w:t>
            </w:r>
            <w:proofErr w:type="spellEnd"/>
            <w:r w:rsidRPr="00831F9A">
              <w:rPr>
                <w:sz w:val="22"/>
                <w:szCs w:val="22"/>
              </w:rPr>
              <w:t xml:space="preserve"> Negara </w:t>
            </w:r>
            <w:proofErr w:type="spellStart"/>
            <w:r w:rsidRPr="00831F9A">
              <w:rPr>
                <w:sz w:val="22"/>
                <w:szCs w:val="22"/>
              </w:rPr>
              <w:t>Republik</w:t>
            </w:r>
            <w:proofErr w:type="spellEnd"/>
            <w:r w:rsidRPr="00831F9A">
              <w:rPr>
                <w:sz w:val="22"/>
                <w:szCs w:val="22"/>
              </w:rPr>
              <w:t xml:space="preserve"> Indonesia </w:t>
            </w:r>
            <w:proofErr w:type="spellStart"/>
            <w:r w:rsidRPr="00831F9A">
              <w:rPr>
                <w:sz w:val="22"/>
                <w:szCs w:val="22"/>
              </w:rPr>
              <w:t>Tahun</w:t>
            </w:r>
            <w:proofErr w:type="spellEnd"/>
            <w:r w:rsidRPr="00831F9A">
              <w:rPr>
                <w:sz w:val="22"/>
                <w:szCs w:val="22"/>
              </w:rPr>
              <w:t xml:space="preserve"> 201</w:t>
            </w:r>
            <w:r w:rsidRPr="00831F9A">
              <w:rPr>
                <w:sz w:val="22"/>
                <w:szCs w:val="22"/>
                <w:lang w:val="id-ID"/>
              </w:rPr>
              <w:t>8</w:t>
            </w:r>
            <w:r w:rsidRPr="00831F9A">
              <w:rPr>
                <w:sz w:val="22"/>
                <w:szCs w:val="22"/>
              </w:rPr>
              <w:t xml:space="preserve"> </w:t>
            </w:r>
            <w:proofErr w:type="spellStart"/>
            <w:r w:rsidRPr="00831F9A">
              <w:rPr>
                <w:sz w:val="22"/>
                <w:szCs w:val="22"/>
              </w:rPr>
              <w:t>Nomor</w:t>
            </w:r>
            <w:proofErr w:type="spellEnd"/>
            <w:r w:rsidRPr="00831F9A">
              <w:rPr>
                <w:sz w:val="22"/>
                <w:szCs w:val="22"/>
              </w:rPr>
              <w:t xml:space="preserve"> </w:t>
            </w:r>
            <w:r w:rsidRPr="00831F9A">
              <w:rPr>
                <w:sz w:val="22"/>
                <w:szCs w:val="22"/>
                <w:lang w:val="id-ID"/>
              </w:rPr>
              <w:t>244</w:t>
            </w:r>
            <w:r w:rsidRPr="00831F9A">
              <w:rPr>
                <w:sz w:val="22"/>
                <w:szCs w:val="22"/>
              </w:rPr>
              <w:t xml:space="preserve">, </w:t>
            </w:r>
            <w:proofErr w:type="spellStart"/>
            <w:r w:rsidRPr="00831F9A">
              <w:rPr>
                <w:sz w:val="22"/>
                <w:szCs w:val="22"/>
              </w:rPr>
              <w:t>Tambahan</w:t>
            </w:r>
            <w:proofErr w:type="spellEnd"/>
            <w:r w:rsidRPr="00831F9A">
              <w:rPr>
                <w:sz w:val="22"/>
                <w:szCs w:val="22"/>
              </w:rPr>
              <w:t xml:space="preserve"> </w:t>
            </w:r>
            <w:proofErr w:type="spellStart"/>
            <w:r w:rsidRPr="00831F9A">
              <w:rPr>
                <w:sz w:val="22"/>
                <w:szCs w:val="22"/>
              </w:rPr>
              <w:t>Lembaran</w:t>
            </w:r>
            <w:proofErr w:type="spellEnd"/>
            <w:r w:rsidRPr="00831F9A">
              <w:rPr>
                <w:sz w:val="22"/>
                <w:szCs w:val="22"/>
              </w:rPr>
              <w:t xml:space="preserve"> Negara </w:t>
            </w:r>
            <w:proofErr w:type="spellStart"/>
            <w:r w:rsidRPr="00831F9A">
              <w:rPr>
                <w:sz w:val="22"/>
                <w:szCs w:val="22"/>
              </w:rPr>
              <w:t>Republik</w:t>
            </w:r>
            <w:proofErr w:type="spellEnd"/>
            <w:r w:rsidRPr="00831F9A">
              <w:rPr>
                <w:sz w:val="22"/>
                <w:szCs w:val="22"/>
              </w:rPr>
              <w:t xml:space="preserve"> Indonesia </w:t>
            </w:r>
            <w:proofErr w:type="spellStart"/>
            <w:r w:rsidRPr="00831F9A">
              <w:rPr>
                <w:sz w:val="22"/>
                <w:szCs w:val="22"/>
              </w:rPr>
              <w:t>Nomor</w:t>
            </w:r>
            <w:proofErr w:type="spellEnd"/>
            <w:r w:rsidRPr="00831F9A">
              <w:rPr>
                <w:sz w:val="22"/>
                <w:szCs w:val="22"/>
              </w:rPr>
              <w:t xml:space="preserve"> </w:t>
            </w:r>
            <w:r w:rsidRPr="00831F9A">
              <w:rPr>
                <w:sz w:val="22"/>
                <w:szCs w:val="22"/>
                <w:lang w:val="id-ID"/>
              </w:rPr>
              <w:t>6275</w:t>
            </w:r>
            <w:r w:rsidRPr="00831F9A">
              <w:rPr>
                <w:sz w:val="22"/>
                <w:szCs w:val="22"/>
                <w:lang w:val="es-CR"/>
              </w:rPr>
              <w:t>)</w:t>
            </w:r>
            <w:r w:rsidRPr="00831F9A">
              <w:rPr>
                <w:sz w:val="22"/>
                <w:szCs w:val="22"/>
                <w:lang w:val="id-ID"/>
              </w:rPr>
              <w:t xml:space="preserve"> diubah sebagai berikut:</w:t>
            </w:r>
          </w:p>
        </w:tc>
        <w:tc>
          <w:tcPr>
            <w:tcW w:w="1724" w:type="pct"/>
          </w:tcPr>
          <w:p w14:paraId="283934EF"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5B07FC1" w14:textId="77777777" w:rsidR="00217781" w:rsidRPr="008C08C0" w:rsidRDefault="00217781" w:rsidP="004071F1">
            <w:pPr>
              <w:pStyle w:val="PlainText"/>
              <w:tabs>
                <w:tab w:val="left" w:pos="1579"/>
              </w:tabs>
              <w:spacing w:line="276" w:lineRule="auto"/>
              <w:rPr>
                <w:rFonts w:ascii="Bookman Old Style" w:hAnsi="Bookman Old Style" w:cs="Arial"/>
                <w:kern w:val="24"/>
                <w:sz w:val="22"/>
                <w:szCs w:val="22"/>
              </w:rPr>
            </w:pPr>
          </w:p>
        </w:tc>
      </w:tr>
      <w:tr w:rsidR="00217781" w:rsidRPr="008C08C0" w14:paraId="44109CFC" w14:textId="77777777" w:rsidTr="00217781">
        <w:trPr>
          <w:trHeight w:val="288"/>
        </w:trPr>
        <w:tc>
          <w:tcPr>
            <w:tcW w:w="1724" w:type="pct"/>
          </w:tcPr>
          <w:p w14:paraId="04645065" w14:textId="77777777" w:rsidR="00217781" w:rsidRPr="008C08C0" w:rsidRDefault="00217781" w:rsidP="00B11355">
            <w:pPr>
              <w:spacing w:line="276" w:lineRule="auto"/>
              <w:ind w:right="0"/>
              <w:rPr>
                <w:sz w:val="22"/>
                <w:szCs w:val="22"/>
                <w:lang w:val="id-ID"/>
              </w:rPr>
            </w:pPr>
          </w:p>
        </w:tc>
        <w:tc>
          <w:tcPr>
            <w:tcW w:w="1724" w:type="pct"/>
          </w:tcPr>
          <w:p w14:paraId="176CEA11"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85C4A91" w14:textId="77777777" w:rsidR="00217781" w:rsidRPr="008C08C0" w:rsidRDefault="00217781" w:rsidP="004071F1">
            <w:pPr>
              <w:pStyle w:val="PlainText"/>
              <w:tabs>
                <w:tab w:val="left" w:pos="1579"/>
              </w:tabs>
              <w:spacing w:line="276" w:lineRule="auto"/>
              <w:rPr>
                <w:rFonts w:ascii="Bookman Old Style" w:hAnsi="Bookman Old Style" w:cs="Arial"/>
                <w:kern w:val="24"/>
                <w:sz w:val="22"/>
                <w:szCs w:val="22"/>
              </w:rPr>
            </w:pPr>
          </w:p>
        </w:tc>
      </w:tr>
      <w:tr w:rsidR="00217781" w:rsidRPr="008C08C0" w14:paraId="64B1D23E" w14:textId="77777777" w:rsidTr="00217781">
        <w:trPr>
          <w:trHeight w:val="288"/>
        </w:trPr>
        <w:tc>
          <w:tcPr>
            <w:tcW w:w="1724" w:type="pct"/>
          </w:tcPr>
          <w:p w14:paraId="388D7AF5" w14:textId="14B45393" w:rsidR="00217781" w:rsidRPr="008C08C0" w:rsidRDefault="00831F9A" w:rsidP="00F24B97">
            <w:pPr>
              <w:pStyle w:val="ListParagraph"/>
              <w:numPr>
                <w:ilvl w:val="0"/>
                <w:numId w:val="16"/>
              </w:numPr>
              <w:spacing w:line="276" w:lineRule="auto"/>
              <w:ind w:left="438" w:right="0" w:hanging="425"/>
              <w:jc w:val="both"/>
              <w:rPr>
                <w:sz w:val="22"/>
                <w:szCs w:val="22"/>
                <w:lang w:val="id-ID"/>
              </w:rPr>
            </w:pPr>
            <w:r w:rsidRPr="00831F9A">
              <w:rPr>
                <w:sz w:val="22"/>
                <w:szCs w:val="22"/>
                <w:lang w:val="id-ID"/>
              </w:rPr>
              <w:lastRenderedPageBreak/>
              <w:t xml:space="preserve">Ketentuan angka 17 dan angka 32 Pasal 1 diubah dan ditambahkan 3 (tiga) </w:t>
            </w:r>
            <w:proofErr w:type="spellStart"/>
            <w:r w:rsidRPr="00831F9A">
              <w:rPr>
                <w:sz w:val="22"/>
                <w:szCs w:val="22"/>
                <w:lang w:val="en-ID"/>
              </w:rPr>
              <w:t>angka</w:t>
            </w:r>
            <w:proofErr w:type="spellEnd"/>
            <w:r w:rsidRPr="00831F9A">
              <w:rPr>
                <w:sz w:val="22"/>
                <w:szCs w:val="22"/>
                <w:lang w:val="id-ID"/>
              </w:rPr>
              <w:t xml:space="preserve"> yakni</w:t>
            </w:r>
            <w:r w:rsidRPr="00831F9A">
              <w:rPr>
                <w:sz w:val="22"/>
                <w:szCs w:val="22"/>
                <w:lang w:val="en-ID"/>
              </w:rPr>
              <w:t xml:space="preserve"> </w:t>
            </w:r>
            <w:r w:rsidRPr="00831F9A">
              <w:rPr>
                <w:sz w:val="22"/>
                <w:szCs w:val="22"/>
                <w:lang w:val="id-ID"/>
              </w:rPr>
              <w:t>angka 34, angka 35,</w:t>
            </w:r>
            <w:r w:rsidRPr="00831F9A">
              <w:rPr>
                <w:sz w:val="22"/>
                <w:szCs w:val="22"/>
                <w:lang w:val="en-ID"/>
              </w:rPr>
              <w:t xml:space="preserve"> dan </w:t>
            </w:r>
            <w:proofErr w:type="spellStart"/>
            <w:r w:rsidRPr="00831F9A">
              <w:rPr>
                <w:sz w:val="22"/>
                <w:szCs w:val="22"/>
                <w:lang w:val="en-ID"/>
              </w:rPr>
              <w:t>angka</w:t>
            </w:r>
            <w:proofErr w:type="spellEnd"/>
            <w:r w:rsidRPr="00831F9A">
              <w:rPr>
                <w:sz w:val="22"/>
                <w:szCs w:val="22"/>
                <w:lang w:val="en-ID"/>
              </w:rPr>
              <w:t xml:space="preserve"> </w:t>
            </w:r>
            <w:r w:rsidRPr="00831F9A">
              <w:rPr>
                <w:sz w:val="22"/>
                <w:szCs w:val="22"/>
                <w:lang w:val="id-ID"/>
              </w:rPr>
              <w:t>36 sehingga Pasal 1 berbunyi sebagai berikut:</w:t>
            </w:r>
          </w:p>
        </w:tc>
        <w:tc>
          <w:tcPr>
            <w:tcW w:w="1724" w:type="pct"/>
          </w:tcPr>
          <w:p w14:paraId="26B2C865"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3BE97CB" w14:textId="31FBE6E4" w:rsidR="00217781" w:rsidRPr="008C08C0" w:rsidRDefault="00217781" w:rsidP="007B797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345CB85" w14:textId="77777777" w:rsidTr="00217781">
        <w:trPr>
          <w:trHeight w:val="288"/>
        </w:trPr>
        <w:tc>
          <w:tcPr>
            <w:tcW w:w="1724" w:type="pct"/>
          </w:tcPr>
          <w:p w14:paraId="4FE07C92" w14:textId="77777777" w:rsidR="00217781" w:rsidRPr="008C08C0" w:rsidRDefault="00217781" w:rsidP="00B11355">
            <w:pPr>
              <w:spacing w:line="276" w:lineRule="auto"/>
              <w:ind w:left="5" w:right="0"/>
              <w:rPr>
                <w:sz w:val="22"/>
                <w:szCs w:val="22"/>
                <w:lang w:val="id-ID"/>
              </w:rPr>
            </w:pPr>
            <w:r w:rsidRPr="008C08C0">
              <w:rPr>
                <w:sz w:val="22"/>
                <w:szCs w:val="22"/>
                <w:lang w:val="id-ID"/>
              </w:rPr>
              <w:t>Pasal 1</w:t>
            </w:r>
          </w:p>
        </w:tc>
        <w:tc>
          <w:tcPr>
            <w:tcW w:w="1724" w:type="pct"/>
          </w:tcPr>
          <w:p w14:paraId="7217C30E" w14:textId="6EFF7461"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r w:rsidR="00894003">
              <w:rPr>
                <w:rFonts w:ascii="Bookman Old Style" w:hAnsi="Bookman Old Style" w:cs="Arial"/>
                <w:kern w:val="24"/>
                <w:sz w:val="22"/>
                <w:szCs w:val="22"/>
                <w:lang w:val="id-ID"/>
              </w:rPr>
              <w:t>.</w:t>
            </w:r>
          </w:p>
        </w:tc>
        <w:tc>
          <w:tcPr>
            <w:tcW w:w="1551" w:type="pct"/>
          </w:tcPr>
          <w:p w14:paraId="14A2DE02" w14:textId="77777777" w:rsidR="00217781" w:rsidRPr="008C08C0" w:rsidRDefault="00217781" w:rsidP="004071F1">
            <w:pPr>
              <w:pStyle w:val="PlainText"/>
              <w:tabs>
                <w:tab w:val="left" w:pos="1579"/>
              </w:tabs>
              <w:spacing w:line="276" w:lineRule="auto"/>
              <w:rPr>
                <w:rFonts w:ascii="Bookman Old Style" w:hAnsi="Bookman Old Style" w:cs="Arial"/>
                <w:kern w:val="24"/>
                <w:sz w:val="22"/>
                <w:szCs w:val="22"/>
              </w:rPr>
            </w:pPr>
          </w:p>
        </w:tc>
      </w:tr>
      <w:tr w:rsidR="00217781" w:rsidRPr="008C08C0" w14:paraId="7B56AAEF" w14:textId="77777777" w:rsidTr="00217781">
        <w:trPr>
          <w:trHeight w:val="288"/>
        </w:trPr>
        <w:tc>
          <w:tcPr>
            <w:tcW w:w="1724" w:type="pct"/>
          </w:tcPr>
          <w:p w14:paraId="579DB576" w14:textId="30F3D7DA" w:rsidR="00217781" w:rsidRPr="008C08C0" w:rsidRDefault="00217781" w:rsidP="00B11355">
            <w:pPr>
              <w:spacing w:line="276" w:lineRule="auto"/>
              <w:ind w:left="5" w:right="0"/>
              <w:jc w:val="both"/>
              <w:rPr>
                <w:sz w:val="22"/>
                <w:szCs w:val="22"/>
              </w:rPr>
            </w:pPr>
            <w:r w:rsidRPr="008C08C0">
              <w:rPr>
                <w:sz w:val="22"/>
                <w:szCs w:val="22"/>
                <w:lang w:val="id-ID"/>
              </w:rPr>
              <w:t>Dalam Peraturan Otoritas Jasa Keuangan ini yang dimaksud dengan:</w:t>
            </w:r>
          </w:p>
        </w:tc>
        <w:tc>
          <w:tcPr>
            <w:tcW w:w="1724" w:type="pct"/>
          </w:tcPr>
          <w:p w14:paraId="58474B5A" w14:textId="77777777" w:rsidR="00217781" w:rsidRPr="008C08C0" w:rsidRDefault="00217781" w:rsidP="004071F1">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1B8FB36" w14:textId="174B5010" w:rsidR="00217781" w:rsidRPr="008C08C0" w:rsidRDefault="00217781" w:rsidP="009863DF">
            <w:pPr>
              <w:pStyle w:val="PlainText"/>
              <w:tabs>
                <w:tab w:val="left" w:pos="1579"/>
              </w:tabs>
              <w:spacing w:line="276" w:lineRule="auto"/>
              <w:ind w:left="326"/>
              <w:rPr>
                <w:rFonts w:ascii="Bookman Old Style" w:hAnsi="Bookman Old Style" w:cs="Arial"/>
                <w:kern w:val="24"/>
                <w:sz w:val="22"/>
                <w:szCs w:val="22"/>
                <w:lang w:val="id-ID"/>
              </w:rPr>
            </w:pPr>
          </w:p>
        </w:tc>
      </w:tr>
      <w:tr w:rsidR="00217781" w:rsidRPr="008C08C0" w14:paraId="7E7D9D6A" w14:textId="77777777" w:rsidTr="00217781">
        <w:trPr>
          <w:trHeight w:val="288"/>
        </w:trPr>
        <w:tc>
          <w:tcPr>
            <w:tcW w:w="1724" w:type="pct"/>
          </w:tcPr>
          <w:p w14:paraId="46E88829" w14:textId="2E97A6B7" w:rsidR="00217781" w:rsidRPr="008C08C0" w:rsidRDefault="00831F9A" w:rsidP="004D465D">
            <w:pPr>
              <w:pStyle w:val="ListParagraph"/>
              <w:numPr>
                <w:ilvl w:val="0"/>
                <w:numId w:val="6"/>
              </w:numPr>
              <w:spacing w:line="276" w:lineRule="auto"/>
              <w:ind w:left="572" w:right="0" w:hanging="567"/>
              <w:contextualSpacing w:val="0"/>
              <w:jc w:val="both"/>
              <w:rPr>
                <w:sz w:val="22"/>
                <w:szCs w:val="22"/>
              </w:rPr>
            </w:pPr>
            <w:r w:rsidRPr="00831F9A">
              <w:rPr>
                <w:sz w:val="22"/>
                <w:szCs w:val="22"/>
                <w:lang w:val="en-ID"/>
              </w:rPr>
              <w:t>Perusahaan</w:t>
            </w:r>
            <w:r w:rsidRPr="00831F9A">
              <w:rPr>
                <w:sz w:val="22"/>
                <w:szCs w:val="22"/>
              </w:rPr>
              <w:t xml:space="preserve"> </w:t>
            </w:r>
            <w:proofErr w:type="spellStart"/>
            <w:r w:rsidRPr="00831F9A">
              <w:rPr>
                <w:sz w:val="22"/>
                <w:szCs w:val="22"/>
              </w:rPr>
              <w:t>adalah</w:t>
            </w:r>
            <w:proofErr w:type="spellEnd"/>
            <w:r w:rsidRPr="00831F9A">
              <w:rPr>
                <w:sz w:val="22"/>
                <w:szCs w:val="22"/>
              </w:rPr>
              <w:t xml:space="preserve"> </w:t>
            </w:r>
            <w:proofErr w:type="spellStart"/>
            <w:r w:rsidRPr="00831F9A">
              <w:rPr>
                <w:sz w:val="22"/>
                <w:szCs w:val="22"/>
              </w:rPr>
              <w:t>perusahaan</w:t>
            </w:r>
            <w:proofErr w:type="spellEnd"/>
            <w:r w:rsidRPr="00831F9A">
              <w:rPr>
                <w:sz w:val="22"/>
                <w:szCs w:val="22"/>
              </w:rPr>
              <w:t xml:space="preserve"> </w:t>
            </w:r>
            <w:proofErr w:type="spellStart"/>
            <w:r w:rsidRPr="00831F9A">
              <w:rPr>
                <w:sz w:val="22"/>
                <w:szCs w:val="22"/>
              </w:rPr>
              <w:t>asuransi</w:t>
            </w:r>
            <w:proofErr w:type="spellEnd"/>
            <w:r w:rsidRPr="00831F9A">
              <w:rPr>
                <w:sz w:val="22"/>
                <w:szCs w:val="22"/>
              </w:rPr>
              <w:t xml:space="preserve"> </w:t>
            </w:r>
            <w:proofErr w:type="spellStart"/>
            <w:r w:rsidRPr="00831F9A">
              <w:rPr>
                <w:sz w:val="22"/>
                <w:szCs w:val="22"/>
              </w:rPr>
              <w:t>syariah</w:t>
            </w:r>
            <w:proofErr w:type="spellEnd"/>
            <w:r w:rsidRPr="00831F9A">
              <w:rPr>
                <w:sz w:val="22"/>
                <w:szCs w:val="22"/>
              </w:rPr>
              <w:t>,</w:t>
            </w:r>
            <w:r w:rsidRPr="00831F9A">
              <w:rPr>
                <w:sz w:val="22"/>
                <w:szCs w:val="22"/>
                <w:lang w:val="id-ID"/>
              </w:rPr>
              <w:t xml:space="preserve"> </w:t>
            </w:r>
            <w:proofErr w:type="spellStart"/>
            <w:r w:rsidRPr="00831F9A">
              <w:rPr>
                <w:sz w:val="22"/>
                <w:szCs w:val="22"/>
              </w:rPr>
              <w:t>perusahaan</w:t>
            </w:r>
            <w:proofErr w:type="spellEnd"/>
            <w:r w:rsidRPr="00831F9A">
              <w:rPr>
                <w:sz w:val="22"/>
                <w:szCs w:val="22"/>
              </w:rPr>
              <w:t xml:space="preserve"> </w:t>
            </w:r>
            <w:proofErr w:type="spellStart"/>
            <w:r w:rsidRPr="00831F9A">
              <w:rPr>
                <w:sz w:val="22"/>
                <w:szCs w:val="22"/>
              </w:rPr>
              <w:t>reasuransi</w:t>
            </w:r>
            <w:proofErr w:type="spellEnd"/>
            <w:r w:rsidRPr="00831F9A">
              <w:rPr>
                <w:sz w:val="22"/>
                <w:szCs w:val="22"/>
              </w:rPr>
              <w:t xml:space="preserve"> </w:t>
            </w:r>
            <w:proofErr w:type="spellStart"/>
            <w:r w:rsidRPr="00831F9A">
              <w:rPr>
                <w:sz w:val="22"/>
                <w:szCs w:val="22"/>
              </w:rPr>
              <w:t>syariah</w:t>
            </w:r>
            <w:proofErr w:type="spellEnd"/>
            <w:r w:rsidRPr="00831F9A">
              <w:rPr>
                <w:sz w:val="22"/>
                <w:szCs w:val="22"/>
              </w:rPr>
              <w:t xml:space="preserve">, dan unit </w:t>
            </w:r>
            <w:proofErr w:type="spellStart"/>
            <w:r w:rsidRPr="00831F9A">
              <w:rPr>
                <w:sz w:val="22"/>
                <w:szCs w:val="22"/>
              </w:rPr>
              <w:t>syariah</w:t>
            </w:r>
            <w:proofErr w:type="spellEnd"/>
            <w:r w:rsidRPr="00831F9A">
              <w:rPr>
                <w:sz w:val="22"/>
                <w:szCs w:val="22"/>
              </w:rPr>
              <w:t>.</w:t>
            </w:r>
          </w:p>
        </w:tc>
        <w:tc>
          <w:tcPr>
            <w:tcW w:w="1724" w:type="pct"/>
          </w:tcPr>
          <w:p w14:paraId="61BC781D" w14:textId="77777777" w:rsidR="00217781" w:rsidRPr="008C08C0" w:rsidRDefault="00217781" w:rsidP="00316F0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04E8D72" w14:textId="35693837" w:rsidR="00217781" w:rsidRPr="008C08C0" w:rsidRDefault="00217781" w:rsidP="004D465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7698D58" w14:textId="77777777" w:rsidTr="00217781">
        <w:trPr>
          <w:trHeight w:val="288"/>
        </w:trPr>
        <w:tc>
          <w:tcPr>
            <w:tcW w:w="1724" w:type="pct"/>
          </w:tcPr>
          <w:p w14:paraId="085DB6DF" w14:textId="76F290CA" w:rsidR="00217781" w:rsidRPr="008C08C0" w:rsidRDefault="00831F9A" w:rsidP="00316F06">
            <w:pPr>
              <w:pStyle w:val="ListParagraph"/>
              <w:numPr>
                <w:ilvl w:val="0"/>
                <w:numId w:val="6"/>
              </w:numPr>
              <w:spacing w:line="276" w:lineRule="auto"/>
              <w:ind w:left="572" w:right="0" w:hanging="567"/>
              <w:contextualSpacing w:val="0"/>
              <w:jc w:val="both"/>
              <w:rPr>
                <w:sz w:val="22"/>
                <w:szCs w:val="22"/>
              </w:rPr>
            </w:pPr>
            <w:r w:rsidRPr="00831F9A">
              <w:rPr>
                <w:sz w:val="22"/>
                <w:szCs w:val="22"/>
                <w:lang w:val="en-ID"/>
              </w:rPr>
              <w:t xml:space="preserve">Perusahaan </w:t>
            </w:r>
            <w:proofErr w:type="spellStart"/>
            <w:r w:rsidRPr="00831F9A">
              <w:rPr>
                <w:sz w:val="22"/>
                <w:szCs w:val="22"/>
                <w:lang w:val="en-ID"/>
              </w:rPr>
              <w:t>Asuransi</w:t>
            </w:r>
            <w:proofErr w:type="spellEnd"/>
            <w:r w:rsidRPr="00831F9A">
              <w:rPr>
                <w:sz w:val="22"/>
                <w:szCs w:val="22"/>
                <w:lang w:val="id-ID"/>
              </w:rPr>
              <w:t xml:space="preserve"> Syariah</w:t>
            </w:r>
            <w:r w:rsidRPr="00831F9A">
              <w:rPr>
                <w:sz w:val="22"/>
                <w:szCs w:val="22"/>
                <w:lang w:val="en-ID"/>
              </w:rPr>
              <w:t xml:space="preserve"> </w:t>
            </w:r>
            <w:proofErr w:type="spellStart"/>
            <w:r w:rsidRPr="00831F9A">
              <w:rPr>
                <w:sz w:val="22"/>
                <w:szCs w:val="22"/>
                <w:lang w:val="en-ID"/>
              </w:rPr>
              <w:t>adalah</w:t>
            </w:r>
            <w:proofErr w:type="spellEnd"/>
            <w:r w:rsidRPr="00831F9A">
              <w:rPr>
                <w:sz w:val="22"/>
                <w:szCs w:val="22"/>
                <w:lang w:val="en-ID"/>
              </w:rPr>
              <w:t xml:space="preserve"> </w:t>
            </w:r>
            <w:proofErr w:type="spellStart"/>
            <w:r w:rsidRPr="00831F9A">
              <w:rPr>
                <w:sz w:val="22"/>
                <w:szCs w:val="22"/>
                <w:lang w:val="en-ID"/>
              </w:rPr>
              <w:t>perusahaan</w:t>
            </w:r>
            <w:proofErr w:type="spellEnd"/>
            <w:r w:rsidRPr="00831F9A">
              <w:rPr>
                <w:sz w:val="22"/>
                <w:szCs w:val="22"/>
                <w:lang w:val="en-ID"/>
              </w:rPr>
              <w:t xml:space="preserve"> </w:t>
            </w:r>
            <w:proofErr w:type="spellStart"/>
            <w:r w:rsidRPr="00831F9A">
              <w:rPr>
                <w:sz w:val="22"/>
                <w:szCs w:val="22"/>
                <w:lang w:val="en-ID"/>
              </w:rPr>
              <w:t>asuransi</w:t>
            </w:r>
            <w:proofErr w:type="spellEnd"/>
            <w:r w:rsidRPr="00831F9A">
              <w:rPr>
                <w:sz w:val="22"/>
                <w:szCs w:val="22"/>
                <w:lang w:val="id-ID"/>
              </w:rPr>
              <w:t xml:space="preserve"> umum syariah dan perusahaan asuransi jiwa syariah sebagaimana dimaksud dalam </w:t>
            </w:r>
            <w:proofErr w:type="spellStart"/>
            <w:r w:rsidRPr="00831F9A">
              <w:rPr>
                <w:sz w:val="22"/>
                <w:szCs w:val="22"/>
                <w:lang w:val="id-ID"/>
              </w:rPr>
              <w:t>Undang-Undang</w:t>
            </w:r>
            <w:proofErr w:type="spellEnd"/>
            <w:r w:rsidRPr="00831F9A">
              <w:rPr>
                <w:sz w:val="22"/>
                <w:szCs w:val="22"/>
                <w:lang w:val="id-ID"/>
              </w:rPr>
              <w:t xml:space="preserve"> Nomor 40 Tahun 2014 tentang Perasuransian.</w:t>
            </w:r>
          </w:p>
        </w:tc>
        <w:tc>
          <w:tcPr>
            <w:tcW w:w="1724" w:type="pct"/>
          </w:tcPr>
          <w:p w14:paraId="0E3D4987" w14:textId="77777777" w:rsidR="00217781" w:rsidRPr="008C08C0" w:rsidRDefault="00217781" w:rsidP="00316F0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097EE46" w14:textId="363AE820" w:rsidR="00217781" w:rsidRPr="008C08C0" w:rsidRDefault="00217781" w:rsidP="00C25FF8">
            <w:pPr>
              <w:pStyle w:val="PlainText"/>
              <w:tabs>
                <w:tab w:val="left" w:pos="1579"/>
              </w:tabs>
              <w:spacing w:line="276" w:lineRule="auto"/>
              <w:rPr>
                <w:rFonts w:ascii="Bookman Old Style" w:hAnsi="Bookman Old Style" w:cs="Arial"/>
                <w:kern w:val="24"/>
                <w:sz w:val="22"/>
                <w:szCs w:val="22"/>
                <w:lang w:val="id-ID"/>
              </w:rPr>
            </w:pPr>
          </w:p>
        </w:tc>
      </w:tr>
      <w:tr w:rsidR="00831F9A" w:rsidRPr="008C08C0" w14:paraId="05790A5A" w14:textId="77777777" w:rsidTr="00217781">
        <w:trPr>
          <w:trHeight w:val="288"/>
        </w:trPr>
        <w:tc>
          <w:tcPr>
            <w:tcW w:w="1724" w:type="pct"/>
          </w:tcPr>
          <w:p w14:paraId="358F3018" w14:textId="215A7D2B" w:rsidR="00831F9A" w:rsidRPr="008C08C0" w:rsidRDefault="00831F9A" w:rsidP="00527F44">
            <w:pPr>
              <w:pStyle w:val="ListParagraph"/>
              <w:numPr>
                <w:ilvl w:val="0"/>
                <w:numId w:val="6"/>
              </w:numPr>
              <w:spacing w:line="276" w:lineRule="auto"/>
              <w:ind w:left="572" w:right="0" w:hanging="567"/>
              <w:contextualSpacing w:val="0"/>
              <w:jc w:val="both"/>
              <w:rPr>
                <w:sz w:val="22"/>
                <w:szCs w:val="22"/>
              </w:rPr>
            </w:pPr>
            <w:r w:rsidRPr="00831F9A">
              <w:rPr>
                <w:sz w:val="22"/>
                <w:szCs w:val="22"/>
                <w:lang w:val="en-ID"/>
              </w:rPr>
              <w:t xml:space="preserve">Unit Syariah </w:t>
            </w:r>
            <w:proofErr w:type="spellStart"/>
            <w:r w:rsidRPr="00831F9A">
              <w:rPr>
                <w:sz w:val="22"/>
                <w:szCs w:val="22"/>
                <w:lang w:val="en-ID"/>
              </w:rPr>
              <w:t>adalah</w:t>
            </w:r>
            <w:proofErr w:type="spellEnd"/>
            <w:r w:rsidRPr="00831F9A">
              <w:rPr>
                <w:sz w:val="22"/>
                <w:szCs w:val="22"/>
                <w:lang w:val="en-ID"/>
              </w:rPr>
              <w:t xml:space="preserve"> unit </w:t>
            </w:r>
            <w:proofErr w:type="spellStart"/>
            <w:r w:rsidRPr="00831F9A">
              <w:rPr>
                <w:sz w:val="22"/>
                <w:szCs w:val="22"/>
                <w:lang w:val="en-ID"/>
              </w:rPr>
              <w:t>kerja</w:t>
            </w:r>
            <w:proofErr w:type="spellEnd"/>
            <w:r w:rsidRPr="00831F9A">
              <w:rPr>
                <w:sz w:val="22"/>
                <w:szCs w:val="22"/>
                <w:lang w:val="en-ID"/>
              </w:rPr>
              <w:t xml:space="preserve"> di </w:t>
            </w:r>
            <w:proofErr w:type="spellStart"/>
            <w:r w:rsidRPr="00831F9A">
              <w:rPr>
                <w:sz w:val="22"/>
                <w:szCs w:val="22"/>
                <w:lang w:val="en-ID"/>
              </w:rPr>
              <w:t>kantor</w:t>
            </w:r>
            <w:proofErr w:type="spellEnd"/>
            <w:r w:rsidRPr="00831F9A">
              <w:rPr>
                <w:sz w:val="22"/>
                <w:szCs w:val="22"/>
                <w:lang w:val="en-ID"/>
              </w:rPr>
              <w:t xml:space="preserve"> </w:t>
            </w:r>
            <w:proofErr w:type="spellStart"/>
            <w:r w:rsidRPr="00831F9A">
              <w:rPr>
                <w:sz w:val="22"/>
                <w:szCs w:val="22"/>
                <w:lang w:val="en-ID"/>
              </w:rPr>
              <w:t>pusat</w:t>
            </w:r>
            <w:proofErr w:type="spellEnd"/>
            <w:r w:rsidRPr="00831F9A">
              <w:rPr>
                <w:sz w:val="22"/>
                <w:szCs w:val="22"/>
                <w:lang w:val="id-ID"/>
              </w:rPr>
              <w:t xml:space="preserve"> </w:t>
            </w:r>
            <w:proofErr w:type="spellStart"/>
            <w:r w:rsidRPr="00831F9A">
              <w:rPr>
                <w:sz w:val="22"/>
                <w:szCs w:val="22"/>
                <w:lang w:val="en-ID"/>
              </w:rPr>
              <w:t>perusahaan</w:t>
            </w:r>
            <w:proofErr w:type="spellEnd"/>
            <w:r w:rsidRPr="00831F9A">
              <w:rPr>
                <w:sz w:val="22"/>
                <w:szCs w:val="22"/>
                <w:lang w:val="en-ID"/>
              </w:rPr>
              <w:t xml:space="preserve"> </w:t>
            </w:r>
            <w:proofErr w:type="spellStart"/>
            <w:r w:rsidRPr="00831F9A">
              <w:rPr>
                <w:sz w:val="22"/>
                <w:szCs w:val="22"/>
                <w:lang w:val="en-ID"/>
              </w:rPr>
              <w:t>asuransi</w:t>
            </w:r>
            <w:proofErr w:type="spellEnd"/>
            <w:r w:rsidRPr="00831F9A">
              <w:rPr>
                <w:sz w:val="22"/>
                <w:szCs w:val="22"/>
                <w:lang w:val="en-ID"/>
              </w:rPr>
              <w:t xml:space="preserve"> </w:t>
            </w:r>
            <w:proofErr w:type="spellStart"/>
            <w:r w:rsidRPr="00831F9A">
              <w:rPr>
                <w:sz w:val="22"/>
                <w:szCs w:val="22"/>
                <w:lang w:val="en-ID"/>
              </w:rPr>
              <w:t>atau</w:t>
            </w:r>
            <w:proofErr w:type="spellEnd"/>
            <w:r w:rsidRPr="00831F9A">
              <w:rPr>
                <w:sz w:val="22"/>
                <w:szCs w:val="22"/>
                <w:lang w:val="en-ID"/>
              </w:rPr>
              <w:t xml:space="preserve"> </w:t>
            </w:r>
            <w:proofErr w:type="spellStart"/>
            <w:r w:rsidRPr="00831F9A">
              <w:rPr>
                <w:sz w:val="22"/>
                <w:szCs w:val="22"/>
                <w:lang w:val="en-ID"/>
              </w:rPr>
              <w:t>perusahaan</w:t>
            </w:r>
            <w:proofErr w:type="spellEnd"/>
            <w:r w:rsidRPr="00831F9A">
              <w:rPr>
                <w:sz w:val="22"/>
                <w:szCs w:val="22"/>
                <w:lang w:val="en-ID"/>
              </w:rPr>
              <w:t xml:space="preserve"> </w:t>
            </w:r>
            <w:proofErr w:type="spellStart"/>
            <w:r w:rsidRPr="00831F9A">
              <w:rPr>
                <w:sz w:val="22"/>
                <w:szCs w:val="22"/>
                <w:lang w:val="en-ID"/>
              </w:rPr>
              <w:t>reasuransi</w:t>
            </w:r>
            <w:proofErr w:type="spellEnd"/>
            <w:r w:rsidRPr="00831F9A">
              <w:rPr>
                <w:sz w:val="22"/>
                <w:szCs w:val="22"/>
                <w:lang w:val="en-ID"/>
              </w:rPr>
              <w:t xml:space="preserve"> yang</w:t>
            </w:r>
            <w:r w:rsidRPr="00831F9A">
              <w:rPr>
                <w:sz w:val="22"/>
                <w:szCs w:val="22"/>
                <w:lang w:val="id-ID"/>
              </w:rPr>
              <w:t xml:space="preserve"> </w:t>
            </w:r>
            <w:proofErr w:type="spellStart"/>
            <w:r w:rsidRPr="00831F9A">
              <w:rPr>
                <w:sz w:val="22"/>
                <w:szCs w:val="22"/>
                <w:lang w:val="en-ID"/>
              </w:rPr>
              <w:t>berfungsi</w:t>
            </w:r>
            <w:proofErr w:type="spellEnd"/>
            <w:r w:rsidRPr="00831F9A">
              <w:rPr>
                <w:sz w:val="22"/>
                <w:szCs w:val="22"/>
                <w:lang w:val="en-ID"/>
              </w:rPr>
              <w:t xml:space="preserve"> </w:t>
            </w:r>
            <w:proofErr w:type="spellStart"/>
            <w:r w:rsidRPr="00831F9A">
              <w:rPr>
                <w:sz w:val="22"/>
                <w:szCs w:val="22"/>
                <w:lang w:val="en-ID"/>
              </w:rPr>
              <w:t>sebagai</w:t>
            </w:r>
            <w:proofErr w:type="spellEnd"/>
            <w:r w:rsidRPr="00831F9A">
              <w:rPr>
                <w:sz w:val="22"/>
                <w:szCs w:val="22"/>
                <w:lang w:val="en-ID"/>
              </w:rPr>
              <w:t xml:space="preserve"> </w:t>
            </w:r>
            <w:proofErr w:type="spellStart"/>
            <w:r w:rsidRPr="00831F9A">
              <w:rPr>
                <w:sz w:val="22"/>
                <w:szCs w:val="22"/>
                <w:lang w:val="en-ID"/>
              </w:rPr>
              <w:t>kantor</w:t>
            </w:r>
            <w:proofErr w:type="spellEnd"/>
            <w:r w:rsidRPr="00831F9A">
              <w:rPr>
                <w:sz w:val="22"/>
                <w:szCs w:val="22"/>
                <w:lang w:val="en-ID"/>
              </w:rPr>
              <w:t xml:space="preserve"> </w:t>
            </w:r>
            <w:proofErr w:type="spellStart"/>
            <w:r w:rsidRPr="00831F9A">
              <w:rPr>
                <w:sz w:val="22"/>
                <w:szCs w:val="22"/>
                <w:lang w:val="en-ID"/>
              </w:rPr>
              <w:t>induk</w:t>
            </w:r>
            <w:proofErr w:type="spellEnd"/>
            <w:r w:rsidRPr="00831F9A">
              <w:rPr>
                <w:sz w:val="22"/>
                <w:szCs w:val="22"/>
                <w:lang w:val="en-ID"/>
              </w:rPr>
              <w:t xml:space="preserve"> </w:t>
            </w:r>
            <w:proofErr w:type="spellStart"/>
            <w:r w:rsidRPr="00831F9A">
              <w:rPr>
                <w:sz w:val="22"/>
                <w:szCs w:val="22"/>
                <w:lang w:val="en-ID"/>
              </w:rPr>
              <w:t>dari</w:t>
            </w:r>
            <w:proofErr w:type="spellEnd"/>
            <w:r w:rsidRPr="00831F9A">
              <w:rPr>
                <w:sz w:val="22"/>
                <w:szCs w:val="22"/>
                <w:lang w:val="en-ID"/>
              </w:rPr>
              <w:t xml:space="preserve"> </w:t>
            </w:r>
            <w:proofErr w:type="spellStart"/>
            <w:r w:rsidRPr="00831F9A">
              <w:rPr>
                <w:sz w:val="22"/>
                <w:szCs w:val="22"/>
                <w:lang w:val="en-ID"/>
              </w:rPr>
              <w:t>kantor</w:t>
            </w:r>
            <w:proofErr w:type="spellEnd"/>
            <w:r w:rsidRPr="00831F9A">
              <w:rPr>
                <w:sz w:val="22"/>
                <w:szCs w:val="22"/>
                <w:lang w:val="en-ID"/>
              </w:rPr>
              <w:t xml:space="preserve"> di </w:t>
            </w:r>
            <w:proofErr w:type="spellStart"/>
            <w:r w:rsidRPr="00831F9A">
              <w:rPr>
                <w:sz w:val="22"/>
                <w:szCs w:val="22"/>
                <w:lang w:val="en-ID"/>
              </w:rPr>
              <w:t>luar</w:t>
            </w:r>
            <w:proofErr w:type="spellEnd"/>
            <w:r w:rsidRPr="00831F9A">
              <w:rPr>
                <w:sz w:val="22"/>
                <w:szCs w:val="22"/>
                <w:lang w:val="id-ID"/>
              </w:rPr>
              <w:t xml:space="preserve"> </w:t>
            </w:r>
            <w:proofErr w:type="spellStart"/>
            <w:r w:rsidRPr="00831F9A">
              <w:rPr>
                <w:sz w:val="22"/>
                <w:szCs w:val="22"/>
                <w:lang w:val="en-ID"/>
              </w:rPr>
              <w:t>kantor</w:t>
            </w:r>
            <w:proofErr w:type="spellEnd"/>
            <w:r w:rsidRPr="00831F9A">
              <w:rPr>
                <w:sz w:val="22"/>
                <w:szCs w:val="22"/>
                <w:lang w:val="en-ID"/>
              </w:rPr>
              <w:t xml:space="preserve"> </w:t>
            </w:r>
            <w:proofErr w:type="spellStart"/>
            <w:r w:rsidRPr="00831F9A">
              <w:rPr>
                <w:sz w:val="22"/>
                <w:szCs w:val="22"/>
                <w:lang w:val="en-ID"/>
              </w:rPr>
              <w:t>pusat</w:t>
            </w:r>
            <w:proofErr w:type="spellEnd"/>
            <w:r w:rsidRPr="00831F9A">
              <w:rPr>
                <w:sz w:val="22"/>
                <w:szCs w:val="22"/>
                <w:lang w:val="en-ID"/>
              </w:rPr>
              <w:t xml:space="preserve"> yang </w:t>
            </w:r>
            <w:proofErr w:type="spellStart"/>
            <w:r w:rsidRPr="00831F9A">
              <w:rPr>
                <w:sz w:val="22"/>
                <w:szCs w:val="22"/>
                <w:lang w:val="en-ID"/>
              </w:rPr>
              <w:t>menjalankan</w:t>
            </w:r>
            <w:proofErr w:type="spellEnd"/>
            <w:r w:rsidRPr="00831F9A">
              <w:rPr>
                <w:sz w:val="22"/>
                <w:szCs w:val="22"/>
                <w:lang w:val="en-ID"/>
              </w:rPr>
              <w:t xml:space="preserve"> </w:t>
            </w:r>
            <w:proofErr w:type="spellStart"/>
            <w:r w:rsidRPr="00831F9A">
              <w:rPr>
                <w:sz w:val="22"/>
                <w:szCs w:val="22"/>
                <w:lang w:val="en-ID"/>
              </w:rPr>
              <w:t>usaha</w:t>
            </w:r>
            <w:proofErr w:type="spellEnd"/>
            <w:r w:rsidRPr="00831F9A">
              <w:rPr>
                <w:sz w:val="22"/>
                <w:szCs w:val="22"/>
                <w:lang w:val="en-ID"/>
              </w:rPr>
              <w:t xml:space="preserve"> </w:t>
            </w:r>
            <w:proofErr w:type="spellStart"/>
            <w:r w:rsidRPr="00831F9A">
              <w:rPr>
                <w:sz w:val="22"/>
                <w:szCs w:val="22"/>
                <w:lang w:val="en-ID"/>
              </w:rPr>
              <w:t>berdasarkan</w:t>
            </w:r>
            <w:proofErr w:type="spellEnd"/>
            <w:r w:rsidRPr="00831F9A">
              <w:rPr>
                <w:sz w:val="22"/>
                <w:szCs w:val="22"/>
                <w:lang w:val="id-ID"/>
              </w:rPr>
              <w:t xml:space="preserve"> </w:t>
            </w:r>
            <w:proofErr w:type="spellStart"/>
            <w:r w:rsidRPr="00831F9A">
              <w:rPr>
                <w:sz w:val="22"/>
                <w:szCs w:val="22"/>
                <w:lang w:val="en-ID"/>
              </w:rPr>
              <w:t>prinsip</w:t>
            </w:r>
            <w:proofErr w:type="spellEnd"/>
            <w:r w:rsidRPr="00831F9A">
              <w:rPr>
                <w:sz w:val="22"/>
                <w:szCs w:val="22"/>
                <w:lang w:val="en-ID"/>
              </w:rPr>
              <w:t xml:space="preserve"> </w:t>
            </w:r>
            <w:proofErr w:type="spellStart"/>
            <w:r w:rsidRPr="00831F9A">
              <w:rPr>
                <w:sz w:val="22"/>
                <w:szCs w:val="22"/>
                <w:lang w:val="en-ID"/>
              </w:rPr>
              <w:t>syariah</w:t>
            </w:r>
            <w:proofErr w:type="spellEnd"/>
            <w:r w:rsidRPr="00831F9A">
              <w:rPr>
                <w:sz w:val="22"/>
                <w:szCs w:val="22"/>
                <w:lang w:val="en-ID"/>
              </w:rPr>
              <w:t>.</w:t>
            </w:r>
          </w:p>
        </w:tc>
        <w:tc>
          <w:tcPr>
            <w:tcW w:w="1724" w:type="pct"/>
          </w:tcPr>
          <w:p w14:paraId="5134D359" w14:textId="77777777" w:rsidR="00831F9A" w:rsidRPr="008C08C0" w:rsidRDefault="00831F9A"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29CD3DF" w14:textId="77777777" w:rsidR="00831F9A" w:rsidRPr="008C08C0" w:rsidRDefault="00831F9A" w:rsidP="00D527F2">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4866EFB" w14:textId="77777777" w:rsidTr="00217781">
        <w:trPr>
          <w:trHeight w:val="288"/>
        </w:trPr>
        <w:tc>
          <w:tcPr>
            <w:tcW w:w="1724" w:type="pct"/>
          </w:tcPr>
          <w:p w14:paraId="47603133" w14:textId="4C04DEEC" w:rsidR="00217781" w:rsidRPr="008C08C0" w:rsidRDefault="00831F9A" w:rsidP="00527F44">
            <w:pPr>
              <w:pStyle w:val="ListParagraph"/>
              <w:numPr>
                <w:ilvl w:val="0"/>
                <w:numId w:val="6"/>
              </w:numPr>
              <w:spacing w:line="276" w:lineRule="auto"/>
              <w:ind w:left="572" w:right="0" w:hanging="567"/>
              <w:contextualSpacing w:val="0"/>
              <w:jc w:val="both"/>
              <w:rPr>
                <w:sz w:val="22"/>
                <w:szCs w:val="22"/>
              </w:rPr>
            </w:pPr>
            <w:r w:rsidRPr="00831F9A">
              <w:rPr>
                <w:sz w:val="22"/>
                <w:szCs w:val="22"/>
                <w:lang w:val="en-ID"/>
              </w:rPr>
              <w:t xml:space="preserve">Perusahaan </w:t>
            </w:r>
            <w:proofErr w:type="spellStart"/>
            <w:r w:rsidRPr="00831F9A">
              <w:rPr>
                <w:sz w:val="22"/>
                <w:szCs w:val="22"/>
                <w:lang w:val="en-ID"/>
              </w:rPr>
              <w:t>Asuransi</w:t>
            </w:r>
            <w:proofErr w:type="spellEnd"/>
            <w:r w:rsidRPr="00831F9A">
              <w:rPr>
                <w:sz w:val="22"/>
                <w:szCs w:val="22"/>
                <w:lang w:val="en-ID"/>
              </w:rPr>
              <w:t xml:space="preserve"> </w:t>
            </w:r>
            <w:proofErr w:type="spellStart"/>
            <w:r w:rsidRPr="00831F9A">
              <w:rPr>
                <w:sz w:val="22"/>
                <w:szCs w:val="22"/>
                <w:lang w:val="en-ID"/>
              </w:rPr>
              <w:t>Umum</w:t>
            </w:r>
            <w:proofErr w:type="spellEnd"/>
            <w:r w:rsidRPr="00831F9A">
              <w:rPr>
                <w:sz w:val="22"/>
                <w:szCs w:val="22"/>
                <w:lang w:val="id-ID"/>
              </w:rPr>
              <w:t xml:space="preserve"> Syariah</w:t>
            </w:r>
            <w:r w:rsidRPr="00831F9A">
              <w:rPr>
                <w:sz w:val="22"/>
                <w:szCs w:val="22"/>
                <w:lang w:val="en-ID"/>
              </w:rPr>
              <w:t xml:space="preserve"> </w:t>
            </w:r>
            <w:proofErr w:type="spellStart"/>
            <w:r w:rsidRPr="00831F9A">
              <w:rPr>
                <w:sz w:val="22"/>
                <w:szCs w:val="22"/>
                <w:lang w:val="en-ID"/>
              </w:rPr>
              <w:t>adalah</w:t>
            </w:r>
            <w:proofErr w:type="spellEnd"/>
            <w:r w:rsidRPr="00831F9A">
              <w:rPr>
                <w:sz w:val="22"/>
                <w:szCs w:val="22"/>
                <w:lang w:val="en-ID"/>
              </w:rPr>
              <w:t xml:space="preserve"> </w:t>
            </w:r>
            <w:proofErr w:type="spellStart"/>
            <w:r w:rsidRPr="00831F9A">
              <w:rPr>
                <w:sz w:val="22"/>
                <w:szCs w:val="22"/>
                <w:lang w:val="en-ID"/>
              </w:rPr>
              <w:t>perusahaan</w:t>
            </w:r>
            <w:proofErr w:type="spellEnd"/>
            <w:r w:rsidRPr="00831F9A">
              <w:rPr>
                <w:sz w:val="22"/>
                <w:szCs w:val="22"/>
                <w:lang w:val="en-ID"/>
              </w:rPr>
              <w:t xml:space="preserve"> yang </w:t>
            </w:r>
            <w:proofErr w:type="spellStart"/>
            <w:r w:rsidRPr="00831F9A">
              <w:rPr>
                <w:sz w:val="22"/>
                <w:szCs w:val="22"/>
                <w:lang w:val="en-ID"/>
              </w:rPr>
              <w:t>menyelenggarakan</w:t>
            </w:r>
            <w:proofErr w:type="spellEnd"/>
            <w:r w:rsidRPr="00831F9A">
              <w:rPr>
                <w:sz w:val="22"/>
                <w:szCs w:val="22"/>
                <w:lang w:val="en-ID"/>
              </w:rPr>
              <w:t xml:space="preserve"> </w:t>
            </w:r>
            <w:proofErr w:type="spellStart"/>
            <w:r w:rsidRPr="00831F9A">
              <w:rPr>
                <w:sz w:val="22"/>
                <w:szCs w:val="22"/>
                <w:lang w:val="en-ID"/>
              </w:rPr>
              <w:t>usaha</w:t>
            </w:r>
            <w:proofErr w:type="spellEnd"/>
            <w:r w:rsidRPr="00831F9A">
              <w:rPr>
                <w:sz w:val="22"/>
                <w:szCs w:val="22"/>
                <w:lang w:val="en-ID"/>
              </w:rPr>
              <w:t xml:space="preserve"> </w:t>
            </w:r>
            <w:proofErr w:type="spellStart"/>
            <w:r w:rsidRPr="00831F9A">
              <w:rPr>
                <w:sz w:val="22"/>
                <w:szCs w:val="22"/>
                <w:lang w:val="en-ID"/>
              </w:rPr>
              <w:t>pengelolaan</w:t>
            </w:r>
            <w:proofErr w:type="spellEnd"/>
            <w:r w:rsidRPr="00831F9A">
              <w:rPr>
                <w:sz w:val="22"/>
                <w:szCs w:val="22"/>
                <w:lang w:val="en-ID"/>
              </w:rPr>
              <w:t xml:space="preserve"> </w:t>
            </w:r>
            <w:proofErr w:type="spellStart"/>
            <w:r w:rsidRPr="00831F9A">
              <w:rPr>
                <w:sz w:val="22"/>
                <w:szCs w:val="22"/>
                <w:lang w:val="en-ID"/>
              </w:rPr>
              <w:t>risiko</w:t>
            </w:r>
            <w:proofErr w:type="spellEnd"/>
            <w:r w:rsidRPr="00831F9A">
              <w:rPr>
                <w:sz w:val="22"/>
                <w:szCs w:val="22"/>
                <w:lang w:val="en-ID"/>
              </w:rPr>
              <w:t xml:space="preserve"> </w:t>
            </w:r>
            <w:proofErr w:type="spellStart"/>
            <w:r w:rsidRPr="00831F9A">
              <w:rPr>
                <w:sz w:val="22"/>
                <w:szCs w:val="22"/>
                <w:lang w:val="en-ID"/>
              </w:rPr>
              <w:t>berdasarkan</w:t>
            </w:r>
            <w:proofErr w:type="spellEnd"/>
            <w:r w:rsidRPr="00831F9A">
              <w:rPr>
                <w:sz w:val="22"/>
                <w:szCs w:val="22"/>
                <w:lang w:val="en-ID"/>
              </w:rPr>
              <w:t xml:space="preserve"> </w:t>
            </w:r>
            <w:proofErr w:type="spellStart"/>
            <w:r w:rsidRPr="00831F9A">
              <w:rPr>
                <w:sz w:val="22"/>
                <w:szCs w:val="22"/>
                <w:lang w:val="en-ID"/>
              </w:rPr>
              <w:t>prinsip</w:t>
            </w:r>
            <w:proofErr w:type="spellEnd"/>
            <w:r w:rsidRPr="00831F9A">
              <w:rPr>
                <w:sz w:val="22"/>
                <w:szCs w:val="22"/>
                <w:lang w:val="en-ID"/>
              </w:rPr>
              <w:t xml:space="preserve"> </w:t>
            </w:r>
            <w:proofErr w:type="spellStart"/>
            <w:r w:rsidRPr="00831F9A">
              <w:rPr>
                <w:sz w:val="22"/>
                <w:szCs w:val="22"/>
                <w:lang w:val="en-ID"/>
              </w:rPr>
              <w:t>syariah</w:t>
            </w:r>
            <w:proofErr w:type="spellEnd"/>
            <w:r w:rsidRPr="00831F9A">
              <w:rPr>
                <w:sz w:val="22"/>
                <w:szCs w:val="22"/>
                <w:lang w:val="en-ID"/>
              </w:rPr>
              <w:t xml:space="preserve"> </w:t>
            </w:r>
            <w:proofErr w:type="spellStart"/>
            <w:r w:rsidRPr="00831F9A">
              <w:rPr>
                <w:sz w:val="22"/>
                <w:szCs w:val="22"/>
                <w:lang w:val="en-ID"/>
              </w:rPr>
              <w:t>guna</w:t>
            </w:r>
            <w:proofErr w:type="spellEnd"/>
            <w:r w:rsidRPr="00831F9A">
              <w:rPr>
                <w:sz w:val="22"/>
                <w:szCs w:val="22"/>
                <w:lang w:val="id-ID"/>
              </w:rPr>
              <w:t xml:space="preserve"> </w:t>
            </w:r>
            <w:proofErr w:type="spellStart"/>
            <w:r w:rsidRPr="00831F9A">
              <w:rPr>
                <w:sz w:val="22"/>
                <w:szCs w:val="22"/>
                <w:lang w:val="en-ID"/>
              </w:rPr>
              <w:t>saling</w:t>
            </w:r>
            <w:proofErr w:type="spellEnd"/>
            <w:r w:rsidRPr="00831F9A">
              <w:rPr>
                <w:sz w:val="22"/>
                <w:szCs w:val="22"/>
                <w:lang w:val="en-ID"/>
              </w:rPr>
              <w:t xml:space="preserve"> </w:t>
            </w:r>
            <w:proofErr w:type="spellStart"/>
            <w:r w:rsidRPr="00831F9A">
              <w:rPr>
                <w:sz w:val="22"/>
                <w:szCs w:val="22"/>
                <w:lang w:val="en-ID"/>
              </w:rPr>
              <w:t>menolong</w:t>
            </w:r>
            <w:proofErr w:type="spellEnd"/>
            <w:r w:rsidRPr="00831F9A">
              <w:rPr>
                <w:sz w:val="22"/>
                <w:szCs w:val="22"/>
                <w:lang w:val="en-ID"/>
              </w:rPr>
              <w:t xml:space="preserve"> dan </w:t>
            </w:r>
            <w:proofErr w:type="spellStart"/>
            <w:r w:rsidRPr="00831F9A">
              <w:rPr>
                <w:sz w:val="22"/>
                <w:szCs w:val="22"/>
                <w:lang w:val="en-ID"/>
              </w:rPr>
              <w:t>melindungi</w:t>
            </w:r>
            <w:proofErr w:type="spellEnd"/>
            <w:r w:rsidRPr="00831F9A">
              <w:rPr>
                <w:sz w:val="22"/>
                <w:szCs w:val="22"/>
                <w:lang w:val="en-ID"/>
              </w:rPr>
              <w:t xml:space="preserve"> </w:t>
            </w:r>
            <w:proofErr w:type="spellStart"/>
            <w:r w:rsidRPr="00831F9A">
              <w:rPr>
                <w:sz w:val="22"/>
                <w:szCs w:val="22"/>
                <w:lang w:val="en-ID"/>
              </w:rPr>
              <w:t>dengan</w:t>
            </w:r>
            <w:proofErr w:type="spellEnd"/>
            <w:r w:rsidRPr="00831F9A">
              <w:rPr>
                <w:sz w:val="22"/>
                <w:szCs w:val="22"/>
                <w:lang w:val="en-ID"/>
              </w:rPr>
              <w:t xml:space="preserve"> </w:t>
            </w:r>
            <w:proofErr w:type="spellStart"/>
            <w:r w:rsidRPr="00831F9A">
              <w:rPr>
                <w:sz w:val="22"/>
                <w:szCs w:val="22"/>
                <w:lang w:val="en-ID"/>
              </w:rPr>
              <w:t>memberikan</w:t>
            </w:r>
            <w:proofErr w:type="spellEnd"/>
            <w:r w:rsidRPr="00831F9A">
              <w:rPr>
                <w:sz w:val="22"/>
                <w:szCs w:val="22"/>
                <w:lang w:val="id-ID"/>
              </w:rPr>
              <w:t xml:space="preserve"> </w:t>
            </w:r>
            <w:proofErr w:type="spellStart"/>
            <w:r w:rsidRPr="00831F9A">
              <w:rPr>
                <w:sz w:val="22"/>
                <w:szCs w:val="22"/>
                <w:lang w:val="en-ID"/>
              </w:rPr>
              <w:t>penggantian</w:t>
            </w:r>
            <w:proofErr w:type="spellEnd"/>
            <w:r w:rsidRPr="00831F9A">
              <w:rPr>
                <w:sz w:val="22"/>
                <w:szCs w:val="22"/>
                <w:lang w:val="en-ID"/>
              </w:rPr>
              <w:t xml:space="preserve"> </w:t>
            </w:r>
            <w:proofErr w:type="spellStart"/>
            <w:r w:rsidRPr="00831F9A">
              <w:rPr>
                <w:sz w:val="22"/>
                <w:szCs w:val="22"/>
                <w:lang w:val="en-ID"/>
              </w:rPr>
              <w:lastRenderedPageBreak/>
              <w:t>kepada</w:t>
            </w:r>
            <w:proofErr w:type="spellEnd"/>
            <w:r w:rsidRPr="00831F9A">
              <w:rPr>
                <w:sz w:val="22"/>
                <w:szCs w:val="22"/>
                <w:lang w:val="en-ID"/>
              </w:rPr>
              <w:t xml:space="preserve"> </w:t>
            </w:r>
            <w:proofErr w:type="spellStart"/>
            <w:r w:rsidRPr="00831F9A">
              <w:rPr>
                <w:sz w:val="22"/>
                <w:szCs w:val="22"/>
                <w:lang w:val="en-ID"/>
              </w:rPr>
              <w:t>peserta</w:t>
            </w:r>
            <w:proofErr w:type="spellEnd"/>
            <w:r w:rsidRPr="00831F9A">
              <w:rPr>
                <w:sz w:val="22"/>
                <w:szCs w:val="22"/>
                <w:lang w:val="en-ID"/>
              </w:rPr>
              <w:t xml:space="preserve"> </w:t>
            </w:r>
            <w:proofErr w:type="spellStart"/>
            <w:r w:rsidRPr="00831F9A">
              <w:rPr>
                <w:sz w:val="22"/>
                <w:szCs w:val="22"/>
                <w:lang w:val="en-ID"/>
              </w:rPr>
              <w:t>atau</w:t>
            </w:r>
            <w:proofErr w:type="spellEnd"/>
            <w:r w:rsidRPr="00831F9A">
              <w:rPr>
                <w:sz w:val="22"/>
                <w:szCs w:val="22"/>
                <w:lang w:val="en-ID"/>
              </w:rPr>
              <w:t xml:space="preserve"> </w:t>
            </w:r>
            <w:proofErr w:type="spellStart"/>
            <w:r w:rsidRPr="00831F9A">
              <w:rPr>
                <w:sz w:val="22"/>
                <w:szCs w:val="22"/>
                <w:lang w:val="en-ID"/>
              </w:rPr>
              <w:t>pemegang</w:t>
            </w:r>
            <w:proofErr w:type="spellEnd"/>
            <w:r w:rsidRPr="00831F9A">
              <w:rPr>
                <w:sz w:val="22"/>
                <w:szCs w:val="22"/>
                <w:lang w:val="en-ID"/>
              </w:rPr>
              <w:t xml:space="preserve"> polis</w:t>
            </w:r>
            <w:r w:rsidRPr="00831F9A">
              <w:rPr>
                <w:sz w:val="22"/>
                <w:szCs w:val="22"/>
                <w:lang w:val="id-ID"/>
              </w:rPr>
              <w:t xml:space="preserve"> </w:t>
            </w:r>
            <w:proofErr w:type="spellStart"/>
            <w:r w:rsidRPr="00831F9A">
              <w:rPr>
                <w:sz w:val="22"/>
                <w:szCs w:val="22"/>
                <w:lang w:val="en-ID"/>
              </w:rPr>
              <w:t>karena</w:t>
            </w:r>
            <w:proofErr w:type="spellEnd"/>
            <w:r w:rsidRPr="00831F9A">
              <w:rPr>
                <w:sz w:val="22"/>
                <w:szCs w:val="22"/>
                <w:lang w:val="en-ID"/>
              </w:rPr>
              <w:t xml:space="preserve"> </w:t>
            </w:r>
            <w:proofErr w:type="spellStart"/>
            <w:r w:rsidRPr="00831F9A">
              <w:rPr>
                <w:sz w:val="22"/>
                <w:szCs w:val="22"/>
                <w:lang w:val="en-ID"/>
              </w:rPr>
              <w:t>kerugian</w:t>
            </w:r>
            <w:proofErr w:type="spellEnd"/>
            <w:r w:rsidRPr="00831F9A">
              <w:rPr>
                <w:sz w:val="22"/>
                <w:szCs w:val="22"/>
                <w:lang w:val="en-ID"/>
              </w:rPr>
              <w:t xml:space="preserve">, </w:t>
            </w:r>
            <w:proofErr w:type="spellStart"/>
            <w:r w:rsidRPr="00831F9A">
              <w:rPr>
                <w:sz w:val="22"/>
                <w:szCs w:val="22"/>
                <w:lang w:val="en-ID"/>
              </w:rPr>
              <w:t>kerusakan</w:t>
            </w:r>
            <w:proofErr w:type="spellEnd"/>
            <w:r w:rsidRPr="00831F9A">
              <w:rPr>
                <w:sz w:val="22"/>
                <w:szCs w:val="22"/>
                <w:lang w:val="en-ID"/>
              </w:rPr>
              <w:t xml:space="preserve">, </w:t>
            </w:r>
            <w:proofErr w:type="spellStart"/>
            <w:r w:rsidRPr="00831F9A">
              <w:rPr>
                <w:sz w:val="22"/>
                <w:szCs w:val="22"/>
                <w:lang w:val="en-ID"/>
              </w:rPr>
              <w:t>biaya</w:t>
            </w:r>
            <w:proofErr w:type="spellEnd"/>
            <w:r w:rsidRPr="00831F9A">
              <w:rPr>
                <w:sz w:val="22"/>
                <w:szCs w:val="22"/>
                <w:lang w:val="en-ID"/>
              </w:rPr>
              <w:t xml:space="preserve"> yang </w:t>
            </w:r>
            <w:proofErr w:type="spellStart"/>
            <w:r w:rsidRPr="00831F9A">
              <w:rPr>
                <w:sz w:val="22"/>
                <w:szCs w:val="22"/>
                <w:lang w:val="en-ID"/>
              </w:rPr>
              <w:t>timbul</w:t>
            </w:r>
            <w:proofErr w:type="spellEnd"/>
            <w:r w:rsidRPr="00831F9A">
              <w:rPr>
                <w:sz w:val="22"/>
                <w:szCs w:val="22"/>
                <w:lang w:val="en-ID"/>
              </w:rPr>
              <w:t>,</w:t>
            </w:r>
            <w:r w:rsidRPr="00831F9A">
              <w:rPr>
                <w:sz w:val="22"/>
                <w:szCs w:val="22"/>
                <w:lang w:val="id-ID"/>
              </w:rPr>
              <w:t xml:space="preserve"> </w:t>
            </w:r>
            <w:proofErr w:type="spellStart"/>
            <w:r w:rsidRPr="00831F9A">
              <w:rPr>
                <w:sz w:val="22"/>
                <w:szCs w:val="22"/>
                <w:lang w:val="en-ID"/>
              </w:rPr>
              <w:t>kehilangan</w:t>
            </w:r>
            <w:proofErr w:type="spellEnd"/>
            <w:r w:rsidRPr="00831F9A">
              <w:rPr>
                <w:sz w:val="22"/>
                <w:szCs w:val="22"/>
                <w:lang w:val="en-ID"/>
              </w:rPr>
              <w:t xml:space="preserve"> </w:t>
            </w:r>
            <w:proofErr w:type="spellStart"/>
            <w:r w:rsidRPr="00831F9A">
              <w:rPr>
                <w:sz w:val="22"/>
                <w:szCs w:val="22"/>
                <w:lang w:val="en-ID"/>
              </w:rPr>
              <w:t>keuntungan</w:t>
            </w:r>
            <w:proofErr w:type="spellEnd"/>
            <w:r w:rsidRPr="00831F9A">
              <w:rPr>
                <w:sz w:val="22"/>
                <w:szCs w:val="22"/>
                <w:lang w:val="en-ID"/>
              </w:rPr>
              <w:t xml:space="preserve">, </w:t>
            </w:r>
            <w:proofErr w:type="spellStart"/>
            <w:r w:rsidRPr="00831F9A">
              <w:rPr>
                <w:sz w:val="22"/>
                <w:szCs w:val="22"/>
                <w:lang w:val="en-ID"/>
              </w:rPr>
              <w:t>atau</w:t>
            </w:r>
            <w:proofErr w:type="spellEnd"/>
            <w:r w:rsidRPr="00831F9A">
              <w:rPr>
                <w:sz w:val="22"/>
                <w:szCs w:val="22"/>
                <w:lang w:val="en-ID"/>
              </w:rPr>
              <w:t xml:space="preserve"> </w:t>
            </w:r>
            <w:proofErr w:type="spellStart"/>
            <w:r w:rsidRPr="00831F9A">
              <w:rPr>
                <w:sz w:val="22"/>
                <w:szCs w:val="22"/>
                <w:lang w:val="en-ID"/>
              </w:rPr>
              <w:t>tanggung</w:t>
            </w:r>
            <w:proofErr w:type="spellEnd"/>
            <w:r w:rsidRPr="00831F9A">
              <w:rPr>
                <w:sz w:val="22"/>
                <w:szCs w:val="22"/>
                <w:lang w:val="en-ID"/>
              </w:rPr>
              <w:t xml:space="preserve"> </w:t>
            </w:r>
            <w:proofErr w:type="spellStart"/>
            <w:r w:rsidRPr="00831F9A">
              <w:rPr>
                <w:sz w:val="22"/>
                <w:szCs w:val="22"/>
                <w:lang w:val="en-ID"/>
              </w:rPr>
              <w:t>jawab</w:t>
            </w:r>
            <w:proofErr w:type="spellEnd"/>
            <w:r w:rsidRPr="00831F9A">
              <w:rPr>
                <w:sz w:val="22"/>
                <w:szCs w:val="22"/>
                <w:lang w:val="en-ID"/>
              </w:rPr>
              <w:t xml:space="preserve"> </w:t>
            </w:r>
            <w:proofErr w:type="spellStart"/>
            <w:r w:rsidRPr="00831F9A">
              <w:rPr>
                <w:sz w:val="22"/>
                <w:szCs w:val="22"/>
                <w:lang w:val="en-ID"/>
              </w:rPr>
              <w:t>hukum</w:t>
            </w:r>
            <w:proofErr w:type="spellEnd"/>
            <w:r w:rsidRPr="00831F9A">
              <w:rPr>
                <w:sz w:val="22"/>
                <w:szCs w:val="22"/>
                <w:lang w:val="id-ID"/>
              </w:rPr>
              <w:t xml:space="preserve"> </w:t>
            </w:r>
            <w:proofErr w:type="spellStart"/>
            <w:r w:rsidRPr="00831F9A">
              <w:rPr>
                <w:sz w:val="22"/>
                <w:szCs w:val="22"/>
                <w:lang w:val="en-ID"/>
              </w:rPr>
              <w:t>kepada</w:t>
            </w:r>
            <w:proofErr w:type="spellEnd"/>
            <w:r w:rsidRPr="00831F9A">
              <w:rPr>
                <w:sz w:val="22"/>
                <w:szCs w:val="22"/>
                <w:lang w:val="en-ID"/>
              </w:rPr>
              <w:t xml:space="preserve"> </w:t>
            </w:r>
            <w:proofErr w:type="spellStart"/>
            <w:r w:rsidRPr="00831F9A">
              <w:rPr>
                <w:sz w:val="22"/>
                <w:szCs w:val="22"/>
                <w:lang w:val="en-ID"/>
              </w:rPr>
              <w:t>pihak</w:t>
            </w:r>
            <w:proofErr w:type="spellEnd"/>
            <w:r w:rsidRPr="00831F9A">
              <w:rPr>
                <w:sz w:val="22"/>
                <w:szCs w:val="22"/>
                <w:lang w:val="en-ID"/>
              </w:rPr>
              <w:t xml:space="preserve"> </w:t>
            </w:r>
            <w:proofErr w:type="spellStart"/>
            <w:r w:rsidRPr="00831F9A">
              <w:rPr>
                <w:sz w:val="22"/>
                <w:szCs w:val="22"/>
                <w:lang w:val="en-ID"/>
              </w:rPr>
              <w:t>ketiga</w:t>
            </w:r>
            <w:proofErr w:type="spellEnd"/>
            <w:r w:rsidRPr="00831F9A">
              <w:rPr>
                <w:sz w:val="22"/>
                <w:szCs w:val="22"/>
                <w:lang w:val="en-ID"/>
              </w:rPr>
              <w:t xml:space="preserve"> yang </w:t>
            </w:r>
            <w:proofErr w:type="spellStart"/>
            <w:r w:rsidRPr="00831F9A">
              <w:rPr>
                <w:sz w:val="22"/>
                <w:szCs w:val="22"/>
                <w:lang w:val="en-ID"/>
              </w:rPr>
              <w:t>mungkin</w:t>
            </w:r>
            <w:proofErr w:type="spellEnd"/>
            <w:r w:rsidRPr="00831F9A">
              <w:rPr>
                <w:sz w:val="22"/>
                <w:szCs w:val="22"/>
                <w:lang w:val="en-ID"/>
              </w:rPr>
              <w:t xml:space="preserve"> </w:t>
            </w:r>
            <w:proofErr w:type="spellStart"/>
            <w:r w:rsidRPr="00831F9A">
              <w:rPr>
                <w:sz w:val="22"/>
                <w:szCs w:val="22"/>
                <w:lang w:val="en-ID"/>
              </w:rPr>
              <w:t>diderita</w:t>
            </w:r>
            <w:proofErr w:type="spellEnd"/>
            <w:r w:rsidRPr="00831F9A">
              <w:rPr>
                <w:sz w:val="22"/>
                <w:szCs w:val="22"/>
                <w:lang w:val="en-ID"/>
              </w:rPr>
              <w:t xml:space="preserve"> </w:t>
            </w:r>
            <w:proofErr w:type="spellStart"/>
            <w:r w:rsidRPr="00831F9A">
              <w:rPr>
                <w:sz w:val="22"/>
                <w:szCs w:val="22"/>
                <w:lang w:val="en-ID"/>
              </w:rPr>
              <w:t>peserta</w:t>
            </w:r>
            <w:proofErr w:type="spellEnd"/>
            <w:r w:rsidRPr="00831F9A">
              <w:rPr>
                <w:sz w:val="22"/>
                <w:szCs w:val="22"/>
                <w:lang w:val="id-ID"/>
              </w:rPr>
              <w:t xml:space="preserve"> </w:t>
            </w:r>
            <w:proofErr w:type="spellStart"/>
            <w:r w:rsidRPr="00831F9A">
              <w:rPr>
                <w:sz w:val="22"/>
                <w:szCs w:val="22"/>
                <w:lang w:val="en-ID"/>
              </w:rPr>
              <w:t>atau</w:t>
            </w:r>
            <w:proofErr w:type="spellEnd"/>
            <w:r w:rsidRPr="00831F9A">
              <w:rPr>
                <w:sz w:val="22"/>
                <w:szCs w:val="22"/>
                <w:lang w:val="en-ID"/>
              </w:rPr>
              <w:t xml:space="preserve"> </w:t>
            </w:r>
            <w:proofErr w:type="spellStart"/>
            <w:r w:rsidRPr="00831F9A">
              <w:rPr>
                <w:sz w:val="22"/>
                <w:szCs w:val="22"/>
                <w:lang w:val="en-ID"/>
              </w:rPr>
              <w:t>pemegang</w:t>
            </w:r>
            <w:proofErr w:type="spellEnd"/>
            <w:r w:rsidRPr="00831F9A">
              <w:rPr>
                <w:sz w:val="22"/>
                <w:szCs w:val="22"/>
                <w:lang w:val="en-ID"/>
              </w:rPr>
              <w:t xml:space="preserve"> polis </w:t>
            </w:r>
            <w:proofErr w:type="spellStart"/>
            <w:r w:rsidRPr="00831F9A">
              <w:rPr>
                <w:sz w:val="22"/>
                <w:szCs w:val="22"/>
                <w:lang w:val="en-ID"/>
              </w:rPr>
              <w:t>karena</w:t>
            </w:r>
            <w:proofErr w:type="spellEnd"/>
            <w:r w:rsidRPr="00831F9A">
              <w:rPr>
                <w:sz w:val="22"/>
                <w:szCs w:val="22"/>
                <w:lang w:val="en-ID"/>
              </w:rPr>
              <w:t xml:space="preserve"> </w:t>
            </w:r>
            <w:proofErr w:type="spellStart"/>
            <w:r w:rsidRPr="00831F9A">
              <w:rPr>
                <w:sz w:val="22"/>
                <w:szCs w:val="22"/>
                <w:lang w:val="en-ID"/>
              </w:rPr>
              <w:t>terjadinya</w:t>
            </w:r>
            <w:proofErr w:type="spellEnd"/>
            <w:r w:rsidRPr="00831F9A">
              <w:rPr>
                <w:sz w:val="22"/>
                <w:szCs w:val="22"/>
                <w:lang w:val="en-ID"/>
              </w:rPr>
              <w:t xml:space="preserve"> </w:t>
            </w:r>
            <w:proofErr w:type="spellStart"/>
            <w:r w:rsidRPr="00831F9A">
              <w:rPr>
                <w:sz w:val="22"/>
                <w:szCs w:val="22"/>
                <w:lang w:val="en-ID"/>
              </w:rPr>
              <w:t>suatu</w:t>
            </w:r>
            <w:proofErr w:type="spellEnd"/>
            <w:r w:rsidRPr="00831F9A">
              <w:rPr>
                <w:sz w:val="22"/>
                <w:szCs w:val="22"/>
                <w:lang w:val="en-ID"/>
              </w:rPr>
              <w:t xml:space="preserve"> </w:t>
            </w:r>
            <w:proofErr w:type="spellStart"/>
            <w:r w:rsidRPr="00831F9A">
              <w:rPr>
                <w:sz w:val="22"/>
                <w:szCs w:val="22"/>
                <w:lang w:val="en-ID"/>
              </w:rPr>
              <w:t>peristiwa</w:t>
            </w:r>
            <w:proofErr w:type="spellEnd"/>
            <w:r w:rsidRPr="00831F9A">
              <w:rPr>
                <w:sz w:val="22"/>
                <w:szCs w:val="22"/>
                <w:lang w:val="id-ID"/>
              </w:rPr>
              <w:t xml:space="preserve"> </w:t>
            </w:r>
            <w:r w:rsidRPr="00831F9A">
              <w:rPr>
                <w:sz w:val="22"/>
                <w:szCs w:val="22"/>
                <w:lang w:val="en-ID"/>
              </w:rPr>
              <w:t xml:space="preserve">yang </w:t>
            </w:r>
            <w:proofErr w:type="spellStart"/>
            <w:r w:rsidRPr="00831F9A">
              <w:rPr>
                <w:sz w:val="22"/>
                <w:szCs w:val="22"/>
                <w:lang w:val="en-ID"/>
              </w:rPr>
              <w:t>tidak</w:t>
            </w:r>
            <w:proofErr w:type="spellEnd"/>
            <w:r w:rsidRPr="00831F9A">
              <w:rPr>
                <w:sz w:val="22"/>
                <w:szCs w:val="22"/>
                <w:lang w:val="en-ID"/>
              </w:rPr>
              <w:t xml:space="preserve"> </w:t>
            </w:r>
            <w:proofErr w:type="spellStart"/>
            <w:r w:rsidRPr="00831F9A">
              <w:rPr>
                <w:sz w:val="22"/>
                <w:szCs w:val="22"/>
                <w:lang w:val="en-ID"/>
              </w:rPr>
              <w:t>pasti</w:t>
            </w:r>
            <w:proofErr w:type="spellEnd"/>
            <w:r w:rsidRPr="00831F9A">
              <w:rPr>
                <w:sz w:val="22"/>
                <w:szCs w:val="22"/>
                <w:lang w:val="en-ID"/>
              </w:rPr>
              <w:t>.</w:t>
            </w:r>
          </w:p>
        </w:tc>
        <w:tc>
          <w:tcPr>
            <w:tcW w:w="1724" w:type="pct"/>
          </w:tcPr>
          <w:p w14:paraId="504C4F43"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A89A019" w14:textId="77777777" w:rsidR="00217781" w:rsidRPr="008C08C0" w:rsidRDefault="00217781" w:rsidP="00D527F2">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607C054" w14:textId="77777777" w:rsidTr="00217781">
        <w:trPr>
          <w:trHeight w:val="288"/>
        </w:trPr>
        <w:tc>
          <w:tcPr>
            <w:tcW w:w="1724" w:type="pct"/>
          </w:tcPr>
          <w:p w14:paraId="245C67A1" w14:textId="2EC0FB29" w:rsidR="00217781" w:rsidRPr="008C08C0" w:rsidRDefault="00831F9A" w:rsidP="00527F44">
            <w:pPr>
              <w:pStyle w:val="ListParagraph"/>
              <w:numPr>
                <w:ilvl w:val="0"/>
                <w:numId w:val="6"/>
              </w:numPr>
              <w:spacing w:line="276" w:lineRule="auto"/>
              <w:ind w:left="572" w:right="0" w:hanging="567"/>
              <w:contextualSpacing w:val="0"/>
              <w:jc w:val="both"/>
              <w:rPr>
                <w:sz w:val="22"/>
                <w:szCs w:val="22"/>
              </w:rPr>
            </w:pPr>
            <w:r w:rsidRPr="00831F9A">
              <w:rPr>
                <w:sz w:val="22"/>
                <w:szCs w:val="22"/>
              </w:rPr>
              <w:t>Perusahaan</w:t>
            </w:r>
            <w:r w:rsidRPr="00831F9A">
              <w:rPr>
                <w:sz w:val="22"/>
                <w:szCs w:val="22"/>
                <w:lang w:val="en-ID"/>
              </w:rPr>
              <w:t xml:space="preserve"> </w:t>
            </w:r>
            <w:proofErr w:type="spellStart"/>
            <w:r w:rsidRPr="00831F9A">
              <w:rPr>
                <w:sz w:val="22"/>
                <w:szCs w:val="22"/>
                <w:lang w:val="en-ID"/>
              </w:rPr>
              <w:t>Asuransi</w:t>
            </w:r>
            <w:proofErr w:type="spellEnd"/>
            <w:r w:rsidRPr="00831F9A">
              <w:rPr>
                <w:sz w:val="22"/>
                <w:szCs w:val="22"/>
                <w:lang w:val="en-ID"/>
              </w:rPr>
              <w:t xml:space="preserve"> Jiwa</w:t>
            </w:r>
            <w:r w:rsidRPr="00831F9A">
              <w:rPr>
                <w:sz w:val="22"/>
                <w:szCs w:val="22"/>
                <w:lang w:val="id-ID"/>
              </w:rPr>
              <w:t xml:space="preserve"> Syariah</w:t>
            </w:r>
            <w:r w:rsidRPr="00831F9A">
              <w:rPr>
                <w:sz w:val="22"/>
                <w:szCs w:val="22"/>
                <w:lang w:val="en-ID"/>
              </w:rPr>
              <w:t xml:space="preserve"> </w:t>
            </w:r>
            <w:proofErr w:type="spellStart"/>
            <w:r w:rsidRPr="00831F9A">
              <w:rPr>
                <w:sz w:val="22"/>
                <w:szCs w:val="22"/>
                <w:lang w:val="en-ID"/>
              </w:rPr>
              <w:t>adalah</w:t>
            </w:r>
            <w:proofErr w:type="spellEnd"/>
            <w:r w:rsidRPr="00831F9A">
              <w:rPr>
                <w:sz w:val="22"/>
                <w:szCs w:val="22"/>
                <w:lang w:val="en-ID"/>
              </w:rPr>
              <w:t xml:space="preserve"> </w:t>
            </w:r>
            <w:proofErr w:type="spellStart"/>
            <w:r w:rsidRPr="00831F9A">
              <w:rPr>
                <w:sz w:val="22"/>
                <w:szCs w:val="22"/>
                <w:lang w:val="en-ID"/>
              </w:rPr>
              <w:t>perusahaan</w:t>
            </w:r>
            <w:proofErr w:type="spellEnd"/>
            <w:r w:rsidRPr="00831F9A">
              <w:rPr>
                <w:sz w:val="22"/>
                <w:szCs w:val="22"/>
                <w:lang w:val="en-ID"/>
              </w:rPr>
              <w:t xml:space="preserve"> yang </w:t>
            </w:r>
            <w:proofErr w:type="spellStart"/>
            <w:r w:rsidRPr="00831F9A">
              <w:rPr>
                <w:sz w:val="22"/>
                <w:szCs w:val="22"/>
                <w:lang w:val="en-ID"/>
              </w:rPr>
              <w:t>menyelenggarakan</w:t>
            </w:r>
            <w:proofErr w:type="spellEnd"/>
            <w:r w:rsidRPr="00831F9A">
              <w:rPr>
                <w:sz w:val="22"/>
                <w:szCs w:val="22"/>
                <w:lang w:val="en-ID"/>
              </w:rPr>
              <w:t xml:space="preserve"> </w:t>
            </w:r>
            <w:proofErr w:type="spellStart"/>
            <w:r w:rsidRPr="00831F9A">
              <w:rPr>
                <w:sz w:val="22"/>
                <w:szCs w:val="22"/>
                <w:lang w:val="en-ID"/>
              </w:rPr>
              <w:t>usaha</w:t>
            </w:r>
            <w:proofErr w:type="spellEnd"/>
            <w:r w:rsidRPr="00831F9A">
              <w:rPr>
                <w:sz w:val="22"/>
                <w:szCs w:val="22"/>
                <w:lang w:val="en-ID"/>
              </w:rPr>
              <w:t xml:space="preserve"> </w:t>
            </w:r>
            <w:proofErr w:type="spellStart"/>
            <w:r w:rsidRPr="00831F9A">
              <w:rPr>
                <w:sz w:val="22"/>
                <w:szCs w:val="22"/>
                <w:lang w:val="en-ID"/>
              </w:rPr>
              <w:t>pengelolaan</w:t>
            </w:r>
            <w:proofErr w:type="spellEnd"/>
            <w:r w:rsidRPr="00831F9A">
              <w:rPr>
                <w:sz w:val="22"/>
                <w:szCs w:val="22"/>
                <w:lang w:val="en-ID"/>
              </w:rPr>
              <w:t xml:space="preserve"> </w:t>
            </w:r>
            <w:proofErr w:type="spellStart"/>
            <w:r w:rsidRPr="00831F9A">
              <w:rPr>
                <w:sz w:val="22"/>
                <w:szCs w:val="22"/>
                <w:lang w:val="en-ID"/>
              </w:rPr>
              <w:t>risiko</w:t>
            </w:r>
            <w:proofErr w:type="spellEnd"/>
            <w:r w:rsidRPr="00831F9A">
              <w:rPr>
                <w:sz w:val="22"/>
                <w:szCs w:val="22"/>
                <w:lang w:val="id-ID"/>
              </w:rPr>
              <w:t xml:space="preserve"> </w:t>
            </w:r>
            <w:proofErr w:type="spellStart"/>
            <w:r w:rsidRPr="00831F9A">
              <w:rPr>
                <w:sz w:val="22"/>
                <w:szCs w:val="22"/>
                <w:lang w:val="en-ID"/>
              </w:rPr>
              <w:t>berdasarkan</w:t>
            </w:r>
            <w:proofErr w:type="spellEnd"/>
            <w:r w:rsidRPr="00831F9A">
              <w:rPr>
                <w:sz w:val="22"/>
                <w:szCs w:val="22"/>
                <w:lang w:val="en-ID"/>
              </w:rPr>
              <w:t xml:space="preserve"> </w:t>
            </w:r>
            <w:proofErr w:type="spellStart"/>
            <w:r w:rsidRPr="00831F9A">
              <w:rPr>
                <w:sz w:val="22"/>
                <w:szCs w:val="22"/>
                <w:lang w:val="en-ID"/>
              </w:rPr>
              <w:t>prinsip</w:t>
            </w:r>
            <w:proofErr w:type="spellEnd"/>
            <w:r w:rsidRPr="00831F9A">
              <w:rPr>
                <w:sz w:val="22"/>
                <w:szCs w:val="22"/>
                <w:lang w:val="en-ID"/>
              </w:rPr>
              <w:t xml:space="preserve"> </w:t>
            </w:r>
            <w:proofErr w:type="spellStart"/>
            <w:r w:rsidRPr="00831F9A">
              <w:rPr>
                <w:sz w:val="22"/>
                <w:szCs w:val="22"/>
                <w:lang w:val="en-ID"/>
              </w:rPr>
              <w:t>syariah</w:t>
            </w:r>
            <w:proofErr w:type="spellEnd"/>
            <w:r w:rsidRPr="00831F9A">
              <w:rPr>
                <w:sz w:val="22"/>
                <w:szCs w:val="22"/>
                <w:lang w:val="en-ID"/>
              </w:rPr>
              <w:t xml:space="preserve"> </w:t>
            </w:r>
            <w:proofErr w:type="spellStart"/>
            <w:r w:rsidRPr="00831F9A">
              <w:rPr>
                <w:sz w:val="22"/>
                <w:szCs w:val="22"/>
                <w:lang w:val="en-ID"/>
              </w:rPr>
              <w:t>guna</w:t>
            </w:r>
            <w:proofErr w:type="spellEnd"/>
            <w:r w:rsidRPr="00831F9A">
              <w:rPr>
                <w:sz w:val="22"/>
                <w:szCs w:val="22"/>
                <w:lang w:val="en-ID"/>
              </w:rPr>
              <w:t xml:space="preserve"> </w:t>
            </w:r>
            <w:proofErr w:type="spellStart"/>
            <w:r w:rsidRPr="00831F9A">
              <w:rPr>
                <w:sz w:val="22"/>
                <w:szCs w:val="22"/>
                <w:lang w:val="en-ID"/>
              </w:rPr>
              <w:t>saling</w:t>
            </w:r>
            <w:proofErr w:type="spellEnd"/>
            <w:r w:rsidRPr="00831F9A">
              <w:rPr>
                <w:sz w:val="22"/>
                <w:szCs w:val="22"/>
                <w:lang w:val="en-ID"/>
              </w:rPr>
              <w:t xml:space="preserve"> </w:t>
            </w:r>
            <w:proofErr w:type="spellStart"/>
            <w:r w:rsidRPr="00831F9A">
              <w:rPr>
                <w:sz w:val="22"/>
                <w:szCs w:val="22"/>
                <w:lang w:val="en-ID"/>
              </w:rPr>
              <w:t>menolong</w:t>
            </w:r>
            <w:proofErr w:type="spellEnd"/>
            <w:r w:rsidRPr="00831F9A">
              <w:rPr>
                <w:sz w:val="22"/>
                <w:szCs w:val="22"/>
                <w:lang w:val="en-ID"/>
              </w:rPr>
              <w:t xml:space="preserve"> dan</w:t>
            </w:r>
            <w:r w:rsidRPr="00831F9A">
              <w:rPr>
                <w:sz w:val="22"/>
                <w:szCs w:val="22"/>
                <w:lang w:val="id-ID"/>
              </w:rPr>
              <w:t xml:space="preserve"> </w:t>
            </w:r>
            <w:proofErr w:type="spellStart"/>
            <w:r w:rsidRPr="00831F9A">
              <w:rPr>
                <w:sz w:val="22"/>
                <w:szCs w:val="22"/>
                <w:lang w:val="en-ID"/>
              </w:rPr>
              <w:t>melindungi</w:t>
            </w:r>
            <w:proofErr w:type="spellEnd"/>
            <w:r w:rsidRPr="00831F9A">
              <w:rPr>
                <w:sz w:val="22"/>
                <w:szCs w:val="22"/>
                <w:lang w:val="en-ID"/>
              </w:rPr>
              <w:t xml:space="preserve"> </w:t>
            </w:r>
            <w:proofErr w:type="spellStart"/>
            <w:r w:rsidRPr="00831F9A">
              <w:rPr>
                <w:sz w:val="22"/>
                <w:szCs w:val="22"/>
                <w:lang w:val="en-ID"/>
              </w:rPr>
              <w:t>dengan</w:t>
            </w:r>
            <w:proofErr w:type="spellEnd"/>
            <w:r w:rsidRPr="00831F9A">
              <w:rPr>
                <w:sz w:val="22"/>
                <w:szCs w:val="22"/>
                <w:lang w:val="en-ID"/>
              </w:rPr>
              <w:t xml:space="preserve"> </w:t>
            </w:r>
            <w:proofErr w:type="spellStart"/>
            <w:r w:rsidRPr="00831F9A">
              <w:rPr>
                <w:sz w:val="22"/>
                <w:szCs w:val="22"/>
                <w:lang w:val="en-ID"/>
              </w:rPr>
              <w:t>memberikan</w:t>
            </w:r>
            <w:proofErr w:type="spellEnd"/>
            <w:r w:rsidRPr="00831F9A">
              <w:rPr>
                <w:sz w:val="22"/>
                <w:szCs w:val="22"/>
                <w:lang w:val="en-ID"/>
              </w:rPr>
              <w:t xml:space="preserve"> </w:t>
            </w:r>
            <w:proofErr w:type="spellStart"/>
            <w:r w:rsidRPr="00831F9A">
              <w:rPr>
                <w:sz w:val="22"/>
                <w:szCs w:val="22"/>
                <w:lang w:val="en-ID"/>
              </w:rPr>
              <w:t>pembayaran</w:t>
            </w:r>
            <w:proofErr w:type="spellEnd"/>
            <w:r w:rsidRPr="00831F9A">
              <w:rPr>
                <w:sz w:val="22"/>
                <w:szCs w:val="22"/>
                <w:lang w:val="en-ID"/>
              </w:rPr>
              <w:t xml:space="preserve"> yang</w:t>
            </w:r>
            <w:r w:rsidRPr="00831F9A">
              <w:rPr>
                <w:sz w:val="22"/>
                <w:szCs w:val="22"/>
                <w:lang w:val="id-ID"/>
              </w:rPr>
              <w:t xml:space="preserve"> </w:t>
            </w:r>
            <w:proofErr w:type="spellStart"/>
            <w:r w:rsidRPr="00831F9A">
              <w:rPr>
                <w:sz w:val="22"/>
                <w:szCs w:val="22"/>
                <w:lang w:val="en-ID"/>
              </w:rPr>
              <w:t>didasarkan</w:t>
            </w:r>
            <w:proofErr w:type="spellEnd"/>
            <w:r w:rsidRPr="00831F9A">
              <w:rPr>
                <w:sz w:val="22"/>
                <w:szCs w:val="22"/>
                <w:lang w:val="en-ID"/>
              </w:rPr>
              <w:t xml:space="preserve"> pada </w:t>
            </w:r>
            <w:proofErr w:type="spellStart"/>
            <w:r w:rsidRPr="00831F9A">
              <w:rPr>
                <w:sz w:val="22"/>
                <w:szCs w:val="22"/>
                <w:lang w:val="en-ID"/>
              </w:rPr>
              <w:t>meninggal</w:t>
            </w:r>
            <w:proofErr w:type="spellEnd"/>
            <w:r w:rsidRPr="00831F9A">
              <w:rPr>
                <w:sz w:val="22"/>
                <w:szCs w:val="22"/>
                <w:lang w:val="en-ID"/>
              </w:rPr>
              <w:t xml:space="preserve"> </w:t>
            </w:r>
            <w:proofErr w:type="spellStart"/>
            <w:r w:rsidRPr="00831F9A">
              <w:rPr>
                <w:sz w:val="22"/>
                <w:szCs w:val="22"/>
                <w:lang w:val="en-ID"/>
              </w:rPr>
              <w:t>atau</w:t>
            </w:r>
            <w:proofErr w:type="spellEnd"/>
            <w:r w:rsidRPr="00831F9A">
              <w:rPr>
                <w:sz w:val="22"/>
                <w:szCs w:val="22"/>
                <w:lang w:val="en-ID"/>
              </w:rPr>
              <w:t xml:space="preserve"> </w:t>
            </w:r>
            <w:proofErr w:type="spellStart"/>
            <w:r w:rsidRPr="00831F9A">
              <w:rPr>
                <w:sz w:val="22"/>
                <w:szCs w:val="22"/>
                <w:lang w:val="en-ID"/>
              </w:rPr>
              <w:t>hidupnya</w:t>
            </w:r>
            <w:proofErr w:type="spellEnd"/>
            <w:r w:rsidRPr="00831F9A">
              <w:rPr>
                <w:sz w:val="22"/>
                <w:szCs w:val="22"/>
                <w:lang w:val="en-ID"/>
              </w:rPr>
              <w:t xml:space="preserve"> </w:t>
            </w:r>
            <w:proofErr w:type="spellStart"/>
            <w:r w:rsidRPr="00831F9A">
              <w:rPr>
                <w:sz w:val="22"/>
                <w:szCs w:val="22"/>
                <w:lang w:val="en-ID"/>
              </w:rPr>
              <w:t>peserta</w:t>
            </w:r>
            <w:proofErr w:type="spellEnd"/>
            <w:r w:rsidRPr="00831F9A">
              <w:rPr>
                <w:sz w:val="22"/>
                <w:szCs w:val="22"/>
                <w:lang w:val="en-ID"/>
              </w:rPr>
              <w:t>,</w:t>
            </w:r>
            <w:r w:rsidRPr="00831F9A">
              <w:rPr>
                <w:sz w:val="22"/>
                <w:szCs w:val="22"/>
                <w:lang w:val="id-ID"/>
              </w:rPr>
              <w:t xml:space="preserve"> atau pembayaran lain kepada peserta atau pihak lain yang berhak pada waktu tertentu yang diatur dalam perjanjian, yang besarnya telah ditetapkan dan/atau didasarkan pada hasil pengelolaan dana</w:t>
            </w:r>
            <w:r w:rsidRPr="00831F9A">
              <w:rPr>
                <w:sz w:val="22"/>
                <w:szCs w:val="22"/>
                <w:lang w:val="en-ID"/>
              </w:rPr>
              <w:t>.</w:t>
            </w:r>
          </w:p>
        </w:tc>
        <w:tc>
          <w:tcPr>
            <w:tcW w:w="1724" w:type="pct"/>
          </w:tcPr>
          <w:p w14:paraId="08005A2B"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7A37E1D" w14:textId="0CE7E214" w:rsidR="00217781" w:rsidRPr="008C08C0" w:rsidRDefault="00217781" w:rsidP="00527F4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3D25E02" w14:textId="77777777" w:rsidTr="00217781">
        <w:trPr>
          <w:trHeight w:val="288"/>
        </w:trPr>
        <w:tc>
          <w:tcPr>
            <w:tcW w:w="1724" w:type="pct"/>
          </w:tcPr>
          <w:p w14:paraId="22C33519" w14:textId="74113A6E" w:rsidR="00217781" w:rsidRPr="008C08C0" w:rsidRDefault="00831F9A" w:rsidP="00527F44">
            <w:pPr>
              <w:pStyle w:val="ListParagraph"/>
              <w:numPr>
                <w:ilvl w:val="0"/>
                <w:numId w:val="6"/>
              </w:numPr>
              <w:spacing w:line="276" w:lineRule="auto"/>
              <w:ind w:left="572" w:right="0" w:hanging="567"/>
              <w:contextualSpacing w:val="0"/>
              <w:jc w:val="both"/>
              <w:rPr>
                <w:sz w:val="22"/>
                <w:szCs w:val="22"/>
              </w:rPr>
            </w:pPr>
            <w:r w:rsidRPr="00831F9A">
              <w:rPr>
                <w:sz w:val="22"/>
                <w:szCs w:val="22"/>
              </w:rPr>
              <w:t xml:space="preserve">Perusahaan </w:t>
            </w:r>
            <w:proofErr w:type="spellStart"/>
            <w:r w:rsidRPr="00831F9A">
              <w:rPr>
                <w:sz w:val="22"/>
                <w:szCs w:val="22"/>
              </w:rPr>
              <w:t>Reasuransi</w:t>
            </w:r>
            <w:proofErr w:type="spellEnd"/>
            <w:r w:rsidRPr="00831F9A">
              <w:rPr>
                <w:sz w:val="22"/>
                <w:szCs w:val="22"/>
                <w:lang w:val="id-ID"/>
              </w:rPr>
              <w:t xml:space="preserve"> Syariah</w:t>
            </w:r>
            <w:r w:rsidRPr="00831F9A">
              <w:rPr>
                <w:sz w:val="22"/>
                <w:szCs w:val="22"/>
              </w:rPr>
              <w:t xml:space="preserve"> </w:t>
            </w:r>
            <w:proofErr w:type="spellStart"/>
            <w:r w:rsidRPr="00831F9A">
              <w:rPr>
                <w:sz w:val="22"/>
                <w:szCs w:val="22"/>
              </w:rPr>
              <w:t>adalah</w:t>
            </w:r>
            <w:proofErr w:type="spellEnd"/>
            <w:r w:rsidRPr="00831F9A">
              <w:rPr>
                <w:sz w:val="22"/>
                <w:szCs w:val="22"/>
              </w:rPr>
              <w:t xml:space="preserve"> </w:t>
            </w:r>
            <w:proofErr w:type="spellStart"/>
            <w:r w:rsidRPr="00831F9A">
              <w:rPr>
                <w:sz w:val="22"/>
                <w:szCs w:val="22"/>
              </w:rPr>
              <w:t>perusahaan</w:t>
            </w:r>
            <w:proofErr w:type="spellEnd"/>
            <w:r w:rsidRPr="00831F9A">
              <w:rPr>
                <w:sz w:val="22"/>
                <w:szCs w:val="22"/>
              </w:rPr>
              <w:t xml:space="preserve"> yang </w:t>
            </w:r>
            <w:proofErr w:type="spellStart"/>
            <w:r w:rsidRPr="00831F9A">
              <w:rPr>
                <w:sz w:val="22"/>
                <w:szCs w:val="22"/>
              </w:rPr>
              <w:t>menyelenggarakan</w:t>
            </w:r>
            <w:proofErr w:type="spellEnd"/>
            <w:r w:rsidRPr="00831F9A">
              <w:rPr>
                <w:sz w:val="22"/>
                <w:szCs w:val="22"/>
              </w:rPr>
              <w:t xml:space="preserve"> </w:t>
            </w:r>
            <w:proofErr w:type="spellStart"/>
            <w:r w:rsidRPr="00831F9A">
              <w:rPr>
                <w:sz w:val="22"/>
                <w:szCs w:val="22"/>
              </w:rPr>
              <w:t>usaha</w:t>
            </w:r>
            <w:proofErr w:type="spellEnd"/>
            <w:r w:rsidRPr="00831F9A">
              <w:rPr>
                <w:sz w:val="22"/>
                <w:szCs w:val="22"/>
              </w:rPr>
              <w:t xml:space="preserve"> </w:t>
            </w:r>
            <w:proofErr w:type="spellStart"/>
            <w:r w:rsidRPr="00831F9A">
              <w:rPr>
                <w:sz w:val="22"/>
                <w:szCs w:val="22"/>
              </w:rPr>
              <w:t>pengelolaan</w:t>
            </w:r>
            <w:proofErr w:type="spellEnd"/>
            <w:r w:rsidRPr="00831F9A">
              <w:rPr>
                <w:sz w:val="22"/>
                <w:szCs w:val="22"/>
              </w:rPr>
              <w:t xml:space="preserve"> </w:t>
            </w:r>
            <w:proofErr w:type="spellStart"/>
            <w:r w:rsidRPr="00831F9A">
              <w:rPr>
                <w:sz w:val="22"/>
                <w:szCs w:val="22"/>
              </w:rPr>
              <w:t>risiko</w:t>
            </w:r>
            <w:proofErr w:type="spellEnd"/>
            <w:r w:rsidRPr="00831F9A">
              <w:rPr>
                <w:sz w:val="22"/>
                <w:szCs w:val="22"/>
                <w:lang w:val="id-ID"/>
              </w:rPr>
              <w:t xml:space="preserve"> </w:t>
            </w:r>
            <w:proofErr w:type="spellStart"/>
            <w:r w:rsidRPr="00831F9A">
              <w:rPr>
                <w:sz w:val="22"/>
                <w:szCs w:val="22"/>
              </w:rPr>
              <w:t>berdasarkan</w:t>
            </w:r>
            <w:proofErr w:type="spellEnd"/>
            <w:r w:rsidRPr="00831F9A">
              <w:rPr>
                <w:sz w:val="22"/>
                <w:szCs w:val="22"/>
              </w:rPr>
              <w:t xml:space="preserve"> </w:t>
            </w:r>
            <w:proofErr w:type="spellStart"/>
            <w:r w:rsidRPr="00831F9A">
              <w:rPr>
                <w:sz w:val="22"/>
                <w:szCs w:val="22"/>
              </w:rPr>
              <w:t>prinsip</w:t>
            </w:r>
            <w:proofErr w:type="spellEnd"/>
            <w:r w:rsidRPr="00831F9A">
              <w:rPr>
                <w:sz w:val="22"/>
                <w:szCs w:val="22"/>
              </w:rPr>
              <w:t xml:space="preserve"> </w:t>
            </w:r>
            <w:proofErr w:type="spellStart"/>
            <w:r w:rsidRPr="00831F9A">
              <w:rPr>
                <w:sz w:val="22"/>
                <w:szCs w:val="22"/>
              </w:rPr>
              <w:t>syariah</w:t>
            </w:r>
            <w:proofErr w:type="spellEnd"/>
            <w:r w:rsidRPr="00831F9A">
              <w:rPr>
                <w:sz w:val="22"/>
                <w:szCs w:val="22"/>
              </w:rPr>
              <w:t xml:space="preserve"> </w:t>
            </w:r>
            <w:proofErr w:type="spellStart"/>
            <w:r w:rsidRPr="00831F9A">
              <w:rPr>
                <w:sz w:val="22"/>
                <w:szCs w:val="22"/>
              </w:rPr>
              <w:t>atas</w:t>
            </w:r>
            <w:proofErr w:type="spellEnd"/>
            <w:r w:rsidRPr="00831F9A">
              <w:rPr>
                <w:sz w:val="22"/>
                <w:szCs w:val="22"/>
              </w:rPr>
              <w:t xml:space="preserve"> </w:t>
            </w:r>
            <w:proofErr w:type="spellStart"/>
            <w:r w:rsidRPr="00831F9A">
              <w:rPr>
                <w:sz w:val="22"/>
                <w:szCs w:val="22"/>
              </w:rPr>
              <w:t>risiko</w:t>
            </w:r>
            <w:proofErr w:type="spellEnd"/>
            <w:r w:rsidRPr="00831F9A">
              <w:rPr>
                <w:sz w:val="22"/>
                <w:szCs w:val="22"/>
              </w:rPr>
              <w:t xml:space="preserve"> yang </w:t>
            </w:r>
            <w:proofErr w:type="spellStart"/>
            <w:r w:rsidRPr="00831F9A">
              <w:rPr>
                <w:sz w:val="22"/>
                <w:szCs w:val="22"/>
              </w:rPr>
              <w:t>dihadapi</w:t>
            </w:r>
            <w:proofErr w:type="spellEnd"/>
            <w:r w:rsidRPr="00831F9A">
              <w:rPr>
                <w:sz w:val="22"/>
                <w:szCs w:val="22"/>
                <w:lang w:val="id-ID"/>
              </w:rPr>
              <w:t xml:space="preserve"> </w:t>
            </w:r>
            <w:r w:rsidRPr="00831F9A">
              <w:rPr>
                <w:sz w:val="22"/>
                <w:szCs w:val="22"/>
              </w:rPr>
              <w:t xml:space="preserve">oleh Perusahaan </w:t>
            </w:r>
            <w:proofErr w:type="spellStart"/>
            <w:r w:rsidRPr="00831F9A">
              <w:rPr>
                <w:sz w:val="22"/>
                <w:szCs w:val="22"/>
              </w:rPr>
              <w:t>Asuransi</w:t>
            </w:r>
            <w:proofErr w:type="spellEnd"/>
            <w:r w:rsidRPr="00831F9A">
              <w:rPr>
                <w:sz w:val="22"/>
                <w:szCs w:val="22"/>
              </w:rPr>
              <w:t xml:space="preserve"> Syariah, </w:t>
            </w:r>
            <w:proofErr w:type="spellStart"/>
            <w:r w:rsidRPr="00831F9A">
              <w:rPr>
                <w:sz w:val="22"/>
                <w:szCs w:val="22"/>
              </w:rPr>
              <w:t>perusahaan</w:t>
            </w:r>
            <w:proofErr w:type="spellEnd"/>
            <w:r w:rsidRPr="00831F9A">
              <w:rPr>
                <w:sz w:val="22"/>
                <w:szCs w:val="22"/>
                <w:lang w:val="id-ID"/>
              </w:rPr>
              <w:t xml:space="preserve"> </w:t>
            </w:r>
            <w:proofErr w:type="spellStart"/>
            <w:r w:rsidRPr="00831F9A">
              <w:rPr>
                <w:sz w:val="22"/>
                <w:szCs w:val="22"/>
              </w:rPr>
              <w:t>penjaminan</w:t>
            </w:r>
            <w:proofErr w:type="spellEnd"/>
            <w:r w:rsidRPr="00831F9A">
              <w:rPr>
                <w:sz w:val="22"/>
                <w:szCs w:val="22"/>
              </w:rPr>
              <w:t xml:space="preserve"> </w:t>
            </w:r>
            <w:proofErr w:type="spellStart"/>
            <w:r w:rsidRPr="00831F9A">
              <w:rPr>
                <w:sz w:val="22"/>
                <w:szCs w:val="22"/>
              </w:rPr>
              <w:t>syariah</w:t>
            </w:r>
            <w:proofErr w:type="spellEnd"/>
            <w:r w:rsidRPr="00831F9A">
              <w:rPr>
                <w:sz w:val="22"/>
                <w:szCs w:val="22"/>
              </w:rPr>
              <w:t xml:space="preserve">, </w:t>
            </w:r>
            <w:proofErr w:type="spellStart"/>
            <w:r w:rsidRPr="00831F9A">
              <w:rPr>
                <w:sz w:val="22"/>
                <w:szCs w:val="22"/>
              </w:rPr>
              <w:t>atau</w:t>
            </w:r>
            <w:proofErr w:type="spellEnd"/>
            <w:r w:rsidRPr="00831F9A">
              <w:rPr>
                <w:sz w:val="22"/>
                <w:szCs w:val="22"/>
              </w:rPr>
              <w:t xml:space="preserve"> Perusahaan </w:t>
            </w:r>
            <w:proofErr w:type="spellStart"/>
            <w:r w:rsidRPr="00831F9A">
              <w:rPr>
                <w:sz w:val="22"/>
                <w:szCs w:val="22"/>
              </w:rPr>
              <w:t>Reasuransi</w:t>
            </w:r>
            <w:proofErr w:type="spellEnd"/>
            <w:r w:rsidRPr="00831F9A">
              <w:rPr>
                <w:sz w:val="22"/>
                <w:szCs w:val="22"/>
                <w:lang w:val="id-ID"/>
              </w:rPr>
              <w:t xml:space="preserve"> </w:t>
            </w:r>
            <w:r w:rsidRPr="00831F9A">
              <w:rPr>
                <w:sz w:val="22"/>
                <w:szCs w:val="22"/>
              </w:rPr>
              <w:t xml:space="preserve">Syariah </w:t>
            </w:r>
            <w:proofErr w:type="spellStart"/>
            <w:r w:rsidRPr="00831F9A">
              <w:rPr>
                <w:sz w:val="22"/>
                <w:szCs w:val="22"/>
              </w:rPr>
              <w:t>lainnya</w:t>
            </w:r>
            <w:proofErr w:type="spellEnd"/>
            <w:r w:rsidRPr="00831F9A">
              <w:rPr>
                <w:sz w:val="22"/>
                <w:szCs w:val="22"/>
              </w:rPr>
              <w:t xml:space="preserve">, </w:t>
            </w:r>
            <w:proofErr w:type="spellStart"/>
            <w:r w:rsidRPr="00831F9A">
              <w:rPr>
                <w:sz w:val="22"/>
                <w:szCs w:val="22"/>
              </w:rPr>
              <w:t>termasuk</w:t>
            </w:r>
            <w:proofErr w:type="spellEnd"/>
            <w:r w:rsidRPr="00831F9A">
              <w:rPr>
                <w:sz w:val="22"/>
                <w:szCs w:val="22"/>
              </w:rPr>
              <w:t xml:space="preserve"> Unit Syariah </w:t>
            </w:r>
            <w:proofErr w:type="spellStart"/>
            <w:r w:rsidRPr="00831F9A">
              <w:rPr>
                <w:sz w:val="22"/>
                <w:szCs w:val="22"/>
              </w:rPr>
              <w:t>dari</w:t>
            </w:r>
            <w:proofErr w:type="spellEnd"/>
            <w:r w:rsidRPr="00831F9A">
              <w:rPr>
                <w:sz w:val="22"/>
                <w:szCs w:val="22"/>
                <w:lang w:val="id-ID"/>
              </w:rPr>
              <w:t xml:space="preserve"> </w:t>
            </w:r>
            <w:proofErr w:type="spellStart"/>
            <w:r w:rsidRPr="00831F9A">
              <w:rPr>
                <w:sz w:val="22"/>
                <w:szCs w:val="22"/>
              </w:rPr>
              <w:t>perusahaan</w:t>
            </w:r>
            <w:proofErr w:type="spellEnd"/>
            <w:r w:rsidRPr="00831F9A">
              <w:rPr>
                <w:sz w:val="22"/>
                <w:szCs w:val="22"/>
              </w:rPr>
              <w:t xml:space="preserve"> </w:t>
            </w:r>
            <w:proofErr w:type="spellStart"/>
            <w:r w:rsidRPr="00831F9A">
              <w:rPr>
                <w:sz w:val="22"/>
                <w:szCs w:val="22"/>
              </w:rPr>
              <w:t>reasuransi</w:t>
            </w:r>
            <w:proofErr w:type="spellEnd"/>
            <w:r w:rsidRPr="00831F9A">
              <w:rPr>
                <w:sz w:val="22"/>
                <w:szCs w:val="22"/>
              </w:rPr>
              <w:t>.</w:t>
            </w:r>
          </w:p>
        </w:tc>
        <w:tc>
          <w:tcPr>
            <w:tcW w:w="1724" w:type="pct"/>
          </w:tcPr>
          <w:p w14:paraId="35D8D44D"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A556E1B"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771F9F02" w14:textId="77777777" w:rsidTr="00217781">
        <w:trPr>
          <w:trHeight w:val="288"/>
        </w:trPr>
        <w:tc>
          <w:tcPr>
            <w:tcW w:w="1724" w:type="pct"/>
          </w:tcPr>
          <w:p w14:paraId="386D13B2" w14:textId="48BB87EC" w:rsidR="00217781" w:rsidRPr="008C08C0" w:rsidRDefault="00831F9A" w:rsidP="00527F44">
            <w:pPr>
              <w:pStyle w:val="ListParagraph"/>
              <w:numPr>
                <w:ilvl w:val="0"/>
                <w:numId w:val="6"/>
              </w:numPr>
              <w:spacing w:line="276" w:lineRule="auto"/>
              <w:ind w:left="572" w:right="0" w:hanging="567"/>
              <w:contextualSpacing w:val="0"/>
              <w:jc w:val="both"/>
              <w:rPr>
                <w:sz w:val="22"/>
                <w:szCs w:val="22"/>
              </w:rPr>
            </w:pPr>
            <w:r w:rsidRPr="00831F9A">
              <w:rPr>
                <w:sz w:val="22"/>
                <w:szCs w:val="22"/>
                <w:lang w:val="id-ID"/>
              </w:rPr>
              <w:lastRenderedPageBreak/>
              <w:t xml:space="preserve">Pihak adalah orang atau badan usaha, baik yang berbentuk badan hukum maupun yang tidak berbentuk badan hukum sebagaimana dimaksud dalam </w:t>
            </w:r>
            <w:proofErr w:type="spellStart"/>
            <w:r w:rsidRPr="00831F9A">
              <w:rPr>
                <w:sz w:val="22"/>
                <w:szCs w:val="22"/>
                <w:lang w:val="id-ID"/>
              </w:rPr>
              <w:t>Undang-Undang</w:t>
            </w:r>
            <w:proofErr w:type="spellEnd"/>
            <w:r w:rsidRPr="00831F9A">
              <w:rPr>
                <w:sz w:val="22"/>
                <w:szCs w:val="22"/>
                <w:lang w:val="id-ID"/>
              </w:rPr>
              <w:t xml:space="preserve"> Nomor 40 Tahun 2014 tentang Perasuransian.</w:t>
            </w:r>
          </w:p>
        </w:tc>
        <w:tc>
          <w:tcPr>
            <w:tcW w:w="1724" w:type="pct"/>
          </w:tcPr>
          <w:p w14:paraId="4B996A81"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797C4B5"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831F9A" w:rsidRPr="008C08C0" w14:paraId="03A21691" w14:textId="77777777" w:rsidTr="00217781">
        <w:trPr>
          <w:trHeight w:val="288"/>
        </w:trPr>
        <w:tc>
          <w:tcPr>
            <w:tcW w:w="1724" w:type="pct"/>
          </w:tcPr>
          <w:p w14:paraId="24D2EFDC" w14:textId="7C487BF5" w:rsidR="00831F9A" w:rsidRPr="008F2385" w:rsidRDefault="00831F9A" w:rsidP="00527F44">
            <w:pPr>
              <w:pStyle w:val="ListParagraph"/>
              <w:numPr>
                <w:ilvl w:val="0"/>
                <w:numId w:val="6"/>
              </w:numPr>
              <w:spacing w:line="276" w:lineRule="auto"/>
              <w:ind w:left="572" w:right="0" w:hanging="567"/>
              <w:contextualSpacing w:val="0"/>
              <w:jc w:val="both"/>
              <w:rPr>
                <w:sz w:val="22"/>
                <w:szCs w:val="22"/>
              </w:rPr>
            </w:pPr>
            <w:r w:rsidRPr="00831F9A">
              <w:rPr>
                <w:sz w:val="22"/>
                <w:szCs w:val="22"/>
                <w:lang w:val="en-ID"/>
              </w:rPr>
              <w:t xml:space="preserve">Dewan </w:t>
            </w:r>
            <w:proofErr w:type="spellStart"/>
            <w:r w:rsidRPr="00831F9A">
              <w:rPr>
                <w:sz w:val="22"/>
                <w:szCs w:val="22"/>
                <w:lang w:val="en-ID"/>
              </w:rPr>
              <w:t>Pengawas</w:t>
            </w:r>
            <w:proofErr w:type="spellEnd"/>
            <w:r w:rsidRPr="00831F9A">
              <w:rPr>
                <w:sz w:val="22"/>
                <w:szCs w:val="22"/>
                <w:lang w:val="en-ID"/>
              </w:rPr>
              <w:t xml:space="preserve"> Syariah </w:t>
            </w:r>
            <w:proofErr w:type="spellStart"/>
            <w:r w:rsidRPr="00831F9A">
              <w:rPr>
                <w:sz w:val="22"/>
                <w:szCs w:val="22"/>
                <w:lang w:val="en-ID"/>
              </w:rPr>
              <w:t>adalah</w:t>
            </w:r>
            <w:proofErr w:type="spellEnd"/>
            <w:r w:rsidRPr="00831F9A">
              <w:rPr>
                <w:sz w:val="22"/>
                <w:szCs w:val="22"/>
                <w:lang w:val="en-ID"/>
              </w:rPr>
              <w:t xml:space="preserve"> </w:t>
            </w:r>
            <w:proofErr w:type="spellStart"/>
            <w:r w:rsidRPr="00831F9A">
              <w:rPr>
                <w:sz w:val="22"/>
                <w:szCs w:val="22"/>
                <w:lang w:val="en-ID"/>
              </w:rPr>
              <w:t>bagian</w:t>
            </w:r>
            <w:proofErr w:type="spellEnd"/>
            <w:r w:rsidRPr="00831F9A">
              <w:rPr>
                <w:sz w:val="22"/>
                <w:szCs w:val="22"/>
                <w:lang w:val="en-ID"/>
              </w:rPr>
              <w:t xml:space="preserve"> </w:t>
            </w:r>
            <w:proofErr w:type="spellStart"/>
            <w:r w:rsidRPr="00831F9A">
              <w:rPr>
                <w:sz w:val="22"/>
                <w:szCs w:val="22"/>
                <w:lang w:val="en-ID"/>
              </w:rPr>
              <w:t>dari</w:t>
            </w:r>
            <w:proofErr w:type="spellEnd"/>
            <w:r w:rsidRPr="00831F9A">
              <w:rPr>
                <w:sz w:val="22"/>
                <w:szCs w:val="22"/>
                <w:lang w:val="en-ID"/>
              </w:rPr>
              <w:t xml:space="preserve"> organ</w:t>
            </w:r>
            <w:r w:rsidRPr="00831F9A">
              <w:rPr>
                <w:sz w:val="22"/>
                <w:szCs w:val="22"/>
                <w:lang w:val="id-ID"/>
              </w:rPr>
              <w:t xml:space="preserve"> </w:t>
            </w:r>
            <w:proofErr w:type="spellStart"/>
            <w:r w:rsidRPr="00831F9A">
              <w:rPr>
                <w:sz w:val="22"/>
                <w:szCs w:val="22"/>
                <w:lang w:val="en-ID"/>
              </w:rPr>
              <w:t>perusahaan</w:t>
            </w:r>
            <w:proofErr w:type="spellEnd"/>
            <w:r w:rsidRPr="00831F9A">
              <w:rPr>
                <w:sz w:val="22"/>
                <w:szCs w:val="22"/>
                <w:lang w:val="en-ID"/>
              </w:rPr>
              <w:t xml:space="preserve"> </w:t>
            </w:r>
            <w:proofErr w:type="spellStart"/>
            <w:r w:rsidRPr="00831F9A">
              <w:rPr>
                <w:sz w:val="22"/>
                <w:szCs w:val="22"/>
                <w:lang w:val="en-ID"/>
              </w:rPr>
              <w:t>perasuransian</w:t>
            </w:r>
            <w:proofErr w:type="spellEnd"/>
            <w:r w:rsidRPr="00831F9A">
              <w:rPr>
                <w:sz w:val="22"/>
                <w:szCs w:val="22"/>
                <w:lang w:val="en-ID"/>
              </w:rPr>
              <w:t xml:space="preserve"> yang </w:t>
            </w:r>
            <w:proofErr w:type="spellStart"/>
            <w:r w:rsidRPr="00831F9A">
              <w:rPr>
                <w:sz w:val="22"/>
                <w:szCs w:val="22"/>
                <w:lang w:val="en-ID"/>
              </w:rPr>
              <w:t>menyelenggarakan</w:t>
            </w:r>
            <w:proofErr w:type="spellEnd"/>
            <w:r w:rsidRPr="00831F9A">
              <w:rPr>
                <w:sz w:val="22"/>
                <w:szCs w:val="22"/>
                <w:lang w:val="id-ID"/>
              </w:rPr>
              <w:t xml:space="preserve"> </w:t>
            </w:r>
            <w:proofErr w:type="spellStart"/>
            <w:r w:rsidRPr="00831F9A">
              <w:rPr>
                <w:sz w:val="22"/>
                <w:szCs w:val="22"/>
                <w:lang w:val="en-ID"/>
              </w:rPr>
              <w:t>kegiatan</w:t>
            </w:r>
            <w:proofErr w:type="spellEnd"/>
            <w:r w:rsidRPr="00831F9A">
              <w:rPr>
                <w:sz w:val="22"/>
                <w:szCs w:val="22"/>
                <w:lang w:val="en-ID"/>
              </w:rPr>
              <w:t xml:space="preserve"> </w:t>
            </w:r>
            <w:proofErr w:type="spellStart"/>
            <w:r w:rsidRPr="00831F9A">
              <w:rPr>
                <w:sz w:val="22"/>
                <w:szCs w:val="22"/>
                <w:lang w:val="en-ID"/>
              </w:rPr>
              <w:t>usaha</w:t>
            </w:r>
            <w:proofErr w:type="spellEnd"/>
            <w:r w:rsidRPr="00831F9A">
              <w:rPr>
                <w:sz w:val="22"/>
                <w:szCs w:val="22"/>
                <w:lang w:val="en-ID"/>
              </w:rPr>
              <w:t xml:space="preserve"> </w:t>
            </w:r>
            <w:proofErr w:type="spellStart"/>
            <w:r w:rsidRPr="00831F9A">
              <w:rPr>
                <w:sz w:val="22"/>
                <w:szCs w:val="22"/>
                <w:lang w:val="en-ID"/>
              </w:rPr>
              <w:t>berdasarkan</w:t>
            </w:r>
            <w:proofErr w:type="spellEnd"/>
            <w:r w:rsidRPr="00831F9A">
              <w:rPr>
                <w:sz w:val="22"/>
                <w:szCs w:val="22"/>
                <w:lang w:val="en-ID"/>
              </w:rPr>
              <w:t xml:space="preserve"> </w:t>
            </w:r>
            <w:proofErr w:type="spellStart"/>
            <w:r w:rsidRPr="00831F9A">
              <w:rPr>
                <w:sz w:val="22"/>
                <w:szCs w:val="22"/>
                <w:lang w:val="en-ID"/>
              </w:rPr>
              <w:t>prinsip</w:t>
            </w:r>
            <w:proofErr w:type="spellEnd"/>
            <w:r w:rsidRPr="00831F9A">
              <w:rPr>
                <w:sz w:val="22"/>
                <w:szCs w:val="22"/>
                <w:lang w:val="en-ID"/>
              </w:rPr>
              <w:t xml:space="preserve"> </w:t>
            </w:r>
            <w:proofErr w:type="spellStart"/>
            <w:r w:rsidRPr="00831F9A">
              <w:rPr>
                <w:sz w:val="22"/>
                <w:szCs w:val="22"/>
                <w:lang w:val="en-ID"/>
              </w:rPr>
              <w:t>syariah</w:t>
            </w:r>
            <w:proofErr w:type="spellEnd"/>
            <w:r w:rsidRPr="00831F9A">
              <w:rPr>
                <w:sz w:val="22"/>
                <w:szCs w:val="22"/>
                <w:lang w:val="en-ID"/>
              </w:rPr>
              <w:t xml:space="preserve"> yang</w:t>
            </w:r>
            <w:r w:rsidRPr="00831F9A">
              <w:rPr>
                <w:sz w:val="22"/>
                <w:szCs w:val="22"/>
                <w:lang w:val="id-ID"/>
              </w:rPr>
              <w:t xml:space="preserve"> </w:t>
            </w:r>
            <w:proofErr w:type="spellStart"/>
            <w:r w:rsidRPr="00831F9A">
              <w:rPr>
                <w:sz w:val="22"/>
                <w:szCs w:val="22"/>
                <w:lang w:val="en-ID"/>
              </w:rPr>
              <w:t>melakukan</w:t>
            </w:r>
            <w:proofErr w:type="spellEnd"/>
            <w:r w:rsidRPr="00831F9A">
              <w:rPr>
                <w:sz w:val="22"/>
                <w:szCs w:val="22"/>
                <w:lang w:val="en-ID"/>
              </w:rPr>
              <w:t xml:space="preserve"> </w:t>
            </w:r>
            <w:proofErr w:type="spellStart"/>
            <w:r w:rsidRPr="00831F9A">
              <w:rPr>
                <w:sz w:val="22"/>
                <w:szCs w:val="22"/>
                <w:lang w:val="en-ID"/>
              </w:rPr>
              <w:t>fungsi</w:t>
            </w:r>
            <w:proofErr w:type="spellEnd"/>
            <w:r w:rsidRPr="00831F9A">
              <w:rPr>
                <w:sz w:val="22"/>
                <w:szCs w:val="22"/>
                <w:lang w:val="en-ID"/>
              </w:rPr>
              <w:t xml:space="preserve"> </w:t>
            </w:r>
            <w:proofErr w:type="spellStart"/>
            <w:r w:rsidRPr="00831F9A">
              <w:rPr>
                <w:sz w:val="22"/>
                <w:szCs w:val="22"/>
                <w:lang w:val="en-ID"/>
              </w:rPr>
              <w:t>pengawasan</w:t>
            </w:r>
            <w:proofErr w:type="spellEnd"/>
            <w:r w:rsidRPr="00831F9A">
              <w:rPr>
                <w:sz w:val="22"/>
                <w:szCs w:val="22"/>
                <w:lang w:val="en-ID"/>
              </w:rPr>
              <w:t xml:space="preserve"> </w:t>
            </w:r>
            <w:proofErr w:type="spellStart"/>
            <w:r w:rsidRPr="00831F9A">
              <w:rPr>
                <w:sz w:val="22"/>
                <w:szCs w:val="22"/>
                <w:lang w:val="en-ID"/>
              </w:rPr>
              <w:t>atas</w:t>
            </w:r>
            <w:proofErr w:type="spellEnd"/>
            <w:r w:rsidRPr="00831F9A">
              <w:rPr>
                <w:sz w:val="22"/>
                <w:szCs w:val="22"/>
                <w:lang w:val="en-ID"/>
              </w:rPr>
              <w:t xml:space="preserve"> </w:t>
            </w:r>
            <w:proofErr w:type="spellStart"/>
            <w:r w:rsidRPr="00831F9A">
              <w:rPr>
                <w:sz w:val="22"/>
                <w:szCs w:val="22"/>
                <w:lang w:val="en-ID"/>
              </w:rPr>
              <w:t>penyelenggaraan</w:t>
            </w:r>
            <w:proofErr w:type="spellEnd"/>
            <w:r w:rsidRPr="00831F9A">
              <w:rPr>
                <w:sz w:val="22"/>
                <w:szCs w:val="22"/>
                <w:lang w:val="id-ID"/>
              </w:rPr>
              <w:t xml:space="preserve"> </w:t>
            </w:r>
            <w:proofErr w:type="spellStart"/>
            <w:r w:rsidRPr="00831F9A">
              <w:rPr>
                <w:sz w:val="22"/>
                <w:szCs w:val="22"/>
                <w:lang w:val="en-ID"/>
              </w:rPr>
              <w:t>usaha</w:t>
            </w:r>
            <w:proofErr w:type="spellEnd"/>
            <w:r w:rsidRPr="00831F9A">
              <w:rPr>
                <w:sz w:val="22"/>
                <w:szCs w:val="22"/>
                <w:lang w:val="en-ID"/>
              </w:rPr>
              <w:t xml:space="preserve"> </w:t>
            </w:r>
            <w:proofErr w:type="spellStart"/>
            <w:r w:rsidRPr="00831F9A">
              <w:rPr>
                <w:sz w:val="22"/>
                <w:szCs w:val="22"/>
                <w:lang w:val="en-ID"/>
              </w:rPr>
              <w:t>asuransi</w:t>
            </w:r>
            <w:proofErr w:type="spellEnd"/>
            <w:r w:rsidRPr="00831F9A">
              <w:rPr>
                <w:sz w:val="22"/>
                <w:szCs w:val="22"/>
                <w:lang w:val="en-ID"/>
              </w:rPr>
              <w:t xml:space="preserve"> dan </w:t>
            </w:r>
            <w:proofErr w:type="spellStart"/>
            <w:r w:rsidRPr="00831F9A">
              <w:rPr>
                <w:sz w:val="22"/>
                <w:szCs w:val="22"/>
                <w:lang w:val="en-ID"/>
              </w:rPr>
              <w:t>reasuransi</w:t>
            </w:r>
            <w:proofErr w:type="spellEnd"/>
            <w:r w:rsidRPr="00831F9A">
              <w:rPr>
                <w:sz w:val="22"/>
                <w:szCs w:val="22"/>
                <w:lang w:val="en-ID"/>
              </w:rPr>
              <w:t xml:space="preserve"> agar </w:t>
            </w:r>
            <w:proofErr w:type="spellStart"/>
            <w:r w:rsidRPr="00831F9A">
              <w:rPr>
                <w:sz w:val="22"/>
                <w:szCs w:val="22"/>
                <w:lang w:val="en-ID"/>
              </w:rPr>
              <w:t>sesuai</w:t>
            </w:r>
            <w:proofErr w:type="spellEnd"/>
            <w:r w:rsidRPr="00831F9A">
              <w:rPr>
                <w:sz w:val="22"/>
                <w:szCs w:val="22"/>
                <w:lang w:val="en-ID"/>
              </w:rPr>
              <w:t xml:space="preserve"> </w:t>
            </w:r>
            <w:proofErr w:type="spellStart"/>
            <w:r w:rsidRPr="00831F9A">
              <w:rPr>
                <w:sz w:val="22"/>
                <w:szCs w:val="22"/>
                <w:lang w:val="en-ID"/>
              </w:rPr>
              <w:t>dengan</w:t>
            </w:r>
            <w:proofErr w:type="spellEnd"/>
            <w:r w:rsidRPr="00831F9A">
              <w:rPr>
                <w:sz w:val="22"/>
                <w:szCs w:val="22"/>
                <w:lang w:val="id-ID"/>
              </w:rPr>
              <w:t xml:space="preserve"> </w:t>
            </w:r>
            <w:proofErr w:type="spellStart"/>
            <w:r w:rsidRPr="00831F9A">
              <w:rPr>
                <w:sz w:val="22"/>
                <w:szCs w:val="22"/>
                <w:lang w:val="en-ID"/>
              </w:rPr>
              <w:t>prinsip</w:t>
            </w:r>
            <w:proofErr w:type="spellEnd"/>
            <w:r w:rsidRPr="00831F9A">
              <w:rPr>
                <w:sz w:val="22"/>
                <w:szCs w:val="22"/>
                <w:lang w:val="en-ID"/>
              </w:rPr>
              <w:t xml:space="preserve"> </w:t>
            </w:r>
            <w:r w:rsidRPr="00831F9A">
              <w:rPr>
                <w:sz w:val="22"/>
                <w:szCs w:val="22"/>
                <w:lang w:val="id-ID"/>
              </w:rPr>
              <w:t>s</w:t>
            </w:r>
            <w:proofErr w:type="spellStart"/>
            <w:r w:rsidRPr="00831F9A">
              <w:rPr>
                <w:sz w:val="22"/>
                <w:szCs w:val="22"/>
                <w:lang w:val="en-ID"/>
              </w:rPr>
              <w:t>yariah</w:t>
            </w:r>
            <w:proofErr w:type="spellEnd"/>
            <w:r w:rsidRPr="00831F9A">
              <w:rPr>
                <w:sz w:val="22"/>
                <w:szCs w:val="22"/>
                <w:lang w:val="id-ID"/>
              </w:rPr>
              <w:t>.</w:t>
            </w:r>
          </w:p>
        </w:tc>
        <w:tc>
          <w:tcPr>
            <w:tcW w:w="1724" w:type="pct"/>
          </w:tcPr>
          <w:p w14:paraId="4B48933A" w14:textId="77777777" w:rsidR="00831F9A" w:rsidRPr="008C08C0" w:rsidRDefault="00831F9A"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A44FCC6" w14:textId="77777777" w:rsidR="00831F9A" w:rsidRPr="008C08C0" w:rsidRDefault="00831F9A"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538EE2D8" w14:textId="77777777" w:rsidTr="00217781">
        <w:trPr>
          <w:trHeight w:val="288"/>
        </w:trPr>
        <w:tc>
          <w:tcPr>
            <w:tcW w:w="1724" w:type="pct"/>
          </w:tcPr>
          <w:p w14:paraId="1323F542" w14:textId="5E12DF49" w:rsidR="00217781" w:rsidRPr="008C08C0" w:rsidRDefault="00831F9A" w:rsidP="00527F44">
            <w:pPr>
              <w:pStyle w:val="ListParagraph"/>
              <w:numPr>
                <w:ilvl w:val="0"/>
                <w:numId w:val="6"/>
              </w:numPr>
              <w:spacing w:line="276" w:lineRule="auto"/>
              <w:ind w:left="572" w:right="0" w:hanging="567"/>
              <w:contextualSpacing w:val="0"/>
              <w:jc w:val="both"/>
              <w:rPr>
                <w:sz w:val="22"/>
                <w:szCs w:val="22"/>
              </w:rPr>
            </w:pPr>
            <w:proofErr w:type="spellStart"/>
            <w:r w:rsidRPr="00831F9A">
              <w:rPr>
                <w:sz w:val="22"/>
                <w:szCs w:val="22"/>
              </w:rPr>
              <w:t>Produk</w:t>
            </w:r>
            <w:proofErr w:type="spellEnd"/>
            <w:r w:rsidRPr="00831F9A">
              <w:rPr>
                <w:sz w:val="22"/>
                <w:szCs w:val="22"/>
              </w:rPr>
              <w:t xml:space="preserve"> </w:t>
            </w:r>
            <w:proofErr w:type="spellStart"/>
            <w:r w:rsidRPr="00831F9A">
              <w:rPr>
                <w:sz w:val="22"/>
                <w:szCs w:val="22"/>
              </w:rPr>
              <w:t>Asuransi</w:t>
            </w:r>
            <w:proofErr w:type="spellEnd"/>
            <w:r w:rsidRPr="00831F9A">
              <w:rPr>
                <w:sz w:val="22"/>
                <w:szCs w:val="22"/>
              </w:rPr>
              <w:t xml:space="preserve"> Yang </w:t>
            </w:r>
            <w:proofErr w:type="spellStart"/>
            <w:r w:rsidRPr="00831F9A">
              <w:rPr>
                <w:sz w:val="22"/>
                <w:szCs w:val="22"/>
              </w:rPr>
              <w:t>Dikaitkan</w:t>
            </w:r>
            <w:proofErr w:type="spellEnd"/>
            <w:r w:rsidRPr="00831F9A">
              <w:rPr>
                <w:sz w:val="22"/>
                <w:szCs w:val="22"/>
              </w:rPr>
              <w:t xml:space="preserve"> </w:t>
            </w:r>
            <w:proofErr w:type="spellStart"/>
            <w:r w:rsidRPr="00831F9A">
              <w:rPr>
                <w:sz w:val="22"/>
                <w:szCs w:val="22"/>
              </w:rPr>
              <w:t>Dengan</w:t>
            </w:r>
            <w:proofErr w:type="spellEnd"/>
            <w:r w:rsidRPr="00831F9A">
              <w:rPr>
                <w:sz w:val="22"/>
                <w:szCs w:val="22"/>
              </w:rPr>
              <w:t xml:space="preserve"> </w:t>
            </w:r>
            <w:proofErr w:type="spellStart"/>
            <w:r w:rsidRPr="00831F9A">
              <w:rPr>
                <w:sz w:val="22"/>
                <w:szCs w:val="22"/>
              </w:rPr>
              <w:t>Investasi</w:t>
            </w:r>
            <w:proofErr w:type="spellEnd"/>
            <w:r w:rsidRPr="00831F9A">
              <w:rPr>
                <w:sz w:val="22"/>
                <w:szCs w:val="22"/>
              </w:rPr>
              <w:t xml:space="preserve"> yang </w:t>
            </w:r>
            <w:proofErr w:type="spellStart"/>
            <w:r w:rsidRPr="00831F9A">
              <w:rPr>
                <w:sz w:val="22"/>
                <w:szCs w:val="22"/>
              </w:rPr>
              <w:t>selanjutnya</w:t>
            </w:r>
            <w:proofErr w:type="spellEnd"/>
            <w:r w:rsidRPr="00831F9A">
              <w:rPr>
                <w:sz w:val="22"/>
                <w:szCs w:val="22"/>
              </w:rPr>
              <w:t xml:space="preserve"> </w:t>
            </w:r>
            <w:proofErr w:type="spellStart"/>
            <w:r w:rsidRPr="00831F9A">
              <w:rPr>
                <w:sz w:val="22"/>
                <w:szCs w:val="22"/>
              </w:rPr>
              <w:t>disebut</w:t>
            </w:r>
            <w:proofErr w:type="spellEnd"/>
            <w:r w:rsidRPr="00831F9A">
              <w:rPr>
                <w:sz w:val="22"/>
                <w:szCs w:val="22"/>
              </w:rPr>
              <w:t xml:space="preserve"> PAYDI </w:t>
            </w:r>
            <w:proofErr w:type="spellStart"/>
            <w:r w:rsidRPr="00831F9A">
              <w:rPr>
                <w:sz w:val="22"/>
                <w:szCs w:val="22"/>
              </w:rPr>
              <w:t>adalah</w:t>
            </w:r>
            <w:proofErr w:type="spellEnd"/>
            <w:r w:rsidRPr="00831F9A">
              <w:rPr>
                <w:sz w:val="22"/>
                <w:szCs w:val="22"/>
              </w:rPr>
              <w:t xml:space="preserve"> </w:t>
            </w:r>
            <w:proofErr w:type="spellStart"/>
            <w:r w:rsidRPr="00831F9A">
              <w:rPr>
                <w:sz w:val="22"/>
                <w:szCs w:val="22"/>
              </w:rPr>
              <w:t>produk</w:t>
            </w:r>
            <w:proofErr w:type="spellEnd"/>
            <w:r w:rsidRPr="00831F9A">
              <w:rPr>
                <w:sz w:val="22"/>
                <w:szCs w:val="22"/>
              </w:rPr>
              <w:t xml:space="preserve"> </w:t>
            </w:r>
            <w:proofErr w:type="spellStart"/>
            <w:r w:rsidRPr="00831F9A">
              <w:rPr>
                <w:sz w:val="22"/>
                <w:szCs w:val="22"/>
              </w:rPr>
              <w:t>asuransi</w:t>
            </w:r>
            <w:proofErr w:type="spellEnd"/>
            <w:r w:rsidRPr="00831F9A">
              <w:rPr>
                <w:sz w:val="22"/>
                <w:szCs w:val="22"/>
              </w:rPr>
              <w:t xml:space="preserve"> yang paling </w:t>
            </w:r>
            <w:proofErr w:type="spellStart"/>
            <w:r w:rsidRPr="00831F9A">
              <w:rPr>
                <w:sz w:val="22"/>
                <w:szCs w:val="22"/>
              </w:rPr>
              <w:t>sedikit</w:t>
            </w:r>
            <w:proofErr w:type="spellEnd"/>
            <w:r w:rsidRPr="00831F9A">
              <w:rPr>
                <w:sz w:val="22"/>
                <w:szCs w:val="22"/>
              </w:rPr>
              <w:t xml:space="preserve"> </w:t>
            </w:r>
            <w:proofErr w:type="spellStart"/>
            <w:r w:rsidRPr="00831F9A">
              <w:rPr>
                <w:sz w:val="22"/>
                <w:szCs w:val="22"/>
              </w:rPr>
              <w:t>memberikan</w:t>
            </w:r>
            <w:proofErr w:type="spellEnd"/>
            <w:r w:rsidRPr="00831F9A">
              <w:rPr>
                <w:sz w:val="22"/>
                <w:szCs w:val="22"/>
              </w:rPr>
              <w:t xml:space="preserve"> </w:t>
            </w:r>
            <w:proofErr w:type="spellStart"/>
            <w:r w:rsidRPr="00831F9A">
              <w:rPr>
                <w:sz w:val="22"/>
                <w:szCs w:val="22"/>
              </w:rPr>
              <w:t>perlindungan</w:t>
            </w:r>
            <w:proofErr w:type="spellEnd"/>
            <w:r w:rsidRPr="00831F9A">
              <w:rPr>
                <w:sz w:val="22"/>
                <w:szCs w:val="22"/>
              </w:rPr>
              <w:t xml:space="preserve"> </w:t>
            </w:r>
            <w:proofErr w:type="spellStart"/>
            <w:r w:rsidRPr="00831F9A">
              <w:rPr>
                <w:sz w:val="22"/>
                <w:szCs w:val="22"/>
              </w:rPr>
              <w:t>terhadap</w:t>
            </w:r>
            <w:proofErr w:type="spellEnd"/>
            <w:r w:rsidRPr="00831F9A">
              <w:rPr>
                <w:sz w:val="22"/>
                <w:szCs w:val="22"/>
              </w:rPr>
              <w:t xml:space="preserve"> </w:t>
            </w:r>
            <w:proofErr w:type="spellStart"/>
            <w:r w:rsidRPr="00831F9A">
              <w:rPr>
                <w:sz w:val="22"/>
                <w:szCs w:val="22"/>
              </w:rPr>
              <w:t>risiko</w:t>
            </w:r>
            <w:proofErr w:type="spellEnd"/>
            <w:r w:rsidRPr="00831F9A">
              <w:rPr>
                <w:sz w:val="22"/>
                <w:szCs w:val="22"/>
              </w:rPr>
              <w:t xml:space="preserve"> </w:t>
            </w:r>
            <w:proofErr w:type="spellStart"/>
            <w:r w:rsidRPr="00831F9A">
              <w:rPr>
                <w:sz w:val="22"/>
                <w:szCs w:val="22"/>
              </w:rPr>
              <w:t>kematian</w:t>
            </w:r>
            <w:proofErr w:type="spellEnd"/>
            <w:r w:rsidRPr="00831F9A">
              <w:rPr>
                <w:sz w:val="22"/>
                <w:szCs w:val="22"/>
              </w:rPr>
              <w:t xml:space="preserve"> dan </w:t>
            </w:r>
            <w:proofErr w:type="spellStart"/>
            <w:r w:rsidRPr="00831F9A">
              <w:rPr>
                <w:sz w:val="22"/>
                <w:szCs w:val="22"/>
              </w:rPr>
              <w:t>memberikan</w:t>
            </w:r>
            <w:proofErr w:type="spellEnd"/>
            <w:r w:rsidRPr="00831F9A">
              <w:rPr>
                <w:sz w:val="22"/>
                <w:szCs w:val="22"/>
              </w:rPr>
              <w:t xml:space="preserve"> </w:t>
            </w:r>
            <w:proofErr w:type="spellStart"/>
            <w:r w:rsidRPr="00831F9A">
              <w:rPr>
                <w:sz w:val="22"/>
                <w:szCs w:val="22"/>
              </w:rPr>
              <w:t>manfaat</w:t>
            </w:r>
            <w:proofErr w:type="spellEnd"/>
            <w:r w:rsidRPr="00831F9A">
              <w:rPr>
                <w:sz w:val="22"/>
                <w:szCs w:val="22"/>
              </w:rPr>
              <w:t xml:space="preserve"> yang </w:t>
            </w:r>
            <w:proofErr w:type="spellStart"/>
            <w:r w:rsidRPr="00831F9A">
              <w:rPr>
                <w:sz w:val="22"/>
                <w:szCs w:val="22"/>
              </w:rPr>
              <w:t>mengacu</w:t>
            </w:r>
            <w:proofErr w:type="spellEnd"/>
            <w:r w:rsidRPr="00831F9A">
              <w:rPr>
                <w:sz w:val="22"/>
                <w:szCs w:val="22"/>
              </w:rPr>
              <w:t xml:space="preserve"> pada </w:t>
            </w:r>
            <w:proofErr w:type="spellStart"/>
            <w:r w:rsidRPr="00831F9A">
              <w:rPr>
                <w:sz w:val="22"/>
                <w:szCs w:val="22"/>
              </w:rPr>
              <w:t>hasil</w:t>
            </w:r>
            <w:proofErr w:type="spellEnd"/>
            <w:r w:rsidRPr="00831F9A">
              <w:rPr>
                <w:sz w:val="22"/>
                <w:szCs w:val="22"/>
              </w:rPr>
              <w:t xml:space="preserve"> </w:t>
            </w:r>
            <w:proofErr w:type="spellStart"/>
            <w:r w:rsidRPr="00831F9A">
              <w:rPr>
                <w:sz w:val="22"/>
                <w:szCs w:val="22"/>
              </w:rPr>
              <w:t>investasi</w:t>
            </w:r>
            <w:proofErr w:type="spellEnd"/>
            <w:r w:rsidRPr="00831F9A">
              <w:rPr>
                <w:sz w:val="22"/>
                <w:szCs w:val="22"/>
              </w:rPr>
              <w:t xml:space="preserve"> </w:t>
            </w:r>
            <w:proofErr w:type="spellStart"/>
            <w:r w:rsidRPr="00831F9A">
              <w:rPr>
                <w:sz w:val="22"/>
                <w:szCs w:val="22"/>
              </w:rPr>
              <w:t>dari</w:t>
            </w:r>
            <w:proofErr w:type="spellEnd"/>
            <w:r w:rsidRPr="00831F9A">
              <w:rPr>
                <w:sz w:val="22"/>
                <w:szCs w:val="22"/>
              </w:rPr>
              <w:t xml:space="preserve"> </w:t>
            </w:r>
            <w:proofErr w:type="spellStart"/>
            <w:r w:rsidRPr="00831F9A">
              <w:rPr>
                <w:sz w:val="22"/>
                <w:szCs w:val="22"/>
              </w:rPr>
              <w:t>kumpulan</w:t>
            </w:r>
            <w:proofErr w:type="spellEnd"/>
            <w:r w:rsidRPr="00831F9A">
              <w:rPr>
                <w:sz w:val="22"/>
                <w:szCs w:val="22"/>
              </w:rPr>
              <w:t xml:space="preserve"> dana yang </w:t>
            </w:r>
            <w:proofErr w:type="spellStart"/>
            <w:r w:rsidRPr="00831F9A">
              <w:rPr>
                <w:sz w:val="22"/>
                <w:szCs w:val="22"/>
              </w:rPr>
              <w:t>khusus</w:t>
            </w:r>
            <w:proofErr w:type="spellEnd"/>
            <w:r w:rsidRPr="00831F9A">
              <w:rPr>
                <w:sz w:val="22"/>
                <w:szCs w:val="22"/>
              </w:rPr>
              <w:t xml:space="preserve"> </w:t>
            </w:r>
            <w:proofErr w:type="spellStart"/>
            <w:r w:rsidRPr="00831F9A">
              <w:rPr>
                <w:sz w:val="22"/>
                <w:szCs w:val="22"/>
              </w:rPr>
              <w:t>dibentuk</w:t>
            </w:r>
            <w:proofErr w:type="spellEnd"/>
            <w:r w:rsidRPr="00831F9A">
              <w:rPr>
                <w:sz w:val="22"/>
                <w:szCs w:val="22"/>
              </w:rPr>
              <w:t xml:space="preserve"> </w:t>
            </w:r>
            <w:proofErr w:type="spellStart"/>
            <w:r w:rsidRPr="00831F9A">
              <w:rPr>
                <w:sz w:val="22"/>
                <w:szCs w:val="22"/>
              </w:rPr>
              <w:t>untuk</w:t>
            </w:r>
            <w:proofErr w:type="spellEnd"/>
            <w:r w:rsidRPr="00831F9A">
              <w:rPr>
                <w:sz w:val="22"/>
                <w:szCs w:val="22"/>
              </w:rPr>
              <w:t xml:space="preserve"> </w:t>
            </w:r>
            <w:proofErr w:type="spellStart"/>
            <w:r w:rsidRPr="00831F9A">
              <w:rPr>
                <w:sz w:val="22"/>
                <w:szCs w:val="22"/>
              </w:rPr>
              <w:t>produk</w:t>
            </w:r>
            <w:proofErr w:type="spellEnd"/>
            <w:r w:rsidRPr="00831F9A">
              <w:rPr>
                <w:sz w:val="22"/>
                <w:szCs w:val="22"/>
              </w:rPr>
              <w:t xml:space="preserve"> </w:t>
            </w:r>
            <w:proofErr w:type="spellStart"/>
            <w:r w:rsidRPr="00831F9A">
              <w:rPr>
                <w:sz w:val="22"/>
                <w:szCs w:val="22"/>
              </w:rPr>
              <w:t>asuransi</w:t>
            </w:r>
            <w:proofErr w:type="spellEnd"/>
            <w:r w:rsidRPr="00831F9A">
              <w:rPr>
                <w:sz w:val="22"/>
                <w:szCs w:val="22"/>
              </w:rPr>
              <w:t xml:space="preserve"> </w:t>
            </w:r>
            <w:proofErr w:type="spellStart"/>
            <w:r w:rsidRPr="00831F9A">
              <w:rPr>
                <w:sz w:val="22"/>
                <w:szCs w:val="22"/>
              </w:rPr>
              <w:t>baik</w:t>
            </w:r>
            <w:proofErr w:type="spellEnd"/>
            <w:r w:rsidRPr="00831F9A">
              <w:rPr>
                <w:sz w:val="22"/>
                <w:szCs w:val="22"/>
              </w:rPr>
              <w:t xml:space="preserve"> yang </w:t>
            </w:r>
            <w:proofErr w:type="spellStart"/>
            <w:r w:rsidRPr="00831F9A">
              <w:rPr>
                <w:sz w:val="22"/>
                <w:szCs w:val="22"/>
              </w:rPr>
              <w:t>dinyatakan</w:t>
            </w:r>
            <w:proofErr w:type="spellEnd"/>
            <w:r w:rsidRPr="00831F9A">
              <w:rPr>
                <w:sz w:val="22"/>
                <w:szCs w:val="22"/>
              </w:rPr>
              <w:t xml:space="preserve"> </w:t>
            </w:r>
            <w:proofErr w:type="spellStart"/>
            <w:r w:rsidRPr="00831F9A">
              <w:rPr>
                <w:sz w:val="22"/>
                <w:szCs w:val="22"/>
              </w:rPr>
              <w:t>dalam</w:t>
            </w:r>
            <w:proofErr w:type="spellEnd"/>
            <w:r w:rsidRPr="00831F9A">
              <w:rPr>
                <w:sz w:val="22"/>
                <w:szCs w:val="22"/>
              </w:rPr>
              <w:t xml:space="preserve"> </w:t>
            </w:r>
            <w:proofErr w:type="spellStart"/>
            <w:r w:rsidRPr="00831F9A">
              <w:rPr>
                <w:sz w:val="22"/>
                <w:szCs w:val="22"/>
              </w:rPr>
              <w:t>bentuk</w:t>
            </w:r>
            <w:proofErr w:type="spellEnd"/>
            <w:r w:rsidRPr="00831F9A">
              <w:rPr>
                <w:sz w:val="22"/>
                <w:szCs w:val="22"/>
              </w:rPr>
              <w:t xml:space="preserve"> unit </w:t>
            </w:r>
            <w:proofErr w:type="spellStart"/>
            <w:r w:rsidRPr="00831F9A">
              <w:rPr>
                <w:sz w:val="22"/>
                <w:szCs w:val="22"/>
              </w:rPr>
              <w:t>maupun</w:t>
            </w:r>
            <w:proofErr w:type="spellEnd"/>
            <w:r w:rsidRPr="00831F9A">
              <w:rPr>
                <w:sz w:val="22"/>
                <w:szCs w:val="22"/>
              </w:rPr>
              <w:t xml:space="preserve"> </w:t>
            </w:r>
            <w:proofErr w:type="spellStart"/>
            <w:r w:rsidRPr="00831F9A">
              <w:rPr>
                <w:sz w:val="22"/>
                <w:szCs w:val="22"/>
              </w:rPr>
              <w:t>bukan</w:t>
            </w:r>
            <w:proofErr w:type="spellEnd"/>
            <w:r w:rsidRPr="00831F9A">
              <w:rPr>
                <w:sz w:val="22"/>
                <w:szCs w:val="22"/>
              </w:rPr>
              <w:t xml:space="preserve"> unit.</w:t>
            </w:r>
          </w:p>
        </w:tc>
        <w:tc>
          <w:tcPr>
            <w:tcW w:w="1724" w:type="pct"/>
          </w:tcPr>
          <w:p w14:paraId="65849D3F"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B91638A"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4A9DF870" w14:textId="77777777" w:rsidTr="00217781">
        <w:trPr>
          <w:trHeight w:val="288"/>
        </w:trPr>
        <w:tc>
          <w:tcPr>
            <w:tcW w:w="1724" w:type="pct"/>
          </w:tcPr>
          <w:p w14:paraId="2BA14905" w14:textId="658BB633" w:rsidR="00217781" w:rsidRPr="008C08C0" w:rsidRDefault="00217781" w:rsidP="00527F44">
            <w:pPr>
              <w:pStyle w:val="ListParagraph"/>
              <w:numPr>
                <w:ilvl w:val="0"/>
                <w:numId w:val="6"/>
              </w:numPr>
              <w:spacing w:line="276" w:lineRule="auto"/>
              <w:ind w:left="572" w:right="0" w:hanging="567"/>
              <w:contextualSpacing w:val="0"/>
              <w:jc w:val="both"/>
              <w:rPr>
                <w:sz w:val="22"/>
                <w:szCs w:val="22"/>
              </w:rPr>
            </w:pPr>
            <w:proofErr w:type="spellStart"/>
            <w:r w:rsidRPr="008C08C0">
              <w:rPr>
                <w:sz w:val="22"/>
                <w:szCs w:val="22"/>
              </w:rPr>
              <w:t>Liabilitas</w:t>
            </w:r>
            <w:proofErr w:type="spellEnd"/>
            <w:r w:rsidRPr="008C08C0">
              <w:rPr>
                <w:sz w:val="22"/>
                <w:szCs w:val="22"/>
              </w:rPr>
              <w:t xml:space="preserve"> </w:t>
            </w:r>
            <w:proofErr w:type="spellStart"/>
            <w:r w:rsidRPr="008C08C0">
              <w:rPr>
                <w:sz w:val="22"/>
                <w:szCs w:val="22"/>
              </w:rPr>
              <w:t>adalah</w:t>
            </w:r>
            <w:proofErr w:type="spellEnd"/>
            <w:r w:rsidRPr="008C08C0">
              <w:rPr>
                <w:sz w:val="22"/>
                <w:szCs w:val="22"/>
              </w:rPr>
              <w:t xml:space="preserve"> </w:t>
            </w:r>
            <w:proofErr w:type="spellStart"/>
            <w:r w:rsidRPr="008C08C0">
              <w:rPr>
                <w:sz w:val="22"/>
                <w:szCs w:val="22"/>
              </w:rPr>
              <w:t>kewajiban</w:t>
            </w:r>
            <w:proofErr w:type="spellEnd"/>
            <w:r w:rsidRPr="008C08C0">
              <w:rPr>
                <w:sz w:val="22"/>
                <w:szCs w:val="22"/>
              </w:rPr>
              <w:t xml:space="preserve"> </w:t>
            </w:r>
            <w:proofErr w:type="spellStart"/>
            <w:r w:rsidRPr="008C08C0">
              <w:rPr>
                <w:sz w:val="22"/>
                <w:szCs w:val="22"/>
              </w:rPr>
              <w:t>sebagaimana</w:t>
            </w:r>
            <w:proofErr w:type="spellEnd"/>
            <w:r w:rsidRPr="008C08C0">
              <w:rPr>
                <w:sz w:val="22"/>
                <w:szCs w:val="22"/>
              </w:rPr>
              <w:t xml:space="preserve"> </w:t>
            </w:r>
            <w:proofErr w:type="spellStart"/>
            <w:r w:rsidRPr="008C08C0">
              <w:rPr>
                <w:sz w:val="22"/>
                <w:szCs w:val="22"/>
              </w:rPr>
              <w:t>dimaksud</w:t>
            </w:r>
            <w:proofErr w:type="spellEnd"/>
            <w:r w:rsidRPr="008C08C0">
              <w:rPr>
                <w:sz w:val="22"/>
                <w:szCs w:val="22"/>
              </w:rPr>
              <w:t xml:space="preserve"> </w:t>
            </w:r>
            <w:proofErr w:type="spellStart"/>
            <w:r w:rsidRPr="008C08C0">
              <w:rPr>
                <w:sz w:val="22"/>
                <w:szCs w:val="22"/>
              </w:rPr>
              <w:t>dalam</w:t>
            </w:r>
            <w:proofErr w:type="spellEnd"/>
            <w:r w:rsidRPr="008C08C0">
              <w:rPr>
                <w:sz w:val="22"/>
                <w:szCs w:val="22"/>
              </w:rPr>
              <w:t xml:space="preserve"> </w:t>
            </w:r>
            <w:proofErr w:type="spellStart"/>
            <w:r w:rsidRPr="008C08C0">
              <w:rPr>
                <w:sz w:val="22"/>
                <w:szCs w:val="22"/>
              </w:rPr>
              <w:t>peraturan</w:t>
            </w:r>
            <w:proofErr w:type="spellEnd"/>
            <w:r w:rsidRPr="008C08C0">
              <w:rPr>
                <w:sz w:val="22"/>
                <w:szCs w:val="22"/>
              </w:rPr>
              <w:t xml:space="preserve"> </w:t>
            </w:r>
            <w:proofErr w:type="spellStart"/>
            <w:r w:rsidRPr="008C08C0">
              <w:rPr>
                <w:sz w:val="22"/>
                <w:szCs w:val="22"/>
              </w:rPr>
              <w:t>perundang-undangan</w:t>
            </w:r>
            <w:proofErr w:type="spellEnd"/>
            <w:r w:rsidRPr="008C08C0">
              <w:rPr>
                <w:sz w:val="22"/>
                <w:szCs w:val="22"/>
              </w:rPr>
              <w:t xml:space="preserve"> di </w:t>
            </w:r>
            <w:proofErr w:type="spellStart"/>
            <w:r w:rsidRPr="008C08C0">
              <w:rPr>
                <w:sz w:val="22"/>
                <w:szCs w:val="22"/>
              </w:rPr>
              <w:t>bidang</w:t>
            </w:r>
            <w:proofErr w:type="spellEnd"/>
            <w:r w:rsidRPr="008C08C0">
              <w:rPr>
                <w:sz w:val="22"/>
                <w:szCs w:val="22"/>
              </w:rPr>
              <w:t xml:space="preserve"> </w:t>
            </w:r>
            <w:proofErr w:type="spellStart"/>
            <w:r w:rsidRPr="008C08C0">
              <w:rPr>
                <w:sz w:val="22"/>
                <w:szCs w:val="22"/>
              </w:rPr>
              <w:t>perasuransian</w:t>
            </w:r>
            <w:proofErr w:type="spellEnd"/>
            <w:r w:rsidRPr="008C08C0">
              <w:rPr>
                <w:sz w:val="22"/>
                <w:szCs w:val="22"/>
              </w:rPr>
              <w:t>.</w:t>
            </w:r>
          </w:p>
        </w:tc>
        <w:tc>
          <w:tcPr>
            <w:tcW w:w="1724" w:type="pct"/>
          </w:tcPr>
          <w:p w14:paraId="657B0268"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B183576" w14:textId="448E5CA4" w:rsidR="00217781" w:rsidRPr="008C08C0" w:rsidRDefault="00217781" w:rsidP="00527F4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CE8DC87" w14:textId="77777777" w:rsidTr="00217781">
        <w:trPr>
          <w:trHeight w:val="288"/>
        </w:trPr>
        <w:tc>
          <w:tcPr>
            <w:tcW w:w="1724" w:type="pct"/>
          </w:tcPr>
          <w:p w14:paraId="1FE9C0B7" w14:textId="566C6292" w:rsidR="00217781" w:rsidRPr="008C08C0" w:rsidRDefault="00831F9A" w:rsidP="00527F44">
            <w:pPr>
              <w:pStyle w:val="ListParagraph"/>
              <w:numPr>
                <w:ilvl w:val="0"/>
                <w:numId w:val="6"/>
              </w:numPr>
              <w:spacing w:line="276" w:lineRule="auto"/>
              <w:ind w:left="572" w:right="0" w:hanging="567"/>
              <w:contextualSpacing w:val="0"/>
              <w:jc w:val="both"/>
              <w:rPr>
                <w:sz w:val="22"/>
                <w:szCs w:val="22"/>
              </w:rPr>
            </w:pPr>
            <w:proofErr w:type="spellStart"/>
            <w:r w:rsidRPr="00831F9A">
              <w:rPr>
                <w:sz w:val="22"/>
                <w:szCs w:val="22"/>
              </w:rPr>
              <w:t>Akad</w:t>
            </w:r>
            <w:proofErr w:type="spellEnd"/>
            <w:r w:rsidRPr="00831F9A">
              <w:rPr>
                <w:sz w:val="22"/>
                <w:szCs w:val="22"/>
                <w:lang w:val="en-ID"/>
              </w:rPr>
              <w:t xml:space="preserve"> </w:t>
            </w:r>
            <w:proofErr w:type="spellStart"/>
            <w:r w:rsidRPr="00831F9A">
              <w:rPr>
                <w:sz w:val="22"/>
                <w:szCs w:val="22"/>
                <w:lang w:val="en-ID"/>
              </w:rPr>
              <w:t>adalah</w:t>
            </w:r>
            <w:proofErr w:type="spellEnd"/>
            <w:r w:rsidRPr="00831F9A">
              <w:rPr>
                <w:sz w:val="22"/>
                <w:szCs w:val="22"/>
                <w:lang w:val="en-ID"/>
              </w:rPr>
              <w:t xml:space="preserve"> </w:t>
            </w:r>
            <w:proofErr w:type="spellStart"/>
            <w:r w:rsidRPr="00831F9A">
              <w:rPr>
                <w:sz w:val="22"/>
                <w:szCs w:val="22"/>
                <w:lang w:val="en-ID"/>
              </w:rPr>
              <w:t>perjanjian</w:t>
            </w:r>
            <w:proofErr w:type="spellEnd"/>
            <w:r w:rsidRPr="00831F9A">
              <w:rPr>
                <w:sz w:val="22"/>
                <w:szCs w:val="22"/>
                <w:lang w:val="en-ID"/>
              </w:rPr>
              <w:t xml:space="preserve"> </w:t>
            </w:r>
            <w:proofErr w:type="spellStart"/>
            <w:r w:rsidRPr="00831F9A">
              <w:rPr>
                <w:sz w:val="22"/>
                <w:szCs w:val="22"/>
                <w:lang w:val="en-ID"/>
              </w:rPr>
              <w:t>tertulis</w:t>
            </w:r>
            <w:proofErr w:type="spellEnd"/>
            <w:r w:rsidRPr="00831F9A">
              <w:rPr>
                <w:sz w:val="22"/>
                <w:szCs w:val="22"/>
                <w:lang w:val="en-ID"/>
              </w:rPr>
              <w:t xml:space="preserve"> yang </w:t>
            </w:r>
            <w:proofErr w:type="spellStart"/>
            <w:r w:rsidRPr="00831F9A">
              <w:rPr>
                <w:sz w:val="22"/>
                <w:szCs w:val="22"/>
                <w:lang w:val="en-ID"/>
              </w:rPr>
              <w:t>memuat</w:t>
            </w:r>
            <w:proofErr w:type="spellEnd"/>
            <w:r w:rsidRPr="00831F9A">
              <w:rPr>
                <w:sz w:val="22"/>
                <w:szCs w:val="22"/>
                <w:lang w:val="id-ID"/>
              </w:rPr>
              <w:t xml:space="preserve"> </w:t>
            </w:r>
            <w:proofErr w:type="spellStart"/>
            <w:r w:rsidRPr="00831F9A">
              <w:rPr>
                <w:sz w:val="22"/>
                <w:szCs w:val="22"/>
                <w:lang w:val="en-ID"/>
              </w:rPr>
              <w:t>kesepakatan</w:t>
            </w:r>
            <w:proofErr w:type="spellEnd"/>
            <w:r w:rsidRPr="00831F9A">
              <w:rPr>
                <w:sz w:val="22"/>
                <w:szCs w:val="22"/>
                <w:lang w:val="en-ID"/>
              </w:rPr>
              <w:t xml:space="preserve"> </w:t>
            </w:r>
            <w:proofErr w:type="spellStart"/>
            <w:r w:rsidRPr="00831F9A">
              <w:rPr>
                <w:sz w:val="22"/>
                <w:szCs w:val="22"/>
                <w:lang w:val="en-ID"/>
              </w:rPr>
              <w:t>tertentu</w:t>
            </w:r>
            <w:proofErr w:type="spellEnd"/>
            <w:r w:rsidRPr="00831F9A">
              <w:rPr>
                <w:sz w:val="22"/>
                <w:szCs w:val="22"/>
                <w:lang w:val="en-ID"/>
              </w:rPr>
              <w:t xml:space="preserve">, </w:t>
            </w:r>
            <w:proofErr w:type="spellStart"/>
            <w:r w:rsidRPr="00831F9A">
              <w:rPr>
                <w:sz w:val="22"/>
                <w:szCs w:val="22"/>
                <w:lang w:val="en-ID"/>
              </w:rPr>
              <w:t>beserta</w:t>
            </w:r>
            <w:proofErr w:type="spellEnd"/>
            <w:r w:rsidRPr="00831F9A">
              <w:rPr>
                <w:sz w:val="22"/>
                <w:szCs w:val="22"/>
                <w:lang w:val="en-ID"/>
              </w:rPr>
              <w:t xml:space="preserve"> </w:t>
            </w:r>
            <w:proofErr w:type="spellStart"/>
            <w:r w:rsidRPr="00831F9A">
              <w:rPr>
                <w:sz w:val="22"/>
                <w:szCs w:val="22"/>
                <w:lang w:val="en-ID"/>
              </w:rPr>
              <w:t>hak</w:t>
            </w:r>
            <w:proofErr w:type="spellEnd"/>
            <w:r w:rsidRPr="00831F9A">
              <w:rPr>
                <w:sz w:val="22"/>
                <w:szCs w:val="22"/>
                <w:lang w:val="en-ID"/>
              </w:rPr>
              <w:t xml:space="preserve"> dan </w:t>
            </w:r>
            <w:proofErr w:type="spellStart"/>
            <w:r w:rsidRPr="00831F9A">
              <w:rPr>
                <w:sz w:val="22"/>
                <w:szCs w:val="22"/>
                <w:lang w:val="en-ID"/>
              </w:rPr>
              <w:t>kewajiban</w:t>
            </w:r>
            <w:proofErr w:type="spellEnd"/>
            <w:r w:rsidRPr="00831F9A">
              <w:rPr>
                <w:sz w:val="22"/>
                <w:szCs w:val="22"/>
                <w:lang w:val="en-ID"/>
              </w:rPr>
              <w:t xml:space="preserve"> para</w:t>
            </w:r>
            <w:r w:rsidRPr="00831F9A">
              <w:rPr>
                <w:sz w:val="22"/>
                <w:szCs w:val="22"/>
                <w:lang w:val="id-ID"/>
              </w:rPr>
              <w:t xml:space="preserve"> </w:t>
            </w:r>
            <w:proofErr w:type="spellStart"/>
            <w:r w:rsidRPr="00831F9A">
              <w:rPr>
                <w:sz w:val="22"/>
                <w:szCs w:val="22"/>
                <w:lang w:val="en-ID"/>
              </w:rPr>
              <w:t>Pihak</w:t>
            </w:r>
            <w:proofErr w:type="spellEnd"/>
            <w:r w:rsidRPr="00831F9A">
              <w:rPr>
                <w:sz w:val="22"/>
                <w:szCs w:val="22"/>
                <w:lang w:val="en-ID"/>
              </w:rPr>
              <w:t xml:space="preserve"> </w:t>
            </w:r>
            <w:proofErr w:type="spellStart"/>
            <w:r w:rsidRPr="00831F9A">
              <w:rPr>
                <w:sz w:val="22"/>
                <w:szCs w:val="22"/>
                <w:lang w:val="en-ID"/>
              </w:rPr>
              <w:t>sesuai</w:t>
            </w:r>
            <w:proofErr w:type="spellEnd"/>
            <w:r w:rsidRPr="00831F9A">
              <w:rPr>
                <w:sz w:val="22"/>
                <w:szCs w:val="22"/>
                <w:lang w:val="en-ID"/>
              </w:rPr>
              <w:t xml:space="preserve"> </w:t>
            </w:r>
            <w:proofErr w:type="spellStart"/>
            <w:r w:rsidRPr="00831F9A">
              <w:rPr>
                <w:sz w:val="22"/>
                <w:szCs w:val="22"/>
                <w:lang w:val="en-ID"/>
              </w:rPr>
              <w:t>prinsip</w:t>
            </w:r>
            <w:proofErr w:type="spellEnd"/>
            <w:r w:rsidRPr="00831F9A">
              <w:rPr>
                <w:sz w:val="22"/>
                <w:szCs w:val="22"/>
                <w:lang w:val="en-ID"/>
              </w:rPr>
              <w:t xml:space="preserve"> </w:t>
            </w:r>
            <w:proofErr w:type="spellStart"/>
            <w:r w:rsidRPr="00831F9A">
              <w:rPr>
                <w:sz w:val="22"/>
                <w:szCs w:val="22"/>
                <w:lang w:val="en-ID"/>
              </w:rPr>
              <w:t>syariah</w:t>
            </w:r>
            <w:proofErr w:type="spellEnd"/>
            <w:r w:rsidRPr="00831F9A">
              <w:rPr>
                <w:sz w:val="22"/>
                <w:szCs w:val="22"/>
                <w:lang w:val="en-ID"/>
              </w:rPr>
              <w:t>.</w:t>
            </w:r>
          </w:p>
        </w:tc>
        <w:tc>
          <w:tcPr>
            <w:tcW w:w="1724" w:type="pct"/>
          </w:tcPr>
          <w:p w14:paraId="6592E93F"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00AFBA4"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2AD2C88D" w14:textId="77777777" w:rsidTr="00217781">
        <w:trPr>
          <w:trHeight w:val="288"/>
        </w:trPr>
        <w:tc>
          <w:tcPr>
            <w:tcW w:w="1724" w:type="pct"/>
          </w:tcPr>
          <w:p w14:paraId="108CA471" w14:textId="176191F2"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proofErr w:type="spellStart"/>
            <w:r w:rsidRPr="00B72B3E">
              <w:rPr>
                <w:sz w:val="22"/>
                <w:szCs w:val="22"/>
                <w:lang w:val="en-ID"/>
              </w:rPr>
              <w:lastRenderedPageBreak/>
              <w:t>Prinsip</w:t>
            </w:r>
            <w:proofErr w:type="spellEnd"/>
            <w:r w:rsidRPr="00B72B3E">
              <w:rPr>
                <w:sz w:val="22"/>
                <w:szCs w:val="22"/>
                <w:lang w:val="en-ID"/>
              </w:rPr>
              <w:t xml:space="preserve"> Syariah </w:t>
            </w:r>
            <w:proofErr w:type="spellStart"/>
            <w:r w:rsidRPr="00B72B3E">
              <w:rPr>
                <w:sz w:val="22"/>
                <w:szCs w:val="22"/>
                <w:lang w:val="en-ID"/>
              </w:rPr>
              <w:t>adalah</w:t>
            </w:r>
            <w:proofErr w:type="spellEnd"/>
            <w:r w:rsidRPr="00B72B3E">
              <w:rPr>
                <w:sz w:val="22"/>
                <w:szCs w:val="22"/>
                <w:lang w:val="en-ID"/>
              </w:rPr>
              <w:t xml:space="preserve"> </w:t>
            </w:r>
            <w:proofErr w:type="spellStart"/>
            <w:r w:rsidRPr="00B72B3E">
              <w:rPr>
                <w:sz w:val="22"/>
                <w:szCs w:val="22"/>
                <w:lang w:val="en-ID"/>
              </w:rPr>
              <w:t>prinsip</w:t>
            </w:r>
            <w:proofErr w:type="spellEnd"/>
            <w:r w:rsidRPr="00B72B3E">
              <w:rPr>
                <w:sz w:val="22"/>
                <w:szCs w:val="22"/>
                <w:lang w:val="en-ID"/>
              </w:rPr>
              <w:t xml:space="preserve"> </w:t>
            </w:r>
            <w:proofErr w:type="spellStart"/>
            <w:r w:rsidRPr="00B72B3E">
              <w:rPr>
                <w:sz w:val="22"/>
                <w:szCs w:val="22"/>
                <w:lang w:val="en-ID"/>
              </w:rPr>
              <w:t>hukum</w:t>
            </w:r>
            <w:proofErr w:type="spellEnd"/>
            <w:r w:rsidRPr="00B72B3E">
              <w:rPr>
                <w:sz w:val="22"/>
                <w:szCs w:val="22"/>
                <w:lang w:val="en-ID"/>
              </w:rPr>
              <w:t xml:space="preserve"> Islam </w:t>
            </w:r>
            <w:proofErr w:type="spellStart"/>
            <w:r w:rsidRPr="00B72B3E">
              <w:rPr>
                <w:sz w:val="22"/>
                <w:szCs w:val="22"/>
                <w:lang w:val="en-ID"/>
              </w:rPr>
              <w:t>dalam</w:t>
            </w:r>
            <w:proofErr w:type="spellEnd"/>
            <w:r w:rsidRPr="00B72B3E">
              <w:rPr>
                <w:sz w:val="22"/>
                <w:szCs w:val="22"/>
                <w:lang w:val="id-ID"/>
              </w:rPr>
              <w:t xml:space="preserve"> </w:t>
            </w:r>
            <w:proofErr w:type="spellStart"/>
            <w:r w:rsidRPr="00B72B3E">
              <w:rPr>
                <w:sz w:val="22"/>
                <w:szCs w:val="22"/>
                <w:lang w:val="en-ID"/>
              </w:rPr>
              <w:t>kegiatan</w:t>
            </w:r>
            <w:proofErr w:type="spellEnd"/>
            <w:r w:rsidRPr="00B72B3E">
              <w:rPr>
                <w:sz w:val="22"/>
                <w:szCs w:val="22"/>
                <w:lang w:val="en-ID"/>
              </w:rPr>
              <w:t xml:space="preserve"> </w:t>
            </w:r>
            <w:proofErr w:type="spellStart"/>
            <w:r w:rsidRPr="00B72B3E">
              <w:rPr>
                <w:sz w:val="22"/>
                <w:szCs w:val="22"/>
                <w:lang w:val="en-ID"/>
              </w:rPr>
              <w:t>perasuransian</w:t>
            </w:r>
            <w:proofErr w:type="spellEnd"/>
            <w:r w:rsidRPr="00B72B3E">
              <w:rPr>
                <w:sz w:val="22"/>
                <w:szCs w:val="22"/>
                <w:lang w:val="en-ID"/>
              </w:rPr>
              <w:t xml:space="preserve"> </w:t>
            </w:r>
            <w:proofErr w:type="spellStart"/>
            <w:r w:rsidRPr="00B72B3E">
              <w:rPr>
                <w:sz w:val="22"/>
                <w:szCs w:val="22"/>
                <w:lang w:val="en-ID"/>
              </w:rPr>
              <w:t>berdasarkan</w:t>
            </w:r>
            <w:proofErr w:type="spellEnd"/>
            <w:r w:rsidRPr="00B72B3E">
              <w:rPr>
                <w:sz w:val="22"/>
                <w:szCs w:val="22"/>
                <w:lang w:val="en-ID"/>
              </w:rPr>
              <w:t xml:space="preserve"> fatwa yang</w:t>
            </w:r>
            <w:r w:rsidRPr="00B72B3E">
              <w:rPr>
                <w:sz w:val="22"/>
                <w:szCs w:val="22"/>
                <w:lang w:val="id-ID"/>
              </w:rPr>
              <w:t xml:space="preserve"> </w:t>
            </w:r>
            <w:proofErr w:type="spellStart"/>
            <w:r w:rsidRPr="00B72B3E">
              <w:rPr>
                <w:sz w:val="22"/>
                <w:szCs w:val="22"/>
                <w:lang w:val="en-ID"/>
              </w:rPr>
              <w:t>dikeluarkan</w:t>
            </w:r>
            <w:proofErr w:type="spellEnd"/>
            <w:r w:rsidRPr="00B72B3E">
              <w:rPr>
                <w:sz w:val="22"/>
                <w:szCs w:val="22"/>
                <w:lang w:val="en-ID"/>
              </w:rPr>
              <w:t xml:space="preserve"> oleh </w:t>
            </w:r>
            <w:proofErr w:type="spellStart"/>
            <w:r w:rsidRPr="00B72B3E">
              <w:rPr>
                <w:sz w:val="22"/>
                <w:szCs w:val="22"/>
                <w:lang w:val="en-ID"/>
              </w:rPr>
              <w:t>lembaga</w:t>
            </w:r>
            <w:proofErr w:type="spellEnd"/>
            <w:r w:rsidRPr="00B72B3E">
              <w:rPr>
                <w:sz w:val="22"/>
                <w:szCs w:val="22"/>
                <w:lang w:val="en-ID"/>
              </w:rPr>
              <w:t xml:space="preserve"> yang </w:t>
            </w:r>
            <w:proofErr w:type="spellStart"/>
            <w:r w:rsidRPr="00B72B3E">
              <w:rPr>
                <w:sz w:val="22"/>
                <w:szCs w:val="22"/>
                <w:lang w:val="en-ID"/>
              </w:rPr>
              <w:t>memiliki</w:t>
            </w:r>
            <w:proofErr w:type="spellEnd"/>
            <w:r w:rsidRPr="00B72B3E">
              <w:rPr>
                <w:sz w:val="22"/>
                <w:szCs w:val="22"/>
                <w:lang w:val="en-ID"/>
              </w:rPr>
              <w:t xml:space="preserve"> </w:t>
            </w:r>
            <w:proofErr w:type="spellStart"/>
            <w:r w:rsidRPr="00B72B3E">
              <w:rPr>
                <w:sz w:val="22"/>
                <w:szCs w:val="22"/>
                <w:lang w:val="en-ID"/>
              </w:rPr>
              <w:t>kewenangan</w:t>
            </w:r>
            <w:proofErr w:type="spellEnd"/>
            <w:r w:rsidRPr="00B72B3E">
              <w:rPr>
                <w:sz w:val="22"/>
                <w:szCs w:val="22"/>
                <w:lang w:val="id-ID"/>
              </w:rPr>
              <w:t xml:space="preserve"> </w:t>
            </w:r>
            <w:proofErr w:type="spellStart"/>
            <w:r w:rsidRPr="00B72B3E">
              <w:rPr>
                <w:sz w:val="22"/>
                <w:szCs w:val="22"/>
                <w:lang w:val="en-ID"/>
              </w:rPr>
              <w:t>dalam</w:t>
            </w:r>
            <w:proofErr w:type="spellEnd"/>
            <w:r w:rsidRPr="00B72B3E">
              <w:rPr>
                <w:sz w:val="22"/>
                <w:szCs w:val="22"/>
                <w:lang w:val="en-ID"/>
              </w:rPr>
              <w:t xml:space="preserve"> </w:t>
            </w:r>
            <w:proofErr w:type="spellStart"/>
            <w:r w:rsidRPr="00B72B3E">
              <w:rPr>
                <w:sz w:val="22"/>
                <w:szCs w:val="22"/>
                <w:lang w:val="en-ID"/>
              </w:rPr>
              <w:t>penetapan</w:t>
            </w:r>
            <w:proofErr w:type="spellEnd"/>
            <w:r w:rsidRPr="00B72B3E">
              <w:rPr>
                <w:sz w:val="22"/>
                <w:szCs w:val="22"/>
                <w:lang w:val="en-ID"/>
              </w:rPr>
              <w:t xml:space="preserve"> fatwa di </w:t>
            </w:r>
            <w:proofErr w:type="spellStart"/>
            <w:r w:rsidRPr="00B72B3E">
              <w:rPr>
                <w:sz w:val="22"/>
                <w:szCs w:val="22"/>
                <w:lang w:val="en-ID"/>
              </w:rPr>
              <w:t>bidang</w:t>
            </w:r>
            <w:proofErr w:type="spellEnd"/>
            <w:r w:rsidRPr="00B72B3E">
              <w:rPr>
                <w:sz w:val="22"/>
                <w:szCs w:val="22"/>
                <w:lang w:val="en-ID"/>
              </w:rPr>
              <w:t xml:space="preserve"> </w:t>
            </w:r>
            <w:proofErr w:type="spellStart"/>
            <w:r w:rsidRPr="00B72B3E">
              <w:rPr>
                <w:sz w:val="22"/>
                <w:szCs w:val="22"/>
                <w:lang w:val="en-ID"/>
              </w:rPr>
              <w:t>syariah</w:t>
            </w:r>
            <w:proofErr w:type="spellEnd"/>
            <w:r w:rsidRPr="00B72B3E">
              <w:rPr>
                <w:sz w:val="22"/>
                <w:szCs w:val="22"/>
                <w:lang w:val="en-ID"/>
              </w:rPr>
              <w:t xml:space="preserve"> </w:t>
            </w:r>
            <w:proofErr w:type="spellStart"/>
            <w:r w:rsidRPr="00B72B3E">
              <w:rPr>
                <w:sz w:val="22"/>
                <w:szCs w:val="22"/>
                <w:lang w:val="en-ID"/>
              </w:rPr>
              <w:t>sebagaimana</w:t>
            </w:r>
            <w:proofErr w:type="spellEnd"/>
            <w:r w:rsidRPr="00B72B3E">
              <w:rPr>
                <w:sz w:val="22"/>
                <w:szCs w:val="22"/>
                <w:lang w:val="id-ID"/>
              </w:rPr>
              <w:t xml:space="preserve"> </w:t>
            </w:r>
            <w:proofErr w:type="spellStart"/>
            <w:r w:rsidRPr="00B72B3E">
              <w:rPr>
                <w:sz w:val="22"/>
                <w:szCs w:val="22"/>
                <w:lang w:val="en-ID"/>
              </w:rPr>
              <w:t>dimaksud</w:t>
            </w:r>
            <w:proofErr w:type="spellEnd"/>
            <w:r w:rsidRPr="00B72B3E">
              <w:rPr>
                <w:sz w:val="22"/>
                <w:szCs w:val="22"/>
                <w:lang w:val="en-ID"/>
              </w:rPr>
              <w:t xml:space="preserve"> </w:t>
            </w:r>
            <w:proofErr w:type="spellStart"/>
            <w:r w:rsidRPr="00B72B3E">
              <w:rPr>
                <w:sz w:val="22"/>
                <w:szCs w:val="22"/>
                <w:lang w:val="en-ID"/>
              </w:rPr>
              <w:t>dalam</w:t>
            </w:r>
            <w:proofErr w:type="spellEnd"/>
            <w:r w:rsidRPr="00B72B3E">
              <w:rPr>
                <w:sz w:val="22"/>
                <w:szCs w:val="22"/>
                <w:lang w:val="en-ID"/>
              </w:rPr>
              <w:t xml:space="preserve"> </w:t>
            </w:r>
            <w:proofErr w:type="spellStart"/>
            <w:r w:rsidRPr="00B72B3E">
              <w:rPr>
                <w:sz w:val="22"/>
                <w:szCs w:val="22"/>
                <w:lang w:val="en-ID"/>
              </w:rPr>
              <w:t>Undang-Undang</w:t>
            </w:r>
            <w:proofErr w:type="spellEnd"/>
            <w:r w:rsidRPr="00B72B3E">
              <w:rPr>
                <w:sz w:val="22"/>
                <w:szCs w:val="22"/>
                <w:lang w:val="en-ID"/>
              </w:rPr>
              <w:t xml:space="preserve"> </w:t>
            </w:r>
            <w:proofErr w:type="spellStart"/>
            <w:r w:rsidRPr="00B72B3E">
              <w:rPr>
                <w:sz w:val="22"/>
                <w:szCs w:val="22"/>
                <w:lang w:val="en-ID"/>
              </w:rPr>
              <w:t>Nomor</w:t>
            </w:r>
            <w:proofErr w:type="spellEnd"/>
            <w:r w:rsidRPr="00B72B3E">
              <w:rPr>
                <w:sz w:val="22"/>
                <w:szCs w:val="22"/>
                <w:lang w:val="en-ID"/>
              </w:rPr>
              <w:t xml:space="preserve"> 40 </w:t>
            </w:r>
            <w:proofErr w:type="spellStart"/>
            <w:r w:rsidRPr="00B72B3E">
              <w:rPr>
                <w:sz w:val="22"/>
                <w:szCs w:val="22"/>
                <w:lang w:val="en-ID"/>
              </w:rPr>
              <w:t>Tahun</w:t>
            </w:r>
            <w:proofErr w:type="spellEnd"/>
            <w:r w:rsidRPr="00B72B3E">
              <w:rPr>
                <w:sz w:val="22"/>
                <w:szCs w:val="22"/>
                <w:lang w:val="id-ID"/>
              </w:rPr>
              <w:t xml:space="preserve"> </w:t>
            </w:r>
            <w:r w:rsidRPr="00B72B3E">
              <w:rPr>
                <w:sz w:val="22"/>
                <w:szCs w:val="22"/>
                <w:lang w:val="en-ID"/>
              </w:rPr>
              <w:t xml:space="preserve">2014 </w:t>
            </w:r>
            <w:proofErr w:type="spellStart"/>
            <w:r w:rsidRPr="00B72B3E">
              <w:rPr>
                <w:sz w:val="22"/>
                <w:szCs w:val="22"/>
                <w:lang w:val="en-ID"/>
              </w:rPr>
              <w:t>tentang</w:t>
            </w:r>
            <w:proofErr w:type="spellEnd"/>
            <w:r w:rsidRPr="00B72B3E">
              <w:rPr>
                <w:sz w:val="22"/>
                <w:szCs w:val="22"/>
                <w:lang w:val="en-ID"/>
              </w:rPr>
              <w:t xml:space="preserve"> </w:t>
            </w:r>
            <w:proofErr w:type="spellStart"/>
            <w:r w:rsidRPr="00B72B3E">
              <w:rPr>
                <w:sz w:val="22"/>
                <w:szCs w:val="22"/>
                <w:lang w:val="en-ID"/>
              </w:rPr>
              <w:t>Perasuransian</w:t>
            </w:r>
            <w:proofErr w:type="spellEnd"/>
            <w:r w:rsidRPr="00B72B3E">
              <w:rPr>
                <w:sz w:val="22"/>
                <w:szCs w:val="22"/>
                <w:lang w:val="en-ID"/>
              </w:rPr>
              <w:t>.</w:t>
            </w:r>
          </w:p>
        </w:tc>
        <w:tc>
          <w:tcPr>
            <w:tcW w:w="1724" w:type="pct"/>
          </w:tcPr>
          <w:p w14:paraId="7E8D3241"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9CDD217"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7C0B45C5" w14:textId="77777777" w:rsidTr="00217781">
        <w:trPr>
          <w:trHeight w:val="288"/>
        </w:trPr>
        <w:tc>
          <w:tcPr>
            <w:tcW w:w="1724" w:type="pct"/>
          </w:tcPr>
          <w:p w14:paraId="63C040A8" w14:textId="6DAAC958"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i/>
                <w:iCs/>
                <w:sz w:val="22"/>
                <w:szCs w:val="22"/>
                <w:lang w:val="en-ID"/>
              </w:rPr>
              <w:t>Surplus Underwriting</w:t>
            </w:r>
            <w:r w:rsidRPr="00B72B3E">
              <w:rPr>
                <w:sz w:val="22"/>
                <w:szCs w:val="22"/>
                <w:lang w:val="en-ID"/>
              </w:rPr>
              <w:t xml:space="preserve"> </w:t>
            </w:r>
            <w:proofErr w:type="spellStart"/>
            <w:r w:rsidRPr="00B72B3E">
              <w:rPr>
                <w:sz w:val="22"/>
                <w:szCs w:val="22"/>
                <w:lang w:val="en-ID"/>
              </w:rPr>
              <w:t>adalah</w:t>
            </w:r>
            <w:proofErr w:type="spellEnd"/>
            <w:r w:rsidRPr="00B72B3E">
              <w:rPr>
                <w:sz w:val="22"/>
                <w:szCs w:val="22"/>
                <w:lang w:val="en-ID"/>
              </w:rPr>
              <w:t xml:space="preserve"> </w:t>
            </w:r>
            <w:proofErr w:type="spellStart"/>
            <w:r w:rsidRPr="00B72B3E">
              <w:rPr>
                <w:sz w:val="22"/>
                <w:szCs w:val="22"/>
                <w:lang w:val="en-ID"/>
              </w:rPr>
              <w:t>selisih</w:t>
            </w:r>
            <w:proofErr w:type="spellEnd"/>
            <w:r w:rsidRPr="00B72B3E">
              <w:rPr>
                <w:sz w:val="22"/>
                <w:szCs w:val="22"/>
                <w:lang w:val="en-ID"/>
              </w:rPr>
              <w:t xml:space="preserve"> </w:t>
            </w:r>
            <w:proofErr w:type="spellStart"/>
            <w:r w:rsidRPr="00B72B3E">
              <w:rPr>
                <w:sz w:val="22"/>
                <w:szCs w:val="22"/>
                <w:lang w:val="en-ID"/>
              </w:rPr>
              <w:t>lebih</w:t>
            </w:r>
            <w:proofErr w:type="spellEnd"/>
            <w:r w:rsidRPr="00B72B3E">
              <w:rPr>
                <w:sz w:val="22"/>
                <w:szCs w:val="22"/>
                <w:lang w:val="en-ID"/>
              </w:rPr>
              <w:t xml:space="preserve"> total</w:t>
            </w:r>
            <w:r w:rsidRPr="00B72B3E">
              <w:rPr>
                <w:sz w:val="22"/>
                <w:szCs w:val="22"/>
                <w:lang w:val="id-ID"/>
              </w:rPr>
              <w:t xml:space="preserve"> </w:t>
            </w:r>
            <w:proofErr w:type="spellStart"/>
            <w:r w:rsidRPr="00B72B3E">
              <w:rPr>
                <w:sz w:val="22"/>
                <w:szCs w:val="22"/>
                <w:lang w:val="en-ID"/>
              </w:rPr>
              <w:t>kontribusi</w:t>
            </w:r>
            <w:proofErr w:type="spellEnd"/>
            <w:r w:rsidRPr="00B72B3E">
              <w:rPr>
                <w:sz w:val="22"/>
                <w:szCs w:val="22"/>
                <w:lang w:val="en-ID"/>
              </w:rPr>
              <w:t xml:space="preserve"> </w:t>
            </w:r>
            <w:proofErr w:type="spellStart"/>
            <w:r w:rsidRPr="00B72B3E">
              <w:rPr>
                <w:sz w:val="22"/>
                <w:szCs w:val="22"/>
                <w:lang w:val="en-ID"/>
              </w:rPr>
              <w:t>pemegang</w:t>
            </w:r>
            <w:proofErr w:type="spellEnd"/>
            <w:r w:rsidRPr="00B72B3E">
              <w:rPr>
                <w:sz w:val="22"/>
                <w:szCs w:val="22"/>
                <w:lang w:val="en-ID"/>
              </w:rPr>
              <w:t xml:space="preserve"> polis </w:t>
            </w:r>
            <w:proofErr w:type="spellStart"/>
            <w:r w:rsidRPr="00B72B3E">
              <w:rPr>
                <w:sz w:val="22"/>
                <w:szCs w:val="22"/>
                <w:lang w:val="en-ID"/>
              </w:rPr>
              <w:t>atau</w:t>
            </w:r>
            <w:proofErr w:type="spellEnd"/>
            <w:r w:rsidRPr="00B72B3E">
              <w:rPr>
                <w:sz w:val="22"/>
                <w:szCs w:val="22"/>
                <w:lang w:val="en-ID"/>
              </w:rPr>
              <w:t xml:space="preserve"> </w:t>
            </w:r>
            <w:proofErr w:type="spellStart"/>
            <w:r w:rsidRPr="00B72B3E">
              <w:rPr>
                <w:sz w:val="22"/>
                <w:szCs w:val="22"/>
                <w:lang w:val="en-ID"/>
              </w:rPr>
              <w:t>peserta</w:t>
            </w:r>
            <w:proofErr w:type="spellEnd"/>
            <w:r w:rsidRPr="00B72B3E">
              <w:rPr>
                <w:sz w:val="22"/>
                <w:szCs w:val="22"/>
                <w:lang w:val="en-ID"/>
              </w:rPr>
              <w:t xml:space="preserve"> </w:t>
            </w:r>
            <w:proofErr w:type="spellStart"/>
            <w:r w:rsidRPr="00B72B3E">
              <w:rPr>
                <w:sz w:val="22"/>
                <w:szCs w:val="22"/>
                <w:lang w:val="en-ID"/>
              </w:rPr>
              <w:t>ke</w:t>
            </w:r>
            <w:proofErr w:type="spellEnd"/>
            <w:r w:rsidRPr="00B72B3E">
              <w:rPr>
                <w:sz w:val="22"/>
                <w:szCs w:val="22"/>
                <w:lang w:val="en-ID"/>
              </w:rPr>
              <w:t xml:space="preserve"> </w:t>
            </w:r>
            <w:proofErr w:type="spellStart"/>
            <w:r w:rsidRPr="00B72B3E">
              <w:rPr>
                <w:sz w:val="22"/>
                <w:szCs w:val="22"/>
                <w:lang w:val="en-ID"/>
              </w:rPr>
              <w:t>dalam</w:t>
            </w:r>
            <w:proofErr w:type="spellEnd"/>
            <w:r w:rsidRPr="00B72B3E">
              <w:rPr>
                <w:sz w:val="22"/>
                <w:szCs w:val="22"/>
                <w:lang w:val="en-ID"/>
              </w:rPr>
              <w:t xml:space="preserve"> dana</w:t>
            </w:r>
            <w:r w:rsidRPr="00B72B3E">
              <w:rPr>
                <w:sz w:val="22"/>
                <w:szCs w:val="22"/>
                <w:lang w:val="id-ID"/>
              </w:rPr>
              <w:t xml:space="preserve"> </w:t>
            </w:r>
            <w:proofErr w:type="spellStart"/>
            <w:r w:rsidRPr="00B72B3E">
              <w:rPr>
                <w:i/>
                <w:iCs/>
                <w:sz w:val="22"/>
                <w:szCs w:val="22"/>
                <w:lang w:val="en-ID"/>
              </w:rPr>
              <w:t>tabarru</w:t>
            </w:r>
            <w:proofErr w:type="spellEnd"/>
            <w:r w:rsidRPr="00B72B3E">
              <w:rPr>
                <w:i/>
                <w:iCs/>
                <w:sz w:val="22"/>
                <w:szCs w:val="22"/>
                <w:lang w:val="en-ID"/>
              </w:rPr>
              <w:t>’</w:t>
            </w:r>
            <w:r w:rsidRPr="00B72B3E">
              <w:rPr>
                <w:sz w:val="22"/>
                <w:szCs w:val="22"/>
                <w:lang w:val="en-ID"/>
              </w:rPr>
              <w:t xml:space="preserve"> </w:t>
            </w:r>
            <w:proofErr w:type="spellStart"/>
            <w:r w:rsidRPr="00B72B3E">
              <w:rPr>
                <w:sz w:val="22"/>
                <w:szCs w:val="22"/>
                <w:lang w:val="en-ID"/>
              </w:rPr>
              <w:t>ditambah</w:t>
            </w:r>
            <w:proofErr w:type="spellEnd"/>
            <w:r w:rsidRPr="00B72B3E">
              <w:rPr>
                <w:sz w:val="22"/>
                <w:szCs w:val="22"/>
                <w:lang w:val="en-ID"/>
              </w:rPr>
              <w:t xml:space="preserve"> </w:t>
            </w:r>
            <w:r w:rsidRPr="00B72B3E">
              <w:rPr>
                <w:i/>
                <w:iCs/>
                <w:sz w:val="22"/>
                <w:szCs w:val="22"/>
                <w:lang w:val="en-ID"/>
              </w:rPr>
              <w:t>total</w:t>
            </w:r>
            <w:r w:rsidRPr="00B72B3E">
              <w:rPr>
                <w:sz w:val="22"/>
                <w:szCs w:val="22"/>
                <w:lang w:val="en-ID"/>
              </w:rPr>
              <w:t xml:space="preserve"> </w:t>
            </w:r>
            <w:r w:rsidRPr="00B72B3E">
              <w:rPr>
                <w:i/>
                <w:iCs/>
                <w:sz w:val="22"/>
                <w:szCs w:val="22"/>
                <w:lang w:val="en-ID"/>
              </w:rPr>
              <w:t>recovery</w:t>
            </w:r>
            <w:r w:rsidRPr="00B72B3E">
              <w:rPr>
                <w:sz w:val="22"/>
                <w:szCs w:val="22"/>
                <w:lang w:val="en-ID"/>
              </w:rPr>
              <w:t xml:space="preserve"> </w:t>
            </w:r>
            <w:proofErr w:type="spellStart"/>
            <w:r w:rsidRPr="00B72B3E">
              <w:rPr>
                <w:sz w:val="22"/>
                <w:szCs w:val="22"/>
                <w:lang w:val="en-ID"/>
              </w:rPr>
              <w:t>klaim</w:t>
            </w:r>
            <w:proofErr w:type="spellEnd"/>
            <w:r w:rsidRPr="00B72B3E">
              <w:rPr>
                <w:sz w:val="22"/>
                <w:szCs w:val="22"/>
                <w:lang w:val="en-ID"/>
              </w:rPr>
              <w:t xml:space="preserve"> </w:t>
            </w:r>
            <w:proofErr w:type="spellStart"/>
            <w:r w:rsidRPr="00B72B3E">
              <w:rPr>
                <w:sz w:val="22"/>
                <w:szCs w:val="22"/>
                <w:lang w:val="en-ID"/>
              </w:rPr>
              <w:t>dari</w:t>
            </w:r>
            <w:proofErr w:type="spellEnd"/>
            <w:r w:rsidRPr="00B72B3E">
              <w:rPr>
                <w:sz w:val="22"/>
                <w:szCs w:val="22"/>
                <w:lang w:val="en-ID"/>
              </w:rPr>
              <w:t xml:space="preserve"> </w:t>
            </w:r>
            <w:proofErr w:type="spellStart"/>
            <w:r w:rsidRPr="00B72B3E">
              <w:rPr>
                <w:sz w:val="22"/>
                <w:szCs w:val="22"/>
                <w:lang w:val="en-ID"/>
              </w:rPr>
              <w:t>reasuradur</w:t>
            </w:r>
            <w:proofErr w:type="spellEnd"/>
            <w:r w:rsidRPr="00B72B3E">
              <w:rPr>
                <w:sz w:val="22"/>
                <w:szCs w:val="22"/>
                <w:lang w:val="id-ID"/>
              </w:rPr>
              <w:t xml:space="preserve"> </w:t>
            </w:r>
            <w:proofErr w:type="spellStart"/>
            <w:r w:rsidRPr="00B72B3E">
              <w:rPr>
                <w:sz w:val="22"/>
                <w:szCs w:val="22"/>
                <w:lang w:val="en-ID"/>
              </w:rPr>
              <w:t>dikurangi</w:t>
            </w:r>
            <w:proofErr w:type="spellEnd"/>
            <w:r w:rsidRPr="00B72B3E">
              <w:rPr>
                <w:sz w:val="22"/>
                <w:szCs w:val="22"/>
                <w:lang w:val="en-ID"/>
              </w:rPr>
              <w:t xml:space="preserve"> </w:t>
            </w:r>
            <w:proofErr w:type="spellStart"/>
            <w:r w:rsidRPr="00B72B3E">
              <w:rPr>
                <w:sz w:val="22"/>
                <w:szCs w:val="22"/>
                <w:lang w:val="en-ID"/>
              </w:rPr>
              <w:t>pembayaran</w:t>
            </w:r>
            <w:proofErr w:type="spellEnd"/>
            <w:r w:rsidRPr="00B72B3E">
              <w:rPr>
                <w:sz w:val="22"/>
                <w:szCs w:val="22"/>
                <w:lang w:val="en-ID"/>
              </w:rPr>
              <w:t xml:space="preserve"> </w:t>
            </w:r>
            <w:proofErr w:type="spellStart"/>
            <w:r w:rsidRPr="00B72B3E">
              <w:rPr>
                <w:sz w:val="22"/>
                <w:szCs w:val="22"/>
                <w:lang w:val="en-ID"/>
              </w:rPr>
              <w:t>santunan</w:t>
            </w:r>
            <w:proofErr w:type="spellEnd"/>
            <w:r w:rsidRPr="00B72B3E">
              <w:rPr>
                <w:sz w:val="22"/>
                <w:szCs w:val="22"/>
                <w:lang w:val="en-ID"/>
              </w:rPr>
              <w:t>/</w:t>
            </w:r>
            <w:proofErr w:type="spellStart"/>
            <w:r w:rsidRPr="00B72B3E">
              <w:rPr>
                <w:sz w:val="22"/>
                <w:szCs w:val="22"/>
                <w:lang w:val="en-ID"/>
              </w:rPr>
              <w:t>klaim</w:t>
            </w:r>
            <w:proofErr w:type="spellEnd"/>
            <w:r w:rsidRPr="00B72B3E">
              <w:rPr>
                <w:sz w:val="22"/>
                <w:szCs w:val="22"/>
                <w:lang w:val="en-ID"/>
              </w:rPr>
              <w:t>/</w:t>
            </w:r>
            <w:proofErr w:type="spellStart"/>
            <w:r w:rsidRPr="00B72B3E">
              <w:rPr>
                <w:sz w:val="22"/>
                <w:szCs w:val="22"/>
                <w:lang w:val="en-ID"/>
              </w:rPr>
              <w:t>manfaat</w:t>
            </w:r>
            <w:proofErr w:type="spellEnd"/>
            <w:r w:rsidRPr="00B72B3E">
              <w:rPr>
                <w:sz w:val="22"/>
                <w:szCs w:val="22"/>
                <w:lang w:val="en-ID"/>
              </w:rPr>
              <w:t>,</w:t>
            </w:r>
            <w:r w:rsidRPr="00B72B3E">
              <w:rPr>
                <w:sz w:val="22"/>
                <w:szCs w:val="22"/>
                <w:lang w:val="id-ID"/>
              </w:rPr>
              <w:t xml:space="preserve"> </w:t>
            </w:r>
            <w:proofErr w:type="spellStart"/>
            <w:r w:rsidRPr="00B72B3E">
              <w:rPr>
                <w:sz w:val="22"/>
                <w:szCs w:val="22"/>
                <w:lang w:val="en-ID"/>
              </w:rPr>
              <w:t>kontribusi</w:t>
            </w:r>
            <w:proofErr w:type="spellEnd"/>
            <w:r w:rsidRPr="00B72B3E">
              <w:rPr>
                <w:sz w:val="22"/>
                <w:szCs w:val="22"/>
                <w:lang w:val="en-ID"/>
              </w:rPr>
              <w:t xml:space="preserve"> </w:t>
            </w:r>
            <w:proofErr w:type="spellStart"/>
            <w:r w:rsidRPr="00B72B3E">
              <w:rPr>
                <w:sz w:val="22"/>
                <w:szCs w:val="22"/>
                <w:lang w:val="en-ID"/>
              </w:rPr>
              <w:t>reasuransi</w:t>
            </w:r>
            <w:proofErr w:type="spellEnd"/>
            <w:r w:rsidRPr="00B72B3E">
              <w:rPr>
                <w:sz w:val="22"/>
                <w:szCs w:val="22"/>
                <w:lang w:val="en-ID"/>
              </w:rPr>
              <w:t xml:space="preserve">, dan </w:t>
            </w:r>
            <w:proofErr w:type="spellStart"/>
            <w:r w:rsidRPr="00B72B3E">
              <w:rPr>
                <w:sz w:val="22"/>
                <w:szCs w:val="22"/>
                <w:lang w:val="en-ID"/>
              </w:rPr>
              <w:t>kenaikan</w:t>
            </w:r>
            <w:proofErr w:type="spellEnd"/>
            <w:r w:rsidRPr="00B72B3E">
              <w:rPr>
                <w:sz w:val="22"/>
                <w:szCs w:val="22"/>
                <w:lang w:val="en-ID"/>
              </w:rPr>
              <w:t xml:space="preserve"> </w:t>
            </w:r>
            <w:proofErr w:type="spellStart"/>
            <w:r w:rsidRPr="00B72B3E">
              <w:rPr>
                <w:sz w:val="22"/>
                <w:szCs w:val="22"/>
                <w:lang w:val="en-ID"/>
              </w:rPr>
              <w:t>penyisihan</w:t>
            </w:r>
            <w:proofErr w:type="spellEnd"/>
            <w:r w:rsidRPr="00B72B3E">
              <w:rPr>
                <w:sz w:val="22"/>
                <w:szCs w:val="22"/>
                <w:lang w:val="en-ID"/>
              </w:rPr>
              <w:t xml:space="preserve"> </w:t>
            </w:r>
            <w:proofErr w:type="spellStart"/>
            <w:r w:rsidRPr="00B72B3E">
              <w:rPr>
                <w:sz w:val="22"/>
                <w:szCs w:val="22"/>
                <w:lang w:val="en-ID"/>
              </w:rPr>
              <w:t>teknis</w:t>
            </w:r>
            <w:proofErr w:type="spellEnd"/>
            <w:r w:rsidRPr="00B72B3E">
              <w:rPr>
                <w:sz w:val="22"/>
                <w:szCs w:val="22"/>
                <w:lang w:val="en-ID"/>
              </w:rPr>
              <w:t>,</w:t>
            </w:r>
            <w:r w:rsidRPr="00B72B3E">
              <w:rPr>
                <w:sz w:val="22"/>
                <w:szCs w:val="22"/>
                <w:lang w:val="id-ID"/>
              </w:rPr>
              <w:t xml:space="preserve"> </w:t>
            </w:r>
            <w:proofErr w:type="spellStart"/>
            <w:r w:rsidRPr="00B72B3E">
              <w:rPr>
                <w:sz w:val="22"/>
                <w:szCs w:val="22"/>
                <w:lang w:val="en-ID"/>
              </w:rPr>
              <w:t>dalam</w:t>
            </w:r>
            <w:proofErr w:type="spellEnd"/>
            <w:r w:rsidRPr="00B72B3E">
              <w:rPr>
                <w:sz w:val="22"/>
                <w:szCs w:val="22"/>
                <w:lang w:val="en-ID"/>
              </w:rPr>
              <w:t xml:space="preserve"> </w:t>
            </w:r>
            <w:proofErr w:type="spellStart"/>
            <w:r w:rsidRPr="00B72B3E">
              <w:rPr>
                <w:sz w:val="22"/>
                <w:szCs w:val="22"/>
                <w:lang w:val="en-ID"/>
              </w:rPr>
              <w:t>satu</w:t>
            </w:r>
            <w:proofErr w:type="spellEnd"/>
            <w:r w:rsidRPr="00B72B3E">
              <w:rPr>
                <w:sz w:val="22"/>
                <w:szCs w:val="22"/>
                <w:lang w:val="en-ID"/>
              </w:rPr>
              <w:t xml:space="preserve"> </w:t>
            </w:r>
            <w:proofErr w:type="spellStart"/>
            <w:r w:rsidRPr="00B72B3E">
              <w:rPr>
                <w:sz w:val="22"/>
                <w:szCs w:val="22"/>
                <w:lang w:val="en-ID"/>
              </w:rPr>
              <w:t>periode</w:t>
            </w:r>
            <w:proofErr w:type="spellEnd"/>
            <w:r w:rsidRPr="00B72B3E">
              <w:rPr>
                <w:sz w:val="22"/>
                <w:szCs w:val="22"/>
                <w:lang w:val="en-ID"/>
              </w:rPr>
              <w:t xml:space="preserve"> </w:t>
            </w:r>
            <w:proofErr w:type="spellStart"/>
            <w:r w:rsidRPr="00B72B3E">
              <w:rPr>
                <w:sz w:val="22"/>
                <w:szCs w:val="22"/>
                <w:lang w:val="en-ID"/>
              </w:rPr>
              <w:t>tertentu</w:t>
            </w:r>
            <w:proofErr w:type="spellEnd"/>
            <w:r w:rsidRPr="00B72B3E">
              <w:rPr>
                <w:sz w:val="22"/>
                <w:szCs w:val="22"/>
                <w:lang w:val="en-ID"/>
              </w:rPr>
              <w:t>.</w:t>
            </w:r>
          </w:p>
        </w:tc>
        <w:tc>
          <w:tcPr>
            <w:tcW w:w="1724" w:type="pct"/>
          </w:tcPr>
          <w:p w14:paraId="617D4CB7"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EF4E099"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4FA01CDF" w14:textId="77777777" w:rsidTr="00217781">
        <w:trPr>
          <w:trHeight w:val="288"/>
        </w:trPr>
        <w:tc>
          <w:tcPr>
            <w:tcW w:w="1724" w:type="pct"/>
          </w:tcPr>
          <w:p w14:paraId="05C1D31C" w14:textId="65A593B1"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lang w:val="en-ID"/>
              </w:rPr>
              <w:t>Dana</w:t>
            </w:r>
            <w:r w:rsidRPr="00B72B3E">
              <w:rPr>
                <w:sz w:val="22"/>
                <w:szCs w:val="22"/>
                <w:lang w:val="id-ID"/>
              </w:rPr>
              <w:t xml:space="preserve"> </w:t>
            </w:r>
            <w:proofErr w:type="spellStart"/>
            <w:r w:rsidRPr="00B72B3E">
              <w:rPr>
                <w:i/>
                <w:iCs/>
                <w:sz w:val="22"/>
                <w:szCs w:val="22"/>
                <w:lang w:val="id-ID"/>
              </w:rPr>
              <w:t>Tabarru</w:t>
            </w:r>
            <w:proofErr w:type="spellEnd"/>
            <w:r w:rsidRPr="00B72B3E">
              <w:rPr>
                <w:i/>
                <w:iCs/>
                <w:sz w:val="22"/>
                <w:szCs w:val="22"/>
                <w:lang w:val="id-ID"/>
              </w:rPr>
              <w:t>’</w:t>
            </w:r>
            <w:r w:rsidRPr="00B72B3E">
              <w:rPr>
                <w:sz w:val="22"/>
                <w:szCs w:val="22"/>
                <w:lang w:val="id-ID"/>
              </w:rPr>
              <w:t xml:space="preserve"> adalah kumpulan dana yang berasal dari kontribusi para pemegang polis atau peserta, yang mekanisme penggunaannya sesuai dengan perjanjian asuransi syariah atau perjanjian reasuransi syariah sebagaimana dimaksud dalam </w:t>
            </w:r>
            <w:proofErr w:type="spellStart"/>
            <w:r w:rsidRPr="00B72B3E">
              <w:rPr>
                <w:sz w:val="22"/>
                <w:szCs w:val="22"/>
                <w:lang w:val="id-ID"/>
              </w:rPr>
              <w:t>Undang-Undang</w:t>
            </w:r>
            <w:proofErr w:type="spellEnd"/>
            <w:r w:rsidRPr="00B72B3E">
              <w:rPr>
                <w:sz w:val="22"/>
                <w:szCs w:val="22"/>
                <w:lang w:val="id-ID"/>
              </w:rPr>
              <w:t xml:space="preserve"> Nomor 40 Tahun 2014 tentang Perasuransian.</w:t>
            </w:r>
          </w:p>
        </w:tc>
        <w:tc>
          <w:tcPr>
            <w:tcW w:w="1724" w:type="pct"/>
          </w:tcPr>
          <w:p w14:paraId="77CC878D"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C7916C4"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566EF7E7" w14:textId="77777777" w:rsidTr="00217781">
        <w:trPr>
          <w:trHeight w:val="288"/>
        </w:trPr>
        <w:tc>
          <w:tcPr>
            <w:tcW w:w="1724" w:type="pct"/>
          </w:tcPr>
          <w:p w14:paraId="21F401CA" w14:textId="55E3C6CD"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lang w:val="en-ID"/>
              </w:rPr>
              <w:t>Dana</w:t>
            </w:r>
            <w:r w:rsidRPr="00B72B3E">
              <w:rPr>
                <w:sz w:val="22"/>
                <w:szCs w:val="22"/>
                <w:lang w:val="id-ID"/>
              </w:rPr>
              <w:t xml:space="preserve"> </w:t>
            </w:r>
            <w:proofErr w:type="spellStart"/>
            <w:r w:rsidRPr="00B72B3E">
              <w:rPr>
                <w:i/>
                <w:iCs/>
                <w:sz w:val="22"/>
                <w:szCs w:val="22"/>
                <w:lang w:val="id-ID"/>
              </w:rPr>
              <w:t>Tanahud</w:t>
            </w:r>
            <w:proofErr w:type="spellEnd"/>
            <w:r w:rsidRPr="00B72B3E">
              <w:rPr>
                <w:sz w:val="22"/>
                <w:szCs w:val="22"/>
                <w:lang w:val="id-ID"/>
              </w:rPr>
              <w:t xml:space="preserve"> adalah kumpulan dana yang berasal dari kontribusi para pemegang polis atau peserta anuitas program pensiun syariah, </w:t>
            </w:r>
            <w:proofErr w:type="spellStart"/>
            <w:r w:rsidRPr="00B72B3E">
              <w:rPr>
                <w:i/>
                <w:iCs/>
                <w:sz w:val="22"/>
                <w:szCs w:val="22"/>
                <w:lang w:val="id-ID"/>
              </w:rPr>
              <w:t>qardh</w:t>
            </w:r>
            <w:proofErr w:type="spellEnd"/>
            <w:r w:rsidRPr="00B72B3E">
              <w:rPr>
                <w:sz w:val="22"/>
                <w:szCs w:val="22"/>
                <w:lang w:val="id-ID"/>
              </w:rPr>
              <w:t xml:space="preserve"> dari dana perusahaan, dan/atau Dana </w:t>
            </w:r>
            <w:proofErr w:type="spellStart"/>
            <w:r w:rsidRPr="00B72B3E">
              <w:rPr>
                <w:i/>
                <w:iCs/>
                <w:sz w:val="22"/>
                <w:szCs w:val="22"/>
                <w:lang w:val="id-ID"/>
              </w:rPr>
              <w:t>Tanahud</w:t>
            </w:r>
            <w:proofErr w:type="spellEnd"/>
            <w:r w:rsidRPr="00B72B3E">
              <w:rPr>
                <w:sz w:val="22"/>
                <w:szCs w:val="22"/>
                <w:lang w:val="id-ID"/>
              </w:rPr>
              <w:t xml:space="preserve"> dari reasuransi atas </w:t>
            </w:r>
            <w:r w:rsidRPr="00B72B3E">
              <w:rPr>
                <w:sz w:val="22"/>
                <w:szCs w:val="22"/>
                <w:lang w:val="id-ID"/>
              </w:rPr>
              <w:lastRenderedPageBreak/>
              <w:t>produk anuitas program pensiun syariah, beserta hasil investasinya, yang penggunaannya sesuai dengan perjanjian anuitas syariah untuk program pensiun atau perjanjian reasuransi syariah atas anuitas syariah untuk program pensiun.</w:t>
            </w:r>
          </w:p>
        </w:tc>
        <w:tc>
          <w:tcPr>
            <w:tcW w:w="1724" w:type="pct"/>
          </w:tcPr>
          <w:p w14:paraId="28F55B68"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7C06106"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5313B408" w14:textId="77777777" w:rsidTr="00217781">
        <w:trPr>
          <w:trHeight w:val="288"/>
        </w:trPr>
        <w:tc>
          <w:tcPr>
            <w:tcW w:w="1724" w:type="pct"/>
          </w:tcPr>
          <w:p w14:paraId="391DD0D3" w14:textId="6CD1031C"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 xml:space="preserve">Dana </w:t>
            </w:r>
            <w:r w:rsidRPr="00B72B3E">
              <w:rPr>
                <w:sz w:val="22"/>
                <w:szCs w:val="22"/>
                <w:lang w:val="id-ID"/>
              </w:rPr>
              <w:t>Perusahaan</w:t>
            </w:r>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kumpulan</w:t>
            </w:r>
            <w:proofErr w:type="spellEnd"/>
            <w:r w:rsidRPr="00B72B3E">
              <w:rPr>
                <w:sz w:val="22"/>
                <w:szCs w:val="22"/>
              </w:rPr>
              <w:t xml:space="preserve"> dana yang </w:t>
            </w:r>
            <w:proofErr w:type="spellStart"/>
            <w:r w:rsidRPr="00B72B3E">
              <w:rPr>
                <w:sz w:val="22"/>
                <w:szCs w:val="22"/>
              </w:rPr>
              <w:t>dikelola</w:t>
            </w:r>
            <w:proofErr w:type="spellEnd"/>
            <w:r w:rsidRPr="00B72B3E">
              <w:rPr>
                <w:sz w:val="22"/>
                <w:szCs w:val="22"/>
                <w:lang w:val="id-ID"/>
              </w:rPr>
              <w:t xml:space="preserve"> </w:t>
            </w:r>
            <w:r w:rsidRPr="00B72B3E">
              <w:rPr>
                <w:sz w:val="22"/>
                <w:szCs w:val="22"/>
              </w:rPr>
              <w:t xml:space="preserve">Perusahaan, </w:t>
            </w:r>
            <w:proofErr w:type="spellStart"/>
            <w:r w:rsidRPr="00B72B3E">
              <w:rPr>
                <w:sz w:val="22"/>
                <w:szCs w:val="22"/>
              </w:rPr>
              <w:t>selain</w:t>
            </w:r>
            <w:proofErr w:type="spellEnd"/>
            <w:r w:rsidRPr="00B72B3E">
              <w:rPr>
                <w:sz w:val="22"/>
                <w:szCs w:val="22"/>
              </w:rPr>
              <w:t xml:space="preserve"> Dana </w:t>
            </w:r>
            <w:proofErr w:type="spellStart"/>
            <w:r w:rsidRPr="00B72B3E">
              <w:rPr>
                <w:i/>
                <w:iCs/>
                <w:sz w:val="22"/>
                <w:szCs w:val="22"/>
              </w:rPr>
              <w:t>Tabarru</w:t>
            </w:r>
            <w:proofErr w:type="spellEnd"/>
            <w:r w:rsidRPr="00B72B3E">
              <w:rPr>
                <w:i/>
                <w:iCs/>
                <w:sz w:val="22"/>
                <w:szCs w:val="22"/>
              </w:rPr>
              <w:t>’</w:t>
            </w:r>
            <w:r w:rsidRPr="00B72B3E">
              <w:rPr>
                <w:sz w:val="22"/>
                <w:szCs w:val="22"/>
              </w:rPr>
              <w:t xml:space="preserve">, Dana </w:t>
            </w:r>
            <w:proofErr w:type="spellStart"/>
            <w:r w:rsidRPr="00B72B3E">
              <w:rPr>
                <w:i/>
                <w:iCs/>
                <w:sz w:val="22"/>
                <w:szCs w:val="22"/>
              </w:rPr>
              <w:t>Tanahud</w:t>
            </w:r>
            <w:proofErr w:type="spellEnd"/>
            <w:r w:rsidRPr="00B72B3E">
              <w:rPr>
                <w:sz w:val="22"/>
                <w:szCs w:val="22"/>
              </w:rPr>
              <w:t>, dan</w:t>
            </w:r>
            <w:r w:rsidRPr="00B72B3E">
              <w:rPr>
                <w:sz w:val="22"/>
                <w:szCs w:val="22"/>
                <w:lang w:val="id-ID"/>
              </w:rPr>
              <w:t xml:space="preserve"> </w:t>
            </w:r>
            <w:r w:rsidRPr="00B72B3E">
              <w:rPr>
                <w:sz w:val="22"/>
                <w:szCs w:val="22"/>
              </w:rPr>
              <w:t xml:space="preserve">dana </w:t>
            </w:r>
            <w:proofErr w:type="spellStart"/>
            <w:r w:rsidRPr="00B72B3E">
              <w:rPr>
                <w:sz w:val="22"/>
                <w:szCs w:val="22"/>
              </w:rPr>
              <w:t>investasi</w:t>
            </w:r>
            <w:proofErr w:type="spellEnd"/>
            <w:r w:rsidRPr="00B72B3E">
              <w:rPr>
                <w:sz w:val="22"/>
                <w:szCs w:val="22"/>
              </w:rPr>
              <w:t xml:space="preserve"> </w:t>
            </w:r>
            <w:proofErr w:type="spellStart"/>
            <w:r w:rsidRPr="00B72B3E">
              <w:rPr>
                <w:sz w:val="22"/>
                <w:szCs w:val="22"/>
              </w:rPr>
              <w:t>peserta</w:t>
            </w:r>
            <w:proofErr w:type="spellEnd"/>
            <w:r w:rsidRPr="00B72B3E">
              <w:rPr>
                <w:sz w:val="22"/>
                <w:szCs w:val="22"/>
              </w:rPr>
              <w:t>.</w:t>
            </w:r>
          </w:p>
        </w:tc>
        <w:tc>
          <w:tcPr>
            <w:tcW w:w="1724" w:type="pct"/>
          </w:tcPr>
          <w:p w14:paraId="47E107BE"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EF2DCBE"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31DCF789" w14:textId="77777777" w:rsidTr="00217781">
        <w:trPr>
          <w:trHeight w:val="288"/>
        </w:trPr>
        <w:tc>
          <w:tcPr>
            <w:tcW w:w="1724" w:type="pct"/>
          </w:tcPr>
          <w:p w14:paraId="43E871B0" w14:textId="2EAD6EE6"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Dana</w:t>
            </w:r>
            <w:r w:rsidRPr="00B72B3E">
              <w:rPr>
                <w:sz w:val="22"/>
                <w:szCs w:val="22"/>
                <w:lang w:val="en-ID"/>
              </w:rPr>
              <w:t xml:space="preserve"> </w:t>
            </w:r>
            <w:proofErr w:type="spellStart"/>
            <w:r w:rsidRPr="00B72B3E">
              <w:rPr>
                <w:sz w:val="22"/>
                <w:szCs w:val="22"/>
                <w:lang w:val="en-ID"/>
              </w:rPr>
              <w:t>Investasi</w:t>
            </w:r>
            <w:proofErr w:type="spellEnd"/>
            <w:r w:rsidRPr="00B72B3E">
              <w:rPr>
                <w:sz w:val="22"/>
                <w:szCs w:val="22"/>
                <w:lang w:val="en-ID"/>
              </w:rPr>
              <w:t xml:space="preserve"> </w:t>
            </w:r>
            <w:proofErr w:type="spellStart"/>
            <w:r w:rsidRPr="00B72B3E">
              <w:rPr>
                <w:sz w:val="22"/>
                <w:szCs w:val="22"/>
                <w:lang w:val="en-ID"/>
              </w:rPr>
              <w:t>Peserta</w:t>
            </w:r>
            <w:proofErr w:type="spellEnd"/>
            <w:r w:rsidRPr="00B72B3E">
              <w:rPr>
                <w:sz w:val="22"/>
                <w:szCs w:val="22"/>
                <w:lang w:val="en-ID"/>
              </w:rPr>
              <w:t xml:space="preserve"> </w:t>
            </w:r>
            <w:proofErr w:type="spellStart"/>
            <w:r w:rsidRPr="00B72B3E">
              <w:rPr>
                <w:sz w:val="22"/>
                <w:szCs w:val="22"/>
                <w:lang w:val="en-ID"/>
              </w:rPr>
              <w:t>adalah</w:t>
            </w:r>
            <w:proofErr w:type="spellEnd"/>
            <w:r w:rsidRPr="00B72B3E">
              <w:rPr>
                <w:sz w:val="22"/>
                <w:szCs w:val="22"/>
                <w:lang w:val="en-ID"/>
              </w:rPr>
              <w:t xml:space="preserve"> dana </w:t>
            </w:r>
            <w:proofErr w:type="spellStart"/>
            <w:r w:rsidRPr="00B72B3E">
              <w:rPr>
                <w:sz w:val="22"/>
                <w:szCs w:val="22"/>
                <w:lang w:val="en-ID"/>
              </w:rPr>
              <w:t>investasi</w:t>
            </w:r>
            <w:proofErr w:type="spellEnd"/>
            <w:r w:rsidRPr="00B72B3E">
              <w:rPr>
                <w:sz w:val="22"/>
                <w:szCs w:val="22"/>
                <w:lang w:val="en-ID"/>
              </w:rPr>
              <w:t xml:space="preserve"> yang</w:t>
            </w:r>
            <w:r w:rsidRPr="00B72B3E">
              <w:rPr>
                <w:sz w:val="22"/>
                <w:szCs w:val="22"/>
                <w:lang w:val="id-ID"/>
              </w:rPr>
              <w:t xml:space="preserve"> </w:t>
            </w:r>
            <w:proofErr w:type="spellStart"/>
            <w:r w:rsidRPr="00B72B3E">
              <w:rPr>
                <w:sz w:val="22"/>
                <w:szCs w:val="22"/>
                <w:lang w:val="en-ID"/>
              </w:rPr>
              <w:t>berasal</w:t>
            </w:r>
            <w:proofErr w:type="spellEnd"/>
            <w:r w:rsidRPr="00B72B3E">
              <w:rPr>
                <w:sz w:val="22"/>
                <w:szCs w:val="22"/>
                <w:lang w:val="en-ID"/>
              </w:rPr>
              <w:t xml:space="preserve"> </w:t>
            </w:r>
            <w:proofErr w:type="spellStart"/>
            <w:r w:rsidRPr="00B72B3E">
              <w:rPr>
                <w:sz w:val="22"/>
                <w:szCs w:val="22"/>
                <w:lang w:val="en-ID"/>
              </w:rPr>
              <w:t>dari</w:t>
            </w:r>
            <w:proofErr w:type="spellEnd"/>
            <w:r w:rsidRPr="00B72B3E">
              <w:rPr>
                <w:sz w:val="22"/>
                <w:szCs w:val="22"/>
                <w:lang w:val="en-ID"/>
              </w:rPr>
              <w:t xml:space="preserve"> </w:t>
            </w:r>
            <w:proofErr w:type="spellStart"/>
            <w:r w:rsidRPr="00B72B3E">
              <w:rPr>
                <w:sz w:val="22"/>
                <w:szCs w:val="22"/>
                <w:lang w:val="en-ID"/>
              </w:rPr>
              <w:t>kontribusi</w:t>
            </w:r>
            <w:proofErr w:type="spellEnd"/>
            <w:r w:rsidRPr="00B72B3E">
              <w:rPr>
                <w:sz w:val="22"/>
                <w:szCs w:val="22"/>
                <w:lang w:val="en-ID"/>
              </w:rPr>
              <w:t xml:space="preserve"> </w:t>
            </w:r>
            <w:proofErr w:type="spellStart"/>
            <w:r w:rsidRPr="00B72B3E">
              <w:rPr>
                <w:sz w:val="22"/>
                <w:szCs w:val="22"/>
                <w:lang w:val="en-ID"/>
              </w:rPr>
              <w:t>pemegang</w:t>
            </w:r>
            <w:proofErr w:type="spellEnd"/>
            <w:r w:rsidRPr="00B72B3E">
              <w:rPr>
                <w:sz w:val="22"/>
                <w:szCs w:val="22"/>
                <w:lang w:val="en-ID"/>
              </w:rPr>
              <w:t xml:space="preserve"> polis </w:t>
            </w:r>
            <w:proofErr w:type="spellStart"/>
            <w:r w:rsidRPr="00B72B3E">
              <w:rPr>
                <w:sz w:val="22"/>
                <w:szCs w:val="22"/>
                <w:lang w:val="en-ID"/>
              </w:rPr>
              <w:t>atau</w:t>
            </w:r>
            <w:proofErr w:type="spellEnd"/>
            <w:r w:rsidRPr="00B72B3E">
              <w:rPr>
                <w:sz w:val="22"/>
                <w:szCs w:val="22"/>
                <w:lang w:val="en-ID"/>
              </w:rPr>
              <w:t xml:space="preserve"> </w:t>
            </w:r>
            <w:proofErr w:type="spellStart"/>
            <w:r w:rsidRPr="00B72B3E">
              <w:rPr>
                <w:sz w:val="22"/>
                <w:szCs w:val="22"/>
                <w:lang w:val="en-ID"/>
              </w:rPr>
              <w:t>peserta</w:t>
            </w:r>
            <w:proofErr w:type="spellEnd"/>
            <w:r w:rsidRPr="00B72B3E">
              <w:rPr>
                <w:sz w:val="22"/>
                <w:szCs w:val="22"/>
                <w:lang w:val="id-ID"/>
              </w:rPr>
              <w:t xml:space="preserve"> </w:t>
            </w:r>
            <w:r w:rsidRPr="00B72B3E">
              <w:rPr>
                <w:sz w:val="22"/>
                <w:szCs w:val="22"/>
                <w:lang w:val="en-ID"/>
              </w:rPr>
              <w:t xml:space="preserve">pada </w:t>
            </w:r>
            <w:proofErr w:type="spellStart"/>
            <w:r w:rsidRPr="00B72B3E">
              <w:rPr>
                <w:sz w:val="22"/>
                <w:szCs w:val="22"/>
                <w:lang w:val="en-ID"/>
              </w:rPr>
              <w:t>produk</w:t>
            </w:r>
            <w:proofErr w:type="spellEnd"/>
            <w:r w:rsidRPr="00B72B3E">
              <w:rPr>
                <w:sz w:val="22"/>
                <w:szCs w:val="22"/>
                <w:lang w:val="en-ID"/>
              </w:rPr>
              <w:t xml:space="preserve"> </w:t>
            </w:r>
            <w:proofErr w:type="spellStart"/>
            <w:r w:rsidRPr="00B72B3E">
              <w:rPr>
                <w:sz w:val="22"/>
                <w:szCs w:val="22"/>
                <w:lang w:val="en-ID"/>
              </w:rPr>
              <w:t>asuransi</w:t>
            </w:r>
            <w:proofErr w:type="spellEnd"/>
            <w:r w:rsidRPr="00B72B3E">
              <w:rPr>
                <w:sz w:val="22"/>
                <w:szCs w:val="22"/>
                <w:lang w:val="en-ID"/>
              </w:rPr>
              <w:t xml:space="preserve"> </w:t>
            </w:r>
            <w:proofErr w:type="spellStart"/>
            <w:r w:rsidRPr="00B72B3E">
              <w:rPr>
                <w:sz w:val="22"/>
                <w:szCs w:val="22"/>
                <w:lang w:val="en-ID"/>
              </w:rPr>
              <w:t>syariah</w:t>
            </w:r>
            <w:proofErr w:type="spellEnd"/>
            <w:r w:rsidRPr="00B72B3E">
              <w:rPr>
                <w:sz w:val="22"/>
                <w:szCs w:val="22"/>
                <w:lang w:val="en-ID"/>
              </w:rPr>
              <w:t xml:space="preserve"> yang </w:t>
            </w:r>
            <w:proofErr w:type="spellStart"/>
            <w:r w:rsidRPr="00B72B3E">
              <w:rPr>
                <w:sz w:val="22"/>
                <w:szCs w:val="22"/>
                <w:lang w:val="en-ID"/>
              </w:rPr>
              <w:t>memberikan</w:t>
            </w:r>
            <w:proofErr w:type="spellEnd"/>
            <w:r w:rsidRPr="00B72B3E">
              <w:rPr>
                <w:sz w:val="22"/>
                <w:szCs w:val="22"/>
                <w:lang w:val="en-ID"/>
              </w:rPr>
              <w:t xml:space="preserve"> </w:t>
            </w:r>
            <w:proofErr w:type="spellStart"/>
            <w:r w:rsidRPr="00B72B3E">
              <w:rPr>
                <w:sz w:val="22"/>
                <w:szCs w:val="22"/>
                <w:lang w:val="en-ID"/>
              </w:rPr>
              <w:t>manfaat</w:t>
            </w:r>
            <w:proofErr w:type="spellEnd"/>
            <w:r w:rsidRPr="00B72B3E">
              <w:rPr>
                <w:sz w:val="22"/>
                <w:szCs w:val="22"/>
                <w:lang w:val="en-ID"/>
              </w:rPr>
              <w:t xml:space="preserve"> </w:t>
            </w:r>
            <w:proofErr w:type="spellStart"/>
            <w:r w:rsidRPr="00B72B3E">
              <w:rPr>
                <w:sz w:val="22"/>
                <w:szCs w:val="22"/>
                <w:lang w:val="en-ID"/>
              </w:rPr>
              <w:t>berupa</w:t>
            </w:r>
            <w:proofErr w:type="spellEnd"/>
            <w:r w:rsidRPr="00B72B3E">
              <w:rPr>
                <w:sz w:val="22"/>
                <w:szCs w:val="22"/>
                <w:lang w:val="en-ID"/>
              </w:rPr>
              <w:t xml:space="preserve"> </w:t>
            </w:r>
            <w:proofErr w:type="spellStart"/>
            <w:r w:rsidRPr="00B72B3E">
              <w:rPr>
                <w:sz w:val="22"/>
                <w:szCs w:val="22"/>
                <w:lang w:val="en-ID"/>
              </w:rPr>
              <w:t>pembayaran</w:t>
            </w:r>
            <w:proofErr w:type="spellEnd"/>
            <w:r w:rsidRPr="00B72B3E">
              <w:rPr>
                <w:sz w:val="22"/>
                <w:szCs w:val="22"/>
                <w:lang w:val="en-ID"/>
              </w:rPr>
              <w:t xml:space="preserve"> dana yang </w:t>
            </w:r>
            <w:proofErr w:type="spellStart"/>
            <w:r w:rsidRPr="00B72B3E">
              <w:rPr>
                <w:sz w:val="22"/>
                <w:szCs w:val="22"/>
                <w:lang w:val="en-ID"/>
              </w:rPr>
              <w:t>besarnya</w:t>
            </w:r>
            <w:proofErr w:type="spellEnd"/>
            <w:r w:rsidRPr="00B72B3E">
              <w:rPr>
                <w:sz w:val="22"/>
                <w:szCs w:val="22"/>
                <w:lang w:val="en-ID"/>
              </w:rPr>
              <w:t xml:space="preserve"> </w:t>
            </w:r>
            <w:proofErr w:type="spellStart"/>
            <w:r w:rsidRPr="00B72B3E">
              <w:rPr>
                <w:sz w:val="22"/>
                <w:szCs w:val="22"/>
                <w:lang w:val="en-ID"/>
              </w:rPr>
              <w:t>didasarkan</w:t>
            </w:r>
            <w:proofErr w:type="spellEnd"/>
            <w:r w:rsidRPr="00B72B3E">
              <w:rPr>
                <w:sz w:val="22"/>
                <w:szCs w:val="22"/>
                <w:lang w:val="en-ID"/>
              </w:rPr>
              <w:t xml:space="preserve"> pada </w:t>
            </w:r>
            <w:proofErr w:type="spellStart"/>
            <w:r w:rsidRPr="00B72B3E">
              <w:rPr>
                <w:sz w:val="22"/>
                <w:szCs w:val="22"/>
                <w:lang w:val="en-ID"/>
              </w:rPr>
              <w:t>hasil</w:t>
            </w:r>
            <w:proofErr w:type="spellEnd"/>
            <w:r w:rsidRPr="00B72B3E">
              <w:rPr>
                <w:sz w:val="22"/>
                <w:szCs w:val="22"/>
                <w:lang w:val="en-ID"/>
              </w:rPr>
              <w:t xml:space="preserve"> </w:t>
            </w:r>
            <w:proofErr w:type="spellStart"/>
            <w:r w:rsidRPr="00B72B3E">
              <w:rPr>
                <w:sz w:val="22"/>
                <w:szCs w:val="22"/>
                <w:lang w:val="en-ID"/>
              </w:rPr>
              <w:t>pengelolaan</w:t>
            </w:r>
            <w:proofErr w:type="spellEnd"/>
            <w:r w:rsidRPr="00B72B3E">
              <w:rPr>
                <w:sz w:val="22"/>
                <w:szCs w:val="22"/>
                <w:lang w:val="en-ID"/>
              </w:rPr>
              <w:t xml:space="preserve"> dana</w:t>
            </w:r>
            <w:r w:rsidRPr="00B72B3E">
              <w:rPr>
                <w:sz w:val="22"/>
                <w:szCs w:val="22"/>
                <w:lang w:val="id-ID"/>
              </w:rPr>
              <w:t>.</w:t>
            </w:r>
          </w:p>
        </w:tc>
        <w:tc>
          <w:tcPr>
            <w:tcW w:w="1724" w:type="pct"/>
          </w:tcPr>
          <w:p w14:paraId="475E4D72"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7CDE675"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14AC7C90" w14:textId="77777777" w:rsidTr="00217781">
        <w:trPr>
          <w:trHeight w:val="288"/>
        </w:trPr>
        <w:tc>
          <w:tcPr>
            <w:tcW w:w="1724" w:type="pct"/>
          </w:tcPr>
          <w:p w14:paraId="653936BA" w14:textId="661BB99B"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proofErr w:type="spellStart"/>
            <w:r w:rsidRPr="00B72B3E">
              <w:rPr>
                <w:sz w:val="22"/>
                <w:szCs w:val="22"/>
              </w:rPr>
              <w:t>Aset</w:t>
            </w:r>
            <w:proofErr w:type="spellEnd"/>
            <w:r w:rsidRPr="00B72B3E">
              <w:rPr>
                <w:sz w:val="22"/>
                <w:szCs w:val="22"/>
              </w:rPr>
              <w:t xml:space="preserve"> Yang </w:t>
            </w:r>
            <w:proofErr w:type="spellStart"/>
            <w:r w:rsidRPr="00B72B3E">
              <w:rPr>
                <w:sz w:val="22"/>
                <w:szCs w:val="22"/>
              </w:rPr>
              <w:t>Diperkenankan</w:t>
            </w:r>
            <w:proofErr w:type="spellEnd"/>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aset</w:t>
            </w:r>
            <w:proofErr w:type="spellEnd"/>
            <w:r w:rsidRPr="00B72B3E">
              <w:rPr>
                <w:sz w:val="22"/>
                <w:szCs w:val="22"/>
              </w:rPr>
              <w:t xml:space="preserve"> yang </w:t>
            </w:r>
            <w:proofErr w:type="spellStart"/>
            <w:r w:rsidRPr="00B72B3E">
              <w:rPr>
                <w:sz w:val="22"/>
                <w:szCs w:val="22"/>
              </w:rPr>
              <w:t>diperhitungkan</w:t>
            </w:r>
            <w:proofErr w:type="spellEnd"/>
            <w:r w:rsidRPr="00B72B3E">
              <w:rPr>
                <w:sz w:val="22"/>
                <w:szCs w:val="22"/>
              </w:rPr>
              <w:t xml:space="preserve">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perhitungan</w:t>
            </w:r>
            <w:proofErr w:type="spellEnd"/>
            <w:r w:rsidRPr="00B72B3E">
              <w:rPr>
                <w:sz w:val="22"/>
                <w:szCs w:val="22"/>
              </w:rPr>
              <w:t xml:space="preserve"> </w:t>
            </w:r>
            <w:proofErr w:type="spellStart"/>
            <w:r w:rsidRPr="00B72B3E">
              <w:rPr>
                <w:sz w:val="22"/>
                <w:szCs w:val="22"/>
              </w:rPr>
              <w:t>tingkat</w:t>
            </w:r>
            <w:proofErr w:type="spellEnd"/>
            <w:r w:rsidRPr="00B72B3E">
              <w:rPr>
                <w:sz w:val="22"/>
                <w:szCs w:val="22"/>
              </w:rPr>
              <w:t xml:space="preserve"> </w:t>
            </w:r>
            <w:proofErr w:type="spellStart"/>
            <w:r w:rsidRPr="00B72B3E">
              <w:rPr>
                <w:sz w:val="22"/>
                <w:szCs w:val="22"/>
              </w:rPr>
              <w:t>solvabilitas</w:t>
            </w:r>
            <w:proofErr w:type="spellEnd"/>
            <w:r w:rsidRPr="00B72B3E">
              <w:rPr>
                <w:sz w:val="22"/>
                <w:szCs w:val="22"/>
              </w:rPr>
              <w:t>.</w:t>
            </w:r>
          </w:p>
        </w:tc>
        <w:tc>
          <w:tcPr>
            <w:tcW w:w="1724" w:type="pct"/>
          </w:tcPr>
          <w:p w14:paraId="5EF56B1D"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81B26CF"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0E7D4B94" w14:textId="77777777" w:rsidTr="00217781">
        <w:trPr>
          <w:trHeight w:val="288"/>
        </w:trPr>
        <w:tc>
          <w:tcPr>
            <w:tcW w:w="1724" w:type="pct"/>
          </w:tcPr>
          <w:p w14:paraId="1A457957" w14:textId="17796F73"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proofErr w:type="spellStart"/>
            <w:r w:rsidRPr="00B72B3E">
              <w:rPr>
                <w:i/>
                <w:iCs/>
                <w:sz w:val="22"/>
                <w:szCs w:val="22"/>
              </w:rPr>
              <w:t>Qardh</w:t>
            </w:r>
            <w:proofErr w:type="spellEnd"/>
            <w:r w:rsidRPr="00B72B3E">
              <w:rPr>
                <w:sz w:val="22"/>
                <w:szCs w:val="22"/>
                <w:lang w:val="id-ID"/>
              </w:rPr>
              <w:t xml:space="preserve"> adalah pinjaman dana dari Perusahaan kepada Dana </w:t>
            </w:r>
            <w:proofErr w:type="spellStart"/>
            <w:r w:rsidRPr="00B72B3E">
              <w:rPr>
                <w:i/>
                <w:iCs/>
                <w:sz w:val="22"/>
                <w:szCs w:val="22"/>
                <w:lang w:val="id-ID"/>
              </w:rPr>
              <w:t>Tabarru</w:t>
            </w:r>
            <w:proofErr w:type="spellEnd"/>
            <w:r w:rsidRPr="00B72B3E">
              <w:rPr>
                <w:i/>
                <w:iCs/>
                <w:sz w:val="22"/>
                <w:szCs w:val="22"/>
                <w:lang w:val="id-ID"/>
              </w:rPr>
              <w:t>’</w:t>
            </w:r>
            <w:r w:rsidRPr="00B72B3E">
              <w:rPr>
                <w:sz w:val="22"/>
                <w:szCs w:val="22"/>
                <w:lang w:val="id-ID"/>
              </w:rPr>
              <w:t xml:space="preserve"> dan/atau Dana </w:t>
            </w:r>
            <w:proofErr w:type="spellStart"/>
            <w:r w:rsidRPr="00B72B3E">
              <w:rPr>
                <w:i/>
                <w:iCs/>
                <w:sz w:val="22"/>
                <w:szCs w:val="22"/>
                <w:lang w:val="id-ID"/>
              </w:rPr>
              <w:t>Tanahud</w:t>
            </w:r>
            <w:proofErr w:type="spellEnd"/>
            <w:r w:rsidRPr="00B72B3E">
              <w:rPr>
                <w:sz w:val="22"/>
                <w:szCs w:val="22"/>
                <w:lang w:val="id-ID"/>
              </w:rPr>
              <w:t xml:space="preserve"> dalam rangka menanggulangi </w:t>
            </w:r>
            <w:proofErr w:type="spellStart"/>
            <w:r w:rsidRPr="00B72B3E">
              <w:rPr>
                <w:sz w:val="22"/>
                <w:szCs w:val="22"/>
                <w:lang w:val="id-ID"/>
              </w:rPr>
              <w:t>ketidakcukupan</w:t>
            </w:r>
            <w:proofErr w:type="spellEnd"/>
            <w:r w:rsidRPr="00B72B3E">
              <w:rPr>
                <w:sz w:val="22"/>
                <w:szCs w:val="22"/>
                <w:lang w:val="id-ID"/>
              </w:rPr>
              <w:t xml:space="preserve"> aset Dana </w:t>
            </w:r>
            <w:proofErr w:type="spellStart"/>
            <w:r w:rsidRPr="00B72B3E">
              <w:rPr>
                <w:i/>
                <w:iCs/>
                <w:sz w:val="22"/>
                <w:szCs w:val="22"/>
                <w:lang w:val="id-ID"/>
              </w:rPr>
              <w:t>Tabarru</w:t>
            </w:r>
            <w:proofErr w:type="spellEnd"/>
            <w:r w:rsidRPr="00B72B3E">
              <w:rPr>
                <w:i/>
                <w:iCs/>
                <w:sz w:val="22"/>
                <w:szCs w:val="22"/>
                <w:lang w:val="id-ID"/>
              </w:rPr>
              <w:t>’</w:t>
            </w:r>
            <w:r w:rsidRPr="00B72B3E">
              <w:rPr>
                <w:sz w:val="22"/>
                <w:szCs w:val="22"/>
                <w:lang w:val="id-ID"/>
              </w:rPr>
              <w:t xml:space="preserve"> untuk membayar santunan/klaim/manfaat kepada pemegang polis atau peserta.</w:t>
            </w:r>
          </w:p>
        </w:tc>
        <w:tc>
          <w:tcPr>
            <w:tcW w:w="1724" w:type="pct"/>
          </w:tcPr>
          <w:p w14:paraId="764CAFFB"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70824EB"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66DEBEEF" w14:textId="77777777" w:rsidTr="00217781">
        <w:trPr>
          <w:trHeight w:val="288"/>
        </w:trPr>
        <w:tc>
          <w:tcPr>
            <w:tcW w:w="1724" w:type="pct"/>
          </w:tcPr>
          <w:p w14:paraId="2E8989E5" w14:textId="2CBFC841"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proofErr w:type="spellStart"/>
            <w:r w:rsidRPr="00B72B3E">
              <w:rPr>
                <w:sz w:val="22"/>
                <w:szCs w:val="22"/>
              </w:rPr>
              <w:t>Aset</w:t>
            </w:r>
            <w:proofErr w:type="spellEnd"/>
            <w:r w:rsidRPr="00B72B3E">
              <w:rPr>
                <w:sz w:val="22"/>
                <w:szCs w:val="22"/>
                <w:lang w:val="en-ID"/>
              </w:rPr>
              <w:t xml:space="preserve"> Yang </w:t>
            </w:r>
            <w:proofErr w:type="spellStart"/>
            <w:r w:rsidRPr="00B72B3E">
              <w:rPr>
                <w:sz w:val="22"/>
                <w:szCs w:val="22"/>
                <w:lang w:val="en-ID"/>
              </w:rPr>
              <w:t>Tersedia</w:t>
            </w:r>
            <w:proofErr w:type="spellEnd"/>
            <w:r w:rsidRPr="00B72B3E">
              <w:rPr>
                <w:sz w:val="22"/>
                <w:szCs w:val="22"/>
                <w:lang w:val="en-ID"/>
              </w:rPr>
              <w:t xml:space="preserve"> </w:t>
            </w:r>
            <w:proofErr w:type="spellStart"/>
            <w:r w:rsidRPr="00B72B3E">
              <w:rPr>
                <w:sz w:val="22"/>
                <w:szCs w:val="22"/>
                <w:lang w:val="en-ID"/>
              </w:rPr>
              <w:t>Untuk</w:t>
            </w:r>
            <w:proofErr w:type="spellEnd"/>
            <w:r w:rsidRPr="00B72B3E">
              <w:rPr>
                <w:sz w:val="22"/>
                <w:szCs w:val="22"/>
                <w:lang w:val="en-ID"/>
              </w:rPr>
              <w:t xml:space="preserve"> </w:t>
            </w:r>
            <w:proofErr w:type="spellStart"/>
            <w:r w:rsidRPr="00B72B3E">
              <w:rPr>
                <w:i/>
                <w:iCs/>
                <w:sz w:val="22"/>
                <w:szCs w:val="22"/>
                <w:lang w:val="en-ID"/>
              </w:rPr>
              <w:t>Qardh</w:t>
            </w:r>
            <w:proofErr w:type="spellEnd"/>
            <w:r w:rsidRPr="00B72B3E">
              <w:rPr>
                <w:sz w:val="22"/>
                <w:szCs w:val="22"/>
                <w:lang w:val="en-ID"/>
              </w:rPr>
              <w:t xml:space="preserve"> </w:t>
            </w:r>
            <w:proofErr w:type="spellStart"/>
            <w:r w:rsidRPr="00B72B3E">
              <w:rPr>
                <w:sz w:val="22"/>
                <w:szCs w:val="22"/>
                <w:lang w:val="en-ID"/>
              </w:rPr>
              <w:t>adalah</w:t>
            </w:r>
            <w:proofErr w:type="spellEnd"/>
            <w:r w:rsidRPr="00B72B3E">
              <w:rPr>
                <w:sz w:val="22"/>
                <w:szCs w:val="22"/>
                <w:lang w:val="en-ID"/>
              </w:rPr>
              <w:t xml:space="preserve"> </w:t>
            </w:r>
            <w:proofErr w:type="spellStart"/>
            <w:r w:rsidRPr="00B72B3E">
              <w:rPr>
                <w:sz w:val="22"/>
                <w:szCs w:val="22"/>
                <w:lang w:val="en-ID"/>
              </w:rPr>
              <w:t>bagian</w:t>
            </w:r>
            <w:proofErr w:type="spellEnd"/>
            <w:r w:rsidRPr="00B72B3E">
              <w:rPr>
                <w:sz w:val="22"/>
                <w:szCs w:val="22"/>
                <w:lang w:val="en-ID"/>
              </w:rPr>
              <w:t xml:space="preserve"> </w:t>
            </w:r>
            <w:proofErr w:type="spellStart"/>
            <w:r w:rsidRPr="00B72B3E">
              <w:rPr>
                <w:sz w:val="22"/>
                <w:szCs w:val="22"/>
                <w:lang w:val="en-ID"/>
              </w:rPr>
              <w:t>dari</w:t>
            </w:r>
            <w:proofErr w:type="spellEnd"/>
            <w:r w:rsidRPr="00B72B3E">
              <w:rPr>
                <w:sz w:val="22"/>
                <w:szCs w:val="22"/>
                <w:lang w:val="id-ID"/>
              </w:rPr>
              <w:t xml:space="preserve"> </w:t>
            </w:r>
            <w:proofErr w:type="spellStart"/>
            <w:r w:rsidRPr="00B72B3E">
              <w:rPr>
                <w:sz w:val="22"/>
                <w:szCs w:val="22"/>
                <w:lang w:val="en-ID"/>
              </w:rPr>
              <w:t>Aset</w:t>
            </w:r>
            <w:proofErr w:type="spellEnd"/>
            <w:r w:rsidRPr="00B72B3E">
              <w:rPr>
                <w:sz w:val="22"/>
                <w:szCs w:val="22"/>
                <w:lang w:val="en-ID"/>
              </w:rPr>
              <w:t xml:space="preserve"> Yang </w:t>
            </w:r>
            <w:proofErr w:type="spellStart"/>
            <w:r w:rsidRPr="00B72B3E">
              <w:rPr>
                <w:sz w:val="22"/>
                <w:szCs w:val="22"/>
                <w:lang w:val="en-ID"/>
              </w:rPr>
              <w:t>Diperkenankan</w:t>
            </w:r>
            <w:proofErr w:type="spellEnd"/>
            <w:r w:rsidRPr="00B72B3E">
              <w:rPr>
                <w:sz w:val="22"/>
                <w:szCs w:val="22"/>
                <w:lang w:val="en-ID"/>
              </w:rPr>
              <w:t xml:space="preserve"> </w:t>
            </w:r>
            <w:proofErr w:type="spellStart"/>
            <w:r w:rsidRPr="00B72B3E">
              <w:rPr>
                <w:sz w:val="22"/>
                <w:szCs w:val="22"/>
                <w:lang w:val="en-ID"/>
              </w:rPr>
              <w:t>dari</w:t>
            </w:r>
            <w:proofErr w:type="spellEnd"/>
            <w:r w:rsidRPr="00B72B3E">
              <w:rPr>
                <w:sz w:val="22"/>
                <w:szCs w:val="22"/>
                <w:lang w:val="en-ID"/>
              </w:rPr>
              <w:t xml:space="preserve"> </w:t>
            </w:r>
            <w:r w:rsidRPr="00B72B3E">
              <w:rPr>
                <w:sz w:val="22"/>
                <w:szCs w:val="22"/>
                <w:lang w:val="en-ID"/>
              </w:rPr>
              <w:lastRenderedPageBreak/>
              <w:t>Dana Perusahaan yang</w:t>
            </w:r>
            <w:r w:rsidRPr="00B72B3E">
              <w:rPr>
                <w:sz w:val="22"/>
                <w:szCs w:val="22"/>
                <w:lang w:val="id-ID"/>
              </w:rPr>
              <w:t xml:space="preserve"> </w:t>
            </w:r>
            <w:proofErr w:type="spellStart"/>
            <w:r w:rsidRPr="00B72B3E">
              <w:rPr>
                <w:sz w:val="22"/>
                <w:szCs w:val="22"/>
                <w:lang w:val="en-ID"/>
              </w:rPr>
              <w:t>disediakan</w:t>
            </w:r>
            <w:proofErr w:type="spellEnd"/>
            <w:r w:rsidRPr="00B72B3E">
              <w:rPr>
                <w:sz w:val="22"/>
                <w:szCs w:val="22"/>
                <w:lang w:val="en-ID"/>
              </w:rPr>
              <w:t xml:space="preserve"> </w:t>
            </w:r>
            <w:proofErr w:type="spellStart"/>
            <w:r w:rsidRPr="00B72B3E">
              <w:rPr>
                <w:sz w:val="22"/>
                <w:szCs w:val="22"/>
                <w:lang w:val="en-ID"/>
              </w:rPr>
              <w:t>untuk</w:t>
            </w:r>
            <w:proofErr w:type="spellEnd"/>
            <w:r w:rsidRPr="00B72B3E">
              <w:rPr>
                <w:sz w:val="22"/>
                <w:szCs w:val="22"/>
                <w:lang w:val="en-ID"/>
              </w:rPr>
              <w:t xml:space="preserve"> </w:t>
            </w:r>
            <w:proofErr w:type="spellStart"/>
            <w:r w:rsidRPr="00B72B3E">
              <w:rPr>
                <w:sz w:val="22"/>
                <w:szCs w:val="22"/>
                <w:lang w:val="en-ID"/>
              </w:rPr>
              <w:t>memberi</w:t>
            </w:r>
            <w:proofErr w:type="spellEnd"/>
            <w:r w:rsidRPr="00B72B3E">
              <w:rPr>
                <w:sz w:val="22"/>
                <w:szCs w:val="22"/>
                <w:lang w:val="en-ID"/>
              </w:rPr>
              <w:t xml:space="preserve"> </w:t>
            </w:r>
            <w:proofErr w:type="spellStart"/>
            <w:r w:rsidRPr="00B72B3E">
              <w:rPr>
                <w:i/>
                <w:iCs/>
                <w:sz w:val="22"/>
                <w:szCs w:val="22"/>
                <w:lang w:val="en-ID"/>
              </w:rPr>
              <w:t>Qardh</w:t>
            </w:r>
            <w:proofErr w:type="spellEnd"/>
            <w:r w:rsidRPr="00B72B3E">
              <w:rPr>
                <w:sz w:val="22"/>
                <w:szCs w:val="22"/>
                <w:lang w:val="en-ID"/>
              </w:rPr>
              <w:t xml:space="preserve"> </w:t>
            </w:r>
            <w:proofErr w:type="spellStart"/>
            <w:r w:rsidRPr="00B72B3E">
              <w:rPr>
                <w:sz w:val="22"/>
                <w:szCs w:val="22"/>
                <w:lang w:val="en-ID"/>
              </w:rPr>
              <w:t>kepada</w:t>
            </w:r>
            <w:proofErr w:type="spellEnd"/>
            <w:r w:rsidRPr="00B72B3E">
              <w:rPr>
                <w:sz w:val="22"/>
                <w:szCs w:val="22"/>
                <w:lang w:val="en-ID"/>
              </w:rPr>
              <w:t xml:space="preserve"> Dana</w:t>
            </w:r>
            <w:r w:rsidRPr="00B72B3E">
              <w:rPr>
                <w:sz w:val="22"/>
                <w:szCs w:val="22"/>
                <w:lang w:val="id-ID"/>
              </w:rPr>
              <w:t xml:space="preserve"> </w:t>
            </w:r>
            <w:proofErr w:type="spellStart"/>
            <w:r w:rsidRPr="00B72B3E">
              <w:rPr>
                <w:i/>
                <w:iCs/>
                <w:sz w:val="22"/>
                <w:szCs w:val="22"/>
                <w:lang w:val="en-ID"/>
              </w:rPr>
              <w:t>Tabarru</w:t>
            </w:r>
            <w:proofErr w:type="spellEnd"/>
            <w:r w:rsidRPr="00B72B3E">
              <w:rPr>
                <w:i/>
                <w:iCs/>
                <w:sz w:val="22"/>
                <w:szCs w:val="22"/>
                <w:lang w:val="en-ID"/>
              </w:rPr>
              <w:t>’</w:t>
            </w:r>
            <w:r w:rsidRPr="00B72B3E">
              <w:rPr>
                <w:sz w:val="22"/>
                <w:szCs w:val="22"/>
                <w:lang w:val="en-ID"/>
              </w:rPr>
              <w:t xml:space="preserve"> dan/</w:t>
            </w:r>
            <w:proofErr w:type="spellStart"/>
            <w:r w:rsidRPr="00B72B3E">
              <w:rPr>
                <w:sz w:val="22"/>
                <w:szCs w:val="22"/>
                <w:lang w:val="en-ID"/>
              </w:rPr>
              <w:t>atau</w:t>
            </w:r>
            <w:proofErr w:type="spellEnd"/>
            <w:r w:rsidRPr="00B72B3E">
              <w:rPr>
                <w:sz w:val="22"/>
                <w:szCs w:val="22"/>
                <w:lang w:val="en-ID"/>
              </w:rPr>
              <w:t xml:space="preserve"> Dana </w:t>
            </w:r>
            <w:proofErr w:type="spellStart"/>
            <w:r w:rsidRPr="00B72B3E">
              <w:rPr>
                <w:i/>
                <w:iCs/>
                <w:sz w:val="22"/>
                <w:szCs w:val="22"/>
                <w:lang w:val="en-ID"/>
              </w:rPr>
              <w:t>Tanahud</w:t>
            </w:r>
            <w:proofErr w:type="spellEnd"/>
            <w:r w:rsidRPr="00B72B3E">
              <w:rPr>
                <w:sz w:val="22"/>
                <w:szCs w:val="22"/>
                <w:lang w:val="en-ID"/>
              </w:rPr>
              <w:t>.</w:t>
            </w:r>
          </w:p>
        </w:tc>
        <w:tc>
          <w:tcPr>
            <w:tcW w:w="1724" w:type="pct"/>
          </w:tcPr>
          <w:p w14:paraId="6D7BF02E"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6B9F452"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0498C1CE" w14:textId="77777777" w:rsidTr="00217781">
        <w:trPr>
          <w:trHeight w:val="288"/>
        </w:trPr>
        <w:tc>
          <w:tcPr>
            <w:tcW w:w="1724" w:type="pct"/>
          </w:tcPr>
          <w:p w14:paraId="6FD7B547" w14:textId="1B365EC6"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 xml:space="preserve">Modal Minimum </w:t>
            </w:r>
            <w:proofErr w:type="spellStart"/>
            <w:r w:rsidRPr="00B72B3E">
              <w:rPr>
                <w:sz w:val="22"/>
                <w:szCs w:val="22"/>
              </w:rPr>
              <w:t>Berbasis</w:t>
            </w:r>
            <w:proofErr w:type="spellEnd"/>
            <w:r w:rsidRPr="00B72B3E">
              <w:rPr>
                <w:sz w:val="22"/>
                <w:szCs w:val="22"/>
              </w:rPr>
              <w:t xml:space="preserve"> </w:t>
            </w:r>
            <w:proofErr w:type="spellStart"/>
            <w:r w:rsidRPr="00B72B3E">
              <w:rPr>
                <w:sz w:val="22"/>
                <w:szCs w:val="22"/>
              </w:rPr>
              <w:t>Risiko</w:t>
            </w:r>
            <w:proofErr w:type="spellEnd"/>
            <w:r w:rsidRPr="00B72B3E">
              <w:rPr>
                <w:sz w:val="22"/>
                <w:szCs w:val="22"/>
              </w:rPr>
              <w:t xml:space="preserve"> yang </w:t>
            </w:r>
            <w:proofErr w:type="spellStart"/>
            <w:r w:rsidRPr="00B72B3E">
              <w:rPr>
                <w:sz w:val="22"/>
                <w:szCs w:val="22"/>
              </w:rPr>
              <w:t>selanjutnya</w:t>
            </w:r>
            <w:proofErr w:type="spellEnd"/>
            <w:r w:rsidRPr="00B72B3E">
              <w:rPr>
                <w:sz w:val="22"/>
                <w:szCs w:val="22"/>
              </w:rPr>
              <w:t xml:space="preserve"> </w:t>
            </w:r>
            <w:proofErr w:type="spellStart"/>
            <w:r w:rsidRPr="00B72B3E">
              <w:rPr>
                <w:sz w:val="22"/>
                <w:szCs w:val="22"/>
              </w:rPr>
              <w:t>disingkat</w:t>
            </w:r>
            <w:proofErr w:type="spellEnd"/>
            <w:r w:rsidRPr="00B72B3E">
              <w:rPr>
                <w:sz w:val="22"/>
                <w:szCs w:val="22"/>
              </w:rPr>
              <w:t xml:space="preserve"> MMBR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jumlah</w:t>
            </w:r>
            <w:proofErr w:type="spellEnd"/>
            <w:r w:rsidRPr="00B72B3E">
              <w:rPr>
                <w:sz w:val="22"/>
                <w:szCs w:val="22"/>
              </w:rPr>
              <w:t xml:space="preserve"> dana yang </w:t>
            </w:r>
            <w:proofErr w:type="spellStart"/>
            <w:r w:rsidRPr="00B72B3E">
              <w:rPr>
                <w:sz w:val="22"/>
                <w:szCs w:val="22"/>
              </w:rPr>
              <w:t>dibutuhkan</w:t>
            </w:r>
            <w:proofErr w:type="spellEnd"/>
            <w:r w:rsidRPr="00B72B3E">
              <w:rPr>
                <w:sz w:val="22"/>
                <w:szCs w:val="22"/>
              </w:rPr>
              <w:t xml:space="preserve"> </w:t>
            </w:r>
            <w:proofErr w:type="spellStart"/>
            <w:r w:rsidRPr="00B72B3E">
              <w:rPr>
                <w:sz w:val="22"/>
                <w:szCs w:val="22"/>
              </w:rPr>
              <w:t>untuk</w:t>
            </w:r>
            <w:proofErr w:type="spellEnd"/>
            <w:r w:rsidRPr="00B72B3E">
              <w:rPr>
                <w:sz w:val="22"/>
                <w:szCs w:val="22"/>
              </w:rPr>
              <w:t xml:space="preserve"> </w:t>
            </w:r>
            <w:proofErr w:type="spellStart"/>
            <w:r w:rsidRPr="00B72B3E">
              <w:rPr>
                <w:sz w:val="22"/>
                <w:szCs w:val="22"/>
              </w:rPr>
              <w:t>mengantisipasi</w:t>
            </w:r>
            <w:proofErr w:type="spellEnd"/>
            <w:r w:rsidRPr="00B72B3E">
              <w:rPr>
                <w:sz w:val="22"/>
                <w:szCs w:val="22"/>
              </w:rPr>
              <w:t xml:space="preserve"> </w:t>
            </w:r>
            <w:proofErr w:type="spellStart"/>
            <w:r w:rsidRPr="00B72B3E">
              <w:rPr>
                <w:sz w:val="22"/>
                <w:szCs w:val="22"/>
              </w:rPr>
              <w:t>risiko</w:t>
            </w:r>
            <w:proofErr w:type="spellEnd"/>
            <w:r w:rsidRPr="00B72B3E">
              <w:rPr>
                <w:sz w:val="22"/>
                <w:szCs w:val="22"/>
              </w:rPr>
              <w:t xml:space="preserve"> </w:t>
            </w:r>
            <w:proofErr w:type="spellStart"/>
            <w:r w:rsidRPr="00B72B3E">
              <w:rPr>
                <w:sz w:val="22"/>
                <w:szCs w:val="22"/>
              </w:rPr>
              <w:t>kerugian</w:t>
            </w:r>
            <w:proofErr w:type="spellEnd"/>
            <w:r w:rsidRPr="00B72B3E">
              <w:rPr>
                <w:sz w:val="22"/>
                <w:szCs w:val="22"/>
              </w:rPr>
              <w:t xml:space="preserve"> yang </w:t>
            </w:r>
            <w:proofErr w:type="spellStart"/>
            <w:r w:rsidRPr="00B72B3E">
              <w:rPr>
                <w:sz w:val="22"/>
                <w:szCs w:val="22"/>
              </w:rPr>
              <w:t>mungkin</w:t>
            </w:r>
            <w:proofErr w:type="spellEnd"/>
            <w:r w:rsidRPr="00B72B3E">
              <w:rPr>
                <w:sz w:val="22"/>
                <w:szCs w:val="22"/>
              </w:rPr>
              <w:t xml:space="preserve"> </w:t>
            </w:r>
            <w:proofErr w:type="spellStart"/>
            <w:r w:rsidRPr="00B72B3E">
              <w:rPr>
                <w:sz w:val="22"/>
                <w:szCs w:val="22"/>
              </w:rPr>
              <w:t>timbul</w:t>
            </w:r>
            <w:proofErr w:type="spellEnd"/>
            <w:r w:rsidRPr="00B72B3E">
              <w:rPr>
                <w:sz w:val="22"/>
                <w:szCs w:val="22"/>
              </w:rPr>
              <w:t xml:space="preserve"> </w:t>
            </w:r>
            <w:proofErr w:type="spellStart"/>
            <w:r w:rsidRPr="00B72B3E">
              <w:rPr>
                <w:sz w:val="22"/>
                <w:szCs w:val="22"/>
              </w:rPr>
              <w:t>sebagai</w:t>
            </w:r>
            <w:proofErr w:type="spellEnd"/>
            <w:r w:rsidRPr="00B72B3E">
              <w:rPr>
                <w:sz w:val="22"/>
                <w:szCs w:val="22"/>
              </w:rPr>
              <w:t xml:space="preserve"> </w:t>
            </w:r>
            <w:proofErr w:type="spellStart"/>
            <w:r w:rsidRPr="00B72B3E">
              <w:rPr>
                <w:sz w:val="22"/>
                <w:szCs w:val="22"/>
              </w:rPr>
              <w:t>akibat</w:t>
            </w:r>
            <w:proofErr w:type="spellEnd"/>
            <w:r w:rsidRPr="00B72B3E">
              <w:rPr>
                <w:sz w:val="22"/>
                <w:szCs w:val="22"/>
              </w:rPr>
              <w:t xml:space="preserve"> </w:t>
            </w:r>
            <w:proofErr w:type="spellStart"/>
            <w:r w:rsidRPr="00B72B3E">
              <w:rPr>
                <w:sz w:val="22"/>
                <w:szCs w:val="22"/>
              </w:rPr>
              <w:t>dari</w:t>
            </w:r>
            <w:proofErr w:type="spellEnd"/>
            <w:r w:rsidRPr="00B72B3E">
              <w:rPr>
                <w:sz w:val="22"/>
                <w:szCs w:val="22"/>
              </w:rPr>
              <w:t xml:space="preserve"> </w:t>
            </w:r>
            <w:proofErr w:type="spellStart"/>
            <w:r w:rsidRPr="00B72B3E">
              <w:rPr>
                <w:sz w:val="22"/>
                <w:szCs w:val="22"/>
              </w:rPr>
              <w:t>deviasi</w:t>
            </w:r>
            <w:proofErr w:type="spellEnd"/>
            <w:r w:rsidRPr="00B72B3E">
              <w:rPr>
                <w:sz w:val="22"/>
                <w:szCs w:val="22"/>
              </w:rPr>
              <w:t xml:space="preserve">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pengelolaan</w:t>
            </w:r>
            <w:proofErr w:type="spellEnd"/>
            <w:r w:rsidRPr="00B72B3E">
              <w:rPr>
                <w:sz w:val="22"/>
                <w:szCs w:val="22"/>
              </w:rPr>
              <w:t xml:space="preserve"> </w:t>
            </w:r>
            <w:proofErr w:type="spellStart"/>
            <w:r w:rsidRPr="00B72B3E">
              <w:rPr>
                <w:sz w:val="22"/>
                <w:szCs w:val="22"/>
              </w:rPr>
              <w:t>aset</w:t>
            </w:r>
            <w:proofErr w:type="spellEnd"/>
            <w:r w:rsidRPr="00B72B3E">
              <w:rPr>
                <w:sz w:val="22"/>
                <w:szCs w:val="22"/>
              </w:rPr>
              <w:t xml:space="preserve"> dan </w:t>
            </w:r>
            <w:proofErr w:type="spellStart"/>
            <w:r w:rsidRPr="00B72B3E">
              <w:rPr>
                <w:sz w:val="22"/>
                <w:szCs w:val="22"/>
              </w:rPr>
              <w:t>Liabilitas</w:t>
            </w:r>
            <w:proofErr w:type="spellEnd"/>
            <w:r w:rsidRPr="00B72B3E">
              <w:rPr>
                <w:sz w:val="22"/>
                <w:szCs w:val="22"/>
                <w:lang w:val="id-ID"/>
              </w:rPr>
              <w:t xml:space="preserve"> dari Dana Perusahaan</w:t>
            </w:r>
            <w:r w:rsidRPr="00B72B3E">
              <w:rPr>
                <w:sz w:val="22"/>
                <w:szCs w:val="22"/>
              </w:rPr>
              <w:t>.</w:t>
            </w:r>
          </w:p>
        </w:tc>
        <w:tc>
          <w:tcPr>
            <w:tcW w:w="1724" w:type="pct"/>
          </w:tcPr>
          <w:p w14:paraId="41525E41"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FF6A807"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580AE515" w14:textId="77777777" w:rsidTr="00217781">
        <w:trPr>
          <w:trHeight w:val="288"/>
        </w:trPr>
        <w:tc>
          <w:tcPr>
            <w:tcW w:w="1724" w:type="pct"/>
          </w:tcPr>
          <w:p w14:paraId="59D2F553" w14:textId="7ED6753E"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Dana</w:t>
            </w:r>
            <w:r w:rsidRPr="00B72B3E">
              <w:rPr>
                <w:sz w:val="22"/>
                <w:szCs w:val="22"/>
                <w:lang w:val="en-ID"/>
              </w:rPr>
              <w:t xml:space="preserve"> </w:t>
            </w:r>
            <w:proofErr w:type="spellStart"/>
            <w:r w:rsidRPr="00B72B3E">
              <w:rPr>
                <w:i/>
                <w:iCs/>
                <w:sz w:val="22"/>
                <w:szCs w:val="22"/>
                <w:lang w:val="en-ID"/>
              </w:rPr>
              <w:t>Tabarru</w:t>
            </w:r>
            <w:proofErr w:type="spellEnd"/>
            <w:r w:rsidRPr="00B72B3E">
              <w:rPr>
                <w:i/>
                <w:iCs/>
                <w:sz w:val="22"/>
                <w:szCs w:val="22"/>
                <w:lang w:val="en-ID"/>
              </w:rPr>
              <w:t>’</w:t>
            </w:r>
            <w:r w:rsidRPr="00B72B3E">
              <w:rPr>
                <w:sz w:val="22"/>
                <w:szCs w:val="22"/>
                <w:lang w:val="en-ID"/>
              </w:rPr>
              <w:t xml:space="preserve"> dan Dana </w:t>
            </w:r>
            <w:proofErr w:type="spellStart"/>
            <w:r w:rsidRPr="00B72B3E">
              <w:rPr>
                <w:i/>
                <w:iCs/>
                <w:sz w:val="22"/>
                <w:szCs w:val="22"/>
                <w:lang w:val="en-ID"/>
              </w:rPr>
              <w:t>Tanahud</w:t>
            </w:r>
            <w:proofErr w:type="spellEnd"/>
            <w:r w:rsidRPr="00B72B3E">
              <w:rPr>
                <w:sz w:val="22"/>
                <w:szCs w:val="22"/>
                <w:lang w:val="en-ID"/>
              </w:rPr>
              <w:t xml:space="preserve"> Minimum </w:t>
            </w:r>
            <w:proofErr w:type="spellStart"/>
            <w:r w:rsidRPr="00B72B3E">
              <w:rPr>
                <w:sz w:val="22"/>
                <w:szCs w:val="22"/>
                <w:lang w:val="en-ID"/>
              </w:rPr>
              <w:t>Berbasis</w:t>
            </w:r>
            <w:proofErr w:type="spellEnd"/>
            <w:r w:rsidRPr="00B72B3E">
              <w:rPr>
                <w:sz w:val="22"/>
                <w:szCs w:val="22"/>
                <w:lang w:val="id-ID"/>
              </w:rPr>
              <w:t xml:space="preserve"> </w:t>
            </w:r>
            <w:proofErr w:type="spellStart"/>
            <w:r w:rsidRPr="00B72B3E">
              <w:rPr>
                <w:sz w:val="22"/>
                <w:szCs w:val="22"/>
                <w:lang w:val="en-ID"/>
              </w:rPr>
              <w:t>Risiko</w:t>
            </w:r>
            <w:proofErr w:type="spellEnd"/>
            <w:r w:rsidRPr="00B72B3E">
              <w:rPr>
                <w:sz w:val="22"/>
                <w:szCs w:val="22"/>
                <w:lang w:val="en-ID"/>
              </w:rPr>
              <w:t xml:space="preserve"> yang </w:t>
            </w:r>
            <w:proofErr w:type="spellStart"/>
            <w:r w:rsidRPr="00B72B3E">
              <w:rPr>
                <w:sz w:val="22"/>
                <w:szCs w:val="22"/>
                <w:lang w:val="en-ID"/>
              </w:rPr>
              <w:t>selanjutnya</w:t>
            </w:r>
            <w:proofErr w:type="spellEnd"/>
            <w:r w:rsidRPr="00B72B3E">
              <w:rPr>
                <w:sz w:val="22"/>
                <w:szCs w:val="22"/>
                <w:lang w:val="en-ID"/>
              </w:rPr>
              <w:t xml:space="preserve"> </w:t>
            </w:r>
            <w:proofErr w:type="spellStart"/>
            <w:r w:rsidRPr="00B72B3E">
              <w:rPr>
                <w:sz w:val="22"/>
                <w:szCs w:val="22"/>
                <w:lang w:val="en-ID"/>
              </w:rPr>
              <w:t>disingkat</w:t>
            </w:r>
            <w:proofErr w:type="spellEnd"/>
            <w:r w:rsidRPr="00B72B3E">
              <w:rPr>
                <w:sz w:val="22"/>
                <w:szCs w:val="22"/>
                <w:lang w:val="en-ID"/>
              </w:rPr>
              <w:t xml:space="preserve"> DTMBR </w:t>
            </w:r>
            <w:proofErr w:type="spellStart"/>
            <w:r w:rsidRPr="00B72B3E">
              <w:rPr>
                <w:sz w:val="22"/>
                <w:szCs w:val="22"/>
                <w:lang w:val="en-ID"/>
              </w:rPr>
              <w:t>adalah</w:t>
            </w:r>
            <w:proofErr w:type="spellEnd"/>
            <w:r w:rsidRPr="00B72B3E">
              <w:rPr>
                <w:sz w:val="22"/>
                <w:szCs w:val="22"/>
                <w:lang w:val="id-ID"/>
              </w:rPr>
              <w:t xml:space="preserve"> </w:t>
            </w:r>
            <w:proofErr w:type="spellStart"/>
            <w:r w:rsidRPr="00B72B3E">
              <w:rPr>
                <w:sz w:val="22"/>
                <w:szCs w:val="22"/>
                <w:lang w:val="en-ID"/>
              </w:rPr>
              <w:t>jumlah</w:t>
            </w:r>
            <w:proofErr w:type="spellEnd"/>
            <w:r w:rsidRPr="00B72B3E">
              <w:rPr>
                <w:sz w:val="22"/>
                <w:szCs w:val="22"/>
                <w:lang w:val="en-ID"/>
              </w:rPr>
              <w:t xml:space="preserve"> dana yang </w:t>
            </w:r>
            <w:proofErr w:type="spellStart"/>
            <w:r w:rsidRPr="00B72B3E">
              <w:rPr>
                <w:sz w:val="22"/>
                <w:szCs w:val="22"/>
                <w:lang w:val="en-ID"/>
              </w:rPr>
              <w:t>dibutuhkan</w:t>
            </w:r>
            <w:proofErr w:type="spellEnd"/>
            <w:r w:rsidRPr="00B72B3E">
              <w:rPr>
                <w:sz w:val="22"/>
                <w:szCs w:val="22"/>
                <w:lang w:val="en-ID"/>
              </w:rPr>
              <w:t xml:space="preserve"> </w:t>
            </w:r>
            <w:proofErr w:type="spellStart"/>
            <w:r w:rsidRPr="00B72B3E">
              <w:rPr>
                <w:sz w:val="22"/>
                <w:szCs w:val="22"/>
                <w:lang w:val="en-ID"/>
              </w:rPr>
              <w:t>untuk</w:t>
            </w:r>
            <w:proofErr w:type="spellEnd"/>
            <w:r w:rsidRPr="00B72B3E">
              <w:rPr>
                <w:sz w:val="22"/>
                <w:szCs w:val="22"/>
                <w:lang w:val="en-ID"/>
              </w:rPr>
              <w:t xml:space="preserve"> </w:t>
            </w:r>
            <w:proofErr w:type="spellStart"/>
            <w:r w:rsidRPr="00B72B3E">
              <w:rPr>
                <w:sz w:val="22"/>
                <w:szCs w:val="22"/>
                <w:lang w:val="en-ID"/>
              </w:rPr>
              <w:t>mengantisipasi</w:t>
            </w:r>
            <w:proofErr w:type="spellEnd"/>
            <w:r w:rsidRPr="00B72B3E">
              <w:rPr>
                <w:sz w:val="22"/>
                <w:szCs w:val="22"/>
                <w:lang w:val="id-ID"/>
              </w:rPr>
              <w:t xml:space="preserve"> </w:t>
            </w:r>
            <w:proofErr w:type="spellStart"/>
            <w:r w:rsidRPr="00B72B3E">
              <w:rPr>
                <w:sz w:val="22"/>
                <w:szCs w:val="22"/>
                <w:lang w:val="en-ID"/>
              </w:rPr>
              <w:t>risiko</w:t>
            </w:r>
            <w:proofErr w:type="spellEnd"/>
            <w:r w:rsidRPr="00B72B3E">
              <w:rPr>
                <w:sz w:val="22"/>
                <w:szCs w:val="22"/>
                <w:lang w:val="en-ID"/>
              </w:rPr>
              <w:t xml:space="preserve"> </w:t>
            </w:r>
            <w:proofErr w:type="spellStart"/>
            <w:r w:rsidRPr="00B72B3E">
              <w:rPr>
                <w:sz w:val="22"/>
                <w:szCs w:val="22"/>
                <w:lang w:val="en-ID"/>
              </w:rPr>
              <w:t>kerugian</w:t>
            </w:r>
            <w:proofErr w:type="spellEnd"/>
            <w:r w:rsidRPr="00B72B3E">
              <w:rPr>
                <w:sz w:val="22"/>
                <w:szCs w:val="22"/>
                <w:lang w:val="en-ID"/>
              </w:rPr>
              <w:t xml:space="preserve"> yang </w:t>
            </w:r>
            <w:proofErr w:type="spellStart"/>
            <w:r w:rsidRPr="00B72B3E">
              <w:rPr>
                <w:sz w:val="22"/>
                <w:szCs w:val="22"/>
                <w:lang w:val="en-ID"/>
              </w:rPr>
              <w:t>mungkin</w:t>
            </w:r>
            <w:proofErr w:type="spellEnd"/>
            <w:r w:rsidRPr="00B72B3E">
              <w:rPr>
                <w:sz w:val="22"/>
                <w:szCs w:val="22"/>
                <w:lang w:val="en-ID"/>
              </w:rPr>
              <w:t xml:space="preserve"> </w:t>
            </w:r>
            <w:proofErr w:type="spellStart"/>
            <w:r w:rsidRPr="00B72B3E">
              <w:rPr>
                <w:sz w:val="22"/>
                <w:szCs w:val="22"/>
                <w:lang w:val="en-ID"/>
              </w:rPr>
              <w:t>timbul</w:t>
            </w:r>
            <w:proofErr w:type="spellEnd"/>
            <w:r w:rsidRPr="00B72B3E">
              <w:rPr>
                <w:sz w:val="22"/>
                <w:szCs w:val="22"/>
                <w:lang w:val="en-ID"/>
              </w:rPr>
              <w:t xml:space="preserve"> </w:t>
            </w:r>
            <w:proofErr w:type="spellStart"/>
            <w:r w:rsidRPr="00B72B3E">
              <w:rPr>
                <w:sz w:val="22"/>
                <w:szCs w:val="22"/>
                <w:lang w:val="en-ID"/>
              </w:rPr>
              <w:t>sebagai</w:t>
            </w:r>
            <w:proofErr w:type="spellEnd"/>
            <w:r w:rsidRPr="00B72B3E">
              <w:rPr>
                <w:sz w:val="22"/>
                <w:szCs w:val="22"/>
                <w:lang w:val="en-ID"/>
              </w:rPr>
              <w:t xml:space="preserve"> </w:t>
            </w:r>
            <w:proofErr w:type="spellStart"/>
            <w:r w:rsidRPr="00B72B3E">
              <w:rPr>
                <w:sz w:val="22"/>
                <w:szCs w:val="22"/>
                <w:lang w:val="en-ID"/>
              </w:rPr>
              <w:t>akibat</w:t>
            </w:r>
            <w:proofErr w:type="spellEnd"/>
            <w:r w:rsidRPr="00B72B3E">
              <w:rPr>
                <w:sz w:val="22"/>
                <w:szCs w:val="22"/>
                <w:lang w:val="id-ID"/>
              </w:rPr>
              <w:t xml:space="preserve"> </w:t>
            </w:r>
            <w:proofErr w:type="spellStart"/>
            <w:r w:rsidRPr="00B72B3E">
              <w:rPr>
                <w:sz w:val="22"/>
                <w:szCs w:val="22"/>
                <w:lang w:val="en-ID"/>
              </w:rPr>
              <w:t>dari</w:t>
            </w:r>
            <w:proofErr w:type="spellEnd"/>
            <w:r w:rsidRPr="00B72B3E">
              <w:rPr>
                <w:sz w:val="22"/>
                <w:szCs w:val="22"/>
                <w:lang w:val="en-ID"/>
              </w:rPr>
              <w:t xml:space="preserve"> </w:t>
            </w:r>
            <w:proofErr w:type="spellStart"/>
            <w:r w:rsidRPr="00B72B3E">
              <w:rPr>
                <w:sz w:val="22"/>
                <w:szCs w:val="22"/>
                <w:lang w:val="en-ID"/>
              </w:rPr>
              <w:t>deviasi</w:t>
            </w:r>
            <w:proofErr w:type="spellEnd"/>
            <w:r w:rsidRPr="00B72B3E">
              <w:rPr>
                <w:sz w:val="22"/>
                <w:szCs w:val="22"/>
                <w:lang w:val="en-ID"/>
              </w:rPr>
              <w:t xml:space="preserve"> </w:t>
            </w:r>
            <w:proofErr w:type="spellStart"/>
            <w:r w:rsidRPr="00B72B3E">
              <w:rPr>
                <w:sz w:val="22"/>
                <w:szCs w:val="22"/>
                <w:lang w:val="en-ID"/>
              </w:rPr>
              <w:t>dalam</w:t>
            </w:r>
            <w:proofErr w:type="spellEnd"/>
            <w:r w:rsidRPr="00B72B3E">
              <w:rPr>
                <w:sz w:val="22"/>
                <w:szCs w:val="22"/>
                <w:lang w:val="en-ID"/>
              </w:rPr>
              <w:t xml:space="preserve"> </w:t>
            </w:r>
            <w:proofErr w:type="spellStart"/>
            <w:r w:rsidRPr="00B72B3E">
              <w:rPr>
                <w:sz w:val="22"/>
                <w:szCs w:val="22"/>
                <w:lang w:val="en-ID"/>
              </w:rPr>
              <w:t>pengelolaan</w:t>
            </w:r>
            <w:proofErr w:type="spellEnd"/>
            <w:r w:rsidRPr="00B72B3E">
              <w:rPr>
                <w:sz w:val="22"/>
                <w:szCs w:val="22"/>
                <w:lang w:val="en-ID"/>
              </w:rPr>
              <w:t xml:space="preserve"> </w:t>
            </w:r>
            <w:proofErr w:type="spellStart"/>
            <w:r w:rsidRPr="00B72B3E">
              <w:rPr>
                <w:sz w:val="22"/>
                <w:szCs w:val="22"/>
                <w:lang w:val="en-ID"/>
              </w:rPr>
              <w:t>aset</w:t>
            </w:r>
            <w:proofErr w:type="spellEnd"/>
            <w:r w:rsidRPr="00B72B3E">
              <w:rPr>
                <w:sz w:val="22"/>
                <w:szCs w:val="22"/>
                <w:lang w:val="en-ID"/>
              </w:rPr>
              <w:t xml:space="preserve"> dan </w:t>
            </w:r>
            <w:proofErr w:type="spellStart"/>
            <w:r w:rsidRPr="00B72B3E">
              <w:rPr>
                <w:sz w:val="22"/>
                <w:szCs w:val="22"/>
                <w:lang w:val="en-ID"/>
              </w:rPr>
              <w:t>Liabilitas</w:t>
            </w:r>
            <w:proofErr w:type="spellEnd"/>
            <w:r w:rsidRPr="00B72B3E">
              <w:rPr>
                <w:sz w:val="22"/>
                <w:szCs w:val="22"/>
                <w:lang w:val="en-ID"/>
              </w:rPr>
              <w:t xml:space="preserve"> </w:t>
            </w:r>
            <w:proofErr w:type="spellStart"/>
            <w:r w:rsidRPr="00B72B3E">
              <w:rPr>
                <w:sz w:val="22"/>
                <w:szCs w:val="22"/>
                <w:lang w:val="en-ID"/>
              </w:rPr>
              <w:t>dari</w:t>
            </w:r>
            <w:proofErr w:type="spellEnd"/>
            <w:r w:rsidRPr="00B72B3E">
              <w:rPr>
                <w:sz w:val="22"/>
                <w:szCs w:val="22"/>
                <w:lang w:val="id-ID"/>
              </w:rPr>
              <w:t xml:space="preserve"> </w:t>
            </w:r>
            <w:r w:rsidRPr="00B72B3E">
              <w:rPr>
                <w:sz w:val="22"/>
                <w:szCs w:val="22"/>
                <w:lang w:val="en-ID"/>
              </w:rPr>
              <w:t xml:space="preserve">Dana </w:t>
            </w:r>
            <w:proofErr w:type="spellStart"/>
            <w:r w:rsidRPr="00B72B3E">
              <w:rPr>
                <w:i/>
                <w:iCs/>
                <w:sz w:val="22"/>
                <w:szCs w:val="22"/>
                <w:lang w:val="en-ID"/>
              </w:rPr>
              <w:t>Tabarru</w:t>
            </w:r>
            <w:proofErr w:type="spellEnd"/>
            <w:r w:rsidRPr="00B72B3E">
              <w:rPr>
                <w:i/>
                <w:iCs/>
                <w:sz w:val="22"/>
                <w:szCs w:val="22"/>
                <w:lang w:val="en-ID"/>
              </w:rPr>
              <w:t>’</w:t>
            </w:r>
            <w:r w:rsidRPr="00B72B3E">
              <w:rPr>
                <w:sz w:val="22"/>
                <w:szCs w:val="22"/>
                <w:lang w:val="en-ID"/>
              </w:rPr>
              <w:t xml:space="preserve"> dan Dana </w:t>
            </w:r>
            <w:proofErr w:type="spellStart"/>
            <w:r w:rsidRPr="00B72B3E">
              <w:rPr>
                <w:i/>
                <w:iCs/>
                <w:sz w:val="22"/>
                <w:szCs w:val="22"/>
                <w:lang w:val="en-ID"/>
              </w:rPr>
              <w:t>Tanahud</w:t>
            </w:r>
            <w:proofErr w:type="spellEnd"/>
            <w:r w:rsidRPr="00B72B3E">
              <w:rPr>
                <w:sz w:val="22"/>
                <w:szCs w:val="22"/>
                <w:lang w:val="id-ID"/>
              </w:rPr>
              <w:t>.</w:t>
            </w:r>
          </w:p>
        </w:tc>
        <w:tc>
          <w:tcPr>
            <w:tcW w:w="1724" w:type="pct"/>
          </w:tcPr>
          <w:p w14:paraId="0D1A673E"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8F77330"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37480249" w14:textId="77777777" w:rsidTr="00217781">
        <w:trPr>
          <w:trHeight w:val="288"/>
        </w:trPr>
        <w:tc>
          <w:tcPr>
            <w:tcW w:w="1724" w:type="pct"/>
          </w:tcPr>
          <w:p w14:paraId="54B05352" w14:textId="29E2480F"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 xml:space="preserve">Tingkat </w:t>
            </w:r>
            <w:proofErr w:type="spellStart"/>
            <w:r w:rsidRPr="00B72B3E">
              <w:rPr>
                <w:sz w:val="22"/>
                <w:szCs w:val="22"/>
              </w:rPr>
              <w:t>Solvabilitas</w:t>
            </w:r>
            <w:proofErr w:type="spellEnd"/>
            <w:r w:rsidRPr="00B72B3E">
              <w:rPr>
                <w:sz w:val="22"/>
                <w:szCs w:val="22"/>
                <w:lang w:val="id-ID"/>
              </w:rPr>
              <w:t xml:space="preserve"> </w:t>
            </w:r>
            <w:r w:rsidRPr="00B72B3E">
              <w:rPr>
                <w:sz w:val="22"/>
                <w:szCs w:val="22"/>
                <w:lang w:val="en-ID"/>
              </w:rPr>
              <w:t xml:space="preserve">Dana </w:t>
            </w:r>
            <w:proofErr w:type="spellStart"/>
            <w:r w:rsidRPr="00B72B3E">
              <w:rPr>
                <w:i/>
                <w:iCs/>
                <w:sz w:val="22"/>
                <w:szCs w:val="22"/>
                <w:lang w:val="en-ID"/>
              </w:rPr>
              <w:t>Tabarru</w:t>
            </w:r>
            <w:proofErr w:type="spellEnd"/>
            <w:r w:rsidRPr="00B72B3E">
              <w:rPr>
                <w:i/>
                <w:iCs/>
                <w:sz w:val="22"/>
                <w:szCs w:val="22"/>
                <w:lang w:val="en-ID"/>
              </w:rPr>
              <w:t>’</w:t>
            </w:r>
            <w:r w:rsidRPr="00B72B3E">
              <w:rPr>
                <w:sz w:val="22"/>
                <w:szCs w:val="22"/>
                <w:lang w:val="en-ID"/>
              </w:rPr>
              <w:t xml:space="preserve"> dan Dana </w:t>
            </w:r>
            <w:proofErr w:type="spellStart"/>
            <w:r w:rsidRPr="00B72B3E">
              <w:rPr>
                <w:i/>
                <w:iCs/>
                <w:sz w:val="22"/>
                <w:szCs w:val="22"/>
                <w:lang w:val="en-ID"/>
              </w:rPr>
              <w:t>Tanahud</w:t>
            </w:r>
            <w:proofErr w:type="spellEnd"/>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selisih</w:t>
            </w:r>
            <w:proofErr w:type="spellEnd"/>
            <w:r w:rsidRPr="00B72B3E">
              <w:rPr>
                <w:sz w:val="22"/>
                <w:szCs w:val="22"/>
              </w:rPr>
              <w:t xml:space="preserve"> </w:t>
            </w:r>
            <w:proofErr w:type="spellStart"/>
            <w:r w:rsidRPr="00B72B3E">
              <w:rPr>
                <w:sz w:val="22"/>
                <w:szCs w:val="22"/>
              </w:rPr>
              <w:t>antara</w:t>
            </w:r>
            <w:proofErr w:type="spellEnd"/>
            <w:r w:rsidRPr="00B72B3E">
              <w:rPr>
                <w:sz w:val="22"/>
                <w:szCs w:val="22"/>
              </w:rPr>
              <w:t xml:space="preserve"> </w:t>
            </w:r>
            <w:proofErr w:type="spellStart"/>
            <w:r w:rsidRPr="00B72B3E">
              <w:rPr>
                <w:sz w:val="22"/>
                <w:szCs w:val="22"/>
              </w:rPr>
              <w:t>jumlah</w:t>
            </w:r>
            <w:proofErr w:type="spellEnd"/>
            <w:r w:rsidRPr="00B72B3E">
              <w:rPr>
                <w:sz w:val="22"/>
                <w:szCs w:val="22"/>
              </w:rPr>
              <w:t xml:space="preserve"> </w:t>
            </w:r>
            <w:proofErr w:type="spellStart"/>
            <w:r w:rsidRPr="00B72B3E">
              <w:rPr>
                <w:sz w:val="22"/>
                <w:szCs w:val="22"/>
              </w:rPr>
              <w:t>Aset</w:t>
            </w:r>
            <w:proofErr w:type="spellEnd"/>
            <w:r w:rsidRPr="00B72B3E">
              <w:rPr>
                <w:sz w:val="22"/>
                <w:szCs w:val="22"/>
              </w:rPr>
              <w:t xml:space="preserve"> Yang </w:t>
            </w:r>
            <w:proofErr w:type="spellStart"/>
            <w:r w:rsidRPr="00B72B3E">
              <w:rPr>
                <w:sz w:val="22"/>
                <w:szCs w:val="22"/>
              </w:rPr>
              <w:t>Diperkenankan</w:t>
            </w:r>
            <w:proofErr w:type="spellEnd"/>
            <w:r w:rsidRPr="00B72B3E">
              <w:rPr>
                <w:sz w:val="22"/>
                <w:szCs w:val="22"/>
                <w:lang w:val="id-ID"/>
              </w:rPr>
              <w:t xml:space="preserve"> dari </w:t>
            </w:r>
            <w:r w:rsidRPr="00B72B3E">
              <w:rPr>
                <w:sz w:val="22"/>
                <w:szCs w:val="22"/>
                <w:lang w:val="en-ID"/>
              </w:rPr>
              <w:t xml:space="preserve">Dana </w:t>
            </w:r>
            <w:proofErr w:type="spellStart"/>
            <w:r w:rsidRPr="00B72B3E">
              <w:rPr>
                <w:i/>
                <w:iCs/>
                <w:sz w:val="22"/>
                <w:szCs w:val="22"/>
                <w:lang w:val="en-ID"/>
              </w:rPr>
              <w:t>Tabarru</w:t>
            </w:r>
            <w:proofErr w:type="spellEnd"/>
            <w:r w:rsidRPr="00B72B3E">
              <w:rPr>
                <w:i/>
                <w:iCs/>
                <w:sz w:val="22"/>
                <w:szCs w:val="22"/>
                <w:lang w:val="en-ID"/>
              </w:rPr>
              <w:t>’</w:t>
            </w:r>
            <w:r w:rsidRPr="00B72B3E">
              <w:rPr>
                <w:sz w:val="22"/>
                <w:szCs w:val="22"/>
                <w:lang w:val="en-ID"/>
              </w:rPr>
              <w:t xml:space="preserve"> dan Dana </w:t>
            </w:r>
            <w:proofErr w:type="spellStart"/>
            <w:r w:rsidRPr="00B72B3E">
              <w:rPr>
                <w:i/>
                <w:iCs/>
                <w:sz w:val="22"/>
                <w:szCs w:val="22"/>
                <w:lang w:val="en-ID"/>
              </w:rPr>
              <w:t>Tanahud</w:t>
            </w:r>
            <w:proofErr w:type="spellEnd"/>
            <w:r w:rsidRPr="00B72B3E">
              <w:rPr>
                <w:sz w:val="22"/>
                <w:szCs w:val="22"/>
              </w:rPr>
              <w:t xml:space="preserve"> </w:t>
            </w:r>
            <w:proofErr w:type="spellStart"/>
            <w:r w:rsidRPr="00B72B3E">
              <w:rPr>
                <w:sz w:val="22"/>
                <w:szCs w:val="22"/>
              </w:rPr>
              <w:t>dikurangi</w:t>
            </w:r>
            <w:proofErr w:type="spellEnd"/>
            <w:r w:rsidRPr="00B72B3E">
              <w:rPr>
                <w:sz w:val="22"/>
                <w:szCs w:val="22"/>
              </w:rPr>
              <w:t xml:space="preserve"> </w:t>
            </w:r>
            <w:proofErr w:type="spellStart"/>
            <w:r w:rsidRPr="00B72B3E">
              <w:rPr>
                <w:sz w:val="22"/>
                <w:szCs w:val="22"/>
              </w:rPr>
              <w:t>dengan</w:t>
            </w:r>
            <w:proofErr w:type="spellEnd"/>
            <w:r w:rsidRPr="00B72B3E">
              <w:rPr>
                <w:sz w:val="22"/>
                <w:szCs w:val="22"/>
              </w:rPr>
              <w:t xml:space="preserve"> </w:t>
            </w:r>
            <w:proofErr w:type="spellStart"/>
            <w:r w:rsidRPr="00B72B3E">
              <w:rPr>
                <w:sz w:val="22"/>
                <w:szCs w:val="22"/>
              </w:rPr>
              <w:t>Liabilitas</w:t>
            </w:r>
            <w:proofErr w:type="spellEnd"/>
            <w:r w:rsidRPr="00B72B3E">
              <w:rPr>
                <w:sz w:val="22"/>
                <w:szCs w:val="22"/>
                <w:lang w:val="id-ID"/>
              </w:rPr>
              <w:t xml:space="preserve"> dari pengelolaan </w:t>
            </w:r>
            <w:r w:rsidRPr="00B72B3E">
              <w:rPr>
                <w:sz w:val="22"/>
                <w:szCs w:val="22"/>
                <w:lang w:val="en-ID"/>
              </w:rPr>
              <w:t xml:space="preserve">Dana </w:t>
            </w:r>
            <w:proofErr w:type="spellStart"/>
            <w:r w:rsidRPr="00B72B3E">
              <w:rPr>
                <w:i/>
                <w:iCs/>
                <w:sz w:val="22"/>
                <w:szCs w:val="22"/>
                <w:lang w:val="en-ID"/>
              </w:rPr>
              <w:t>Tabarru</w:t>
            </w:r>
            <w:proofErr w:type="spellEnd"/>
            <w:r w:rsidRPr="00B72B3E">
              <w:rPr>
                <w:i/>
                <w:iCs/>
                <w:sz w:val="22"/>
                <w:szCs w:val="22"/>
                <w:lang w:val="en-ID"/>
              </w:rPr>
              <w:t>’</w:t>
            </w:r>
            <w:r w:rsidRPr="00B72B3E">
              <w:rPr>
                <w:sz w:val="22"/>
                <w:szCs w:val="22"/>
                <w:lang w:val="en-ID"/>
              </w:rPr>
              <w:t xml:space="preserve"> dan Dana </w:t>
            </w:r>
            <w:proofErr w:type="spellStart"/>
            <w:r w:rsidRPr="00B72B3E">
              <w:rPr>
                <w:i/>
                <w:iCs/>
                <w:sz w:val="22"/>
                <w:szCs w:val="22"/>
                <w:lang w:val="en-ID"/>
              </w:rPr>
              <w:t>Tanahud</w:t>
            </w:r>
            <w:proofErr w:type="spellEnd"/>
            <w:r w:rsidRPr="00B72B3E">
              <w:rPr>
                <w:sz w:val="22"/>
                <w:szCs w:val="22"/>
              </w:rPr>
              <w:t>.</w:t>
            </w:r>
          </w:p>
        </w:tc>
        <w:tc>
          <w:tcPr>
            <w:tcW w:w="1724" w:type="pct"/>
          </w:tcPr>
          <w:p w14:paraId="0B794AA2"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730D429"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38CDE445" w14:textId="77777777" w:rsidTr="00217781">
        <w:trPr>
          <w:trHeight w:val="288"/>
        </w:trPr>
        <w:tc>
          <w:tcPr>
            <w:tcW w:w="1724" w:type="pct"/>
          </w:tcPr>
          <w:p w14:paraId="465C9FA8" w14:textId="58BD9BB0"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 xml:space="preserve">Tingkat </w:t>
            </w:r>
            <w:proofErr w:type="spellStart"/>
            <w:r w:rsidRPr="00B72B3E">
              <w:rPr>
                <w:sz w:val="22"/>
                <w:szCs w:val="22"/>
              </w:rPr>
              <w:t>Solvabilitas</w:t>
            </w:r>
            <w:proofErr w:type="spellEnd"/>
            <w:r w:rsidRPr="00B72B3E">
              <w:rPr>
                <w:sz w:val="22"/>
                <w:szCs w:val="22"/>
                <w:lang w:val="id-ID"/>
              </w:rPr>
              <w:t xml:space="preserve"> </w:t>
            </w:r>
            <w:r w:rsidRPr="00B72B3E">
              <w:rPr>
                <w:sz w:val="22"/>
                <w:szCs w:val="22"/>
                <w:lang w:val="en-ID"/>
              </w:rPr>
              <w:t xml:space="preserve">Dana </w:t>
            </w:r>
            <w:r w:rsidRPr="00B72B3E">
              <w:rPr>
                <w:sz w:val="22"/>
                <w:szCs w:val="22"/>
                <w:lang w:val="id-ID"/>
              </w:rPr>
              <w:t>Perusahaan</w:t>
            </w:r>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selisih</w:t>
            </w:r>
            <w:proofErr w:type="spellEnd"/>
            <w:r w:rsidRPr="00B72B3E">
              <w:rPr>
                <w:sz w:val="22"/>
                <w:szCs w:val="22"/>
              </w:rPr>
              <w:t xml:space="preserve"> </w:t>
            </w:r>
            <w:proofErr w:type="spellStart"/>
            <w:r w:rsidRPr="00B72B3E">
              <w:rPr>
                <w:sz w:val="22"/>
                <w:szCs w:val="22"/>
              </w:rPr>
              <w:t>antara</w:t>
            </w:r>
            <w:proofErr w:type="spellEnd"/>
            <w:r w:rsidRPr="00B72B3E">
              <w:rPr>
                <w:sz w:val="22"/>
                <w:szCs w:val="22"/>
              </w:rPr>
              <w:t xml:space="preserve"> </w:t>
            </w:r>
            <w:proofErr w:type="spellStart"/>
            <w:r w:rsidRPr="00B72B3E">
              <w:rPr>
                <w:sz w:val="22"/>
                <w:szCs w:val="22"/>
              </w:rPr>
              <w:t>jumlah</w:t>
            </w:r>
            <w:proofErr w:type="spellEnd"/>
            <w:r w:rsidRPr="00B72B3E">
              <w:rPr>
                <w:sz w:val="22"/>
                <w:szCs w:val="22"/>
              </w:rPr>
              <w:t xml:space="preserve"> </w:t>
            </w:r>
            <w:proofErr w:type="spellStart"/>
            <w:r w:rsidRPr="00B72B3E">
              <w:rPr>
                <w:sz w:val="22"/>
                <w:szCs w:val="22"/>
              </w:rPr>
              <w:t>Aset</w:t>
            </w:r>
            <w:proofErr w:type="spellEnd"/>
            <w:r w:rsidRPr="00B72B3E">
              <w:rPr>
                <w:sz w:val="22"/>
                <w:szCs w:val="22"/>
              </w:rPr>
              <w:t xml:space="preserve"> Yang </w:t>
            </w:r>
            <w:proofErr w:type="spellStart"/>
            <w:r w:rsidRPr="00B72B3E">
              <w:rPr>
                <w:sz w:val="22"/>
                <w:szCs w:val="22"/>
              </w:rPr>
              <w:t>Diperkenankan</w:t>
            </w:r>
            <w:proofErr w:type="spellEnd"/>
            <w:r w:rsidRPr="00B72B3E">
              <w:rPr>
                <w:sz w:val="22"/>
                <w:szCs w:val="22"/>
                <w:lang w:val="id-ID"/>
              </w:rPr>
              <w:t xml:space="preserve"> dari </w:t>
            </w:r>
            <w:r w:rsidRPr="00B72B3E">
              <w:rPr>
                <w:sz w:val="22"/>
                <w:szCs w:val="22"/>
                <w:lang w:val="en-ID"/>
              </w:rPr>
              <w:t xml:space="preserve">Dana </w:t>
            </w:r>
            <w:r w:rsidRPr="00B72B3E">
              <w:rPr>
                <w:sz w:val="22"/>
                <w:szCs w:val="22"/>
                <w:lang w:val="id-ID"/>
              </w:rPr>
              <w:t>Perusahaan</w:t>
            </w:r>
            <w:r w:rsidRPr="00B72B3E">
              <w:rPr>
                <w:sz w:val="22"/>
                <w:szCs w:val="22"/>
              </w:rPr>
              <w:t xml:space="preserve"> </w:t>
            </w:r>
            <w:proofErr w:type="spellStart"/>
            <w:r w:rsidRPr="00B72B3E">
              <w:rPr>
                <w:sz w:val="22"/>
                <w:szCs w:val="22"/>
              </w:rPr>
              <w:t>dikurangi</w:t>
            </w:r>
            <w:proofErr w:type="spellEnd"/>
            <w:r w:rsidRPr="00B72B3E">
              <w:rPr>
                <w:sz w:val="22"/>
                <w:szCs w:val="22"/>
              </w:rPr>
              <w:t xml:space="preserve"> </w:t>
            </w:r>
            <w:proofErr w:type="spellStart"/>
            <w:r w:rsidRPr="00B72B3E">
              <w:rPr>
                <w:sz w:val="22"/>
                <w:szCs w:val="22"/>
              </w:rPr>
              <w:t>dengan</w:t>
            </w:r>
            <w:proofErr w:type="spellEnd"/>
            <w:r w:rsidRPr="00B72B3E">
              <w:rPr>
                <w:sz w:val="22"/>
                <w:szCs w:val="22"/>
              </w:rPr>
              <w:t xml:space="preserve"> </w:t>
            </w:r>
            <w:proofErr w:type="spellStart"/>
            <w:r w:rsidRPr="00B72B3E">
              <w:rPr>
                <w:sz w:val="22"/>
                <w:szCs w:val="22"/>
              </w:rPr>
              <w:t>Liabilitas</w:t>
            </w:r>
            <w:proofErr w:type="spellEnd"/>
            <w:r w:rsidRPr="00B72B3E">
              <w:rPr>
                <w:sz w:val="22"/>
                <w:szCs w:val="22"/>
                <w:lang w:val="id-ID"/>
              </w:rPr>
              <w:t xml:space="preserve"> dari pengelolaan </w:t>
            </w:r>
            <w:r w:rsidRPr="00B72B3E">
              <w:rPr>
                <w:sz w:val="22"/>
                <w:szCs w:val="22"/>
                <w:lang w:val="en-ID"/>
              </w:rPr>
              <w:t xml:space="preserve">Dana </w:t>
            </w:r>
            <w:r w:rsidRPr="00B72B3E">
              <w:rPr>
                <w:sz w:val="22"/>
                <w:szCs w:val="22"/>
                <w:lang w:val="id-ID"/>
              </w:rPr>
              <w:t>Perusahaan</w:t>
            </w:r>
            <w:r w:rsidRPr="00B72B3E">
              <w:rPr>
                <w:sz w:val="22"/>
                <w:szCs w:val="22"/>
              </w:rPr>
              <w:t>.</w:t>
            </w:r>
          </w:p>
        </w:tc>
        <w:tc>
          <w:tcPr>
            <w:tcW w:w="1724" w:type="pct"/>
          </w:tcPr>
          <w:p w14:paraId="6A65DB7A"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0A1C34A"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53E8BC7F" w14:textId="77777777" w:rsidTr="00217781">
        <w:trPr>
          <w:trHeight w:val="288"/>
        </w:trPr>
        <w:tc>
          <w:tcPr>
            <w:tcW w:w="1724" w:type="pct"/>
          </w:tcPr>
          <w:p w14:paraId="517B89AE" w14:textId="5C91C526"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proofErr w:type="spellStart"/>
            <w:r w:rsidRPr="00B72B3E">
              <w:rPr>
                <w:sz w:val="22"/>
                <w:szCs w:val="22"/>
              </w:rPr>
              <w:lastRenderedPageBreak/>
              <w:t>Ekuitas</w:t>
            </w:r>
            <w:proofErr w:type="spellEnd"/>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ekuitas</w:t>
            </w:r>
            <w:proofErr w:type="spellEnd"/>
            <w:r w:rsidRPr="00B72B3E">
              <w:rPr>
                <w:sz w:val="22"/>
                <w:szCs w:val="22"/>
              </w:rPr>
              <w:t xml:space="preserve"> </w:t>
            </w:r>
            <w:proofErr w:type="spellStart"/>
            <w:r w:rsidRPr="00B72B3E">
              <w:rPr>
                <w:sz w:val="22"/>
                <w:szCs w:val="22"/>
              </w:rPr>
              <w:t>berdasarkan</w:t>
            </w:r>
            <w:proofErr w:type="spellEnd"/>
            <w:r w:rsidRPr="00B72B3E">
              <w:rPr>
                <w:sz w:val="22"/>
                <w:szCs w:val="22"/>
              </w:rPr>
              <w:t xml:space="preserve"> </w:t>
            </w:r>
            <w:proofErr w:type="spellStart"/>
            <w:r w:rsidRPr="00B72B3E">
              <w:rPr>
                <w:sz w:val="22"/>
                <w:szCs w:val="22"/>
              </w:rPr>
              <w:t>standar</w:t>
            </w:r>
            <w:proofErr w:type="spellEnd"/>
            <w:r w:rsidRPr="00B72B3E">
              <w:rPr>
                <w:sz w:val="22"/>
                <w:szCs w:val="22"/>
              </w:rPr>
              <w:t xml:space="preserve"> </w:t>
            </w:r>
            <w:proofErr w:type="spellStart"/>
            <w:r w:rsidRPr="00B72B3E">
              <w:rPr>
                <w:sz w:val="22"/>
                <w:szCs w:val="22"/>
              </w:rPr>
              <w:t>akuntansi</w:t>
            </w:r>
            <w:proofErr w:type="spellEnd"/>
            <w:r w:rsidRPr="00B72B3E">
              <w:rPr>
                <w:sz w:val="22"/>
                <w:szCs w:val="22"/>
              </w:rPr>
              <w:t xml:space="preserve"> </w:t>
            </w:r>
            <w:proofErr w:type="spellStart"/>
            <w:r w:rsidRPr="00B72B3E">
              <w:rPr>
                <w:sz w:val="22"/>
                <w:szCs w:val="22"/>
              </w:rPr>
              <w:t>keuangan</w:t>
            </w:r>
            <w:proofErr w:type="spellEnd"/>
            <w:r w:rsidRPr="00B72B3E">
              <w:rPr>
                <w:sz w:val="22"/>
                <w:szCs w:val="22"/>
              </w:rPr>
              <w:t xml:space="preserve"> yang </w:t>
            </w:r>
            <w:proofErr w:type="spellStart"/>
            <w:r w:rsidRPr="00B72B3E">
              <w:rPr>
                <w:sz w:val="22"/>
                <w:szCs w:val="22"/>
              </w:rPr>
              <w:t>berlaku</w:t>
            </w:r>
            <w:proofErr w:type="spellEnd"/>
            <w:r w:rsidRPr="00B72B3E">
              <w:rPr>
                <w:sz w:val="22"/>
                <w:szCs w:val="22"/>
              </w:rPr>
              <w:t xml:space="preserve"> di Indonesia.</w:t>
            </w:r>
          </w:p>
        </w:tc>
        <w:tc>
          <w:tcPr>
            <w:tcW w:w="1724" w:type="pct"/>
          </w:tcPr>
          <w:p w14:paraId="0B5DC396"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7251022"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1470EBFD" w14:textId="77777777" w:rsidTr="00217781">
        <w:trPr>
          <w:trHeight w:val="288"/>
        </w:trPr>
        <w:tc>
          <w:tcPr>
            <w:tcW w:w="1724" w:type="pct"/>
          </w:tcPr>
          <w:p w14:paraId="6E04EAE9" w14:textId="3D5342D9"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i/>
                <w:iCs/>
                <w:sz w:val="22"/>
                <w:szCs w:val="22"/>
              </w:rPr>
              <w:t>Medium Term Notes</w:t>
            </w:r>
            <w:r w:rsidRPr="00B72B3E">
              <w:rPr>
                <w:i/>
                <w:iCs/>
                <w:sz w:val="22"/>
                <w:szCs w:val="22"/>
                <w:lang w:val="id-ID"/>
              </w:rPr>
              <w:t xml:space="preserve"> </w:t>
            </w:r>
            <w:r w:rsidRPr="00B72B3E">
              <w:rPr>
                <w:sz w:val="22"/>
                <w:szCs w:val="22"/>
                <w:lang w:val="id-ID"/>
              </w:rPr>
              <w:t>Syariah</w:t>
            </w:r>
            <w:r w:rsidRPr="00B72B3E">
              <w:rPr>
                <w:i/>
                <w:iCs/>
                <w:sz w:val="22"/>
                <w:szCs w:val="22"/>
              </w:rPr>
              <w:t xml:space="preserve"> </w:t>
            </w:r>
            <w:r w:rsidRPr="00B72B3E">
              <w:rPr>
                <w:sz w:val="22"/>
                <w:szCs w:val="22"/>
              </w:rPr>
              <w:t xml:space="preserve">yang </w:t>
            </w:r>
            <w:proofErr w:type="spellStart"/>
            <w:r w:rsidRPr="00B72B3E">
              <w:rPr>
                <w:sz w:val="22"/>
                <w:szCs w:val="22"/>
              </w:rPr>
              <w:t>selanjutnya</w:t>
            </w:r>
            <w:proofErr w:type="spellEnd"/>
            <w:r w:rsidRPr="00B72B3E">
              <w:rPr>
                <w:sz w:val="22"/>
                <w:szCs w:val="22"/>
              </w:rPr>
              <w:t xml:space="preserve"> </w:t>
            </w:r>
            <w:proofErr w:type="spellStart"/>
            <w:r w:rsidRPr="00B72B3E">
              <w:rPr>
                <w:sz w:val="22"/>
                <w:szCs w:val="22"/>
              </w:rPr>
              <w:t>disingkat</w:t>
            </w:r>
            <w:proofErr w:type="spellEnd"/>
            <w:r w:rsidRPr="00B72B3E">
              <w:rPr>
                <w:sz w:val="22"/>
                <w:szCs w:val="22"/>
              </w:rPr>
              <w:t xml:space="preserve"> MTN</w:t>
            </w:r>
            <w:r w:rsidRPr="00B72B3E">
              <w:rPr>
                <w:sz w:val="22"/>
                <w:szCs w:val="22"/>
                <w:lang w:val="id-ID"/>
              </w:rPr>
              <w:t xml:space="preserve"> Syariah</w:t>
            </w:r>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surat</w:t>
            </w:r>
            <w:proofErr w:type="spellEnd"/>
            <w:r w:rsidRPr="00B72B3E">
              <w:rPr>
                <w:sz w:val="22"/>
                <w:szCs w:val="22"/>
              </w:rPr>
              <w:t xml:space="preserve"> </w:t>
            </w:r>
            <w:r w:rsidRPr="00B72B3E">
              <w:rPr>
                <w:sz w:val="22"/>
                <w:szCs w:val="22"/>
                <w:lang w:val="id-ID"/>
              </w:rPr>
              <w:t>berharga syariah</w:t>
            </w:r>
            <w:r w:rsidRPr="00B72B3E">
              <w:rPr>
                <w:sz w:val="22"/>
                <w:szCs w:val="22"/>
              </w:rPr>
              <w:t xml:space="preserve"> yang </w:t>
            </w:r>
            <w:proofErr w:type="spellStart"/>
            <w:r w:rsidRPr="00B72B3E">
              <w:rPr>
                <w:sz w:val="22"/>
                <w:szCs w:val="22"/>
              </w:rPr>
              <w:t>diterbitkan</w:t>
            </w:r>
            <w:proofErr w:type="spellEnd"/>
            <w:r w:rsidRPr="00B72B3E">
              <w:rPr>
                <w:sz w:val="22"/>
                <w:szCs w:val="22"/>
              </w:rPr>
              <w:t xml:space="preserve"> oleh </w:t>
            </w:r>
            <w:proofErr w:type="spellStart"/>
            <w:r w:rsidRPr="00B72B3E">
              <w:rPr>
                <w:sz w:val="22"/>
                <w:szCs w:val="22"/>
              </w:rPr>
              <w:t>perusahaan</w:t>
            </w:r>
            <w:proofErr w:type="spellEnd"/>
            <w:r w:rsidRPr="00B72B3E">
              <w:rPr>
                <w:sz w:val="22"/>
                <w:szCs w:val="22"/>
              </w:rPr>
              <w:t xml:space="preserve"> dan </w:t>
            </w:r>
            <w:proofErr w:type="spellStart"/>
            <w:r w:rsidRPr="00B72B3E">
              <w:rPr>
                <w:sz w:val="22"/>
                <w:szCs w:val="22"/>
              </w:rPr>
              <w:t>memiliki</w:t>
            </w:r>
            <w:proofErr w:type="spellEnd"/>
            <w:r w:rsidRPr="00B72B3E">
              <w:rPr>
                <w:sz w:val="22"/>
                <w:szCs w:val="22"/>
              </w:rPr>
              <w:t xml:space="preserve"> </w:t>
            </w:r>
            <w:proofErr w:type="spellStart"/>
            <w:r w:rsidRPr="00B72B3E">
              <w:rPr>
                <w:sz w:val="22"/>
                <w:szCs w:val="22"/>
              </w:rPr>
              <w:t>jangka</w:t>
            </w:r>
            <w:proofErr w:type="spellEnd"/>
            <w:r w:rsidRPr="00B72B3E">
              <w:rPr>
                <w:sz w:val="22"/>
                <w:szCs w:val="22"/>
              </w:rPr>
              <w:t xml:space="preserve"> </w:t>
            </w:r>
            <w:proofErr w:type="spellStart"/>
            <w:r w:rsidRPr="00B72B3E">
              <w:rPr>
                <w:sz w:val="22"/>
                <w:szCs w:val="22"/>
              </w:rPr>
              <w:t>waktu</w:t>
            </w:r>
            <w:proofErr w:type="spellEnd"/>
            <w:r w:rsidRPr="00B72B3E">
              <w:rPr>
                <w:sz w:val="22"/>
                <w:szCs w:val="22"/>
              </w:rPr>
              <w:t xml:space="preserve"> </w:t>
            </w:r>
            <w:proofErr w:type="spellStart"/>
            <w:r w:rsidRPr="00B72B3E">
              <w:rPr>
                <w:sz w:val="22"/>
                <w:szCs w:val="22"/>
              </w:rPr>
              <w:t>satu</w:t>
            </w:r>
            <w:proofErr w:type="spellEnd"/>
            <w:r w:rsidRPr="00B72B3E">
              <w:rPr>
                <w:sz w:val="22"/>
                <w:szCs w:val="22"/>
              </w:rPr>
              <w:t xml:space="preserve"> </w:t>
            </w:r>
            <w:proofErr w:type="spellStart"/>
            <w:r w:rsidRPr="00B72B3E">
              <w:rPr>
                <w:sz w:val="22"/>
                <w:szCs w:val="22"/>
              </w:rPr>
              <w:t>sampai</w:t>
            </w:r>
            <w:proofErr w:type="spellEnd"/>
            <w:r w:rsidRPr="00B72B3E">
              <w:rPr>
                <w:sz w:val="22"/>
                <w:szCs w:val="22"/>
              </w:rPr>
              <w:t xml:space="preserve"> </w:t>
            </w:r>
            <w:proofErr w:type="spellStart"/>
            <w:r w:rsidRPr="00B72B3E">
              <w:rPr>
                <w:sz w:val="22"/>
                <w:szCs w:val="22"/>
              </w:rPr>
              <w:t>dengan</w:t>
            </w:r>
            <w:proofErr w:type="spellEnd"/>
            <w:r w:rsidRPr="00B72B3E">
              <w:rPr>
                <w:sz w:val="22"/>
                <w:szCs w:val="22"/>
              </w:rPr>
              <w:t xml:space="preserve"> lima </w:t>
            </w:r>
            <w:proofErr w:type="spellStart"/>
            <w:r w:rsidRPr="00B72B3E">
              <w:rPr>
                <w:sz w:val="22"/>
                <w:szCs w:val="22"/>
              </w:rPr>
              <w:t>tahun</w:t>
            </w:r>
            <w:proofErr w:type="spellEnd"/>
            <w:r w:rsidRPr="00B72B3E">
              <w:rPr>
                <w:sz w:val="22"/>
                <w:szCs w:val="22"/>
              </w:rPr>
              <w:t>.</w:t>
            </w:r>
          </w:p>
        </w:tc>
        <w:tc>
          <w:tcPr>
            <w:tcW w:w="1724" w:type="pct"/>
          </w:tcPr>
          <w:p w14:paraId="4DB4D445"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D403D00"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B72B3E" w:rsidRPr="008C08C0" w14:paraId="5C0507DC" w14:textId="77777777" w:rsidTr="00217781">
        <w:trPr>
          <w:trHeight w:val="288"/>
        </w:trPr>
        <w:tc>
          <w:tcPr>
            <w:tcW w:w="1724" w:type="pct"/>
          </w:tcPr>
          <w:p w14:paraId="3FAE8CF0" w14:textId="5E4D9B56" w:rsidR="00B72B3E" w:rsidRPr="008C08C0" w:rsidRDefault="00B72B3E" w:rsidP="00527F44">
            <w:pPr>
              <w:pStyle w:val="ListParagraph"/>
              <w:numPr>
                <w:ilvl w:val="0"/>
                <w:numId w:val="6"/>
              </w:numPr>
              <w:spacing w:line="276" w:lineRule="auto"/>
              <w:ind w:left="572" w:right="0" w:hanging="567"/>
              <w:contextualSpacing w:val="0"/>
              <w:jc w:val="both"/>
              <w:rPr>
                <w:sz w:val="22"/>
                <w:szCs w:val="22"/>
              </w:rPr>
            </w:pPr>
            <w:proofErr w:type="spellStart"/>
            <w:r w:rsidRPr="00B72B3E">
              <w:rPr>
                <w:sz w:val="22"/>
                <w:szCs w:val="22"/>
              </w:rPr>
              <w:t>Kontribusi</w:t>
            </w:r>
            <w:proofErr w:type="spellEnd"/>
            <w:r w:rsidRPr="00B72B3E">
              <w:rPr>
                <w:sz w:val="22"/>
                <w:szCs w:val="22"/>
              </w:rPr>
              <w:t xml:space="preserve"> </w:t>
            </w:r>
            <w:proofErr w:type="spellStart"/>
            <w:r w:rsidRPr="00B72B3E">
              <w:rPr>
                <w:sz w:val="22"/>
                <w:szCs w:val="22"/>
              </w:rPr>
              <w:t>Neto</w:t>
            </w:r>
            <w:proofErr w:type="spellEnd"/>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r w:rsidRPr="00B72B3E">
              <w:rPr>
                <w:sz w:val="22"/>
                <w:szCs w:val="22"/>
                <w:lang w:val="id-ID"/>
              </w:rPr>
              <w:t>kontribusi</w:t>
            </w:r>
            <w:r w:rsidRPr="00B72B3E">
              <w:rPr>
                <w:sz w:val="22"/>
                <w:szCs w:val="22"/>
              </w:rPr>
              <w:t xml:space="preserve"> yang </w:t>
            </w:r>
            <w:proofErr w:type="spellStart"/>
            <w:r w:rsidRPr="00B72B3E">
              <w:rPr>
                <w:sz w:val="22"/>
                <w:szCs w:val="22"/>
              </w:rPr>
              <w:t>dialokasikan</w:t>
            </w:r>
            <w:proofErr w:type="spellEnd"/>
            <w:r w:rsidRPr="00B72B3E">
              <w:rPr>
                <w:sz w:val="22"/>
                <w:szCs w:val="22"/>
                <w:lang w:val="id-ID"/>
              </w:rPr>
              <w:t xml:space="preserve"> </w:t>
            </w:r>
            <w:proofErr w:type="spellStart"/>
            <w:r w:rsidRPr="00B72B3E">
              <w:rPr>
                <w:sz w:val="22"/>
                <w:szCs w:val="22"/>
              </w:rPr>
              <w:t>untuk</w:t>
            </w:r>
            <w:proofErr w:type="spellEnd"/>
            <w:r w:rsidRPr="00B72B3E">
              <w:rPr>
                <w:sz w:val="22"/>
                <w:szCs w:val="22"/>
              </w:rPr>
              <w:t xml:space="preserve"> Dana </w:t>
            </w:r>
            <w:proofErr w:type="spellStart"/>
            <w:r w:rsidRPr="00B72B3E">
              <w:rPr>
                <w:i/>
                <w:iCs/>
                <w:sz w:val="22"/>
                <w:szCs w:val="22"/>
              </w:rPr>
              <w:t>Tabarru</w:t>
            </w:r>
            <w:proofErr w:type="spellEnd"/>
            <w:r w:rsidRPr="00B72B3E">
              <w:rPr>
                <w:i/>
                <w:iCs/>
                <w:sz w:val="22"/>
                <w:szCs w:val="22"/>
              </w:rPr>
              <w:t>’</w:t>
            </w:r>
            <w:r w:rsidRPr="00B72B3E">
              <w:rPr>
                <w:sz w:val="22"/>
                <w:szCs w:val="22"/>
              </w:rPr>
              <w:t xml:space="preserve"> </w:t>
            </w:r>
            <w:proofErr w:type="spellStart"/>
            <w:r w:rsidRPr="00B72B3E">
              <w:rPr>
                <w:sz w:val="22"/>
                <w:szCs w:val="22"/>
              </w:rPr>
              <w:t>dikurangi</w:t>
            </w:r>
            <w:proofErr w:type="spellEnd"/>
            <w:r w:rsidRPr="00B72B3E">
              <w:rPr>
                <w:sz w:val="22"/>
                <w:szCs w:val="22"/>
              </w:rPr>
              <w:t xml:space="preserve"> </w:t>
            </w:r>
            <w:proofErr w:type="spellStart"/>
            <w:r w:rsidRPr="00B72B3E">
              <w:rPr>
                <w:sz w:val="22"/>
                <w:szCs w:val="22"/>
              </w:rPr>
              <w:t>kontribusi</w:t>
            </w:r>
            <w:proofErr w:type="spellEnd"/>
            <w:r w:rsidRPr="00B72B3E">
              <w:rPr>
                <w:sz w:val="22"/>
                <w:szCs w:val="22"/>
              </w:rPr>
              <w:t xml:space="preserve"> </w:t>
            </w:r>
            <w:proofErr w:type="spellStart"/>
            <w:r w:rsidRPr="00B72B3E">
              <w:rPr>
                <w:i/>
                <w:iCs/>
                <w:sz w:val="22"/>
                <w:szCs w:val="22"/>
              </w:rPr>
              <w:t>tabarru</w:t>
            </w:r>
            <w:proofErr w:type="spellEnd"/>
            <w:r w:rsidRPr="00B72B3E">
              <w:rPr>
                <w:i/>
                <w:iCs/>
                <w:sz w:val="22"/>
                <w:szCs w:val="22"/>
              </w:rPr>
              <w:t>’</w:t>
            </w:r>
            <w:r w:rsidRPr="00B72B3E">
              <w:rPr>
                <w:i/>
                <w:iCs/>
                <w:sz w:val="22"/>
                <w:szCs w:val="22"/>
                <w:lang w:val="id-ID"/>
              </w:rPr>
              <w:t xml:space="preserve"> </w:t>
            </w:r>
            <w:r w:rsidRPr="00B72B3E">
              <w:rPr>
                <w:sz w:val="22"/>
                <w:szCs w:val="22"/>
                <w:lang w:val="id-ID"/>
              </w:rPr>
              <w:t>reasuransi keluar ditambah kontribusi</w:t>
            </w:r>
            <w:r w:rsidRPr="00B72B3E">
              <w:rPr>
                <w:i/>
                <w:iCs/>
                <w:sz w:val="22"/>
                <w:szCs w:val="22"/>
                <w:lang w:val="id-ID"/>
              </w:rPr>
              <w:t xml:space="preserve"> </w:t>
            </w:r>
            <w:proofErr w:type="spellStart"/>
            <w:r w:rsidRPr="00B72B3E">
              <w:rPr>
                <w:i/>
                <w:iCs/>
                <w:sz w:val="22"/>
                <w:szCs w:val="22"/>
                <w:lang w:val="id-ID"/>
              </w:rPr>
              <w:t>tabarru</w:t>
            </w:r>
            <w:proofErr w:type="spellEnd"/>
            <w:r w:rsidRPr="00B72B3E">
              <w:rPr>
                <w:i/>
                <w:iCs/>
                <w:sz w:val="22"/>
                <w:szCs w:val="22"/>
                <w:lang w:val="id-ID"/>
              </w:rPr>
              <w:t xml:space="preserve">’ </w:t>
            </w:r>
            <w:r w:rsidRPr="00B72B3E">
              <w:rPr>
                <w:sz w:val="22"/>
                <w:szCs w:val="22"/>
                <w:lang w:val="id-ID"/>
              </w:rPr>
              <w:t>reasuransi diterima</w:t>
            </w:r>
            <w:r w:rsidRPr="00B72B3E">
              <w:rPr>
                <w:sz w:val="22"/>
                <w:szCs w:val="22"/>
              </w:rPr>
              <w:t>.</w:t>
            </w:r>
          </w:p>
        </w:tc>
        <w:tc>
          <w:tcPr>
            <w:tcW w:w="1724" w:type="pct"/>
          </w:tcPr>
          <w:p w14:paraId="2661B858" w14:textId="77777777" w:rsidR="00B72B3E" w:rsidRPr="008C08C0" w:rsidRDefault="00B72B3E"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DE9C3B1" w14:textId="77777777" w:rsidR="00B72B3E" w:rsidRPr="008C08C0" w:rsidRDefault="00B72B3E"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1E7BD948" w14:textId="77777777" w:rsidTr="00217781">
        <w:trPr>
          <w:trHeight w:val="288"/>
        </w:trPr>
        <w:tc>
          <w:tcPr>
            <w:tcW w:w="1724" w:type="pct"/>
          </w:tcPr>
          <w:p w14:paraId="42CB9AA5" w14:textId="27514917"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 xml:space="preserve">Dana </w:t>
            </w:r>
            <w:proofErr w:type="spellStart"/>
            <w:r w:rsidRPr="00B72B3E">
              <w:rPr>
                <w:sz w:val="22"/>
                <w:szCs w:val="22"/>
              </w:rPr>
              <w:t>Jaminan</w:t>
            </w:r>
            <w:proofErr w:type="spellEnd"/>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aset</w:t>
            </w:r>
            <w:proofErr w:type="spellEnd"/>
            <w:r w:rsidRPr="00B72B3E">
              <w:rPr>
                <w:sz w:val="22"/>
                <w:szCs w:val="22"/>
              </w:rPr>
              <w:t xml:space="preserve"> Perusahaan </w:t>
            </w:r>
            <w:proofErr w:type="spellStart"/>
            <w:r w:rsidRPr="00B72B3E">
              <w:rPr>
                <w:sz w:val="22"/>
                <w:szCs w:val="22"/>
              </w:rPr>
              <w:t>Asuransi</w:t>
            </w:r>
            <w:proofErr w:type="spellEnd"/>
            <w:r w:rsidRPr="00B72B3E">
              <w:rPr>
                <w:sz w:val="22"/>
                <w:szCs w:val="22"/>
              </w:rPr>
              <w:t xml:space="preserve"> </w:t>
            </w:r>
            <w:r w:rsidRPr="00B72B3E">
              <w:rPr>
                <w:sz w:val="22"/>
                <w:szCs w:val="22"/>
                <w:lang w:val="id-ID"/>
              </w:rPr>
              <w:t xml:space="preserve">Syariah </w:t>
            </w:r>
            <w:proofErr w:type="spellStart"/>
            <w:r w:rsidRPr="00B72B3E">
              <w:rPr>
                <w:sz w:val="22"/>
                <w:szCs w:val="22"/>
              </w:rPr>
              <w:t>atau</w:t>
            </w:r>
            <w:proofErr w:type="spellEnd"/>
            <w:r w:rsidRPr="00B72B3E">
              <w:rPr>
                <w:sz w:val="22"/>
                <w:szCs w:val="22"/>
              </w:rPr>
              <w:t xml:space="preserve"> Perusahaan </w:t>
            </w:r>
            <w:proofErr w:type="spellStart"/>
            <w:r w:rsidRPr="00B72B3E">
              <w:rPr>
                <w:sz w:val="22"/>
                <w:szCs w:val="22"/>
              </w:rPr>
              <w:t>Reasuransi</w:t>
            </w:r>
            <w:proofErr w:type="spellEnd"/>
            <w:r w:rsidRPr="00B72B3E">
              <w:rPr>
                <w:sz w:val="22"/>
                <w:szCs w:val="22"/>
                <w:lang w:val="id-ID"/>
              </w:rPr>
              <w:t xml:space="preserve"> Syariah</w:t>
            </w:r>
            <w:r w:rsidRPr="00B72B3E">
              <w:rPr>
                <w:sz w:val="22"/>
                <w:szCs w:val="22"/>
              </w:rPr>
              <w:t xml:space="preserve"> yang </w:t>
            </w:r>
            <w:proofErr w:type="spellStart"/>
            <w:r w:rsidRPr="00B72B3E">
              <w:rPr>
                <w:sz w:val="22"/>
                <w:szCs w:val="22"/>
              </w:rPr>
              <w:t>merupakan</w:t>
            </w:r>
            <w:proofErr w:type="spellEnd"/>
            <w:r w:rsidRPr="00B72B3E">
              <w:rPr>
                <w:sz w:val="22"/>
                <w:szCs w:val="22"/>
              </w:rPr>
              <w:t xml:space="preserve"> </w:t>
            </w:r>
            <w:proofErr w:type="spellStart"/>
            <w:r w:rsidRPr="00B72B3E">
              <w:rPr>
                <w:sz w:val="22"/>
                <w:szCs w:val="22"/>
              </w:rPr>
              <w:t>jaminan</w:t>
            </w:r>
            <w:proofErr w:type="spellEnd"/>
            <w:r w:rsidRPr="00B72B3E">
              <w:rPr>
                <w:sz w:val="22"/>
                <w:szCs w:val="22"/>
              </w:rPr>
              <w:t xml:space="preserve"> </w:t>
            </w:r>
            <w:proofErr w:type="spellStart"/>
            <w:r w:rsidRPr="00B72B3E">
              <w:rPr>
                <w:sz w:val="22"/>
                <w:szCs w:val="22"/>
              </w:rPr>
              <w:t>terakhir</w:t>
            </w:r>
            <w:proofErr w:type="spellEnd"/>
            <w:r w:rsidRPr="00B72B3E">
              <w:rPr>
                <w:sz w:val="22"/>
                <w:szCs w:val="22"/>
              </w:rPr>
              <w:t xml:space="preserve">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rangka</w:t>
            </w:r>
            <w:proofErr w:type="spellEnd"/>
            <w:r w:rsidRPr="00B72B3E">
              <w:rPr>
                <w:sz w:val="22"/>
                <w:szCs w:val="22"/>
              </w:rPr>
              <w:t xml:space="preserve"> </w:t>
            </w:r>
            <w:proofErr w:type="spellStart"/>
            <w:r w:rsidRPr="00B72B3E">
              <w:rPr>
                <w:sz w:val="22"/>
                <w:szCs w:val="22"/>
              </w:rPr>
              <w:t>melindungi</w:t>
            </w:r>
            <w:proofErr w:type="spellEnd"/>
            <w:r w:rsidRPr="00B72B3E">
              <w:rPr>
                <w:sz w:val="22"/>
                <w:szCs w:val="22"/>
              </w:rPr>
              <w:t xml:space="preserve"> </w:t>
            </w:r>
            <w:proofErr w:type="spellStart"/>
            <w:r w:rsidRPr="00B72B3E">
              <w:rPr>
                <w:sz w:val="22"/>
                <w:szCs w:val="22"/>
              </w:rPr>
              <w:t>kepentingan</w:t>
            </w:r>
            <w:proofErr w:type="spellEnd"/>
            <w:r w:rsidRPr="00B72B3E">
              <w:rPr>
                <w:sz w:val="22"/>
                <w:szCs w:val="22"/>
              </w:rPr>
              <w:t xml:space="preserve"> </w:t>
            </w:r>
            <w:proofErr w:type="spellStart"/>
            <w:r w:rsidRPr="00B72B3E">
              <w:rPr>
                <w:sz w:val="22"/>
                <w:szCs w:val="22"/>
              </w:rPr>
              <w:t>pemegang</w:t>
            </w:r>
            <w:proofErr w:type="spellEnd"/>
            <w:r w:rsidRPr="00B72B3E">
              <w:rPr>
                <w:sz w:val="22"/>
                <w:szCs w:val="22"/>
              </w:rPr>
              <w:t xml:space="preserve"> polis</w:t>
            </w:r>
            <w:r w:rsidRPr="00B72B3E">
              <w:rPr>
                <w:sz w:val="22"/>
                <w:szCs w:val="22"/>
                <w:lang w:val="id-ID"/>
              </w:rPr>
              <w:t xml:space="preserve"> </w:t>
            </w:r>
            <w:proofErr w:type="spellStart"/>
            <w:r w:rsidRPr="00B72B3E">
              <w:rPr>
                <w:sz w:val="22"/>
                <w:szCs w:val="22"/>
              </w:rPr>
              <w:t>atau</w:t>
            </w:r>
            <w:proofErr w:type="spellEnd"/>
            <w:r w:rsidRPr="00B72B3E">
              <w:rPr>
                <w:sz w:val="22"/>
                <w:szCs w:val="22"/>
              </w:rPr>
              <w:t xml:space="preserve"> </w:t>
            </w:r>
            <w:proofErr w:type="spellStart"/>
            <w:r w:rsidRPr="00B72B3E">
              <w:rPr>
                <w:sz w:val="22"/>
                <w:szCs w:val="22"/>
              </w:rPr>
              <w:t>peserta</w:t>
            </w:r>
            <w:proofErr w:type="spellEnd"/>
            <w:r w:rsidRPr="00B72B3E">
              <w:rPr>
                <w:sz w:val="22"/>
                <w:szCs w:val="22"/>
              </w:rPr>
              <w:t xml:space="preserve">,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hal</w:t>
            </w:r>
            <w:proofErr w:type="spellEnd"/>
            <w:r w:rsidRPr="00B72B3E">
              <w:rPr>
                <w:sz w:val="22"/>
                <w:szCs w:val="22"/>
              </w:rPr>
              <w:t xml:space="preserve"> Perusahaan </w:t>
            </w:r>
            <w:proofErr w:type="spellStart"/>
            <w:r w:rsidRPr="00B72B3E">
              <w:rPr>
                <w:sz w:val="22"/>
                <w:szCs w:val="22"/>
              </w:rPr>
              <w:t>Asuransi</w:t>
            </w:r>
            <w:proofErr w:type="spellEnd"/>
            <w:r w:rsidRPr="00B72B3E">
              <w:rPr>
                <w:sz w:val="22"/>
                <w:szCs w:val="22"/>
              </w:rPr>
              <w:t xml:space="preserve"> </w:t>
            </w:r>
            <w:r w:rsidRPr="00B72B3E">
              <w:rPr>
                <w:sz w:val="22"/>
                <w:szCs w:val="22"/>
                <w:lang w:val="id-ID"/>
              </w:rPr>
              <w:t>Syariah</w:t>
            </w:r>
            <w:r w:rsidRPr="00B72B3E">
              <w:rPr>
                <w:sz w:val="22"/>
                <w:szCs w:val="22"/>
              </w:rPr>
              <w:t xml:space="preserve"> dan Perusahaan </w:t>
            </w:r>
            <w:proofErr w:type="spellStart"/>
            <w:r w:rsidRPr="00B72B3E">
              <w:rPr>
                <w:sz w:val="22"/>
                <w:szCs w:val="22"/>
              </w:rPr>
              <w:t>Reasuransi</w:t>
            </w:r>
            <w:proofErr w:type="spellEnd"/>
            <w:r w:rsidRPr="00B72B3E">
              <w:rPr>
                <w:sz w:val="22"/>
                <w:szCs w:val="22"/>
              </w:rPr>
              <w:t xml:space="preserve"> </w:t>
            </w:r>
            <w:r w:rsidRPr="00B72B3E">
              <w:rPr>
                <w:sz w:val="22"/>
                <w:szCs w:val="22"/>
                <w:lang w:val="id-ID"/>
              </w:rPr>
              <w:t>Syariah</w:t>
            </w:r>
            <w:r w:rsidRPr="00B72B3E">
              <w:rPr>
                <w:sz w:val="22"/>
                <w:szCs w:val="22"/>
              </w:rPr>
              <w:t xml:space="preserve"> </w:t>
            </w:r>
            <w:proofErr w:type="spellStart"/>
            <w:r w:rsidRPr="00B72B3E">
              <w:rPr>
                <w:sz w:val="22"/>
                <w:szCs w:val="22"/>
              </w:rPr>
              <w:t>dilikuidasi</w:t>
            </w:r>
            <w:proofErr w:type="spellEnd"/>
            <w:r w:rsidRPr="00B72B3E">
              <w:rPr>
                <w:sz w:val="22"/>
                <w:szCs w:val="22"/>
              </w:rPr>
              <w:t>.</w:t>
            </w:r>
          </w:p>
        </w:tc>
        <w:tc>
          <w:tcPr>
            <w:tcW w:w="1724" w:type="pct"/>
          </w:tcPr>
          <w:p w14:paraId="17F87A3F"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2766F3F"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1270F886" w14:textId="77777777" w:rsidTr="00217781">
        <w:trPr>
          <w:trHeight w:val="288"/>
        </w:trPr>
        <w:tc>
          <w:tcPr>
            <w:tcW w:w="1724" w:type="pct"/>
          </w:tcPr>
          <w:p w14:paraId="44DD6A57" w14:textId="67A80819"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proofErr w:type="spellStart"/>
            <w:r w:rsidRPr="00B72B3E">
              <w:rPr>
                <w:sz w:val="22"/>
                <w:szCs w:val="22"/>
              </w:rPr>
              <w:t>Manajer</w:t>
            </w:r>
            <w:proofErr w:type="spellEnd"/>
            <w:r w:rsidRPr="00B72B3E">
              <w:rPr>
                <w:sz w:val="22"/>
                <w:szCs w:val="22"/>
              </w:rPr>
              <w:t xml:space="preserve"> </w:t>
            </w:r>
            <w:proofErr w:type="spellStart"/>
            <w:r w:rsidRPr="00B72B3E">
              <w:rPr>
                <w:sz w:val="22"/>
                <w:szCs w:val="22"/>
              </w:rPr>
              <w:t>Investasi</w:t>
            </w:r>
            <w:proofErr w:type="spellEnd"/>
            <w:r w:rsidRPr="00B72B3E">
              <w:rPr>
                <w:sz w:val="22"/>
                <w:szCs w:val="22"/>
              </w:rPr>
              <w:t xml:space="preserve"> </w:t>
            </w:r>
            <w:proofErr w:type="spellStart"/>
            <w:r w:rsidRPr="00B72B3E">
              <w:rPr>
                <w:sz w:val="22"/>
                <w:szCs w:val="22"/>
              </w:rPr>
              <w:t>adalah</w:t>
            </w:r>
            <w:proofErr w:type="spellEnd"/>
            <w:r w:rsidRPr="00B72B3E">
              <w:rPr>
                <w:sz w:val="22"/>
                <w:szCs w:val="22"/>
              </w:rPr>
              <w:t xml:space="preserve"> </w:t>
            </w:r>
            <w:proofErr w:type="spellStart"/>
            <w:r w:rsidRPr="00B72B3E">
              <w:rPr>
                <w:sz w:val="22"/>
                <w:szCs w:val="22"/>
              </w:rPr>
              <w:t>manajer</w:t>
            </w:r>
            <w:proofErr w:type="spellEnd"/>
            <w:r w:rsidRPr="00B72B3E">
              <w:rPr>
                <w:sz w:val="22"/>
                <w:szCs w:val="22"/>
              </w:rPr>
              <w:t xml:space="preserve"> </w:t>
            </w:r>
            <w:proofErr w:type="spellStart"/>
            <w:r w:rsidRPr="00B72B3E">
              <w:rPr>
                <w:sz w:val="22"/>
                <w:szCs w:val="22"/>
              </w:rPr>
              <w:t>investasi</w:t>
            </w:r>
            <w:proofErr w:type="spellEnd"/>
            <w:r w:rsidRPr="00B72B3E">
              <w:rPr>
                <w:sz w:val="22"/>
                <w:szCs w:val="22"/>
              </w:rPr>
              <w:t xml:space="preserve"> </w:t>
            </w:r>
            <w:proofErr w:type="spellStart"/>
            <w:r w:rsidRPr="00B72B3E">
              <w:rPr>
                <w:sz w:val="22"/>
                <w:szCs w:val="22"/>
              </w:rPr>
              <w:t>sebagaimana</w:t>
            </w:r>
            <w:proofErr w:type="spellEnd"/>
            <w:r w:rsidRPr="00B72B3E">
              <w:rPr>
                <w:sz w:val="22"/>
                <w:szCs w:val="22"/>
              </w:rPr>
              <w:t xml:space="preserve"> </w:t>
            </w:r>
            <w:proofErr w:type="spellStart"/>
            <w:r w:rsidRPr="00B72B3E">
              <w:rPr>
                <w:sz w:val="22"/>
                <w:szCs w:val="22"/>
              </w:rPr>
              <w:t>dimaksud</w:t>
            </w:r>
            <w:proofErr w:type="spellEnd"/>
            <w:r w:rsidRPr="00B72B3E">
              <w:rPr>
                <w:sz w:val="22"/>
                <w:szCs w:val="22"/>
              </w:rPr>
              <w:t xml:space="preserve">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Undang-Undang</w:t>
            </w:r>
            <w:proofErr w:type="spellEnd"/>
            <w:r w:rsidRPr="00B72B3E">
              <w:rPr>
                <w:sz w:val="22"/>
                <w:szCs w:val="22"/>
              </w:rPr>
              <w:t xml:space="preserve"> </w:t>
            </w:r>
            <w:proofErr w:type="spellStart"/>
            <w:r w:rsidRPr="00B72B3E">
              <w:rPr>
                <w:sz w:val="22"/>
                <w:szCs w:val="22"/>
              </w:rPr>
              <w:t>Nomor</w:t>
            </w:r>
            <w:proofErr w:type="spellEnd"/>
            <w:r w:rsidRPr="00B72B3E">
              <w:rPr>
                <w:sz w:val="22"/>
                <w:szCs w:val="22"/>
              </w:rPr>
              <w:t xml:space="preserve"> 8 </w:t>
            </w:r>
            <w:proofErr w:type="spellStart"/>
            <w:r w:rsidRPr="00B72B3E">
              <w:rPr>
                <w:sz w:val="22"/>
                <w:szCs w:val="22"/>
              </w:rPr>
              <w:t>Tahun</w:t>
            </w:r>
            <w:proofErr w:type="spellEnd"/>
            <w:r w:rsidRPr="00B72B3E">
              <w:rPr>
                <w:sz w:val="22"/>
                <w:szCs w:val="22"/>
              </w:rPr>
              <w:t xml:space="preserve"> 1995 </w:t>
            </w:r>
            <w:proofErr w:type="spellStart"/>
            <w:r w:rsidRPr="00B72B3E">
              <w:rPr>
                <w:sz w:val="22"/>
                <w:szCs w:val="22"/>
              </w:rPr>
              <w:t>tentang</w:t>
            </w:r>
            <w:proofErr w:type="spellEnd"/>
            <w:r w:rsidRPr="00B72B3E">
              <w:rPr>
                <w:sz w:val="22"/>
                <w:szCs w:val="22"/>
              </w:rPr>
              <w:t xml:space="preserve"> Pasar Modal.</w:t>
            </w:r>
          </w:p>
        </w:tc>
        <w:tc>
          <w:tcPr>
            <w:tcW w:w="1724" w:type="pct"/>
          </w:tcPr>
          <w:p w14:paraId="7D45661E"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A6B76EB"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66112967" w14:textId="77777777" w:rsidTr="00217781">
        <w:trPr>
          <w:trHeight w:val="288"/>
        </w:trPr>
        <w:tc>
          <w:tcPr>
            <w:tcW w:w="1724" w:type="pct"/>
          </w:tcPr>
          <w:p w14:paraId="2D429575" w14:textId="13F0769F"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 xml:space="preserve">Bank </w:t>
            </w:r>
            <w:proofErr w:type="spellStart"/>
            <w:r w:rsidRPr="00B72B3E">
              <w:rPr>
                <w:sz w:val="22"/>
                <w:szCs w:val="22"/>
              </w:rPr>
              <w:t>Umum</w:t>
            </w:r>
            <w:proofErr w:type="spellEnd"/>
            <w:r w:rsidRPr="00B72B3E">
              <w:rPr>
                <w:sz w:val="22"/>
                <w:szCs w:val="22"/>
              </w:rPr>
              <w:t xml:space="preserve"> Syariah </w:t>
            </w:r>
            <w:proofErr w:type="spellStart"/>
            <w:r w:rsidRPr="00B72B3E">
              <w:rPr>
                <w:sz w:val="22"/>
                <w:szCs w:val="22"/>
              </w:rPr>
              <w:t>adalah</w:t>
            </w:r>
            <w:proofErr w:type="spellEnd"/>
            <w:r w:rsidRPr="00B72B3E">
              <w:rPr>
                <w:sz w:val="22"/>
                <w:szCs w:val="22"/>
              </w:rPr>
              <w:t xml:space="preserve"> bank </w:t>
            </w:r>
            <w:proofErr w:type="spellStart"/>
            <w:r w:rsidRPr="00B72B3E">
              <w:rPr>
                <w:sz w:val="22"/>
                <w:szCs w:val="22"/>
              </w:rPr>
              <w:t>syariah</w:t>
            </w:r>
            <w:proofErr w:type="spellEnd"/>
            <w:r w:rsidRPr="00B72B3E">
              <w:rPr>
                <w:sz w:val="22"/>
                <w:szCs w:val="22"/>
              </w:rPr>
              <w:t xml:space="preserve"> yang </w:t>
            </w:r>
            <w:proofErr w:type="spellStart"/>
            <w:r w:rsidRPr="00B72B3E">
              <w:rPr>
                <w:sz w:val="22"/>
                <w:szCs w:val="22"/>
              </w:rPr>
              <w:t>dalam</w:t>
            </w:r>
            <w:proofErr w:type="spellEnd"/>
            <w:r w:rsidRPr="00B72B3E">
              <w:rPr>
                <w:sz w:val="22"/>
                <w:szCs w:val="22"/>
                <w:lang w:val="id-ID"/>
              </w:rPr>
              <w:t xml:space="preserve"> </w:t>
            </w:r>
            <w:proofErr w:type="spellStart"/>
            <w:r w:rsidRPr="00B72B3E">
              <w:rPr>
                <w:sz w:val="22"/>
                <w:szCs w:val="22"/>
              </w:rPr>
              <w:t>kegiatannya</w:t>
            </w:r>
            <w:proofErr w:type="spellEnd"/>
            <w:r w:rsidRPr="00B72B3E">
              <w:rPr>
                <w:sz w:val="22"/>
                <w:szCs w:val="22"/>
              </w:rPr>
              <w:t xml:space="preserve"> </w:t>
            </w:r>
            <w:proofErr w:type="spellStart"/>
            <w:r w:rsidRPr="00B72B3E">
              <w:rPr>
                <w:sz w:val="22"/>
                <w:szCs w:val="22"/>
              </w:rPr>
              <w:t>memberikan</w:t>
            </w:r>
            <w:proofErr w:type="spellEnd"/>
            <w:r w:rsidRPr="00B72B3E">
              <w:rPr>
                <w:sz w:val="22"/>
                <w:szCs w:val="22"/>
              </w:rPr>
              <w:t xml:space="preserve"> </w:t>
            </w:r>
            <w:proofErr w:type="spellStart"/>
            <w:r w:rsidRPr="00B72B3E">
              <w:rPr>
                <w:sz w:val="22"/>
                <w:szCs w:val="22"/>
              </w:rPr>
              <w:t>jasa</w:t>
            </w:r>
            <w:proofErr w:type="spellEnd"/>
            <w:r w:rsidRPr="00B72B3E">
              <w:rPr>
                <w:sz w:val="22"/>
                <w:szCs w:val="22"/>
              </w:rPr>
              <w:t xml:space="preserve">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lalu</w:t>
            </w:r>
            <w:proofErr w:type="spellEnd"/>
            <w:r w:rsidRPr="00B72B3E">
              <w:rPr>
                <w:sz w:val="22"/>
                <w:szCs w:val="22"/>
              </w:rPr>
              <w:t xml:space="preserve"> </w:t>
            </w:r>
            <w:proofErr w:type="spellStart"/>
            <w:r w:rsidRPr="00B72B3E">
              <w:rPr>
                <w:sz w:val="22"/>
                <w:szCs w:val="22"/>
              </w:rPr>
              <w:t>lintas</w:t>
            </w:r>
            <w:proofErr w:type="spellEnd"/>
            <w:r w:rsidRPr="00B72B3E">
              <w:rPr>
                <w:sz w:val="22"/>
                <w:szCs w:val="22"/>
                <w:lang w:val="id-ID"/>
              </w:rPr>
              <w:t xml:space="preserve"> </w:t>
            </w:r>
            <w:proofErr w:type="spellStart"/>
            <w:r w:rsidRPr="00B72B3E">
              <w:rPr>
                <w:sz w:val="22"/>
                <w:szCs w:val="22"/>
              </w:rPr>
              <w:t>pembayaran</w:t>
            </w:r>
            <w:proofErr w:type="spellEnd"/>
            <w:r w:rsidRPr="00B72B3E">
              <w:rPr>
                <w:sz w:val="22"/>
                <w:szCs w:val="22"/>
              </w:rPr>
              <w:t xml:space="preserve"> </w:t>
            </w:r>
            <w:proofErr w:type="spellStart"/>
            <w:r w:rsidRPr="00B72B3E">
              <w:rPr>
                <w:sz w:val="22"/>
                <w:szCs w:val="22"/>
              </w:rPr>
              <w:t>sebagaimana</w:t>
            </w:r>
            <w:proofErr w:type="spellEnd"/>
            <w:r w:rsidRPr="00B72B3E">
              <w:rPr>
                <w:sz w:val="22"/>
                <w:szCs w:val="22"/>
              </w:rPr>
              <w:t xml:space="preserve"> </w:t>
            </w:r>
            <w:proofErr w:type="spellStart"/>
            <w:r w:rsidRPr="00B72B3E">
              <w:rPr>
                <w:sz w:val="22"/>
                <w:szCs w:val="22"/>
              </w:rPr>
              <w:lastRenderedPageBreak/>
              <w:t>dimaksud</w:t>
            </w:r>
            <w:proofErr w:type="spellEnd"/>
            <w:r w:rsidRPr="00B72B3E">
              <w:rPr>
                <w:sz w:val="22"/>
                <w:szCs w:val="22"/>
              </w:rPr>
              <w:t xml:space="preserve">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UndangUndang</w:t>
            </w:r>
            <w:proofErr w:type="spellEnd"/>
            <w:r w:rsidRPr="00B72B3E">
              <w:rPr>
                <w:sz w:val="22"/>
                <w:szCs w:val="22"/>
              </w:rPr>
              <w:t xml:space="preserve"> </w:t>
            </w:r>
            <w:proofErr w:type="spellStart"/>
            <w:r w:rsidRPr="00B72B3E">
              <w:rPr>
                <w:sz w:val="22"/>
                <w:szCs w:val="22"/>
              </w:rPr>
              <w:t>Nomor</w:t>
            </w:r>
            <w:proofErr w:type="spellEnd"/>
            <w:r w:rsidRPr="00B72B3E">
              <w:rPr>
                <w:sz w:val="22"/>
                <w:szCs w:val="22"/>
              </w:rPr>
              <w:t xml:space="preserve"> 21 </w:t>
            </w:r>
            <w:proofErr w:type="spellStart"/>
            <w:r w:rsidRPr="00B72B3E">
              <w:rPr>
                <w:sz w:val="22"/>
                <w:szCs w:val="22"/>
              </w:rPr>
              <w:t>Tahun</w:t>
            </w:r>
            <w:proofErr w:type="spellEnd"/>
            <w:r w:rsidRPr="00B72B3E">
              <w:rPr>
                <w:sz w:val="22"/>
                <w:szCs w:val="22"/>
              </w:rPr>
              <w:t xml:space="preserve"> 2008 </w:t>
            </w:r>
            <w:proofErr w:type="spellStart"/>
            <w:r w:rsidRPr="00B72B3E">
              <w:rPr>
                <w:sz w:val="22"/>
                <w:szCs w:val="22"/>
              </w:rPr>
              <w:t>tentang</w:t>
            </w:r>
            <w:proofErr w:type="spellEnd"/>
            <w:r w:rsidRPr="00B72B3E">
              <w:rPr>
                <w:sz w:val="22"/>
                <w:szCs w:val="22"/>
              </w:rPr>
              <w:t xml:space="preserve"> </w:t>
            </w:r>
            <w:proofErr w:type="spellStart"/>
            <w:r w:rsidRPr="00B72B3E">
              <w:rPr>
                <w:sz w:val="22"/>
                <w:szCs w:val="22"/>
              </w:rPr>
              <w:t>Perbankan</w:t>
            </w:r>
            <w:proofErr w:type="spellEnd"/>
            <w:r w:rsidRPr="00B72B3E">
              <w:rPr>
                <w:sz w:val="22"/>
                <w:szCs w:val="22"/>
                <w:lang w:val="id-ID"/>
              </w:rPr>
              <w:t xml:space="preserve"> </w:t>
            </w:r>
            <w:r w:rsidRPr="00B72B3E">
              <w:rPr>
                <w:sz w:val="22"/>
                <w:szCs w:val="22"/>
              </w:rPr>
              <w:t>Syariah</w:t>
            </w:r>
            <w:r w:rsidRPr="00B72B3E">
              <w:rPr>
                <w:sz w:val="22"/>
                <w:szCs w:val="22"/>
                <w:lang w:val="id-ID"/>
              </w:rPr>
              <w:t>.</w:t>
            </w:r>
          </w:p>
        </w:tc>
        <w:tc>
          <w:tcPr>
            <w:tcW w:w="1724" w:type="pct"/>
          </w:tcPr>
          <w:p w14:paraId="6E6C6A9D"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0430351"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7451081A" w14:textId="77777777" w:rsidTr="00217781">
        <w:trPr>
          <w:trHeight w:val="288"/>
        </w:trPr>
        <w:tc>
          <w:tcPr>
            <w:tcW w:w="1724" w:type="pct"/>
          </w:tcPr>
          <w:p w14:paraId="58F3657C" w14:textId="4C71150F"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rPr>
              <w:t xml:space="preserve">Bank </w:t>
            </w:r>
            <w:proofErr w:type="spellStart"/>
            <w:r w:rsidRPr="00B72B3E">
              <w:rPr>
                <w:sz w:val="22"/>
                <w:szCs w:val="22"/>
              </w:rPr>
              <w:t>Pembiayaan</w:t>
            </w:r>
            <w:proofErr w:type="spellEnd"/>
            <w:r w:rsidRPr="00B72B3E">
              <w:rPr>
                <w:sz w:val="22"/>
                <w:szCs w:val="22"/>
              </w:rPr>
              <w:t xml:space="preserve"> Rakyat Syariah yang </w:t>
            </w:r>
            <w:proofErr w:type="spellStart"/>
            <w:r w:rsidRPr="00B72B3E">
              <w:rPr>
                <w:sz w:val="22"/>
                <w:szCs w:val="22"/>
              </w:rPr>
              <w:t>selanjutnya</w:t>
            </w:r>
            <w:proofErr w:type="spellEnd"/>
            <w:r w:rsidRPr="00B72B3E">
              <w:rPr>
                <w:sz w:val="22"/>
                <w:szCs w:val="22"/>
              </w:rPr>
              <w:t xml:space="preserve"> </w:t>
            </w:r>
            <w:proofErr w:type="spellStart"/>
            <w:r w:rsidRPr="00B72B3E">
              <w:rPr>
                <w:sz w:val="22"/>
                <w:szCs w:val="22"/>
              </w:rPr>
              <w:t>disingkat</w:t>
            </w:r>
            <w:proofErr w:type="spellEnd"/>
            <w:r w:rsidRPr="00B72B3E">
              <w:rPr>
                <w:sz w:val="22"/>
                <w:szCs w:val="22"/>
              </w:rPr>
              <w:t xml:space="preserve"> BPRS </w:t>
            </w:r>
            <w:proofErr w:type="spellStart"/>
            <w:r w:rsidRPr="00B72B3E">
              <w:rPr>
                <w:sz w:val="22"/>
                <w:szCs w:val="22"/>
              </w:rPr>
              <w:t>adalah</w:t>
            </w:r>
            <w:proofErr w:type="spellEnd"/>
            <w:r w:rsidRPr="00B72B3E">
              <w:rPr>
                <w:sz w:val="22"/>
                <w:szCs w:val="22"/>
              </w:rPr>
              <w:t xml:space="preserve"> bank </w:t>
            </w:r>
            <w:proofErr w:type="spellStart"/>
            <w:r w:rsidRPr="00B72B3E">
              <w:rPr>
                <w:sz w:val="22"/>
                <w:szCs w:val="22"/>
              </w:rPr>
              <w:t>pembiayaan</w:t>
            </w:r>
            <w:proofErr w:type="spellEnd"/>
            <w:r w:rsidRPr="00B72B3E">
              <w:rPr>
                <w:sz w:val="22"/>
                <w:szCs w:val="22"/>
              </w:rPr>
              <w:t xml:space="preserve"> </w:t>
            </w:r>
            <w:proofErr w:type="spellStart"/>
            <w:r w:rsidRPr="00B72B3E">
              <w:rPr>
                <w:sz w:val="22"/>
                <w:szCs w:val="22"/>
              </w:rPr>
              <w:t>rakyat</w:t>
            </w:r>
            <w:proofErr w:type="spellEnd"/>
            <w:r w:rsidRPr="00B72B3E">
              <w:rPr>
                <w:sz w:val="22"/>
                <w:szCs w:val="22"/>
              </w:rPr>
              <w:t xml:space="preserve"> </w:t>
            </w:r>
            <w:proofErr w:type="spellStart"/>
            <w:r w:rsidRPr="00B72B3E">
              <w:rPr>
                <w:sz w:val="22"/>
                <w:szCs w:val="22"/>
              </w:rPr>
              <w:t>syariah</w:t>
            </w:r>
            <w:proofErr w:type="spellEnd"/>
            <w:r w:rsidRPr="00B72B3E">
              <w:rPr>
                <w:sz w:val="22"/>
                <w:szCs w:val="22"/>
              </w:rPr>
              <w:t xml:space="preserve"> </w:t>
            </w:r>
            <w:proofErr w:type="spellStart"/>
            <w:r w:rsidRPr="00B72B3E">
              <w:rPr>
                <w:sz w:val="22"/>
                <w:szCs w:val="22"/>
              </w:rPr>
              <w:t>sebagaimana</w:t>
            </w:r>
            <w:proofErr w:type="spellEnd"/>
            <w:r w:rsidRPr="00B72B3E">
              <w:rPr>
                <w:sz w:val="22"/>
                <w:szCs w:val="22"/>
              </w:rPr>
              <w:t xml:space="preserve"> </w:t>
            </w:r>
            <w:proofErr w:type="spellStart"/>
            <w:r w:rsidRPr="00B72B3E">
              <w:rPr>
                <w:sz w:val="22"/>
                <w:szCs w:val="22"/>
              </w:rPr>
              <w:t>dimaksud</w:t>
            </w:r>
            <w:proofErr w:type="spellEnd"/>
            <w:r w:rsidRPr="00B72B3E">
              <w:rPr>
                <w:sz w:val="22"/>
                <w:szCs w:val="22"/>
              </w:rPr>
              <w:t xml:space="preserve">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Undang-Undang</w:t>
            </w:r>
            <w:proofErr w:type="spellEnd"/>
            <w:r w:rsidRPr="00B72B3E">
              <w:rPr>
                <w:sz w:val="22"/>
                <w:szCs w:val="22"/>
              </w:rPr>
              <w:t xml:space="preserve"> </w:t>
            </w:r>
            <w:proofErr w:type="spellStart"/>
            <w:r w:rsidRPr="00B72B3E">
              <w:rPr>
                <w:sz w:val="22"/>
                <w:szCs w:val="22"/>
              </w:rPr>
              <w:t>Nomor</w:t>
            </w:r>
            <w:proofErr w:type="spellEnd"/>
            <w:r w:rsidRPr="00B72B3E">
              <w:rPr>
                <w:sz w:val="22"/>
                <w:szCs w:val="22"/>
              </w:rPr>
              <w:t xml:space="preserve"> 21 </w:t>
            </w:r>
            <w:proofErr w:type="spellStart"/>
            <w:r w:rsidRPr="00B72B3E">
              <w:rPr>
                <w:sz w:val="22"/>
                <w:szCs w:val="22"/>
              </w:rPr>
              <w:t>Tahun</w:t>
            </w:r>
            <w:proofErr w:type="spellEnd"/>
            <w:r w:rsidRPr="00B72B3E">
              <w:rPr>
                <w:sz w:val="22"/>
                <w:szCs w:val="22"/>
              </w:rPr>
              <w:t xml:space="preserve"> 2008 </w:t>
            </w:r>
            <w:proofErr w:type="spellStart"/>
            <w:r w:rsidRPr="00B72B3E">
              <w:rPr>
                <w:sz w:val="22"/>
                <w:szCs w:val="22"/>
              </w:rPr>
              <w:t>tentang</w:t>
            </w:r>
            <w:proofErr w:type="spellEnd"/>
            <w:r w:rsidRPr="00B72B3E">
              <w:rPr>
                <w:sz w:val="22"/>
                <w:szCs w:val="22"/>
              </w:rPr>
              <w:t xml:space="preserve"> </w:t>
            </w:r>
            <w:proofErr w:type="spellStart"/>
            <w:r w:rsidRPr="00B72B3E">
              <w:rPr>
                <w:sz w:val="22"/>
                <w:szCs w:val="22"/>
              </w:rPr>
              <w:t>Perbankan</w:t>
            </w:r>
            <w:proofErr w:type="spellEnd"/>
            <w:r w:rsidRPr="00B72B3E">
              <w:rPr>
                <w:sz w:val="22"/>
                <w:szCs w:val="22"/>
              </w:rPr>
              <w:t xml:space="preserve"> Syariah.</w:t>
            </w:r>
          </w:p>
        </w:tc>
        <w:tc>
          <w:tcPr>
            <w:tcW w:w="1724" w:type="pct"/>
          </w:tcPr>
          <w:p w14:paraId="0C8921C3"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3E0F5E8"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11B84641" w14:textId="77777777" w:rsidTr="00217781">
        <w:trPr>
          <w:trHeight w:val="288"/>
        </w:trPr>
        <w:tc>
          <w:tcPr>
            <w:tcW w:w="1724" w:type="pct"/>
          </w:tcPr>
          <w:p w14:paraId="772CCB21" w14:textId="6510CA13"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r w:rsidRPr="00B72B3E">
              <w:rPr>
                <w:sz w:val="22"/>
                <w:szCs w:val="22"/>
                <w:lang w:val="en-ID"/>
              </w:rPr>
              <w:t xml:space="preserve">Bank </w:t>
            </w:r>
            <w:proofErr w:type="spellStart"/>
            <w:r w:rsidRPr="00B72B3E">
              <w:rPr>
                <w:sz w:val="22"/>
                <w:szCs w:val="22"/>
                <w:lang w:val="en-ID"/>
              </w:rPr>
              <w:t>Kustodian</w:t>
            </w:r>
            <w:proofErr w:type="spellEnd"/>
            <w:r w:rsidRPr="00B72B3E">
              <w:rPr>
                <w:sz w:val="22"/>
                <w:szCs w:val="22"/>
                <w:lang w:val="en-ID"/>
              </w:rPr>
              <w:t xml:space="preserve"> </w:t>
            </w:r>
            <w:proofErr w:type="spellStart"/>
            <w:r w:rsidRPr="00B72B3E">
              <w:rPr>
                <w:sz w:val="22"/>
                <w:szCs w:val="22"/>
                <w:lang w:val="en-ID"/>
              </w:rPr>
              <w:t>adalah</w:t>
            </w:r>
            <w:proofErr w:type="spellEnd"/>
            <w:r w:rsidRPr="00B72B3E">
              <w:rPr>
                <w:sz w:val="22"/>
                <w:szCs w:val="22"/>
                <w:lang w:val="id-ID"/>
              </w:rPr>
              <w:t xml:space="preserve"> bank umum dan</w:t>
            </w:r>
            <w:r w:rsidRPr="00B72B3E">
              <w:rPr>
                <w:sz w:val="22"/>
                <w:szCs w:val="22"/>
                <w:lang w:val="en-ID"/>
              </w:rPr>
              <w:t xml:space="preserve"> </w:t>
            </w:r>
            <w:r w:rsidRPr="00B72B3E">
              <w:rPr>
                <w:sz w:val="22"/>
                <w:szCs w:val="22"/>
                <w:lang w:val="id-ID"/>
              </w:rPr>
              <w:t>B</w:t>
            </w:r>
            <w:proofErr w:type="spellStart"/>
            <w:r w:rsidRPr="00B72B3E">
              <w:rPr>
                <w:sz w:val="22"/>
                <w:szCs w:val="22"/>
                <w:lang w:val="en-ID"/>
              </w:rPr>
              <w:t>ank</w:t>
            </w:r>
            <w:proofErr w:type="spellEnd"/>
            <w:r w:rsidRPr="00B72B3E">
              <w:rPr>
                <w:sz w:val="22"/>
                <w:szCs w:val="22"/>
                <w:lang w:val="en-ID"/>
              </w:rPr>
              <w:t xml:space="preserve"> </w:t>
            </w:r>
            <w:r w:rsidRPr="00B72B3E">
              <w:rPr>
                <w:sz w:val="22"/>
                <w:szCs w:val="22"/>
                <w:lang w:val="id-ID"/>
              </w:rPr>
              <w:t>U</w:t>
            </w:r>
            <w:r w:rsidRPr="00B72B3E">
              <w:rPr>
                <w:sz w:val="22"/>
                <w:szCs w:val="22"/>
                <w:lang w:val="en-ID"/>
              </w:rPr>
              <w:t>mum</w:t>
            </w:r>
            <w:r w:rsidRPr="00B72B3E">
              <w:rPr>
                <w:sz w:val="22"/>
                <w:szCs w:val="22"/>
                <w:lang w:val="id-ID"/>
              </w:rPr>
              <w:t xml:space="preserve"> Syariah</w:t>
            </w:r>
            <w:r w:rsidRPr="00B72B3E">
              <w:rPr>
                <w:sz w:val="22"/>
                <w:szCs w:val="22"/>
                <w:lang w:val="en-ID"/>
              </w:rPr>
              <w:t xml:space="preserve"> yang </w:t>
            </w:r>
            <w:proofErr w:type="spellStart"/>
            <w:r w:rsidRPr="00B72B3E">
              <w:rPr>
                <w:sz w:val="22"/>
                <w:szCs w:val="22"/>
                <w:lang w:val="en-ID"/>
              </w:rPr>
              <w:t>telah</w:t>
            </w:r>
            <w:proofErr w:type="spellEnd"/>
            <w:r w:rsidRPr="00B72B3E">
              <w:rPr>
                <w:sz w:val="22"/>
                <w:szCs w:val="22"/>
                <w:lang w:val="en-ID"/>
              </w:rPr>
              <w:t xml:space="preserve"> </w:t>
            </w:r>
            <w:r w:rsidRPr="00B72B3E">
              <w:rPr>
                <w:sz w:val="22"/>
                <w:szCs w:val="22"/>
                <w:lang w:val="id-ID"/>
              </w:rPr>
              <w:t>memperoleh</w:t>
            </w:r>
            <w:r w:rsidRPr="00B72B3E">
              <w:rPr>
                <w:sz w:val="22"/>
                <w:szCs w:val="22"/>
                <w:lang w:val="en-ID"/>
              </w:rPr>
              <w:t xml:space="preserve"> </w:t>
            </w:r>
            <w:proofErr w:type="spellStart"/>
            <w:r w:rsidRPr="00B72B3E">
              <w:rPr>
                <w:sz w:val="22"/>
                <w:szCs w:val="22"/>
                <w:lang w:val="en-ID"/>
              </w:rPr>
              <w:t>persetujuan</w:t>
            </w:r>
            <w:proofErr w:type="spellEnd"/>
            <w:r w:rsidRPr="00B72B3E">
              <w:rPr>
                <w:sz w:val="22"/>
                <w:szCs w:val="22"/>
                <w:lang w:val="en-ID"/>
              </w:rPr>
              <w:t xml:space="preserve"> </w:t>
            </w:r>
            <w:proofErr w:type="spellStart"/>
            <w:r w:rsidRPr="00B72B3E">
              <w:rPr>
                <w:sz w:val="22"/>
                <w:szCs w:val="22"/>
                <w:lang w:val="en-ID"/>
              </w:rPr>
              <w:t>Otoritas</w:t>
            </w:r>
            <w:proofErr w:type="spellEnd"/>
            <w:r w:rsidRPr="00B72B3E">
              <w:rPr>
                <w:sz w:val="22"/>
                <w:szCs w:val="22"/>
                <w:lang w:val="en-ID"/>
              </w:rPr>
              <w:t xml:space="preserve"> Jasa </w:t>
            </w:r>
            <w:proofErr w:type="spellStart"/>
            <w:r w:rsidRPr="00B72B3E">
              <w:rPr>
                <w:sz w:val="22"/>
                <w:szCs w:val="22"/>
                <w:lang w:val="en-ID"/>
              </w:rPr>
              <w:t>Keuangan</w:t>
            </w:r>
            <w:proofErr w:type="spellEnd"/>
            <w:r w:rsidRPr="00B72B3E">
              <w:rPr>
                <w:sz w:val="22"/>
                <w:szCs w:val="22"/>
                <w:lang w:val="id-ID"/>
              </w:rPr>
              <w:t xml:space="preserve"> untuk melakukan kegiatan usaha</w:t>
            </w:r>
            <w:r w:rsidRPr="00B72B3E">
              <w:rPr>
                <w:sz w:val="22"/>
                <w:szCs w:val="22"/>
                <w:lang w:val="en-ID"/>
              </w:rPr>
              <w:t xml:space="preserve"> </w:t>
            </w:r>
            <w:proofErr w:type="spellStart"/>
            <w:r w:rsidRPr="00B72B3E">
              <w:rPr>
                <w:sz w:val="22"/>
                <w:szCs w:val="22"/>
                <w:lang w:val="en-ID"/>
              </w:rPr>
              <w:t>sebagai</w:t>
            </w:r>
            <w:proofErr w:type="spellEnd"/>
            <w:r w:rsidRPr="00B72B3E">
              <w:rPr>
                <w:sz w:val="22"/>
                <w:szCs w:val="22"/>
                <w:lang w:val="en-ID"/>
              </w:rPr>
              <w:t xml:space="preserve"> </w:t>
            </w:r>
            <w:proofErr w:type="spellStart"/>
            <w:r w:rsidRPr="00B72B3E">
              <w:rPr>
                <w:sz w:val="22"/>
                <w:szCs w:val="22"/>
                <w:lang w:val="en-ID"/>
              </w:rPr>
              <w:t>kustodian</w:t>
            </w:r>
            <w:proofErr w:type="spellEnd"/>
            <w:r w:rsidRPr="00B72B3E">
              <w:rPr>
                <w:sz w:val="22"/>
                <w:szCs w:val="22"/>
                <w:lang w:val="en-ID"/>
              </w:rPr>
              <w:t>.</w:t>
            </w:r>
          </w:p>
        </w:tc>
        <w:tc>
          <w:tcPr>
            <w:tcW w:w="1724" w:type="pct"/>
          </w:tcPr>
          <w:p w14:paraId="0C79A668"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1F1892C"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067DBBF2" w14:textId="77777777" w:rsidTr="00217781">
        <w:trPr>
          <w:trHeight w:val="288"/>
        </w:trPr>
        <w:tc>
          <w:tcPr>
            <w:tcW w:w="1724" w:type="pct"/>
          </w:tcPr>
          <w:p w14:paraId="6A38AA7C" w14:textId="16CF56C3" w:rsidR="00217781" w:rsidRPr="008C08C0" w:rsidRDefault="00B72B3E" w:rsidP="00527F44">
            <w:pPr>
              <w:pStyle w:val="ListParagraph"/>
              <w:numPr>
                <w:ilvl w:val="0"/>
                <w:numId w:val="6"/>
              </w:numPr>
              <w:spacing w:line="276" w:lineRule="auto"/>
              <w:ind w:left="572" w:right="0" w:hanging="567"/>
              <w:contextualSpacing w:val="0"/>
              <w:jc w:val="both"/>
              <w:rPr>
                <w:sz w:val="22"/>
                <w:szCs w:val="22"/>
              </w:rPr>
            </w:pPr>
            <w:proofErr w:type="spellStart"/>
            <w:r w:rsidRPr="00B72B3E">
              <w:rPr>
                <w:sz w:val="22"/>
                <w:szCs w:val="22"/>
                <w:lang w:val="en-ID"/>
              </w:rPr>
              <w:t>Otoritas</w:t>
            </w:r>
            <w:proofErr w:type="spellEnd"/>
            <w:r w:rsidRPr="00B72B3E">
              <w:rPr>
                <w:sz w:val="22"/>
                <w:szCs w:val="22"/>
                <w:lang w:val="en-ID"/>
              </w:rPr>
              <w:t xml:space="preserve"> Jasa </w:t>
            </w:r>
            <w:proofErr w:type="spellStart"/>
            <w:r w:rsidRPr="00B72B3E">
              <w:rPr>
                <w:sz w:val="22"/>
                <w:szCs w:val="22"/>
                <w:lang w:val="en-ID"/>
              </w:rPr>
              <w:t>Keuangan</w:t>
            </w:r>
            <w:proofErr w:type="spellEnd"/>
            <w:r w:rsidRPr="00B72B3E">
              <w:rPr>
                <w:sz w:val="22"/>
                <w:szCs w:val="22"/>
                <w:lang w:val="en-ID"/>
              </w:rPr>
              <w:t xml:space="preserve">, yang </w:t>
            </w:r>
            <w:proofErr w:type="spellStart"/>
            <w:r w:rsidRPr="00B72B3E">
              <w:rPr>
                <w:sz w:val="22"/>
                <w:szCs w:val="22"/>
                <w:lang w:val="en-ID"/>
              </w:rPr>
              <w:t>selanjutnya</w:t>
            </w:r>
            <w:proofErr w:type="spellEnd"/>
            <w:r w:rsidRPr="00B72B3E">
              <w:rPr>
                <w:sz w:val="22"/>
                <w:szCs w:val="22"/>
                <w:lang w:val="en-ID"/>
              </w:rPr>
              <w:t xml:space="preserve"> </w:t>
            </w:r>
            <w:proofErr w:type="spellStart"/>
            <w:r w:rsidRPr="00B72B3E">
              <w:rPr>
                <w:sz w:val="22"/>
                <w:szCs w:val="22"/>
                <w:lang w:val="en-ID"/>
              </w:rPr>
              <w:t>disingkat</w:t>
            </w:r>
            <w:proofErr w:type="spellEnd"/>
            <w:r w:rsidRPr="00B72B3E">
              <w:rPr>
                <w:sz w:val="22"/>
                <w:szCs w:val="22"/>
                <w:lang w:val="en-ID"/>
              </w:rPr>
              <w:t xml:space="preserve"> OJK, </w:t>
            </w:r>
            <w:proofErr w:type="spellStart"/>
            <w:r w:rsidRPr="00B72B3E">
              <w:rPr>
                <w:sz w:val="22"/>
                <w:szCs w:val="22"/>
                <w:lang w:val="en-ID"/>
              </w:rPr>
              <w:t>adalah</w:t>
            </w:r>
            <w:proofErr w:type="spellEnd"/>
            <w:r w:rsidRPr="00B72B3E">
              <w:rPr>
                <w:sz w:val="22"/>
                <w:szCs w:val="22"/>
                <w:lang w:val="en-ID"/>
              </w:rPr>
              <w:t xml:space="preserve"> </w:t>
            </w:r>
            <w:proofErr w:type="spellStart"/>
            <w:r w:rsidRPr="00B72B3E">
              <w:rPr>
                <w:sz w:val="22"/>
                <w:szCs w:val="22"/>
                <w:lang w:val="en-ID"/>
              </w:rPr>
              <w:t>lembaga</w:t>
            </w:r>
            <w:proofErr w:type="spellEnd"/>
            <w:r w:rsidRPr="00B72B3E">
              <w:rPr>
                <w:sz w:val="22"/>
                <w:szCs w:val="22"/>
                <w:lang w:val="en-ID"/>
              </w:rPr>
              <w:t xml:space="preserve"> yang </w:t>
            </w:r>
            <w:proofErr w:type="spellStart"/>
            <w:r w:rsidRPr="00B72B3E">
              <w:rPr>
                <w:sz w:val="22"/>
                <w:szCs w:val="22"/>
                <w:lang w:val="en-ID"/>
              </w:rPr>
              <w:t>independen</w:t>
            </w:r>
            <w:proofErr w:type="spellEnd"/>
            <w:r w:rsidRPr="00B72B3E">
              <w:rPr>
                <w:sz w:val="22"/>
                <w:szCs w:val="22"/>
                <w:lang w:val="en-ID"/>
              </w:rPr>
              <w:t xml:space="preserve"> yang </w:t>
            </w:r>
            <w:proofErr w:type="spellStart"/>
            <w:r w:rsidRPr="00B72B3E">
              <w:rPr>
                <w:sz w:val="22"/>
                <w:szCs w:val="22"/>
                <w:lang w:val="en-ID"/>
              </w:rPr>
              <w:t>mempunyai</w:t>
            </w:r>
            <w:proofErr w:type="spellEnd"/>
            <w:r w:rsidRPr="00B72B3E">
              <w:rPr>
                <w:sz w:val="22"/>
                <w:szCs w:val="22"/>
                <w:lang w:val="en-ID"/>
              </w:rPr>
              <w:t xml:space="preserve"> </w:t>
            </w:r>
            <w:proofErr w:type="spellStart"/>
            <w:r w:rsidRPr="00B72B3E">
              <w:rPr>
                <w:sz w:val="22"/>
                <w:szCs w:val="22"/>
                <w:lang w:val="en-ID"/>
              </w:rPr>
              <w:t>fungsi</w:t>
            </w:r>
            <w:proofErr w:type="spellEnd"/>
            <w:r w:rsidRPr="00B72B3E">
              <w:rPr>
                <w:sz w:val="22"/>
                <w:szCs w:val="22"/>
                <w:lang w:val="en-ID"/>
              </w:rPr>
              <w:t xml:space="preserve">, </w:t>
            </w:r>
            <w:proofErr w:type="spellStart"/>
            <w:r w:rsidRPr="00B72B3E">
              <w:rPr>
                <w:sz w:val="22"/>
                <w:szCs w:val="22"/>
                <w:lang w:val="en-ID"/>
              </w:rPr>
              <w:t>tugas</w:t>
            </w:r>
            <w:proofErr w:type="spellEnd"/>
            <w:r w:rsidRPr="00B72B3E">
              <w:rPr>
                <w:sz w:val="22"/>
                <w:szCs w:val="22"/>
                <w:lang w:val="en-ID"/>
              </w:rPr>
              <w:t xml:space="preserve">, dan </w:t>
            </w:r>
            <w:proofErr w:type="spellStart"/>
            <w:r w:rsidRPr="00B72B3E">
              <w:rPr>
                <w:sz w:val="22"/>
                <w:szCs w:val="22"/>
                <w:lang w:val="en-ID"/>
              </w:rPr>
              <w:t>wewenang</w:t>
            </w:r>
            <w:proofErr w:type="spellEnd"/>
            <w:r w:rsidRPr="00B72B3E">
              <w:rPr>
                <w:sz w:val="22"/>
                <w:szCs w:val="22"/>
                <w:lang w:val="en-ID"/>
              </w:rPr>
              <w:t xml:space="preserve"> </w:t>
            </w:r>
            <w:proofErr w:type="spellStart"/>
            <w:r w:rsidRPr="00B72B3E">
              <w:rPr>
                <w:sz w:val="22"/>
                <w:szCs w:val="22"/>
                <w:lang w:val="en-ID"/>
              </w:rPr>
              <w:t>pengaturan</w:t>
            </w:r>
            <w:proofErr w:type="spellEnd"/>
            <w:r w:rsidRPr="00B72B3E">
              <w:rPr>
                <w:sz w:val="22"/>
                <w:szCs w:val="22"/>
                <w:lang w:val="en-ID"/>
              </w:rPr>
              <w:t xml:space="preserve">, </w:t>
            </w:r>
            <w:proofErr w:type="spellStart"/>
            <w:r w:rsidRPr="00B72B3E">
              <w:rPr>
                <w:sz w:val="22"/>
                <w:szCs w:val="22"/>
                <w:lang w:val="en-ID"/>
              </w:rPr>
              <w:t>pengawasan</w:t>
            </w:r>
            <w:proofErr w:type="spellEnd"/>
            <w:r w:rsidRPr="00B72B3E">
              <w:rPr>
                <w:sz w:val="22"/>
                <w:szCs w:val="22"/>
                <w:lang w:val="en-ID"/>
              </w:rPr>
              <w:t xml:space="preserve">, </w:t>
            </w:r>
            <w:proofErr w:type="spellStart"/>
            <w:r w:rsidRPr="00B72B3E">
              <w:rPr>
                <w:sz w:val="22"/>
                <w:szCs w:val="22"/>
                <w:lang w:val="en-ID"/>
              </w:rPr>
              <w:t>pemeriksaan</w:t>
            </w:r>
            <w:proofErr w:type="spellEnd"/>
            <w:r w:rsidRPr="00B72B3E">
              <w:rPr>
                <w:sz w:val="22"/>
                <w:szCs w:val="22"/>
                <w:lang w:val="en-ID"/>
              </w:rPr>
              <w:t xml:space="preserve">, dan </w:t>
            </w:r>
            <w:proofErr w:type="spellStart"/>
            <w:r w:rsidRPr="00B72B3E">
              <w:rPr>
                <w:sz w:val="22"/>
                <w:szCs w:val="22"/>
                <w:lang w:val="en-ID"/>
              </w:rPr>
              <w:t>penyidikan</w:t>
            </w:r>
            <w:proofErr w:type="spellEnd"/>
            <w:r w:rsidRPr="00B72B3E">
              <w:rPr>
                <w:sz w:val="22"/>
                <w:szCs w:val="22"/>
                <w:lang w:val="en-ID"/>
              </w:rPr>
              <w:t xml:space="preserve">, </w:t>
            </w:r>
            <w:proofErr w:type="spellStart"/>
            <w:r w:rsidRPr="00B72B3E">
              <w:rPr>
                <w:sz w:val="22"/>
                <w:szCs w:val="22"/>
                <w:lang w:val="en-ID"/>
              </w:rPr>
              <w:t>sebagaimana</w:t>
            </w:r>
            <w:proofErr w:type="spellEnd"/>
            <w:r w:rsidRPr="00B72B3E">
              <w:rPr>
                <w:sz w:val="22"/>
                <w:szCs w:val="22"/>
                <w:lang w:val="en-ID"/>
              </w:rPr>
              <w:t xml:space="preserve"> </w:t>
            </w:r>
            <w:proofErr w:type="spellStart"/>
            <w:r w:rsidRPr="00B72B3E">
              <w:rPr>
                <w:sz w:val="22"/>
                <w:szCs w:val="22"/>
                <w:lang w:val="en-ID"/>
              </w:rPr>
              <w:t>dimaksud</w:t>
            </w:r>
            <w:proofErr w:type="spellEnd"/>
            <w:r w:rsidRPr="00B72B3E">
              <w:rPr>
                <w:sz w:val="22"/>
                <w:szCs w:val="22"/>
                <w:lang w:val="en-ID"/>
              </w:rPr>
              <w:t xml:space="preserve"> </w:t>
            </w:r>
            <w:proofErr w:type="spellStart"/>
            <w:r w:rsidRPr="00B72B3E">
              <w:rPr>
                <w:sz w:val="22"/>
                <w:szCs w:val="22"/>
                <w:lang w:val="en-ID"/>
              </w:rPr>
              <w:t>dalam</w:t>
            </w:r>
            <w:proofErr w:type="spellEnd"/>
            <w:r w:rsidRPr="00B72B3E">
              <w:rPr>
                <w:sz w:val="22"/>
                <w:szCs w:val="22"/>
                <w:lang w:val="en-ID"/>
              </w:rPr>
              <w:t xml:space="preserve"> </w:t>
            </w:r>
            <w:proofErr w:type="spellStart"/>
            <w:r w:rsidRPr="00B72B3E">
              <w:rPr>
                <w:sz w:val="22"/>
                <w:szCs w:val="22"/>
                <w:lang w:val="en-ID"/>
              </w:rPr>
              <w:t>Undang-Undang</w:t>
            </w:r>
            <w:proofErr w:type="spellEnd"/>
            <w:r w:rsidRPr="00B72B3E">
              <w:rPr>
                <w:sz w:val="22"/>
                <w:szCs w:val="22"/>
                <w:lang w:val="en-ID"/>
              </w:rPr>
              <w:t xml:space="preserve"> </w:t>
            </w:r>
            <w:proofErr w:type="spellStart"/>
            <w:r w:rsidRPr="00B72B3E">
              <w:rPr>
                <w:sz w:val="22"/>
                <w:szCs w:val="22"/>
                <w:lang w:val="en-ID"/>
              </w:rPr>
              <w:t>Nomor</w:t>
            </w:r>
            <w:proofErr w:type="spellEnd"/>
            <w:r w:rsidRPr="00B72B3E">
              <w:rPr>
                <w:sz w:val="22"/>
                <w:szCs w:val="22"/>
                <w:lang w:val="en-ID"/>
              </w:rPr>
              <w:t xml:space="preserve"> 21 </w:t>
            </w:r>
            <w:proofErr w:type="spellStart"/>
            <w:r w:rsidRPr="00B72B3E">
              <w:rPr>
                <w:sz w:val="22"/>
                <w:szCs w:val="22"/>
                <w:lang w:val="en-ID"/>
              </w:rPr>
              <w:t>Tahun</w:t>
            </w:r>
            <w:proofErr w:type="spellEnd"/>
            <w:r w:rsidRPr="00B72B3E">
              <w:rPr>
                <w:sz w:val="22"/>
                <w:szCs w:val="22"/>
                <w:lang w:val="en-ID"/>
              </w:rPr>
              <w:t xml:space="preserve"> 2011 </w:t>
            </w:r>
            <w:proofErr w:type="spellStart"/>
            <w:r w:rsidRPr="00B72B3E">
              <w:rPr>
                <w:sz w:val="22"/>
                <w:szCs w:val="22"/>
                <w:lang w:val="en-ID"/>
              </w:rPr>
              <w:t>tentang</w:t>
            </w:r>
            <w:proofErr w:type="spellEnd"/>
            <w:r w:rsidRPr="00B72B3E">
              <w:rPr>
                <w:sz w:val="22"/>
                <w:szCs w:val="22"/>
                <w:lang w:val="en-ID"/>
              </w:rPr>
              <w:t xml:space="preserve"> </w:t>
            </w:r>
            <w:proofErr w:type="spellStart"/>
            <w:r w:rsidRPr="00B72B3E">
              <w:rPr>
                <w:sz w:val="22"/>
                <w:szCs w:val="22"/>
                <w:lang w:val="en-ID"/>
              </w:rPr>
              <w:t>Otoritas</w:t>
            </w:r>
            <w:proofErr w:type="spellEnd"/>
            <w:r w:rsidRPr="00B72B3E">
              <w:rPr>
                <w:sz w:val="22"/>
                <w:szCs w:val="22"/>
                <w:lang w:val="en-ID"/>
              </w:rPr>
              <w:t xml:space="preserve"> Jasa </w:t>
            </w:r>
            <w:proofErr w:type="spellStart"/>
            <w:r w:rsidRPr="00B72B3E">
              <w:rPr>
                <w:sz w:val="22"/>
                <w:szCs w:val="22"/>
                <w:lang w:val="en-ID"/>
              </w:rPr>
              <w:t>Keuangan</w:t>
            </w:r>
            <w:proofErr w:type="spellEnd"/>
            <w:r w:rsidRPr="00B72B3E">
              <w:rPr>
                <w:sz w:val="22"/>
                <w:szCs w:val="22"/>
                <w:lang w:val="id-ID"/>
              </w:rPr>
              <w:t>.</w:t>
            </w:r>
          </w:p>
        </w:tc>
        <w:tc>
          <w:tcPr>
            <w:tcW w:w="1724" w:type="pct"/>
          </w:tcPr>
          <w:p w14:paraId="1AF14412"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4CD2508" w14:textId="4109051E" w:rsidR="00217781" w:rsidRPr="008C08C0" w:rsidRDefault="00217781" w:rsidP="003F66FC">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81A6EB3" w14:textId="77777777" w:rsidTr="00217781">
        <w:trPr>
          <w:trHeight w:val="288"/>
        </w:trPr>
        <w:tc>
          <w:tcPr>
            <w:tcW w:w="1724" w:type="pct"/>
          </w:tcPr>
          <w:p w14:paraId="721DCE04" w14:textId="29216337" w:rsidR="00217781" w:rsidRPr="008C08C0" w:rsidRDefault="00B72B3E" w:rsidP="00527F44">
            <w:pPr>
              <w:pStyle w:val="ListParagraph"/>
              <w:numPr>
                <w:ilvl w:val="0"/>
                <w:numId w:val="6"/>
              </w:numPr>
              <w:spacing w:line="276" w:lineRule="auto"/>
              <w:ind w:left="572" w:right="0" w:hanging="567"/>
              <w:contextualSpacing w:val="0"/>
              <w:jc w:val="both"/>
              <w:rPr>
                <w:sz w:val="22"/>
                <w:szCs w:val="22"/>
                <w:lang w:val="en-ID"/>
              </w:rPr>
            </w:pPr>
            <w:r w:rsidRPr="00B72B3E">
              <w:rPr>
                <w:sz w:val="22"/>
                <w:szCs w:val="22"/>
                <w:lang w:val="id-ID"/>
              </w:rPr>
              <w:t>Pihak Terkait adalah perorangan atau perusahaan yang mempunyai hubungan pengendalian dengan Perusahaan, baik secara langsung maupun tidak langsung, melalui hubungan kepemilikan, kepengurusan, dan/atau keuangan.</w:t>
            </w:r>
          </w:p>
        </w:tc>
        <w:tc>
          <w:tcPr>
            <w:tcW w:w="1724" w:type="pct"/>
          </w:tcPr>
          <w:p w14:paraId="7C75562D"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C77FDC0" w14:textId="67C7682F" w:rsidR="00217781" w:rsidRPr="008C08C0" w:rsidRDefault="00217781" w:rsidP="003F66FC">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38EED1B" w14:textId="77777777" w:rsidTr="00217781">
        <w:trPr>
          <w:trHeight w:val="288"/>
        </w:trPr>
        <w:tc>
          <w:tcPr>
            <w:tcW w:w="1724" w:type="pct"/>
          </w:tcPr>
          <w:p w14:paraId="6193472C" w14:textId="3CD239E0" w:rsidR="00217781" w:rsidRPr="008C08C0" w:rsidRDefault="00B72B3E" w:rsidP="00527F44">
            <w:pPr>
              <w:pStyle w:val="ListParagraph"/>
              <w:numPr>
                <w:ilvl w:val="0"/>
                <w:numId w:val="6"/>
              </w:numPr>
              <w:spacing w:line="276" w:lineRule="auto"/>
              <w:ind w:left="572" w:right="0" w:hanging="567"/>
              <w:contextualSpacing w:val="0"/>
              <w:jc w:val="both"/>
              <w:rPr>
                <w:sz w:val="22"/>
                <w:szCs w:val="22"/>
                <w:lang w:val="en-ID"/>
              </w:rPr>
            </w:pPr>
            <w:r w:rsidRPr="00B72B3E">
              <w:rPr>
                <w:sz w:val="22"/>
                <w:szCs w:val="22"/>
                <w:lang w:val="id-ID"/>
              </w:rPr>
              <w:t>Kelompok Penerima Investasi</w:t>
            </w:r>
            <w:r w:rsidRPr="00B72B3E">
              <w:rPr>
                <w:i/>
                <w:iCs/>
                <w:sz w:val="22"/>
                <w:szCs w:val="22"/>
                <w:lang w:val="id-ID"/>
              </w:rPr>
              <w:t xml:space="preserve"> </w:t>
            </w:r>
            <w:r w:rsidRPr="00B72B3E">
              <w:rPr>
                <w:sz w:val="22"/>
                <w:szCs w:val="22"/>
                <w:lang w:val="id-ID"/>
              </w:rPr>
              <w:t xml:space="preserve">adalah </w:t>
            </w:r>
            <w:proofErr w:type="spellStart"/>
            <w:r w:rsidRPr="00B72B3E">
              <w:rPr>
                <w:sz w:val="22"/>
                <w:szCs w:val="22"/>
              </w:rPr>
              <w:t>dua</w:t>
            </w:r>
            <w:proofErr w:type="spellEnd"/>
            <w:r w:rsidRPr="00B72B3E">
              <w:rPr>
                <w:sz w:val="22"/>
                <w:szCs w:val="22"/>
              </w:rPr>
              <w:t xml:space="preserve"> </w:t>
            </w:r>
            <w:proofErr w:type="spellStart"/>
            <w:r w:rsidRPr="00B72B3E">
              <w:rPr>
                <w:sz w:val="22"/>
                <w:szCs w:val="22"/>
              </w:rPr>
              <w:t>atau</w:t>
            </w:r>
            <w:proofErr w:type="spellEnd"/>
            <w:r w:rsidRPr="00B72B3E">
              <w:rPr>
                <w:sz w:val="22"/>
                <w:szCs w:val="22"/>
              </w:rPr>
              <w:t xml:space="preserve"> </w:t>
            </w:r>
            <w:proofErr w:type="spellStart"/>
            <w:r w:rsidRPr="00B72B3E">
              <w:rPr>
                <w:sz w:val="22"/>
                <w:szCs w:val="22"/>
              </w:rPr>
              <w:t>lebih</w:t>
            </w:r>
            <w:proofErr w:type="spellEnd"/>
            <w:r w:rsidRPr="00B72B3E">
              <w:rPr>
                <w:sz w:val="22"/>
                <w:szCs w:val="22"/>
              </w:rPr>
              <w:t xml:space="preserve"> </w:t>
            </w:r>
            <w:r w:rsidRPr="00B72B3E">
              <w:rPr>
                <w:sz w:val="22"/>
                <w:szCs w:val="22"/>
                <w:lang w:val="id-ID"/>
              </w:rPr>
              <w:t xml:space="preserve">orang </w:t>
            </w:r>
            <w:r w:rsidRPr="00B72B3E">
              <w:rPr>
                <w:sz w:val="22"/>
                <w:szCs w:val="22"/>
              </w:rPr>
              <w:t>dan/</w:t>
            </w:r>
            <w:r w:rsidRPr="00B72B3E">
              <w:rPr>
                <w:sz w:val="22"/>
                <w:szCs w:val="22"/>
                <w:lang w:val="id-ID"/>
              </w:rPr>
              <w:t xml:space="preserve">atau perusahaan yang </w:t>
            </w:r>
            <w:proofErr w:type="spellStart"/>
            <w:r w:rsidRPr="00B72B3E">
              <w:rPr>
                <w:sz w:val="22"/>
                <w:szCs w:val="22"/>
              </w:rPr>
              <w:lastRenderedPageBreak/>
              <w:t>saling</w:t>
            </w:r>
            <w:proofErr w:type="spellEnd"/>
            <w:r w:rsidRPr="00B72B3E">
              <w:rPr>
                <w:sz w:val="22"/>
                <w:szCs w:val="22"/>
              </w:rPr>
              <w:t xml:space="preserve"> </w:t>
            </w:r>
            <w:proofErr w:type="spellStart"/>
            <w:r w:rsidRPr="00B72B3E">
              <w:rPr>
                <w:sz w:val="22"/>
                <w:szCs w:val="22"/>
              </w:rPr>
              <w:t>memiliki</w:t>
            </w:r>
            <w:proofErr w:type="spellEnd"/>
            <w:r w:rsidRPr="00B72B3E">
              <w:rPr>
                <w:sz w:val="22"/>
                <w:szCs w:val="22"/>
              </w:rPr>
              <w:t xml:space="preserve"> </w:t>
            </w:r>
            <w:proofErr w:type="spellStart"/>
            <w:r w:rsidRPr="00B72B3E">
              <w:rPr>
                <w:sz w:val="22"/>
                <w:szCs w:val="22"/>
              </w:rPr>
              <w:t>hubungan</w:t>
            </w:r>
            <w:proofErr w:type="spellEnd"/>
            <w:r w:rsidRPr="00B72B3E">
              <w:rPr>
                <w:sz w:val="22"/>
                <w:szCs w:val="22"/>
              </w:rPr>
              <w:t xml:space="preserve"> </w:t>
            </w:r>
            <w:proofErr w:type="spellStart"/>
            <w:r w:rsidRPr="00B72B3E">
              <w:rPr>
                <w:sz w:val="22"/>
                <w:szCs w:val="22"/>
              </w:rPr>
              <w:t>pengendalian</w:t>
            </w:r>
            <w:proofErr w:type="spellEnd"/>
            <w:r w:rsidRPr="00B72B3E">
              <w:rPr>
                <w:sz w:val="22"/>
                <w:szCs w:val="22"/>
              </w:rPr>
              <w:t xml:space="preserve"> </w:t>
            </w:r>
            <w:proofErr w:type="spellStart"/>
            <w:r w:rsidRPr="00B72B3E">
              <w:rPr>
                <w:sz w:val="22"/>
                <w:szCs w:val="22"/>
              </w:rPr>
              <w:t>melalui</w:t>
            </w:r>
            <w:proofErr w:type="spellEnd"/>
            <w:r w:rsidRPr="00B72B3E">
              <w:rPr>
                <w:sz w:val="22"/>
                <w:szCs w:val="22"/>
              </w:rPr>
              <w:t xml:space="preserve"> </w:t>
            </w:r>
            <w:proofErr w:type="spellStart"/>
            <w:r w:rsidRPr="00B72B3E">
              <w:rPr>
                <w:sz w:val="22"/>
                <w:szCs w:val="22"/>
              </w:rPr>
              <w:t>hubungan</w:t>
            </w:r>
            <w:proofErr w:type="spellEnd"/>
            <w:r w:rsidRPr="00B72B3E">
              <w:rPr>
                <w:sz w:val="22"/>
                <w:szCs w:val="22"/>
              </w:rPr>
              <w:t xml:space="preserve"> </w:t>
            </w:r>
            <w:proofErr w:type="spellStart"/>
            <w:r w:rsidRPr="00B72B3E">
              <w:rPr>
                <w:sz w:val="22"/>
                <w:szCs w:val="22"/>
              </w:rPr>
              <w:t>kepemilikan</w:t>
            </w:r>
            <w:proofErr w:type="spellEnd"/>
            <w:r w:rsidRPr="00B72B3E">
              <w:rPr>
                <w:sz w:val="22"/>
                <w:szCs w:val="22"/>
              </w:rPr>
              <w:t xml:space="preserve">, </w:t>
            </w:r>
            <w:proofErr w:type="spellStart"/>
            <w:r w:rsidRPr="00B72B3E">
              <w:rPr>
                <w:sz w:val="22"/>
                <w:szCs w:val="22"/>
              </w:rPr>
              <w:t>kepengurusan</w:t>
            </w:r>
            <w:proofErr w:type="spellEnd"/>
            <w:r w:rsidRPr="00B72B3E">
              <w:rPr>
                <w:sz w:val="22"/>
                <w:szCs w:val="22"/>
              </w:rPr>
              <w:t>, dan/</w:t>
            </w:r>
            <w:proofErr w:type="spellStart"/>
            <w:r w:rsidRPr="00B72B3E">
              <w:rPr>
                <w:sz w:val="22"/>
                <w:szCs w:val="22"/>
              </w:rPr>
              <w:t>atau</w:t>
            </w:r>
            <w:proofErr w:type="spellEnd"/>
            <w:r w:rsidRPr="00B72B3E">
              <w:rPr>
                <w:sz w:val="22"/>
                <w:szCs w:val="22"/>
              </w:rPr>
              <w:t xml:space="preserve"> </w:t>
            </w:r>
            <w:proofErr w:type="spellStart"/>
            <w:r w:rsidRPr="00B72B3E">
              <w:rPr>
                <w:sz w:val="22"/>
                <w:szCs w:val="22"/>
              </w:rPr>
              <w:t>keuangan</w:t>
            </w:r>
            <w:proofErr w:type="spellEnd"/>
            <w:r w:rsidRPr="00B72B3E">
              <w:rPr>
                <w:sz w:val="22"/>
                <w:szCs w:val="22"/>
              </w:rPr>
              <w:t xml:space="preserve">, yang </w:t>
            </w:r>
            <w:proofErr w:type="spellStart"/>
            <w:r w:rsidRPr="00B72B3E">
              <w:rPr>
                <w:sz w:val="22"/>
                <w:szCs w:val="22"/>
              </w:rPr>
              <w:t>menerima</w:t>
            </w:r>
            <w:proofErr w:type="spellEnd"/>
            <w:r w:rsidRPr="00B72B3E">
              <w:rPr>
                <w:sz w:val="22"/>
                <w:szCs w:val="22"/>
              </w:rPr>
              <w:t xml:space="preserve"> dana </w:t>
            </w:r>
            <w:proofErr w:type="spellStart"/>
            <w:r w:rsidRPr="00B72B3E">
              <w:rPr>
                <w:sz w:val="22"/>
                <w:szCs w:val="22"/>
              </w:rPr>
              <w:t>dari</w:t>
            </w:r>
            <w:proofErr w:type="spellEnd"/>
            <w:r w:rsidRPr="00B72B3E">
              <w:rPr>
                <w:sz w:val="22"/>
                <w:szCs w:val="22"/>
              </w:rPr>
              <w:t xml:space="preserve"> Perusahaan dan/</w:t>
            </w:r>
            <w:proofErr w:type="spellStart"/>
            <w:r w:rsidRPr="00B72B3E">
              <w:rPr>
                <w:sz w:val="22"/>
                <w:szCs w:val="22"/>
              </w:rPr>
              <w:t>atau</w:t>
            </w:r>
            <w:proofErr w:type="spellEnd"/>
            <w:r w:rsidRPr="00B72B3E">
              <w:rPr>
                <w:sz w:val="22"/>
                <w:szCs w:val="22"/>
              </w:rPr>
              <w:t xml:space="preserve"> </w:t>
            </w:r>
            <w:proofErr w:type="spellStart"/>
            <w:r w:rsidRPr="00B72B3E">
              <w:rPr>
                <w:sz w:val="22"/>
                <w:szCs w:val="22"/>
              </w:rPr>
              <w:t>menerbitkan</w:t>
            </w:r>
            <w:proofErr w:type="spellEnd"/>
            <w:r w:rsidRPr="00B72B3E">
              <w:rPr>
                <w:sz w:val="22"/>
                <w:szCs w:val="22"/>
              </w:rPr>
              <w:t xml:space="preserve"> </w:t>
            </w:r>
            <w:proofErr w:type="spellStart"/>
            <w:r w:rsidRPr="00B72B3E">
              <w:rPr>
                <w:sz w:val="22"/>
                <w:szCs w:val="22"/>
              </w:rPr>
              <w:t>surat</w:t>
            </w:r>
            <w:proofErr w:type="spellEnd"/>
            <w:r w:rsidRPr="00B72B3E">
              <w:rPr>
                <w:sz w:val="22"/>
                <w:szCs w:val="22"/>
              </w:rPr>
              <w:t xml:space="preserve"> </w:t>
            </w:r>
            <w:proofErr w:type="spellStart"/>
            <w:r w:rsidRPr="00B72B3E">
              <w:rPr>
                <w:sz w:val="22"/>
                <w:szCs w:val="22"/>
              </w:rPr>
              <w:t>berharga</w:t>
            </w:r>
            <w:proofErr w:type="spellEnd"/>
            <w:r w:rsidRPr="00B72B3E">
              <w:rPr>
                <w:sz w:val="22"/>
                <w:szCs w:val="22"/>
              </w:rPr>
              <w:t xml:space="preserve"> yang </w:t>
            </w:r>
            <w:proofErr w:type="spellStart"/>
            <w:r w:rsidRPr="00B72B3E">
              <w:rPr>
                <w:sz w:val="22"/>
                <w:szCs w:val="22"/>
              </w:rPr>
              <w:t>dimiliki</w:t>
            </w:r>
            <w:proofErr w:type="spellEnd"/>
            <w:r w:rsidRPr="00B72B3E">
              <w:rPr>
                <w:sz w:val="22"/>
                <w:szCs w:val="22"/>
              </w:rPr>
              <w:t xml:space="preserve"> Perusahaan, </w:t>
            </w:r>
            <w:proofErr w:type="spellStart"/>
            <w:r w:rsidRPr="00B72B3E">
              <w:rPr>
                <w:sz w:val="22"/>
                <w:szCs w:val="22"/>
              </w:rPr>
              <w:t>dalam</w:t>
            </w:r>
            <w:proofErr w:type="spellEnd"/>
            <w:r w:rsidRPr="00B72B3E">
              <w:rPr>
                <w:sz w:val="22"/>
                <w:szCs w:val="22"/>
              </w:rPr>
              <w:t xml:space="preserve"> </w:t>
            </w:r>
            <w:proofErr w:type="spellStart"/>
            <w:r w:rsidRPr="00B72B3E">
              <w:rPr>
                <w:sz w:val="22"/>
                <w:szCs w:val="22"/>
              </w:rPr>
              <w:t>rangka</w:t>
            </w:r>
            <w:proofErr w:type="spellEnd"/>
            <w:r w:rsidRPr="00B72B3E">
              <w:rPr>
                <w:sz w:val="22"/>
                <w:szCs w:val="22"/>
              </w:rPr>
              <w:t xml:space="preserve"> </w:t>
            </w:r>
            <w:proofErr w:type="spellStart"/>
            <w:r w:rsidRPr="00B72B3E">
              <w:rPr>
                <w:sz w:val="22"/>
                <w:szCs w:val="22"/>
              </w:rPr>
              <w:t>investasi</w:t>
            </w:r>
            <w:proofErr w:type="spellEnd"/>
            <w:r w:rsidRPr="00B72B3E">
              <w:rPr>
                <w:sz w:val="22"/>
                <w:szCs w:val="22"/>
              </w:rPr>
              <w:t xml:space="preserve"> Perusahaan</w:t>
            </w:r>
            <w:r w:rsidRPr="00B72B3E">
              <w:rPr>
                <w:sz w:val="22"/>
                <w:szCs w:val="22"/>
                <w:lang w:val="id-ID"/>
              </w:rPr>
              <w:t>.</w:t>
            </w:r>
          </w:p>
        </w:tc>
        <w:tc>
          <w:tcPr>
            <w:tcW w:w="1724" w:type="pct"/>
          </w:tcPr>
          <w:p w14:paraId="6A1E5207"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83DB7BA" w14:textId="7A42BAF6" w:rsidR="00217781" w:rsidRPr="008C08C0" w:rsidRDefault="00217781" w:rsidP="00541B3B">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C6FFA19" w14:textId="77777777" w:rsidTr="00217781">
        <w:trPr>
          <w:trHeight w:val="288"/>
        </w:trPr>
        <w:tc>
          <w:tcPr>
            <w:tcW w:w="1724" w:type="pct"/>
          </w:tcPr>
          <w:p w14:paraId="5A6524D1" w14:textId="3715F96D" w:rsidR="00217781" w:rsidRPr="008C08C0" w:rsidRDefault="00B72B3E" w:rsidP="005C47ED">
            <w:pPr>
              <w:pStyle w:val="ListParagraph"/>
              <w:numPr>
                <w:ilvl w:val="0"/>
                <w:numId w:val="6"/>
              </w:numPr>
              <w:spacing w:line="276" w:lineRule="auto"/>
              <w:ind w:left="572" w:right="0" w:hanging="567"/>
              <w:contextualSpacing w:val="0"/>
              <w:jc w:val="both"/>
              <w:rPr>
                <w:sz w:val="22"/>
                <w:szCs w:val="22"/>
              </w:rPr>
            </w:pPr>
            <w:proofErr w:type="spellStart"/>
            <w:r w:rsidRPr="00B72B3E">
              <w:rPr>
                <w:sz w:val="22"/>
                <w:szCs w:val="22"/>
              </w:rPr>
              <w:t>Subdana</w:t>
            </w:r>
            <w:proofErr w:type="spellEnd"/>
            <w:r w:rsidRPr="00B72B3E">
              <w:rPr>
                <w:sz w:val="22"/>
                <w:szCs w:val="22"/>
              </w:rPr>
              <w:t xml:space="preserve"> </w:t>
            </w:r>
            <w:proofErr w:type="spellStart"/>
            <w:r w:rsidRPr="00B72B3E">
              <w:rPr>
                <w:sz w:val="22"/>
                <w:szCs w:val="22"/>
              </w:rPr>
              <w:t>adalah</w:t>
            </w:r>
            <w:proofErr w:type="spellEnd"/>
            <w:r w:rsidRPr="00B72B3E">
              <w:rPr>
                <w:sz w:val="22"/>
                <w:szCs w:val="22"/>
              </w:rPr>
              <w:t xml:space="preserve"> dana yang </w:t>
            </w:r>
            <w:proofErr w:type="spellStart"/>
            <w:r w:rsidRPr="00B72B3E">
              <w:rPr>
                <w:sz w:val="22"/>
                <w:szCs w:val="22"/>
              </w:rPr>
              <w:t>dibentuk</w:t>
            </w:r>
            <w:proofErr w:type="spellEnd"/>
            <w:r w:rsidRPr="00B72B3E">
              <w:rPr>
                <w:sz w:val="22"/>
                <w:szCs w:val="22"/>
              </w:rPr>
              <w:t xml:space="preserve"> dan </w:t>
            </w:r>
            <w:proofErr w:type="spellStart"/>
            <w:r w:rsidRPr="00B72B3E">
              <w:rPr>
                <w:sz w:val="22"/>
                <w:szCs w:val="22"/>
              </w:rPr>
              <w:t>dikelola</w:t>
            </w:r>
            <w:proofErr w:type="spellEnd"/>
            <w:r w:rsidRPr="00B72B3E">
              <w:rPr>
                <w:sz w:val="22"/>
                <w:szCs w:val="22"/>
              </w:rPr>
              <w:t xml:space="preserve"> Perusahaan </w:t>
            </w:r>
            <w:proofErr w:type="spellStart"/>
            <w:r w:rsidRPr="00B72B3E">
              <w:rPr>
                <w:sz w:val="22"/>
                <w:szCs w:val="22"/>
              </w:rPr>
              <w:t>dengan</w:t>
            </w:r>
            <w:proofErr w:type="spellEnd"/>
            <w:r w:rsidRPr="00B72B3E">
              <w:rPr>
                <w:sz w:val="22"/>
                <w:szCs w:val="22"/>
              </w:rPr>
              <w:t xml:space="preserve"> </w:t>
            </w:r>
            <w:proofErr w:type="spellStart"/>
            <w:r w:rsidRPr="00B72B3E">
              <w:rPr>
                <w:sz w:val="22"/>
                <w:szCs w:val="22"/>
              </w:rPr>
              <w:t>strategi</w:t>
            </w:r>
            <w:proofErr w:type="spellEnd"/>
            <w:r w:rsidRPr="00B72B3E">
              <w:rPr>
                <w:sz w:val="22"/>
                <w:szCs w:val="22"/>
              </w:rPr>
              <w:t xml:space="preserve"> </w:t>
            </w:r>
            <w:proofErr w:type="spellStart"/>
            <w:r w:rsidRPr="00B72B3E">
              <w:rPr>
                <w:sz w:val="22"/>
                <w:szCs w:val="22"/>
              </w:rPr>
              <w:t>investasi</w:t>
            </w:r>
            <w:proofErr w:type="spellEnd"/>
            <w:r w:rsidRPr="00B72B3E">
              <w:rPr>
                <w:sz w:val="22"/>
                <w:szCs w:val="22"/>
              </w:rPr>
              <w:t xml:space="preserve"> </w:t>
            </w:r>
            <w:proofErr w:type="spellStart"/>
            <w:r w:rsidRPr="00B72B3E">
              <w:rPr>
                <w:sz w:val="22"/>
                <w:szCs w:val="22"/>
              </w:rPr>
              <w:t>spesifik</w:t>
            </w:r>
            <w:proofErr w:type="spellEnd"/>
            <w:r w:rsidRPr="00B72B3E">
              <w:rPr>
                <w:sz w:val="22"/>
                <w:szCs w:val="22"/>
              </w:rPr>
              <w:t xml:space="preserve"> </w:t>
            </w:r>
            <w:proofErr w:type="spellStart"/>
            <w:r w:rsidRPr="00B72B3E">
              <w:rPr>
                <w:sz w:val="22"/>
                <w:szCs w:val="22"/>
              </w:rPr>
              <w:t>untuk</w:t>
            </w:r>
            <w:proofErr w:type="spellEnd"/>
            <w:r w:rsidRPr="00B72B3E">
              <w:rPr>
                <w:sz w:val="22"/>
                <w:szCs w:val="22"/>
              </w:rPr>
              <w:t xml:space="preserve"> </w:t>
            </w:r>
            <w:proofErr w:type="spellStart"/>
            <w:r w:rsidRPr="00B72B3E">
              <w:rPr>
                <w:sz w:val="22"/>
                <w:szCs w:val="22"/>
              </w:rPr>
              <w:t>memberikan</w:t>
            </w:r>
            <w:proofErr w:type="spellEnd"/>
            <w:r w:rsidRPr="00B72B3E">
              <w:rPr>
                <w:sz w:val="22"/>
                <w:szCs w:val="22"/>
              </w:rPr>
              <w:t xml:space="preserve"> </w:t>
            </w:r>
            <w:proofErr w:type="spellStart"/>
            <w:r w:rsidRPr="00B72B3E">
              <w:rPr>
                <w:sz w:val="22"/>
                <w:szCs w:val="22"/>
              </w:rPr>
              <w:t>manfaat</w:t>
            </w:r>
            <w:proofErr w:type="spellEnd"/>
            <w:r w:rsidRPr="00B72B3E">
              <w:rPr>
                <w:sz w:val="22"/>
                <w:szCs w:val="22"/>
              </w:rPr>
              <w:t xml:space="preserve"> yang </w:t>
            </w:r>
            <w:proofErr w:type="spellStart"/>
            <w:r w:rsidRPr="00B72B3E">
              <w:rPr>
                <w:sz w:val="22"/>
                <w:szCs w:val="22"/>
              </w:rPr>
              <w:t>dikaitkan</w:t>
            </w:r>
            <w:proofErr w:type="spellEnd"/>
            <w:r w:rsidRPr="00B72B3E">
              <w:rPr>
                <w:sz w:val="22"/>
                <w:szCs w:val="22"/>
              </w:rPr>
              <w:t xml:space="preserve"> </w:t>
            </w:r>
            <w:proofErr w:type="spellStart"/>
            <w:r w:rsidRPr="00B72B3E">
              <w:rPr>
                <w:sz w:val="22"/>
                <w:szCs w:val="22"/>
              </w:rPr>
              <w:t>dengan</w:t>
            </w:r>
            <w:proofErr w:type="spellEnd"/>
            <w:r w:rsidRPr="00B72B3E">
              <w:rPr>
                <w:sz w:val="22"/>
                <w:szCs w:val="22"/>
              </w:rPr>
              <w:t xml:space="preserve"> </w:t>
            </w:r>
            <w:proofErr w:type="spellStart"/>
            <w:r w:rsidRPr="00B72B3E">
              <w:rPr>
                <w:sz w:val="22"/>
                <w:szCs w:val="22"/>
              </w:rPr>
              <w:t>investasi</w:t>
            </w:r>
            <w:proofErr w:type="spellEnd"/>
            <w:r w:rsidRPr="00B72B3E">
              <w:rPr>
                <w:sz w:val="22"/>
                <w:szCs w:val="22"/>
              </w:rPr>
              <w:t xml:space="preserve"> pada PAYDI.</w:t>
            </w:r>
          </w:p>
        </w:tc>
        <w:tc>
          <w:tcPr>
            <w:tcW w:w="1724" w:type="pct"/>
          </w:tcPr>
          <w:p w14:paraId="7542574A" w14:textId="77777777" w:rsidR="00217781" w:rsidRPr="008C08C0" w:rsidRDefault="00217781" w:rsidP="005C47E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D1BAB45" w14:textId="77777777" w:rsidR="00217781" w:rsidRPr="008C08C0" w:rsidRDefault="00217781" w:rsidP="005C47ED">
            <w:pPr>
              <w:pStyle w:val="PlainText"/>
              <w:tabs>
                <w:tab w:val="left" w:pos="1579"/>
              </w:tabs>
              <w:spacing w:line="276" w:lineRule="auto"/>
              <w:rPr>
                <w:rFonts w:ascii="Bookman Old Style" w:hAnsi="Bookman Old Style" w:cs="Arial"/>
                <w:kern w:val="24"/>
                <w:sz w:val="22"/>
                <w:szCs w:val="22"/>
              </w:rPr>
            </w:pPr>
          </w:p>
        </w:tc>
      </w:tr>
      <w:tr w:rsidR="009E338C" w:rsidRPr="008C08C0" w14:paraId="6A0F781F" w14:textId="77777777" w:rsidTr="00217781">
        <w:trPr>
          <w:trHeight w:val="288"/>
        </w:trPr>
        <w:tc>
          <w:tcPr>
            <w:tcW w:w="1724" w:type="pct"/>
          </w:tcPr>
          <w:p w14:paraId="004B0D28" w14:textId="77777777" w:rsidR="009E338C" w:rsidRPr="008C08C0" w:rsidRDefault="009E338C" w:rsidP="00527F44">
            <w:pPr>
              <w:pStyle w:val="ListParagraph"/>
              <w:spacing w:line="276" w:lineRule="auto"/>
              <w:ind w:left="567" w:right="0"/>
              <w:contextualSpacing w:val="0"/>
              <w:jc w:val="both"/>
              <w:rPr>
                <w:sz w:val="22"/>
                <w:szCs w:val="22"/>
              </w:rPr>
            </w:pPr>
          </w:p>
        </w:tc>
        <w:tc>
          <w:tcPr>
            <w:tcW w:w="1724" w:type="pct"/>
          </w:tcPr>
          <w:p w14:paraId="5A445FD7" w14:textId="77777777" w:rsidR="009E338C" w:rsidRPr="008C08C0" w:rsidRDefault="009E338C"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C1DB0AC" w14:textId="77777777" w:rsidR="009E338C" w:rsidRPr="008C08C0" w:rsidRDefault="009E338C" w:rsidP="00527F44">
            <w:pPr>
              <w:pStyle w:val="PlainText"/>
              <w:tabs>
                <w:tab w:val="left" w:pos="1579"/>
              </w:tabs>
              <w:spacing w:line="276" w:lineRule="auto"/>
              <w:rPr>
                <w:rFonts w:ascii="Bookman Old Style" w:hAnsi="Bookman Old Style" w:cs="Arial"/>
                <w:kern w:val="24"/>
                <w:sz w:val="22"/>
                <w:szCs w:val="22"/>
              </w:rPr>
            </w:pPr>
          </w:p>
        </w:tc>
      </w:tr>
      <w:tr w:rsidR="009E338C" w:rsidRPr="008C08C0" w14:paraId="63FD4306" w14:textId="77777777" w:rsidTr="00217781">
        <w:trPr>
          <w:trHeight w:val="288"/>
        </w:trPr>
        <w:tc>
          <w:tcPr>
            <w:tcW w:w="1724" w:type="pct"/>
          </w:tcPr>
          <w:p w14:paraId="6DA98F8E" w14:textId="510C25BD" w:rsidR="009E338C" w:rsidRPr="009E338C" w:rsidRDefault="009E338C" w:rsidP="00F24B97">
            <w:pPr>
              <w:pStyle w:val="ListParagraph"/>
              <w:numPr>
                <w:ilvl w:val="0"/>
                <w:numId w:val="16"/>
              </w:numPr>
              <w:spacing w:line="276" w:lineRule="auto"/>
              <w:ind w:left="438" w:right="0" w:hanging="425"/>
              <w:jc w:val="both"/>
              <w:rPr>
                <w:sz w:val="22"/>
                <w:szCs w:val="22"/>
              </w:rPr>
            </w:pPr>
            <w:proofErr w:type="spellStart"/>
            <w:r w:rsidRPr="009E338C">
              <w:rPr>
                <w:sz w:val="22"/>
                <w:szCs w:val="22"/>
              </w:rPr>
              <w:t>Ketentuan</w:t>
            </w:r>
            <w:proofErr w:type="spellEnd"/>
            <w:r w:rsidRPr="009E338C">
              <w:rPr>
                <w:sz w:val="22"/>
                <w:szCs w:val="22"/>
              </w:rPr>
              <w:t xml:space="preserve"> </w:t>
            </w:r>
            <w:proofErr w:type="spellStart"/>
            <w:r w:rsidRPr="009E338C">
              <w:rPr>
                <w:sz w:val="22"/>
                <w:szCs w:val="22"/>
              </w:rPr>
              <w:t>Pasal</w:t>
            </w:r>
            <w:proofErr w:type="spellEnd"/>
            <w:r w:rsidRPr="009E338C">
              <w:rPr>
                <w:sz w:val="22"/>
                <w:szCs w:val="22"/>
                <w:lang w:val="id-ID"/>
              </w:rPr>
              <w:t xml:space="preserve"> 2</w:t>
            </w:r>
            <w:r w:rsidRPr="009E338C">
              <w:rPr>
                <w:sz w:val="22"/>
                <w:szCs w:val="22"/>
              </w:rPr>
              <w:t xml:space="preserve"> </w:t>
            </w:r>
            <w:proofErr w:type="spellStart"/>
            <w:r w:rsidRPr="009E338C">
              <w:rPr>
                <w:sz w:val="22"/>
                <w:szCs w:val="22"/>
              </w:rPr>
              <w:t>ditambahkan</w:t>
            </w:r>
            <w:proofErr w:type="spellEnd"/>
            <w:r w:rsidRPr="009E338C">
              <w:rPr>
                <w:sz w:val="22"/>
                <w:szCs w:val="22"/>
              </w:rPr>
              <w:t xml:space="preserve"> 3 (</w:t>
            </w:r>
            <w:proofErr w:type="spellStart"/>
            <w:r w:rsidRPr="009E338C">
              <w:rPr>
                <w:sz w:val="22"/>
                <w:szCs w:val="22"/>
              </w:rPr>
              <w:t>tiga</w:t>
            </w:r>
            <w:proofErr w:type="spellEnd"/>
            <w:r w:rsidRPr="009E338C">
              <w:rPr>
                <w:sz w:val="22"/>
                <w:szCs w:val="22"/>
              </w:rPr>
              <w:t xml:space="preserve">) </w:t>
            </w:r>
            <w:proofErr w:type="spellStart"/>
            <w:r w:rsidRPr="009E338C">
              <w:rPr>
                <w:sz w:val="22"/>
                <w:szCs w:val="22"/>
              </w:rPr>
              <w:t>ayat</w:t>
            </w:r>
            <w:proofErr w:type="spellEnd"/>
            <w:r w:rsidRPr="009E338C">
              <w:rPr>
                <w:sz w:val="22"/>
                <w:szCs w:val="22"/>
              </w:rPr>
              <w:t xml:space="preserve"> </w:t>
            </w:r>
            <w:proofErr w:type="spellStart"/>
            <w:r w:rsidRPr="009E338C">
              <w:rPr>
                <w:sz w:val="22"/>
                <w:szCs w:val="22"/>
              </w:rPr>
              <w:t>baru</w:t>
            </w:r>
            <w:proofErr w:type="spellEnd"/>
            <w:r w:rsidRPr="009E338C">
              <w:rPr>
                <w:sz w:val="22"/>
                <w:szCs w:val="22"/>
              </w:rPr>
              <w:t xml:space="preserve"> </w:t>
            </w:r>
            <w:proofErr w:type="spellStart"/>
            <w:r w:rsidRPr="009E338C">
              <w:rPr>
                <w:sz w:val="22"/>
                <w:szCs w:val="22"/>
              </w:rPr>
              <w:t>yakni</w:t>
            </w:r>
            <w:proofErr w:type="spellEnd"/>
            <w:r w:rsidRPr="009E338C">
              <w:rPr>
                <w:sz w:val="22"/>
                <w:szCs w:val="22"/>
              </w:rPr>
              <w:t xml:space="preserve"> </w:t>
            </w:r>
            <w:proofErr w:type="spellStart"/>
            <w:r w:rsidRPr="009E338C">
              <w:rPr>
                <w:sz w:val="22"/>
                <w:szCs w:val="22"/>
              </w:rPr>
              <w:t>ayat</w:t>
            </w:r>
            <w:proofErr w:type="spellEnd"/>
            <w:r w:rsidRPr="009E338C">
              <w:rPr>
                <w:sz w:val="22"/>
                <w:szCs w:val="22"/>
              </w:rPr>
              <w:t xml:space="preserve"> (4), </w:t>
            </w:r>
            <w:proofErr w:type="spellStart"/>
            <w:r w:rsidRPr="009E338C">
              <w:rPr>
                <w:sz w:val="22"/>
                <w:szCs w:val="22"/>
              </w:rPr>
              <w:t>ayat</w:t>
            </w:r>
            <w:proofErr w:type="spellEnd"/>
            <w:r w:rsidRPr="009E338C">
              <w:rPr>
                <w:sz w:val="22"/>
                <w:szCs w:val="22"/>
              </w:rPr>
              <w:t xml:space="preserve"> (5), dan </w:t>
            </w:r>
            <w:proofErr w:type="spellStart"/>
            <w:r w:rsidRPr="009E338C">
              <w:rPr>
                <w:sz w:val="22"/>
                <w:szCs w:val="22"/>
              </w:rPr>
              <w:t>ayat</w:t>
            </w:r>
            <w:proofErr w:type="spellEnd"/>
            <w:r w:rsidRPr="009E338C">
              <w:rPr>
                <w:sz w:val="22"/>
                <w:szCs w:val="22"/>
              </w:rPr>
              <w:t xml:space="preserve"> (6)</w:t>
            </w:r>
            <w:r w:rsidRPr="009E338C">
              <w:rPr>
                <w:sz w:val="22"/>
                <w:szCs w:val="22"/>
                <w:lang w:val="id-ID"/>
              </w:rPr>
              <w:t>,</w:t>
            </w:r>
            <w:r w:rsidRPr="009E338C">
              <w:rPr>
                <w:sz w:val="22"/>
                <w:szCs w:val="22"/>
              </w:rPr>
              <w:t xml:space="preserve"> </w:t>
            </w:r>
            <w:proofErr w:type="spellStart"/>
            <w:r w:rsidRPr="009E338C">
              <w:rPr>
                <w:sz w:val="22"/>
                <w:szCs w:val="22"/>
              </w:rPr>
              <w:t>sehingga</w:t>
            </w:r>
            <w:proofErr w:type="spellEnd"/>
            <w:r w:rsidRPr="009E338C">
              <w:rPr>
                <w:sz w:val="22"/>
                <w:szCs w:val="22"/>
              </w:rPr>
              <w:t xml:space="preserve"> </w:t>
            </w:r>
            <w:proofErr w:type="spellStart"/>
            <w:r w:rsidRPr="009E338C">
              <w:rPr>
                <w:sz w:val="22"/>
                <w:szCs w:val="22"/>
              </w:rPr>
              <w:t>Pasal</w:t>
            </w:r>
            <w:proofErr w:type="spellEnd"/>
            <w:r w:rsidRPr="009E338C">
              <w:rPr>
                <w:sz w:val="22"/>
                <w:szCs w:val="22"/>
              </w:rPr>
              <w:t xml:space="preserve"> 2 </w:t>
            </w:r>
            <w:proofErr w:type="spellStart"/>
            <w:r w:rsidRPr="009E338C">
              <w:rPr>
                <w:sz w:val="22"/>
                <w:szCs w:val="22"/>
              </w:rPr>
              <w:t>menjadi</w:t>
            </w:r>
            <w:proofErr w:type="spellEnd"/>
            <w:r w:rsidRPr="009E338C">
              <w:rPr>
                <w:sz w:val="22"/>
                <w:szCs w:val="22"/>
              </w:rPr>
              <w:t xml:space="preserve"> </w:t>
            </w:r>
            <w:proofErr w:type="spellStart"/>
            <w:r w:rsidRPr="009E338C">
              <w:rPr>
                <w:sz w:val="22"/>
                <w:szCs w:val="22"/>
              </w:rPr>
              <w:t>sebagai</w:t>
            </w:r>
            <w:proofErr w:type="spellEnd"/>
            <w:r w:rsidRPr="009E338C">
              <w:rPr>
                <w:sz w:val="22"/>
                <w:szCs w:val="22"/>
              </w:rPr>
              <w:t xml:space="preserve"> </w:t>
            </w:r>
            <w:proofErr w:type="spellStart"/>
            <w:r w:rsidRPr="009E338C">
              <w:rPr>
                <w:sz w:val="22"/>
                <w:szCs w:val="22"/>
              </w:rPr>
              <w:t>berikut</w:t>
            </w:r>
            <w:proofErr w:type="spellEnd"/>
            <w:r w:rsidRPr="009E338C">
              <w:rPr>
                <w:sz w:val="22"/>
                <w:szCs w:val="22"/>
              </w:rPr>
              <w:t>:</w:t>
            </w:r>
          </w:p>
        </w:tc>
        <w:tc>
          <w:tcPr>
            <w:tcW w:w="1724" w:type="pct"/>
          </w:tcPr>
          <w:p w14:paraId="1CF52D4E" w14:textId="77777777" w:rsidR="009E338C" w:rsidRPr="008C08C0" w:rsidRDefault="009E338C"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4D7C06A" w14:textId="77777777" w:rsidR="009E338C" w:rsidRPr="008C08C0" w:rsidRDefault="009E338C" w:rsidP="00527F44">
            <w:pPr>
              <w:pStyle w:val="PlainText"/>
              <w:tabs>
                <w:tab w:val="left" w:pos="1579"/>
              </w:tabs>
              <w:spacing w:line="276" w:lineRule="auto"/>
              <w:rPr>
                <w:rFonts w:ascii="Bookman Old Style" w:hAnsi="Bookman Old Style" w:cs="Arial"/>
                <w:kern w:val="24"/>
                <w:sz w:val="22"/>
                <w:szCs w:val="22"/>
              </w:rPr>
            </w:pPr>
          </w:p>
        </w:tc>
      </w:tr>
      <w:tr w:rsidR="00894003" w:rsidRPr="008C08C0" w14:paraId="20C3BE82" w14:textId="77777777" w:rsidTr="00217781">
        <w:trPr>
          <w:trHeight w:val="288"/>
        </w:trPr>
        <w:tc>
          <w:tcPr>
            <w:tcW w:w="1724" w:type="pct"/>
          </w:tcPr>
          <w:p w14:paraId="73E666AB" w14:textId="49697D79" w:rsidR="00894003" w:rsidRPr="00894003" w:rsidRDefault="00894003" w:rsidP="00894003">
            <w:pPr>
              <w:spacing w:line="276" w:lineRule="auto"/>
              <w:ind w:right="0"/>
              <w:rPr>
                <w:sz w:val="22"/>
                <w:szCs w:val="22"/>
                <w:lang w:val="id-ID"/>
              </w:rPr>
            </w:pPr>
            <w:r>
              <w:rPr>
                <w:sz w:val="22"/>
                <w:szCs w:val="22"/>
                <w:lang w:val="id-ID"/>
              </w:rPr>
              <w:t>Pasal 2</w:t>
            </w:r>
          </w:p>
        </w:tc>
        <w:tc>
          <w:tcPr>
            <w:tcW w:w="1724" w:type="pct"/>
          </w:tcPr>
          <w:p w14:paraId="68FD9479" w14:textId="5A147D80" w:rsidR="00894003" w:rsidRPr="008C08C0" w:rsidRDefault="00894003" w:rsidP="00527F44">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r>
              <w:rPr>
                <w:rFonts w:ascii="Bookman Old Style" w:hAnsi="Bookman Old Style" w:cs="Arial"/>
                <w:kern w:val="24"/>
                <w:sz w:val="22"/>
                <w:szCs w:val="22"/>
                <w:lang w:val="id-ID"/>
              </w:rPr>
              <w:t>.</w:t>
            </w:r>
          </w:p>
        </w:tc>
        <w:tc>
          <w:tcPr>
            <w:tcW w:w="1551" w:type="pct"/>
          </w:tcPr>
          <w:p w14:paraId="6335C497" w14:textId="77777777" w:rsidR="00894003" w:rsidRPr="008C08C0" w:rsidRDefault="00894003" w:rsidP="00527F44">
            <w:pPr>
              <w:pStyle w:val="PlainText"/>
              <w:tabs>
                <w:tab w:val="left" w:pos="1579"/>
              </w:tabs>
              <w:spacing w:line="276" w:lineRule="auto"/>
              <w:rPr>
                <w:rFonts w:ascii="Bookman Old Style" w:hAnsi="Bookman Old Style" w:cs="Arial"/>
                <w:kern w:val="24"/>
                <w:sz w:val="22"/>
                <w:szCs w:val="22"/>
              </w:rPr>
            </w:pPr>
          </w:p>
        </w:tc>
      </w:tr>
      <w:tr w:rsidR="009E338C" w:rsidRPr="008C08C0" w14:paraId="03ED8E68" w14:textId="77777777" w:rsidTr="00217781">
        <w:trPr>
          <w:trHeight w:val="288"/>
        </w:trPr>
        <w:tc>
          <w:tcPr>
            <w:tcW w:w="1724" w:type="pct"/>
          </w:tcPr>
          <w:p w14:paraId="0BD8BC88" w14:textId="4905A90B" w:rsidR="009E338C" w:rsidRPr="009E338C" w:rsidRDefault="009E338C" w:rsidP="009E338C">
            <w:pPr>
              <w:pStyle w:val="ListParagraph"/>
              <w:numPr>
                <w:ilvl w:val="0"/>
                <w:numId w:val="7"/>
              </w:numPr>
              <w:spacing w:line="276" w:lineRule="auto"/>
              <w:ind w:left="572" w:right="0" w:hanging="572"/>
              <w:contextualSpacing w:val="0"/>
              <w:jc w:val="both"/>
              <w:rPr>
                <w:rFonts w:eastAsia="Times New Roman"/>
                <w:sz w:val="22"/>
                <w:szCs w:val="22"/>
                <w:lang w:val="id-ID"/>
              </w:rPr>
            </w:pPr>
            <w:r w:rsidRPr="009E338C">
              <w:rPr>
                <w:rFonts w:eastAsia="Times New Roman"/>
                <w:sz w:val="22"/>
                <w:szCs w:val="22"/>
                <w:lang w:val="id-ID"/>
              </w:rPr>
              <w:t xml:space="preserve">Aset dan Liabilitas yang </w:t>
            </w:r>
            <w:proofErr w:type="spellStart"/>
            <w:r w:rsidRPr="009E338C">
              <w:rPr>
                <w:rFonts w:eastAsia="Times New Roman"/>
                <w:sz w:val="22"/>
                <w:szCs w:val="22"/>
                <w:lang w:val="id-ID"/>
              </w:rPr>
              <w:t>terkait</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dengan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hak</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pemegang</w:t>
            </w:r>
            <w:proofErr w:type="spellEnd"/>
            <w:r w:rsidRPr="009E338C">
              <w:rPr>
                <w:rFonts w:eastAsia="Times New Roman"/>
                <w:sz w:val="22"/>
                <w:szCs w:val="22"/>
                <w:lang w:val="id-ID"/>
              </w:rPr>
              <w:t xml:space="preserve"> polis </w:t>
            </w:r>
            <w:proofErr w:type="spellStart"/>
            <w:r w:rsidRPr="009E338C">
              <w:rPr>
                <w:rFonts w:eastAsia="Times New Roman"/>
                <w:sz w:val="22"/>
                <w:szCs w:val="22"/>
                <w:lang w:val="id-ID"/>
              </w:rPr>
              <w:t>atau</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peserta</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wajib</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dipisahkan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dari</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aset</w:t>
            </w:r>
            <w:proofErr w:type="spellEnd"/>
            <w:r w:rsidRPr="009E338C">
              <w:rPr>
                <w:rFonts w:eastAsia="Times New Roman"/>
                <w:sz w:val="22"/>
                <w:szCs w:val="22"/>
                <w:lang w:val="id-ID"/>
              </w:rPr>
              <w:t xml:space="preserve"> dan </w:t>
            </w:r>
            <w:proofErr w:type="spellStart"/>
            <w:r w:rsidRPr="009E338C">
              <w:rPr>
                <w:rFonts w:eastAsia="Times New Roman"/>
                <w:sz w:val="22"/>
                <w:szCs w:val="22"/>
                <w:lang w:val="id-ID"/>
              </w:rPr>
              <w:t>Liabilitas</w:t>
            </w:r>
            <w:proofErr w:type="spellEnd"/>
            <w:r w:rsidRPr="009E338C">
              <w:rPr>
                <w:rFonts w:eastAsia="Times New Roman"/>
                <w:sz w:val="22"/>
                <w:szCs w:val="22"/>
                <w:lang w:val="id-ID"/>
              </w:rPr>
              <w:t xml:space="preserve"> yang lain </w:t>
            </w:r>
            <w:proofErr w:type="spellStart"/>
            <w:r w:rsidRPr="009E338C">
              <w:rPr>
                <w:rFonts w:eastAsia="Times New Roman"/>
                <w:sz w:val="22"/>
                <w:szCs w:val="22"/>
                <w:lang w:val="id-ID"/>
              </w:rPr>
              <w:t>dari</w:t>
            </w:r>
            <w:proofErr w:type="spellEnd"/>
            <w:r w:rsidRPr="009E338C">
              <w:rPr>
                <w:rFonts w:eastAsia="Times New Roman"/>
                <w:sz w:val="22"/>
                <w:szCs w:val="22"/>
                <w:lang w:val="id-ID"/>
              </w:rPr>
              <w:t xml:space="preserve"> Perusahaan.</w:t>
            </w:r>
          </w:p>
        </w:tc>
        <w:tc>
          <w:tcPr>
            <w:tcW w:w="1724" w:type="pct"/>
          </w:tcPr>
          <w:p w14:paraId="14C5690D" w14:textId="77777777" w:rsidR="009E338C" w:rsidRPr="008C08C0" w:rsidRDefault="009E338C" w:rsidP="009E338C">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45BE1AD" w14:textId="77777777" w:rsidR="009E338C" w:rsidRPr="008C08C0" w:rsidRDefault="009E338C" w:rsidP="009E338C">
            <w:pPr>
              <w:pStyle w:val="PlainText"/>
              <w:tabs>
                <w:tab w:val="left" w:pos="1579"/>
              </w:tabs>
              <w:spacing w:line="276" w:lineRule="auto"/>
              <w:rPr>
                <w:rFonts w:ascii="Bookman Old Style" w:hAnsi="Bookman Old Style" w:cs="Arial"/>
                <w:kern w:val="24"/>
                <w:sz w:val="22"/>
                <w:szCs w:val="22"/>
              </w:rPr>
            </w:pPr>
          </w:p>
        </w:tc>
      </w:tr>
      <w:tr w:rsidR="009E338C" w:rsidRPr="008C08C0" w14:paraId="6DD61F54" w14:textId="77777777" w:rsidTr="00217781">
        <w:trPr>
          <w:trHeight w:val="288"/>
        </w:trPr>
        <w:tc>
          <w:tcPr>
            <w:tcW w:w="1724" w:type="pct"/>
          </w:tcPr>
          <w:p w14:paraId="345D650D" w14:textId="7932F53E" w:rsidR="009E338C" w:rsidRPr="009E338C" w:rsidRDefault="009E338C" w:rsidP="009E338C">
            <w:pPr>
              <w:pStyle w:val="ListParagraph"/>
              <w:numPr>
                <w:ilvl w:val="0"/>
                <w:numId w:val="7"/>
              </w:numPr>
              <w:spacing w:line="276" w:lineRule="auto"/>
              <w:ind w:left="572" w:right="0" w:hanging="572"/>
              <w:contextualSpacing w:val="0"/>
              <w:jc w:val="both"/>
              <w:rPr>
                <w:rFonts w:eastAsia="Times New Roman"/>
                <w:sz w:val="22"/>
                <w:szCs w:val="22"/>
                <w:lang w:val="id-ID"/>
              </w:rPr>
            </w:pPr>
            <w:proofErr w:type="spellStart"/>
            <w:r w:rsidRPr="009E338C">
              <w:rPr>
                <w:rFonts w:eastAsia="Times New Roman"/>
                <w:sz w:val="22"/>
                <w:szCs w:val="22"/>
                <w:lang w:val="id-ID"/>
              </w:rPr>
              <w:t>Pemisahan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aset</w:t>
            </w:r>
            <w:proofErr w:type="spellEnd"/>
            <w:r w:rsidRPr="009E338C">
              <w:rPr>
                <w:rFonts w:eastAsia="Times New Roman"/>
                <w:sz w:val="22"/>
                <w:szCs w:val="22"/>
                <w:lang w:val="id-ID"/>
              </w:rPr>
              <w:t xml:space="preserve"> dan </w:t>
            </w:r>
            <w:proofErr w:type="spellStart"/>
            <w:r w:rsidRPr="009E338C">
              <w:rPr>
                <w:rFonts w:eastAsia="Times New Roman"/>
                <w:sz w:val="22"/>
                <w:szCs w:val="22"/>
                <w:lang w:val="id-ID"/>
              </w:rPr>
              <w:t>Liabilitas</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sebagaimana</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dimaksud</w:t>
            </w:r>
            <w:proofErr w:type="spellEnd"/>
            <w:r w:rsidRPr="009E338C">
              <w:rPr>
                <w:rFonts w:eastAsia="Times New Roman"/>
                <w:sz w:val="22"/>
                <w:szCs w:val="22"/>
                <w:lang w:val="id-ID"/>
              </w:rPr>
              <w:t xml:space="preserve"> pada </w:t>
            </w:r>
            <w:proofErr w:type="spellStart"/>
            <w:r w:rsidRPr="009E338C">
              <w:rPr>
                <w:rFonts w:eastAsia="Times New Roman"/>
                <w:sz w:val="22"/>
                <w:szCs w:val="22"/>
                <w:lang w:val="id-ID"/>
              </w:rPr>
              <w:t>ayat</w:t>
            </w:r>
            <w:proofErr w:type="spellEnd"/>
            <w:r w:rsidRPr="009E338C">
              <w:rPr>
                <w:rFonts w:eastAsia="Times New Roman"/>
                <w:sz w:val="22"/>
                <w:szCs w:val="22"/>
                <w:lang w:val="id-ID"/>
              </w:rPr>
              <w:t xml:space="preserve"> (1) </w:t>
            </w:r>
            <w:proofErr w:type="spellStart"/>
            <w:r w:rsidRPr="009E338C">
              <w:rPr>
                <w:rFonts w:eastAsia="Times New Roman"/>
                <w:sz w:val="22"/>
                <w:szCs w:val="22"/>
                <w:lang w:val="id-ID"/>
              </w:rPr>
              <w:t>terdiri</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dari</w:t>
            </w:r>
            <w:proofErr w:type="spellEnd"/>
            <w:r w:rsidRPr="009E338C">
              <w:rPr>
                <w:rFonts w:eastAsia="Times New Roman"/>
                <w:sz w:val="22"/>
                <w:szCs w:val="22"/>
                <w:lang w:val="id-ID"/>
              </w:rPr>
              <w:t xml:space="preserve"> Dana </w:t>
            </w:r>
            <w:proofErr w:type="spellStart"/>
            <w:r w:rsidRPr="009E338C">
              <w:rPr>
                <w:rFonts w:eastAsia="Times New Roman"/>
                <w:sz w:val="22"/>
                <w:szCs w:val="22"/>
                <w:lang w:val="id-ID"/>
              </w:rPr>
              <w:t>Tabarru</w:t>
            </w:r>
            <w:proofErr w:type="spellEnd"/>
            <w:r w:rsidRPr="009E338C">
              <w:rPr>
                <w:rFonts w:eastAsia="Times New Roman"/>
                <w:sz w:val="22"/>
                <w:szCs w:val="22"/>
                <w:lang w:val="id-ID"/>
              </w:rPr>
              <w:t xml:space="preserve">’, Dana </w:t>
            </w:r>
            <w:proofErr w:type="spellStart"/>
            <w:r w:rsidRPr="009E338C">
              <w:rPr>
                <w:rFonts w:eastAsia="Times New Roman"/>
                <w:sz w:val="22"/>
                <w:szCs w:val="22"/>
                <w:lang w:val="id-ID"/>
              </w:rPr>
              <w:t>Tanahud</w:t>
            </w:r>
            <w:proofErr w:type="spellEnd"/>
            <w:r w:rsidRPr="009E338C">
              <w:rPr>
                <w:rFonts w:eastAsia="Times New Roman"/>
                <w:sz w:val="22"/>
                <w:szCs w:val="22"/>
                <w:lang w:val="id-ID"/>
              </w:rPr>
              <w:t xml:space="preserve">, Dana Perusahaan, dan Dana </w:t>
            </w:r>
            <w:proofErr w:type="spellStart"/>
            <w:r w:rsidRPr="009E338C">
              <w:rPr>
                <w:rFonts w:eastAsia="Times New Roman"/>
                <w:sz w:val="22"/>
                <w:szCs w:val="22"/>
                <w:lang w:val="id-ID"/>
              </w:rPr>
              <w:t>Investasi</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Peserta</w:t>
            </w:r>
            <w:proofErr w:type="spellEnd"/>
            <w:r w:rsidRPr="009E338C">
              <w:rPr>
                <w:rFonts w:eastAsia="Times New Roman"/>
                <w:sz w:val="22"/>
                <w:szCs w:val="22"/>
                <w:lang w:val="id-ID"/>
              </w:rPr>
              <w:t>.</w:t>
            </w:r>
          </w:p>
        </w:tc>
        <w:tc>
          <w:tcPr>
            <w:tcW w:w="1724" w:type="pct"/>
          </w:tcPr>
          <w:p w14:paraId="7DFA752B" w14:textId="77777777" w:rsidR="009E338C" w:rsidRPr="008C08C0" w:rsidRDefault="009E338C" w:rsidP="009E338C">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C6DDD79" w14:textId="77777777" w:rsidR="009E338C" w:rsidRPr="008C08C0" w:rsidRDefault="009E338C" w:rsidP="009E338C">
            <w:pPr>
              <w:pStyle w:val="PlainText"/>
              <w:tabs>
                <w:tab w:val="left" w:pos="1579"/>
              </w:tabs>
              <w:spacing w:line="276" w:lineRule="auto"/>
              <w:rPr>
                <w:rFonts w:ascii="Bookman Old Style" w:hAnsi="Bookman Old Style" w:cs="Arial"/>
                <w:kern w:val="24"/>
                <w:sz w:val="22"/>
                <w:szCs w:val="22"/>
              </w:rPr>
            </w:pPr>
          </w:p>
        </w:tc>
      </w:tr>
      <w:tr w:rsidR="009E338C" w:rsidRPr="008C08C0" w14:paraId="4382BA4D" w14:textId="77777777" w:rsidTr="00217781">
        <w:trPr>
          <w:trHeight w:val="288"/>
        </w:trPr>
        <w:tc>
          <w:tcPr>
            <w:tcW w:w="1724" w:type="pct"/>
          </w:tcPr>
          <w:p w14:paraId="5B04A36A" w14:textId="32F73B18" w:rsidR="009E338C" w:rsidRPr="009E338C" w:rsidRDefault="009E338C" w:rsidP="009E338C">
            <w:pPr>
              <w:pStyle w:val="ListParagraph"/>
              <w:numPr>
                <w:ilvl w:val="0"/>
                <w:numId w:val="7"/>
              </w:numPr>
              <w:spacing w:line="276" w:lineRule="auto"/>
              <w:ind w:left="572" w:right="0" w:hanging="572"/>
              <w:contextualSpacing w:val="0"/>
              <w:jc w:val="both"/>
              <w:rPr>
                <w:rFonts w:eastAsia="Times New Roman"/>
                <w:sz w:val="22"/>
                <w:szCs w:val="22"/>
                <w:lang w:val="id-ID"/>
              </w:rPr>
            </w:pPr>
            <w:r w:rsidRPr="009E338C">
              <w:rPr>
                <w:rFonts w:eastAsia="Times New Roman"/>
                <w:sz w:val="22"/>
                <w:szCs w:val="22"/>
                <w:lang w:val="id-ID"/>
              </w:rPr>
              <w:t xml:space="preserve">Perusahaan </w:t>
            </w:r>
            <w:proofErr w:type="spellStart"/>
            <w:r w:rsidRPr="009E338C">
              <w:rPr>
                <w:rFonts w:eastAsia="Times New Roman"/>
                <w:sz w:val="22"/>
                <w:szCs w:val="22"/>
                <w:lang w:val="id-ID"/>
              </w:rPr>
              <w:t>wajib</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membuat</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pencatatan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terpisah</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untuk</w:t>
            </w:r>
            <w:proofErr w:type="spellEnd"/>
            <w:r w:rsidRPr="009E338C">
              <w:rPr>
                <w:rFonts w:eastAsia="Times New Roman"/>
                <w:sz w:val="22"/>
                <w:szCs w:val="22"/>
                <w:lang w:val="id-ID"/>
              </w:rPr>
              <w:t xml:space="preserve"> Dana </w:t>
            </w:r>
            <w:proofErr w:type="spellStart"/>
            <w:r w:rsidRPr="009E338C">
              <w:rPr>
                <w:rFonts w:eastAsia="Times New Roman"/>
                <w:sz w:val="22"/>
                <w:szCs w:val="22"/>
                <w:lang w:val="id-ID"/>
              </w:rPr>
              <w:t>Tabarru</w:t>
            </w:r>
            <w:proofErr w:type="spellEnd"/>
            <w:r w:rsidRPr="009E338C">
              <w:rPr>
                <w:rFonts w:eastAsia="Times New Roman"/>
                <w:sz w:val="22"/>
                <w:szCs w:val="22"/>
                <w:lang w:val="id-ID"/>
              </w:rPr>
              <w:t xml:space="preserve">’, Dana </w:t>
            </w:r>
            <w:proofErr w:type="spellStart"/>
            <w:r w:rsidRPr="009E338C">
              <w:rPr>
                <w:rFonts w:eastAsia="Times New Roman"/>
                <w:sz w:val="22"/>
                <w:szCs w:val="22"/>
                <w:lang w:val="id-ID"/>
              </w:rPr>
              <w:lastRenderedPageBreak/>
              <w:t>Tanahud</w:t>
            </w:r>
            <w:proofErr w:type="spellEnd"/>
            <w:r w:rsidRPr="009E338C">
              <w:rPr>
                <w:rFonts w:eastAsia="Times New Roman"/>
                <w:sz w:val="22"/>
                <w:szCs w:val="22"/>
                <w:lang w:val="id-ID"/>
              </w:rPr>
              <w:t xml:space="preserve">, Dana Perusahaan, dan Dana </w:t>
            </w:r>
            <w:proofErr w:type="spellStart"/>
            <w:r w:rsidRPr="009E338C">
              <w:rPr>
                <w:rFonts w:eastAsia="Times New Roman"/>
                <w:sz w:val="22"/>
                <w:szCs w:val="22"/>
                <w:lang w:val="id-ID"/>
              </w:rPr>
              <w:t>Investasi</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Peserta</w:t>
            </w:r>
            <w:proofErr w:type="spellEnd"/>
            <w:r w:rsidRPr="009E338C">
              <w:rPr>
                <w:rFonts w:eastAsia="Times New Roman"/>
                <w:sz w:val="22"/>
                <w:szCs w:val="22"/>
                <w:lang w:val="id-ID"/>
              </w:rPr>
              <w:t>.</w:t>
            </w:r>
          </w:p>
        </w:tc>
        <w:tc>
          <w:tcPr>
            <w:tcW w:w="1724" w:type="pct"/>
          </w:tcPr>
          <w:p w14:paraId="5BFDF7C4" w14:textId="77777777" w:rsidR="009E338C" w:rsidRPr="008C08C0" w:rsidRDefault="009E338C" w:rsidP="009E338C">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9170760" w14:textId="77777777" w:rsidR="009E338C" w:rsidRPr="008C08C0" w:rsidRDefault="009E338C" w:rsidP="009E338C">
            <w:pPr>
              <w:pStyle w:val="PlainText"/>
              <w:tabs>
                <w:tab w:val="left" w:pos="1579"/>
              </w:tabs>
              <w:spacing w:line="276" w:lineRule="auto"/>
              <w:rPr>
                <w:rFonts w:ascii="Bookman Old Style" w:hAnsi="Bookman Old Style" w:cs="Arial"/>
                <w:kern w:val="24"/>
                <w:sz w:val="22"/>
                <w:szCs w:val="22"/>
              </w:rPr>
            </w:pPr>
          </w:p>
        </w:tc>
      </w:tr>
      <w:tr w:rsidR="009E338C" w:rsidRPr="008C08C0" w14:paraId="716FC951" w14:textId="77777777" w:rsidTr="00217781">
        <w:trPr>
          <w:trHeight w:val="288"/>
        </w:trPr>
        <w:tc>
          <w:tcPr>
            <w:tcW w:w="1724" w:type="pct"/>
          </w:tcPr>
          <w:p w14:paraId="79DF25D5" w14:textId="51A2CD07" w:rsidR="009E338C" w:rsidRPr="009E338C" w:rsidRDefault="009E338C" w:rsidP="009E338C">
            <w:pPr>
              <w:pStyle w:val="ListParagraph"/>
              <w:numPr>
                <w:ilvl w:val="0"/>
                <w:numId w:val="7"/>
              </w:numPr>
              <w:spacing w:line="276" w:lineRule="auto"/>
              <w:ind w:left="572" w:right="0" w:hanging="572"/>
              <w:contextualSpacing w:val="0"/>
              <w:jc w:val="both"/>
              <w:rPr>
                <w:rFonts w:eastAsia="Times New Roman"/>
                <w:sz w:val="22"/>
                <w:szCs w:val="22"/>
                <w:lang w:val="id-ID"/>
              </w:rPr>
            </w:pPr>
            <w:proofErr w:type="spellStart"/>
            <w:r w:rsidRPr="009E338C">
              <w:rPr>
                <w:rFonts w:eastAsia="Times New Roman"/>
                <w:sz w:val="22"/>
                <w:szCs w:val="22"/>
                <w:lang w:val="id-ID"/>
              </w:rPr>
              <w:t>Dalam</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hal</w:t>
            </w:r>
            <w:proofErr w:type="spellEnd"/>
            <w:r w:rsidRPr="009E338C">
              <w:rPr>
                <w:rFonts w:eastAsia="Times New Roman"/>
                <w:sz w:val="22"/>
                <w:szCs w:val="22"/>
                <w:lang w:val="id-ID"/>
              </w:rPr>
              <w:t xml:space="preserve"> Dana </w:t>
            </w:r>
            <w:proofErr w:type="spellStart"/>
            <w:r w:rsidRPr="009E338C">
              <w:rPr>
                <w:rFonts w:eastAsia="Times New Roman"/>
                <w:sz w:val="22"/>
                <w:szCs w:val="22"/>
                <w:lang w:val="id-ID"/>
              </w:rPr>
              <w:t>Investasi</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Peserta</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dikelola</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berdasarkan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akad</w:t>
            </w:r>
            <w:proofErr w:type="spellEnd"/>
            <w:r w:rsidRPr="009E338C">
              <w:rPr>
                <w:rFonts w:eastAsia="Times New Roman"/>
                <w:sz w:val="22"/>
                <w:szCs w:val="22"/>
                <w:lang w:val="id-ID"/>
              </w:rPr>
              <w:t xml:space="preserve"> </w:t>
            </w:r>
            <w:proofErr w:type="spellStart"/>
            <w:r w:rsidRPr="004E0098">
              <w:rPr>
                <w:rFonts w:eastAsia="Times New Roman"/>
                <w:i/>
                <w:iCs/>
                <w:sz w:val="22"/>
                <w:szCs w:val="22"/>
                <w:lang w:val="id-ID"/>
              </w:rPr>
              <w:t>mudharabah</w:t>
            </w:r>
            <w:proofErr w:type="spellEnd"/>
            <w:r w:rsidRPr="009E338C">
              <w:rPr>
                <w:rFonts w:eastAsia="Times New Roman"/>
                <w:sz w:val="22"/>
                <w:szCs w:val="22"/>
                <w:lang w:val="id-ID"/>
              </w:rPr>
              <w:t xml:space="preserve"> </w:t>
            </w:r>
            <w:proofErr w:type="spellStart"/>
            <w:r w:rsidRPr="004E0098">
              <w:rPr>
                <w:rFonts w:eastAsia="Times New Roman"/>
                <w:i/>
                <w:iCs/>
                <w:sz w:val="22"/>
                <w:szCs w:val="22"/>
                <w:lang w:val="id-ID"/>
              </w:rPr>
              <w:t>musytarakah</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pengelolaan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aset</w:t>
            </w:r>
            <w:proofErr w:type="spellEnd"/>
            <w:r w:rsidRPr="009E338C">
              <w:rPr>
                <w:rFonts w:eastAsia="Times New Roman"/>
                <w:sz w:val="22"/>
                <w:szCs w:val="22"/>
                <w:lang w:val="id-ID"/>
              </w:rPr>
              <w:t xml:space="preserve"> dan </w:t>
            </w:r>
            <w:proofErr w:type="spellStart"/>
            <w:r w:rsidRPr="009E338C">
              <w:rPr>
                <w:rFonts w:eastAsia="Times New Roman"/>
                <w:sz w:val="22"/>
                <w:szCs w:val="22"/>
                <w:lang w:val="id-ID"/>
              </w:rPr>
              <w:t>Liabilitas</w:t>
            </w:r>
            <w:proofErr w:type="spellEnd"/>
            <w:r w:rsidRPr="009E338C">
              <w:rPr>
                <w:rFonts w:eastAsia="Times New Roman"/>
                <w:sz w:val="22"/>
                <w:szCs w:val="22"/>
                <w:lang w:val="id-ID"/>
              </w:rPr>
              <w:t xml:space="preserve"> Dana </w:t>
            </w:r>
            <w:proofErr w:type="spellStart"/>
            <w:r w:rsidRPr="009E338C">
              <w:rPr>
                <w:rFonts w:eastAsia="Times New Roman"/>
                <w:sz w:val="22"/>
                <w:szCs w:val="22"/>
                <w:lang w:val="id-ID"/>
              </w:rPr>
              <w:t>Investasi</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Peserta</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tersebut</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dapat</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digabungkan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dengan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aset</w:t>
            </w:r>
            <w:proofErr w:type="spellEnd"/>
            <w:r w:rsidRPr="009E338C">
              <w:rPr>
                <w:rFonts w:eastAsia="Times New Roman"/>
                <w:sz w:val="22"/>
                <w:szCs w:val="22"/>
                <w:lang w:val="id-ID"/>
              </w:rPr>
              <w:t xml:space="preserve"> dan </w:t>
            </w:r>
            <w:proofErr w:type="spellStart"/>
            <w:r w:rsidRPr="009E338C">
              <w:rPr>
                <w:rFonts w:eastAsia="Times New Roman"/>
                <w:sz w:val="22"/>
                <w:szCs w:val="22"/>
                <w:lang w:val="id-ID"/>
              </w:rPr>
              <w:t>Liabilitas</w:t>
            </w:r>
            <w:proofErr w:type="spellEnd"/>
            <w:r w:rsidRPr="009E338C">
              <w:rPr>
                <w:rFonts w:eastAsia="Times New Roman"/>
                <w:sz w:val="22"/>
                <w:szCs w:val="22"/>
                <w:lang w:val="id-ID"/>
              </w:rPr>
              <w:t xml:space="preserve"> Dana Perusahaan </w:t>
            </w:r>
            <w:proofErr w:type="spellStart"/>
            <w:r w:rsidRPr="009E338C">
              <w:rPr>
                <w:rFonts w:eastAsia="Times New Roman"/>
                <w:sz w:val="22"/>
                <w:szCs w:val="22"/>
                <w:lang w:val="id-ID"/>
              </w:rPr>
              <w:t>namun</w:t>
            </w:r>
            <w:proofErr w:type="spellEnd"/>
            <w:r w:rsidRPr="009E338C">
              <w:rPr>
                <w:rFonts w:eastAsia="Times New Roman"/>
                <w:sz w:val="22"/>
                <w:szCs w:val="22"/>
                <w:lang w:val="id-ID"/>
              </w:rPr>
              <w:t xml:space="preserve"> Perusahaan </w:t>
            </w:r>
            <w:proofErr w:type="spellStart"/>
            <w:r w:rsidRPr="009E338C">
              <w:rPr>
                <w:rFonts w:eastAsia="Times New Roman"/>
                <w:sz w:val="22"/>
                <w:szCs w:val="22"/>
                <w:lang w:val="id-ID"/>
              </w:rPr>
              <w:t>wajib</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membuat</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pencatatan</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terpisah</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antara</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aset</w:t>
            </w:r>
            <w:proofErr w:type="spellEnd"/>
            <w:r w:rsidRPr="009E338C">
              <w:rPr>
                <w:rFonts w:eastAsia="Times New Roman"/>
                <w:sz w:val="22"/>
                <w:szCs w:val="22"/>
                <w:lang w:val="id-ID"/>
              </w:rPr>
              <w:t xml:space="preserve"> dan </w:t>
            </w:r>
            <w:proofErr w:type="spellStart"/>
            <w:r w:rsidRPr="009E338C">
              <w:rPr>
                <w:rFonts w:eastAsia="Times New Roman"/>
                <w:sz w:val="22"/>
                <w:szCs w:val="22"/>
                <w:lang w:val="id-ID"/>
              </w:rPr>
              <w:t>Liabilitas</w:t>
            </w:r>
            <w:proofErr w:type="spellEnd"/>
            <w:r w:rsidRPr="009E338C">
              <w:rPr>
                <w:rFonts w:eastAsia="Times New Roman"/>
                <w:sz w:val="22"/>
                <w:szCs w:val="22"/>
                <w:lang w:val="id-ID"/>
              </w:rPr>
              <w:t xml:space="preserve"> Dana </w:t>
            </w:r>
            <w:proofErr w:type="spellStart"/>
            <w:r w:rsidRPr="009E338C">
              <w:rPr>
                <w:rFonts w:eastAsia="Times New Roman"/>
                <w:sz w:val="22"/>
                <w:szCs w:val="22"/>
                <w:lang w:val="id-ID"/>
              </w:rPr>
              <w:t>Investasi</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Peserta</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tersebut</w:t>
            </w:r>
            <w:proofErr w:type="spellEnd"/>
            <w:r w:rsidRPr="009E338C">
              <w:rPr>
                <w:rFonts w:eastAsia="Times New Roman"/>
                <w:sz w:val="22"/>
                <w:szCs w:val="22"/>
                <w:lang w:val="id-ID"/>
              </w:rPr>
              <w:t xml:space="preserve"> dan </w:t>
            </w:r>
            <w:proofErr w:type="spellStart"/>
            <w:r w:rsidRPr="009E338C">
              <w:rPr>
                <w:rFonts w:eastAsia="Times New Roman"/>
                <w:sz w:val="22"/>
                <w:szCs w:val="22"/>
                <w:lang w:val="id-ID"/>
              </w:rPr>
              <w:t>aset</w:t>
            </w:r>
            <w:proofErr w:type="spellEnd"/>
            <w:r w:rsidRPr="009E338C">
              <w:rPr>
                <w:rFonts w:eastAsia="Times New Roman"/>
                <w:sz w:val="22"/>
                <w:szCs w:val="22"/>
                <w:lang w:val="id-ID"/>
              </w:rPr>
              <w:t xml:space="preserve"> dan </w:t>
            </w:r>
            <w:proofErr w:type="spellStart"/>
            <w:r w:rsidRPr="009E338C">
              <w:rPr>
                <w:rFonts w:eastAsia="Times New Roman"/>
                <w:sz w:val="22"/>
                <w:szCs w:val="22"/>
                <w:lang w:val="id-ID"/>
              </w:rPr>
              <w:t>Liabilitas</w:t>
            </w:r>
            <w:proofErr w:type="spellEnd"/>
            <w:r w:rsidRPr="009E338C">
              <w:rPr>
                <w:rFonts w:eastAsia="Times New Roman"/>
                <w:sz w:val="22"/>
                <w:szCs w:val="22"/>
                <w:lang w:val="id-ID"/>
              </w:rPr>
              <w:t xml:space="preserve"> Dana Perusahaan.</w:t>
            </w:r>
          </w:p>
        </w:tc>
        <w:tc>
          <w:tcPr>
            <w:tcW w:w="1724" w:type="pct"/>
          </w:tcPr>
          <w:p w14:paraId="00BB61C1" w14:textId="77777777" w:rsidR="009E338C" w:rsidRPr="008C08C0" w:rsidRDefault="009E338C" w:rsidP="009E338C">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FA1E8E1" w14:textId="77777777" w:rsidR="009E338C" w:rsidRPr="008C08C0" w:rsidRDefault="009E338C" w:rsidP="009E338C">
            <w:pPr>
              <w:pStyle w:val="PlainText"/>
              <w:tabs>
                <w:tab w:val="left" w:pos="1579"/>
              </w:tabs>
              <w:spacing w:line="276" w:lineRule="auto"/>
              <w:rPr>
                <w:rFonts w:ascii="Bookman Old Style" w:hAnsi="Bookman Old Style" w:cs="Arial"/>
                <w:kern w:val="24"/>
                <w:sz w:val="22"/>
                <w:szCs w:val="22"/>
              </w:rPr>
            </w:pPr>
          </w:p>
        </w:tc>
      </w:tr>
      <w:tr w:rsidR="009E338C" w:rsidRPr="008C08C0" w14:paraId="5CFD7679" w14:textId="77777777" w:rsidTr="00217781">
        <w:trPr>
          <w:trHeight w:val="288"/>
        </w:trPr>
        <w:tc>
          <w:tcPr>
            <w:tcW w:w="1724" w:type="pct"/>
          </w:tcPr>
          <w:p w14:paraId="72B4B48F" w14:textId="6DA0600E" w:rsidR="009E338C" w:rsidRPr="009E338C" w:rsidRDefault="009E338C" w:rsidP="009E338C">
            <w:pPr>
              <w:pStyle w:val="ListParagraph"/>
              <w:numPr>
                <w:ilvl w:val="0"/>
                <w:numId w:val="7"/>
              </w:numPr>
              <w:spacing w:line="276" w:lineRule="auto"/>
              <w:ind w:left="572" w:right="0" w:hanging="572"/>
              <w:contextualSpacing w:val="0"/>
              <w:jc w:val="both"/>
              <w:rPr>
                <w:rFonts w:eastAsia="Times New Roman"/>
                <w:sz w:val="22"/>
                <w:szCs w:val="22"/>
                <w:lang w:val="id-ID"/>
              </w:rPr>
            </w:pPr>
            <w:proofErr w:type="spellStart"/>
            <w:r w:rsidRPr="009E338C">
              <w:rPr>
                <w:rFonts w:eastAsia="Times New Roman"/>
                <w:sz w:val="22"/>
                <w:szCs w:val="22"/>
                <w:lang w:val="id-ID"/>
              </w:rPr>
              <w:t>Dalam</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hal</w:t>
            </w:r>
            <w:proofErr w:type="spellEnd"/>
            <w:r w:rsidRPr="009E338C">
              <w:rPr>
                <w:rFonts w:eastAsia="Times New Roman"/>
                <w:sz w:val="22"/>
                <w:szCs w:val="22"/>
                <w:lang w:val="id-ID"/>
              </w:rPr>
              <w:t xml:space="preserve"> Perusahaan </w:t>
            </w:r>
            <w:proofErr w:type="spellStart"/>
            <w:r w:rsidRPr="009E338C">
              <w:rPr>
                <w:rFonts w:eastAsia="Times New Roman"/>
                <w:sz w:val="22"/>
                <w:szCs w:val="22"/>
                <w:lang w:val="id-ID"/>
              </w:rPr>
              <w:t>membentuk</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lebih</w:t>
            </w:r>
            <w:proofErr w:type="spellEnd"/>
            <w:r w:rsidRPr="009E338C">
              <w:rPr>
                <w:rFonts w:eastAsia="Times New Roman"/>
                <w:sz w:val="22"/>
                <w:szCs w:val="22"/>
                <w:lang w:val="id-ID"/>
              </w:rPr>
              <w:t xml:space="preserve"> </w:t>
            </w:r>
            <w:proofErr w:type="spellStart"/>
            <w:r w:rsidRPr="009E338C">
              <w:rPr>
                <w:rFonts w:eastAsia="Times New Roman"/>
                <w:sz w:val="22"/>
                <w:szCs w:val="22"/>
                <w:lang w:val="id-ID"/>
              </w:rPr>
              <w:t>dari</w:t>
            </w:r>
            <w:proofErr w:type="spellEnd"/>
            <w:r w:rsidRPr="009E338C">
              <w:rPr>
                <w:rFonts w:eastAsia="Times New Roman"/>
                <w:sz w:val="22"/>
                <w:szCs w:val="22"/>
                <w:lang w:val="id-ID"/>
              </w:rPr>
              <w:t xml:space="preserve"> 1 (satu) </w:t>
            </w:r>
            <w:proofErr w:type="spellStart"/>
            <w:r w:rsidRPr="009E338C">
              <w:rPr>
                <w:rFonts w:eastAsia="Times New Roman"/>
                <w:sz w:val="22"/>
                <w:szCs w:val="22"/>
                <w:lang w:val="id-ID"/>
              </w:rPr>
              <w:t>Subdana</w:t>
            </w:r>
            <w:proofErr w:type="spellEnd"/>
            <w:r w:rsidRPr="009E338C">
              <w:rPr>
                <w:rFonts w:eastAsia="Times New Roman"/>
                <w:sz w:val="22"/>
                <w:szCs w:val="22"/>
                <w:lang w:val="id-ID"/>
              </w:rPr>
              <w:t>:</w:t>
            </w:r>
          </w:p>
        </w:tc>
        <w:tc>
          <w:tcPr>
            <w:tcW w:w="1724" w:type="pct"/>
          </w:tcPr>
          <w:p w14:paraId="197FD779" w14:textId="77777777" w:rsidR="009E338C" w:rsidRPr="008C08C0" w:rsidRDefault="009E338C" w:rsidP="009E338C">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87A0ACE" w14:textId="77777777" w:rsidR="009E338C" w:rsidRPr="008C08C0" w:rsidRDefault="009E338C" w:rsidP="009E338C">
            <w:pPr>
              <w:pStyle w:val="PlainText"/>
              <w:tabs>
                <w:tab w:val="left" w:pos="1579"/>
              </w:tabs>
              <w:spacing w:line="276" w:lineRule="auto"/>
              <w:rPr>
                <w:rFonts w:ascii="Bookman Old Style" w:hAnsi="Bookman Old Style" w:cs="Arial"/>
                <w:kern w:val="24"/>
                <w:sz w:val="22"/>
                <w:szCs w:val="22"/>
              </w:rPr>
            </w:pPr>
          </w:p>
        </w:tc>
      </w:tr>
      <w:tr w:rsidR="004E0098" w:rsidRPr="008C08C0" w14:paraId="53C714E5" w14:textId="77777777" w:rsidTr="00217781">
        <w:trPr>
          <w:trHeight w:val="288"/>
        </w:trPr>
        <w:tc>
          <w:tcPr>
            <w:tcW w:w="1724" w:type="pct"/>
          </w:tcPr>
          <w:p w14:paraId="49387553" w14:textId="598FC785" w:rsidR="004E0098" w:rsidRPr="004E0098" w:rsidRDefault="004E0098" w:rsidP="00F24B97">
            <w:pPr>
              <w:pStyle w:val="ListParagraph"/>
              <w:numPr>
                <w:ilvl w:val="0"/>
                <w:numId w:val="15"/>
              </w:numPr>
              <w:spacing w:line="276" w:lineRule="auto"/>
              <w:ind w:left="1139" w:right="0" w:hanging="567"/>
              <w:contextualSpacing w:val="0"/>
              <w:jc w:val="both"/>
              <w:rPr>
                <w:rFonts w:eastAsia="Times New Roman"/>
                <w:sz w:val="22"/>
                <w:szCs w:val="22"/>
                <w:lang w:val="id-ID"/>
              </w:rPr>
            </w:pPr>
            <w:proofErr w:type="spellStart"/>
            <w:r w:rsidRPr="004E0098">
              <w:rPr>
                <w:rFonts w:eastAsia="Times New Roman"/>
                <w:sz w:val="22"/>
                <w:szCs w:val="22"/>
                <w:lang w:val="id-ID"/>
              </w:rPr>
              <w:t>pemisahan</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pencatatan</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aset</w:t>
            </w:r>
            <w:proofErr w:type="spellEnd"/>
            <w:r w:rsidRPr="004E0098">
              <w:rPr>
                <w:rFonts w:eastAsia="Times New Roman"/>
                <w:sz w:val="22"/>
                <w:szCs w:val="22"/>
                <w:lang w:val="id-ID"/>
              </w:rPr>
              <w:t xml:space="preserve"> dan </w:t>
            </w:r>
            <w:proofErr w:type="spellStart"/>
            <w:r w:rsidRPr="004E0098">
              <w:rPr>
                <w:rFonts w:eastAsia="Times New Roman"/>
                <w:sz w:val="22"/>
                <w:szCs w:val="22"/>
                <w:lang w:val="id-ID"/>
              </w:rPr>
              <w:t>Liabilitas</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Subdana</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sebagaimana</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dimaksud</w:t>
            </w:r>
            <w:proofErr w:type="spellEnd"/>
            <w:r w:rsidRPr="004E0098">
              <w:rPr>
                <w:rFonts w:eastAsia="Times New Roman"/>
                <w:sz w:val="22"/>
                <w:szCs w:val="22"/>
                <w:lang w:val="id-ID"/>
              </w:rPr>
              <w:t xml:space="preserve"> pada </w:t>
            </w:r>
            <w:proofErr w:type="spellStart"/>
            <w:r w:rsidRPr="004E0098">
              <w:rPr>
                <w:rFonts w:eastAsia="Times New Roman"/>
                <w:sz w:val="22"/>
                <w:szCs w:val="22"/>
                <w:lang w:val="id-ID"/>
              </w:rPr>
              <w:t>ayat</w:t>
            </w:r>
            <w:proofErr w:type="spellEnd"/>
            <w:r w:rsidRPr="004E0098">
              <w:rPr>
                <w:rFonts w:eastAsia="Times New Roman"/>
                <w:sz w:val="22"/>
                <w:szCs w:val="22"/>
                <w:lang w:val="id-ID"/>
              </w:rPr>
              <w:t xml:space="preserve"> (1) </w:t>
            </w:r>
            <w:proofErr w:type="spellStart"/>
            <w:r w:rsidRPr="004E0098">
              <w:rPr>
                <w:rFonts w:eastAsia="Times New Roman"/>
                <w:sz w:val="22"/>
                <w:szCs w:val="22"/>
                <w:lang w:val="id-ID"/>
              </w:rPr>
              <w:t>wajib</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dilakukan</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untuk</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masing-masing</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Subdana</w:t>
            </w:r>
            <w:proofErr w:type="spellEnd"/>
            <w:r w:rsidRPr="004E0098">
              <w:rPr>
                <w:rFonts w:eastAsia="Times New Roman"/>
                <w:sz w:val="22"/>
                <w:szCs w:val="22"/>
                <w:lang w:val="id-ID"/>
              </w:rPr>
              <w:t xml:space="preserve"> yang </w:t>
            </w:r>
            <w:proofErr w:type="spellStart"/>
            <w:r w:rsidRPr="004E0098">
              <w:rPr>
                <w:rFonts w:eastAsia="Times New Roman"/>
                <w:sz w:val="22"/>
                <w:szCs w:val="22"/>
                <w:lang w:val="id-ID"/>
              </w:rPr>
              <w:t>dibentuk</w:t>
            </w:r>
            <w:proofErr w:type="spellEnd"/>
            <w:r w:rsidRPr="004E0098">
              <w:rPr>
                <w:rFonts w:eastAsia="Times New Roman"/>
                <w:sz w:val="22"/>
                <w:szCs w:val="22"/>
                <w:lang w:val="id-ID"/>
              </w:rPr>
              <w:t xml:space="preserve"> Perusahaan; dan</w:t>
            </w:r>
          </w:p>
        </w:tc>
        <w:tc>
          <w:tcPr>
            <w:tcW w:w="1724" w:type="pct"/>
          </w:tcPr>
          <w:p w14:paraId="15F9C7D9" w14:textId="77777777" w:rsidR="004E0098" w:rsidRPr="008C08C0" w:rsidRDefault="004E0098" w:rsidP="004E0098">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A748961" w14:textId="77777777" w:rsidR="004E0098" w:rsidRPr="008C08C0" w:rsidRDefault="004E0098" w:rsidP="004E0098">
            <w:pPr>
              <w:pStyle w:val="PlainText"/>
              <w:tabs>
                <w:tab w:val="left" w:pos="1579"/>
              </w:tabs>
              <w:spacing w:line="276" w:lineRule="auto"/>
              <w:rPr>
                <w:rFonts w:ascii="Bookman Old Style" w:hAnsi="Bookman Old Style" w:cs="Arial"/>
                <w:kern w:val="24"/>
                <w:sz w:val="22"/>
                <w:szCs w:val="22"/>
              </w:rPr>
            </w:pPr>
          </w:p>
        </w:tc>
      </w:tr>
      <w:tr w:rsidR="004E0098" w:rsidRPr="008C08C0" w14:paraId="75DDD6F2" w14:textId="77777777" w:rsidTr="00217781">
        <w:trPr>
          <w:trHeight w:val="288"/>
        </w:trPr>
        <w:tc>
          <w:tcPr>
            <w:tcW w:w="1724" w:type="pct"/>
          </w:tcPr>
          <w:p w14:paraId="1B661760" w14:textId="7BE6164D" w:rsidR="004E0098" w:rsidRPr="004E0098" w:rsidRDefault="004E0098" w:rsidP="00F24B97">
            <w:pPr>
              <w:pStyle w:val="ListParagraph"/>
              <w:numPr>
                <w:ilvl w:val="0"/>
                <w:numId w:val="15"/>
              </w:numPr>
              <w:spacing w:line="276" w:lineRule="auto"/>
              <w:ind w:left="1139" w:right="0" w:hanging="567"/>
              <w:contextualSpacing w:val="0"/>
              <w:jc w:val="both"/>
              <w:rPr>
                <w:rFonts w:eastAsia="Times New Roman"/>
                <w:sz w:val="22"/>
                <w:szCs w:val="22"/>
                <w:lang w:val="id-ID"/>
              </w:rPr>
            </w:pPr>
            <w:r w:rsidRPr="004E0098">
              <w:rPr>
                <w:rFonts w:eastAsia="Times New Roman"/>
                <w:sz w:val="22"/>
                <w:szCs w:val="22"/>
                <w:lang w:val="id-ID"/>
              </w:rPr>
              <w:t xml:space="preserve">Perusahaan </w:t>
            </w:r>
            <w:proofErr w:type="spellStart"/>
            <w:r w:rsidRPr="004E0098">
              <w:rPr>
                <w:rFonts w:eastAsia="Times New Roman"/>
                <w:sz w:val="22"/>
                <w:szCs w:val="22"/>
                <w:lang w:val="id-ID"/>
              </w:rPr>
              <w:t>dilarang</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mengalihkan</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aset</w:t>
            </w:r>
            <w:proofErr w:type="spellEnd"/>
            <w:r w:rsidRPr="004E0098">
              <w:rPr>
                <w:rFonts w:eastAsia="Times New Roman"/>
                <w:sz w:val="22"/>
                <w:szCs w:val="22"/>
                <w:lang w:val="id-ID"/>
              </w:rPr>
              <w:t xml:space="preserve"> dan </w:t>
            </w:r>
            <w:proofErr w:type="spellStart"/>
            <w:r w:rsidRPr="004E0098">
              <w:rPr>
                <w:rFonts w:eastAsia="Times New Roman"/>
                <w:sz w:val="22"/>
                <w:szCs w:val="22"/>
                <w:lang w:val="id-ID"/>
              </w:rPr>
              <w:t>liabilitas</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dari</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satu</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Subdana</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kepada</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Subdana</w:t>
            </w:r>
            <w:proofErr w:type="spellEnd"/>
            <w:r w:rsidRPr="004E0098">
              <w:rPr>
                <w:rFonts w:eastAsia="Times New Roman"/>
                <w:sz w:val="22"/>
                <w:szCs w:val="22"/>
                <w:lang w:val="id-ID"/>
              </w:rPr>
              <w:t xml:space="preserve"> lain yang </w:t>
            </w:r>
            <w:proofErr w:type="spellStart"/>
            <w:r w:rsidRPr="004E0098">
              <w:rPr>
                <w:rFonts w:eastAsia="Times New Roman"/>
                <w:sz w:val="22"/>
                <w:szCs w:val="22"/>
                <w:lang w:val="id-ID"/>
              </w:rPr>
              <w:t>dibentuk</w:t>
            </w:r>
            <w:proofErr w:type="spellEnd"/>
            <w:r w:rsidRPr="004E0098">
              <w:rPr>
                <w:rFonts w:eastAsia="Times New Roman"/>
                <w:sz w:val="22"/>
                <w:szCs w:val="22"/>
                <w:lang w:val="id-ID"/>
              </w:rPr>
              <w:t xml:space="preserve"> Perusahaan.</w:t>
            </w:r>
          </w:p>
        </w:tc>
        <w:tc>
          <w:tcPr>
            <w:tcW w:w="1724" w:type="pct"/>
          </w:tcPr>
          <w:p w14:paraId="369B794B" w14:textId="77777777" w:rsidR="004E0098" w:rsidRPr="008C08C0" w:rsidRDefault="004E0098" w:rsidP="004E0098">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5890DAA" w14:textId="77777777" w:rsidR="004E0098" w:rsidRPr="008C08C0" w:rsidRDefault="004E0098" w:rsidP="004E0098">
            <w:pPr>
              <w:pStyle w:val="PlainText"/>
              <w:tabs>
                <w:tab w:val="left" w:pos="1579"/>
              </w:tabs>
              <w:spacing w:line="276" w:lineRule="auto"/>
              <w:rPr>
                <w:rFonts w:ascii="Bookman Old Style" w:hAnsi="Bookman Old Style" w:cs="Arial"/>
                <w:kern w:val="24"/>
                <w:sz w:val="22"/>
                <w:szCs w:val="22"/>
              </w:rPr>
            </w:pPr>
          </w:p>
        </w:tc>
      </w:tr>
      <w:tr w:rsidR="004E0098" w:rsidRPr="008C08C0" w14:paraId="67C5B7B7" w14:textId="77777777" w:rsidTr="00217781">
        <w:trPr>
          <w:trHeight w:val="288"/>
        </w:trPr>
        <w:tc>
          <w:tcPr>
            <w:tcW w:w="1724" w:type="pct"/>
          </w:tcPr>
          <w:p w14:paraId="3C009E30" w14:textId="44F271C5" w:rsidR="004E0098" w:rsidRPr="004E0098" w:rsidRDefault="004E0098" w:rsidP="004E0098">
            <w:pPr>
              <w:pStyle w:val="ListParagraph"/>
              <w:numPr>
                <w:ilvl w:val="0"/>
                <w:numId w:val="7"/>
              </w:numPr>
              <w:spacing w:line="276" w:lineRule="auto"/>
              <w:ind w:left="572" w:right="0" w:hanging="572"/>
              <w:contextualSpacing w:val="0"/>
              <w:jc w:val="both"/>
              <w:rPr>
                <w:rFonts w:eastAsia="Times New Roman"/>
                <w:sz w:val="22"/>
                <w:szCs w:val="22"/>
                <w:lang w:val="id-ID"/>
              </w:rPr>
            </w:pPr>
            <w:r w:rsidRPr="004E0098">
              <w:rPr>
                <w:rFonts w:eastAsia="Times New Roman"/>
                <w:sz w:val="22"/>
                <w:szCs w:val="22"/>
                <w:lang w:val="id-ID"/>
              </w:rPr>
              <w:t xml:space="preserve">Perusahaan </w:t>
            </w:r>
            <w:proofErr w:type="spellStart"/>
            <w:r w:rsidRPr="004E0098">
              <w:rPr>
                <w:rFonts w:eastAsia="Times New Roman"/>
                <w:sz w:val="22"/>
                <w:szCs w:val="22"/>
                <w:lang w:val="id-ID"/>
              </w:rPr>
              <w:t>Asuransi</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dilarang</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mengalihkan</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aset</w:t>
            </w:r>
            <w:proofErr w:type="spellEnd"/>
            <w:r w:rsidRPr="004E0098">
              <w:rPr>
                <w:rFonts w:eastAsia="Times New Roman"/>
                <w:sz w:val="22"/>
                <w:szCs w:val="22"/>
                <w:lang w:val="id-ID"/>
              </w:rPr>
              <w:t xml:space="preserve"> dan </w:t>
            </w:r>
            <w:proofErr w:type="spellStart"/>
            <w:r w:rsidRPr="004E0098">
              <w:rPr>
                <w:rFonts w:eastAsia="Times New Roman"/>
                <w:sz w:val="22"/>
                <w:szCs w:val="22"/>
                <w:lang w:val="id-ID"/>
              </w:rPr>
              <w:t>liabilitas</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Subdana</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kepada</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aset</w:t>
            </w:r>
            <w:proofErr w:type="spellEnd"/>
            <w:r w:rsidRPr="004E0098">
              <w:rPr>
                <w:rFonts w:eastAsia="Times New Roman"/>
                <w:sz w:val="22"/>
                <w:szCs w:val="22"/>
                <w:lang w:val="id-ID"/>
              </w:rPr>
              <w:t xml:space="preserve"> dan </w:t>
            </w:r>
            <w:proofErr w:type="spellStart"/>
            <w:r w:rsidRPr="004E0098">
              <w:rPr>
                <w:rFonts w:eastAsia="Times New Roman"/>
                <w:sz w:val="22"/>
                <w:szCs w:val="22"/>
                <w:lang w:val="id-ID"/>
              </w:rPr>
              <w:t>liabilitas</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selain</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Subdana</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atau</w:t>
            </w:r>
            <w:proofErr w:type="spellEnd"/>
            <w:r w:rsidRPr="004E0098">
              <w:rPr>
                <w:rFonts w:eastAsia="Times New Roman"/>
                <w:sz w:val="22"/>
                <w:szCs w:val="22"/>
                <w:lang w:val="id-ID"/>
              </w:rPr>
              <w:t xml:space="preserve"> </w:t>
            </w:r>
            <w:proofErr w:type="spellStart"/>
            <w:r w:rsidRPr="004E0098">
              <w:rPr>
                <w:rFonts w:eastAsia="Times New Roman"/>
                <w:sz w:val="22"/>
                <w:szCs w:val="22"/>
                <w:lang w:val="id-ID"/>
              </w:rPr>
              <w:t>sebaliknya</w:t>
            </w:r>
            <w:proofErr w:type="spellEnd"/>
            <w:r w:rsidRPr="004E0098">
              <w:rPr>
                <w:rFonts w:eastAsia="Times New Roman"/>
                <w:sz w:val="22"/>
                <w:szCs w:val="22"/>
                <w:lang w:val="id-ID"/>
              </w:rPr>
              <w:t>.</w:t>
            </w:r>
          </w:p>
        </w:tc>
        <w:tc>
          <w:tcPr>
            <w:tcW w:w="1724" w:type="pct"/>
          </w:tcPr>
          <w:p w14:paraId="7EC17A1D" w14:textId="77777777" w:rsidR="004E0098" w:rsidRPr="008C08C0" w:rsidRDefault="004E0098" w:rsidP="004E0098">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F76B334" w14:textId="77777777" w:rsidR="004E0098" w:rsidRPr="008C08C0" w:rsidRDefault="004E0098" w:rsidP="004E0098">
            <w:pPr>
              <w:pStyle w:val="PlainText"/>
              <w:tabs>
                <w:tab w:val="left" w:pos="1579"/>
              </w:tabs>
              <w:spacing w:line="276" w:lineRule="auto"/>
              <w:rPr>
                <w:rFonts w:ascii="Bookman Old Style" w:hAnsi="Bookman Old Style" w:cs="Arial"/>
                <w:kern w:val="24"/>
                <w:sz w:val="22"/>
                <w:szCs w:val="22"/>
              </w:rPr>
            </w:pPr>
          </w:p>
        </w:tc>
      </w:tr>
      <w:tr w:rsidR="00217781" w:rsidRPr="008C08C0" w14:paraId="41F0624D" w14:textId="77777777" w:rsidTr="00217781">
        <w:trPr>
          <w:trHeight w:val="288"/>
        </w:trPr>
        <w:tc>
          <w:tcPr>
            <w:tcW w:w="1724" w:type="pct"/>
          </w:tcPr>
          <w:p w14:paraId="2950C3BF" w14:textId="77777777" w:rsidR="00217781" w:rsidRPr="008C08C0" w:rsidRDefault="00217781" w:rsidP="00527F44">
            <w:pPr>
              <w:pStyle w:val="ListParagraph"/>
              <w:spacing w:line="276" w:lineRule="auto"/>
              <w:ind w:left="567" w:right="0"/>
              <w:contextualSpacing w:val="0"/>
              <w:jc w:val="both"/>
              <w:rPr>
                <w:sz w:val="22"/>
                <w:szCs w:val="22"/>
              </w:rPr>
            </w:pPr>
          </w:p>
        </w:tc>
        <w:tc>
          <w:tcPr>
            <w:tcW w:w="1724" w:type="pct"/>
          </w:tcPr>
          <w:p w14:paraId="1A722ECF"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97A8C6C"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7BF4AEF0" w14:textId="77777777" w:rsidTr="00217781">
        <w:trPr>
          <w:trHeight w:val="288"/>
        </w:trPr>
        <w:tc>
          <w:tcPr>
            <w:tcW w:w="1724" w:type="pct"/>
          </w:tcPr>
          <w:p w14:paraId="3DF7ED7A" w14:textId="187AC2EE" w:rsidR="00217781" w:rsidRPr="008C08C0" w:rsidRDefault="004E0098" w:rsidP="00F24B97">
            <w:pPr>
              <w:pStyle w:val="ListParagraph"/>
              <w:numPr>
                <w:ilvl w:val="0"/>
                <w:numId w:val="16"/>
              </w:numPr>
              <w:spacing w:line="276" w:lineRule="auto"/>
              <w:ind w:left="438" w:right="0" w:hanging="425"/>
              <w:jc w:val="both"/>
              <w:rPr>
                <w:sz w:val="22"/>
                <w:szCs w:val="22"/>
              </w:rPr>
            </w:pPr>
            <w:proofErr w:type="spellStart"/>
            <w:r w:rsidRPr="004E0098">
              <w:rPr>
                <w:sz w:val="22"/>
                <w:szCs w:val="22"/>
              </w:rPr>
              <w:lastRenderedPageBreak/>
              <w:t>Ketentuan</w:t>
            </w:r>
            <w:proofErr w:type="spellEnd"/>
            <w:r w:rsidRPr="004E0098">
              <w:rPr>
                <w:sz w:val="22"/>
                <w:szCs w:val="22"/>
              </w:rPr>
              <w:t xml:space="preserve"> </w:t>
            </w:r>
            <w:r w:rsidRPr="004E0098">
              <w:rPr>
                <w:sz w:val="22"/>
                <w:szCs w:val="22"/>
                <w:lang w:val="id-ID"/>
              </w:rPr>
              <w:t xml:space="preserve">ayat (3) dan </w:t>
            </w:r>
            <w:proofErr w:type="spellStart"/>
            <w:r w:rsidRPr="004E0098">
              <w:rPr>
                <w:sz w:val="22"/>
                <w:szCs w:val="22"/>
              </w:rPr>
              <w:t>ayat</w:t>
            </w:r>
            <w:proofErr w:type="spellEnd"/>
            <w:r w:rsidRPr="004E0098">
              <w:rPr>
                <w:sz w:val="22"/>
                <w:szCs w:val="22"/>
              </w:rPr>
              <w:t xml:space="preserve"> (5)</w:t>
            </w:r>
            <w:r w:rsidRPr="004E0098">
              <w:rPr>
                <w:sz w:val="22"/>
                <w:szCs w:val="22"/>
                <w:lang w:val="id-ID"/>
              </w:rPr>
              <w:t xml:space="preserve"> </w:t>
            </w:r>
            <w:proofErr w:type="spellStart"/>
            <w:r w:rsidRPr="004E0098">
              <w:rPr>
                <w:sz w:val="22"/>
                <w:szCs w:val="22"/>
              </w:rPr>
              <w:t>Pasal</w:t>
            </w:r>
            <w:proofErr w:type="spellEnd"/>
            <w:r w:rsidRPr="004E0098">
              <w:rPr>
                <w:sz w:val="22"/>
                <w:szCs w:val="22"/>
              </w:rPr>
              <w:t xml:space="preserve"> </w:t>
            </w:r>
            <w:r w:rsidRPr="004E0098">
              <w:rPr>
                <w:sz w:val="22"/>
                <w:szCs w:val="22"/>
                <w:lang w:val="id-ID"/>
              </w:rPr>
              <w:t>13</w:t>
            </w:r>
            <w:r w:rsidRPr="004E0098">
              <w:rPr>
                <w:sz w:val="22"/>
                <w:szCs w:val="22"/>
              </w:rPr>
              <w:t xml:space="preserve"> </w:t>
            </w:r>
            <w:proofErr w:type="spellStart"/>
            <w:r w:rsidRPr="004E0098">
              <w:rPr>
                <w:sz w:val="22"/>
                <w:szCs w:val="22"/>
              </w:rPr>
              <w:t>diubah</w:t>
            </w:r>
            <w:proofErr w:type="spellEnd"/>
            <w:r w:rsidRPr="004E0098">
              <w:rPr>
                <w:sz w:val="22"/>
                <w:szCs w:val="22"/>
                <w:lang w:val="id-ID"/>
              </w:rPr>
              <w:t>, penjelasan ayat (2) huruf b, huruf d, dan huruf p Pasal 13 diubah sebagaimana tercantum dalam Penjelasan pasal demi pasal,</w:t>
            </w:r>
            <w:r w:rsidRPr="004E0098">
              <w:rPr>
                <w:sz w:val="22"/>
                <w:szCs w:val="22"/>
              </w:rPr>
              <w:t xml:space="preserve"> </w:t>
            </w:r>
            <w:proofErr w:type="spellStart"/>
            <w:r w:rsidRPr="004E0098">
              <w:rPr>
                <w:sz w:val="22"/>
                <w:szCs w:val="22"/>
              </w:rPr>
              <w:t>sehingga</w:t>
            </w:r>
            <w:proofErr w:type="spellEnd"/>
            <w:r w:rsidRPr="004E0098">
              <w:rPr>
                <w:sz w:val="22"/>
                <w:szCs w:val="22"/>
              </w:rPr>
              <w:t xml:space="preserve"> </w:t>
            </w:r>
            <w:proofErr w:type="spellStart"/>
            <w:r w:rsidRPr="004E0098">
              <w:rPr>
                <w:sz w:val="22"/>
                <w:szCs w:val="22"/>
              </w:rPr>
              <w:t>Pasal</w:t>
            </w:r>
            <w:proofErr w:type="spellEnd"/>
            <w:r w:rsidRPr="004E0098">
              <w:rPr>
                <w:sz w:val="22"/>
                <w:szCs w:val="22"/>
              </w:rPr>
              <w:t xml:space="preserve"> </w:t>
            </w:r>
            <w:r w:rsidRPr="004E0098">
              <w:rPr>
                <w:sz w:val="22"/>
                <w:szCs w:val="22"/>
                <w:lang w:val="id-ID"/>
              </w:rPr>
              <w:t>13</w:t>
            </w:r>
            <w:r w:rsidRPr="004E0098">
              <w:rPr>
                <w:sz w:val="22"/>
                <w:szCs w:val="22"/>
              </w:rPr>
              <w:t xml:space="preserve"> </w:t>
            </w:r>
            <w:r w:rsidRPr="004E0098">
              <w:rPr>
                <w:sz w:val="22"/>
                <w:szCs w:val="22"/>
                <w:lang w:val="id-ID"/>
              </w:rPr>
              <w:t>berbunyi sebagai berikut:</w:t>
            </w:r>
          </w:p>
        </w:tc>
        <w:tc>
          <w:tcPr>
            <w:tcW w:w="1724" w:type="pct"/>
          </w:tcPr>
          <w:p w14:paraId="6B5E426D"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A273906" w14:textId="77777777" w:rsidR="00217781" w:rsidRPr="008C08C0" w:rsidRDefault="00217781" w:rsidP="00527F44">
            <w:pPr>
              <w:pStyle w:val="PlainText"/>
              <w:tabs>
                <w:tab w:val="left" w:pos="1579"/>
              </w:tabs>
              <w:spacing w:line="276" w:lineRule="auto"/>
              <w:rPr>
                <w:rFonts w:ascii="Bookman Old Style" w:hAnsi="Bookman Old Style" w:cs="Arial"/>
                <w:kern w:val="24"/>
                <w:sz w:val="22"/>
                <w:szCs w:val="22"/>
              </w:rPr>
            </w:pPr>
          </w:p>
        </w:tc>
      </w:tr>
      <w:tr w:rsidR="00217781" w:rsidRPr="008C08C0" w14:paraId="45F833A7" w14:textId="77777777" w:rsidTr="00217781">
        <w:trPr>
          <w:trHeight w:val="288"/>
        </w:trPr>
        <w:tc>
          <w:tcPr>
            <w:tcW w:w="1724" w:type="pct"/>
          </w:tcPr>
          <w:p w14:paraId="74E81F00" w14:textId="6D92E3BE" w:rsidR="00217781" w:rsidRPr="008C08C0" w:rsidRDefault="00217781" w:rsidP="00D13989">
            <w:pPr>
              <w:spacing w:line="276" w:lineRule="auto"/>
              <w:ind w:right="0"/>
              <w:jc w:val="both"/>
              <w:rPr>
                <w:sz w:val="22"/>
                <w:szCs w:val="22"/>
                <w:lang w:val="id-ID"/>
              </w:rPr>
            </w:pPr>
          </w:p>
        </w:tc>
        <w:tc>
          <w:tcPr>
            <w:tcW w:w="1724" w:type="pct"/>
          </w:tcPr>
          <w:p w14:paraId="07FA3FE9"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F54D5B0" w14:textId="72F69B9C" w:rsidR="00217781" w:rsidRPr="008C08C0" w:rsidRDefault="00217781" w:rsidP="00D1398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5AFAD3F" w14:textId="77777777" w:rsidTr="00217781">
        <w:trPr>
          <w:trHeight w:val="288"/>
        </w:trPr>
        <w:tc>
          <w:tcPr>
            <w:tcW w:w="1724" w:type="pct"/>
          </w:tcPr>
          <w:p w14:paraId="5DE256A6" w14:textId="6F9963B6" w:rsidR="00217781" w:rsidRPr="008C08C0" w:rsidRDefault="00217781" w:rsidP="00527F44">
            <w:pPr>
              <w:pStyle w:val="ListParagraph"/>
              <w:spacing w:line="276" w:lineRule="auto"/>
              <w:ind w:left="0" w:right="0"/>
              <w:contextualSpacing w:val="0"/>
              <w:rPr>
                <w:sz w:val="22"/>
                <w:szCs w:val="22"/>
                <w:lang w:val="id-ID"/>
              </w:rPr>
            </w:pPr>
            <w:r w:rsidRPr="008C08C0">
              <w:rPr>
                <w:sz w:val="22"/>
                <w:szCs w:val="22"/>
                <w:lang w:val="id-ID"/>
              </w:rPr>
              <w:t xml:space="preserve">Pasal </w:t>
            </w:r>
            <w:r w:rsidR="004E0098">
              <w:rPr>
                <w:sz w:val="22"/>
                <w:szCs w:val="22"/>
                <w:lang w:val="id-ID"/>
              </w:rPr>
              <w:t>13</w:t>
            </w:r>
          </w:p>
        </w:tc>
        <w:tc>
          <w:tcPr>
            <w:tcW w:w="1724" w:type="pct"/>
          </w:tcPr>
          <w:p w14:paraId="4F22F4FF"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BB2D3CE" w14:textId="3E740FEE" w:rsidR="00217781" w:rsidRPr="008C08C0" w:rsidRDefault="00217781" w:rsidP="00392705">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D818A5A" w14:textId="77777777" w:rsidTr="00217781">
        <w:trPr>
          <w:trHeight w:val="288"/>
        </w:trPr>
        <w:tc>
          <w:tcPr>
            <w:tcW w:w="1724" w:type="pct"/>
          </w:tcPr>
          <w:p w14:paraId="3C6FC225" w14:textId="10B3064F" w:rsidR="00217781" w:rsidRPr="008C08C0" w:rsidRDefault="004E0098" w:rsidP="00F24B97">
            <w:pPr>
              <w:pStyle w:val="ListParagraph"/>
              <w:numPr>
                <w:ilvl w:val="0"/>
                <w:numId w:val="81"/>
              </w:numPr>
              <w:spacing w:line="276" w:lineRule="auto"/>
              <w:ind w:left="572" w:right="0" w:hanging="572"/>
              <w:contextualSpacing w:val="0"/>
              <w:jc w:val="both"/>
              <w:rPr>
                <w:rFonts w:eastAsia="Times New Roman"/>
                <w:sz w:val="22"/>
                <w:szCs w:val="22"/>
                <w:lang w:val="id-ID"/>
              </w:rPr>
            </w:pPr>
            <w:r w:rsidRPr="004E0098">
              <w:rPr>
                <w:rFonts w:eastAsia="Times New Roman"/>
                <w:sz w:val="22"/>
                <w:szCs w:val="22"/>
                <w:lang w:val="id-ID"/>
              </w:rPr>
              <w:t>Perusahaan wajib</w:t>
            </w:r>
            <w:r w:rsidRPr="004E0098">
              <w:rPr>
                <w:rFonts w:eastAsia="Times New Roman"/>
                <w:sz w:val="22"/>
                <w:szCs w:val="22"/>
              </w:rPr>
              <w:t xml:space="preserve"> </w:t>
            </w:r>
            <w:r w:rsidRPr="004E0098">
              <w:rPr>
                <w:rFonts w:eastAsia="Times New Roman"/>
                <w:sz w:val="22"/>
                <w:szCs w:val="22"/>
                <w:lang w:val="id-ID"/>
              </w:rPr>
              <w:t>menerapkan prinsip kehati-hatian dalam penempatan investasi.</w:t>
            </w:r>
          </w:p>
        </w:tc>
        <w:tc>
          <w:tcPr>
            <w:tcW w:w="1724" w:type="pct"/>
          </w:tcPr>
          <w:p w14:paraId="2677D9BD" w14:textId="59DBC6F9" w:rsidR="00217781" w:rsidRPr="008C08C0" w:rsidRDefault="00217781" w:rsidP="007C793E">
            <w:pPr>
              <w:pStyle w:val="PlainText"/>
              <w:tabs>
                <w:tab w:val="left" w:pos="1579"/>
              </w:tabs>
              <w:spacing w:before="120" w:line="276" w:lineRule="auto"/>
              <w:jc w:val="both"/>
              <w:rPr>
                <w:rFonts w:ascii="Bookman Old Style" w:hAnsi="Bookman Old Style" w:cs="Arial"/>
                <w:kern w:val="24"/>
                <w:sz w:val="22"/>
                <w:szCs w:val="22"/>
                <w:lang w:val="id-ID"/>
              </w:rPr>
            </w:pPr>
            <w:r w:rsidRPr="008C08C0">
              <w:rPr>
                <w:rFonts w:ascii="Bookman Old Style" w:hAnsi="Bookman Old Style" w:cs="Arial"/>
                <w:kern w:val="24"/>
                <w:sz w:val="22"/>
                <w:szCs w:val="22"/>
                <w:lang w:val="en-ID"/>
              </w:rPr>
              <w:t xml:space="preserve">Yang </w:t>
            </w:r>
            <w:proofErr w:type="spellStart"/>
            <w:r w:rsidRPr="008C08C0">
              <w:rPr>
                <w:rFonts w:ascii="Bookman Old Style" w:hAnsi="Bookman Old Style" w:cs="Arial"/>
                <w:kern w:val="24"/>
                <w:sz w:val="22"/>
                <w:szCs w:val="22"/>
                <w:lang w:val="en-ID"/>
              </w:rPr>
              <w:t>dimaksud</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dengan</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prinsip</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kehati-hatian</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adalah</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penempatan</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investasi</w:t>
            </w:r>
            <w:proofErr w:type="spellEnd"/>
            <w:r w:rsidRPr="008C08C0">
              <w:rPr>
                <w:rFonts w:ascii="Bookman Old Style" w:hAnsi="Bookman Old Style" w:cs="Arial"/>
                <w:kern w:val="24"/>
                <w:sz w:val="22"/>
                <w:szCs w:val="22"/>
                <w:lang w:val="en-ID"/>
              </w:rPr>
              <w:t xml:space="preserve"> yang </w:t>
            </w:r>
            <w:proofErr w:type="spellStart"/>
            <w:r w:rsidRPr="008C08C0">
              <w:rPr>
                <w:rFonts w:ascii="Bookman Old Style" w:hAnsi="Bookman Old Style" w:cs="Arial"/>
                <w:kern w:val="24"/>
                <w:sz w:val="22"/>
                <w:szCs w:val="22"/>
                <w:lang w:val="en-ID"/>
              </w:rPr>
              <w:t>memperhatikan</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keamanan</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imbal</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hasil</w:t>
            </w:r>
            <w:proofErr w:type="spellEnd"/>
            <w:r w:rsidRPr="008C08C0">
              <w:rPr>
                <w:rFonts w:ascii="Bookman Old Style" w:hAnsi="Bookman Old Style" w:cs="Arial"/>
                <w:kern w:val="24"/>
                <w:sz w:val="22"/>
                <w:szCs w:val="22"/>
                <w:lang w:val="en-ID"/>
              </w:rPr>
              <w:t xml:space="preserve"> yang optimal, </w:t>
            </w:r>
            <w:proofErr w:type="spellStart"/>
            <w:r w:rsidRPr="008C08C0">
              <w:rPr>
                <w:rFonts w:ascii="Bookman Old Style" w:hAnsi="Bookman Old Style" w:cs="Arial"/>
                <w:kern w:val="24"/>
                <w:sz w:val="22"/>
                <w:szCs w:val="22"/>
                <w:lang w:val="en-ID"/>
              </w:rPr>
              <w:t>kebutuhan</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likuiditas</w:t>
            </w:r>
            <w:proofErr w:type="spellEnd"/>
            <w:r w:rsidRPr="008C08C0">
              <w:rPr>
                <w:rFonts w:ascii="Bookman Old Style" w:hAnsi="Bookman Old Style" w:cs="Arial"/>
                <w:kern w:val="24"/>
                <w:sz w:val="22"/>
                <w:szCs w:val="22"/>
                <w:lang w:val="en-ID"/>
              </w:rPr>
              <w:t xml:space="preserve">, dan </w:t>
            </w:r>
            <w:proofErr w:type="spellStart"/>
            <w:r w:rsidRPr="008C08C0">
              <w:rPr>
                <w:rFonts w:ascii="Bookman Old Style" w:hAnsi="Bookman Old Style" w:cs="Arial"/>
                <w:kern w:val="24"/>
                <w:sz w:val="22"/>
                <w:szCs w:val="22"/>
                <w:lang w:val="en-ID"/>
              </w:rPr>
              <w:t>profil</w:t>
            </w:r>
            <w:proofErr w:type="spellEnd"/>
            <w:r w:rsidRPr="008C08C0">
              <w:rPr>
                <w:rFonts w:ascii="Bookman Old Style" w:hAnsi="Bookman Old Style" w:cs="Arial"/>
                <w:kern w:val="24"/>
                <w:sz w:val="22"/>
                <w:szCs w:val="22"/>
                <w:lang w:val="en-ID"/>
              </w:rPr>
              <w:t xml:space="preserve"> </w:t>
            </w:r>
            <w:proofErr w:type="spellStart"/>
            <w:r w:rsidRPr="008C08C0">
              <w:rPr>
                <w:rFonts w:ascii="Bookman Old Style" w:hAnsi="Bookman Old Style" w:cs="Arial"/>
                <w:kern w:val="24"/>
                <w:sz w:val="22"/>
                <w:szCs w:val="22"/>
                <w:lang w:val="en-ID"/>
              </w:rPr>
              <w:t>Liabilitas</w:t>
            </w:r>
            <w:proofErr w:type="spellEnd"/>
            <w:r w:rsidRPr="008C08C0">
              <w:rPr>
                <w:rFonts w:ascii="Bookman Old Style" w:hAnsi="Bookman Old Style" w:cs="Arial"/>
                <w:kern w:val="24"/>
                <w:sz w:val="22"/>
                <w:szCs w:val="22"/>
                <w:lang w:val="en-ID"/>
              </w:rPr>
              <w:t xml:space="preserve"> Perusahaan.</w:t>
            </w:r>
          </w:p>
        </w:tc>
        <w:tc>
          <w:tcPr>
            <w:tcW w:w="1551" w:type="pct"/>
          </w:tcPr>
          <w:p w14:paraId="045F2992" w14:textId="34E46D47" w:rsidR="00217781" w:rsidRPr="008C08C0" w:rsidRDefault="00217781" w:rsidP="004932A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2099681" w14:textId="77777777" w:rsidTr="00217781">
        <w:trPr>
          <w:trHeight w:val="288"/>
        </w:trPr>
        <w:tc>
          <w:tcPr>
            <w:tcW w:w="1724" w:type="pct"/>
          </w:tcPr>
          <w:p w14:paraId="0DA55087" w14:textId="0E59985A" w:rsidR="00217781" w:rsidRPr="008C08C0" w:rsidRDefault="004E0098" w:rsidP="00F24B97">
            <w:pPr>
              <w:pStyle w:val="ListParagraph"/>
              <w:numPr>
                <w:ilvl w:val="0"/>
                <w:numId w:val="81"/>
              </w:numPr>
              <w:spacing w:line="276" w:lineRule="auto"/>
              <w:ind w:left="572" w:right="0" w:hanging="572"/>
              <w:contextualSpacing w:val="0"/>
              <w:jc w:val="both"/>
              <w:rPr>
                <w:rFonts w:eastAsia="Times New Roman"/>
                <w:sz w:val="22"/>
                <w:szCs w:val="22"/>
                <w:lang w:val="id-ID"/>
              </w:rPr>
            </w:pPr>
            <w:r w:rsidRPr="004E0098">
              <w:rPr>
                <w:rFonts w:eastAsia="Times New Roman"/>
                <w:sz w:val="22"/>
                <w:szCs w:val="22"/>
                <w:lang w:val="id-ID"/>
              </w:rPr>
              <w:t xml:space="preserve">Aset Yang Diperkenankan dari Dana </w:t>
            </w:r>
            <w:proofErr w:type="spellStart"/>
            <w:r w:rsidRPr="004E0098">
              <w:rPr>
                <w:rFonts w:eastAsia="Times New Roman"/>
                <w:i/>
                <w:iCs/>
                <w:sz w:val="22"/>
                <w:szCs w:val="22"/>
                <w:lang w:val="id-ID"/>
              </w:rPr>
              <w:t>Tabarru</w:t>
            </w:r>
            <w:proofErr w:type="spellEnd"/>
            <w:r w:rsidRPr="004E0098">
              <w:rPr>
                <w:rFonts w:eastAsia="Times New Roman"/>
                <w:i/>
                <w:iCs/>
                <w:sz w:val="22"/>
                <w:szCs w:val="22"/>
                <w:lang w:val="id-ID"/>
              </w:rPr>
              <w:t>’</w:t>
            </w:r>
            <w:r w:rsidRPr="004E0098">
              <w:rPr>
                <w:rFonts w:eastAsia="Times New Roman"/>
                <w:sz w:val="22"/>
                <w:szCs w:val="22"/>
                <w:lang w:val="id-ID"/>
              </w:rPr>
              <w:t xml:space="preserve">, Dana </w:t>
            </w:r>
            <w:r w:rsidRPr="004E0098">
              <w:rPr>
                <w:rFonts w:eastAsia="Times New Roman"/>
                <w:i/>
                <w:iCs/>
                <w:sz w:val="22"/>
                <w:szCs w:val="22"/>
                <w:lang w:val="id-ID"/>
              </w:rPr>
              <w:t>Tanah</w:t>
            </w:r>
            <w:r w:rsidRPr="004E0098">
              <w:rPr>
                <w:rFonts w:eastAsia="Times New Roman"/>
                <w:i/>
                <w:iCs/>
                <w:sz w:val="22"/>
                <w:szCs w:val="22"/>
                <w:lang w:val="id-ID"/>
              </w:rPr>
              <w:tab/>
            </w:r>
            <w:proofErr w:type="spellStart"/>
            <w:r w:rsidRPr="004E0098">
              <w:rPr>
                <w:rFonts w:eastAsia="Times New Roman"/>
                <w:i/>
                <w:iCs/>
                <w:sz w:val="22"/>
                <w:szCs w:val="22"/>
                <w:lang w:val="id-ID"/>
              </w:rPr>
              <w:t>ud</w:t>
            </w:r>
            <w:proofErr w:type="spellEnd"/>
            <w:r w:rsidRPr="004E0098">
              <w:rPr>
                <w:rFonts w:eastAsia="Times New Roman"/>
                <w:sz w:val="22"/>
                <w:szCs w:val="22"/>
                <w:lang w:val="id-ID"/>
              </w:rPr>
              <w:t>, dan Dana Perusahaan dalam bentuk investasi harus ditempatkan</w:t>
            </w:r>
            <w:r w:rsidRPr="004E0098">
              <w:rPr>
                <w:rFonts w:eastAsia="Times New Roman"/>
                <w:sz w:val="22"/>
                <w:szCs w:val="22"/>
              </w:rPr>
              <w:t xml:space="preserve"> </w:t>
            </w:r>
            <w:r w:rsidRPr="004E0098">
              <w:rPr>
                <w:rFonts w:eastAsia="Times New Roman"/>
                <w:sz w:val="22"/>
                <w:szCs w:val="22"/>
                <w:lang w:val="id-ID"/>
              </w:rPr>
              <w:t>pada jenis:</w:t>
            </w:r>
          </w:p>
        </w:tc>
        <w:tc>
          <w:tcPr>
            <w:tcW w:w="1724" w:type="pct"/>
          </w:tcPr>
          <w:p w14:paraId="1A0EF681" w14:textId="77777777" w:rsidR="00217781" w:rsidRPr="008C08C0" w:rsidRDefault="00217781" w:rsidP="00527F4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B1373D3" w14:textId="6DC919A0" w:rsidR="00217781" w:rsidRPr="008C08C0" w:rsidRDefault="00217781" w:rsidP="00F24B97">
            <w:pPr>
              <w:pStyle w:val="PlainText"/>
              <w:numPr>
                <w:ilvl w:val="0"/>
                <w:numId w:val="46"/>
              </w:numPr>
              <w:tabs>
                <w:tab w:val="left" w:pos="1579"/>
              </w:tabs>
              <w:spacing w:line="276" w:lineRule="auto"/>
              <w:ind w:left="459" w:hanging="425"/>
              <w:rPr>
                <w:rFonts w:ascii="Bookman Old Style" w:hAnsi="Bookman Old Style" w:cs="Arial"/>
                <w:kern w:val="24"/>
                <w:sz w:val="22"/>
                <w:szCs w:val="22"/>
                <w:lang w:val="id-ID"/>
              </w:rPr>
            </w:pPr>
          </w:p>
        </w:tc>
      </w:tr>
      <w:tr w:rsidR="00217781" w:rsidRPr="008C08C0" w14:paraId="36286690" w14:textId="77777777" w:rsidTr="00217781">
        <w:trPr>
          <w:trHeight w:val="288"/>
        </w:trPr>
        <w:tc>
          <w:tcPr>
            <w:tcW w:w="1724" w:type="pct"/>
          </w:tcPr>
          <w:p w14:paraId="34DF97CC" w14:textId="6824AF3B" w:rsidR="00217781" w:rsidRPr="008C08C0" w:rsidRDefault="004E0098" w:rsidP="00F24B97">
            <w:pPr>
              <w:pStyle w:val="ListParagraph"/>
              <w:numPr>
                <w:ilvl w:val="0"/>
                <w:numId w:val="82"/>
              </w:numPr>
              <w:spacing w:line="276" w:lineRule="auto"/>
              <w:ind w:left="1139" w:right="0" w:hanging="567"/>
              <w:contextualSpacing w:val="0"/>
              <w:jc w:val="both"/>
              <w:rPr>
                <w:sz w:val="22"/>
                <w:szCs w:val="22"/>
                <w:lang w:val="id-ID"/>
              </w:rPr>
            </w:pPr>
            <w:r w:rsidRPr="004E0098">
              <w:rPr>
                <w:rFonts w:eastAsia="Times New Roman"/>
                <w:sz w:val="22"/>
                <w:szCs w:val="22"/>
                <w:lang w:val="id-ID"/>
              </w:rPr>
              <w:t>deposito berjangka pada Bank Umum Syariah,</w:t>
            </w:r>
            <w:r w:rsidRPr="004E0098">
              <w:rPr>
                <w:rFonts w:eastAsia="Times New Roman"/>
                <w:sz w:val="22"/>
                <w:szCs w:val="22"/>
              </w:rPr>
              <w:t xml:space="preserve"> </w:t>
            </w:r>
            <w:r w:rsidRPr="004E0098">
              <w:rPr>
                <w:rFonts w:eastAsia="Times New Roman"/>
                <w:sz w:val="22"/>
                <w:szCs w:val="22"/>
                <w:lang w:val="id-ID"/>
              </w:rPr>
              <w:t xml:space="preserve">unit usaha syariah pada bank umum, atau BPRS, termasuk </w:t>
            </w:r>
            <w:r w:rsidRPr="004E0098">
              <w:rPr>
                <w:rFonts w:eastAsia="Times New Roman"/>
                <w:i/>
                <w:iCs/>
                <w:sz w:val="22"/>
                <w:szCs w:val="22"/>
                <w:lang w:val="id-ID"/>
              </w:rPr>
              <w:t xml:space="preserve">deposit </w:t>
            </w:r>
            <w:proofErr w:type="spellStart"/>
            <w:r w:rsidRPr="004E0098">
              <w:rPr>
                <w:rFonts w:eastAsia="Times New Roman"/>
                <w:i/>
                <w:iCs/>
                <w:sz w:val="22"/>
                <w:szCs w:val="22"/>
                <w:lang w:val="id-ID"/>
              </w:rPr>
              <w:t>on</w:t>
            </w:r>
            <w:proofErr w:type="spellEnd"/>
            <w:r w:rsidRPr="004E0098">
              <w:rPr>
                <w:rFonts w:eastAsia="Times New Roman"/>
                <w:i/>
                <w:iCs/>
                <w:sz w:val="22"/>
                <w:szCs w:val="22"/>
                <w:lang w:val="id-ID"/>
              </w:rPr>
              <w:t xml:space="preserve"> </w:t>
            </w:r>
            <w:proofErr w:type="spellStart"/>
            <w:r w:rsidRPr="004E0098">
              <w:rPr>
                <w:rFonts w:eastAsia="Times New Roman"/>
                <w:i/>
                <w:iCs/>
                <w:sz w:val="22"/>
                <w:szCs w:val="22"/>
                <w:lang w:val="id-ID"/>
              </w:rPr>
              <w:t>call</w:t>
            </w:r>
            <w:proofErr w:type="spellEnd"/>
            <w:r w:rsidRPr="004E0098">
              <w:rPr>
                <w:rFonts w:eastAsia="Times New Roman"/>
                <w:sz w:val="22"/>
                <w:szCs w:val="22"/>
              </w:rPr>
              <w:t xml:space="preserve"> </w:t>
            </w:r>
            <w:r w:rsidRPr="004E0098">
              <w:rPr>
                <w:rFonts w:eastAsia="Times New Roman"/>
                <w:sz w:val="22"/>
                <w:szCs w:val="22"/>
                <w:lang w:val="id-ID"/>
              </w:rPr>
              <w:t>dan deposito yang berjangka waktu kurang dari atau sama dengan 1 (satu) bulan;</w:t>
            </w:r>
          </w:p>
        </w:tc>
        <w:tc>
          <w:tcPr>
            <w:tcW w:w="1724" w:type="pct"/>
          </w:tcPr>
          <w:p w14:paraId="00CF4B26" w14:textId="56263E36" w:rsidR="00217781" w:rsidRPr="008C08C0" w:rsidRDefault="00217781" w:rsidP="00C441F0">
            <w:pPr>
              <w:pStyle w:val="PlainText"/>
              <w:tabs>
                <w:tab w:val="left" w:pos="1579"/>
              </w:tabs>
              <w:spacing w:before="120" w:line="276" w:lineRule="auto"/>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03F81236" w14:textId="007A97BE" w:rsidR="00217781" w:rsidRPr="008C08C0" w:rsidRDefault="00217781" w:rsidP="009A2129">
            <w:pPr>
              <w:pStyle w:val="PlainText"/>
              <w:tabs>
                <w:tab w:val="left" w:pos="1579"/>
              </w:tabs>
              <w:spacing w:line="276" w:lineRule="auto"/>
              <w:rPr>
                <w:rFonts w:ascii="Bookman Old Style" w:hAnsi="Bookman Old Style" w:cs="Arial"/>
                <w:b/>
                <w:bCs/>
                <w:kern w:val="24"/>
                <w:sz w:val="22"/>
                <w:szCs w:val="22"/>
                <w:lang w:val="id-ID"/>
              </w:rPr>
            </w:pPr>
          </w:p>
        </w:tc>
      </w:tr>
      <w:tr w:rsidR="00217781" w:rsidRPr="008C08C0" w14:paraId="5ACCAEFB" w14:textId="77777777" w:rsidTr="00217781">
        <w:trPr>
          <w:trHeight w:val="288"/>
        </w:trPr>
        <w:tc>
          <w:tcPr>
            <w:tcW w:w="1724" w:type="pct"/>
          </w:tcPr>
          <w:p w14:paraId="46F3764F" w14:textId="6A040575" w:rsidR="00217781" w:rsidRPr="008C08C0" w:rsidRDefault="004E0098" w:rsidP="00F24B97">
            <w:pPr>
              <w:pStyle w:val="ListParagraph"/>
              <w:numPr>
                <w:ilvl w:val="0"/>
                <w:numId w:val="82"/>
              </w:numPr>
              <w:spacing w:line="276" w:lineRule="auto"/>
              <w:ind w:left="1139" w:right="0" w:hanging="567"/>
              <w:contextualSpacing w:val="0"/>
              <w:jc w:val="both"/>
              <w:rPr>
                <w:sz w:val="22"/>
                <w:szCs w:val="22"/>
                <w:lang w:val="id-ID"/>
              </w:rPr>
            </w:pPr>
            <w:r w:rsidRPr="004E0098">
              <w:rPr>
                <w:rFonts w:eastAsia="Times New Roman"/>
                <w:sz w:val="22"/>
                <w:szCs w:val="22"/>
                <w:lang w:val="id-ID"/>
              </w:rPr>
              <w:t>sertifikat deposito pada Bank Umum Syariah atau unit usaha syariah pada bank umum;</w:t>
            </w:r>
          </w:p>
        </w:tc>
        <w:tc>
          <w:tcPr>
            <w:tcW w:w="1724" w:type="pct"/>
          </w:tcPr>
          <w:p w14:paraId="050E7FEE" w14:textId="1725347C" w:rsidR="00217781" w:rsidRPr="008C08C0" w:rsidRDefault="00894003" w:rsidP="00C22C99">
            <w:pPr>
              <w:pStyle w:val="PlainText"/>
              <w:tabs>
                <w:tab w:val="left" w:pos="1579"/>
              </w:tabs>
              <w:spacing w:before="120" w:line="276" w:lineRule="auto"/>
              <w:jc w:val="both"/>
              <w:rPr>
                <w:rFonts w:ascii="Bookman Old Style" w:hAnsi="Bookman Old Style" w:cs="Arial"/>
                <w:kern w:val="24"/>
                <w:sz w:val="22"/>
                <w:szCs w:val="22"/>
              </w:rPr>
            </w:pPr>
            <w:r w:rsidRPr="00894003">
              <w:rPr>
                <w:rFonts w:ascii="Bookman Old Style" w:hAnsi="Bookman Old Style" w:cs="Arial"/>
                <w:kern w:val="24"/>
                <w:sz w:val="22"/>
                <w:szCs w:val="22"/>
                <w:lang w:val="en-ID"/>
              </w:rPr>
              <w:t xml:space="preserve">Yang </w:t>
            </w:r>
            <w:proofErr w:type="spellStart"/>
            <w:r w:rsidRPr="00894003">
              <w:rPr>
                <w:rFonts w:ascii="Bookman Old Style" w:hAnsi="Bookman Old Style" w:cs="Arial"/>
                <w:kern w:val="24"/>
                <w:sz w:val="22"/>
                <w:szCs w:val="22"/>
                <w:lang w:val="en-ID"/>
              </w:rPr>
              <w:t>dimaksud</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dengan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sertifikat</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deposito</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adalah</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simpanan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dalam</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bentuk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deposito</w:t>
            </w:r>
            <w:proofErr w:type="spellEnd"/>
            <w:r w:rsidRPr="00894003">
              <w:rPr>
                <w:rFonts w:ascii="Bookman Old Style" w:hAnsi="Bookman Old Style" w:cs="Arial"/>
                <w:kern w:val="24"/>
                <w:sz w:val="22"/>
                <w:szCs w:val="22"/>
                <w:lang w:val="id-ID"/>
              </w:rPr>
              <w:t xml:space="preserve"> berdasarkan Prinsip Syariah</w:t>
            </w:r>
            <w:r w:rsidRPr="00894003">
              <w:rPr>
                <w:rFonts w:ascii="Bookman Old Style" w:hAnsi="Bookman Old Style" w:cs="Arial"/>
                <w:kern w:val="24"/>
                <w:sz w:val="22"/>
                <w:szCs w:val="22"/>
                <w:lang w:val="en-ID"/>
              </w:rPr>
              <w:t xml:space="preserve"> yang </w:t>
            </w:r>
            <w:proofErr w:type="spellStart"/>
            <w:r w:rsidRPr="00894003">
              <w:rPr>
                <w:rFonts w:ascii="Bookman Old Style" w:hAnsi="Bookman Old Style" w:cs="Arial"/>
                <w:kern w:val="24"/>
                <w:sz w:val="22"/>
                <w:szCs w:val="22"/>
                <w:lang w:val="en-ID"/>
              </w:rPr>
              <w:t>sertifikat</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bukti</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penyimpanannya</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dapat</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dipindahtangankan</w:t>
            </w:r>
            <w:proofErr w:type="spellEnd"/>
            <w:r w:rsidRPr="00894003">
              <w:rPr>
                <w:rFonts w:ascii="Bookman Old Style" w:hAnsi="Bookman Old Style" w:cs="Arial"/>
                <w:kern w:val="24"/>
                <w:sz w:val="22"/>
                <w:szCs w:val="22"/>
                <w:lang w:val="en-ID"/>
              </w:rPr>
              <w:t>.</w:t>
            </w:r>
          </w:p>
        </w:tc>
        <w:tc>
          <w:tcPr>
            <w:tcW w:w="1551" w:type="pct"/>
          </w:tcPr>
          <w:p w14:paraId="19ADE5A4" w14:textId="44FE5F52" w:rsidR="00217781" w:rsidRPr="008C08C0" w:rsidRDefault="00217781" w:rsidP="00AE5EF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C53F23C" w14:textId="77777777" w:rsidTr="00217781">
        <w:trPr>
          <w:trHeight w:val="288"/>
        </w:trPr>
        <w:tc>
          <w:tcPr>
            <w:tcW w:w="1724" w:type="pct"/>
          </w:tcPr>
          <w:p w14:paraId="7961AD78" w14:textId="4FB97D57" w:rsidR="00217781" w:rsidRPr="008C08C0" w:rsidRDefault="004E0098"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E0098">
              <w:rPr>
                <w:rFonts w:eastAsia="Times New Roman"/>
                <w:sz w:val="22"/>
                <w:szCs w:val="22"/>
                <w:lang w:val="id-ID"/>
              </w:rPr>
              <w:lastRenderedPageBreak/>
              <w:t>saham syariah yang tercatat di bursa efek;</w:t>
            </w:r>
          </w:p>
        </w:tc>
        <w:tc>
          <w:tcPr>
            <w:tcW w:w="1724" w:type="pct"/>
          </w:tcPr>
          <w:p w14:paraId="3348D014" w14:textId="579A9572" w:rsidR="00217781" w:rsidRPr="008C08C0" w:rsidRDefault="00217781" w:rsidP="00C22C99">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7B5365ED" w14:textId="1BEE9189"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DFFF71A" w14:textId="77777777" w:rsidTr="00217781">
        <w:trPr>
          <w:trHeight w:val="288"/>
        </w:trPr>
        <w:tc>
          <w:tcPr>
            <w:tcW w:w="1724" w:type="pct"/>
          </w:tcPr>
          <w:p w14:paraId="0B80A2C5" w14:textId="5A77851C" w:rsidR="00217781" w:rsidRPr="008C08C0" w:rsidRDefault="004E0098"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E0098">
              <w:rPr>
                <w:rFonts w:eastAsia="Times New Roman"/>
                <w:sz w:val="22"/>
                <w:szCs w:val="22"/>
                <w:lang w:val="id-ID"/>
              </w:rPr>
              <w:t>sukuk atau obligasi syariah yang tercatat di bursa efek;</w:t>
            </w:r>
          </w:p>
        </w:tc>
        <w:tc>
          <w:tcPr>
            <w:tcW w:w="1724" w:type="pct"/>
          </w:tcPr>
          <w:p w14:paraId="60F1112B" w14:textId="02F73074" w:rsidR="00217781" w:rsidRPr="008C08C0" w:rsidRDefault="00894003" w:rsidP="00271C9C">
            <w:pPr>
              <w:pStyle w:val="PlainText"/>
              <w:tabs>
                <w:tab w:val="left" w:pos="1579"/>
              </w:tabs>
              <w:spacing w:before="120" w:line="276" w:lineRule="auto"/>
              <w:jc w:val="both"/>
              <w:rPr>
                <w:rFonts w:ascii="Bookman Old Style" w:hAnsi="Bookman Old Style" w:cs="Arial"/>
                <w:kern w:val="24"/>
                <w:sz w:val="22"/>
                <w:szCs w:val="22"/>
              </w:rPr>
            </w:pPr>
            <w:r w:rsidRPr="00894003">
              <w:rPr>
                <w:rFonts w:ascii="Bookman Old Style" w:hAnsi="Bookman Old Style" w:cs="Arial"/>
                <w:kern w:val="24"/>
                <w:sz w:val="22"/>
                <w:szCs w:val="22"/>
                <w:lang w:val="en-ID"/>
              </w:rPr>
              <w:t xml:space="preserve">Yang </w:t>
            </w:r>
            <w:proofErr w:type="spellStart"/>
            <w:r w:rsidRPr="00894003">
              <w:rPr>
                <w:rFonts w:ascii="Bookman Old Style" w:hAnsi="Bookman Old Style" w:cs="Arial"/>
                <w:kern w:val="24"/>
                <w:sz w:val="22"/>
                <w:szCs w:val="22"/>
                <w:lang w:val="en-ID"/>
              </w:rPr>
              <w:t>dimaksud</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dengan</w:t>
            </w:r>
            <w:proofErr w:type="spellEnd"/>
            <w:r w:rsidRPr="00894003">
              <w:rPr>
                <w:rFonts w:ascii="Bookman Old Style" w:hAnsi="Bookman Old Style" w:cs="Arial"/>
                <w:kern w:val="24"/>
                <w:sz w:val="22"/>
                <w:szCs w:val="22"/>
                <w:lang w:val="en-ID"/>
              </w:rPr>
              <w:t xml:space="preserve"> “</w:t>
            </w:r>
            <w:r w:rsidRPr="00894003">
              <w:rPr>
                <w:rFonts w:ascii="Bookman Old Style" w:hAnsi="Bookman Old Style" w:cs="Arial"/>
                <w:kern w:val="24"/>
                <w:sz w:val="22"/>
                <w:szCs w:val="22"/>
                <w:lang w:val="id-ID"/>
              </w:rPr>
              <w:t xml:space="preserve">sukuk atau </w:t>
            </w:r>
            <w:proofErr w:type="spellStart"/>
            <w:r w:rsidRPr="00894003">
              <w:rPr>
                <w:rFonts w:ascii="Bookman Old Style" w:hAnsi="Bookman Old Style" w:cs="Arial"/>
                <w:kern w:val="24"/>
                <w:sz w:val="22"/>
                <w:szCs w:val="22"/>
                <w:lang w:val="en-ID"/>
              </w:rPr>
              <w:t>obligasi</w:t>
            </w:r>
            <w:proofErr w:type="spellEnd"/>
            <w:r w:rsidRPr="00894003">
              <w:rPr>
                <w:rFonts w:ascii="Bookman Old Style" w:hAnsi="Bookman Old Style" w:cs="Arial"/>
                <w:kern w:val="24"/>
                <w:sz w:val="22"/>
                <w:szCs w:val="22"/>
                <w:lang w:val="en-ID"/>
              </w:rPr>
              <w:t xml:space="preserve"> </w:t>
            </w:r>
            <w:r w:rsidRPr="00894003">
              <w:rPr>
                <w:rFonts w:ascii="Bookman Old Style" w:hAnsi="Bookman Old Style" w:cs="Arial"/>
                <w:kern w:val="24"/>
                <w:sz w:val="22"/>
                <w:szCs w:val="22"/>
                <w:lang w:val="id-ID"/>
              </w:rPr>
              <w:t>syariah</w:t>
            </w:r>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adalah</w:t>
            </w:r>
            <w:proofErr w:type="spellEnd"/>
            <w:r w:rsidRPr="00894003">
              <w:rPr>
                <w:rFonts w:ascii="Bookman Old Style" w:hAnsi="Bookman Old Style" w:cs="Arial"/>
                <w:kern w:val="24"/>
                <w:sz w:val="22"/>
                <w:szCs w:val="22"/>
                <w:lang w:val="en-ID"/>
              </w:rPr>
              <w:t xml:space="preserve"> </w:t>
            </w:r>
            <w:r w:rsidRPr="00894003">
              <w:rPr>
                <w:rFonts w:ascii="Bookman Old Style" w:hAnsi="Bookman Old Style" w:cs="Arial"/>
                <w:kern w:val="24"/>
                <w:sz w:val="22"/>
                <w:szCs w:val="22"/>
                <w:lang w:val="id-ID"/>
              </w:rPr>
              <w:t xml:space="preserve">sukuk atau </w:t>
            </w:r>
            <w:proofErr w:type="spellStart"/>
            <w:r w:rsidRPr="00894003">
              <w:rPr>
                <w:rFonts w:ascii="Bookman Old Style" w:hAnsi="Bookman Old Style" w:cs="Arial"/>
                <w:kern w:val="24"/>
                <w:sz w:val="22"/>
                <w:szCs w:val="22"/>
                <w:lang w:val="en-ID"/>
              </w:rPr>
              <w:t>obligasi</w:t>
            </w:r>
            <w:proofErr w:type="spellEnd"/>
            <w:r w:rsidRPr="00894003">
              <w:rPr>
                <w:rFonts w:ascii="Bookman Old Style" w:hAnsi="Bookman Old Style" w:cs="Arial"/>
                <w:kern w:val="24"/>
                <w:sz w:val="22"/>
                <w:szCs w:val="22"/>
                <w:lang w:val="en-ID"/>
              </w:rPr>
              <w:t xml:space="preserve"> </w:t>
            </w:r>
            <w:r w:rsidRPr="00894003">
              <w:rPr>
                <w:rFonts w:ascii="Bookman Old Style" w:hAnsi="Bookman Old Style" w:cs="Arial"/>
                <w:kern w:val="24"/>
                <w:sz w:val="22"/>
                <w:szCs w:val="22"/>
                <w:lang w:val="id-ID"/>
              </w:rPr>
              <w:t xml:space="preserve">syariah </w:t>
            </w:r>
            <w:r w:rsidRPr="00894003">
              <w:rPr>
                <w:rFonts w:ascii="Bookman Old Style" w:hAnsi="Bookman Old Style" w:cs="Arial"/>
                <w:kern w:val="24"/>
                <w:sz w:val="22"/>
                <w:szCs w:val="22"/>
                <w:lang w:val="en-ID"/>
              </w:rPr>
              <w:t xml:space="preserve">yang </w:t>
            </w:r>
            <w:proofErr w:type="spellStart"/>
            <w:r w:rsidRPr="00894003">
              <w:rPr>
                <w:rFonts w:ascii="Bookman Old Style" w:hAnsi="Bookman Old Style" w:cs="Arial"/>
                <w:kern w:val="24"/>
                <w:sz w:val="22"/>
                <w:szCs w:val="22"/>
                <w:lang w:val="en-ID"/>
              </w:rPr>
              <w:t>diterbitkan</w:t>
            </w:r>
            <w:proofErr w:type="spellEnd"/>
            <w:r w:rsidRPr="00894003">
              <w:rPr>
                <w:rFonts w:ascii="Bookman Old Style" w:hAnsi="Bookman Old Style" w:cs="Arial"/>
                <w:kern w:val="24"/>
                <w:sz w:val="22"/>
                <w:szCs w:val="22"/>
                <w:lang w:val="en-ID"/>
              </w:rPr>
              <w:t xml:space="preserve"> oleh badan </w:t>
            </w:r>
            <w:proofErr w:type="spellStart"/>
            <w:r w:rsidRPr="00894003">
              <w:rPr>
                <w:rFonts w:ascii="Bookman Old Style" w:hAnsi="Bookman Old Style" w:cs="Arial"/>
                <w:kern w:val="24"/>
                <w:sz w:val="22"/>
                <w:szCs w:val="22"/>
                <w:lang w:val="en-ID"/>
              </w:rPr>
              <w:t>usaha</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termasuk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lembaga</w:t>
            </w:r>
            <w:proofErr w:type="spellEnd"/>
            <w:r w:rsidRPr="00894003">
              <w:rPr>
                <w:rFonts w:ascii="Bookman Old Style" w:hAnsi="Bookman Old Style" w:cs="Arial"/>
                <w:kern w:val="24"/>
                <w:sz w:val="22"/>
                <w:szCs w:val="22"/>
                <w:lang w:val="en-ID"/>
              </w:rPr>
              <w:t xml:space="preserve"> yang </w:t>
            </w:r>
            <w:proofErr w:type="spellStart"/>
            <w:r w:rsidRPr="00894003">
              <w:rPr>
                <w:rFonts w:ascii="Bookman Old Style" w:hAnsi="Bookman Old Style" w:cs="Arial"/>
                <w:kern w:val="24"/>
                <w:sz w:val="22"/>
                <w:szCs w:val="22"/>
                <w:lang w:val="en-ID"/>
              </w:rPr>
              <w:t>diberi</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kewenangan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khusus</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berdasarkan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peraturan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perundang-undangan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dalam</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rangka</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pengelolaan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investasi</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pemerintah</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pusat</w:t>
            </w:r>
            <w:proofErr w:type="spellEnd"/>
            <w:r w:rsidRPr="00894003">
              <w:rPr>
                <w:rFonts w:ascii="Bookman Old Style" w:hAnsi="Bookman Old Style" w:cs="Arial"/>
                <w:kern w:val="24"/>
                <w:sz w:val="22"/>
                <w:szCs w:val="22"/>
                <w:lang w:val="en-ID"/>
              </w:rPr>
              <w:t>.</w:t>
            </w:r>
          </w:p>
        </w:tc>
        <w:tc>
          <w:tcPr>
            <w:tcW w:w="1551" w:type="pct"/>
          </w:tcPr>
          <w:p w14:paraId="289F0149" w14:textId="275DE6FD"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270DD21" w14:textId="77777777" w:rsidTr="00217781">
        <w:trPr>
          <w:trHeight w:val="288"/>
        </w:trPr>
        <w:tc>
          <w:tcPr>
            <w:tcW w:w="1724" w:type="pct"/>
          </w:tcPr>
          <w:p w14:paraId="1D575C10" w14:textId="3169D57B" w:rsidR="00217781" w:rsidRPr="008C08C0" w:rsidRDefault="004E0098"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E0098">
              <w:rPr>
                <w:rFonts w:eastAsia="Times New Roman"/>
                <w:sz w:val="22"/>
                <w:szCs w:val="22"/>
                <w:lang w:val="id-ID"/>
              </w:rPr>
              <w:t>MTN Syariah;</w:t>
            </w:r>
          </w:p>
        </w:tc>
        <w:tc>
          <w:tcPr>
            <w:tcW w:w="1724" w:type="pct"/>
          </w:tcPr>
          <w:p w14:paraId="3B7381FE" w14:textId="4E04B1E1"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594EBF3E"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DF7670D" w14:textId="77777777" w:rsidTr="00217781">
        <w:trPr>
          <w:trHeight w:val="288"/>
        </w:trPr>
        <w:tc>
          <w:tcPr>
            <w:tcW w:w="1724" w:type="pct"/>
          </w:tcPr>
          <w:p w14:paraId="255B854B" w14:textId="1E479027"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surat berharga syariah yang diterbitkan oleh Negara Republik Indonesia;</w:t>
            </w:r>
          </w:p>
        </w:tc>
        <w:tc>
          <w:tcPr>
            <w:tcW w:w="1724" w:type="pct"/>
          </w:tcPr>
          <w:p w14:paraId="4315634A" w14:textId="2528EEFD"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268EEDF1"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4823401" w14:textId="77777777" w:rsidTr="00217781">
        <w:trPr>
          <w:trHeight w:val="288"/>
        </w:trPr>
        <w:tc>
          <w:tcPr>
            <w:tcW w:w="1724" w:type="pct"/>
          </w:tcPr>
          <w:p w14:paraId="4D500AED" w14:textId="75E00C7D"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surat berharga syariah yang diterbitkan oleh negara selain Negara Republik Indonesia;</w:t>
            </w:r>
          </w:p>
        </w:tc>
        <w:tc>
          <w:tcPr>
            <w:tcW w:w="1724" w:type="pct"/>
          </w:tcPr>
          <w:p w14:paraId="12C00329" w14:textId="2E65291E"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6B46064C"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0B6CEE4" w14:textId="77777777" w:rsidTr="00217781">
        <w:trPr>
          <w:trHeight w:val="288"/>
        </w:trPr>
        <w:tc>
          <w:tcPr>
            <w:tcW w:w="1724" w:type="pct"/>
          </w:tcPr>
          <w:p w14:paraId="64B4FB3D" w14:textId="09FB7722"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surat berharga syariah yang diterbitkan oleh Bank Indonesia;</w:t>
            </w:r>
          </w:p>
        </w:tc>
        <w:tc>
          <w:tcPr>
            <w:tcW w:w="1724" w:type="pct"/>
          </w:tcPr>
          <w:p w14:paraId="0E173F96" w14:textId="79E72921"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2CEF0A9A"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66AD1EC" w14:textId="77777777" w:rsidTr="00217781">
        <w:trPr>
          <w:trHeight w:val="288"/>
        </w:trPr>
        <w:tc>
          <w:tcPr>
            <w:tcW w:w="1724" w:type="pct"/>
          </w:tcPr>
          <w:p w14:paraId="33C9604D" w14:textId="53D00028"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surat berharga syariah yang diterbitkan oleh lembaga multinasional yang Negara Republik Indonesia menjadi salah satu anggota atau pemegang sahamnya;</w:t>
            </w:r>
          </w:p>
        </w:tc>
        <w:tc>
          <w:tcPr>
            <w:tcW w:w="1724" w:type="pct"/>
          </w:tcPr>
          <w:p w14:paraId="4F804AEE" w14:textId="3421D0E6"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07C767F4"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9AE5D5F" w14:textId="77777777" w:rsidTr="00217781">
        <w:trPr>
          <w:trHeight w:val="288"/>
        </w:trPr>
        <w:tc>
          <w:tcPr>
            <w:tcW w:w="1724" w:type="pct"/>
          </w:tcPr>
          <w:p w14:paraId="69981B32" w14:textId="7D6D57B3"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reksa dana syariah</w:t>
            </w:r>
            <w:r w:rsidR="00217781" w:rsidRPr="008C08C0">
              <w:rPr>
                <w:rFonts w:eastAsia="Times New Roman"/>
                <w:sz w:val="22"/>
                <w:szCs w:val="22"/>
                <w:lang w:val="id-ID"/>
              </w:rPr>
              <w:t>;</w:t>
            </w:r>
          </w:p>
        </w:tc>
        <w:tc>
          <w:tcPr>
            <w:tcW w:w="1724" w:type="pct"/>
          </w:tcPr>
          <w:p w14:paraId="0B583B3D" w14:textId="1057CF6A"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52E5401E"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A7B8F4F" w14:textId="77777777" w:rsidTr="00217781">
        <w:trPr>
          <w:trHeight w:val="288"/>
        </w:trPr>
        <w:tc>
          <w:tcPr>
            <w:tcW w:w="1724" w:type="pct"/>
          </w:tcPr>
          <w:p w14:paraId="51B78177" w14:textId="76D5B38D"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efek beragun aset syariah</w:t>
            </w:r>
            <w:r w:rsidR="00217781" w:rsidRPr="008C08C0">
              <w:rPr>
                <w:rFonts w:eastAsia="Times New Roman"/>
                <w:sz w:val="22"/>
                <w:szCs w:val="22"/>
                <w:lang w:val="id-ID"/>
              </w:rPr>
              <w:t>;</w:t>
            </w:r>
          </w:p>
        </w:tc>
        <w:tc>
          <w:tcPr>
            <w:tcW w:w="1724" w:type="pct"/>
          </w:tcPr>
          <w:p w14:paraId="07EEA087" w14:textId="13BCD068"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68911CE7"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C448F7F" w14:textId="77777777" w:rsidTr="00217781">
        <w:trPr>
          <w:trHeight w:val="288"/>
        </w:trPr>
        <w:tc>
          <w:tcPr>
            <w:tcW w:w="1724" w:type="pct"/>
          </w:tcPr>
          <w:p w14:paraId="0C931A8E" w14:textId="6856152B"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dana investasi real estat syariah berbentuk kontrak investasi kolektif</w:t>
            </w:r>
            <w:r w:rsidR="00217781" w:rsidRPr="008C08C0">
              <w:rPr>
                <w:rFonts w:eastAsia="Times New Roman"/>
                <w:sz w:val="22"/>
                <w:szCs w:val="22"/>
                <w:lang w:val="id-ID"/>
              </w:rPr>
              <w:t>;</w:t>
            </w:r>
          </w:p>
        </w:tc>
        <w:tc>
          <w:tcPr>
            <w:tcW w:w="1724" w:type="pct"/>
          </w:tcPr>
          <w:p w14:paraId="026E7742" w14:textId="4D93D06A"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62E1BEE5"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EEEA842" w14:textId="77777777" w:rsidTr="00217781">
        <w:trPr>
          <w:trHeight w:val="288"/>
        </w:trPr>
        <w:tc>
          <w:tcPr>
            <w:tcW w:w="1724" w:type="pct"/>
          </w:tcPr>
          <w:p w14:paraId="400F2C45" w14:textId="6C9EC22E" w:rsidR="00217781" w:rsidRPr="008C08C0" w:rsidRDefault="00217781"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8C08C0">
              <w:rPr>
                <w:rFonts w:eastAsia="Times New Roman"/>
                <w:sz w:val="22"/>
                <w:szCs w:val="22"/>
                <w:lang w:val="id-ID"/>
              </w:rPr>
              <w:lastRenderedPageBreak/>
              <w:t>transaksi surat berharga</w:t>
            </w:r>
            <w:r w:rsidR="00492796">
              <w:rPr>
                <w:rFonts w:eastAsia="Times New Roman"/>
                <w:sz w:val="22"/>
                <w:szCs w:val="22"/>
                <w:lang w:val="id-ID"/>
              </w:rPr>
              <w:t xml:space="preserve"> syariah</w:t>
            </w:r>
            <w:r w:rsidRPr="008C08C0">
              <w:rPr>
                <w:rFonts w:eastAsia="Times New Roman"/>
                <w:sz w:val="22"/>
                <w:szCs w:val="22"/>
                <w:lang w:val="id-ID"/>
              </w:rPr>
              <w:t xml:space="preserve"> melalui </w:t>
            </w:r>
            <w:proofErr w:type="spellStart"/>
            <w:r w:rsidRPr="008C08C0">
              <w:rPr>
                <w:rFonts w:eastAsia="Times New Roman"/>
                <w:i/>
                <w:iCs/>
                <w:sz w:val="22"/>
                <w:szCs w:val="22"/>
                <w:lang w:val="id-ID"/>
              </w:rPr>
              <w:t>repurchase</w:t>
            </w:r>
            <w:proofErr w:type="spellEnd"/>
            <w:r w:rsidRPr="008C08C0">
              <w:rPr>
                <w:rFonts w:eastAsia="Times New Roman"/>
                <w:i/>
                <w:iCs/>
                <w:sz w:val="22"/>
                <w:szCs w:val="22"/>
                <w:lang w:val="id-ID"/>
              </w:rPr>
              <w:t xml:space="preserve"> </w:t>
            </w:r>
            <w:proofErr w:type="spellStart"/>
            <w:r w:rsidRPr="008C08C0">
              <w:rPr>
                <w:rFonts w:eastAsia="Times New Roman"/>
                <w:i/>
                <w:iCs/>
                <w:sz w:val="22"/>
                <w:szCs w:val="22"/>
                <w:lang w:val="id-ID"/>
              </w:rPr>
              <w:t>agreement</w:t>
            </w:r>
            <w:proofErr w:type="spellEnd"/>
            <w:r w:rsidRPr="008C08C0">
              <w:rPr>
                <w:rFonts w:eastAsia="Times New Roman"/>
                <w:sz w:val="22"/>
                <w:szCs w:val="22"/>
                <w:lang w:val="id-ID"/>
              </w:rPr>
              <w:t xml:space="preserve"> (REPO);</w:t>
            </w:r>
          </w:p>
        </w:tc>
        <w:tc>
          <w:tcPr>
            <w:tcW w:w="1724" w:type="pct"/>
          </w:tcPr>
          <w:p w14:paraId="21222591" w14:textId="3AAF59E9"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3607DEA1"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0DD49DD" w14:textId="77777777" w:rsidTr="00217781">
        <w:trPr>
          <w:trHeight w:val="288"/>
        </w:trPr>
        <w:tc>
          <w:tcPr>
            <w:tcW w:w="1724" w:type="pct"/>
          </w:tcPr>
          <w:p w14:paraId="7B84CA24" w14:textId="09EC244E"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pembiayaan syariah melalui mekanisme</w:t>
            </w:r>
            <w:r w:rsidRPr="00492796">
              <w:rPr>
                <w:rFonts w:eastAsia="Times New Roman"/>
                <w:sz w:val="22"/>
                <w:szCs w:val="22"/>
              </w:rPr>
              <w:t xml:space="preserve"> </w:t>
            </w:r>
            <w:r w:rsidRPr="00492796">
              <w:rPr>
                <w:rFonts w:eastAsia="Times New Roman"/>
                <w:sz w:val="22"/>
                <w:szCs w:val="22"/>
                <w:lang w:val="id-ID"/>
              </w:rPr>
              <w:t>kerja sama dengan pihak</w:t>
            </w:r>
            <w:r w:rsidRPr="00492796">
              <w:rPr>
                <w:rFonts w:eastAsia="Times New Roman"/>
                <w:sz w:val="22"/>
                <w:szCs w:val="22"/>
              </w:rPr>
              <w:t xml:space="preserve"> </w:t>
            </w:r>
            <w:r w:rsidRPr="00492796">
              <w:rPr>
                <w:rFonts w:eastAsia="Times New Roman"/>
                <w:sz w:val="22"/>
                <w:szCs w:val="22"/>
                <w:lang w:val="id-ID"/>
              </w:rPr>
              <w:t>lain dalam</w:t>
            </w:r>
            <w:r w:rsidRPr="00492796">
              <w:rPr>
                <w:rFonts w:eastAsia="Times New Roman"/>
                <w:sz w:val="22"/>
                <w:szCs w:val="22"/>
              </w:rPr>
              <w:t xml:space="preserve"> </w:t>
            </w:r>
            <w:r w:rsidRPr="00492796">
              <w:rPr>
                <w:rFonts w:eastAsia="Times New Roman"/>
                <w:sz w:val="22"/>
                <w:szCs w:val="22"/>
                <w:lang w:val="id-ID"/>
              </w:rPr>
              <w:t>bentuk</w:t>
            </w:r>
            <w:r w:rsidRPr="00492796">
              <w:rPr>
                <w:rFonts w:eastAsia="Times New Roman"/>
                <w:sz w:val="22"/>
                <w:szCs w:val="22"/>
              </w:rPr>
              <w:t xml:space="preserve"> </w:t>
            </w:r>
            <w:r w:rsidRPr="00492796">
              <w:rPr>
                <w:rFonts w:eastAsia="Times New Roman"/>
                <w:sz w:val="22"/>
                <w:szCs w:val="22"/>
                <w:lang w:val="id-ID"/>
              </w:rPr>
              <w:t>kerja</w:t>
            </w:r>
            <w:r w:rsidRPr="00492796">
              <w:rPr>
                <w:rFonts w:eastAsia="Times New Roman"/>
                <w:sz w:val="22"/>
                <w:szCs w:val="22"/>
              </w:rPr>
              <w:t xml:space="preserve"> </w:t>
            </w:r>
            <w:r w:rsidRPr="00492796">
              <w:rPr>
                <w:rFonts w:eastAsia="Times New Roman"/>
                <w:sz w:val="22"/>
                <w:szCs w:val="22"/>
                <w:lang w:val="id-ID"/>
              </w:rPr>
              <w:t>sama pemberian kredit syariah (</w:t>
            </w:r>
            <w:proofErr w:type="spellStart"/>
            <w:r w:rsidRPr="00492796">
              <w:rPr>
                <w:rFonts w:eastAsia="Times New Roman"/>
                <w:i/>
                <w:iCs/>
                <w:sz w:val="22"/>
                <w:szCs w:val="22"/>
                <w:lang w:val="id-ID"/>
              </w:rPr>
              <w:t>executing</w:t>
            </w:r>
            <w:proofErr w:type="spellEnd"/>
            <w:r w:rsidRPr="00492796">
              <w:rPr>
                <w:rFonts w:eastAsia="Times New Roman"/>
                <w:sz w:val="22"/>
                <w:szCs w:val="22"/>
                <w:lang w:val="id-ID"/>
              </w:rPr>
              <w:t>);</w:t>
            </w:r>
          </w:p>
        </w:tc>
        <w:tc>
          <w:tcPr>
            <w:tcW w:w="1724" w:type="pct"/>
          </w:tcPr>
          <w:p w14:paraId="304BBB71" w14:textId="74190C98" w:rsidR="00217781" w:rsidRPr="008C08C0" w:rsidRDefault="00217781" w:rsidP="00C22C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6462BB56"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492796" w:rsidRPr="008C08C0" w14:paraId="1DA60788" w14:textId="77777777" w:rsidTr="00217781">
        <w:trPr>
          <w:trHeight w:val="288"/>
        </w:trPr>
        <w:tc>
          <w:tcPr>
            <w:tcW w:w="1724" w:type="pct"/>
          </w:tcPr>
          <w:p w14:paraId="67AEFAD7" w14:textId="0BF32F2A" w:rsidR="00492796"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6A10A8">
              <w:rPr>
                <w:rFonts w:eastAsia="Bookman Old Style" w:cs="Bookman Old Style"/>
                <w:lang w:val="id-ID"/>
              </w:rPr>
              <w:t>emas murni</w:t>
            </w:r>
          </w:p>
        </w:tc>
        <w:tc>
          <w:tcPr>
            <w:tcW w:w="1724" w:type="pct"/>
          </w:tcPr>
          <w:p w14:paraId="3EDA048A" w14:textId="7E6ACF1A" w:rsidR="00492796" w:rsidRPr="008C08C0" w:rsidRDefault="00894003" w:rsidP="00492796">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4CECF454" w14:textId="3E9A06D3" w:rsidR="00492796" w:rsidRPr="008C08C0" w:rsidRDefault="00492796" w:rsidP="0049279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D8942FA" w14:textId="77777777" w:rsidTr="00217781">
        <w:trPr>
          <w:trHeight w:val="288"/>
        </w:trPr>
        <w:tc>
          <w:tcPr>
            <w:tcW w:w="1724" w:type="pct"/>
          </w:tcPr>
          <w:p w14:paraId="4063C9AD" w14:textId="68DB43C2"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sukuk</w:t>
            </w:r>
            <w:r w:rsidRPr="00492796">
              <w:rPr>
                <w:rFonts w:eastAsia="Times New Roman"/>
                <w:sz w:val="22"/>
                <w:szCs w:val="22"/>
              </w:rPr>
              <w:t xml:space="preserve"> </w:t>
            </w:r>
            <w:proofErr w:type="spellStart"/>
            <w:r w:rsidRPr="00492796">
              <w:rPr>
                <w:rFonts w:eastAsia="Times New Roman"/>
                <w:sz w:val="22"/>
                <w:szCs w:val="22"/>
              </w:rPr>
              <w:t>daerah</w:t>
            </w:r>
            <w:proofErr w:type="spellEnd"/>
            <w:r w:rsidRPr="00492796">
              <w:rPr>
                <w:rFonts w:eastAsia="Times New Roman"/>
                <w:sz w:val="22"/>
                <w:szCs w:val="22"/>
              </w:rPr>
              <w:t>; dan/</w:t>
            </w:r>
            <w:proofErr w:type="spellStart"/>
            <w:r w:rsidRPr="00492796">
              <w:rPr>
                <w:rFonts w:eastAsia="Times New Roman"/>
                <w:sz w:val="22"/>
                <w:szCs w:val="22"/>
              </w:rPr>
              <w:t>atau</w:t>
            </w:r>
            <w:proofErr w:type="spellEnd"/>
          </w:p>
        </w:tc>
        <w:tc>
          <w:tcPr>
            <w:tcW w:w="1724" w:type="pct"/>
          </w:tcPr>
          <w:p w14:paraId="4F3CC4A5" w14:textId="76B9EBFD" w:rsidR="00217781" w:rsidRPr="008C08C0" w:rsidRDefault="00894003" w:rsidP="00894003">
            <w:pPr>
              <w:pStyle w:val="PlainText"/>
              <w:tabs>
                <w:tab w:val="left" w:pos="1579"/>
              </w:tabs>
              <w:spacing w:before="120" w:line="276" w:lineRule="auto"/>
              <w:jc w:val="both"/>
              <w:rPr>
                <w:rFonts w:ascii="Bookman Old Style" w:hAnsi="Bookman Old Style" w:cs="Arial"/>
                <w:kern w:val="24"/>
                <w:sz w:val="22"/>
                <w:szCs w:val="22"/>
              </w:rPr>
            </w:pPr>
            <w:r w:rsidRPr="00894003">
              <w:rPr>
                <w:rFonts w:ascii="Bookman Old Style" w:hAnsi="Bookman Old Style" w:cs="Arial"/>
                <w:kern w:val="24"/>
                <w:sz w:val="22"/>
                <w:szCs w:val="22"/>
                <w:lang w:val="en-ID"/>
              </w:rPr>
              <w:t xml:space="preserve">Yang </w:t>
            </w:r>
            <w:proofErr w:type="spellStart"/>
            <w:r w:rsidRPr="00894003">
              <w:rPr>
                <w:rFonts w:ascii="Bookman Old Style" w:hAnsi="Bookman Old Style" w:cs="Arial"/>
                <w:kern w:val="24"/>
                <w:sz w:val="22"/>
                <w:szCs w:val="22"/>
                <w:lang w:val="en-ID"/>
              </w:rPr>
              <w:t>dimaksud</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dengan</w:t>
            </w:r>
            <w:proofErr w:type="spellEnd"/>
            <w:r w:rsidRPr="00894003">
              <w:rPr>
                <w:rFonts w:ascii="Bookman Old Style" w:hAnsi="Bookman Old Style" w:cs="Arial"/>
                <w:kern w:val="24"/>
                <w:sz w:val="22"/>
                <w:szCs w:val="22"/>
                <w:lang w:val="en-ID"/>
              </w:rPr>
              <w:t xml:space="preserve"> “</w:t>
            </w:r>
            <w:r w:rsidRPr="00894003">
              <w:rPr>
                <w:rFonts w:ascii="Bookman Old Style" w:hAnsi="Bookman Old Style" w:cs="Arial"/>
                <w:kern w:val="24"/>
                <w:sz w:val="22"/>
                <w:szCs w:val="22"/>
                <w:lang w:val="id-ID"/>
              </w:rPr>
              <w:t>sukuk</w:t>
            </w:r>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daerah</w:t>
            </w:r>
            <w:proofErr w:type="spellEnd"/>
            <w:r w:rsidRPr="00894003">
              <w:rPr>
                <w:rFonts w:ascii="Bookman Old Style" w:hAnsi="Bookman Old Style" w:cs="Arial"/>
                <w:kern w:val="24"/>
                <w:sz w:val="22"/>
                <w:szCs w:val="22"/>
                <w:lang w:val="id-ID"/>
              </w:rPr>
              <w:t>”</w:t>
            </w:r>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adalah</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efek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syariah</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berupa</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sertifikat</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atau</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bukti</w:t>
            </w:r>
            <w:proofErr w:type="spellEnd"/>
            <w:r w:rsidRPr="00894003">
              <w:rPr>
                <w:rFonts w:ascii="Bookman Old Style" w:hAnsi="Bookman Old Style" w:cs="Arial"/>
                <w:kern w:val="24"/>
                <w:sz w:val="22"/>
                <w:szCs w:val="22"/>
                <w:lang w:val="id-ID"/>
              </w:rPr>
              <w:t xml:space="preserve"> </w:t>
            </w:r>
            <w:proofErr w:type="spellStart"/>
            <w:r w:rsidRPr="00894003">
              <w:rPr>
                <w:rFonts w:ascii="Bookman Old Style" w:hAnsi="Bookman Old Style" w:cs="Arial"/>
                <w:kern w:val="24"/>
                <w:sz w:val="22"/>
                <w:szCs w:val="22"/>
                <w:lang w:val="en-ID"/>
              </w:rPr>
              <w:t>kepemilikan</w:t>
            </w:r>
            <w:proofErr w:type="spellEnd"/>
            <w:r w:rsidRPr="00894003">
              <w:rPr>
                <w:rFonts w:ascii="Bookman Old Style" w:hAnsi="Bookman Old Style" w:cs="Arial"/>
                <w:kern w:val="24"/>
                <w:sz w:val="22"/>
                <w:szCs w:val="22"/>
                <w:lang w:val="en-ID"/>
              </w:rPr>
              <w:t xml:space="preserve"> yang </w:t>
            </w:r>
            <w:proofErr w:type="spellStart"/>
            <w:r w:rsidRPr="00894003">
              <w:rPr>
                <w:rFonts w:ascii="Bookman Old Style" w:hAnsi="Bookman Old Style" w:cs="Arial"/>
                <w:kern w:val="24"/>
                <w:sz w:val="22"/>
                <w:szCs w:val="22"/>
                <w:lang w:val="en-ID"/>
              </w:rPr>
              <w:t>bernilai</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sama</w:t>
            </w:r>
            <w:proofErr w:type="spellEnd"/>
            <w:r w:rsidRPr="00894003">
              <w:rPr>
                <w:rFonts w:ascii="Bookman Old Style" w:hAnsi="Bookman Old Style" w:cs="Arial"/>
                <w:kern w:val="24"/>
                <w:sz w:val="22"/>
                <w:szCs w:val="22"/>
                <w:lang w:val="en-ID"/>
              </w:rPr>
              <w:t xml:space="preserve"> dan </w:t>
            </w:r>
            <w:proofErr w:type="spellStart"/>
            <w:r w:rsidRPr="00894003">
              <w:rPr>
                <w:rFonts w:ascii="Bookman Old Style" w:hAnsi="Bookman Old Style" w:cs="Arial"/>
                <w:kern w:val="24"/>
                <w:sz w:val="22"/>
                <w:szCs w:val="22"/>
                <w:lang w:val="en-ID"/>
              </w:rPr>
              <w:t>mewakili</w:t>
            </w:r>
            <w:proofErr w:type="spellEnd"/>
            <w:r w:rsidRPr="00894003">
              <w:rPr>
                <w:rFonts w:ascii="Bookman Old Style" w:hAnsi="Bookman Old Style" w:cs="Arial"/>
                <w:kern w:val="24"/>
                <w:sz w:val="22"/>
                <w:szCs w:val="22"/>
                <w:lang w:val="id-ID"/>
              </w:rPr>
              <w:t xml:space="preserve"> </w:t>
            </w:r>
            <w:proofErr w:type="spellStart"/>
            <w:r w:rsidRPr="00894003">
              <w:rPr>
                <w:rFonts w:ascii="Bookman Old Style" w:hAnsi="Bookman Old Style" w:cs="Arial"/>
                <w:kern w:val="24"/>
                <w:sz w:val="22"/>
                <w:szCs w:val="22"/>
                <w:lang w:val="en-ID"/>
              </w:rPr>
              <w:t>bagian</w:t>
            </w:r>
            <w:proofErr w:type="spellEnd"/>
            <w:r w:rsidRPr="00894003">
              <w:rPr>
                <w:rFonts w:ascii="Bookman Old Style" w:hAnsi="Bookman Old Style" w:cs="Arial"/>
                <w:kern w:val="24"/>
                <w:sz w:val="22"/>
                <w:szCs w:val="22"/>
                <w:lang w:val="en-ID"/>
              </w:rPr>
              <w:t xml:space="preserve"> yang </w:t>
            </w:r>
            <w:proofErr w:type="spellStart"/>
            <w:r w:rsidRPr="00894003">
              <w:rPr>
                <w:rFonts w:ascii="Bookman Old Style" w:hAnsi="Bookman Old Style" w:cs="Arial"/>
                <w:kern w:val="24"/>
                <w:sz w:val="22"/>
                <w:szCs w:val="22"/>
                <w:lang w:val="en-ID"/>
              </w:rPr>
              <w:t>tidak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terpisahkan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atau</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tidak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terbagi</w:t>
            </w:r>
            <w:proofErr w:type="spellEnd"/>
            <w:r w:rsidRPr="00894003">
              <w:rPr>
                <w:rFonts w:ascii="Bookman Old Style" w:hAnsi="Bookman Old Style" w:cs="Arial"/>
                <w:kern w:val="24"/>
                <w:sz w:val="22"/>
                <w:szCs w:val="22"/>
                <w:lang w:val="id-ID"/>
              </w:rPr>
              <w:t xml:space="preserve"> </w:t>
            </w:r>
            <w:proofErr w:type="spellStart"/>
            <w:r w:rsidRPr="00894003">
              <w:rPr>
                <w:rFonts w:ascii="Bookman Old Style" w:hAnsi="Bookman Old Style" w:cs="Arial"/>
                <w:kern w:val="24"/>
                <w:sz w:val="22"/>
                <w:szCs w:val="22"/>
                <w:lang w:val="en-ID"/>
              </w:rPr>
              <w:t>atas</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aset</w:t>
            </w:r>
            <w:proofErr w:type="spellEnd"/>
            <w:r w:rsidRPr="00894003">
              <w:rPr>
                <w:rFonts w:ascii="Bookman Old Style" w:hAnsi="Bookman Old Style" w:cs="Arial"/>
                <w:kern w:val="24"/>
                <w:sz w:val="22"/>
                <w:szCs w:val="22"/>
                <w:lang w:val="en-ID"/>
              </w:rPr>
              <w:t xml:space="preserve"> yang </w:t>
            </w:r>
            <w:proofErr w:type="spellStart"/>
            <w:r w:rsidRPr="00894003">
              <w:rPr>
                <w:rFonts w:ascii="Bookman Old Style" w:hAnsi="Bookman Old Style" w:cs="Arial"/>
                <w:kern w:val="24"/>
                <w:sz w:val="22"/>
                <w:szCs w:val="22"/>
                <w:lang w:val="en-ID"/>
              </w:rPr>
              <w:t>mendasarinya</w:t>
            </w:r>
            <w:proofErr w:type="spellEnd"/>
            <w:r w:rsidRPr="00894003">
              <w:rPr>
                <w:rFonts w:ascii="Bookman Old Style" w:hAnsi="Bookman Old Style" w:cs="Arial"/>
                <w:kern w:val="24"/>
                <w:sz w:val="22"/>
                <w:szCs w:val="22"/>
                <w:lang w:val="en-ID"/>
              </w:rPr>
              <w:t xml:space="preserve"> yang </w:t>
            </w:r>
            <w:proofErr w:type="spellStart"/>
            <w:r w:rsidRPr="00894003">
              <w:rPr>
                <w:rFonts w:ascii="Bookman Old Style" w:hAnsi="Bookman Old Style" w:cs="Arial"/>
                <w:kern w:val="24"/>
                <w:sz w:val="22"/>
                <w:szCs w:val="22"/>
                <w:lang w:val="en-ID"/>
              </w:rPr>
              <w:t>diterbitkan</w:t>
            </w:r>
            <w:proofErr w:type="spellEnd"/>
            <w:r w:rsidRPr="00894003">
              <w:rPr>
                <w:rFonts w:ascii="Bookman Old Style" w:hAnsi="Bookman Old Style" w:cs="Arial"/>
                <w:kern w:val="24"/>
                <w:sz w:val="22"/>
                <w:szCs w:val="22"/>
                <w:lang w:val="id-ID"/>
              </w:rPr>
              <w:t xml:space="preserve"> </w:t>
            </w:r>
            <w:r w:rsidRPr="00894003">
              <w:rPr>
                <w:rFonts w:ascii="Bookman Old Style" w:hAnsi="Bookman Old Style" w:cs="Arial"/>
                <w:kern w:val="24"/>
                <w:sz w:val="22"/>
                <w:szCs w:val="22"/>
                <w:lang w:val="en-ID"/>
              </w:rPr>
              <w:t xml:space="preserve">oleh </w:t>
            </w:r>
            <w:proofErr w:type="spellStart"/>
            <w:r w:rsidRPr="00894003">
              <w:rPr>
                <w:rFonts w:ascii="Bookman Old Style" w:hAnsi="Bookman Old Style" w:cs="Arial"/>
                <w:kern w:val="24"/>
                <w:sz w:val="22"/>
                <w:szCs w:val="22"/>
                <w:lang w:val="en-ID"/>
              </w:rPr>
              <w:t>pemerintah</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daerah</w:t>
            </w:r>
            <w:proofErr w:type="spellEnd"/>
            <w:r w:rsidRPr="00894003">
              <w:rPr>
                <w:rFonts w:ascii="Bookman Old Style" w:hAnsi="Bookman Old Style" w:cs="Arial"/>
                <w:kern w:val="24"/>
                <w:sz w:val="22"/>
                <w:szCs w:val="22"/>
                <w:lang w:val="id-ID"/>
              </w:rPr>
              <w:t xml:space="preserve"> sesuai dengan peraturan perundang-undangan mengenai pinjaman daerah.</w:t>
            </w:r>
          </w:p>
        </w:tc>
        <w:tc>
          <w:tcPr>
            <w:tcW w:w="1551" w:type="pct"/>
          </w:tcPr>
          <w:p w14:paraId="6950BCC4" w14:textId="7750686C" w:rsidR="00217781" w:rsidRPr="008C08C0" w:rsidRDefault="00217781" w:rsidP="00B83999">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054A528" w14:textId="77777777" w:rsidTr="00217781">
        <w:trPr>
          <w:trHeight w:val="288"/>
        </w:trPr>
        <w:tc>
          <w:tcPr>
            <w:tcW w:w="1724" w:type="pct"/>
          </w:tcPr>
          <w:p w14:paraId="3D36FD1E" w14:textId="035E0AFA" w:rsidR="00217781" w:rsidRPr="008C08C0" w:rsidRDefault="00492796" w:rsidP="00F24B97">
            <w:pPr>
              <w:pStyle w:val="ListParagraph"/>
              <w:numPr>
                <w:ilvl w:val="0"/>
                <w:numId w:val="82"/>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rPr>
              <w:t xml:space="preserve">dana </w:t>
            </w:r>
            <w:proofErr w:type="spellStart"/>
            <w:r w:rsidRPr="00492796">
              <w:rPr>
                <w:rFonts w:eastAsia="Times New Roman"/>
                <w:sz w:val="22"/>
                <w:szCs w:val="22"/>
              </w:rPr>
              <w:t>investasi</w:t>
            </w:r>
            <w:proofErr w:type="spellEnd"/>
            <w:r w:rsidRPr="00492796">
              <w:rPr>
                <w:rFonts w:eastAsia="Times New Roman"/>
                <w:sz w:val="22"/>
                <w:szCs w:val="22"/>
              </w:rPr>
              <w:t xml:space="preserve"> </w:t>
            </w:r>
            <w:proofErr w:type="spellStart"/>
            <w:r w:rsidRPr="00492796">
              <w:rPr>
                <w:rFonts w:eastAsia="Times New Roman"/>
                <w:sz w:val="22"/>
                <w:szCs w:val="22"/>
              </w:rPr>
              <w:t>infrastruktur</w:t>
            </w:r>
            <w:proofErr w:type="spellEnd"/>
            <w:r w:rsidRPr="00492796">
              <w:rPr>
                <w:rFonts w:eastAsia="Times New Roman"/>
                <w:sz w:val="22"/>
                <w:szCs w:val="22"/>
              </w:rPr>
              <w:t xml:space="preserve"> </w:t>
            </w:r>
            <w:proofErr w:type="spellStart"/>
            <w:r w:rsidRPr="00492796">
              <w:rPr>
                <w:rFonts w:eastAsia="Times New Roman"/>
                <w:sz w:val="22"/>
                <w:szCs w:val="22"/>
              </w:rPr>
              <w:t>berbentuk</w:t>
            </w:r>
            <w:proofErr w:type="spellEnd"/>
            <w:r w:rsidRPr="00492796">
              <w:rPr>
                <w:rFonts w:eastAsia="Times New Roman"/>
                <w:sz w:val="22"/>
                <w:szCs w:val="22"/>
              </w:rPr>
              <w:t xml:space="preserve"> </w:t>
            </w:r>
            <w:proofErr w:type="spellStart"/>
            <w:r w:rsidRPr="00492796">
              <w:rPr>
                <w:rFonts w:eastAsia="Times New Roman"/>
                <w:sz w:val="22"/>
                <w:szCs w:val="22"/>
              </w:rPr>
              <w:t>kontrak</w:t>
            </w:r>
            <w:proofErr w:type="spellEnd"/>
            <w:r w:rsidRPr="00492796">
              <w:rPr>
                <w:rFonts w:eastAsia="Times New Roman"/>
                <w:sz w:val="22"/>
                <w:szCs w:val="22"/>
              </w:rPr>
              <w:t xml:space="preserve"> </w:t>
            </w:r>
            <w:proofErr w:type="spellStart"/>
            <w:r w:rsidRPr="00492796">
              <w:rPr>
                <w:rFonts w:eastAsia="Times New Roman"/>
                <w:sz w:val="22"/>
                <w:szCs w:val="22"/>
              </w:rPr>
              <w:t>investasi</w:t>
            </w:r>
            <w:proofErr w:type="spellEnd"/>
            <w:r w:rsidRPr="00492796">
              <w:rPr>
                <w:rFonts w:eastAsia="Times New Roman"/>
                <w:sz w:val="22"/>
                <w:szCs w:val="22"/>
              </w:rPr>
              <w:t xml:space="preserve"> </w:t>
            </w:r>
            <w:proofErr w:type="spellStart"/>
            <w:r w:rsidRPr="00492796">
              <w:rPr>
                <w:rFonts w:eastAsia="Times New Roman"/>
                <w:sz w:val="22"/>
                <w:szCs w:val="22"/>
              </w:rPr>
              <w:t>kolektif</w:t>
            </w:r>
            <w:proofErr w:type="spellEnd"/>
            <w:r w:rsidRPr="00492796">
              <w:rPr>
                <w:rFonts w:eastAsia="Times New Roman"/>
                <w:sz w:val="22"/>
                <w:szCs w:val="22"/>
              </w:rPr>
              <w:t>.</w:t>
            </w:r>
          </w:p>
        </w:tc>
        <w:tc>
          <w:tcPr>
            <w:tcW w:w="1724" w:type="pct"/>
          </w:tcPr>
          <w:p w14:paraId="019934EE" w14:textId="29B65F89" w:rsidR="00217781" w:rsidRPr="008C08C0" w:rsidRDefault="00894003" w:rsidP="00894003">
            <w:pPr>
              <w:pStyle w:val="PlainText"/>
              <w:tabs>
                <w:tab w:val="left" w:pos="1579"/>
              </w:tabs>
              <w:spacing w:before="120" w:line="276" w:lineRule="auto"/>
              <w:jc w:val="both"/>
              <w:rPr>
                <w:rFonts w:ascii="Bookman Old Style" w:hAnsi="Bookman Old Style" w:cs="Arial"/>
                <w:kern w:val="24"/>
                <w:sz w:val="22"/>
                <w:szCs w:val="22"/>
              </w:rPr>
            </w:pPr>
            <w:r w:rsidRPr="00894003">
              <w:rPr>
                <w:rFonts w:ascii="Bookman Old Style" w:hAnsi="Bookman Old Style" w:cs="Arial"/>
                <w:kern w:val="24"/>
                <w:sz w:val="22"/>
                <w:szCs w:val="22"/>
                <w:lang w:val="en-ID"/>
              </w:rPr>
              <w:t xml:space="preserve">Yang </w:t>
            </w:r>
            <w:proofErr w:type="spellStart"/>
            <w:r w:rsidRPr="00894003">
              <w:rPr>
                <w:rFonts w:ascii="Bookman Old Style" w:hAnsi="Bookman Old Style" w:cs="Arial"/>
                <w:kern w:val="24"/>
                <w:sz w:val="22"/>
                <w:szCs w:val="22"/>
                <w:lang w:val="en-ID"/>
              </w:rPr>
              <w:t>dimaksud</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dengan</w:t>
            </w:r>
            <w:proofErr w:type="spellEnd"/>
            <w:r w:rsidRPr="00894003">
              <w:rPr>
                <w:rFonts w:ascii="Bookman Old Style" w:hAnsi="Bookman Old Style" w:cs="Arial"/>
                <w:kern w:val="24"/>
                <w:sz w:val="22"/>
                <w:szCs w:val="22"/>
                <w:lang w:val="en-ID"/>
              </w:rPr>
              <w:t xml:space="preserve"> “dana </w:t>
            </w:r>
            <w:proofErr w:type="spellStart"/>
            <w:r w:rsidRPr="00894003">
              <w:rPr>
                <w:rFonts w:ascii="Bookman Old Style" w:hAnsi="Bookman Old Style" w:cs="Arial"/>
                <w:kern w:val="24"/>
                <w:sz w:val="22"/>
                <w:szCs w:val="22"/>
                <w:lang w:val="en-ID"/>
              </w:rPr>
              <w:t>investasi</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infrastruktur</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berbentuk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kontrak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investasi</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kolektif</w:t>
            </w:r>
            <w:proofErr w:type="spellEnd"/>
            <w:r w:rsidRPr="00894003">
              <w:rPr>
                <w:rFonts w:ascii="Bookman Old Style" w:hAnsi="Bookman Old Style" w:cs="Arial"/>
                <w:kern w:val="24"/>
                <w:sz w:val="22"/>
                <w:szCs w:val="22"/>
                <w:lang w:val="id-ID"/>
              </w:rPr>
              <w:t>”</w:t>
            </w:r>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adalah</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wadah</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berbentuk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kontrak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investasi</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kolektif</w:t>
            </w:r>
            <w:proofErr w:type="spellEnd"/>
            <w:r w:rsidRPr="00894003">
              <w:rPr>
                <w:rFonts w:ascii="Bookman Old Style" w:hAnsi="Bookman Old Style" w:cs="Arial"/>
                <w:kern w:val="24"/>
                <w:sz w:val="22"/>
                <w:szCs w:val="22"/>
                <w:lang w:val="en-ID"/>
              </w:rPr>
              <w:t xml:space="preserve"> yang </w:t>
            </w:r>
            <w:proofErr w:type="spellStart"/>
            <w:r w:rsidRPr="00894003">
              <w:rPr>
                <w:rFonts w:ascii="Bookman Old Style" w:hAnsi="Bookman Old Style" w:cs="Arial"/>
                <w:kern w:val="24"/>
                <w:sz w:val="22"/>
                <w:szCs w:val="22"/>
                <w:lang w:val="en-ID"/>
              </w:rPr>
              <w:t>dipergunakan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untuk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menghimpun</w:t>
            </w:r>
            <w:proofErr w:type="spellEnd"/>
            <w:r w:rsidRPr="00894003">
              <w:rPr>
                <w:rFonts w:ascii="Bookman Old Style" w:hAnsi="Bookman Old Style" w:cs="Arial"/>
                <w:kern w:val="24"/>
                <w:sz w:val="22"/>
                <w:szCs w:val="22"/>
                <w:lang w:val="en-ID"/>
              </w:rPr>
              <w:t xml:space="preserve"> dana </w:t>
            </w:r>
            <w:proofErr w:type="spellStart"/>
            <w:r w:rsidRPr="00894003">
              <w:rPr>
                <w:rFonts w:ascii="Bookman Old Style" w:hAnsi="Bookman Old Style" w:cs="Arial"/>
                <w:kern w:val="24"/>
                <w:sz w:val="22"/>
                <w:szCs w:val="22"/>
                <w:lang w:val="en-ID"/>
              </w:rPr>
              <w:t>dari</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masyarakat</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pemodal</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untuk</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selanjutnya</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sebagian</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besar</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diinvestasikan</w:t>
            </w:r>
            <w:proofErr w:type="spellEnd"/>
            <w:r w:rsidRPr="00894003">
              <w:rPr>
                <w:rFonts w:ascii="Bookman Old Style" w:hAnsi="Bookman Old Style" w:cs="Arial"/>
                <w:kern w:val="24"/>
                <w:sz w:val="22"/>
                <w:szCs w:val="22"/>
                <w:lang w:val="en-ID"/>
              </w:rPr>
              <w:t xml:space="preserve"> pada </w:t>
            </w:r>
            <w:proofErr w:type="spellStart"/>
            <w:r w:rsidRPr="00894003">
              <w:rPr>
                <w:rFonts w:ascii="Bookman Old Style" w:hAnsi="Bookman Old Style" w:cs="Arial"/>
                <w:kern w:val="24"/>
                <w:sz w:val="22"/>
                <w:szCs w:val="22"/>
                <w:lang w:val="en-ID"/>
              </w:rPr>
              <w:t>aset</w:t>
            </w:r>
            <w:proofErr w:type="spellEnd"/>
            <w:r w:rsidRPr="00894003">
              <w:rPr>
                <w:rFonts w:ascii="Bookman Old Style" w:hAnsi="Bookman Old Style" w:cs="Arial"/>
                <w:kern w:val="24"/>
                <w:sz w:val="22"/>
                <w:szCs w:val="22"/>
                <w:lang w:val="en-ID"/>
              </w:rPr>
              <w:t xml:space="preserve"> </w:t>
            </w:r>
            <w:proofErr w:type="spellStart"/>
            <w:r w:rsidRPr="00894003">
              <w:rPr>
                <w:rFonts w:ascii="Bookman Old Style" w:hAnsi="Bookman Old Style" w:cs="Arial"/>
                <w:kern w:val="24"/>
                <w:sz w:val="22"/>
                <w:szCs w:val="22"/>
                <w:lang w:val="en-ID"/>
              </w:rPr>
              <w:t>infrastruktur</w:t>
            </w:r>
            <w:proofErr w:type="spellEnd"/>
            <w:r w:rsidRPr="00894003">
              <w:rPr>
                <w:rFonts w:ascii="Bookman Old Style" w:hAnsi="Bookman Old Style" w:cs="Arial"/>
                <w:kern w:val="24"/>
                <w:sz w:val="22"/>
                <w:szCs w:val="22"/>
                <w:lang w:val="en-ID"/>
              </w:rPr>
              <w:t xml:space="preserve"> oleh </w:t>
            </w:r>
            <w:r w:rsidRPr="00894003">
              <w:rPr>
                <w:rFonts w:ascii="Bookman Old Style" w:hAnsi="Bookman Old Style" w:cs="Arial"/>
                <w:kern w:val="24"/>
                <w:sz w:val="22"/>
                <w:szCs w:val="22"/>
                <w:lang w:val="id-ID"/>
              </w:rPr>
              <w:t>M</w:t>
            </w:r>
            <w:proofErr w:type="spellStart"/>
            <w:r w:rsidRPr="00894003">
              <w:rPr>
                <w:rFonts w:ascii="Bookman Old Style" w:hAnsi="Bookman Old Style" w:cs="Arial"/>
                <w:kern w:val="24"/>
                <w:sz w:val="22"/>
                <w:szCs w:val="22"/>
                <w:lang w:val="en-ID"/>
              </w:rPr>
              <w:t>anajer</w:t>
            </w:r>
            <w:proofErr w:type="spellEnd"/>
            <w:r w:rsidRPr="00894003">
              <w:rPr>
                <w:rFonts w:ascii="Bookman Old Style" w:hAnsi="Bookman Old Style" w:cs="Arial"/>
                <w:kern w:val="24"/>
                <w:sz w:val="22"/>
                <w:szCs w:val="22"/>
                <w:lang w:val="en-ID"/>
              </w:rPr>
              <w:t xml:space="preserve"> </w:t>
            </w:r>
            <w:r w:rsidRPr="00894003">
              <w:rPr>
                <w:rFonts w:ascii="Bookman Old Style" w:hAnsi="Bookman Old Style" w:cs="Arial"/>
                <w:kern w:val="24"/>
                <w:sz w:val="22"/>
                <w:szCs w:val="22"/>
                <w:lang w:val="id-ID"/>
              </w:rPr>
              <w:t>I</w:t>
            </w:r>
            <w:proofErr w:type="spellStart"/>
            <w:r w:rsidRPr="00894003">
              <w:rPr>
                <w:rFonts w:ascii="Bookman Old Style" w:hAnsi="Bookman Old Style" w:cs="Arial"/>
                <w:kern w:val="24"/>
                <w:sz w:val="22"/>
                <w:szCs w:val="22"/>
                <w:lang w:val="en-ID"/>
              </w:rPr>
              <w:t>nvestasi</w:t>
            </w:r>
            <w:proofErr w:type="spellEnd"/>
            <w:r w:rsidRPr="00894003">
              <w:rPr>
                <w:rFonts w:ascii="Bookman Old Style" w:hAnsi="Bookman Old Style" w:cs="Arial"/>
                <w:kern w:val="24"/>
                <w:sz w:val="22"/>
                <w:szCs w:val="22"/>
                <w:lang w:val="en-ID"/>
              </w:rPr>
              <w:t>.</w:t>
            </w:r>
          </w:p>
        </w:tc>
        <w:tc>
          <w:tcPr>
            <w:tcW w:w="1551" w:type="pct"/>
          </w:tcPr>
          <w:p w14:paraId="6D903772" w14:textId="77777777" w:rsidR="00217781" w:rsidRPr="008C08C0" w:rsidRDefault="00217781" w:rsidP="00C22C99">
            <w:pPr>
              <w:pStyle w:val="PlainText"/>
              <w:tabs>
                <w:tab w:val="left" w:pos="1579"/>
              </w:tabs>
              <w:spacing w:line="276" w:lineRule="auto"/>
              <w:rPr>
                <w:rFonts w:ascii="Bookman Old Style" w:hAnsi="Bookman Old Style" w:cs="Arial"/>
                <w:kern w:val="24"/>
                <w:sz w:val="22"/>
                <w:szCs w:val="22"/>
                <w:lang w:val="id-ID"/>
              </w:rPr>
            </w:pPr>
          </w:p>
        </w:tc>
      </w:tr>
      <w:tr w:rsidR="00492796" w:rsidRPr="008C08C0" w14:paraId="70EC7908" w14:textId="77777777" w:rsidTr="00217781">
        <w:trPr>
          <w:trHeight w:val="288"/>
        </w:trPr>
        <w:tc>
          <w:tcPr>
            <w:tcW w:w="1724" w:type="pct"/>
          </w:tcPr>
          <w:p w14:paraId="6ACEB686" w14:textId="25D9D20F" w:rsidR="00492796" w:rsidRPr="008C08C0" w:rsidRDefault="00492796" w:rsidP="00F24B97">
            <w:pPr>
              <w:pStyle w:val="ListParagraph"/>
              <w:numPr>
                <w:ilvl w:val="0"/>
                <w:numId w:val="81"/>
              </w:numPr>
              <w:spacing w:line="276" w:lineRule="auto"/>
              <w:ind w:left="572" w:right="0" w:hanging="572"/>
              <w:contextualSpacing w:val="0"/>
              <w:jc w:val="both"/>
              <w:rPr>
                <w:rFonts w:eastAsia="Times New Roman"/>
                <w:sz w:val="22"/>
                <w:szCs w:val="22"/>
                <w:lang w:val="id-ID"/>
              </w:rPr>
            </w:pPr>
            <w:r w:rsidRPr="00492796">
              <w:rPr>
                <w:rFonts w:eastAsia="Times New Roman"/>
                <w:sz w:val="22"/>
                <w:szCs w:val="22"/>
                <w:lang w:val="id-ID"/>
              </w:rPr>
              <w:t>Selain jenis investasi sebagaimana dimaksud pada ayat (2), Aset yang Diperkenankan dari Dana Perusahaan dalam bentuk investasi dapat juga ditempatkan pada:</w:t>
            </w:r>
          </w:p>
        </w:tc>
        <w:tc>
          <w:tcPr>
            <w:tcW w:w="1724" w:type="pct"/>
          </w:tcPr>
          <w:p w14:paraId="173D30F0" w14:textId="7620B689" w:rsidR="00492796" w:rsidRPr="008C08C0" w:rsidRDefault="00894003" w:rsidP="00492796">
            <w:pPr>
              <w:pStyle w:val="PlainText"/>
              <w:tabs>
                <w:tab w:val="left" w:pos="1579"/>
              </w:tabs>
              <w:spacing w:before="120" w:line="276" w:lineRule="auto"/>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218B1D37" w14:textId="77777777" w:rsidR="00492796" w:rsidRPr="008C08C0" w:rsidRDefault="00492796" w:rsidP="00492796">
            <w:pPr>
              <w:pStyle w:val="PlainText"/>
              <w:tabs>
                <w:tab w:val="left" w:pos="1579"/>
              </w:tabs>
              <w:spacing w:line="276" w:lineRule="auto"/>
              <w:ind w:left="318"/>
              <w:rPr>
                <w:rFonts w:ascii="Bookman Old Style" w:hAnsi="Bookman Old Style" w:cs="Arial"/>
                <w:b/>
                <w:bCs/>
                <w:kern w:val="24"/>
                <w:sz w:val="22"/>
                <w:szCs w:val="22"/>
                <w:lang w:val="id-ID"/>
              </w:rPr>
            </w:pPr>
          </w:p>
        </w:tc>
      </w:tr>
      <w:tr w:rsidR="00492796" w:rsidRPr="008C08C0" w14:paraId="7F13F9A1" w14:textId="77777777" w:rsidTr="00217781">
        <w:trPr>
          <w:trHeight w:val="288"/>
        </w:trPr>
        <w:tc>
          <w:tcPr>
            <w:tcW w:w="1724" w:type="pct"/>
          </w:tcPr>
          <w:p w14:paraId="6674691A" w14:textId="305C4313" w:rsidR="00492796" w:rsidRPr="00492796" w:rsidRDefault="00492796" w:rsidP="00492796">
            <w:pPr>
              <w:pStyle w:val="ListParagraph"/>
              <w:numPr>
                <w:ilvl w:val="0"/>
                <w:numId w:val="8"/>
              </w:numPr>
              <w:spacing w:line="276" w:lineRule="auto"/>
              <w:ind w:left="1139" w:right="0" w:hanging="567"/>
              <w:contextualSpacing w:val="0"/>
              <w:jc w:val="both"/>
              <w:rPr>
                <w:sz w:val="22"/>
                <w:szCs w:val="22"/>
                <w:lang w:val="id-ID"/>
              </w:rPr>
            </w:pPr>
            <w:proofErr w:type="spellStart"/>
            <w:r w:rsidRPr="00492796">
              <w:rPr>
                <w:sz w:val="22"/>
                <w:szCs w:val="22"/>
                <w:lang w:val="id-ID"/>
              </w:rPr>
              <w:lastRenderedPageBreak/>
              <w:t>penyertaan</w:t>
            </w:r>
            <w:proofErr w:type="spellEnd"/>
            <w:r w:rsidRPr="00492796">
              <w:rPr>
                <w:sz w:val="22"/>
                <w:szCs w:val="22"/>
                <w:lang w:val="id-ID"/>
              </w:rPr>
              <w:t xml:space="preserve"> </w:t>
            </w:r>
            <w:proofErr w:type="spellStart"/>
            <w:r w:rsidRPr="00492796">
              <w:rPr>
                <w:sz w:val="22"/>
                <w:szCs w:val="22"/>
                <w:lang w:val="id-ID"/>
              </w:rPr>
              <w:t>langsung</w:t>
            </w:r>
            <w:proofErr w:type="spellEnd"/>
            <w:r w:rsidRPr="00492796">
              <w:rPr>
                <w:sz w:val="22"/>
                <w:szCs w:val="22"/>
                <w:lang w:val="id-ID"/>
              </w:rPr>
              <w:t xml:space="preserve"> pada </w:t>
            </w:r>
            <w:proofErr w:type="spellStart"/>
            <w:r w:rsidRPr="00492796">
              <w:rPr>
                <w:sz w:val="22"/>
                <w:szCs w:val="22"/>
                <w:lang w:val="id-ID"/>
              </w:rPr>
              <w:t>perusahaan</w:t>
            </w:r>
            <w:proofErr w:type="spellEnd"/>
            <w:r w:rsidRPr="00492796">
              <w:rPr>
                <w:sz w:val="22"/>
                <w:szCs w:val="22"/>
                <w:lang w:val="id-ID"/>
              </w:rPr>
              <w:t xml:space="preserve"> yang </w:t>
            </w:r>
            <w:proofErr w:type="spellStart"/>
            <w:r w:rsidRPr="00492796">
              <w:rPr>
                <w:sz w:val="22"/>
                <w:szCs w:val="22"/>
                <w:lang w:val="id-ID"/>
              </w:rPr>
              <w:t>sahamnya</w:t>
            </w:r>
            <w:proofErr w:type="spellEnd"/>
            <w:r w:rsidRPr="00492796">
              <w:rPr>
                <w:sz w:val="22"/>
                <w:szCs w:val="22"/>
                <w:lang w:val="id-ID"/>
              </w:rPr>
              <w:t xml:space="preserve"> </w:t>
            </w:r>
            <w:proofErr w:type="spellStart"/>
            <w:r w:rsidRPr="00492796">
              <w:rPr>
                <w:sz w:val="22"/>
                <w:szCs w:val="22"/>
                <w:lang w:val="id-ID"/>
              </w:rPr>
              <w:t>tidak</w:t>
            </w:r>
            <w:proofErr w:type="spellEnd"/>
            <w:r w:rsidRPr="00492796">
              <w:rPr>
                <w:sz w:val="22"/>
                <w:szCs w:val="22"/>
                <w:lang w:val="id-ID"/>
              </w:rPr>
              <w:t xml:space="preserve"> </w:t>
            </w:r>
            <w:proofErr w:type="spellStart"/>
            <w:r w:rsidRPr="00492796">
              <w:rPr>
                <w:sz w:val="22"/>
                <w:szCs w:val="22"/>
                <w:lang w:val="id-ID"/>
              </w:rPr>
              <w:t>tercatat</w:t>
            </w:r>
            <w:proofErr w:type="spellEnd"/>
            <w:r w:rsidRPr="00492796">
              <w:rPr>
                <w:sz w:val="22"/>
                <w:szCs w:val="22"/>
                <w:lang w:val="id-ID"/>
              </w:rPr>
              <w:t xml:space="preserve"> di bursa </w:t>
            </w:r>
            <w:proofErr w:type="spellStart"/>
            <w:r w:rsidRPr="00492796">
              <w:rPr>
                <w:sz w:val="22"/>
                <w:szCs w:val="22"/>
                <w:lang w:val="id-ID"/>
              </w:rPr>
              <w:t>efek</w:t>
            </w:r>
            <w:proofErr w:type="spellEnd"/>
            <w:r w:rsidRPr="00492796">
              <w:rPr>
                <w:sz w:val="22"/>
                <w:szCs w:val="22"/>
                <w:lang w:val="id-ID"/>
              </w:rPr>
              <w:t>; dan/atau</w:t>
            </w:r>
          </w:p>
        </w:tc>
        <w:tc>
          <w:tcPr>
            <w:tcW w:w="1724" w:type="pct"/>
          </w:tcPr>
          <w:p w14:paraId="1AF0ED94" w14:textId="77777777" w:rsidR="00492796" w:rsidRPr="008C08C0" w:rsidRDefault="00492796" w:rsidP="00492796">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27D70628" w14:textId="77777777" w:rsidR="00492796" w:rsidRPr="008C08C0" w:rsidRDefault="00492796" w:rsidP="00492796">
            <w:pPr>
              <w:pStyle w:val="PlainText"/>
              <w:tabs>
                <w:tab w:val="left" w:pos="1579"/>
              </w:tabs>
              <w:spacing w:line="276" w:lineRule="auto"/>
              <w:ind w:left="318"/>
              <w:rPr>
                <w:rFonts w:ascii="Bookman Old Style" w:hAnsi="Bookman Old Style" w:cs="Arial"/>
                <w:b/>
                <w:bCs/>
                <w:kern w:val="24"/>
                <w:sz w:val="22"/>
                <w:szCs w:val="22"/>
                <w:lang w:val="id-ID"/>
              </w:rPr>
            </w:pPr>
          </w:p>
        </w:tc>
      </w:tr>
      <w:tr w:rsidR="00492796" w:rsidRPr="008C08C0" w14:paraId="68D021E5" w14:textId="77777777" w:rsidTr="00217781">
        <w:trPr>
          <w:trHeight w:val="288"/>
        </w:trPr>
        <w:tc>
          <w:tcPr>
            <w:tcW w:w="1724" w:type="pct"/>
          </w:tcPr>
          <w:p w14:paraId="48CEEAC7" w14:textId="5E85EE2B" w:rsidR="00492796" w:rsidRPr="00492796" w:rsidRDefault="00492796" w:rsidP="00492796">
            <w:pPr>
              <w:pStyle w:val="ListParagraph"/>
              <w:numPr>
                <w:ilvl w:val="0"/>
                <w:numId w:val="8"/>
              </w:numPr>
              <w:spacing w:line="276" w:lineRule="auto"/>
              <w:ind w:left="1139" w:right="0" w:hanging="567"/>
              <w:contextualSpacing w:val="0"/>
              <w:jc w:val="both"/>
              <w:rPr>
                <w:sz w:val="22"/>
                <w:szCs w:val="22"/>
                <w:lang w:val="id-ID"/>
              </w:rPr>
            </w:pPr>
            <w:proofErr w:type="spellStart"/>
            <w:r w:rsidRPr="00492796">
              <w:rPr>
                <w:sz w:val="22"/>
                <w:szCs w:val="22"/>
                <w:lang w:val="id-ID"/>
              </w:rPr>
              <w:t>tanah</w:t>
            </w:r>
            <w:proofErr w:type="spellEnd"/>
            <w:r w:rsidRPr="00492796">
              <w:rPr>
                <w:sz w:val="22"/>
                <w:szCs w:val="22"/>
                <w:lang w:val="id-ID"/>
              </w:rPr>
              <w:t xml:space="preserve">, </w:t>
            </w:r>
            <w:proofErr w:type="spellStart"/>
            <w:r w:rsidRPr="00492796">
              <w:rPr>
                <w:sz w:val="22"/>
                <w:szCs w:val="22"/>
                <w:lang w:val="id-ID"/>
              </w:rPr>
              <w:t>bangunan</w:t>
            </w:r>
            <w:proofErr w:type="spellEnd"/>
            <w:r w:rsidRPr="00492796">
              <w:rPr>
                <w:sz w:val="22"/>
                <w:szCs w:val="22"/>
                <w:lang w:val="id-ID"/>
              </w:rPr>
              <w:t xml:space="preserve"> </w:t>
            </w:r>
            <w:proofErr w:type="spellStart"/>
            <w:r w:rsidRPr="00492796">
              <w:rPr>
                <w:sz w:val="22"/>
                <w:szCs w:val="22"/>
                <w:lang w:val="id-ID"/>
              </w:rPr>
              <w:t>dengan</w:t>
            </w:r>
            <w:proofErr w:type="spellEnd"/>
            <w:r w:rsidRPr="00492796">
              <w:rPr>
                <w:sz w:val="22"/>
                <w:szCs w:val="22"/>
                <w:lang w:val="id-ID"/>
              </w:rPr>
              <w:t xml:space="preserve"> </w:t>
            </w:r>
            <w:proofErr w:type="spellStart"/>
            <w:r w:rsidRPr="00492796">
              <w:rPr>
                <w:sz w:val="22"/>
                <w:szCs w:val="22"/>
                <w:lang w:val="id-ID"/>
              </w:rPr>
              <w:t>hak</w:t>
            </w:r>
            <w:proofErr w:type="spellEnd"/>
            <w:r w:rsidRPr="00492796">
              <w:rPr>
                <w:sz w:val="22"/>
                <w:szCs w:val="22"/>
                <w:lang w:val="id-ID"/>
              </w:rPr>
              <w:t xml:space="preserve"> strata (strata title), </w:t>
            </w:r>
            <w:proofErr w:type="spellStart"/>
            <w:r w:rsidRPr="00492796">
              <w:rPr>
                <w:sz w:val="22"/>
                <w:szCs w:val="22"/>
                <w:lang w:val="id-ID"/>
              </w:rPr>
              <w:t>atau</w:t>
            </w:r>
            <w:proofErr w:type="spellEnd"/>
            <w:r w:rsidRPr="00492796">
              <w:rPr>
                <w:sz w:val="22"/>
                <w:szCs w:val="22"/>
                <w:lang w:val="id-ID"/>
              </w:rPr>
              <w:t xml:space="preserve"> </w:t>
            </w:r>
            <w:proofErr w:type="spellStart"/>
            <w:r w:rsidRPr="00492796">
              <w:rPr>
                <w:sz w:val="22"/>
                <w:szCs w:val="22"/>
                <w:lang w:val="id-ID"/>
              </w:rPr>
              <w:t>tanah</w:t>
            </w:r>
            <w:proofErr w:type="spellEnd"/>
            <w:r w:rsidRPr="00492796">
              <w:rPr>
                <w:sz w:val="22"/>
                <w:szCs w:val="22"/>
                <w:lang w:val="id-ID"/>
              </w:rPr>
              <w:t xml:space="preserve"> </w:t>
            </w:r>
            <w:proofErr w:type="spellStart"/>
            <w:r w:rsidRPr="00492796">
              <w:rPr>
                <w:sz w:val="22"/>
                <w:szCs w:val="22"/>
                <w:lang w:val="id-ID"/>
              </w:rPr>
              <w:t>dengan</w:t>
            </w:r>
            <w:proofErr w:type="spellEnd"/>
            <w:r w:rsidRPr="00492796">
              <w:rPr>
                <w:sz w:val="22"/>
                <w:szCs w:val="22"/>
                <w:lang w:val="id-ID"/>
              </w:rPr>
              <w:t xml:space="preserve"> </w:t>
            </w:r>
            <w:proofErr w:type="spellStart"/>
            <w:r w:rsidRPr="00492796">
              <w:rPr>
                <w:sz w:val="22"/>
                <w:szCs w:val="22"/>
                <w:lang w:val="id-ID"/>
              </w:rPr>
              <w:t>bangunan</w:t>
            </w:r>
            <w:proofErr w:type="spellEnd"/>
            <w:r w:rsidRPr="00492796">
              <w:rPr>
                <w:sz w:val="22"/>
                <w:szCs w:val="22"/>
                <w:lang w:val="id-ID"/>
              </w:rPr>
              <w:t xml:space="preserve">, </w:t>
            </w:r>
            <w:proofErr w:type="spellStart"/>
            <w:r w:rsidRPr="00492796">
              <w:rPr>
                <w:sz w:val="22"/>
                <w:szCs w:val="22"/>
                <w:lang w:val="id-ID"/>
              </w:rPr>
              <w:t>untuk</w:t>
            </w:r>
            <w:proofErr w:type="spellEnd"/>
            <w:r w:rsidRPr="00492796">
              <w:rPr>
                <w:sz w:val="22"/>
                <w:szCs w:val="22"/>
                <w:lang w:val="id-ID"/>
              </w:rPr>
              <w:t xml:space="preserve"> </w:t>
            </w:r>
            <w:proofErr w:type="spellStart"/>
            <w:r w:rsidRPr="00492796">
              <w:rPr>
                <w:sz w:val="22"/>
                <w:szCs w:val="22"/>
                <w:lang w:val="id-ID"/>
              </w:rPr>
              <w:t>investasi</w:t>
            </w:r>
            <w:proofErr w:type="spellEnd"/>
            <w:r w:rsidRPr="00492796">
              <w:rPr>
                <w:sz w:val="22"/>
                <w:szCs w:val="22"/>
                <w:lang w:val="id-ID"/>
              </w:rPr>
              <w:t>.</w:t>
            </w:r>
          </w:p>
        </w:tc>
        <w:tc>
          <w:tcPr>
            <w:tcW w:w="1724" w:type="pct"/>
          </w:tcPr>
          <w:p w14:paraId="4511ADE8" w14:textId="77777777" w:rsidR="00492796" w:rsidRPr="008C08C0" w:rsidRDefault="00492796" w:rsidP="00492796">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52498069" w14:textId="77777777" w:rsidR="00492796" w:rsidRPr="008C08C0" w:rsidRDefault="00492796" w:rsidP="00492796">
            <w:pPr>
              <w:pStyle w:val="PlainText"/>
              <w:tabs>
                <w:tab w:val="left" w:pos="1579"/>
              </w:tabs>
              <w:spacing w:line="276" w:lineRule="auto"/>
              <w:ind w:left="318"/>
              <w:rPr>
                <w:rFonts w:ascii="Bookman Old Style" w:hAnsi="Bookman Old Style" w:cs="Arial"/>
                <w:b/>
                <w:bCs/>
                <w:kern w:val="24"/>
                <w:sz w:val="22"/>
                <w:szCs w:val="22"/>
                <w:lang w:val="id-ID"/>
              </w:rPr>
            </w:pPr>
          </w:p>
        </w:tc>
      </w:tr>
      <w:tr w:rsidR="00492796" w:rsidRPr="008C08C0" w14:paraId="167261B1" w14:textId="77777777" w:rsidTr="00217781">
        <w:trPr>
          <w:trHeight w:val="288"/>
        </w:trPr>
        <w:tc>
          <w:tcPr>
            <w:tcW w:w="1724" w:type="pct"/>
          </w:tcPr>
          <w:p w14:paraId="1DA9FABE" w14:textId="530EBF49" w:rsidR="00492796" w:rsidRPr="00492796" w:rsidRDefault="00492796" w:rsidP="00492796">
            <w:pPr>
              <w:pStyle w:val="ListParagraph"/>
              <w:numPr>
                <w:ilvl w:val="0"/>
                <w:numId w:val="8"/>
              </w:numPr>
              <w:spacing w:line="276" w:lineRule="auto"/>
              <w:ind w:left="1139" w:right="0" w:hanging="567"/>
              <w:contextualSpacing w:val="0"/>
              <w:jc w:val="both"/>
              <w:rPr>
                <w:sz w:val="22"/>
                <w:szCs w:val="22"/>
                <w:lang w:val="id-ID"/>
              </w:rPr>
            </w:pPr>
            <w:r w:rsidRPr="00492796">
              <w:rPr>
                <w:sz w:val="22"/>
                <w:szCs w:val="22"/>
                <w:lang w:val="id-ID"/>
              </w:rPr>
              <w:t>dihapus.</w:t>
            </w:r>
          </w:p>
        </w:tc>
        <w:tc>
          <w:tcPr>
            <w:tcW w:w="1724" w:type="pct"/>
          </w:tcPr>
          <w:p w14:paraId="1D050266" w14:textId="77777777" w:rsidR="00492796" w:rsidRPr="008C08C0" w:rsidRDefault="00492796" w:rsidP="00492796">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6439BF72" w14:textId="77777777" w:rsidR="00492796" w:rsidRPr="008C08C0" w:rsidRDefault="00492796" w:rsidP="00492796">
            <w:pPr>
              <w:pStyle w:val="PlainText"/>
              <w:tabs>
                <w:tab w:val="left" w:pos="1579"/>
              </w:tabs>
              <w:spacing w:line="276" w:lineRule="auto"/>
              <w:ind w:left="318"/>
              <w:rPr>
                <w:rFonts w:ascii="Bookman Old Style" w:hAnsi="Bookman Old Style" w:cs="Arial"/>
                <w:b/>
                <w:bCs/>
                <w:kern w:val="24"/>
                <w:sz w:val="22"/>
                <w:szCs w:val="22"/>
                <w:lang w:val="id-ID"/>
              </w:rPr>
            </w:pPr>
          </w:p>
        </w:tc>
      </w:tr>
      <w:tr w:rsidR="00217781" w:rsidRPr="008C08C0" w14:paraId="1CA83C2D" w14:textId="77777777" w:rsidTr="00217781">
        <w:trPr>
          <w:trHeight w:val="288"/>
        </w:trPr>
        <w:tc>
          <w:tcPr>
            <w:tcW w:w="1724" w:type="pct"/>
          </w:tcPr>
          <w:p w14:paraId="3FB78F31" w14:textId="2F407CD1" w:rsidR="00217781" w:rsidRPr="008C08C0" w:rsidRDefault="00492796" w:rsidP="00F24B97">
            <w:pPr>
              <w:pStyle w:val="ListParagraph"/>
              <w:numPr>
                <w:ilvl w:val="0"/>
                <w:numId w:val="81"/>
              </w:numPr>
              <w:spacing w:line="276" w:lineRule="auto"/>
              <w:ind w:left="572" w:right="0" w:hanging="572"/>
              <w:contextualSpacing w:val="0"/>
              <w:jc w:val="both"/>
              <w:rPr>
                <w:rFonts w:eastAsia="Times New Roman"/>
                <w:sz w:val="22"/>
                <w:szCs w:val="22"/>
                <w:lang w:val="id-ID"/>
              </w:rPr>
            </w:pPr>
            <w:r w:rsidRPr="00492796">
              <w:rPr>
                <w:rFonts w:eastAsia="Times New Roman"/>
                <w:sz w:val="22"/>
                <w:szCs w:val="22"/>
                <w:lang w:val="id-ID"/>
              </w:rPr>
              <w:t>Aset Yang Diperkenankan dalam bentuk investasi sebagaimana dimaksud pada ayat (2) dan ayat (3) yang dapat ditempatkan di luar negeri harus dalam jenis:</w:t>
            </w:r>
          </w:p>
        </w:tc>
        <w:tc>
          <w:tcPr>
            <w:tcW w:w="1724" w:type="pct"/>
          </w:tcPr>
          <w:p w14:paraId="7FFD101B" w14:textId="0022622C" w:rsidR="00217781" w:rsidRPr="008C08C0" w:rsidRDefault="00217781" w:rsidP="006E6570">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0EED0A9A" w14:textId="049FFE44" w:rsidR="00217781" w:rsidRPr="008C08C0" w:rsidRDefault="00217781" w:rsidP="008F4848">
            <w:pPr>
              <w:pStyle w:val="PlainText"/>
              <w:tabs>
                <w:tab w:val="left" w:pos="1579"/>
              </w:tabs>
              <w:spacing w:line="276" w:lineRule="auto"/>
              <w:ind w:left="318"/>
              <w:rPr>
                <w:rFonts w:ascii="Bookman Old Style" w:hAnsi="Bookman Old Style" w:cs="Arial"/>
                <w:b/>
                <w:bCs/>
                <w:kern w:val="24"/>
                <w:sz w:val="22"/>
                <w:szCs w:val="22"/>
                <w:lang w:val="id-ID"/>
              </w:rPr>
            </w:pPr>
          </w:p>
        </w:tc>
      </w:tr>
      <w:tr w:rsidR="00492796" w:rsidRPr="008C08C0" w14:paraId="16AEAB40" w14:textId="77777777" w:rsidTr="00217781">
        <w:trPr>
          <w:trHeight w:val="288"/>
        </w:trPr>
        <w:tc>
          <w:tcPr>
            <w:tcW w:w="1724" w:type="pct"/>
          </w:tcPr>
          <w:p w14:paraId="7D195ECA" w14:textId="2D1829CC" w:rsidR="00492796" w:rsidRPr="00492796" w:rsidRDefault="00492796" w:rsidP="00F24B97">
            <w:pPr>
              <w:pStyle w:val="ListParagraph"/>
              <w:numPr>
                <w:ilvl w:val="0"/>
                <w:numId w:val="83"/>
              </w:numPr>
              <w:spacing w:line="276" w:lineRule="auto"/>
              <w:ind w:left="1139" w:right="0" w:hanging="567"/>
              <w:contextualSpacing w:val="0"/>
              <w:jc w:val="both"/>
              <w:rPr>
                <w:rFonts w:eastAsia="Times New Roman"/>
                <w:sz w:val="22"/>
                <w:szCs w:val="22"/>
                <w:lang w:val="id-ID"/>
              </w:rPr>
            </w:pPr>
            <w:proofErr w:type="spellStart"/>
            <w:r w:rsidRPr="00492796">
              <w:rPr>
                <w:rFonts w:eastAsia="Times New Roman"/>
                <w:sz w:val="22"/>
                <w:szCs w:val="22"/>
                <w:lang w:val="id-ID"/>
              </w:rPr>
              <w:t>saham</w:t>
            </w:r>
            <w:proofErr w:type="spellEnd"/>
            <w:r w:rsidRPr="00492796">
              <w:rPr>
                <w:rFonts w:eastAsia="Times New Roman"/>
                <w:sz w:val="22"/>
                <w:szCs w:val="22"/>
                <w:lang w:val="id-ID"/>
              </w:rPr>
              <w:t xml:space="preserve"> syariah yang tercatat di bursa efek;</w:t>
            </w:r>
          </w:p>
        </w:tc>
        <w:tc>
          <w:tcPr>
            <w:tcW w:w="1724" w:type="pct"/>
          </w:tcPr>
          <w:p w14:paraId="5156606C" w14:textId="7B0756B4" w:rsidR="00492796" w:rsidRPr="008C08C0" w:rsidRDefault="00492796" w:rsidP="0049279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9BDDE95" w14:textId="77777777" w:rsidR="00492796" w:rsidRPr="008C08C0" w:rsidRDefault="00492796" w:rsidP="00492796">
            <w:pPr>
              <w:pStyle w:val="PlainText"/>
              <w:tabs>
                <w:tab w:val="left" w:pos="1579"/>
              </w:tabs>
              <w:spacing w:line="276" w:lineRule="auto"/>
              <w:rPr>
                <w:rFonts w:ascii="Bookman Old Style" w:hAnsi="Bookman Old Style" w:cs="Arial"/>
                <w:kern w:val="24"/>
                <w:sz w:val="22"/>
                <w:szCs w:val="22"/>
                <w:lang w:val="id-ID"/>
              </w:rPr>
            </w:pPr>
          </w:p>
        </w:tc>
      </w:tr>
      <w:tr w:rsidR="00492796" w:rsidRPr="008C08C0" w14:paraId="48B20B5D" w14:textId="77777777" w:rsidTr="00217781">
        <w:trPr>
          <w:trHeight w:val="288"/>
        </w:trPr>
        <w:tc>
          <w:tcPr>
            <w:tcW w:w="1724" w:type="pct"/>
          </w:tcPr>
          <w:p w14:paraId="45EC8453" w14:textId="49A121AE" w:rsidR="00492796" w:rsidRPr="00492796" w:rsidRDefault="00492796" w:rsidP="00F24B97">
            <w:pPr>
              <w:pStyle w:val="ListParagraph"/>
              <w:numPr>
                <w:ilvl w:val="0"/>
                <w:numId w:val="83"/>
              </w:numPr>
              <w:spacing w:line="276" w:lineRule="auto"/>
              <w:ind w:left="1139" w:right="0" w:hanging="567"/>
              <w:contextualSpacing w:val="0"/>
              <w:jc w:val="both"/>
              <w:rPr>
                <w:rFonts w:eastAsia="Times New Roman"/>
                <w:sz w:val="22"/>
                <w:szCs w:val="22"/>
                <w:lang w:val="id-ID"/>
              </w:rPr>
            </w:pPr>
            <w:r w:rsidRPr="00492796">
              <w:rPr>
                <w:rFonts w:eastAsia="Times New Roman"/>
                <w:sz w:val="22"/>
                <w:szCs w:val="22"/>
                <w:lang w:val="id-ID"/>
              </w:rPr>
              <w:t>sukuk atau obligasi syariah yang tercatat di bursa efek;</w:t>
            </w:r>
          </w:p>
        </w:tc>
        <w:tc>
          <w:tcPr>
            <w:tcW w:w="1724" w:type="pct"/>
          </w:tcPr>
          <w:p w14:paraId="1D9D4855" w14:textId="648687A4" w:rsidR="00492796" w:rsidRPr="008C08C0" w:rsidRDefault="00492796" w:rsidP="00492796">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A2B1D8C" w14:textId="12C32C48" w:rsidR="00492796" w:rsidRPr="008C08C0" w:rsidRDefault="00492796" w:rsidP="00492796">
            <w:pPr>
              <w:pStyle w:val="PlainText"/>
              <w:tabs>
                <w:tab w:val="left" w:pos="1579"/>
              </w:tabs>
              <w:spacing w:line="276" w:lineRule="auto"/>
              <w:rPr>
                <w:rFonts w:ascii="Bookman Old Style" w:hAnsi="Bookman Old Style" w:cs="Arial"/>
                <w:kern w:val="24"/>
                <w:sz w:val="22"/>
                <w:szCs w:val="22"/>
                <w:lang w:val="id-ID"/>
              </w:rPr>
            </w:pPr>
          </w:p>
        </w:tc>
      </w:tr>
      <w:tr w:rsidR="00492796" w:rsidRPr="008C08C0" w14:paraId="6B4182BC" w14:textId="77777777" w:rsidTr="00217781">
        <w:trPr>
          <w:trHeight w:val="288"/>
        </w:trPr>
        <w:tc>
          <w:tcPr>
            <w:tcW w:w="1724" w:type="pct"/>
          </w:tcPr>
          <w:p w14:paraId="716ADCA1" w14:textId="77194061" w:rsidR="00492796" w:rsidRPr="008C08C0" w:rsidRDefault="00492796" w:rsidP="00F24B97">
            <w:pPr>
              <w:pStyle w:val="ListParagraph"/>
              <w:numPr>
                <w:ilvl w:val="0"/>
                <w:numId w:val="83"/>
              </w:numPr>
              <w:spacing w:line="276" w:lineRule="auto"/>
              <w:ind w:left="1139" w:right="0" w:hanging="567"/>
              <w:contextualSpacing w:val="0"/>
              <w:jc w:val="both"/>
              <w:rPr>
                <w:rFonts w:eastAsia="Times New Roman"/>
                <w:sz w:val="22"/>
                <w:szCs w:val="22"/>
                <w:lang w:val="id-ID"/>
              </w:rPr>
            </w:pPr>
            <w:proofErr w:type="spellStart"/>
            <w:r w:rsidRPr="00492796">
              <w:rPr>
                <w:rFonts w:eastAsia="Times New Roman"/>
                <w:sz w:val="22"/>
                <w:szCs w:val="22"/>
              </w:rPr>
              <w:t>surat</w:t>
            </w:r>
            <w:proofErr w:type="spellEnd"/>
            <w:r w:rsidRPr="00492796">
              <w:rPr>
                <w:rFonts w:eastAsia="Times New Roman"/>
                <w:sz w:val="22"/>
                <w:szCs w:val="22"/>
                <w:lang w:val="id-ID"/>
              </w:rPr>
              <w:t xml:space="preserve"> berharga syariah yang diterbitkan oleh negara selain Negara Republik Indonesia;</w:t>
            </w:r>
          </w:p>
        </w:tc>
        <w:tc>
          <w:tcPr>
            <w:tcW w:w="1724" w:type="pct"/>
          </w:tcPr>
          <w:p w14:paraId="2B9EF145" w14:textId="180E9558" w:rsidR="00492796" w:rsidRPr="008C08C0" w:rsidRDefault="00492796" w:rsidP="0049279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B9AA362" w14:textId="77777777" w:rsidR="00492796" w:rsidRPr="008C08C0" w:rsidRDefault="00492796" w:rsidP="00492796">
            <w:pPr>
              <w:pStyle w:val="PlainText"/>
              <w:tabs>
                <w:tab w:val="left" w:pos="1579"/>
              </w:tabs>
              <w:spacing w:line="276" w:lineRule="auto"/>
              <w:rPr>
                <w:rFonts w:ascii="Bookman Old Style" w:hAnsi="Bookman Old Style" w:cs="Arial"/>
                <w:kern w:val="24"/>
                <w:sz w:val="22"/>
                <w:szCs w:val="22"/>
                <w:lang w:val="id-ID"/>
              </w:rPr>
            </w:pPr>
          </w:p>
        </w:tc>
      </w:tr>
      <w:tr w:rsidR="00492796" w:rsidRPr="008C08C0" w14:paraId="73429479" w14:textId="77777777" w:rsidTr="00217781">
        <w:trPr>
          <w:trHeight w:val="288"/>
        </w:trPr>
        <w:tc>
          <w:tcPr>
            <w:tcW w:w="1724" w:type="pct"/>
          </w:tcPr>
          <w:p w14:paraId="4B41495A" w14:textId="01E35F66" w:rsidR="00492796" w:rsidRPr="008C08C0" w:rsidRDefault="00492796" w:rsidP="00F24B97">
            <w:pPr>
              <w:pStyle w:val="ListParagraph"/>
              <w:numPr>
                <w:ilvl w:val="0"/>
                <w:numId w:val="83"/>
              </w:numPr>
              <w:spacing w:line="276" w:lineRule="auto"/>
              <w:ind w:left="1139" w:right="0" w:hanging="567"/>
              <w:contextualSpacing w:val="0"/>
              <w:jc w:val="both"/>
              <w:rPr>
                <w:rFonts w:eastAsia="Times New Roman"/>
                <w:sz w:val="22"/>
                <w:szCs w:val="22"/>
                <w:lang w:val="id-ID"/>
              </w:rPr>
            </w:pPr>
            <w:proofErr w:type="spellStart"/>
            <w:r w:rsidRPr="00AB7F83">
              <w:rPr>
                <w:rFonts w:eastAsia="Bookman Old Style" w:cs="Bookman Old Style"/>
              </w:rPr>
              <w:t>surat</w:t>
            </w:r>
            <w:proofErr w:type="spellEnd"/>
            <w:r w:rsidRPr="00AB7F83">
              <w:rPr>
                <w:rFonts w:eastAsia="Bookman Old Style" w:cs="Bookman Old Style"/>
                <w:lang w:val="id-ID"/>
              </w:rPr>
              <w:t xml:space="preserve"> berharga syariah yang diterbitkan oleh lembaga multinasional yang Negara Republik Indonesia menjadi salah satu anggota atau pemegang sahamnya;</w:t>
            </w:r>
          </w:p>
        </w:tc>
        <w:tc>
          <w:tcPr>
            <w:tcW w:w="1724" w:type="pct"/>
          </w:tcPr>
          <w:p w14:paraId="22A7E0A2" w14:textId="59CB1BF5" w:rsidR="00492796" w:rsidRPr="008C08C0" w:rsidRDefault="00492796" w:rsidP="0049279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B9F3102" w14:textId="1D18C1AF" w:rsidR="00492796" w:rsidRPr="008C08C0" w:rsidRDefault="00492796" w:rsidP="0049279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9FC7DB5" w14:textId="77777777" w:rsidTr="00217781">
        <w:trPr>
          <w:trHeight w:val="288"/>
        </w:trPr>
        <w:tc>
          <w:tcPr>
            <w:tcW w:w="1724" w:type="pct"/>
          </w:tcPr>
          <w:p w14:paraId="5C46D320" w14:textId="76FB17AD" w:rsidR="00217781" w:rsidRPr="008C08C0" w:rsidRDefault="00217781" w:rsidP="00F24B97">
            <w:pPr>
              <w:pStyle w:val="ListParagraph"/>
              <w:numPr>
                <w:ilvl w:val="0"/>
                <w:numId w:val="83"/>
              </w:numPr>
              <w:spacing w:line="276" w:lineRule="auto"/>
              <w:ind w:left="1139" w:right="0" w:hanging="567"/>
              <w:contextualSpacing w:val="0"/>
              <w:jc w:val="both"/>
              <w:rPr>
                <w:rFonts w:eastAsia="Times New Roman"/>
                <w:sz w:val="22"/>
                <w:szCs w:val="22"/>
                <w:lang w:val="id-ID"/>
              </w:rPr>
            </w:pPr>
            <w:r w:rsidRPr="008C08C0">
              <w:rPr>
                <w:rFonts w:eastAsia="Times New Roman"/>
                <w:sz w:val="22"/>
                <w:szCs w:val="22"/>
                <w:lang w:val="id-ID"/>
              </w:rPr>
              <w:t>reksa dana</w:t>
            </w:r>
            <w:r w:rsidR="00492796">
              <w:rPr>
                <w:rFonts w:eastAsia="Times New Roman"/>
                <w:sz w:val="22"/>
                <w:szCs w:val="22"/>
                <w:lang w:val="id-ID"/>
              </w:rPr>
              <w:t xml:space="preserve"> syariah</w:t>
            </w:r>
            <w:r w:rsidRPr="008C08C0">
              <w:rPr>
                <w:rFonts w:eastAsia="Times New Roman"/>
                <w:sz w:val="22"/>
                <w:szCs w:val="22"/>
                <w:lang w:val="id-ID"/>
              </w:rPr>
              <w:t>; dan/atau</w:t>
            </w:r>
          </w:p>
        </w:tc>
        <w:tc>
          <w:tcPr>
            <w:tcW w:w="1724" w:type="pct"/>
          </w:tcPr>
          <w:p w14:paraId="241E657E" w14:textId="41427F79" w:rsidR="00217781" w:rsidRPr="008C08C0" w:rsidRDefault="00217781" w:rsidP="007C793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524F5430" w14:textId="0A718D32" w:rsidR="00217781" w:rsidRPr="008C08C0" w:rsidRDefault="00217781" w:rsidP="006E0CD7">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974A212" w14:textId="77777777" w:rsidTr="00217781">
        <w:trPr>
          <w:trHeight w:val="288"/>
        </w:trPr>
        <w:tc>
          <w:tcPr>
            <w:tcW w:w="1724" w:type="pct"/>
          </w:tcPr>
          <w:p w14:paraId="1BAACFF1" w14:textId="3091B33A" w:rsidR="00217781" w:rsidRPr="008C08C0" w:rsidRDefault="00217781" w:rsidP="00F24B97">
            <w:pPr>
              <w:pStyle w:val="ListParagraph"/>
              <w:numPr>
                <w:ilvl w:val="0"/>
                <w:numId w:val="83"/>
              </w:numPr>
              <w:spacing w:line="276" w:lineRule="auto"/>
              <w:ind w:left="1139" w:right="0" w:hanging="567"/>
              <w:contextualSpacing w:val="0"/>
              <w:jc w:val="both"/>
              <w:rPr>
                <w:rFonts w:eastAsia="Times New Roman"/>
                <w:sz w:val="22"/>
                <w:szCs w:val="22"/>
                <w:lang w:val="id-ID"/>
              </w:rPr>
            </w:pPr>
            <w:r w:rsidRPr="008C08C0">
              <w:rPr>
                <w:rFonts w:eastAsia="Times New Roman"/>
                <w:sz w:val="22"/>
                <w:szCs w:val="22"/>
                <w:lang w:val="id-ID"/>
              </w:rPr>
              <w:lastRenderedPageBreak/>
              <w:t>penyertaan langsung pada perusahaan yang sahamnya tidak tercatat di bursa efek.</w:t>
            </w:r>
          </w:p>
        </w:tc>
        <w:tc>
          <w:tcPr>
            <w:tcW w:w="1724" w:type="pct"/>
          </w:tcPr>
          <w:p w14:paraId="02F822D3" w14:textId="77777777" w:rsidR="00217781" w:rsidRPr="008C08C0" w:rsidRDefault="00217781" w:rsidP="007C793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45CBD11" w14:textId="77777777" w:rsidR="00217781" w:rsidRPr="008C08C0" w:rsidRDefault="00217781" w:rsidP="006E0CD7">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B1CC103" w14:textId="77777777" w:rsidTr="00217781">
        <w:trPr>
          <w:trHeight w:val="288"/>
        </w:trPr>
        <w:tc>
          <w:tcPr>
            <w:tcW w:w="1724" w:type="pct"/>
          </w:tcPr>
          <w:p w14:paraId="6835530F" w14:textId="23ECAAF7" w:rsidR="00217781" w:rsidRPr="008C08C0" w:rsidRDefault="00492796" w:rsidP="00F24B97">
            <w:pPr>
              <w:pStyle w:val="ListParagraph"/>
              <w:numPr>
                <w:ilvl w:val="0"/>
                <w:numId w:val="81"/>
              </w:numPr>
              <w:spacing w:line="276" w:lineRule="auto"/>
              <w:ind w:left="572" w:right="0" w:hanging="572"/>
              <w:contextualSpacing w:val="0"/>
              <w:jc w:val="both"/>
              <w:rPr>
                <w:rFonts w:eastAsia="Times New Roman"/>
                <w:sz w:val="22"/>
                <w:szCs w:val="22"/>
              </w:rPr>
            </w:pPr>
            <w:r w:rsidRPr="00492796">
              <w:rPr>
                <w:rFonts w:eastAsia="Times New Roman"/>
                <w:sz w:val="22"/>
                <w:szCs w:val="22"/>
                <w:lang w:val="id-ID"/>
              </w:rPr>
              <w:t>Dasar</w:t>
            </w:r>
            <w:r w:rsidRPr="00492796">
              <w:rPr>
                <w:rFonts w:eastAsia="Times New Roman"/>
                <w:sz w:val="22"/>
                <w:szCs w:val="22"/>
              </w:rPr>
              <w:t xml:space="preserve"> </w:t>
            </w:r>
            <w:r w:rsidRPr="00492796">
              <w:rPr>
                <w:rFonts w:eastAsia="Times New Roman"/>
                <w:sz w:val="22"/>
                <w:szCs w:val="22"/>
                <w:lang w:val="id-ID"/>
              </w:rPr>
              <w:t>penilaian</w:t>
            </w:r>
            <w:r w:rsidRPr="00492796">
              <w:rPr>
                <w:rFonts w:eastAsia="Times New Roman"/>
                <w:sz w:val="22"/>
                <w:szCs w:val="22"/>
              </w:rPr>
              <w:t xml:space="preserve"> </w:t>
            </w:r>
            <w:r w:rsidRPr="00492796">
              <w:rPr>
                <w:rFonts w:eastAsia="Times New Roman"/>
                <w:sz w:val="22"/>
                <w:szCs w:val="22"/>
                <w:lang w:val="id-ID"/>
              </w:rPr>
              <w:t>setiap</w:t>
            </w:r>
            <w:r w:rsidRPr="00492796">
              <w:rPr>
                <w:rFonts w:eastAsia="Times New Roman"/>
                <w:sz w:val="22"/>
                <w:szCs w:val="22"/>
              </w:rPr>
              <w:t xml:space="preserve"> </w:t>
            </w:r>
            <w:r w:rsidRPr="00492796">
              <w:rPr>
                <w:rFonts w:eastAsia="Times New Roman"/>
                <w:sz w:val="22"/>
                <w:szCs w:val="22"/>
                <w:lang w:val="id-ID"/>
              </w:rPr>
              <w:t>jenis investasi sebagaimana dimaksud pada ayat</w:t>
            </w:r>
            <w:r w:rsidRPr="00492796">
              <w:rPr>
                <w:rFonts w:eastAsia="Times New Roman"/>
                <w:sz w:val="22"/>
                <w:szCs w:val="22"/>
              </w:rPr>
              <w:t xml:space="preserve"> </w:t>
            </w:r>
            <w:r w:rsidRPr="00492796">
              <w:rPr>
                <w:rFonts w:eastAsia="Times New Roman"/>
                <w:sz w:val="22"/>
                <w:szCs w:val="22"/>
                <w:lang w:val="id-ID"/>
              </w:rPr>
              <w:t>(2)</w:t>
            </w:r>
            <w:r w:rsidRPr="00492796">
              <w:rPr>
                <w:rFonts w:eastAsia="Times New Roman"/>
                <w:sz w:val="22"/>
                <w:szCs w:val="22"/>
              </w:rPr>
              <w:t xml:space="preserve"> </w:t>
            </w:r>
            <w:r w:rsidRPr="00492796">
              <w:rPr>
                <w:rFonts w:eastAsia="Times New Roman"/>
                <w:sz w:val="22"/>
                <w:szCs w:val="22"/>
                <w:lang w:val="id-ID"/>
              </w:rPr>
              <w:t>sampai dengan ayat (4)</w:t>
            </w:r>
            <w:r w:rsidRPr="00492796">
              <w:rPr>
                <w:rFonts w:eastAsia="Times New Roman"/>
                <w:sz w:val="22"/>
                <w:szCs w:val="22"/>
              </w:rPr>
              <w:t xml:space="preserve"> </w:t>
            </w:r>
            <w:proofErr w:type="spellStart"/>
            <w:r w:rsidRPr="00492796">
              <w:rPr>
                <w:rFonts w:eastAsia="Times New Roman"/>
                <w:sz w:val="22"/>
                <w:szCs w:val="22"/>
              </w:rPr>
              <w:t>mengacu</w:t>
            </w:r>
            <w:proofErr w:type="spellEnd"/>
            <w:r w:rsidRPr="00492796">
              <w:rPr>
                <w:rFonts w:eastAsia="Times New Roman"/>
                <w:sz w:val="22"/>
                <w:szCs w:val="22"/>
              </w:rPr>
              <w:t xml:space="preserve"> </w:t>
            </w:r>
            <w:proofErr w:type="spellStart"/>
            <w:r w:rsidRPr="00492796">
              <w:rPr>
                <w:rFonts w:eastAsia="Times New Roman"/>
                <w:sz w:val="22"/>
                <w:szCs w:val="22"/>
              </w:rPr>
              <w:t>kepada</w:t>
            </w:r>
            <w:proofErr w:type="spellEnd"/>
            <w:r w:rsidRPr="00492796">
              <w:rPr>
                <w:rFonts w:eastAsia="Times New Roman"/>
                <w:sz w:val="22"/>
                <w:szCs w:val="22"/>
              </w:rPr>
              <w:t xml:space="preserve"> </w:t>
            </w:r>
            <w:proofErr w:type="spellStart"/>
            <w:r w:rsidRPr="00492796">
              <w:rPr>
                <w:rFonts w:eastAsia="Times New Roman"/>
                <w:sz w:val="22"/>
                <w:szCs w:val="22"/>
              </w:rPr>
              <w:t>standar</w:t>
            </w:r>
            <w:proofErr w:type="spellEnd"/>
            <w:r w:rsidRPr="00492796">
              <w:rPr>
                <w:rFonts w:eastAsia="Times New Roman"/>
                <w:sz w:val="22"/>
                <w:szCs w:val="22"/>
              </w:rPr>
              <w:t xml:space="preserve"> </w:t>
            </w:r>
            <w:proofErr w:type="spellStart"/>
            <w:r w:rsidRPr="00492796">
              <w:rPr>
                <w:rFonts w:eastAsia="Times New Roman"/>
                <w:sz w:val="22"/>
                <w:szCs w:val="22"/>
              </w:rPr>
              <w:t>akuntansi</w:t>
            </w:r>
            <w:proofErr w:type="spellEnd"/>
            <w:r w:rsidRPr="00492796">
              <w:rPr>
                <w:rFonts w:eastAsia="Times New Roman"/>
                <w:sz w:val="22"/>
                <w:szCs w:val="22"/>
              </w:rPr>
              <w:t xml:space="preserve"> </w:t>
            </w:r>
            <w:proofErr w:type="spellStart"/>
            <w:r w:rsidRPr="00492796">
              <w:rPr>
                <w:rFonts w:eastAsia="Times New Roman"/>
                <w:sz w:val="22"/>
                <w:szCs w:val="22"/>
              </w:rPr>
              <w:t>keuangan</w:t>
            </w:r>
            <w:proofErr w:type="spellEnd"/>
            <w:r w:rsidRPr="00492796">
              <w:rPr>
                <w:rFonts w:eastAsia="Times New Roman"/>
                <w:sz w:val="22"/>
                <w:szCs w:val="22"/>
              </w:rPr>
              <w:t xml:space="preserve"> yang </w:t>
            </w:r>
            <w:proofErr w:type="spellStart"/>
            <w:r w:rsidRPr="00492796">
              <w:rPr>
                <w:rFonts w:eastAsia="Times New Roman"/>
                <w:sz w:val="22"/>
                <w:szCs w:val="22"/>
              </w:rPr>
              <w:t>berlaku</w:t>
            </w:r>
            <w:proofErr w:type="spellEnd"/>
            <w:r w:rsidRPr="00492796">
              <w:rPr>
                <w:rFonts w:eastAsia="Times New Roman"/>
                <w:sz w:val="22"/>
                <w:szCs w:val="22"/>
                <w:lang w:val="id-ID"/>
              </w:rPr>
              <w:t xml:space="preserve"> umum</w:t>
            </w:r>
            <w:r w:rsidRPr="00492796">
              <w:rPr>
                <w:rFonts w:eastAsia="Times New Roman"/>
                <w:sz w:val="22"/>
                <w:szCs w:val="22"/>
              </w:rPr>
              <w:t xml:space="preserve"> </w:t>
            </w:r>
            <w:proofErr w:type="spellStart"/>
            <w:r w:rsidRPr="00492796">
              <w:rPr>
                <w:rFonts w:eastAsia="Times New Roman"/>
                <w:sz w:val="22"/>
                <w:szCs w:val="22"/>
              </w:rPr>
              <w:t>bagi</w:t>
            </w:r>
            <w:proofErr w:type="spellEnd"/>
            <w:r w:rsidRPr="00492796">
              <w:rPr>
                <w:rFonts w:eastAsia="Times New Roman"/>
                <w:sz w:val="22"/>
                <w:szCs w:val="22"/>
              </w:rPr>
              <w:t xml:space="preserve"> </w:t>
            </w:r>
            <w:r w:rsidRPr="00492796">
              <w:rPr>
                <w:rFonts w:eastAsia="Times New Roman"/>
                <w:sz w:val="22"/>
                <w:szCs w:val="22"/>
                <w:lang w:val="id-ID"/>
              </w:rPr>
              <w:t xml:space="preserve">Perusahaan </w:t>
            </w:r>
            <w:r w:rsidRPr="00492796">
              <w:rPr>
                <w:rFonts w:eastAsia="Times New Roman"/>
                <w:sz w:val="22"/>
                <w:szCs w:val="22"/>
              </w:rPr>
              <w:t>di Indonesia.</w:t>
            </w:r>
          </w:p>
        </w:tc>
        <w:tc>
          <w:tcPr>
            <w:tcW w:w="1724" w:type="pct"/>
          </w:tcPr>
          <w:p w14:paraId="60C0653A" w14:textId="77777777" w:rsidR="00217781" w:rsidRPr="008C08C0" w:rsidRDefault="00217781" w:rsidP="005729BD">
            <w:pPr>
              <w:pStyle w:val="PlainText"/>
              <w:tabs>
                <w:tab w:val="left" w:pos="1579"/>
              </w:tabs>
              <w:spacing w:before="120" w:line="276" w:lineRule="auto"/>
              <w:jc w:val="both"/>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4FF848CC" w14:textId="4A79AAC2" w:rsidR="00217781" w:rsidRPr="008C08C0" w:rsidRDefault="00217781" w:rsidP="00B330B3">
            <w:pPr>
              <w:pStyle w:val="PlainText"/>
              <w:tabs>
                <w:tab w:val="left" w:pos="1579"/>
              </w:tabs>
              <w:spacing w:line="276" w:lineRule="auto"/>
              <w:jc w:val="both"/>
              <w:rPr>
                <w:rFonts w:ascii="Bookman Old Style" w:hAnsi="Bookman Old Style" w:cs="Arial"/>
                <w:bCs/>
                <w:kern w:val="24"/>
                <w:sz w:val="22"/>
                <w:szCs w:val="22"/>
                <w:lang w:val="id-ID"/>
              </w:rPr>
            </w:pPr>
          </w:p>
        </w:tc>
      </w:tr>
      <w:tr w:rsidR="00217781" w:rsidRPr="008C08C0" w14:paraId="3EC6F294" w14:textId="77777777" w:rsidTr="00217781">
        <w:trPr>
          <w:trHeight w:val="288"/>
        </w:trPr>
        <w:tc>
          <w:tcPr>
            <w:tcW w:w="1724" w:type="pct"/>
          </w:tcPr>
          <w:p w14:paraId="368C12E2" w14:textId="77777777" w:rsidR="00217781" w:rsidRPr="008C08C0" w:rsidRDefault="00217781" w:rsidP="005729BD">
            <w:pPr>
              <w:spacing w:line="276" w:lineRule="auto"/>
              <w:ind w:right="0"/>
              <w:rPr>
                <w:rFonts w:eastAsia="Times New Roman"/>
                <w:sz w:val="22"/>
                <w:szCs w:val="22"/>
                <w:lang w:val="id-ID"/>
              </w:rPr>
            </w:pPr>
          </w:p>
        </w:tc>
        <w:tc>
          <w:tcPr>
            <w:tcW w:w="1724" w:type="pct"/>
          </w:tcPr>
          <w:p w14:paraId="36BD43E4" w14:textId="77777777" w:rsidR="00217781" w:rsidRPr="008C08C0" w:rsidRDefault="00217781" w:rsidP="005729B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5E248DD" w14:textId="77777777" w:rsidR="00217781" w:rsidRPr="008C08C0" w:rsidRDefault="00217781" w:rsidP="005729BD">
            <w:pPr>
              <w:pStyle w:val="PlainText"/>
              <w:tabs>
                <w:tab w:val="left" w:pos="1579"/>
              </w:tabs>
              <w:spacing w:line="276" w:lineRule="auto"/>
              <w:rPr>
                <w:rFonts w:ascii="Bookman Old Style" w:hAnsi="Bookman Old Style" w:cs="Arial"/>
                <w:kern w:val="24"/>
                <w:sz w:val="22"/>
                <w:szCs w:val="22"/>
              </w:rPr>
            </w:pPr>
          </w:p>
        </w:tc>
      </w:tr>
      <w:tr w:rsidR="00217781" w:rsidRPr="008C08C0" w14:paraId="47999624" w14:textId="77777777" w:rsidTr="00217781">
        <w:trPr>
          <w:trHeight w:val="288"/>
        </w:trPr>
        <w:tc>
          <w:tcPr>
            <w:tcW w:w="1724" w:type="pct"/>
          </w:tcPr>
          <w:p w14:paraId="7721D641" w14:textId="6C5C373D" w:rsidR="00217781" w:rsidRPr="008C08C0" w:rsidRDefault="0063313A" w:rsidP="00F24B97">
            <w:pPr>
              <w:pStyle w:val="ListParagraph"/>
              <w:numPr>
                <w:ilvl w:val="0"/>
                <w:numId w:val="16"/>
              </w:numPr>
              <w:spacing w:line="276" w:lineRule="auto"/>
              <w:ind w:left="438" w:right="0" w:hanging="425"/>
              <w:jc w:val="both"/>
              <w:rPr>
                <w:rFonts w:eastAsia="Times New Roman"/>
                <w:sz w:val="22"/>
                <w:szCs w:val="22"/>
                <w:lang w:val="id-ID"/>
              </w:rPr>
            </w:pPr>
            <w:proofErr w:type="spellStart"/>
            <w:r w:rsidRPr="0063313A">
              <w:rPr>
                <w:rFonts w:eastAsia="Times New Roman"/>
                <w:sz w:val="22"/>
                <w:szCs w:val="22"/>
              </w:rPr>
              <w:t>Ketentuan</w:t>
            </w:r>
            <w:proofErr w:type="spellEnd"/>
            <w:r w:rsidRPr="0063313A">
              <w:rPr>
                <w:rFonts w:eastAsia="Times New Roman"/>
                <w:sz w:val="22"/>
                <w:szCs w:val="22"/>
                <w:lang w:val="id-ID"/>
              </w:rPr>
              <w:t xml:space="preserve"> ayat (3) Pasal 14 ditambahkan 1 (satu) huruf yaitu huruf d, ayat (5) huruf b, ayat (7) huruf a dan ayat (8) huruf c Pasal 1 diubah, dan</w:t>
            </w:r>
            <w:r w:rsidRPr="0063313A">
              <w:rPr>
                <w:rFonts w:eastAsia="Times New Roman"/>
                <w:sz w:val="22"/>
                <w:szCs w:val="22"/>
              </w:rPr>
              <w:t xml:space="preserve"> </w:t>
            </w:r>
            <w:proofErr w:type="spellStart"/>
            <w:r w:rsidRPr="0063313A">
              <w:rPr>
                <w:rFonts w:eastAsia="Times New Roman"/>
                <w:sz w:val="22"/>
                <w:szCs w:val="22"/>
              </w:rPr>
              <w:t>ayat</w:t>
            </w:r>
            <w:proofErr w:type="spellEnd"/>
            <w:r w:rsidRPr="0063313A">
              <w:rPr>
                <w:rFonts w:eastAsia="Times New Roman"/>
                <w:sz w:val="22"/>
                <w:szCs w:val="22"/>
              </w:rPr>
              <w:t xml:space="preserve"> (1</w:t>
            </w:r>
            <w:r w:rsidRPr="0063313A">
              <w:rPr>
                <w:rFonts w:eastAsia="Times New Roman"/>
                <w:sz w:val="22"/>
                <w:szCs w:val="22"/>
                <w:lang w:val="id-ID"/>
              </w:rPr>
              <w:t>1</w:t>
            </w:r>
            <w:r w:rsidRPr="0063313A">
              <w:rPr>
                <w:rFonts w:eastAsia="Times New Roman"/>
                <w:sz w:val="22"/>
                <w:szCs w:val="22"/>
              </w:rPr>
              <w:t xml:space="preserve">) </w:t>
            </w:r>
            <w:proofErr w:type="spellStart"/>
            <w:r w:rsidRPr="0063313A">
              <w:rPr>
                <w:rFonts w:eastAsia="Times New Roman"/>
                <w:sz w:val="22"/>
                <w:szCs w:val="22"/>
              </w:rPr>
              <w:t>Pasal</w:t>
            </w:r>
            <w:proofErr w:type="spellEnd"/>
            <w:r w:rsidRPr="0063313A">
              <w:rPr>
                <w:rFonts w:eastAsia="Times New Roman"/>
                <w:sz w:val="22"/>
                <w:szCs w:val="22"/>
              </w:rPr>
              <w:t xml:space="preserve"> </w:t>
            </w:r>
            <w:r w:rsidRPr="0063313A">
              <w:rPr>
                <w:rFonts w:eastAsia="Times New Roman"/>
                <w:sz w:val="22"/>
                <w:szCs w:val="22"/>
                <w:lang w:val="id-ID"/>
              </w:rPr>
              <w:t>14</w:t>
            </w:r>
            <w:r w:rsidRPr="0063313A">
              <w:rPr>
                <w:rFonts w:eastAsia="Times New Roman"/>
                <w:sz w:val="22"/>
                <w:szCs w:val="22"/>
              </w:rPr>
              <w:t xml:space="preserve"> </w:t>
            </w:r>
            <w:proofErr w:type="spellStart"/>
            <w:r w:rsidRPr="0063313A">
              <w:rPr>
                <w:rFonts w:eastAsia="Times New Roman"/>
                <w:sz w:val="22"/>
                <w:szCs w:val="22"/>
              </w:rPr>
              <w:t>dihapus</w:t>
            </w:r>
            <w:proofErr w:type="spellEnd"/>
            <w:r w:rsidRPr="0063313A">
              <w:rPr>
                <w:rFonts w:eastAsia="Times New Roman"/>
                <w:sz w:val="22"/>
                <w:szCs w:val="22"/>
              </w:rPr>
              <w:t xml:space="preserve">, </w:t>
            </w:r>
            <w:proofErr w:type="spellStart"/>
            <w:r w:rsidRPr="0063313A">
              <w:rPr>
                <w:rFonts w:eastAsia="Times New Roman"/>
                <w:sz w:val="22"/>
                <w:szCs w:val="22"/>
              </w:rPr>
              <w:t>sehingga</w:t>
            </w:r>
            <w:proofErr w:type="spellEnd"/>
            <w:r w:rsidRPr="0063313A">
              <w:rPr>
                <w:rFonts w:eastAsia="Times New Roman"/>
                <w:sz w:val="22"/>
                <w:szCs w:val="22"/>
              </w:rPr>
              <w:t xml:space="preserve"> </w:t>
            </w:r>
            <w:proofErr w:type="spellStart"/>
            <w:r w:rsidRPr="0063313A">
              <w:rPr>
                <w:rFonts w:eastAsia="Times New Roman"/>
                <w:sz w:val="22"/>
                <w:szCs w:val="22"/>
              </w:rPr>
              <w:t>Pasal</w:t>
            </w:r>
            <w:proofErr w:type="spellEnd"/>
            <w:r w:rsidRPr="0063313A">
              <w:rPr>
                <w:rFonts w:eastAsia="Times New Roman"/>
                <w:sz w:val="22"/>
                <w:szCs w:val="22"/>
              </w:rPr>
              <w:t xml:space="preserve"> </w:t>
            </w:r>
            <w:r w:rsidRPr="0063313A">
              <w:rPr>
                <w:rFonts w:eastAsia="Times New Roman"/>
                <w:sz w:val="22"/>
                <w:szCs w:val="22"/>
                <w:lang w:val="id-ID"/>
              </w:rPr>
              <w:t>14</w:t>
            </w:r>
            <w:r w:rsidRPr="0063313A">
              <w:rPr>
                <w:rFonts w:eastAsia="Times New Roman"/>
                <w:sz w:val="22"/>
                <w:szCs w:val="22"/>
              </w:rPr>
              <w:t xml:space="preserve"> </w:t>
            </w:r>
            <w:proofErr w:type="spellStart"/>
            <w:r w:rsidRPr="0063313A">
              <w:rPr>
                <w:rFonts w:eastAsia="Times New Roman"/>
                <w:sz w:val="22"/>
                <w:szCs w:val="22"/>
              </w:rPr>
              <w:t>berbunyi</w:t>
            </w:r>
            <w:proofErr w:type="spellEnd"/>
            <w:r w:rsidRPr="0063313A">
              <w:rPr>
                <w:rFonts w:eastAsia="Times New Roman"/>
                <w:sz w:val="22"/>
                <w:szCs w:val="22"/>
              </w:rPr>
              <w:t xml:space="preserve"> </w:t>
            </w:r>
            <w:proofErr w:type="spellStart"/>
            <w:r w:rsidRPr="0063313A">
              <w:rPr>
                <w:rFonts w:eastAsia="Times New Roman"/>
                <w:sz w:val="22"/>
                <w:szCs w:val="22"/>
              </w:rPr>
              <w:t>sebagai</w:t>
            </w:r>
            <w:proofErr w:type="spellEnd"/>
            <w:r w:rsidRPr="0063313A">
              <w:rPr>
                <w:rFonts w:eastAsia="Times New Roman"/>
                <w:sz w:val="22"/>
                <w:szCs w:val="22"/>
              </w:rPr>
              <w:t xml:space="preserve"> </w:t>
            </w:r>
            <w:proofErr w:type="spellStart"/>
            <w:r w:rsidRPr="0063313A">
              <w:rPr>
                <w:rFonts w:eastAsia="Times New Roman"/>
                <w:sz w:val="22"/>
                <w:szCs w:val="22"/>
              </w:rPr>
              <w:t>berikut</w:t>
            </w:r>
            <w:proofErr w:type="spellEnd"/>
            <w:r w:rsidRPr="0063313A">
              <w:rPr>
                <w:rFonts w:eastAsia="Times New Roman"/>
                <w:sz w:val="22"/>
                <w:szCs w:val="22"/>
              </w:rPr>
              <w:t>:</w:t>
            </w:r>
          </w:p>
        </w:tc>
        <w:tc>
          <w:tcPr>
            <w:tcW w:w="1724" w:type="pct"/>
          </w:tcPr>
          <w:p w14:paraId="68257AEA"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0E9543B"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05FE3836" w14:textId="77777777" w:rsidTr="00217781">
        <w:trPr>
          <w:trHeight w:val="288"/>
        </w:trPr>
        <w:tc>
          <w:tcPr>
            <w:tcW w:w="1724" w:type="pct"/>
          </w:tcPr>
          <w:p w14:paraId="473EDD41" w14:textId="70604DC5" w:rsidR="00217781" w:rsidRPr="008C08C0" w:rsidRDefault="00217781" w:rsidP="00B83999">
            <w:pPr>
              <w:spacing w:line="276" w:lineRule="auto"/>
              <w:ind w:right="0"/>
              <w:rPr>
                <w:rFonts w:eastAsia="Times New Roman"/>
                <w:sz w:val="22"/>
                <w:szCs w:val="22"/>
                <w:lang w:val="id-ID"/>
              </w:rPr>
            </w:pPr>
            <w:r w:rsidRPr="008C08C0">
              <w:rPr>
                <w:rFonts w:eastAsia="Times New Roman"/>
                <w:sz w:val="22"/>
                <w:szCs w:val="22"/>
                <w:lang w:val="id-ID"/>
              </w:rPr>
              <w:t xml:space="preserve">Pasal </w:t>
            </w:r>
            <w:r w:rsidR="0063313A">
              <w:rPr>
                <w:rFonts w:eastAsia="Times New Roman"/>
                <w:sz w:val="22"/>
                <w:szCs w:val="22"/>
                <w:lang w:val="id-ID"/>
              </w:rPr>
              <w:t>14</w:t>
            </w:r>
          </w:p>
        </w:tc>
        <w:tc>
          <w:tcPr>
            <w:tcW w:w="1724" w:type="pct"/>
          </w:tcPr>
          <w:p w14:paraId="51BAE446" w14:textId="438EC850" w:rsidR="00217781" w:rsidRPr="008C08C0" w:rsidRDefault="00217781" w:rsidP="00B83999">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09D42D38" w14:textId="77777777" w:rsidR="00217781" w:rsidRPr="008C08C0" w:rsidRDefault="00217781" w:rsidP="00B83999">
            <w:pPr>
              <w:pStyle w:val="PlainText"/>
              <w:tabs>
                <w:tab w:val="left" w:pos="1579"/>
              </w:tabs>
              <w:spacing w:line="276" w:lineRule="auto"/>
              <w:rPr>
                <w:rFonts w:ascii="Bookman Old Style" w:hAnsi="Bookman Old Style" w:cs="Arial"/>
                <w:kern w:val="24"/>
                <w:sz w:val="22"/>
                <w:szCs w:val="22"/>
              </w:rPr>
            </w:pPr>
          </w:p>
        </w:tc>
      </w:tr>
      <w:tr w:rsidR="00217781" w:rsidRPr="008C08C0" w14:paraId="5F00BE41" w14:textId="77777777" w:rsidTr="00217781">
        <w:trPr>
          <w:trHeight w:val="288"/>
        </w:trPr>
        <w:tc>
          <w:tcPr>
            <w:tcW w:w="1724" w:type="pct"/>
          </w:tcPr>
          <w:p w14:paraId="70C99510" w14:textId="010056DF" w:rsidR="00217781" w:rsidRPr="008C08C0"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t>Penempatan atas Aset Yang Diperkenankan dalam bentuk investasi berupa saham syariah sebagaimana dimaksud dalam Pasal 13 ayat (2) huruf c di dalam negeri, harus termasuk dalam daftar efek syariah yang diterbitkan oleh OJK atau pihak yang telah memperoleh persetujuan OJK untuk menerbitkan daftar efek syariah.</w:t>
            </w:r>
          </w:p>
        </w:tc>
        <w:tc>
          <w:tcPr>
            <w:tcW w:w="1724" w:type="pct"/>
          </w:tcPr>
          <w:p w14:paraId="006889B7"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577F18B"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63313A" w:rsidRPr="008C08C0" w14:paraId="3E8121C4" w14:textId="77777777" w:rsidTr="00217781">
        <w:trPr>
          <w:trHeight w:val="288"/>
        </w:trPr>
        <w:tc>
          <w:tcPr>
            <w:tcW w:w="1724" w:type="pct"/>
          </w:tcPr>
          <w:p w14:paraId="632000F1" w14:textId="7AF93E6E" w:rsidR="0063313A" w:rsidRPr="00B83999"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t xml:space="preserve">Penempatan atas Aset Yang Diperkenankan dalam bentuk investasi berupa sukuk atau obligasi syariah sebagaimana dimaksud dalam Pasal 13 ayat (2) huruf d harus </w:t>
            </w:r>
            <w:r w:rsidRPr="0063313A">
              <w:rPr>
                <w:rFonts w:eastAsia="Times New Roman"/>
                <w:sz w:val="22"/>
                <w:szCs w:val="22"/>
                <w:lang w:val="id-ID"/>
              </w:rPr>
              <w:lastRenderedPageBreak/>
              <w:t xml:space="preserve">dilakukan pada sukuk atau obligasi syariah yang memiliki peringkat </w:t>
            </w:r>
            <w:proofErr w:type="spellStart"/>
            <w:r w:rsidRPr="0063313A">
              <w:rPr>
                <w:rFonts w:eastAsia="Times New Roman"/>
                <w:i/>
                <w:iCs/>
                <w:sz w:val="22"/>
                <w:szCs w:val="22"/>
                <w:lang w:val="id-ID"/>
              </w:rPr>
              <w:t>investment</w:t>
            </w:r>
            <w:proofErr w:type="spellEnd"/>
            <w:r w:rsidRPr="0063313A">
              <w:rPr>
                <w:rFonts w:eastAsia="Times New Roman"/>
                <w:i/>
                <w:iCs/>
                <w:sz w:val="22"/>
                <w:szCs w:val="22"/>
                <w:lang w:val="id-ID"/>
              </w:rPr>
              <w:t xml:space="preserve"> </w:t>
            </w:r>
            <w:proofErr w:type="spellStart"/>
            <w:r w:rsidRPr="0063313A">
              <w:rPr>
                <w:rFonts w:eastAsia="Times New Roman"/>
                <w:i/>
                <w:iCs/>
                <w:sz w:val="22"/>
                <w:szCs w:val="22"/>
                <w:lang w:val="id-ID"/>
              </w:rPr>
              <w:t>grade</w:t>
            </w:r>
            <w:proofErr w:type="spellEnd"/>
            <w:r w:rsidRPr="0063313A">
              <w:rPr>
                <w:rFonts w:eastAsia="Times New Roman"/>
                <w:sz w:val="22"/>
                <w:szCs w:val="22"/>
                <w:lang w:val="id-ID"/>
              </w:rPr>
              <w:t xml:space="preserve"> dari perusahaan pemeringkat efek yang telah diakui oleh OJK.</w:t>
            </w:r>
          </w:p>
        </w:tc>
        <w:tc>
          <w:tcPr>
            <w:tcW w:w="1724" w:type="pct"/>
          </w:tcPr>
          <w:p w14:paraId="5DD11A15" w14:textId="77777777" w:rsidR="0063313A" w:rsidRPr="008C08C0" w:rsidRDefault="0063313A"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9E26D1F" w14:textId="77777777" w:rsidR="0063313A" w:rsidRPr="008C08C0" w:rsidRDefault="0063313A"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0ECD2863" w14:textId="77777777" w:rsidTr="00217781">
        <w:trPr>
          <w:trHeight w:val="288"/>
        </w:trPr>
        <w:tc>
          <w:tcPr>
            <w:tcW w:w="1724" w:type="pct"/>
          </w:tcPr>
          <w:p w14:paraId="16F287DB" w14:textId="767D9865" w:rsidR="00217781" w:rsidRPr="008C08C0"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t>Penempatan atas Aset Yang Diperkenankan dalam bentuk investasi dalam MTN Syariah sebagaimana dimaksud dalam Pasal 13 ayat (2) huruf e harus memenuhi ketentuan sebagai berikut:</w:t>
            </w:r>
          </w:p>
        </w:tc>
        <w:tc>
          <w:tcPr>
            <w:tcW w:w="1724" w:type="pct"/>
          </w:tcPr>
          <w:p w14:paraId="7152A96F"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B3AEF1A"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79938DA7" w14:textId="77777777" w:rsidTr="00217781">
        <w:trPr>
          <w:trHeight w:val="288"/>
        </w:trPr>
        <w:tc>
          <w:tcPr>
            <w:tcW w:w="1724" w:type="pct"/>
          </w:tcPr>
          <w:p w14:paraId="2148B35B" w14:textId="1557069A" w:rsidR="00217781" w:rsidRPr="00DE434A" w:rsidRDefault="00217781" w:rsidP="00F24B97">
            <w:pPr>
              <w:pStyle w:val="ListParagraph"/>
              <w:numPr>
                <w:ilvl w:val="0"/>
                <w:numId w:val="49"/>
              </w:numPr>
              <w:spacing w:line="276" w:lineRule="auto"/>
              <w:ind w:left="1139" w:right="0" w:hanging="567"/>
              <w:contextualSpacing w:val="0"/>
              <w:jc w:val="both"/>
              <w:rPr>
                <w:rFonts w:eastAsia="Times New Roman"/>
                <w:sz w:val="22"/>
                <w:szCs w:val="22"/>
                <w:lang w:val="id-ID"/>
              </w:rPr>
            </w:pPr>
            <w:r w:rsidRPr="00DE434A">
              <w:rPr>
                <w:rFonts w:eastAsia="Times New Roman"/>
                <w:sz w:val="22"/>
                <w:szCs w:val="22"/>
                <w:lang w:val="id-ID"/>
              </w:rPr>
              <w:t>MTN</w:t>
            </w:r>
            <w:r w:rsidRPr="00DE434A">
              <w:rPr>
                <w:rFonts w:eastAsia="Times New Roman"/>
                <w:sz w:val="22"/>
                <w:szCs w:val="22"/>
              </w:rPr>
              <w:t xml:space="preserve"> </w:t>
            </w:r>
            <w:r w:rsidR="0063313A">
              <w:rPr>
                <w:rFonts w:eastAsia="Times New Roman"/>
                <w:sz w:val="22"/>
                <w:szCs w:val="22"/>
                <w:lang w:val="id-ID"/>
              </w:rPr>
              <w:t xml:space="preserve">Syariah </w:t>
            </w:r>
            <w:r w:rsidRPr="00DE434A">
              <w:rPr>
                <w:rFonts w:eastAsia="Times New Roman"/>
                <w:sz w:val="22"/>
                <w:szCs w:val="22"/>
                <w:lang w:val="id-ID"/>
              </w:rPr>
              <w:t>terdaftar</w:t>
            </w:r>
            <w:r w:rsidRPr="00DE434A">
              <w:rPr>
                <w:rFonts w:eastAsia="Times New Roman"/>
                <w:sz w:val="22"/>
                <w:szCs w:val="22"/>
              </w:rPr>
              <w:t xml:space="preserve"> </w:t>
            </w:r>
            <w:r w:rsidRPr="00DE434A">
              <w:rPr>
                <w:rFonts w:eastAsia="Times New Roman"/>
                <w:sz w:val="22"/>
                <w:szCs w:val="22"/>
                <w:lang w:val="id-ID"/>
              </w:rPr>
              <w:t>di</w:t>
            </w:r>
            <w:r w:rsidRPr="00DE434A">
              <w:rPr>
                <w:rFonts w:eastAsia="Times New Roman"/>
                <w:sz w:val="22"/>
                <w:szCs w:val="22"/>
              </w:rPr>
              <w:t xml:space="preserve"> </w:t>
            </w:r>
            <w:r w:rsidRPr="00DE434A">
              <w:rPr>
                <w:rFonts w:eastAsia="Times New Roman"/>
                <w:sz w:val="22"/>
                <w:szCs w:val="22"/>
                <w:lang w:val="id-ID"/>
              </w:rPr>
              <w:t>Kustodian</w:t>
            </w:r>
            <w:r w:rsidRPr="00DE434A">
              <w:rPr>
                <w:rFonts w:eastAsia="Times New Roman"/>
                <w:sz w:val="22"/>
                <w:szCs w:val="22"/>
              </w:rPr>
              <w:t xml:space="preserve"> </w:t>
            </w:r>
            <w:r w:rsidRPr="00DE434A">
              <w:rPr>
                <w:rFonts w:eastAsia="Times New Roman"/>
                <w:sz w:val="22"/>
                <w:szCs w:val="22"/>
                <w:lang w:val="id-ID"/>
              </w:rPr>
              <w:t>Sentral</w:t>
            </w:r>
            <w:r w:rsidRPr="00DE434A">
              <w:rPr>
                <w:rFonts w:eastAsia="Times New Roman"/>
                <w:sz w:val="22"/>
                <w:szCs w:val="22"/>
              </w:rPr>
              <w:t xml:space="preserve"> </w:t>
            </w:r>
            <w:r w:rsidRPr="00DE434A">
              <w:rPr>
                <w:rFonts w:eastAsia="Times New Roman"/>
                <w:sz w:val="22"/>
                <w:szCs w:val="22"/>
                <w:lang w:val="id-ID"/>
              </w:rPr>
              <w:t>Efek Indonesia;</w:t>
            </w:r>
          </w:p>
        </w:tc>
        <w:tc>
          <w:tcPr>
            <w:tcW w:w="1724" w:type="pct"/>
          </w:tcPr>
          <w:p w14:paraId="7D157D73"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C7AAB59"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064A8999" w14:textId="77777777" w:rsidTr="00217781">
        <w:trPr>
          <w:trHeight w:val="288"/>
        </w:trPr>
        <w:tc>
          <w:tcPr>
            <w:tcW w:w="1724" w:type="pct"/>
          </w:tcPr>
          <w:p w14:paraId="48E9E5A9" w14:textId="381B4482" w:rsidR="00217781" w:rsidRPr="008C08C0" w:rsidRDefault="00217781" w:rsidP="00F24B97">
            <w:pPr>
              <w:pStyle w:val="ListParagraph"/>
              <w:numPr>
                <w:ilvl w:val="0"/>
                <w:numId w:val="49"/>
              </w:numPr>
              <w:spacing w:line="276" w:lineRule="auto"/>
              <w:ind w:left="1139" w:right="0" w:hanging="567"/>
              <w:contextualSpacing w:val="0"/>
              <w:jc w:val="both"/>
              <w:rPr>
                <w:rFonts w:eastAsia="Times New Roman"/>
                <w:sz w:val="22"/>
                <w:szCs w:val="22"/>
                <w:lang w:val="id-ID"/>
              </w:rPr>
            </w:pPr>
            <w:r w:rsidRPr="00DE434A">
              <w:rPr>
                <w:rFonts w:eastAsia="Times New Roman"/>
                <w:sz w:val="22"/>
                <w:szCs w:val="22"/>
                <w:lang w:val="id-ID"/>
              </w:rPr>
              <w:t xml:space="preserve">MTN </w:t>
            </w:r>
            <w:r w:rsidR="0063313A">
              <w:rPr>
                <w:rFonts w:eastAsia="Times New Roman"/>
                <w:sz w:val="22"/>
                <w:szCs w:val="22"/>
                <w:lang w:val="id-ID"/>
              </w:rPr>
              <w:t xml:space="preserve">Syariah </w:t>
            </w:r>
            <w:r w:rsidRPr="00DE434A">
              <w:rPr>
                <w:rFonts w:eastAsia="Times New Roman"/>
                <w:sz w:val="22"/>
                <w:szCs w:val="22"/>
                <w:lang w:val="id-ID"/>
              </w:rPr>
              <w:t xml:space="preserve">memiliki agen </w:t>
            </w:r>
            <w:proofErr w:type="spellStart"/>
            <w:r w:rsidRPr="00DE434A">
              <w:rPr>
                <w:rFonts w:eastAsia="Times New Roman"/>
                <w:sz w:val="22"/>
                <w:szCs w:val="22"/>
                <w:lang w:val="id-ID"/>
              </w:rPr>
              <w:t>monitoring</w:t>
            </w:r>
            <w:proofErr w:type="spellEnd"/>
            <w:r w:rsidRPr="00DE434A">
              <w:rPr>
                <w:rFonts w:eastAsia="Times New Roman"/>
                <w:sz w:val="22"/>
                <w:szCs w:val="22"/>
                <w:lang w:val="id-ID"/>
              </w:rPr>
              <w:t xml:space="preserve"> yang mendapatkan izin sebagai wali amanat dari OJK;</w:t>
            </w:r>
          </w:p>
        </w:tc>
        <w:tc>
          <w:tcPr>
            <w:tcW w:w="1724" w:type="pct"/>
          </w:tcPr>
          <w:p w14:paraId="501C7277"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E60128C"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19A9BBD7" w14:textId="77777777" w:rsidTr="00217781">
        <w:trPr>
          <w:trHeight w:val="288"/>
        </w:trPr>
        <w:tc>
          <w:tcPr>
            <w:tcW w:w="1724" w:type="pct"/>
          </w:tcPr>
          <w:p w14:paraId="23D1D380" w14:textId="2E303E90" w:rsidR="00217781" w:rsidRPr="008C08C0" w:rsidRDefault="0063313A" w:rsidP="00F24B97">
            <w:pPr>
              <w:pStyle w:val="ListParagraph"/>
              <w:numPr>
                <w:ilvl w:val="0"/>
                <w:numId w:val="49"/>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 xml:space="preserve">MTN Syariah memiliki peringkat </w:t>
            </w:r>
            <w:r w:rsidRPr="0063313A">
              <w:rPr>
                <w:rFonts w:eastAsia="Times New Roman"/>
                <w:sz w:val="22"/>
                <w:szCs w:val="22"/>
              </w:rPr>
              <w:t xml:space="preserve">AAA </w:t>
            </w:r>
            <w:proofErr w:type="spellStart"/>
            <w:r w:rsidRPr="0063313A">
              <w:rPr>
                <w:rFonts w:eastAsia="Times New Roman"/>
                <w:sz w:val="22"/>
                <w:szCs w:val="22"/>
              </w:rPr>
              <w:t>atau</w:t>
            </w:r>
            <w:proofErr w:type="spellEnd"/>
            <w:r w:rsidRPr="0063313A">
              <w:rPr>
                <w:rFonts w:eastAsia="Times New Roman"/>
                <w:sz w:val="22"/>
                <w:szCs w:val="22"/>
              </w:rPr>
              <w:t xml:space="preserve"> yang </w:t>
            </w:r>
            <w:proofErr w:type="spellStart"/>
            <w:r w:rsidRPr="0063313A">
              <w:rPr>
                <w:rFonts w:eastAsia="Times New Roman"/>
                <w:sz w:val="22"/>
                <w:szCs w:val="22"/>
              </w:rPr>
              <w:t>setara</w:t>
            </w:r>
            <w:proofErr w:type="spellEnd"/>
            <w:r w:rsidRPr="0063313A">
              <w:rPr>
                <w:rFonts w:eastAsia="Times New Roman"/>
                <w:i/>
                <w:iCs/>
                <w:sz w:val="22"/>
                <w:szCs w:val="22"/>
              </w:rPr>
              <w:t xml:space="preserve"> </w:t>
            </w:r>
            <w:r w:rsidRPr="0063313A">
              <w:rPr>
                <w:rFonts w:eastAsia="Times New Roman"/>
                <w:sz w:val="22"/>
                <w:szCs w:val="22"/>
                <w:lang w:val="id-ID"/>
              </w:rPr>
              <w:t>yang dikeluarkan oleh perusahaan pemeringkat efek yang diakui oleh OJK; dan</w:t>
            </w:r>
          </w:p>
        </w:tc>
        <w:tc>
          <w:tcPr>
            <w:tcW w:w="1724" w:type="pct"/>
          </w:tcPr>
          <w:p w14:paraId="43ABADB1"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C333120"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18188258" w14:textId="77777777" w:rsidTr="00217781">
        <w:trPr>
          <w:trHeight w:val="288"/>
        </w:trPr>
        <w:tc>
          <w:tcPr>
            <w:tcW w:w="1724" w:type="pct"/>
          </w:tcPr>
          <w:p w14:paraId="52E9399F" w14:textId="1E7F4F73" w:rsidR="00217781" w:rsidRPr="008C08C0" w:rsidRDefault="0063313A" w:rsidP="00F24B97">
            <w:pPr>
              <w:pStyle w:val="ListParagraph"/>
              <w:numPr>
                <w:ilvl w:val="0"/>
                <w:numId w:val="49"/>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dijamin/ditanggung dengan jaminan/ penanggungan senilai paling sedikit 100% (seratus persen) dari nilai nominal MTN Syariah, jika diterbitkan oleh pihak selain emiten atau perusahaan publik.</w:t>
            </w:r>
          </w:p>
        </w:tc>
        <w:tc>
          <w:tcPr>
            <w:tcW w:w="1724" w:type="pct"/>
          </w:tcPr>
          <w:p w14:paraId="58546632"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8E17969"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194619FB" w14:textId="77777777" w:rsidTr="00217781">
        <w:trPr>
          <w:trHeight w:val="288"/>
        </w:trPr>
        <w:tc>
          <w:tcPr>
            <w:tcW w:w="1724" w:type="pct"/>
          </w:tcPr>
          <w:p w14:paraId="09D0A15B" w14:textId="680BB8C9" w:rsidR="00217781" w:rsidRPr="008C08C0"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t xml:space="preserve">Penempatan atas Aset Yang Diperkenankan dalam bentuk investasi berupa surat berharga syariah yang diterbitkan oleh lembaga multinasional yang Negara Republik </w:t>
            </w:r>
            <w:r w:rsidRPr="0063313A">
              <w:rPr>
                <w:rFonts w:eastAsia="Times New Roman"/>
                <w:sz w:val="22"/>
                <w:szCs w:val="22"/>
                <w:lang w:val="id-ID"/>
              </w:rPr>
              <w:lastRenderedPageBreak/>
              <w:t>Indonesia menjadi salah satu anggota atau pemegang sahamnya sebagaimana dimaksud dalam Pasal 13 ayat (2) huruf i harus memenuhi ketentuan sebagai berikut:</w:t>
            </w:r>
          </w:p>
        </w:tc>
        <w:tc>
          <w:tcPr>
            <w:tcW w:w="1724" w:type="pct"/>
          </w:tcPr>
          <w:p w14:paraId="23CAE119"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92A4909"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6CA55947" w14:textId="77777777" w:rsidTr="00217781">
        <w:trPr>
          <w:trHeight w:val="288"/>
        </w:trPr>
        <w:tc>
          <w:tcPr>
            <w:tcW w:w="1724" w:type="pct"/>
          </w:tcPr>
          <w:p w14:paraId="463BF3B5" w14:textId="28C5BA2B" w:rsidR="00217781" w:rsidRPr="008C08C0" w:rsidRDefault="00217781" w:rsidP="00F24B97">
            <w:pPr>
              <w:pStyle w:val="ListParagraph"/>
              <w:numPr>
                <w:ilvl w:val="0"/>
                <w:numId w:val="50"/>
              </w:numPr>
              <w:spacing w:line="276" w:lineRule="auto"/>
              <w:ind w:left="1139" w:right="0" w:hanging="567"/>
              <w:contextualSpacing w:val="0"/>
              <w:jc w:val="both"/>
              <w:rPr>
                <w:rFonts w:eastAsia="Times New Roman"/>
                <w:sz w:val="22"/>
                <w:szCs w:val="22"/>
                <w:lang w:val="id-ID"/>
              </w:rPr>
            </w:pPr>
            <w:r w:rsidRPr="00DE434A">
              <w:rPr>
                <w:rFonts w:eastAsia="Times New Roman"/>
                <w:sz w:val="22"/>
                <w:szCs w:val="22"/>
                <w:lang w:val="id-ID"/>
              </w:rPr>
              <w:t xml:space="preserve">memiliki peringkat </w:t>
            </w:r>
            <w:proofErr w:type="spellStart"/>
            <w:r w:rsidRPr="00DE434A">
              <w:rPr>
                <w:rFonts w:eastAsia="Times New Roman"/>
                <w:i/>
                <w:iCs/>
                <w:sz w:val="22"/>
                <w:szCs w:val="22"/>
                <w:lang w:val="id-ID"/>
              </w:rPr>
              <w:t>investment</w:t>
            </w:r>
            <w:proofErr w:type="spellEnd"/>
            <w:r w:rsidRPr="00DE434A">
              <w:rPr>
                <w:rFonts w:eastAsia="Times New Roman"/>
                <w:i/>
                <w:iCs/>
                <w:sz w:val="22"/>
                <w:szCs w:val="22"/>
                <w:lang w:val="id-ID"/>
              </w:rPr>
              <w:t xml:space="preserve"> </w:t>
            </w:r>
            <w:proofErr w:type="spellStart"/>
            <w:r w:rsidRPr="00DE434A">
              <w:rPr>
                <w:rFonts w:eastAsia="Times New Roman"/>
                <w:i/>
                <w:iCs/>
                <w:sz w:val="22"/>
                <w:szCs w:val="22"/>
                <w:lang w:val="id-ID"/>
              </w:rPr>
              <w:t>grade</w:t>
            </w:r>
            <w:proofErr w:type="spellEnd"/>
            <w:r w:rsidRPr="00DE434A">
              <w:rPr>
                <w:rFonts w:eastAsia="Times New Roman"/>
                <w:sz w:val="22"/>
                <w:szCs w:val="22"/>
              </w:rPr>
              <w:t xml:space="preserve"> </w:t>
            </w:r>
            <w:r w:rsidRPr="00DE434A">
              <w:rPr>
                <w:rFonts w:eastAsia="Times New Roman"/>
                <w:sz w:val="22"/>
                <w:szCs w:val="22"/>
                <w:lang w:val="id-ID"/>
              </w:rPr>
              <w:t>dari</w:t>
            </w:r>
            <w:r w:rsidRPr="00DE434A">
              <w:rPr>
                <w:rFonts w:eastAsia="Times New Roman"/>
                <w:sz w:val="22"/>
                <w:szCs w:val="22"/>
              </w:rPr>
              <w:t xml:space="preserve"> </w:t>
            </w:r>
            <w:r w:rsidRPr="00DE434A">
              <w:rPr>
                <w:rFonts w:eastAsia="Times New Roman"/>
                <w:sz w:val="22"/>
                <w:szCs w:val="22"/>
                <w:lang w:val="id-ID"/>
              </w:rPr>
              <w:t>perusahaan pemeringkat efek yang diakui secara internasional;</w:t>
            </w:r>
          </w:p>
        </w:tc>
        <w:tc>
          <w:tcPr>
            <w:tcW w:w="1724" w:type="pct"/>
          </w:tcPr>
          <w:p w14:paraId="050138BB"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AEA0679"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32480C0D" w14:textId="77777777" w:rsidTr="00217781">
        <w:trPr>
          <w:trHeight w:val="288"/>
        </w:trPr>
        <w:tc>
          <w:tcPr>
            <w:tcW w:w="1724" w:type="pct"/>
          </w:tcPr>
          <w:p w14:paraId="07AB03A8" w14:textId="0DF05DDD" w:rsidR="00217781" w:rsidRPr="008C08C0" w:rsidRDefault="00217781" w:rsidP="00F24B97">
            <w:pPr>
              <w:pStyle w:val="ListParagraph"/>
              <w:numPr>
                <w:ilvl w:val="0"/>
                <w:numId w:val="50"/>
              </w:numPr>
              <w:spacing w:line="276" w:lineRule="auto"/>
              <w:ind w:left="1139" w:right="0" w:hanging="567"/>
              <w:contextualSpacing w:val="0"/>
              <w:jc w:val="both"/>
              <w:rPr>
                <w:rFonts w:eastAsia="Times New Roman"/>
                <w:sz w:val="22"/>
                <w:szCs w:val="22"/>
                <w:lang w:val="id-ID"/>
              </w:rPr>
            </w:pPr>
            <w:r w:rsidRPr="00DE434A">
              <w:rPr>
                <w:rFonts w:eastAsia="Times New Roman"/>
                <w:sz w:val="22"/>
                <w:szCs w:val="22"/>
                <w:lang w:val="id-ID"/>
              </w:rPr>
              <w:t>dijual melalui penawaran umum; dan</w:t>
            </w:r>
          </w:p>
        </w:tc>
        <w:tc>
          <w:tcPr>
            <w:tcW w:w="1724" w:type="pct"/>
          </w:tcPr>
          <w:p w14:paraId="46B7EFB7"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974155A"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2F07A213" w14:textId="77777777" w:rsidTr="00217781">
        <w:trPr>
          <w:trHeight w:val="288"/>
        </w:trPr>
        <w:tc>
          <w:tcPr>
            <w:tcW w:w="1724" w:type="pct"/>
          </w:tcPr>
          <w:p w14:paraId="0507C236" w14:textId="63FE128F" w:rsidR="00217781" w:rsidRPr="008C08C0" w:rsidRDefault="00217781" w:rsidP="00F24B97">
            <w:pPr>
              <w:pStyle w:val="ListParagraph"/>
              <w:numPr>
                <w:ilvl w:val="0"/>
                <w:numId w:val="50"/>
              </w:numPr>
              <w:spacing w:line="276" w:lineRule="auto"/>
              <w:ind w:left="1139" w:right="0" w:hanging="567"/>
              <w:contextualSpacing w:val="0"/>
              <w:jc w:val="both"/>
              <w:rPr>
                <w:rFonts w:eastAsia="Times New Roman"/>
                <w:sz w:val="22"/>
                <w:szCs w:val="22"/>
                <w:lang w:val="id-ID"/>
              </w:rPr>
            </w:pPr>
            <w:proofErr w:type="spellStart"/>
            <w:r w:rsidRPr="00DE434A">
              <w:rPr>
                <w:rFonts w:eastAsia="Times New Roman"/>
                <w:sz w:val="22"/>
                <w:szCs w:val="22"/>
              </w:rPr>
              <w:t>informasi</w:t>
            </w:r>
            <w:proofErr w:type="spellEnd"/>
            <w:r w:rsidRPr="00DE434A">
              <w:rPr>
                <w:rFonts w:eastAsia="Times New Roman"/>
                <w:sz w:val="22"/>
                <w:szCs w:val="22"/>
                <w:lang w:val="id-ID"/>
              </w:rPr>
              <w:t xml:space="preserve"> mengenai transaksinya dapat diakses di Indonesia.</w:t>
            </w:r>
          </w:p>
        </w:tc>
        <w:tc>
          <w:tcPr>
            <w:tcW w:w="1724" w:type="pct"/>
          </w:tcPr>
          <w:p w14:paraId="15B24DB7"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45C1803"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2489ADAD" w14:textId="77777777" w:rsidTr="00217781">
        <w:trPr>
          <w:trHeight w:val="288"/>
        </w:trPr>
        <w:tc>
          <w:tcPr>
            <w:tcW w:w="1724" w:type="pct"/>
          </w:tcPr>
          <w:p w14:paraId="23EE07CD" w14:textId="5079837E" w:rsidR="00217781" w:rsidRPr="008C08C0"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t>Penempatan atas Aset Yang Diperkenankan dalam bentuk investasi berupa reksa dana syariah sebagaimana dimaksud dalam Pasal 13 ayat (2) huruf j, harus memenuhi ketentuan sebagai berikut:</w:t>
            </w:r>
          </w:p>
        </w:tc>
        <w:tc>
          <w:tcPr>
            <w:tcW w:w="1724" w:type="pct"/>
          </w:tcPr>
          <w:p w14:paraId="7DAE12AC"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A0F411B"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7AEE6F06" w14:textId="77777777" w:rsidTr="00217781">
        <w:trPr>
          <w:trHeight w:val="288"/>
        </w:trPr>
        <w:tc>
          <w:tcPr>
            <w:tcW w:w="1724" w:type="pct"/>
          </w:tcPr>
          <w:p w14:paraId="2D2710AA" w14:textId="4BFB1107" w:rsidR="00217781" w:rsidRPr="008C08C0" w:rsidRDefault="0063313A" w:rsidP="00F24B97">
            <w:pPr>
              <w:pStyle w:val="ListParagraph"/>
              <w:numPr>
                <w:ilvl w:val="0"/>
                <w:numId w:val="51"/>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bagi reksa dana syariah yang dilakukan melalui penawaran umum, telah mendapat pernyataan efektif dari OJK; dan</w:t>
            </w:r>
          </w:p>
        </w:tc>
        <w:tc>
          <w:tcPr>
            <w:tcW w:w="1724" w:type="pct"/>
          </w:tcPr>
          <w:p w14:paraId="4EB70985"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EF52342"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7C451376" w14:textId="77777777" w:rsidTr="00217781">
        <w:trPr>
          <w:trHeight w:val="288"/>
        </w:trPr>
        <w:tc>
          <w:tcPr>
            <w:tcW w:w="1724" w:type="pct"/>
          </w:tcPr>
          <w:p w14:paraId="41762E35" w14:textId="1B4B9043" w:rsidR="00217781" w:rsidRPr="008C08C0" w:rsidRDefault="0063313A" w:rsidP="00F24B97">
            <w:pPr>
              <w:pStyle w:val="ListParagraph"/>
              <w:numPr>
                <w:ilvl w:val="0"/>
                <w:numId w:val="51"/>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bagi reksa dana penyertaan terbatas syariah:</w:t>
            </w:r>
          </w:p>
        </w:tc>
        <w:tc>
          <w:tcPr>
            <w:tcW w:w="1724" w:type="pct"/>
          </w:tcPr>
          <w:p w14:paraId="6DD7704E"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CFC645B"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493D151C" w14:textId="77777777" w:rsidTr="00217781">
        <w:trPr>
          <w:trHeight w:val="288"/>
        </w:trPr>
        <w:tc>
          <w:tcPr>
            <w:tcW w:w="1724" w:type="pct"/>
          </w:tcPr>
          <w:p w14:paraId="19C2D8F5" w14:textId="49169FA2" w:rsidR="00217781" w:rsidRPr="00DE434A" w:rsidRDefault="0063313A" w:rsidP="00F24B97">
            <w:pPr>
              <w:pStyle w:val="ListParagraph"/>
              <w:numPr>
                <w:ilvl w:val="0"/>
                <w:numId w:val="52"/>
              </w:numPr>
              <w:spacing w:line="276" w:lineRule="auto"/>
              <w:ind w:left="1732" w:right="0" w:hanging="567"/>
              <w:jc w:val="both"/>
              <w:rPr>
                <w:rFonts w:eastAsia="Times New Roman"/>
                <w:sz w:val="22"/>
                <w:szCs w:val="22"/>
                <w:lang w:val="id-ID"/>
              </w:rPr>
            </w:pPr>
            <w:r w:rsidRPr="0063313A">
              <w:rPr>
                <w:rFonts w:eastAsia="Times New Roman"/>
                <w:sz w:val="22"/>
                <w:szCs w:val="22"/>
                <w:lang w:val="id-ID"/>
              </w:rPr>
              <w:tab/>
              <w:t>memenuhi persyaratan reksa dana penyertaan terbatas sebagaimana dimaksud dalam Peraturan OJK mengenai investasi surat berharga negara bagi lembaga keuangan non-bank; dan</w:t>
            </w:r>
          </w:p>
        </w:tc>
        <w:tc>
          <w:tcPr>
            <w:tcW w:w="1724" w:type="pct"/>
          </w:tcPr>
          <w:p w14:paraId="6309F031"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F5062B1"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7763CE7E" w14:textId="77777777" w:rsidTr="00217781">
        <w:trPr>
          <w:trHeight w:val="288"/>
        </w:trPr>
        <w:tc>
          <w:tcPr>
            <w:tcW w:w="1724" w:type="pct"/>
          </w:tcPr>
          <w:p w14:paraId="1A8540C9" w14:textId="4A3915BE" w:rsidR="00217781" w:rsidRPr="008C08C0" w:rsidRDefault="00217781" w:rsidP="00F24B97">
            <w:pPr>
              <w:pStyle w:val="ListParagraph"/>
              <w:numPr>
                <w:ilvl w:val="0"/>
                <w:numId w:val="52"/>
              </w:numPr>
              <w:spacing w:line="276" w:lineRule="auto"/>
              <w:ind w:left="1732" w:right="0" w:hanging="567"/>
              <w:jc w:val="both"/>
              <w:rPr>
                <w:rFonts w:eastAsia="Times New Roman"/>
                <w:sz w:val="22"/>
                <w:szCs w:val="22"/>
                <w:lang w:val="id-ID"/>
              </w:rPr>
            </w:pPr>
            <w:proofErr w:type="spellStart"/>
            <w:r w:rsidRPr="00DE434A">
              <w:rPr>
                <w:rFonts w:eastAsia="Times New Roman"/>
                <w:sz w:val="22"/>
                <w:szCs w:val="22"/>
              </w:rPr>
              <w:lastRenderedPageBreak/>
              <w:t>telah</w:t>
            </w:r>
            <w:proofErr w:type="spellEnd"/>
            <w:r w:rsidRPr="00DE434A">
              <w:rPr>
                <w:rFonts w:eastAsia="Times New Roman"/>
                <w:sz w:val="22"/>
                <w:szCs w:val="22"/>
                <w:lang w:val="id-ID"/>
              </w:rPr>
              <w:t xml:space="preserve"> tercatat di OJK.</w:t>
            </w:r>
          </w:p>
        </w:tc>
        <w:tc>
          <w:tcPr>
            <w:tcW w:w="1724" w:type="pct"/>
          </w:tcPr>
          <w:p w14:paraId="05131DBD"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9689069"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43613FBA" w14:textId="77777777" w:rsidTr="00217781">
        <w:trPr>
          <w:trHeight w:val="288"/>
        </w:trPr>
        <w:tc>
          <w:tcPr>
            <w:tcW w:w="1724" w:type="pct"/>
          </w:tcPr>
          <w:p w14:paraId="4F86842C" w14:textId="06C7AC6E" w:rsidR="00217781" w:rsidRPr="008C08C0"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t>Penempatan atas Aset Yang Diperkenankan dalam bentuk investasi berupa efek beragun aset syariah dan dana investasi real estat syariah berbentuk kontrak investasi kolektif sebagaimana dimaksud dalam Pasal 13 ayat (2) huruf k dan huruf l harus memenuhi ketentuan sebagai berikut:</w:t>
            </w:r>
          </w:p>
        </w:tc>
        <w:tc>
          <w:tcPr>
            <w:tcW w:w="1724" w:type="pct"/>
          </w:tcPr>
          <w:p w14:paraId="76896B5D"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0E8D7C2"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0AE7965E" w14:textId="77777777" w:rsidTr="00217781">
        <w:trPr>
          <w:trHeight w:val="288"/>
        </w:trPr>
        <w:tc>
          <w:tcPr>
            <w:tcW w:w="1724" w:type="pct"/>
          </w:tcPr>
          <w:p w14:paraId="25CB27B4" w14:textId="1DF43536" w:rsidR="00217781" w:rsidRPr="008C08C0" w:rsidRDefault="00217781" w:rsidP="00F24B97">
            <w:pPr>
              <w:pStyle w:val="ListParagraph"/>
              <w:numPr>
                <w:ilvl w:val="0"/>
                <w:numId w:val="53"/>
              </w:numPr>
              <w:spacing w:line="276" w:lineRule="auto"/>
              <w:ind w:left="1139" w:right="0" w:hanging="567"/>
              <w:contextualSpacing w:val="0"/>
              <w:jc w:val="both"/>
              <w:rPr>
                <w:rFonts w:eastAsia="Times New Roman"/>
                <w:sz w:val="22"/>
                <w:szCs w:val="22"/>
                <w:lang w:val="id-ID"/>
              </w:rPr>
            </w:pPr>
            <w:r w:rsidRPr="00BA5139">
              <w:rPr>
                <w:rFonts w:eastAsia="Times New Roman"/>
                <w:sz w:val="22"/>
                <w:szCs w:val="22"/>
                <w:lang w:val="id-ID"/>
              </w:rPr>
              <w:t>telah mendapat pernyataan efektif dari OJK;</w:t>
            </w:r>
          </w:p>
        </w:tc>
        <w:tc>
          <w:tcPr>
            <w:tcW w:w="1724" w:type="pct"/>
          </w:tcPr>
          <w:p w14:paraId="7DBEFCA7"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2EF91D3"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5D209174" w14:textId="77777777" w:rsidTr="00217781">
        <w:trPr>
          <w:trHeight w:val="288"/>
        </w:trPr>
        <w:tc>
          <w:tcPr>
            <w:tcW w:w="1724" w:type="pct"/>
          </w:tcPr>
          <w:p w14:paraId="093029B7" w14:textId="5F71422F" w:rsidR="00217781" w:rsidRPr="008C08C0" w:rsidRDefault="00217781" w:rsidP="00F24B97">
            <w:pPr>
              <w:pStyle w:val="ListParagraph"/>
              <w:numPr>
                <w:ilvl w:val="0"/>
                <w:numId w:val="53"/>
              </w:numPr>
              <w:spacing w:line="276" w:lineRule="auto"/>
              <w:ind w:left="1139" w:right="0" w:hanging="567"/>
              <w:contextualSpacing w:val="0"/>
              <w:jc w:val="both"/>
              <w:rPr>
                <w:rFonts w:eastAsia="Times New Roman"/>
                <w:sz w:val="22"/>
                <w:szCs w:val="22"/>
                <w:lang w:val="id-ID"/>
              </w:rPr>
            </w:pPr>
            <w:r w:rsidRPr="00BA5139">
              <w:rPr>
                <w:rFonts w:eastAsia="Times New Roman"/>
                <w:sz w:val="22"/>
                <w:szCs w:val="22"/>
                <w:lang w:val="id-ID"/>
              </w:rPr>
              <w:t xml:space="preserve">memiliki peringkat </w:t>
            </w:r>
            <w:proofErr w:type="spellStart"/>
            <w:r w:rsidRPr="00BA5139">
              <w:rPr>
                <w:rFonts w:eastAsia="Times New Roman"/>
                <w:i/>
                <w:iCs/>
                <w:sz w:val="22"/>
                <w:szCs w:val="22"/>
                <w:lang w:val="id-ID"/>
              </w:rPr>
              <w:t>investment</w:t>
            </w:r>
            <w:proofErr w:type="spellEnd"/>
            <w:r w:rsidRPr="00BA5139">
              <w:rPr>
                <w:rFonts w:eastAsia="Times New Roman"/>
                <w:i/>
                <w:iCs/>
                <w:sz w:val="22"/>
                <w:szCs w:val="22"/>
                <w:lang w:val="id-ID"/>
              </w:rPr>
              <w:t xml:space="preserve"> </w:t>
            </w:r>
            <w:proofErr w:type="spellStart"/>
            <w:r w:rsidRPr="00BA5139">
              <w:rPr>
                <w:rFonts w:eastAsia="Times New Roman"/>
                <w:i/>
                <w:iCs/>
                <w:sz w:val="22"/>
                <w:szCs w:val="22"/>
                <w:lang w:val="id-ID"/>
              </w:rPr>
              <w:t>grade</w:t>
            </w:r>
            <w:proofErr w:type="spellEnd"/>
            <w:r w:rsidRPr="00BA5139">
              <w:rPr>
                <w:rFonts w:eastAsia="Times New Roman"/>
                <w:sz w:val="22"/>
                <w:szCs w:val="22"/>
                <w:lang w:val="id-ID"/>
              </w:rPr>
              <w:t xml:space="preserve"> dari perusahaan pemeringkat efek yang diakui oleh OJK; dan</w:t>
            </w:r>
          </w:p>
        </w:tc>
        <w:tc>
          <w:tcPr>
            <w:tcW w:w="1724" w:type="pct"/>
          </w:tcPr>
          <w:p w14:paraId="17BD06D5"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9BBD971"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7EB91D1E" w14:textId="77777777" w:rsidTr="00217781">
        <w:trPr>
          <w:trHeight w:val="288"/>
        </w:trPr>
        <w:tc>
          <w:tcPr>
            <w:tcW w:w="1724" w:type="pct"/>
          </w:tcPr>
          <w:p w14:paraId="1D590B74" w14:textId="17B35712" w:rsidR="00217781" w:rsidRPr="008C08C0" w:rsidRDefault="00217781" w:rsidP="00F24B97">
            <w:pPr>
              <w:pStyle w:val="ListParagraph"/>
              <w:numPr>
                <w:ilvl w:val="0"/>
                <w:numId w:val="53"/>
              </w:numPr>
              <w:spacing w:line="276" w:lineRule="auto"/>
              <w:ind w:left="1139" w:right="0" w:hanging="567"/>
              <w:contextualSpacing w:val="0"/>
              <w:jc w:val="both"/>
              <w:rPr>
                <w:rFonts w:eastAsia="Times New Roman"/>
                <w:sz w:val="22"/>
                <w:szCs w:val="22"/>
                <w:lang w:val="id-ID"/>
              </w:rPr>
            </w:pPr>
            <w:r w:rsidRPr="00BA5139">
              <w:rPr>
                <w:rFonts w:eastAsia="Times New Roman"/>
                <w:sz w:val="22"/>
                <w:szCs w:val="22"/>
                <w:lang w:val="id-ID"/>
              </w:rPr>
              <w:t>dilakukan melalui penawaran umum sebagaimana diatur dalam ketentuan peraturan perundang-undangan di bidang pasar modal.</w:t>
            </w:r>
          </w:p>
        </w:tc>
        <w:tc>
          <w:tcPr>
            <w:tcW w:w="1724" w:type="pct"/>
          </w:tcPr>
          <w:p w14:paraId="7C193030"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D5A937A"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124EAB6D" w14:textId="77777777" w:rsidTr="00217781">
        <w:trPr>
          <w:trHeight w:val="288"/>
        </w:trPr>
        <w:tc>
          <w:tcPr>
            <w:tcW w:w="1724" w:type="pct"/>
          </w:tcPr>
          <w:p w14:paraId="3AD6C504" w14:textId="3687C0AE" w:rsidR="00217781" w:rsidRPr="008C08C0"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t>Perusahaan yang melakukan investasi pada bentuk investasi berupa REPO sebagaimana dimaksud dalam Pasal 13 ayat (2) huruf m harus memenuhi persyaratan sebagai berikut:</w:t>
            </w:r>
          </w:p>
        </w:tc>
        <w:tc>
          <w:tcPr>
            <w:tcW w:w="1724" w:type="pct"/>
          </w:tcPr>
          <w:p w14:paraId="5C50ED83"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7B4AA3C"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6C1F9115" w14:textId="77777777" w:rsidTr="00217781">
        <w:trPr>
          <w:trHeight w:val="288"/>
        </w:trPr>
        <w:tc>
          <w:tcPr>
            <w:tcW w:w="1724" w:type="pct"/>
          </w:tcPr>
          <w:p w14:paraId="59ECB0D5" w14:textId="5305D431" w:rsidR="00217781" w:rsidRPr="008C08C0" w:rsidRDefault="0063313A" w:rsidP="00F24B97">
            <w:pPr>
              <w:pStyle w:val="ListParagraph"/>
              <w:numPr>
                <w:ilvl w:val="0"/>
                <w:numId w:val="54"/>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 xml:space="preserve">hasil penilaian tingkat kesehatan Perusahaan berdasarkan penilaian yang dilakukan oleh OJK adalah peringkat komposit 1 atau peringkat komposit 2 sebagaimana dimaksud dalam </w:t>
            </w:r>
            <w:r w:rsidRPr="0063313A">
              <w:rPr>
                <w:rFonts w:eastAsia="Times New Roman"/>
                <w:sz w:val="22"/>
                <w:szCs w:val="22"/>
                <w:lang w:val="id-ID"/>
              </w:rPr>
              <w:lastRenderedPageBreak/>
              <w:t xml:space="preserve">ketentuan mengenai penilaian tingkat kesehatan lembaga jasa keuangan </w:t>
            </w:r>
            <w:proofErr w:type="spellStart"/>
            <w:r w:rsidRPr="0063313A">
              <w:rPr>
                <w:rFonts w:eastAsia="Times New Roman"/>
                <w:sz w:val="22"/>
                <w:szCs w:val="22"/>
                <w:lang w:val="id-ID"/>
              </w:rPr>
              <w:t>nonbank</w:t>
            </w:r>
            <w:proofErr w:type="spellEnd"/>
            <w:r w:rsidRPr="0063313A">
              <w:rPr>
                <w:rFonts w:eastAsia="Times New Roman"/>
                <w:sz w:val="22"/>
                <w:szCs w:val="22"/>
                <w:lang w:val="id-ID"/>
              </w:rPr>
              <w:t>;</w:t>
            </w:r>
          </w:p>
        </w:tc>
        <w:tc>
          <w:tcPr>
            <w:tcW w:w="1724" w:type="pct"/>
          </w:tcPr>
          <w:p w14:paraId="6848C540"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AC41B57"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428F5E85" w14:textId="77777777" w:rsidTr="00217781">
        <w:trPr>
          <w:trHeight w:val="288"/>
        </w:trPr>
        <w:tc>
          <w:tcPr>
            <w:tcW w:w="1724" w:type="pct"/>
          </w:tcPr>
          <w:p w14:paraId="06186596" w14:textId="4169C979" w:rsidR="00217781" w:rsidRPr="008C08C0" w:rsidRDefault="00217781" w:rsidP="00F24B97">
            <w:pPr>
              <w:pStyle w:val="ListParagraph"/>
              <w:numPr>
                <w:ilvl w:val="0"/>
                <w:numId w:val="54"/>
              </w:numPr>
              <w:spacing w:line="276" w:lineRule="auto"/>
              <w:ind w:left="1139" w:right="0" w:hanging="567"/>
              <w:contextualSpacing w:val="0"/>
              <w:jc w:val="both"/>
              <w:rPr>
                <w:rFonts w:eastAsia="Times New Roman"/>
                <w:sz w:val="22"/>
                <w:szCs w:val="22"/>
                <w:lang w:val="id-ID"/>
              </w:rPr>
            </w:pPr>
            <w:r w:rsidRPr="00BA5139">
              <w:rPr>
                <w:rFonts w:eastAsia="Times New Roman"/>
                <w:sz w:val="22"/>
                <w:szCs w:val="22"/>
                <w:lang w:val="id-ID"/>
              </w:rPr>
              <w:t xml:space="preserve">menggunakan kontrak perjanjian yang </w:t>
            </w:r>
            <w:proofErr w:type="spellStart"/>
            <w:r w:rsidRPr="00BA5139">
              <w:rPr>
                <w:rFonts w:eastAsia="Times New Roman"/>
                <w:sz w:val="22"/>
                <w:szCs w:val="22"/>
                <w:lang w:val="id-ID"/>
              </w:rPr>
              <w:t>terstandarisasi</w:t>
            </w:r>
            <w:proofErr w:type="spellEnd"/>
            <w:r w:rsidRPr="00BA5139">
              <w:rPr>
                <w:rFonts w:eastAsia="Times New Roman"/>
                <w:sz w:val="22"/>
                <w:szCs w:val="22"/>
                <w:lang w:val="id-ID"/>
              </w:rPr>
              <w:t xml:space="preserve"> oleh OJK;</w:t>
            </w:r>
          </w:p>
        </w:tc>
        <w:tc>
          <w:tcPr>
            <w:tcW w:w="1724" w:type="pct"/>
          </w:tcPr>
          <w:p w14:paraId="70FDD620"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50C7106"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2E47CF46" w14:textId="77777777" w:rsidTr="00217781">
        <w:trPr>
          <w:trHeight w:val="288"/>
        </w:trPr>
        <w:tc>
          <w:tcPr>
            <w:tcW w:w="1724" w:type="pct"/>
          </w:tcPr>
          <w:p w14:paraId="033B5241" w14:textId="1101DB90" w:rsidR="00217781" w:rsidRPr="008C08C0" w:rsidRDefault="0063313A" w:rsidP="00F24B97">
            <w:pPr>
              <w:pStyle w:val="ListParagraph"/>
              <w:numPr>
                <w:ilvl w:val="0"/>
                <w:numId w:val="54"/>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transaksi dalam bentuk beli surat berharga syariah dengan janji jual kembali pada waktu dan harga yang telah ditetapkan;</w:t>
            </w:r>
          </w:p>
        </w:tc>
        <w:tc>
          <w:tcPr>
            <w:tcW w:w="1724" w:type="pct"/>
          </w:tcPr>
          <w:p w14:paraId="15CF33AD"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8FE1FD5"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2E270076" w14:textId="77777777" w:rsidTr="00217781">
        <w:trPr>
          <w:trHeight w:val="288"/>
        </w:trPr>
        <w:tc>
          <w:tcPr>
            <w:tcW w:w="1724" w:type="pct"/>
          </w:tcPr>
          <w:p w14:paraId="012EE754" w14:textId="0883FD1B" w:rsidR="00217781" w:rsidRPr="008C08C0" w:rsidRDefault="0063313A" w:rsidP="00F24B97">
            <w:pPr>
              <w:pStyle w:val="ListParagraph"/>
              <w:numPr>
                <w:ilvl w:val="0"/>
                <w:numId w:val="54"/>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jenis jaminan terbatas pada surat berharga syariah yang diterbitkan oleh Negara Republik Indonesia dan/atau surat berharga syariah yang diterbitkan oleh Bank Indonesia;</w:t>
            </w:r>
          </w:p>
        </w:tc>
        <w:tc>
          <w:tcPr>
            <w:tcW w:w="1724" w:type="pct"/>
          </w:tcPr>
          <w:p w14:paraId="7F6D233B" w14:textId="77777777" w:rsidR="00217781" w:rsidRPr="008C08C0" w:rsidRDefault="00217781" w:rsidP="00BA5139">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8ED8499" w14:textId="77777777" w:rsidR="00217781" w:rsidRPr="008C08C0" w:rsidRDefault="00217781" w:rsidP="00BA5139">
            <w:pPr>
              <w:pStyle w:val="PlainText"/>
              <w:tabs>
                <w:tab w:val="left" w:pos="1579"/>
              </w:tabs>
              <w:spacing w:line="276" w:lineRule="auto"/>
              <w:rPr>
                <w:rFonts w:ascii="Bookman Old Style" w:hAnsi="Bookman Old Style" w:cs="Arial"/>
                <w:kern w:val="24"/>
                <w:sz w:val="22"/>
                <w:szCs w:val="22"/>
              </w:rPr>
            </w:pPr>
          </w:p>
        </w:tc>
      </w:tr>
      <w:tr w:rsidR="00217781" w:rsidRPr="008C08C0" w14:paraId="52A8F8F1" w14:textId="77777777" w:rsidTr="00217781">
        <w:trPr>
          <w:trHeight w:val="288"/>
        </w:trPr>
        <w:tc>
          <w:tcPr>
            <w:tcW w:w="1724" w:type="pct"/>
          </w:tcPr>
          <w:p w14:paraId="698EB0C2" w14:textId="241BEB9E" w:rsidR="00217781" w:rsidRPr="008C08C0" w:rsidRDefault="00217781" w:rsidP="00F24B97">
            <w:pPr>
              <w:pStyle w:val="ListParagraph"/>
              <w:numPr>
                <w:ilvl w:val="0"/>
                <w:numId w:val="54"/>
              </w:numPr>
              <w:spacing w:line="276" w:lineRule="auto"/>
              <w:ind w:left="1139" w:right="0" w:hanging="567"/>
              <w:contextualSpacing w:val="0"/>
              <w:jc w:val="both"/>
              <w:rPr>
                <w:rFonts w:eastAsia="Times New Roman"/>
                <w:sz w:val="22"/>
                <w:szCs w:val="22"/>
                <w:lang w:val="id-ID"/>
              </w:rPr>
            </w:pPr>
            <w:r w:rsidRPr="00BA5139">
              <w:rPr>
                <w:rFonts w:eastAsia="Times New Roman"/>
                <w:sz w:val="22"/>
                <w:szCs w:val="22"/>
                <w:lang w:val="id-ID"/>
              </w:rPr>
              <w:t>jangka waktu tidak melebihi 90 (sembilan puluh) hari;</w:t>
            </w:r>
          </w:p>
        </w:tc>
        <w:tc>
          <w:tcPr>
            <w:tcW w:w="1724" w:type="pct"/>
          </w:tcPr>
          <w:p w14:paraId="221FF0EC" w14:textId="77777777" w:rsidR="00217781" w:rsidRPr="008C08C0" w:rsidRDefault="00217781" w:rsidP="00BA5139">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E6A5D89" w14:textId="77777777" w:rsidR="00217781" w:rsidRPr="008C08C0" w:rsidRDefault="00217781" w:rsidP="00BA5139">
            <w:pPr>
              <w:pStyle w:val="PlainText"/>
              <w:tabs>
                <w:tab w:val="left" w:pos="1579"/>
              </w:tabs>
              <w:spacing w:line="276" w:lineRule="auto"/>
              <w:rPr>
                <w:rFonts w:ascii="Bookman Old Style" w:hAnsi="Bookman Old Style" w:cs="Arial"/>
                <w:kern w:val="24"/>
                <w:sz w:val="22"/>
                <w:szCs w:val="22"/>
              </w:rPr>
            </w:pPr>
          </w:p>
        </w:tc>
      </w:tr>
      <w:tr w:rsidR="00217781" w:rsidRPr="008C08C0" w14:paraId="3E4E7428" w14:textId="77777777" w:rsidTr="00217781">
        <w:trPr>
          <w:trHeight w:val="288"/>
        </w:trPr>
        <w:tc>
          <w:tcPr>
            <w:tcW w:w="1724" w:type="pct"/>
          </w:tcPr>
          <w:p w14:paraId="58EC85C4" w14:textId="09EB741C" w:rsidR="00217781" w:rsidRPr="008C08C0" w:rsidRDefault="0063313A" w:rsidP="00F24B97">
            <w:pPr>
              <w:pStyle w:val="ListParagraph"/>
              <w:numPr>
                <w:ilvl w:val="0"/>
                <w:numId w:val="54"/>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nilai REPO paling tinggi 80% (delapan puluh persen) dari nilai pasar surat berharga syariah yang dijaminkan; dan</w:t>
            </w:r>
          </w:p>
        </w:tc>
        <w:tc>
          <w:tcPr>
            <w:tcW w:w="1724" w:type="pct"/>
          </w:tcPr>
          <w:p w14:paraId="04D4A6F8" w14:textId="77777777" w:rsidR="00217781" w:rsidRPr="008C08C0" w:rsidRDefault="00217781" w:rsidP="00BA5139">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D1627BF" w14:textId="77777777" w:rsidR="00217781" w:rsidRPr="008C08C0" w:rsidRDefault="00217781" w:rsidP="00BA5139">
            <w:pPr>
              <w:pStyle w:val="PlainText"/>
              <w:tabs>
                <w:tab w:val="left" w:pos="1579"/>
              </w:tabs>
              <w:spacing w:line="276" w:lineRule="auto"/>
              <w:rPr>
                <w:rFonts w:ascii="Bookman Old Style" w:hAnsi="Bookman Old Style" w:cs="Arial"/>
                <w:kern w:val="24"/>
                <w:sz w:val="22"/>
                <w:szCs w:val="22"/>
              </w:rPr>
            </w:pPr>
          </w:p>
        </w:tc>
      </w:tr>
      <w:tr w:rsidR="00217781" w:rsidRPr="008C08C0" w14:paraId="216DAEC0" w14:textId="77777777" w:rsidTr="00217781">
        <w:trPr>
          <w:trHeight w:val="288"/>
        </w:trPr>
        <w:tc>
          <w:tcPr>
            <w:tcW w:w="1724" w:type="pct"/>
          </w:tcPr>
          <w:p w14:paraId="237A9E36" w14:textId="0ADC1D05" w:rsidR="00217781" w:rsidRPr="008C08C0" w:rsidRDefault="0063313A" w:rsidP="00F24B97">
            <w:pPr>
              <w:pStyle w:val="ListParagraph"/>
              <w:numPr>
                <w:ilvl w:val="0"/>
                <w:numId w:val="54"/>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 xml:space="preserve">transaksi REPO terdaftar di Kustodian Sentral Efek Indonesia atau Bank Indonesia </w:t>
            </w:r>
            <w:proofErr w:type="spellStart"/>
            <w:r w:rsidRPr="0063313A">
              <w:rPr>
                <w:rFonts w:eastAsia="Times New Roman"/>
                <w:i/>
                <w:iCs/>
                <w:sz w:val="22"/>
                <w:szCs w:val="22"/>
                <w:lang w:val="id-ID"/>
              </w:rPr>
              <w:t>Scriptless</w:t>
            </w:r>
            <w:proofErr w:type="spellEnd"/>
            <w:r w:rsidRPr="0063313A">
              <w:rPr>
                <w:rFonts w:eastAsia="Times New Roman"/>
                <w:i/>
                <w:iCs/>
                <w:sz w:val="22"/>
                <w:szCs w:val="22"/>
                <w:lang w:val="id-ID"/>
              </w:rPr>
              <w:t xml:space="preserve"> Securities </w:t>
            </w:r>
            <w:proofErr w:type="spellStart"/>
            <w:r w:rsidRPr="0063313A">
              <w:rPr>
                <w:rFonts w:eastAsia="Times New Roman"/>
                <w:i/>
                <w:iCs/>
                <w:sz w:val="22"/>
                <w:szCs w:val="22"/>
                <w:lang w:val="id-ID"/>
              </w:rPr>
              <w:t>Settlement</w:t>
            </w:r>
            <w:proofErr w:type="spellEnd"/>
            <w:r w:rsidRPr="0063313A">
              <w:rPr>
                <w:rFonts w:eastAsia="Times New Roman"/>
                <w:i/>
                <w:iCs/>
                <w:sz w:val="22"/>
                <w:szCs w:val="22"/>
                <w:lang w:val="id-ID"/>
              </w:rPr>
              <w:t xml:space="preserve"> System</w:t>
            </w:r>
            <w:r w:rsidRPr="0063313A">
              <w:rPr>
                <w:rFonts w:eastAsia="Times New Roman"/>
                <w:sz w:val="22"/>
                <w:szCs w:val="22"/>
                <w:lang w:val="id-ID"/>
              </w:rPr>
              <w:t xml:space="preserve"> (BI-S4).</w:t>
            </w:r>
          </w:p>
        </w:tc>
        <w:tc>
          <w:tcPr>
            <w:tcW w:w="1724" w:type="pct"/>
          </w:tcPr>
          <w:p w14:paraId="321453B6" w14:textId="77777777" w:rsidR="00217781" w:rsidRPr="008C08C0" w:rsidRDefault="00217781" w:rsidP="00BA5139">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0DC3BA4" w14:textId="77777777" w:rsidR="00217781" w:rsidRPr="008C08C0" w:rsidRDefault="00217781" w:rsidP="00BA5139">
            <w:pPr>
              <w:pStyle w:val="PlainText"/>
              <w:tabs>
                <w:tab w:val="left" w:pos="1579"/>
              </w:tabs>
              <w:spacing w:line="276" w:lineRule="auto"/>
              <w:rPr>
                <w:rFonts w:ascii="Bookman Old Style" w:hAnsi="Bookman Old Style" w:cs="Arial"/>
                <w:kern w:val="24"/>
                <w:sz w:val="22"/>
                <w:szCs w:val="22"/>
              </w:rPr>
            </w:pPr>
          </w:p>
        </w:tc>
      </w:tr>
      <w:tr w:rsidR="00217781" w:rsidRPr="008C08C0" w14:paraId="71CF3CDA" w14:textId="77777777" w:rsidTr="00217781">
        <w:trPr>
          <w:trHeight w:val="288"/>
        </w:trPr>
        <w:tc>
          <w:tcPr>
            <w:tcW w:w="1724" w:type="pct"/>
          </w:tcPr>
          <w:p w14:paraId="67289B1D" w14:textId="5A09D0DC" w:rsidR="00217781" w:rsidRPr="008C08C0"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t xml:space="preserve">Penempatan atas Aset Yang Diperkenankan dalam bentuk investasi berupa pembiayaan syariah melalui mekanisme kerja sama dengan pihak lain dalam bentuk kerja sama </w:t>
            </w:r>
            <w:r w:rsidRPr="0063313A">
              <w:rPr>
                <w:rFonts w:eastAsia="Times New Roman"/>
                <w:sz w:val="22"/>
                <w:szCs w:val="22"/>
                <w:lang w:val="id-ID"/>
              </w:rPr>
              <w:lastRenderedPageBreak/>
              <w:t>pemberian pembiayaan syariah (</w:t>
            </w:r>
            <w:proofErr w:type="spellStart"/>
            <w:r w:rsidRPr="0063313A">
              <w:rPr>
                <w:rFonts w:eastAsia="Times New Roman"/>
                <w:i/>
                <w:iCs/>
                <w:sz w:val="22"/>
                <w:szCs w:val="22"/>
                <w:lang w:val="id-ID"/>
              </w:rPr>
              <w:t>executing</w:t>
            </w:r>
            <w:proofErr w:type="spellEnd"/>
            <w:r w:rsidRPr="0063313A">
              <w:rPr>
                <w:rFonts w:eastAsia="Times New Roman"/>
                <w:sz w:val="22"/>
                <w:szCs w:val="22"/>
                <w:lang w:val="id-ID"/>
              </w:rPr>
              <w:t>) sebagaimana dimaksud dalam Pasal 13 ayat (2) huruf n harus memenuhi ketentuan sebagai berikut:</w:t>
            </w:r>
          </w:p>
        </w:tc>
        <w:tc>
          <w:tcPr>
            <w:tcW w:w="1724" w:type="pct"/>
          </w:tcPr>
          <w:p w14:paraId="1BD39109"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E6FD685"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63313A" w:rsidRPr="008C08C0" w14:paraId="7571D1AD" w14:textId="77777777" w:rsidTr="00217781">
        <w:trPr>
          <w:trHeight w:val="288"/>
        </w:trPr>
        <w:tc>
          <w:tcPr>
            <w:tcW w:w="1724" w:type="pct"/>
          </w:tcPr>
          <w:p w14:paraId="0FB3BA7C" w14:textId="39E17598" w:rsidR="0063313A" w:rsidRPr="007A3004" w:rsidRDefault="0063313A" w:rsidP="00F24B97">
            <w:pPr>
              <w:pStyle w:val="ListParagraph"/>
              <w:numPr>
                <w:ilvl w:val="0"/>
                <w:numId w:val="55"/>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merupakan perusahaan pembiayaan syariah yang telah memperoleh izin usaha dari OJK;</w:t>
            </w:r>
          </w:p>
        </w:tc>
        <w:tc>
          <w:tcPr>
            <w:tcW w:w="1724" w:type="pct"/>
          </w:tcPr>
          <w:p w14:paraId="7D05E89B" w14:textId="77777777" w:rsidR="0063313A" w:rsidRPr="008C08C0" w:rsidRDefault="0063313A" w:rsidP="007A300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6B98009" w14:textId="77777777" w:rsidR="0063313A" w:rsidRPr="008C08C0" w:rsidRDefault="0063313A" w:rsidP="007A3004">
            <w:pPr>
              <w:pStyle w:val="PlainText"/>
              <w:tabs>
                <w:tab w:val="left" w:pos="1579"/>
              </w:tabs>
              <w:spacing w:line="276" w:lineRule="auto"/>
              <w:rPr>
                <w:rFonts w:ascii="Bookman Old Style" w:hAnsi="Bookman Old Style" w:cs="Arial"/>
                <w:kern w:val="24"/>
                <w:sz w:val="22"/>
                <w:szCs w:val="22"/>
              </w:rPr>
            </w:pPr>
          </w:p>
        </w:tc>
      </w:tr>
      <w:tr w:rsidR="00217781" w:rsidRPr="008C08C0" w14:paraId="04BC4E7F" w14:textId="77777777" w:rsidTr="00217781">
        <w:trPr>
          <w:trHeight w:val="288"/>
        </w:trPr>
        <w:tc>
          <w:tcPr>
            <w:tcW w:w="1724" w:type="pct"/>
          </w:tcPr>
          <w:p w14:paraId="48465F4B" w14:textId="05CE0210" w:rsidR="00217781" w:rsidRPr="008C08C0" w:rsidRDefault="0063313A" w:rsidP="00F24B97">
            <w:pPr>
              <w:pStyle w:val="ListParagraph"/>
              <w:numPr>
                <w:ilvl w:val="0"/>
                <w:numId w:val="55"/>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perusahaan pembiayaan syariah dimaksud tidak sedang dikenai sanksi administratif berupa pembatasan kegiatan usaha atau pembekuan kegiatan usaha oleh OJK pada saat dimulainya kerja sama;</w:t>
            </w:r>
          </w:p>
        </w:tc>
        <w:tc>
          <w:tcPr>
            <w:tcW w:w="1724" w:type="pct"/>
          </w:tcPr>
          <w:p w14:paraId="4EC2ABFE" w14:textId="77777777" w:rsidR="00217781" w:rsidRPr="008C08C0" w:rsidRDefault="00217781" w:rsidP="007A300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D4D10C2" w14:textId="77777777" w:rsidR="00217781" w:rsidRPr="008C08C0" w:rsidRDefault="00217781" w:rsidP="007A3004">
            <w:pPr>
              <w:pStyle w:val="PlainText"/>
              <w:tabs>
                <w:tab w:val="left" w:pos="1579"/>
              </w:tabs>
              <w:spacing w:line="276" w:lineRule="auto"/>
              <w:rPr>
                <w:rFonts w:ascii="Bookman Old Style" w:hAnsi="Bookman Old Style" w:cs="Arial"/>
                <w:kern w:val="24"/>
                <w:sz w:val="22"/>
                <w:szCs w:val="22"/>
              </w:rPr>
            </w:pPr>
          </w:p>
        </w:tc>
      </w:tr>
      <w:tr w:rsidR="00217781" w:rsidRPr="008C08C0" w14:paraId="4C3C35B5" w14:textId="77777777" w:rsidTr="00217781">
        <w:trPr>
          <w:trHeight w:val="288"/>
        </w:trPr>
        <w:tc>
          <w:tcPr>
            <w:tcW w:w="1724" w:type="pct"/>
          </w:tcPr>
          <w:p w14:paraId="22D0C605" w14:textId="1983EB6E" w:rsidR="00217781" w:rsidRPr="008C08C0" w:rsidRDefault="0063313A" w:rsidP="00F24B97">
            <w:pPr>
              <w:pStyle w:val="ListParagraph"/>
              <w:numPr>
                <w:ilvl w:val="0"/>
                <w:numId w:val="55"/>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 xml:space="preserve">hasil penilaian tingkat kesehatan perusahaan pembiayaan syariah berdasarkan penilaian yang dilakukan oleh OJK adalah </w:t>
            </w:r>
            <w:proofErr w:type="spellStart"/>
            <w:r w:rsidRPr="0063313A">
              <w:rPr>
                <w:rFonts w:eastAsia="Times New Roman"/>
                <w:sz w:val="22"/>
                <w:szCs w:val="22"/>
              </w:rPr>
              <w:t>peringkat</w:t>
            </w:r>
            <w:proofErr w:type="spellEnd"/>
            <w:r w:rsidRPr="0063313A">
              <w:rPr>
                <w:rFonts w:eastAsia="Times New Roman"/>
                <w:sz w:val="22"/>
                <w:szCs w:val="22"/>
              </w:rPr>
              <w:t xml:space="preserve"> </w:t>
            </w:r>
            <w:proofErr w:type="spellStart"/>
            <w:r w:rsidRPr="0063313A">
              <w:rPr>
                <w:rFonts w:eastAsia="Times New Roman"/>
                <w:sz w:val="22"/>
                <w:szCs w:val="22"/>
              </w:rPr>
              <w:t>komposit</w:t>
            </w:r>
            <w:proofErr w:type="spellEnd"/>
            <w:r w:rsidRPr="0063313A">
              <w:rPr>
                <w:rFonts w:eastAsia="Times New Roman"/>
                <w:sz w:val="22"/>
                <w:szCs w:val="22"/>
              </w:rPr>
              <w:t xml:space="preserve"> 1 </w:t>
            </w:r>
            <w:proofErr w:type="spellStart"/>
            <w:r w:rsidRPr="0063313A">
              <w:rPr>
                <w:rFonts w:eastAsia="Times New Roman"/>
                <w:sz w:val="22"/>
                <w:szCs w:val="22"/>
              </w:rPr>
              <w:t>atau</w:t>
            </w:r>
            <w:proofErr w:type="spellEnd"/>
            <w:r w:rsidRPr="0063313A">
              <w:rPr>
                <w:rFonts w:eastAsia="Times New Roman"/>
                <w:sz w:val="22"/>
                <w:szCs w:val="22"/>
              </w:rPr>
              <w:t xml:space="preserve"> </w:t>
            </w:r>
            <w:proofErr w:type="spellStart"/>
            <w:r w:rsidRPr="0063313A">
              <w:rPr>
                <w:rFonts w:eastAsia="Times New Roman"/>
                <w:sz w:val="22"/>
                <w:szCs w:val="22"/>
              </w:rPr>
              <w:t>peringkat</w:t>
            </w:r>
            <w:proofErr w:type="spellEnd"/>
            <w:r w:rsidRPr="0063313A">
              <w:rPr>
                <w:rFonts w:eastAsia="Times New Roman"/>
                <w:sz w:val="22"/>
                <w:szCs w:val="22"/>
              </w:rPr>
              <w:t xml:space="preserve"> </w:t>
            </w:r>
            <w:proofErr w:type="spellStart"/>
            <w:r w:rsidRPr="0063313A">
              <w:rPr>
                <w:rFonts w:eastAsia="Times New Roman"/>
                <w:sz w:val="22"/>
                <w:szCs w:val="22"/>
              </w:rPr>
              <w:t>komposit</w:t>
            </w:r>
            <w:proofErr w:type="spellEnd"/>
            <w:r w:rsidRPr="0063313A">
              <w:rPr>
                <w:rFonts w:eastAsia="Times New Roman"/>
                <w:sz w:val="22"/>
                <w:szCs w:val="22"/>
              </w:rPr>
              <w:t xml:space="preserve"> 2</w:t>
            </w:r>
            <w:r w:rsidRPr="0063313A">
              <w:rPr>
                <w:rFonts w:eastAsia="Times New Roman"/>
                <w:sz w:val="22"/>
                <w:szCs w:val="22"/>
                <w:lang w:val="id-ID"/>
              </w:rPr>
              <w:t xml:space="preserve"> sebagaimana dimaksud dalam ketentuan mengenai penilaian tingkat kesehatan lembaga jasa keuangan </w:t>
            </w:r>
            <w:proofErr w:type="spellStart"/>
            <w:r w:rsidRPr="0063313A">
              <w:rPr>
                <w:rFonts w:eastAsia="Times New Roman"/>
                <w:sz w:val="22"/>
                <w:szCs w:val="22"/>
                <w:lang w:val="id-ID"/>
              </w:rPr>
              <w:t>nonbank</w:t>
            </w:r>
            <w:proofErr w:type="spellEnd"/>
            <w:r w:rsidRPr="0063313A">
              <w:rPr>
                <w:rFonts w:eastAsia="Times New Roman"/>
                <w:sz w:val="22"/>
                <w:szCs w:val="22"/>
                <w:lang w:val="id-ID"/>
              </w:rPr>
              <w:t>; dan</w:t>
            </w:r>
          </w:p>
        </w:tc>
        <w:tc>
          <w:tcPr>
            <w:tcW w:w="1724" w:type="pct"/>
          </w:tcPr>
          <w:p w14:paraId="3E4966EA" w14:textId="77777777" w:rsidR="00217781" w:rsidRPr="008C08C0" w:rsidRDefault="00217781" w:rsidP="007A300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0FDF939" w14:textId="77777777" w:rsidR="00217781" w:rsidRPr="008C08C0" w:rsidRDefault="00217781" w:rsidP="007A3004">
            <w:pPr>
              <w:pStyle w:val="PlainText"/>
              <w:tabs>
                <w:tab w:val="left" w:pos="1579"/>
              </w:tabs>
              <w:spacing w:line="276" w:lineRule="auto"/>
              <w:rPr>
                <w:rFonts w:ascii="Bookman Old Style" w:hAnsi="Bookman Old Style" w:cs="Arial"/>
                <w:kern w:val="24"/>
                <w:sz w:val="22"/>
                <w:szCs w:val="22"/>
              </w:rPr>
            </w:pPr>
          </w:p>
        </w:tc>
      </w:tr>
      <w:tr w:rsidR="0063313A" w:rsidRPr="008C08C0" w14:paraId="6CBA8EAE" w14:textId="77777777" w:rsidTr="00217781">
        <w:trPr>
          <w:trHeight w:val="288"/>
        </w:trPr>
        <w:tc>
          <w:tcPr>
            <w:tcW w:w="1724" w:type="pct"/>
          </w:tcPr>
          <w:p w14:paraId="72B079CA" w14:textId="3FD88289" w:rsidR="0063313A" w:rsidRPr="0063313A" w:rsidRDefault="0063313A" w:rsidP="00F24B97">
            <w:pPr>
              <w:pStyle w:val="ListParagraph"/>
              <w:numPr>
                <w:ilvl w:val="0"/>
                <w:numId w:val="55"/>
              </w:numPr>
              <w:spacing w:line="276" w:lineRule="auto"/>
              <w:ind w:left="1139" w:right="0" w:hanging="567"/>
              <w:contextualSpacing w:val="0"/>
              <w:jc w:val="both"/>
              <w:rPr>
                <w:rFonts w:eastAsia="Times New Roman"/>
                <w:sz w:val="22"/>
                <w:szCs w:val="22"/>
                <w:lang w:val="id-ID"/>
              </w:rPr>
            </w:pPr>
            <w:r w:rsidRPr="0063313A">
              <w:rPr>
                <w:rFonts w:eastAsia="Times New Roman"/>
                <w:sz w:val="22"/>
                <w:szCs w:val="22"/>
                <w:lang w:val="id-ID"/>
              </w:rPr>
              <w:t>memenuhi ketentuan tingkat kesehatan keuangan berdasarkan ketentuan peraturan perundang-undangan di bidang pembiayaan syariah, pada saat dimulainya kerja sama.</w:t>
            </w:r>
          </w:p>
        </w:tc>
        <w:tc>
          <w:tcPr>
            <w:tcW w:w="1724" w:type="pct"/>
          </w:tcPr>
          <w:p w14:paraId="773D350A" w14:textId="77777777" w:rsidR="0063313A" w:rsidRPr="008C08C0" w:rsidRDefault="0063313A" w:rsidP="007A300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228A7D0" w14:textId="77777777" w:rsidR="0063313A" w:rsidRPr="008C08C0" w:rsidRDefault="0063313A" w:rsidP="007A3004">
            <w:pPr>
              <w:pStyle w:val="PlainText"/>
              <w:tabs>
                <w:tab w:val="left" w:pos="1579"/>
              </w:tabs>
              <w:spacing w:line="276" w:lineRule="auto"/>
              <w:rPr>
                <w:rFonts w:ascii="Bookman Old Style" w:hAnsi="Bookman Old Style" w:cs="Arial"/>
                <w:kern w:val="24"/>
                <w:sz w:val="22"/>
                <w:szCs w:val="22"/>
              </w:rPr>
            </w:pPr>
          </w:p>
        </w:tc>
      </w:tr>
      <w:tr w:rsidR="00217781" w:rsidRPr="008C08C0" w14:paraId="0B502C74" w14:textId="77777777" w:rsidTr="00217781">
        <w:trPr>
          <w:trHeight w:val="288"/>
        </w:trPr>
        <w:tc>
          <w:tcPr>
            <w:tcW w:w="1724" w:type="pct"/>
          </w:tcPr>
          <w:p w14:paraId="135EEED3" w14:textId="7F1E18E4" w:rsidR="00217781" w:rsidRPr="008C08C0" w:rsidRDefault="0063313A"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63313A">
              <w:rPr>
                <w:rFonts w:eastAsia="Times New Roman"/>
                <w:sz w:val="22"/>
                <w:szCs w:val="22"/>
                <w:lang w:val="id-ID"/>
              </w:rPr>
              <w:lastRenderedPageBreak/>
              <w:t>Penempatan atas Aset Yang Diperkenankan dalam bentuk investasi berupa emas murni sebagaimana dimaksud dalam Pasal 13 ayat (2) huruf o, harus memenuhi ketentuan sebagai berikut:</w:t>
            </w:r>
          </w:p>
        </w:tc>
        <w:tc>
          <w:tcPr>
            <w:tcW w:w="1724" w:type="pct"/>
          </w:tcPr>
          <w:p w14:paraId="3BFCD9E3"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E3FAD02"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3D0991ED" w14:textId="77777777" w:rsidTr="00217781">
        <w:trPr>
          <w:trHeight w:val="288"/>
        </w:trPr>
        <w:tc>
          <w:tcPr>
            <w:tcW w:w="1724" w:type="pct"/>
          </w:tcPr>
          <w:p w14:paraId="2226BD14" w14:textId="7DCF26D4" w:rsidR="00217781" w:rsidRPr="008C08C0" w:rsidRDefault="00565B96" w:rsidP="00F24B97">
            <w:pPr>
              <w:pStyle w:val="ListParagraph"/>
              <w:numPr>
                <w:ilvl w:val="0"/>
                <w:numId w:val="56"/>
              </w:numPr>
              <w:spacing w:line="276" w:lineRule="auto"/>
              <w:ind w:left="1139" w:right="0" w:hanging="567"/>
              <w:contextualSpacing w:val="0"/>
              <w:jc w:val="both"/>
              <w:rPr>
                <w:rFonts w:eastAsia="Times New Roman"/>
                <w:sz w:val="22"/>
                <w:szCs w:val="22"/>
                <w:lang w:val="id-ID"/>
              </w:rPr>
            </w:pPr>
            <w:r w:rsidRPr="00565B96">
              <w:rPr>
                <w:rFonts w:eastAsia="Times New Roman"/>
                <w:sz w:val="22"/>
                <w:szCs w:val="22"/>
                <w:lang w:val="id-ID"/>
              </w:rPr>
              <w:t>memenuhi persyaratan spesifikasi yang ditetapkan oleh bursa komoditi yang telah memperoleh izin dari instansi yang berwenang; dan</w:t>
            </w:r>
          </w:p>
        </w:tc>
        <w:tc>
          <w:tcPr>
            <w:tcW w:w="1724" w:type="pct"/>
          </w:tcPr>
          <w:p w14:paraId="433071C5" w14:textId="77777777" w:rsidR="00217781" w:rsidRPr="008C08C0" w:rsidRDefault="00217781" w:rsidP="007A300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48973AD" w14:textId="77777777" w:rsidR="00217781" w:rsidRPr="008C08C0" w:rsidRDefault="00217781" w:rsidP="007A3004">
            <w:pPr>
              <w:pStyle w:val="PlainText"/>
              <w:tabs>
                <w:tab w:val="left" w:pos="1579"/>
              </w:tabs>
              <w:spacing w:line="276" w:lineRule="auto"/>
              <w:rPr>
                <w:rFonts w:ascii="Bookman Old Style" w:hAnsi="Bookman Old Style" w:cs="Arial"/>
                <w:kern w:val="24"/>
                <w:sz w:val="22"/>
                <w:szCs w:val="22"/>
              </w:rPr>
            </w:pPr>
          </w:p>
        </w:tc>
      </w:tr>
      <w:tr w:rsidR="00217781" w:rsidRPr="008C08C0" w14:paraId="1937BA0B" w14:textId="77777777" w:rsidTr="00217781">
        <w:trPr>
          <w:trHeight w:val="288"/>
        </w:trPr>
        <w:tc>
          <w:tcPr>
            <w:tcW w:w="1724" w:type="pct"/>
          </w:tcPr>
          <w:p w14:paraId="12EBB742" w14:textId="71CCC1BF" w:rsidR="00217781" w:rsidRPr="008C08C0" w:rsidRDefault="00565B96" w:rsidP="00F24B97">
            <w:pPr>
              <w:pStyle w:val="ListParagraph"/>
              <w:numPr>
                <w:ilvl w:val="0"/>
                <w:numId w:val="56"/>
              </w:numPr>
              <w:spacing w:line="276" w:lineRule="auto"/>
              <w:ind w:left="1139" w:right="0" w:hanging="567"/>
              <w:contextualSpacing w:val="0"/>
              <w:jc w:val="both"/>
              <w:rPr>
                <w:rFonts w:eastAsia="Times New Roman"/>
                <w:sz w:val="22"/>
                <w:szCs w:val="22"/>
                <w:lang w:val="id-ID"/>
              </w:rPr>
            </w:pPr>
            <w:r w:rsidRPr="00565B96">
              <w:rPr>
                <w:rFonts w:eastAsia="Times New Roman"/>
                <w:sz w:val="22"/>
                <w:szCs w:val="22"/>
                <w:lang w:val="id-ID"/>
              </w:rPr>
              <w:t>disimpan di Bank Kustodian atau pihak lain yang memperoleh izin atau persetujuan dari instansi yang berwenang untuk menyelenggarakan jasa penitipan.</w:t>
            </w:r>
          </w:p>
        </w:tc>
        <w:tc>
          <w:tcPr>
            <w:tcW w:w="1724" w:type="pct"/>
          </w:tcPr>
          <w:p w14:paraId="77E21359" w14:textId="77777777" w:rsidR="00217781" w:rsidRPr="008C08C0" w:rsidRDefault="00217781" w:rsidP="007A300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70D3C43" w14:textId="77777777" w:rsidR="00217781" w:rsidRPr="008C08C0" w:rsidRDefault="00217781" w:rsidP="007A3004">
            <w:pPr>
              <w:pStyle w:val="PlainText"/>
              <w:tabs>
                <w:tab w:val="left" w:pos="1579"/>
              </w:tabs>
              <w:spacing w:line="276" w:lineRule="auto"/>
              <w:rPr>
                <w:rFonts w:ascii="Bookman Old Style" w:hAnsi="Bookman Old Style" w:cs="Arial"/>
                <w:kern w:val="24"/>
                <w:sz w:val="22"/>
                <w:szCs w:val="22"/>
              </w:rPr>
            </w:pPr>
          </w:p>
        </w:tc>
      </w:tr>
      <w:tr w:rsidR="00565B96" w:rsidRPr="008C08C0" w14:paraId="40995916" w14:textId="77777777" w:rsidTr="00217781">
        <w:trPr>
          <w:trHeight w:val="288"/>
        </w:trPr>
        <w:tc>
          <w:tcPr>
            <w:tcW w:w="1724" w:type="pct"/>
          </w:tcPr>
          <w:p w14:paraId="449AD807" w14:textId="7663143E" w:rsidR="00565B96" w:rsidRPr="00565B96" w:rsidRDefault="00565B96"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565B96">
              <w:rPr>
                <w:rFonts w:eastAsia="Times New Roman"/>
                <w:sz w:val="22"/>
                <w:szCs w:val="22"/>
                <w:lang w:val="id-ID"/>
              </w:rPr>
              <w:t>Penempatan atas Aset Yang Diperkenankan dalam bentuk investasi berupa tanah, bangunan dengan hak strata (</w:t>
            </w:r>
            <w:r w:rsidRPr="00565B96">
              <w:rPr>
                <w:rFonts w:eastAsia="Times New Roman"/>
                <w:i/>
                <w:iCs/>
                <w:sz w:val="22"/>
                <w:szCs w:val="22"/>
                <w:lang w:val="id-ID"/>
              </w:rPr>
              <w:t xml:space="preserve">strata </w:t>
            </w:r>
            <w:proofErr w:type="spellStart"/>
            <w:r w:rsidRPr="00565B96">
              <w:rPr>
                <w:rFonts w:eastAsia="Times New Roman"/>
                <w:i/>
                <w:iCs/>
                <w:sz w:val="22"/>
                <w:szCs w:val="22"/>
                <w:lang w:val="id-ID"/>
              </w:rPr>
              <w:t>title</w:t>
            </w:r>
            <w:proofErr w:type="spellEnd"/>
            <w:r w:rsidRPr="00565B96">
              <w:rPr>
                <w:rFonts w:eastAsia="Times New Roman"/>
                <w:sz w:val="22"/>
                <w:szCs w:val="22"/>
                <w:lang w:val="id-ID"/>
              </w:rPr>
              <w:t>), atau tanah dengan bangunan, untuk investasi, sebagaimana dimaksud dalam Pasal 13 ayat (3) huruf b harus memenuhi ketentuan sebagai berikut:</w:t>
            </w:r>
          </w:p>
        </w:tc>
        <w:tc>
          <w:tcPr>
            <w:tcW w:w="1724" w:type="pct"/>
          </w:tcPr>
          <w:p w14:paraId="035E6042" w14:textId="77777777" w:rsidR="00565B96" w:rsidRPr="008C08C0" w:rsidRDefault="00565B96" w:rsidP="007A300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69F840A" w14:textId="77777777" w:rsidR="00565B96" w:rsidRPr="008C08C0" w:rsidRDefault="00565B96" w:rsidP="007A3004">
            <w:pPr>
              <w:pStyle w:val="PlainText"/>
              <w:tabs>
                <w:tab w:val="left" w:pos="1579"/>
              </w:tabs>
              <w:spacing w:line="276" w:lineRule="auto"/>
              <w:rPr>
                <w:rFonts w:ascii="Bookman Old Style" w:hAnsi="Bookman Old Style" w:cs="Arial"/>
                <w:kern w:val="24"/>
                <w:sz w:val="22"/>
                <w:szCs w:val="22"/>
              </w:rPr>
            </w:pPr>
          </w:p>
        </w:tc>
      </w:tr>
      <w:tr w:rsidR="00565B96" w:rsidRPr="008C08C0" w14:paraId="0569926B" w14:textId="77777777" w:rsidTr="00217781">
        <w:trPr>
          <w:trHeight w:val="288"/>
        </w:trPr>
        <w:tc>
          <w:tcPr>
            <w:tcW w:w="1724" w:type="pct"/>
          </w:tcPr>
          <w:p w14:paraId="52AAA3AD" w14:textId="502100DC" w:rsidR="00565B96" w:rsidRPr="00565B96" w:rsidRDefault="00565B96" w:rsidP="00F24B97">
            <w:pPr>
              <w:pStyle w:val="ListParagraph"/>
              <w:numPr>
                <w:ilvl w:val="0"/>
                <w:numId w:val="84"/>
              </w:numPr>
              <w:spacing w:line="276" w:lineRule="auto"/>
              <w:ind w:left="1139" w:right="0" w:hanging="567"/>
              <w:contextualSpacing w:val="0"/>
              <w:jc w:val="both"/>
              <w:rPr>
                <w:rFonts w:eastAsia="Times New Roman"/>
                <w:sz w:val="22"/>
                <w:szCs w:val="22"/>
                <w:lang w:val="id-ID"/>
              </w:rPr>
            </w:pPr>
            <w:r w:rsidRPr="00565B96">
              <w:rPr>
                <w:rFonts w:eastAsia="Times New Roman"/>
                <w:sz w:val="22"/>
                <w:szCs w:val="22"/>
                <w:lang w:val="id-ID"/>
              </w:rPr>
              <w:t xml:space="preserve">dimiliki dan dikuasai oleh Perusahaan yang dibuktikan dengan </w:t>
            </w:r>
            <w:proofErr w:type="spellStart"/>
            <w:r w:rsidRPr="00565B96">
              <w:rPr>
                <w:rFonts w:eastAsia="Times New Roman"/>
                <w:sz w:val="22"/>
                <w:szCs w:val="22"/>
                <w:lang w:val="id-ID"/>
              </w:rPr>
              <w:t>sertipikat</w:t>
            </w:r>
            <w:proofErr w:type="spellEnd"/>
            <w:r w:rsidRPr="00565B96">
              <w:rPr>
                <w:rFonts w:eastAsia="Times New Roman"/>
                <w:sz w:val="22"/>
                <w:szCs w:val="22"/>
                <w:lang w:val="id-ID"/>
              </w:rPr>
              <w:t xml:space="preserve"> hak atas tanah dan/atau bangunan atas nama Perusahaan; dan</w:t>
            </w:r>
          </w:p>
        </w:tc>
        <w:tc>
          <w:tcPr>
            <w:tcW w:w="1724" w:type="pct"/>
          </w:tcPr>
          <w:p w14:paraId="77560C85" w14:textId="77777777" w:rsidR="00565B96" w:rsidRPr="008C08C0" w:rsidRDefault="00565B96" w:rsidP="00565B9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B2B4101" w14:textId="77777777" w:rsidR="00565B96" w:rsidRPr="008C08C0" w:rsidRDefault="00565B96" w:rsidP="00565B96">
            <w:pPr>
              <w:pStyle w:val="PlainText"/>
              <w:tabs>
                <w:tab w:val="left" w:pos="1579"/>
              </w:tabs>
              <w:spacing w:line="276" w:lineRule="auto"/>
              <w:rPr>
                <w:rFonts w:ascii="Bookman Old Style" w:hAnsi="Bookman Old Style" w:cs="Arial"/>
                <w:kern w:val="24"/>
                <w:sz w:val="22"/>
                <w:szCs w:val="22"/>
              </w:rPr>
            </w:pPr>
          </w:p>
        </w:tc>
      </w:tr>
      <w:tr w:rsidR="00565B96" w:rsidRPr="008C08C0" w14:paraId="1851997D" w14:textId="77777777" w:rsidTr="00217781">
        <w:trPr>
          <w:trHeight w:val="288"/>
        </w:trPr>
        <w:tc>
          <w:tcPr>
            <w:tcW w:w="1724" w:type="pct"/>
          </w:tcPr>
          <w:p w14:paraId="6FD46D03" w14:textId="1D2AD80F" w:rsidR="00565B96" w:rsidRPr="00565B96" w:rsidRDefault="00565B96" w:rsidP="00F24B97">
            <w:pPr>
              <w:pStyle w:val="ListParagraph"/>
              <w:numPr>
                <w:ilvl w:val="0"/>
                <w:numId w:val="84"/>
              </w:numPr>
              <w:spacing w:line="276" w:lineRule="auto"/>
              <w:ind w:left="1139" w:right="0" w:hanging="567"/>
              <w:contextualSpacing w:val="0"/>
              <w:jc w:val="both"/>
              <w:rPr>
                <w:rFonts w:eastAsia="Times New Roman"/>
                <w:sz w:val="22"/>
                <w:szCs w:val="22"/>
                <w:lang w:val="id-ID"/>
              </w:rPr>
            </w:pPr>
            <w:r w:rsidRPr="00565B96">
              <w:rPr>
                <w:rFonts w:eastAsia="Times New Roman"/>
                <w:sz w:val="22"/>
                <w:szCs w:val="22"/>
                <w:lang w:val="id-ID"/>
              </w:rPr>
              <w:t xml:space="preserve">tidak ditempatkan pada tanah, bangunan, atau tanah dengan </w:t>
            </w:r>
            <w:r w:rsidRPr="00565B96">
              <w:rPr>
                <w:rFonts w:eastAsia="Times New Roman"/>
                <w:sz w:val="22"/>
                <w:szCs w:val="22"/>
                <w:lang w:val="id-ID"/>
              </w:rPr>
              <w:lastRenderedPageBreak/>
              <w:t>bangunan yang sedang diagunkan, dalam sengketa, atau diblokir pihak lain.</w:t>
            </w:r>
          </w:p>
        </w:tc>
        <w:tc>
          <w:tcPr>
            <w:tcW w:w="1724" w:type="pct"/>
          </w:tcPr>
          <w:p w14:paraId="43670B9E" w14:textId="77777777" w:rsidR="00565B96" w:rsidRPr="008C08C0" w:rsidRDefault="00565B96" w:rsidP="00565B9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3358C3B" w14:textId="77777777" w:rsidR="00565B96" w:rsidRPr="008C08C0" w:rsidRDefault="00565B96" w:rsidP="00565B96">
            <w:pPr>
              <w:pStyle w:val="PlainText"/>
              <w:tabs>
                <w:tab w:val="left" w:pos="1579"/>
              </w:tabs>
              <w:spacing w:line="276" w:lineRule="auto"/>
              <w:rPr>
                <w:rFonts w:ascii="Bookman Old Style" w:hAnsi="Bookman Old Style" w:cs="Arial"/>
                <w:kern w:val="24"/>
                <w:sz w:val="22"/>
                <w:szCs w:val="22"/>
              </w:rPr>
            </w:pPr>
          </w:p>
        </w:tc>
      </w:tr>
      <w:tr w:rsidR="00217781" w:rsidRPr="008C08C0" w14:paraId="1F0F5EC6" w14:textId="77777777" w:rsidTr="00217781">
        <w:trPr>
          <w:trHeight w:val="288"/>
        </w:trPr>
        <w:tc>
          <w:tcPr>
            <w:tcW w:w="1724" w:type="pct"/>
          </w:tcPr>
          <w:p w14:paraId="23A28543" w14:textId="1446C967" w:rsidR="00217781" w:rsidRPr="008C08C0" w:rsidRDefault="00217781" w:rsidP="00F24B97">
            <w:pPr>
              <w:pStyle w:val="ListParagraph"/>
              <w:numPr>
                <w:ilvl w:val="0"/>
                <w:numId w:val="48"/>
              </w:numPr>
              <w:spacing w:line="276" w:lineRule="auto"/>
              <w:ind w:left="572" w:right="0" w:hanging="572"/>
              <w:contextualSpacing w:val="0"/>
              <w:jc w:val="both"/>
              <w:rPr>
                <w:rFonts w:eastAsia="Times New Roman"/>
                <w:sz w:val="22"/>
                <w:szCs w:val="22"/>
                <w:lang w:val="id-ID"/>
              </w:rPr>
            </w:pPr>
            <w:r w:rsidRPr="007A3004">
              <w:rPr>
                <w:rFonts w:eastAsia="Times New Roman"/>
                <w:sz w:val="22"/>
                <w:szCs w:val="22"/>
                <w:lang w:val="id-ID"/>
              </w:rPr>
              <w:tab/>
              <w:t>Dihapus.</w:t>
            </w:r>
          </w:p>
        </w:tc>
        <w:tc>
          <w:tcPr>
            <w:tcW w:w="1724" w:type="pct"/>
          </w:tcPr>
          <w:p w14:paraId="2CDF26DE"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7E2F016"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4F570E0F" w14:textId="77777777" w:rsidTr="00217781">
        <w:trPr>
          <w:trHeight w:val="288"/>
        </w:trPr>
        <w:tc>
          <w:tcPr>
            <w:tcW w:w="1724" w:type="pct"/>
          </w:tcPr>
          <w:p w14:paraId="66934329" w14:textId="77777777" w:rsidR="00217781" w:rsidRPr="008C08C0" w:rsidRDefault="00217781" w:rsidP="00B83999">
            <w:pPr>
              <w:spacing w:line="276" w:lineRule="auto"/>
              <w:ind w:right="0"/>
              <w:jc w:val="both"/>
              <w:rPr>
                <w:rFonts w:eastAsia="Times New Roman"/>
                <w:sz w:val="22"/>
                <w:szCs w:val="22"/>
                <w:lang w:val="id-ID"/>
              </w:rPr>
            </w:pPr>
          </w:p>
        </w:tc>
        <w:tc>
          <w:tcPr>
            <w:tcW w:w="1724" w:type="pct"/>
          </w:tcPr>
          <w:p w14:paraId="3A847B59"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77CDE0D"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rPr>
            </w:pPr>
          </w:p>
        </w:tc>
      </w:tr>
      <w:tr w:rsidR="0063313A" w:rsidRPr="008C08C0" w14:paraId="2A97B323" w14:textId="77777777" w:rsidTr="00217781">
        <w:trPr>
          <w:trHeight w:val="288"/>
        </w:trPr>
        <w:tc>
          <w:tcPr>
            <w:tcW w:w="1724" w:type="pct"/>
          </w:tcPr>
          <w:p w14:paraId="686045B6" w14:textId="29A79E1D" w:rsidR="0063313A" w:rsidRPr="008C08C0" w:rsidRDefault="00565B96" w:rsidP="00F24B97">
            <w:pPr>
              <w:pStyle w:val="ListParagraph"/>
              <w:numPr>
                <w:ilvl w:val="0"/>
                <w:numId w:val="16"/>
              </w:numPr>
              <w:spacing w:line="276" w:lineRule="auto"/>
              <w:ind w:left="438" w:right="0" w:hanging="425"/>
              <w:jc w:val="both"/>
              <w:rPr>
                <w:rFonts w:eastAsia="Times New Roman"/>
                <w:sz w:val="22"/>
                <w:szCs w:val="22"/>
                <w:lang w:val="id-ID"/>
              </w:rPr>
            </w:pPr>
            <w:proofErr w:type="spellStart"/>
            <w:r w:rsidRPr="00565B96">
              <w:rPr>
                <w:sz w:val="22"/>
                <w:szCs w:val="22"/>
              </w:rPr>
              <w:t>Ketentuan</w:t>
            </w:r>
            <w:proofErr w:type="spellEnd"/>
            <w:r w:rsidRPr="00565B96">
              <w:rPr>
                <w:rFonts w:eastAsia="Times New Roman"/>
                <w:bCs/>
                <w:sz w:val="22"/>
                <w:szCs w:val="22"/>
              </w:rPr>
              <w:t xml:space="preserve"> </w:t>
            </w:r>
            <w:proofErr w:type="spellStart"/>
            <w:r w:rsidRPr="00565B96">
              <w:rPr>
                <w:rFonts w:eastAsia="Times New Roman"/>
                <w:bCs/>
                <w:sz w:val="22"/>
                <w:szCs w:val="22"/>
              </w:rPr>
              <w:t>ayat</w:t>
            </w:r>
            <w:proofErr w:type="spellEnd"/>
            <w:r w:rsidRPr="00565B96">
              <w:rPr>
                <w:rFonts w:eastAsia="Times New Roman"/>
                <w:bCs/>
                <w:sz w:val="22"/>
                <w:szCs w:val="22"/>
              </w:rPr>
              <w:t xml:space="preserve"> (2)</w:t>
            </w:r>
            <w:r w:rsidRPr="00565B96">
              <w:rPr>
                <w:rFonts w:eastAsia="Times New Roman"/>
                <w:bCs/>
                <w:sz w:val="22"/>
                <w:szCs w:val="22"/>
                <w:lang w:val="id-ID"/>
              </w:rPr>
              <w:t xml:space="preserve"> </w:t>
            </w:r>
            <w:proofErr w:type="spellStart"/>
            <w:r w:rsidRPr="00565B96">
              <w:rPr>
                <w:rFonts w:eastAsia="Times New Roman"/>
                <w:bCs/>
                <w:sz w:val="22"/>
                <w:szCs w:val="22"/>
              </w:rPr>
              <w:t>Pasal</w:t>
            </w:r>
            <w:proofErr w:type="spellEnd"/>
            <w:r w:rsidRPr="00565B96">
              <w:rPr>
                <w:rFonts w:eastAsia="Times New Roman"/>
                <w:bCs/>
                <w:sz w:val="22"/>
                <w:szCs w:val="22"/>
              </w:rPr>
              <w:t xml:space="preserve"> </w:t>
            </w:r>
            <w:r w:rsidRPr="00565B96">
              <w:rPr>
                <w:rFonts w:eastAsia="Times New Roman"/>
                <w:bCs/>
                <w:sz w:val="22"/>
                <w:szCs w:val="22"/>
                <w:lang w:val="id-ID"/>
              </w:rPr>
              <w:t>14</w:t>
            </w:r>
            <w:r w:rsidRPr="00565B96">
              <w:rPr>
                <w:rFonts w:eastAsia="Times New Roman"/>
                <w:bCs/>
                <w:sz w:val="22"/>
                <w:szCs w:val="22"/>
              </w:rPr>
              <w:t xml:space="preserve">B </w:t>
            </w:r>
            <w:proofErr w:type="spellStart"/>
            <w:r w:rsidRPr="00565B96">
              <w:rPr>
                <w:rFonts w:eastAsia="Times New Roman"/>
                <w:bCs/>
                <w:sz w:val="22"/>
                <w:szCs w:val="22"/>
              </w:rPr>
              <w:t>dihapus</w:t>
            </w:r>
            <w:proofErr w:type="spellEnd"/>
            <w:r w:rsidRPr="00565B96">
              <w:rPr>
                <w:rFonts w:eastAsia="Times New Roman"/>
                <w:bCs/>
                <w:sz w:val="22"/>
                <w:szCs w:val="22"/>
              </w:rPr>
              <w:t xml:space="preserve"> </w:t>
            </w:r>
            <w:proofErr w:type="spellStart"/>
            <w:r w:rsidRPr="00565B96">
              <w:rPr>
                <w:rFonts w:eastAsia="Times New Roman"/>
                <w:bCs/>
                <w:sz w:val="22"/>
                <w:szCs w:val="22"/>
              </w:rPr>
              <w:t>sehingga</w:t>
            </w:r>
            <w:proofErr w:type="spellEnd"/>
            <w:r w:rsidRPr="00565B96">
              <w:rPr>
                <w:rFonts w:eastAsia="Times New Roman"/>
                <w:bCs/>
                <w:sz w:val="22"/>
                <w:szCs w:val="22"/>
              </w:rPr>
              <w:t xml:space="preserve"> </w:t>
            </w:r>
            <w:proofErr w:type="spellStart"/>
            <w:r w:rsidRPr="00565B96">
              <w:rPr>
                <w:rFonts w:eastAsia="Times New Roman"/>
                <w:bCs/>
                <w:sz w:val="22"/>
                <w:szCs w:val="22"/>
              </w:rPr>
              <w:t>Pasal</w:t>
            </w:r>
            <w:proofErr w:type="spellEnd"/>
            <w:r w:rsidRPr="00565B96">
              <w:rPr>
                <w:rFonts w:eastAsia="Times New Roman"/>
                <w:bCs/>
                <w:sz w:val="22"/>
                <w:szCs w:val="22"/>
              </w:rPr>
              <w:t xml:space="preserve"> </w:t>
            </w:r>
            <w:r w:rsidRPr="00565B96">
              <w:rPr>
                <w:rFonts w:eastAsia="Times New Roman"/>
                <w:bCs/>
                <w:sz w:val="22"/>
                <w:szCs w:val="22"/>
                <w:lang w:val="id-ID"/>
              </w:rPr>
              <w:t>14</w:t>
            </w:r>
            <w:r w:rsidRPr="00565B96">
              <w:rPr>
                <w:rFonts w:eastAsia="Times New Roman"/>
                <w:bCs/>
                <w:sz w:val="22"/>
                <w:szCs w:val="22"/>
              </w:rPr>
              <w:t xml:space="preserve">B </w:t>
            </w:r>
            <w:proofErr w:type="spellStart"/>
            <w:r w:rsidRPr="00565B96">
              <w:rPr>
                <w:rFonts w:eastAsia="Times New Roman"/>
                <w:bCs/>
                <w:sz w:val="22"/>
                <w:szCs w:val="22"/>
              </w:rPr>
              <w:t>berbunyi</w:t>
            </w:r>
            <w:proofErr w:type="spellEnd"/>
            <w:r w:rsidRPr="00565B96">
              <w:rPr>
                <w:rFonts w:eastAsia="Times New Roman"/>
                <w:bCs/>
                <w:sz w:val="22"/>
                <w:szCs w:val="22"/>
              </w:rPr>
              <w:t xml:space="preserve"> </w:t>
            </w:r>
            <w:proofErr w:type="spellStart"/>
            <w:r w:rsidRPr="00565B96">
              <w:rPr>
                <w:rFonts w:eastAsia="Times New Roman"/>
                <w:bCs/>
                <w:sz w:val="22"/>
                <w:szCs w:val="22"/>
              </w:rPr>
              <w:t>sebagai</w:t>
            </w:r>
            <w:proofErr w:type="spellEnd"/>
            <w:r w:rsidRPr="00565B96">
              <w:rPr>
                <w:rFonts w:eastAsia="Times New Roman"/>
                <w:bCs/>
                <w:sz w:val="22"/>
                <w:szCs w:val="22"/>
              </w:rPr>
              <w:t xml:space="preserve"> </w:t>
            </w:r>
            <w:proofErr w:type="spellStart"/>
            <w:r w:rsidRPr="00565B96">
              <w:rPr>
                <w:rFonts w:eastAsia="Times New Roman"/>
                <w:bCs/>
                <w:sz w:val="22"/>
                <w:szCs w:val="22"/>
              </w:rPr>
              <w:t>berikut</w:t>
            </w:r>
            <w:proofErr w:type="spellEnd"/>
            <w:r w:rsidRPr="00565B96">
              <w:rPr>
                <w:rFonts w:eastAsia="Times New Roman"/>
                <w:bCs/>
                <w:sz w:val="22"/>
                <w:szCs w:val="22"/>
              </w:rPr>
              <w:t>:</w:t>
            </w:r>
          </w:p>
        </w:tc>
        <w:tc>
          <w:tcPr>
            <w:tcW w:w="1724" w:type="pct"/>
          </w:tcPr>
          <w:p w14:paraId="505F3F6B" w14:textId="77777777" w:rsidR="0063313A" w:rsidRPr="008C08C0" w:rsidRDefault="0063313A"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110BFB7" w14:textId="77777777" w:rsidR="0063313A" w:rsidRPr="008C08C0" w:rsidRDefault="0063313A" w:rsidP="00340184">
            <w:pPr>
              <w:pStyle w:val="PlainText"/>
              <w:tabs>
                <w:tab w:val="left" w:pos="1579"/>
              </w:tabs>
              <w:spacing w:line="276" w:lineRule="auto"/>
              <w:rPr>
                <w:rFonts w:ascii="Bookman Old Style" w:hAnsi="Bookman Old Style" w:cs="Arial"/>
                <w:kern w:val="24"/>
                <w:sz w:val="22"/>
                <w:szCs w:val="22"/>
              </w:rPr>
            </w:pPr>
          </w:p>
        </w:tc>
      </w:tr>
      <w:tr w:rsidR="00565B96" w:rsidRPr="008C08C0" w14:paraId="0FAEB2E9" w14:textId="77777777" w:rsidTr="00217781">
        <w:trPr>
          <w:trHeight w:val="288"/>
        </w:trPr>
        <w:tc>
          <w:tcPr>
            <w:tcW w:w="1724" w:type="pct"/>
          </w:tcPr>
          <w:p w14:paraId="186A714B" w14:textId="3B339AC2" w:rsidR="00565B96" w:rsidRPr="008C08C0" w:rsidRDefault="00565B96" w:rsidP="00565B96">
            <w:pPr>
              <w:spacing w:line="276" w:lineRule="auto"/>
              <w:ind w:right="0"/>
              <w:rPr>
                <w:rFonts w:eastAsia="Times New Roman"/>
                <w:sz w:val="22"/>
                <w:szCs w:val="22"/>
                <w:lang w:val="id-ID"/>
              </w:rPr>
            </w:pPr>
            <w:r>
              <w:rPr>
                <w:rFonts w:eastAsia="Times New Roman"/>
                <w:sz w:val="22"/>
                <w:szCs w:val="22"/>
                <w:lang w:val="id-ID"/>
              </w:rPr>
              <w:t>Pasal 14B</w:t>
            </w:r>
          </w:p>
        </w:tc>
        <w:tc>
          <w:tcPr>
            <w:tcW w:w="1724" w:type="pct"/>
          </w:tcPr>
          <w:p w14:paraId="4688F914" w14:textId="3FF6E811" w:rsidR="00565B96" w:rsidRPr="008C08C0" w:rsidRDefault="001C29B2" w:rsidP="00340184">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0FC83BE6" w14:textId="77777777" w:rsidR="00565B96" w:rsidRPr="008C08C0" w:rsidRDefault="00565B96" w:rsidP="00340184">
            <w:pPr>
              <w:pStyle w:val="PlainText"/>
              <w:tabs>
                <w:tab w:val="left" w:pos="1579"/>
              </w:tabs>
              <w:spacing w:line="276" w:lineRule="auto"/>
              <w:rPr>
                <w:rFonts w:ascii="Bookman Old Style" w:hAnsi="Bookman Old Style" w:cs="Arial"/>
                <w:kern w:val="24"/>
                <w:sz w:val="22"/>
                <w:szCs w:val="22"/>
              </w:rPr>
            </w:pPr>
          </w:p>
        </w:tc>
      </w:tr>
      <w:tr w:rsidR="00565B96" w:rsidRPr="008C08C0" w14:paraId="291F8A89" w14:textId="77777777" w:rsidTr="00217781">
        <w:trPr>
          <w:trHeight w:val="288"/>
        </w:trPr>
        <w:tc>
          <w:tcPr>
            <w:tcW w:w="1724" w:type="pct"/>
          </w:tcPr>
          <w:p w14:paraId="4B7095BC" w14:textId="6DCAC696" w:rsidR="00565B96" w:rsidRPr="008C08C0" w:rsidRDefault="00565B96" w:rsidP="00F24B97">
            <w:pPr>
              <w:pStyle w:val="ListParagraph"/>
              <w:numPr>
                <w:ilvl w:val="0"/>
                <w:numId w:val="9"/>
              </w:numPr>
              <w:spacing w:line="276" w:lineRule="auto"/>
              <w:ind w:left="572" w:right="0" w:hanging="572"/>
              <w:contextualSpacing w:val="0"/>
              <w:jc w:val="both"/>
              <w:rPr>
                <w:rFonts w:eastAsia="Times New Roman"/>
                <w:sz w:val="22"/>
                <w:szCs w:val="22"/>
                <w:lang w:val="id-ID"/>
              </w:rPr>
            </w:pPr>
            <w:r w:rsidRPr="00565B96">
              <w:rPr>
                <w:sz w:val="22"/>
                <w:szCs w:val="22"/>
                <w:lang w:val="id-ID"/>
              </w:rPr>
              <w:t>Ketentuan</w:t>
            </w:r>
            <w:r w:rsidRPr="00565B96">
              <w:rPr>
                <w:rFonts w:eastAsia="Times New Roman"/>
                <w:sz w:val="22"/>
                <w:szCs w:val="22"/>
              </w:rPr>
              <w:t xml:space="preserve"> </w:t>
            </w:r>
            <w:proofErr w:type="spellStart"/>
            <w:r w:rsidRPr="00565B96">
              <w:rPr>
                <w:rFonts w:eastAsia="Times New Roman"/>
                <w:sz w:val="22"/>
                <w:szCs w:val="22"/>
              </w:rPr>
              <w:t>mengenai</w:t>
            </w:r>
            <w:proofErr w:type="spellEnd"/>
            <w:r w:rsidRPr="00565B96">
              <w:rPr>
                <w:rFonts w:eastAsia="Times New Roman"/>
                <w:sz w:val="22"/>
                <w:szCs w:val="22"/>
              </w:rPr>
              <w:t xml:space="preserve"> </w:t>
            </w:r>
            <w:proofErr w:type="spellStart"/>
            <w:r w:rsidRPr="00565B96">
              <w:rPr>
                <w:rFonts w:eastAsia="Times New Roman"/>
                <w:sz w:val="22"/>
                <w:szCs w:val="22"/>
              </w:rPr>
              <w:t>perhitungan</w:t>
            </w:r>
            <w:proofErr w:type="spellEnd"/>
            <w:r w:rsidRPr="00565B96">
              <w:rPr>
                <w:rFonts w:eastAsia="Times New Roman"/>
                <w:sz w:val="22"/>
                <w:szCs w:val="22"/>
              </w:rPr>
              <w:t xml:space="preserve"> </w:t>
            </w:r>
            <w:proofErr w:type="spellStart"/>
            <w:r w:rsidRPr="00565B96">
              <w:rPr>
                <w:rFonts w:eastAsia="Times New Roman"/>
                <w:sz w:val="22"/>
                <w:szCs w:val="22"/>
              </w:rPr>
              <w:t>jumlah</w:t>
            </w:r>
            <w:proofErr w:type="spellEnd"/>
            <w:r w:rsidRPr="00565B96">
              <w:rPr>
                <w:rFonts w:eastAsia="Times New Roman"/>
                <w:sz w:val="22"/>
                <w:szCs w:val="22"/>
                <w:lang w:val="id-ID"/>
              </w:rPr>
              <w:t xml:space="preserve"> DTMBR dan</w:t>
            </w:r>
            <w:r w:rsidRPr="00565B96">
              <w:rPr>
                <w:rFonts w:eastAsia="Times New Roman"/>
                <w:sz w:val="22"/>
                <w:szCs w:val="22"/>
              </w:rPr>
              <w:t xml:space="preserve"> MMBR </w:t>
            </w:r>
            <w:proofErr w:type="spellStart"/>
            <w:r w:rsidRPr="00565B96">
              <w:rPr>
                <w:rFonts w:eastAsia="Times New Roman"/>
                <w:sz w:val="22"/>
                <w:szCs w:val="22"/>
              </w:rPr>
              <w:t>bagi</w:t>
            </w:r>
            <w:proofErr w:type="spellEnd"/>
            <w:r w:rsidRPr="00565B96">
              <w:rPr>
                <w:rFonts w:eastAsia="Times New Roman"/>
                <w:sz w:val="22"/>
                <w:szCs w:val="22"/>
              </w:rPr>
              <w:t xml:space="preserve"> Perusahaan yang </w:t>
            </w:r>
            <w:proofErr w:type="spellStart"/>
            <w:r w:rsidRPr="00565B96">
              <w:rPr>
                <w:rFonts w:eastAsia="Times New Roman"/>
                <w:sz w:val="22"/>
                <w:szCs w:val="22"/>
              </w:rPr>
              <w:t>melakukan</w:t>
            </w:r>
            <w:proofErr w:type="spellEnd"/>
            <w:r w:rsidRPr="00565B96">
              <w:rPr>
                <w:rFonts w:eastAsia="Times New Roman"/>
                <w:sz w:val="22"/>
                <w:szCs w:val="22"/>
              </w:rPr>
              <w:t xml:space="preserve"> </w:t>
            </w:r>
            <w:proofErr w:type="spellStart"/>
            <w:r w:rsidRPr="00565B96">
              <w:rPr>
                <w:rFonts w:eastAsia="Times New Roman"/>
                <w:sz w:val="22"/>
                <w:szCs w:val="22"/>
              </w:rPr>
              <w:t>penempatan</w:t>
            </w:r>
            <w:proofErr w:type="spellEnd"/>
            <w:r w:rsidRPr="00565B96">
              <w:rPr>
                <w:rFonts w:eastAsia="Times New Roman"/>
                <w:sz w:val="22"/>
                <w:szCs w:val="22"/>
              </w:rPr>
              <w:t xml:space="preserve"> </w:t>
            </w:r>
            <w:proofErr w:type="spellStart"/>
            <w:r w:rsidRPr="00565B96">
              <w:rPr>
                <w:rFonts w:eastAsia="Times New Roman"/>
                <w:sz w:val="22"/>
                <w:szCs w:val="22"/>
              </w:rPr>
              <w:t>atas</w:t>
            </w:r>
            <w:proofErr w:type="spellEnd"/>
            <w:r w:rsidRPr="00565B96">
              <w:rPr>
                <w:rFonts w:eastAsia="Times New Roman"/>
                <w:sz w:val="22"/>
                <w:szCs w:val="22"/>
              </w:rPr>
              <w:t xml:space="preserve"> </w:t>
            </w:r>
            <w:proofErr w:type="spellStart"/>
            <w:r w:rsidRPr="00565B96">
              <w:rPr>
                <w:rFonts w:eastAsia="Times New Roman"/>
                <w:sz w:val="22"/>
                <w:szCs w:val="22"/>
              </w:rPr>
              <w:t>Aset</w:t>
            </w:r>
            <w:proofErr w:type="spellEnd"/>
            <w:r w:rsidRPr="00565B96">
              <w:rPr>
                <w:rFonts w:eastAsia="Times New Roman"/>
                <w:sz w:val="22"/>
                <w:szCs w:val="22"/>
              </w:rPr>
              <w:t xml:space="preserve"> yang </w:t>
            </w:r>
            <w:proofErr w:type="spellStart"/>
            <w:r w:rsidRPr="00565B96">
              <w:rPr>
                <w:rFonts w:eastAsia="Times New Roman"/>
                <w:sz w:val="22"/>
                <w:szCs w:val="22"/>
              </w:rPr>
              <w:t>Diperkenankan</w:t>
            </w:r>
            <w:proofErr w:type="spellEnd"/>
            <w:r w:rsidRPr="00565B96">
              <w:rPr>
                <w:rFonts w:eastAsia="Times New Roman"/>
                <w:sz w:val="22"/>
                <w:szCs w:val="22"/>
              </w:rPr>
              <w:t xml:space="preserve"> </w:t>
            </w:r>
            <w:proofErr w:type="spellStart"/>
            <w:r w:rsidRPr="00565B96">
              <w:rPr>
                <w:rFonts w:eastAsia="Times New Roman"/>
                <w:sz w:val="22"/>
                <w:szCs w:val="22"/>
              </w:rPr>
              <w:t>dalam</w:t>
            </w:r>
            <w:proofErr w:type="spellEnd"/>
            <w:r w:rsidRPr="00565B96">
              <w:rPr>
                <w:rFonts w:eastAsia="Times New Roman"/>
                <w:sz w:val="22"/>
                <w:szCs w:val="22"/>
              </w:rPr>
              <w:t xml:space="preserve"> </w:t>
            </w:r>
            <w:proofErr w:type="spellStart"/>
            <w:r w:rsidRPr="00565B96">
              <w:rPr>
                <w:rFonts w:eastAsia="Times New Roman"/>
                <w:sz w:val="22"/>
                <w:szCs w:val="22"/>
              </w:rPr>
              <w:t>bentuk</w:t>
            </w:r>
            <w:proofErr w:type="spellEnd"/>
            <w:r w:rsidRPr="00565B96">
              <w:rPr>
                <w:rFonts w:eastAsia="Times New Roman"/>
                <w:sz w:val="22"/>
                <w:szCs w:val="22"/>
              </w:rPr>
              <w:t xml:space="preserve"> </w:t>
            </w:r>
            <w:proofErr w:type="spellStart"/>
            <w:r w:rsidRPr="00565B96">
              <w:rPr>
                <w:rFonts w:eastAsia="Times New Roman"/>
                <w:sz w:val="22"/>
                <w:szCs w:val="22"/>
              </w:rPr>
              <w:t>investasi</w:t>
            </w:r>
            <w:proofErr w:type="spellEnd"/>
            <w:r w:rsidRPr="00565B96">
              <w:rPr>
                <w:rFonts w:eastAsia="Times New Roman"/>
                <w:sz w:val="22"/>
                <w:szCs w:val="22"/>
              </w:rPr>
              <w:t xml:space="preserve"> </w:t>
            </w:r>
            <w:proofErr w:type="spellStart"/>
            <w:r w:rsidRPr="00565B96">
              <w:rPr>
                <w:rFonts w:eastAsia="Times New Roman"/>
                <w:sz w:val="22"/>
                <w:szCs w:val="22"/>
              </w:rPr>
              <w:t>berupa</w:t>
            </w:r>
            <w:proofErr w:type="spellEnd"/>
            <w:r w:rsidRPr="00565B96">
              <w:rPr>
                <w:rFonts w:eastAsia="Times New Roman"/>
                <w:sz w:val="22"/>
                <w:szCs w:val="22"/>
              </w:rPr>
              <w:t>:</w:t>
            </w:r>
          </w:p>
        </w:tc>
        <w:tc>
          <w:tcPr>
            <w:tcW w:w="1724" w:type="pct"/>
          </w:tcPr>
          <w:p w14:paraId="392D335A" w14:textId="77777777" w:rsidR="00565B96" w:rsidRPr="008C08C0" w:rsidRDefault="00565B96"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617C64F" w14:textId="77777777" w:rsidR="00565B96" w:rsidRPr="008C08C0" w:rsidRDefault="00565B96" w:rsidP="00340184">
            <w:pPr>
              <w:pStyle w:val="PlainText"/>
              <w:tabs>
                <w:tab w:val="left" w:pos="1579"/>
              </w:tabs>
              <w:spacing w:line="276" w:lineRule="auto"/>
              <w:rPr>
                <w:rFonts w:ascii="Bookman Old Style" w:hAnsi="Bookman Old Style" w:cs="Arial"/>
                <w:kern w:val="24"/>
                <w:sz w:val="22"/>
                <w:szCs w:val="22"/>
              </w:rPr>
            </w:pPr>
          </w:p>
        </w:tc>
      </w:tr>
      <w:tr w:rsidR="00565B96" w:rsidRPr="008C08C0" w14:paraId="1467BA8A" w14:textId="77777777" w:rsidTr="00217781">
        <w:trPr>
          <w:trHeight w:val="288"/>
        </w:trPr>
        <w:tc>
          <w:tcPr>
            <w:tcW w:w="1724" w:type="pct"/>
          </w:tcPr>
          <w:p w14:paraId="086DA3EB" w14:textId="04332C81" w:rsidR="00565B96" w:rsidRPr="008C08C0" w:rsidRDefault="00565B96" w:rsidP="00F24B97">
            <w:pPr>
              <w:pStyle w:val="ListParagraph"/>
              <w:numPr>
                <w:ilvl w:val="0"/>
                <w:numId w:val="85"/>
              </w:numPr>
              <w:spacing w:line="276" w:lineRule="auto"/>
              <w:ind w:left="1139" w:right="0" w:hanging="567"/>
              <w:contextualSpacing w:val="0"/>
              <w:jc w:val="both"/>
              <w:rPr>
                <w:rFonts w:eastAsia="Times New Roman"/>
                <w:sz w:val="22"/>
                <w:szCs w:val="22"/>
                <w:lang w:val="id-ID"/>
              </w:rPr>
            </w:pPr>
            <w:r w:rsidRPr="00565B96">
              <w:rPr>
                <w:rFonts w:eastAsia="Times New Roman"/>
                <w:sz w:val="22"/>
                <w:szCs w:val="22"/>
                <w:lang w:val="id-ID"/>
              </w:rPr>
              <w:t xml:space="preserve">sukuk </w:t>
            </w:r>
            <w:proofErr w:type="spellStart"/>
            <w:r w:rsidRPr="00565B96">
              <w:rPr>
                <w:rFonts w:eastAsia="Times New Roman"/>
                <w:sz w:val="22"/>
                <w:szCs w:val="22"/>
                <w:lang w:val="id-ID"/>
              </w:rPr>
              <w:t>daerah</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sebagaimana</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dimaksud</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dalam</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Pasal</w:t>
            </w:r>
            <w:proofErr w:type="spellEnd"/>
            <w:r w:rsidRPr="00565B96">
              <w:rPr>
                <w:rFonts w:eastAsia="Times New Roman"/>
                <w:sz w:val="22"/>
                <w:szCs w:val="22"/>
                <w:lang w:val="id-ID"/>
              </w:rPr>
              <w:t xml:space="preserve"> l3 </w:t>
            </w:r>
            <w:proofErr w:type="spellStart"/>
            <w:r w:rsidRPr="00565B96">
              <w:rPr>
                <w:rFonts w:eastAsia="Times New Roman"/>
                <w:sz w:val="22"/>
                <w:szCs w:val="22"/>
                <w:lang w:val="id-ID"/>
              </w:rPr>
              <w:t>ayat</w:t>
            </w:r>
            <w:proofErr w:type="spellEnd"/>
            <w:r w:rsidRPr="00565B96">
              <w:rPr>
                <w:rFonts w:eastAsia="Times New Roman"/>
                <w:sz w:val="22"/>
                <w:szCs w:val="22"/>
                <w:lang w:val="id-ID"/>
              </w:rPr>
              <w:t xml:space="preserve"> (2) </w:t>
            </w:r>
            <w:proofErr w:type="spellStart"/>
            <w:r w:rsidRPr="00565B96">
              <w:rPr>
                <w:rFonts w:eastAsia="Times New Roman"/>
                <w:sz w:val="22"/>
                <w:szCs w:val="22"/>
                <w:lang w:val="id-ID"/>
              </w:rPr>
              <w:t>huruf</w:t>
            </w:r>
            <w:proofErr w:type="spellEnd"/>
            <w:r w:rsidRPr="00565B96">
              <w:rPr>
                <w:rFonts w:eastAsia="Times New Roman"/>
                <w:sz w:val="22"/>
                <w:szCs w:val="22"/>
                <w:lang w:val="id-ID"/>
              </w:rPr>
              <w:t xml:space="preserve"> p </w:t>
            </w:r>
            <w:proofErr w:type="spellStart"/>
            <w:r w:rsidRPr="00565B96">
              <w:rPr>
                <w:rFonts w:eastAsia="Times New Roman"/>
                <w:sz w:val="22"/>
                <w:szCs w:val="22"/>
                <w:lang w:val="id-ID"/>
              </w:rPr>
              <w:t>mengikuti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ketentuan</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perhitungan</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jumlah</w:t>
            </w:r>
            <w:proofErr w:type="spellEnd"/>
            <w:r w:rsidRPr="00565B96">
              <w:rPr>
                <w:rFonts w:eastAsia="Times New Roman"/>
                <w:sz w:val="22"/>
                <w:szCs w:val="22"/>
                <w:lang w:val="id-ID"/>
              </w:rPr>
              <w:t xml:space="preserve"> DTMBR dan MMBR </w:t>
            </w:r>
            <w:proofErr w:type="spellStart"/>
            <w:r w:rsidRPr="00565B96">
              <w:rPr>
                <w:rFonts w:eastAsia="Times New Roman"/>
                <w:sz w:val="22"/>
                <w:szCs w:val="22"/>
                <w:lang w:val="id-ID"/>
              </w:rPr>
              <w:t>bagi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penempatan</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atas</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Aset</w:t>
            </w:r>
            <w:proofErr w:type="spellEnd"/>
            <w:r w:rsidRPr="00565B96">
              <w:rPr>
                <w:rFonts w:eastAsia="Times New Roman"/>
                <w:sz w:val="22"/>
                <w:szCs w:val="22"/>
                <w:lang w:val="id-ID"/>
              </w:rPr>
              <w:t xml:space="preserve"> yang </w:t>
            </w:r>
            <w:proofErr w:type="spellStart"/>
            <w:r w:rsidRPr="00565B96">
              <w:rPr>
                <w:rFonts w:eastAsia="Times New Roman"/>
                <w:sz w:val="22"/>
                <w:szCs w:val="22"/>
                <w:lang w:val="id-ID"/>
              </w:rPr>
              <w:t>Diperkenankan</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dalam</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bentuk</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investasi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berupa</w:t>
            </w:r>
            <w:proofErr w:type="spellEnd"/>
            <w:r w:rsidRPr="00565B96">
              <w:rPr>
                <w:rFonts w:eastAsia="Times New Roman"/>
                <w:sz w:val="22"/>
                <w:szCs w:val="22"/>
                <w:lang w:val="id-ID"/>
              </w:rPr>
              <w:t xml:space="preserve"> sukuk atau obligasi syariah yang </w:t>
            </w:r>
            <w:proofErr w:type="spellStart"/>
            <w:r w:rsidRPr="00565B96">
              <w:rPr>
                <w:rFonts w:eastAsia="Times New Roman"/>
                <w:sz w:val="22"/>
                <w:szCs w:val="22"/>
                <w:lang w:val="id-ID"/>
              </w:rPr>
              <w:t>tercatat</w:t>
            </w:r>
            <w:proofErr w:type="spellEnd"/>
            <w:r w:rsidRPr="00565B96">
              <w:rPr>
                <w:rFonts w:eastAsia="Times New Roman"/>
                <w:sz w:val="22"/>
                <w:szCs w:val="22"/>
                <w:lang w:val="id-ID"/>
              </w:rPr>
              <w:t xml:space="preserve"> di bursa </w:t>
            </w:r>
            <w:proofErr w:type="spellStart"/>
            <w:r w:rsidRPr="00565B96">
              <w:rPr>
                <w:rFonts w:eastAsia="Times New Roman"/>
                <w:sz w:val="22"/>
                <w:szCs w:val="22"/>
                <w:lang w:val="id-ID"/>
              </w:rPr>
              <w:t>efek</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sebagaimana</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dimaksud</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dalam</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Pasal</w:t>
            </w:r>
            <w:proofErr w:type="spellEnd"/>
            <w:r w:rsidRPr="00565B96">
              <w:rPr>
                <w:rFonts w:eastAsia="Times New Roman"/>
                <w:sz w:val="22"/>
                <w:szCs w:val="22"/>
                <w:lang w:val="id-ID"/>
              </w:rPr>
              <w:t xml:space="preserve"> 13 </w:t>
            </w:r>
            <w:proofErr w:type="spellStart"/>
            <w:r w:rsidRPr="00565B96">
              <w:rPr>
                <w:rFonts w:eastAsia="Times New Roman"/>
                <w:sz w:val="22"/>
                <w:szCs w:val="22"/>
                <w:lang w:val="id-ID"/>
              </w:rPr>
              <w:t>ayat</w:t>
            </w:r>
            <w:proofErr w:type="spellEnd"/>
            <w:r w:rsidRPr="00565B96">
              <w:rPr>
                <w:rFonts w:eastAsia="Times New Roman"/>
                <w:sz w:val="22"/>
                <w:szCs w:val="22"/>
                <w:lang w:val="id-ID"/>
              </w:rPr>
              <w:t xml:space="preserve"> (2) </w:t>
            </w:r>
            <w:proofErr w:type="spellStart"/>
            <w:r w:rsidRPr="00565B96">
              <w:rPr>
                <w:rFonts w:eastAsia="Times New Roman"/>
                <w:sz w:val="22"/>
                <w:szCs w:val="22"/>
                <w:lang w:val="id-ID"/>
              </w:rPr>
              <w:t>huruf</w:t>
            </w:r>
            <w:proofErr w:type="spellEnd"/>
            <w:r w:rsidRPr="00565B96">
              <w:rPr>
                <w:rFonts w:eastAsia="Times New Roman"/>
                <w:sz w:val="22"/>
                <w:szCs w:val="22"/>
                <w:lang w:val="id-ID"/>
              </w:rPr>
              <w:t xml:space="preserve"> d; dan </w:t>
            </w:r>
          </w:p>
        </w:tc>
        <w:tc>
          <w:tcPr>
            <w:tcW w:w="1724" w:type="pct"/>
          </w:tcPr>
          <w:p w14:paraId="71362A9C" w14:textId="77777777" w:rsidR="00565B96" w:rsidRPr="008C08C0" w:rsidRDefault="00565B96" w:rsidP="00565B9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60DA45F" w14:textId="77777777" w:rsidR="00565B96" w:rsidRPr="008C08C0" w:rsidRDefault="00565B96" w:rsidP="00565B96">
            <w:pPr>
              <w:pStyle w:val="PlainText"/>
              <w:tabs>
                <w:tab w:val="left" w:pos="1579"/>
              </w:tabs>
              <w:spacing w:line="276" w:lineRule="auto"/>
              <w:rPr>
                <w:rFonts w:ascii="Bookman Old Style" w:hAnsi="Bookman Old Style" w:cs="Arial"/>
                <w:kern w:val="24"/>
                <w:sz w:val="22"/>
                <w:szCs w:val="22"/>
              </w:rPr>
            </w:pPr>
          </w:p>
        </w:tc>
      </w:tr>
      <w:tr w:rsidR="00565B96" w:rsidRPr="008C08C0" w14:paraId="704293EB" w14:textId="77777777" w:rsidTr="00217781">
        <w:trPr>
          <w:trHeight w:val="288"/>
        </w:trPr>
        <w:tc>
          <w:tcPr>
            <w:tcW w:w="1724" w:type="pct"/>
          </w:tcPr>
          <w:p w14:paraId="7E764FE0" w14:textId="76081AC0" w:rsidR="00565B96" w:rsidRPr="008C08C0" w:rsidRDefault="00565B96" w:rsidP="00F24B97">
            <w:pPr>
              <w:pStyle w:val="ListParagraph"/>
              <w:numPr>
                <w:ilvl w:val="0"/>
                <w:numId w:val="85"/>
              </w:numPr>
              <w:spacing w:line="276" w:lineRule="auto"/>
              <w:ind w:left="1139" w:right="0" w:hanging="567"/>
              <w:contextualSpacing w:val="0"/>
              <w:jc w:val="both"/>
              <w:rPr>
                <w:rFonts w:eastAsia="Times New Roman"/>
                <w:sz w:val="22"/>
                <w:szCs w:val="22"/>
                <w:lang w:val="id-ID"/>
              </w:rPr>
            </w:pPr>
            <w:r w:rsidRPr="00565B96">
              <w:rPr>
                <w:rFonts w:eastAsia="Times New Roman"/>
                <w:sz w:val="22"/>
                <w:szCs w:val="22"/>
                <w:lang w:val="id-ID"/>
              </w:rPr>
              <w:t xml:space="preserve">dana </w:t>
            </w:r>
            <w:proofErr w:type="spellStart"/>
            <w:r w:rsidRPr="00565B96">
              <w:rPr>
                <w:rFonts w:eastAsia="Times New Roman"/>
                <w:sz w:val="22"/>
                <w:szCs w:val="22"/>
                <w:lang w:val="id-ID"/>
              </w:rPr>
              <w:t>investasi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infrastruktur</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berbentuk</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kontrak</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investasi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kolektif</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sebagaimana</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dimaksud</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dalam</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Pasal</w:t>
            </w:r>
            <w:proofErr w:type="spellEnd"/>
            <w:r w:rsidRPr="00565B96">
              <w:rPr>
                <w:rFonts w:eastAsia="Times New Roman"/>
                <w:sz w:val="22"/>
                <w:szCs w:val="22"/>
                <w:lang w:val="id-ID"/>
              </w:rPr>
              <w:t xml:space="preserve"> 13 </w:t>
            </w:r>
            <w:proofErr w:type="spellStart"/>
            <w:r w:rsidRPr="00565B96">
              <w:rPr>
                <w:rFonts w:eastAsia="Times New Roman"/>
                <w:sz w:val="22"/>
                <w:szCs w:val="22"/>
                <w:lang w:val="id-ID"/>
              </w:rPr>
              <w:t>ayat</w:t>
            </w:r>
            <w:proofErr w:type="spellEnd"/>
            <w:r w:rsidRPr="00565B96">
              <w:rPr>
                <w:rFonts w:eastAsia="Times New Roman"/>
                <w:sz w:val="22"/>
                <w:szCs w:val="22"/>
                <w:lang w:val="id-ID"/>
              </w:rPr>
              <w:t xml:space="preserve"> (2) </w:t>
            </w:r>
            <w:proofErr w:type="spellStart"/>
            <w:r w:rsidRPr="00565B96">
              <w:rPr>
                <w:rFonts w:eastAsia="Times New Roman"/>
                <w:sz w:val="22"/>
                <w:szCs w:val="22"/>
                <w:lang w:val="id-ID"/>
              </w:rPr>
              <w:t>huruf</w:t>
            </w:r>
            <w:proofErr w:type="spellEnd"/>
            <w:r w:rsidRPr="00565B96">
              <w:rPr>
                <w:rFonts w:eastAsia="Times New Roman"/>
                <w:sz w:val="22"/>
                <w:szCs w:val="22"/>
                <w:lang w:val="id-ID"/>
              </w:rPr>
              <w:t xml:space="preserve"> q </w:t>
            </w:r>
            <w:proofErr w:type="spellStart"/>
            <w:r w:rsidRPr="00565B96">
              <w:rPr>
                <w:rFonts w:eastAsia="Times New Roman"/>
                <w:sz w:val="22"/>
                <w:szCs w:val="22"/>
                <w:lang w:val="id-ID"/>
              </w:rPr>
              <w:t>mengikuti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ketentuan</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perhitungan</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lastRenderedPageBreak/>
              <w:t>jumlah</w:t>
            </w:r>
            <w:proofErr w:type="spellEnd"/>
            <w:r w:rsidRPr="00565B96">
              <w:rPr>
                <w:rFonts w:eastAsia="Times New Roman"/>
                <w:sz w:val="22"/>
                <w:szCs w:val="22"/>
                <w:lang w:val="id-ID"/>
              </w:rPr>
              <w:t xml:space="preserve"> DTMBR dan MMBR </w:t>
            </w:r>
            <w:proofErr w:type="spellStart"/>
            <w:r w:rsidRPr="00565B96">
              <w:rPr>
                <w:rFonts w:eastAsia="Times New Roman"/>
                <w:sz w:val="22"/>
                <w:szCs w:val="22"/>
                <w:lang w:val="id-ID"/>
              </w:rPr>
              <w:t>bagi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penempatan</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atas</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Aset</w:t>
            </w:r>
            <w:proofErr w:type="spellEnd"/>
            <w:r w:rsidRPr="00565B96">
              <w:rPr>
                <w:rFonts w:eastAsia="Times New Roman"/>
                <w:sz w:val="22"/>
                <w:szCs w:val="22"/>
                <w:lang w:val="id-ID"/>
              </w:rPr>
              <w:t xml:space="preserve"> yang </w:t>
            </w:r>
            <w:proofErr w:type="spellStart"/>
            <w:r w:rsidRPr="00565B96">
              <w:rPr>
                <w:rFonts w:eastAsia="Times New Roman"/>
                <w:sz w:val="22"/>
                <w:szCs w:val="22"/>
                <w:lang w:val="id-ID"/>
              </w:rPr>
              <w:t>Diperkenankan</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dalam</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bentuk</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investasi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berupa</w:t>
            </w:r>
            <w:proofErr w:type="spellEnd"/>
            <w:r w:rsidRPr="00565B96">
              <w:rPr>
                <w:rFonts w:eastAsia="Times New Roman"/>
                <w:sz w:val="22"/>
                <w:szCs w:val="22"/>
                <w:lang w:val="id-ID"/>
              </w:rPr>
              <w:t xml:space="preserve"> dana </w:t>
            </w:r>
            <w:proofErr w:type="spellStart"/>
            <w:r w:rsidRPr="00565B96">
              <w:rPr>
                <w:rFonts w:eastAsia="Times New Roman"/>
                <w:sz w:val="22"/>
                <w:szCs w:val="22"/>
                <w:lang w:val="id-ID"/>
              </w:rPr>
              <w:t>investasi</w:t>
            </w:r>
            <w:proofErr w:type="spellEnd"/>
            <w:r w:rsidRPr="00565B96">
              <w:rPr>
                <w:rFonts w:eastAsia="Times New Roman"/>
                <w:sz w:val="22"/>
                <w:szCs w:val="22"/>
                <w:lang w:val="id-ID"/>
              </w:rPr>
              <w:t xml:space="preserve"> real </w:t>
            </w:r>
            <w:proofErr w:type="spellStart"/>
            <w:r w:rsidRPr="00565B96">
              <w:rPr>
                <w:rFonts w:eastAsia="Times New Roman"/>
                <w:sz w:val="22"/>
                <w:szCs w:val="22"/>
                <w:lang w:val="id-ID"/>
              </w:rPr>
              <w:t>estat</w:t>
            </w:r>
            <w:proofErr w:type="spellEnd"/>
            <w:r w:rsidRPr="00565B96">
              <w:rPr>
                <w:rFonts w:eastAsia="Times New Roman"/>
                <w:sz w:val="22"/>
                <w:szCs w:val="22"/>
                <w:lang w:val="id-ID"/>
              </w:rPr>
              <w:t xml:space="preserve"> syariah </w:t>
            </w:r>
            <w:proofErr w:type="spellStart"/>
            <w:r w:rsidRPr="00565B96">
              <w:rPr>
                <w:rFonts w:eastAsia="Times New Roman"/>
                <w:sz w:val="22"/>
                <w:szCs w:val="22"/>
                <w:lang w:val="id-ID"/>
              </w:rPr>
              <w:t>berbentuk</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kontrak</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investasi</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kolektif</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sebagaimana</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dimaksud</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dalam</w:t>
            </w:r>
            <w:proofErr w:type="spellEnd"/>
            <w:r w:rsidRPr="00565B96">
              <w:rPr>
                <w:rFonts w:eastAsia="Times New Roman"/>
                <w:sz w:val="22"/>
                <w:szCs w:val="22"/>
                <w:lang w:val="id-ID"/>
              </w:rPr>
              <w:t xml:space="preserve"> </w:t>
            </w:r>
            <w:proofErr w:type="spellStart"/>
            <w:r w:rsidRPr="00565B96">
              <w:rPr>
                <w:rFonts w:eastAsia="Times New Roman"/>
                <w:sz w:val="22"/>
                <w:szCs w:val="22"/>
                <w:lang w:val="id-ID"/>
              </w:rPr>
              <w:t>Pasal</w:t>
            </w:r>
            <w:proofErr w:type="spellEnd"/>
            <w:r w:rsidRPr="00565B96">
              <w:rPr>
                <w:rFonts w:eastAsia="Times New Roman"/>
                <w:sz w:val="22"/>
                <w:szCs w:val="22"/>
                <w:lang w:val="id-ID"/>
              </w:rPr>
              <w:t xml:space="preserve"> 13 </w:t>
            </w:r>
            <w:proofErr w:type="spellStart"/>
            <w:r w:rsidRPr="00565B96">
              <w:rPr>
                <w:rFonts w:eastAsia="Times New Roman"/>
                <w:sz w:val="22"/>
                <w:szCs w:val="22"/>
                <w:lang w:val="id-ID"/>
              </w:rPr>
              <w:t>ayat</w:t>
            </w:r>
            <w:proofErr w:type="spellEnd"/>
            <w:r w:rsidRPr="00565B96">
              <w:rPr>
                <w:rFonts w:eastAsia="Times New Roman"/>
                <w:sz w:val="22"/>
                <w:szCs w:val="22"/>
                <w:lang w:val="id-ID"/>
              </w:rPr>
              <w:t xml:space="preserve"> (2) </w:t>
            </w:r>
            <w:proofErr w:type="spellStart"/>
            <w:r w:rsidRPr="00565B96">
              <w:rPr>
                <w:rFonts w:eastAsia="Times New Roman"/>
                <w:sz w:val="22"/>
                <w:szCs w:val="22"/>
                <w:lang w:val="id-ID"/>
              </w:rPr>
              <w:t>huruf</w:t>
            </w:r>
            <w:proofErr w:type="spellEnd"/>
            <w:r w:rsidRPr="00565B96">
              <w:rPr>
                <w:rFonts w:eastAsia="Times New Roman"/>
                <w:sz w:val="22"/>
                <w:szCs w:val="22"/>
                <w:lang w:val="id-ID"/>
              </w:rPr>
              <w:t xml:space="preserve"> l.</w:t>
            </w:r>
          </w:p>
        </w:tc>
        <w:tc>
          <w:tcPr>
            <w:tcW w:w="1724" w:type="pct"/>
          </w:tcPr>
          <w:p w14:paraId="1BE3361E" w14:textId="77777777" w:rsidR="00565B96" w:rsidRPr="008C08C0" w:rsidRDefault="00565B96" w:rsidP="00565B9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69FEC8B" w14:textId="77777777" w:rsidR="00565B96" w:rsidRPr="008C08C0" w:rsidRDefault="00565B96" w:rsidP="00565B96">
            <w:pPr>
              <w:pStyle w:val="PlainText"/>
              <w:tabs>
                <w:tab w:val="left" w:pos="1579"/>
              </w:tabs>
              <w:spacing w:line="276" w:lineRule="auto"/>
              <w:rPr>
                <w:rFonts w:ascii="Bookman Old Style" w:hAnsi="Bookman Old Style" w:cs="Arial"/>
                <w:kern w:val="24"/>
                <w:sz w:val="22"/>
                <w:szCs w:val="22"/>
              </w:rPr>
            </w:pPr>
          </w:p>
        </w:tc>
      </w:tr>
      <w:tr w:rsidR="00565B96" w:rsidRPr="008C08C0" w14:paraId="78BF17FF" w14:textId="77777777" w:rsidTr="00217781">
        <w:trPr>
          <w:trHeight w:val="288"/>
        </w:trPr>
        <w:tc>
          <w:tcPr>
            <w:tcW w:w="1724" w:type="pct"/>
          </w:tcPr>
          <w:p w14:paraId="58A7ACFF" w14:textId="47C82DAF" w:rsidR="00565B96" w:rsidRPr="008C08C0" w:rsidRDefault="00565B96" w:rsidP="00F24B97">
            <w:pPr>
              <w:pStyle w:val="ListParagraph"/>
              <w:numPr>
                <w:ilvl w:val="0"/>
                <w:numId w:val="9"/>
              </w:numPr>
              <w:spacing w:line="276" w:lineRule="auto"/>
              <w:ind w:left="572" w:right="0" w:hanging="572"/>
              <w:contextualSpacing w:val="0"/>
              <w:jc w:val="both"/>
              <w:rPr>
                <w:rFonts w:eastAsia="Times New Roman"/>
                <w:sz w:val="22"/>
                <w:szCs w:val="22"/>
                <w:lang w:val="id-ID"/>
              </w:rPr>
            </w:pPr>
            <w:r w:rsidRPr="00565B96">
              <w:rPr>
                <w:sz w:val="22"/>
                <w:szCs w:val="22"/>
                <w:lang w:val="id-ID"/>
              </w:rPr>
              <w:t>Dihapus</w:t>
            </w:r>
            <w:r>
              <w:rPr>
                <w:rFonts w:eastAsia="Times New Roman"/>
                <w:sz w:val="22"/>
                <w:szCs w:val="22"/>
                <w:lang w:val="id-ID"/>
              </w:rPr>
              <w:t>.</w:t>
            </w:r>
          </w:p>
        </w:tc>
        <w:tc>
          <w:tcPr>
            <w:tcW w:w="1724" w:type="pct"/>
          </w:tcPr>
          <w:p w14:paraId="33A49AA3" w14:textId="77777777" w:rsidR="00565B96" w:rsidRPr="008C08C0" w:rsidRDefault="00565B96"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CCD3D8D" w14:textId="77777777" w:rsidR="00565B96" w:rsidRPr="008C08C0" w:rsidRDefault="00565B96" w:rsidP="00340184">
            <w:pPr>
              <w:pStyle w:val="PlainText"/>
              <w:tabs>
                <w:tab w:val="left" w:pos="1579"/>
              </w:tabs>
              <w:spacing w:line="276" w:lineRule="auto"/>
              <w:rPr>
                <w:rFonts w:ascii="Bookman Old Style" w:hAnsi="Bookman Old Style" w:cs="Arial"/>
                <w:kern w:val="24"/>
                <w:sz w:val="22"/>
                <w:szCs w:val="22"/>
              </w:rPr>
            </w:pPr>
          </w:p>
        </w:tc>
      </w:tr>
      <w:tr w:rsidR="0063313A" w:rsidRPr="008C08C0" w14:paraId="4FD05C5E" w14:textId="77777777" w:rsidTr="00217781">
        <w:trPr>
          <w:trHeight w:val="288"/>
        </w:trPr>
        <w:tc>
          <w:tcPr>
            <w:tcW w:w="1724" w:type="pct"/>
          </w:tcPr>
          <w:p w14:paraId="596C5E63" w14:textId="77777777" w:rsidR="0063313A" w:rsidRPr="008C08C0" w:rsidRDefault="0063313A" w:rsidP="00B83999">
            <w:pPr>
              <w:spacing w:line="276" w:lineRule="auto"/>
              <w:ind w:right="0"/>
              <w:jc w:val="both"/>
              <w:rPr>
                <w:rFonts w:eastAsia="Times New Roman"/>
                <w:sz w:val="22"/>
                <w:szCs w:val="22"/>
                <w:lang w:val="id-ID"/>
              </w:rPr>
            </w:pPr>
          </w:p>
        </w:tc>
        <w:tc>
          <w:tcPr>
            <w:tcW w:w="1724" w:type="pct"/>
          </w:tcPr>
          <w:p w14:paraId="2D6DD967" w14:textId="77777777" w:rsidR="0063313A" w:rsidRPr="008C08C0" w:rsidRDefault="0063313A"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A3A0B4C" w14:textId="77777777" w:rsidR="0063313A" w:rsidRPr="008C08C0" w:rsidRDefault="0063313A" w:rsidP="00340184">
            <w:pPr>
              <w:pStyle w:val="PlainText"/>
              <w:tabs>
                <w:tab w:val="left" w:pos="1579"/>
              </w:tabs>
              <w:spacing w:line="276" w:lineRule="auto"/>
              <w:rPr>
                <w:rFonts w:ascii="Bookman Old Style" w:hAnsi="Bookman Old Style" w:cs="Arial"/>
                <w:kern w:val="24"/>
                <w:sz w:val="22"/>
                <w:szCs w:val="22"/>
              </w:rPr>
            </w:pPr>
          </w:p>
        </w:tc>
      </w:tr>
      <w:tr w:rsidR="00217781" w:rsidRPr="008C08C0" w14:paraId="5FAA77E1" w14:textId="77777777" w:rsidTr="00217781">
        <w:trPr>
          <w:trHeight w:val="288"/>
        </w:trPr>
        <w:tc>
          <w:tcPr>
            <w:tcW w:w="1724" w:type="pct"/>
          </w:tcPr>
          <w:p w14:paraId="613A1EBE" w14:textId="5923675E" w:rsidR="00217781" w:rsidRPr="008C08C0" w:rsidRDefault="00565B96" w:rsidP="00F24B97">
            <w:pPr>
              <w:pStyle w:val="ListParagraph"/>
              <w:numPr>
                <w:ilvl w:val="0"/>
                <w:numId w:val="16"/>
              </w:numPr>
              <w:spacing w:line="276" w:lineRule="auto"/>
              <w:ind w:left="438" w:right="0" w:hanging="425"/>
              <w:jc w:val="both"/>
              <w:rPr>
                <w:rFonts w:eastAsia="Times New Roman"/>
                <w:sz w:val="22"/>
                <w:szCs w:val="22"/>
                <w:lang w:val="id-ID"/>
              </w:rPr>
            </w:pPr>
            <w:r w:rsidRPr="00565B96">
              <w:rPr>
                <w:sz w:val="22"/>
                <w:szCs w:val="22"/>
                <w:lang w:val="id-ID"/>
              </w:rPr>
              <w:t xml:space="preserve">Ketentuan ayat (1) huruf q Pasal 19 dihapus, ayat (1) Pasal 19 ditambahkan penjelasan, ayat (1) huruf b, huruf c, dan huruf n Pasal 19 diubah, dan ditambahkan 2 (dua) ayat, yakni ayat (5) dan ayat (6), sehingga </w:t>
            </w:r>
            <w:proofErr w:type="spellStart"/>
            <w:r w:rsidRPr="00565B96">
              <w:rPr>
                <w:sz w:val="22"/>
                <w:szCs w:val="22"/>
              </w:rPr>
              <w:t>Pasal</w:t>
            </w:r>
            <w:proofErr w:type="spellEnd"/>
            <w:r w:rsidRPr="00565B96">
              <w:rPr>
                <w:sz w:val="22"/>
                <w:szCs w:val="22"/>
              </w:rPr>
              <w:t xml:space="preserve"> 1</w:t>
            </w:r>
            <w:r w:rsidRPr="00565B96">
              <w:rPr>
                <w:sz w:val="22"/>
                <w:szCs w:val="22"/>
                <w:lang w:val="id-ID"/>
              </w:rPr>
              <w:t>9</w:t>
            </w:r>
            <w:r w:rsidRPr="00565B96">
              <w:rPr>
                <w:sz w:val="22"/>
                <w:szCs w:val="22"/>
              </w:rPr>
              <w:t xml:space="preserve"> </w:t>
            </w:r>
            <w:r w:rsidRPr="00565B96">
              <w:rPr>
                <w:sz w:val="22"/>
                <w:szCs w:val="22"/>
                <w:lang w:val="id-ID"/>
              </w:rPr>
              <w:t>berbunyi sebagai berikut:</w:t>
            </w:r>
          </w:p>
        </w:tc>
        <w:tc>
          <w:tcPr>
            <w:tcW w:w="1724" w:type="pct"/>
          </w:tcPr>
          <w:p w14:paraId="0DBA4D8C"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F3DA443" w14:textId="1EE767A0" w:rsidR="00217781" w:rsidRPr="008C08C0" w:rsidRDefault="00217781" w:rsidP="0034018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99D8BDD" w14:textId="77777777" w:rsidTr="00217781">
        <w:trPr>
          <w:trHeight w:val="288"/>
        </w:trPr>
        <w:tc>
          <w:tcPr>
            <w:tcW w:w="1724" w:type="pct"/>
          </w:tcPr>
          <w:p w14:paraId="33C20CD2" w14:textId="01E536DE" w:rsidR="00217781" w:rsidRPr="008C08C0" w:rsidRDefault="00217781" w:rsidP="0054225A">
            <w:pPr>
              <w:spacing w:line="276" w:lineRule="auto"/>
              <w:ind w:right="0"/>
              <w:rPr>
                <w:rFonts w:eastAsia="Times New Roman"/>
                <w:sz w:val="22"/>
                <w:szCs w:val="22"/>
                <w:lang w:val="id-ID"/>
              </w:rPr>
            </w:pPr>
            <w:r w:rsidRPr="008C08C0">
              <w:rPr>
                <w:rFonts w:eastAsia="Times New Roman"/>
                <w:sz w:val="22"/>
                <w:szCs w:val="22"/>
                <w:lang w:val="id-ID"/>
              </w:rPr>
              <w:t>Pasal 1</w:t>
            </w:r>
            <w:r w:rsidR="00565B96">
              <w:rPr>
                <w:rFonts w:eastAsia="Times New Roman"/>
                <w:sz w:val="22"/>
                <w:szCs w:val="22"/>
                <w:lang w:val="id-ID"/>
              </w:rPr>
              <w:t>9</w:t>
            </w:r>
          </w:p>
        </w:tc>
        <w:tc>
          <w:tcPr>
            <w:tcW w:w="1724" w:type="pct"/>
          </w:tcPr>
          <w:p w14:paraId="3672A1D7" w14:textId="50ECC3DF"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75288F9" w14:textId="19D5BF3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9794676" w14:textId="77777777" w:rsidTr="00217781">
        <w:trPr>
          <w:trHeight w:val="288"/>
        </w:trPr>
        <w:tc>
          <w:tcPr>
            <w:tcW w:w="1724" w:type="pct"/>
          </w:tcPr>
          <w:p w14:paraId="5C0B9EC3" w14:textId="63E2A41B" w:rsidR="00217781" w:rsidRPr="008C08C0" w:rsidRDefault="00565B96" w:rsidP="00F24B97">
            <w:pPr>
              <w:pStyle w:val="ListParagraph"/>
              <w:numPr>
                <w:ilvl w:val="0"/>
                <w:numId w:val="86"/>
              </w:numPr>
              <w:spacing w:line="276" w:lineRule="auto"/>
              <w:ind w:left="572" w:right="0" w:hanging="572"/>
              <w:contextualSpacing w:val="0"/>
              <w:jc w:val="both"/>
              <w:rPr>
                <w:rFonts w:eastAsia="Times New Roman"/>
                <w:sz w:val="22"/>
                <w:szCs w:val="22"/>
              </w:rPr>
            </w:pPr>
            <w:r w:rsidRPr="00565B96">
              <w:rPr>
                <w:sz w:val="22"/>
                <w:szCs w:val="22"/>
                <w:lang w:val="id-ID"/>
              </w:rPr>
              <w:t xml:space="preserve">Pembatasan atas Aset yang </w:t>
            </w:r>
            <w:r w:rsidRPr="00565B96">
              <w:rPr>
                <w:sz w:val="22"/>
                <w:szCs w:val="22"/>
                <w:lang w:val="en-GB"/>
              </w:rPr>
              <w:t>Diperkenankan</w:t>
            </w:r>
            <w:r w:rsidRPr="00565B96">
              <w:rPr>
                <w:sz w:val="22"/>
                <w:szCs w:val="22"/>
                <w:lang w:val="id-ID"/>
              </w:rPr>
              <w:t xml:space="preserve"> dalam bentuk investasi untuk masing-masing Dana </w:t>
            </w:r>
            <w:proofErr w:type="spellStart"/>
            <w:r w:rsidRPr="00565B96">
              <w:rPr>
                <w:i/>
                <w:iCs/>
                <w:sz w:val="22"/>
                <w:szCs w:val="22"/>
                <w:lang w:val="id-ID"/>
              </w:rPr>
              <w:t>Tabarru</w:t>
            </w:r>
            <w:proofErr w:type="spellEnd"/>
            <w:r w:rsidRPr="00565B96">
              <w:rPr>
                <w:i/>
                <w:iCs/>
                <w:sz w:val="22"/>
                <w:szCs w:val="22"/>
                <w:lang w:val="id-ID"/>
              </w:rPr>
              <w:t>’</w:t>
            </w:r>
            <w:r w:rsidRPr="00565B96">
              <w:rPr>
                <w:sz w:val="22"/>
                <w:szCs w:val="22"/>
                <w:lang w:val="id-ID"/>
              </w:rPr>
              <w:t xml:space="preserve"> dan Dana </w:t>
            </w:r>
            <w:proofErr w:type="spellStart"/>
            <w:r w:rsidRPr="00565B96">
              <w:rPr>
                <w:i/>
                <w:iCs/>
                <w:sz w:val="22"/>
                <w:szCs w:val="22"/>
                <w:lang w:val="id-ID"/>
              </w:rPr>
              <w:t>Tanahud</w:t>
            </w:r>
            <w:proofErr w:type="spellEnd"/>
            <w:r w:rsidRPr="00565B96">
              <w:rPr>
                <w:sz w:val="22"/>
                <w:szCs w:val="22"/>
                <w:lang w:val="id-ID"/>
              </w:rPr>
              <w:t xml:space="preserve"> serta Dana Perusahaan yang dikelola Perusahaan sebagaimana dimaksud dalam Pasal 13 adalah sebagai berikut:</w:t>
            </w:r>
          </w:p>
        </w:tc>
        <w:tc>
          <w:tcPr>
            <w:tcW w:w="1724" w:type="pct"/>
          </w:tcPr>
          <w:p w14:paraId="44D673E2" w14:textId="371B5159" w:rsidR="00217781" w:rsidRPr="008C08C0" w:rsidRDefault="001C29B2" w:rsidP="00271C9C">
            <w:pPr>
              <w:pStyle w:val="PlainText"/>
              <w:tabs>
                <w:tab w:val="left" w:pos="1579"/>
              </w:tabs>
              <w:spacing w:before="120" w:line="276" w:lineRule="auto"/>
              <w:jc w:val="both"/>
              <w:rPr>
                <w:rFonts w:ascii="Bookman Old Style" w:hAnsi="Bookman Old Style" w:cs="Arial"/>
                <w:kern w:val="24"/>
                <w:sz w:val="22"/>
                <w:szCs w:val="22"/>
              </w:rPr>
            </w:pPr>
            <w:r w:rsidRPr="001C29B2">
              <w:rPr>
                <w:rFonts w:ascii="Bookman Old Style" w:hAnsi="Bookman Old Style" w:cs="Arial"/>
                <w:kern w:val="24"/>
                <w:sz w:val="22"/>
                <w:szCs w:val="22"/>
                <w:lang w:val="id-ID"/>
              </w:rPr>
              <w:t>Aset yang diperkenankan berupa surat berharga yang diterbitkan oleh Negara Republik Indonesia atau Bank Indonesia tidak diatur batasan investasi sehingga dapat seluruhnya diperhitungkan sebagai aset yang diperkenankan.</w:t>
            </w:r>
          </w:p>
        </w:tc>
        <w:tc>
          <w:tcPr>
            <w:tcW w:w="1551" w:type="pct"/>
          </w:tcPr>
          <w:p w14:paraId="3F22BBBC" w14:textId="27D719B6"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9125563" w14:textId="77777777" w:rsidTr="00217781">
        <w:trPr>
          <w:trHeight w:val="288"/>
        </w:trPr>
        <w:tc>
          <w:tcPr>
            <w:tcW w:w="1724" w:type="pct"/>
          </w:tcPr>
          <w:p w14:paraId="1F533A9C" w14:textId="44EDEFD4"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r w:rsidRPr="00565B96">
              <w:rPr>
                <w:sz w:val="22"/>
                <w:szCs w:val="22"/>
                <w:lang w:val="id-ID"/>
              </w:rPr>
              <w:t>investasi</w:t>
            </w:r>
            <w:r w:rsidRPr="00565B96">
              <w:rPr>
                <w:sz w:val="22"/>
                <w:szCs w:val="22"/>
              </w:rPr>
              <w:t xml:space="preserve"> </w:t>
            </w:r>
            <w:proofErr w:type="spellStart"/>
            <w:r w:rsidRPr="00565B96">
              <w:rPr>
                <w:sz w:val="22"/>
                <w:szCs w:val="22"/>
              </w:rPr>
              <w:t>berupa</w:t>
            </w:r>
            <w:proofErr w:type="spellEnd"/>
            <w:r w:rsidRPr="00565B96">
              <w:rPr>
                <w:sz w:val="22"/>
                <w:szCs w:val="22"/>
              </w:rPr>
              <w:t xml:space="preserve"> </w:t>
            </w:r>
            <w:proofErr w:type="spellStart"/>
            <w:r w:rsidRPr="00565B96">
              <w:rPr>
                <w:sz w:val="22"/>
                <w:szCs w:val="22"/>
              </w:rPr>
              <w:t>deposito</w:t>
            </w:r>
            <w:proofErr w:type="spellEnd"/>
            <w:r w:rsidRPr="00565B96">
              <w:rPr>
                <w:sz w:val="22"/>
                <w:szCs w:val="22"/>
              </w:rPr>
              <w:t xml:space="preserve"> </w:t>
            </w:r>
            <w:proofErr w:type="spellStart"/>
            <w:r w:rsidRPr="00565B96">
              <w:rPr>
                <w:sz w:val="22"/>
                <w:szCs w:val="22"/>
              </w:rPr>
              <w:t>berjangka</w:t>
            </w:r>
            <w:proofErr w:type="spellEnd"/>
            <w:r w:rsidRPr="00565B96">
              <w:rPr>
                <w:sz w:val="22"/>
                <w:szCs w:val="22"/>
              </w:rPr>
              <w:t xml:space="preserve"> pada Bank</w:t>
            </w:r>
            <w:r w:rsidRPr="00565B96">
              <w:rPr>
                <w:sz w:val="22"/>
                <w:szCs w:val="22"/>
                <w:lang w:val="id-ID"/>
              </w:rPr>
              <w:t xml:space="preserve"> </w:t>
            </w:r>
            <w:proofErr w:type="spellStart"/>
            <w:r w:rsidRPr="00565B96">
              <w:rPr>
                <w:sz w:val="22"/>
                <w:szCs w:val="22"/>
              </w:rPr>
              <w:t>Umum</w:t>
            </w:r>
            <w:proofErr w:type="spellEnd"/>
            <w:r w:rsidRPr="00565B96">
              <w:rPr>
                <w:sz w:val="22"/>
                <w:szCs w:val="22"/>
              </w:rPr>
              <w:t xml:space="preserve"> Syariah </w:t>
            </w:r>
            <w:proofErr w:type="spellStart"/>
            <w:r w:rsidRPr="00565B96">
              <w:rPr>
                <w:sz w:val="22"/>
                <w:szCs w:val="22"/>
              </w:rPr>
              <w:t>atau</w:t>
            </w:r>
            <w:proofErr w:type="spellEnd"/>
            <w:r w:rsidRPr="00565B96">
              <w:rPr>
                <w:sz w:val="22"/>
                <w:szCs w:val="22"/>
              </w:rPr>
              <w:t xml:space="preserve"> unit </w:t>
            </w:r>
            <w:proofErr w:type="spellStart"/>
            <w:r w:rsidRPr="00565B96">
              <w:rPr>
                <w:sz w:val="22"/>
                <w:szCs w:val="22"/>
              </w:rPr>
              <w:t>usaha</w:t>
            </w:r>
            <w:proofErr w:type="spellEnd"/>
            <w:r w:rsidRPr="00565B96">
              <w:rPr>
                <w:sz w:val="22"/>
                <w:szCs w:val="22"/>
              </w:rPr>
              <w:t xml:space="preserve"> </w:t>
            </w:r>
            <w:proofErr w:type="spellStart"/>
            <w:r w:rsidRPr="00565B96">
              <w:rPr>
                <w:sz w:val="22"/>
                <w:szCs w:val="22"/>
              </w:rPr>
              <w:t>syariah</w:t>
            </w:r>
            <w:proofErr w:type="spellEnd"/>
            <w:r w:rsidRPr="00565B96">
              <w:rPr>
                <w:sz w:val="22"/>
                <w:szCs w:val="22"/>
              </w:rPr>
              <w:t xml:space="preserve"> pada</w:t>
            </w:r>
            <w:r w:rsidRPr="00565B96">
              <w:rPr>
                <w:sz w:val="22"/>
                <w:szCs w:val="22"/>
                <w:lang w:val="id-ID"/>
              </w:rPr>
              <w:t xml:space="preserve"> </w:t>
            </w:r>
            <w:r w:rsidRPr="00565B96">
              <w:rPr>
                <w:sz w:val="22"/>
                <w:szCs w:val="22"/>
              </w:rPr>
              <w:t xml:space="preserve">bank </w:t>
            </w:r>
            <w:proofErr w:type="spellStart"/>
            <w:r w:rsidRPr="00565B96">
              <w:rPr>
                <w:sz w:val="22"/>
                <w:szCs w:val="22"/>
              </w:rPr>
              <w:t>umum</w:t>
            </w:r>
            <w:proofErr w:type="spellEnd"/>
            <w:r w:rsidRPr="00565B96">
              <w:rPr>
                <w:sz w:val="22"/>
                <w:szCs w:val="22"/>
              </w:rPr>
              <w:t xml:space="preserve">, </w:t>
            </w:r>
            <w:proofErr w:type="spellStart"/>
            <w:r w:rsidRPr="00565B96">
              <w:rPr>
                <w:sz w:val="22"/>
                <w:szCs w:val="22"/>
              </w:rPr>
              <w:t>termasuk</w:t>
            </w:r>
            <w:proofErr w:type="spellEnd"/>
            <w:r w:rsidRPr="00565B96">
              <w:rPr>
                <w:sz w:val="22"/>
                <w:szCs w:val="22"/>
              </w:rPr>
              <w:t xml:space="preserve"> </w:t>
            </w:r>
            <w:r w:rsidRPr="00565B96">
              <w:rPr>
                <w:i/>
                <w:iCs/>
                <w:sz w:val="22"/>
                <w:szCs w:val="22"/>
              </w:rPr>
              <w:t>deposit on call</w:t>
            </w:r>
            <w:r w:rsidRPr="00565B96">
              <w:rPr>
                <w:sz w:val="22"/>
                <w:szCs w:val="22"/>
              </w:rPr>
              <w:t xml:space="preserve"> dan</w:t>
            </w:r>
            <w:r w:rsidRPr="00565B96">
              <w:rPr>
                <w:sz w:val="22"/>
                <w:szCs w:val="22"/>
                <w:lang w:val="id-ID"/>
              </w:rPr>
              <w:t xml:space="preserve"> </w:t>
            </w:r>
            <w:proofErr w:type="spellStart"/>
            <w:r w:rsidRPr="00565B96">
              <w:rPr>
                <w:sz w:val="22"/>
                <w:szCs w:val="22"/>
              </w:rPr>
              <w:t>deposito</w:t>
            </w:r>
            <w:proofErr w:type="spellEnd"/>
            <w:r w:rsidRPr="00565B96">
              <w:rPr>
                <w:sz w:val="22"/>
                <w:szCs w:val="22"/>
              </w:rPr>
              <w:t xml:space="preserve"> yang </w:t>
            </w:r>
            <w:proofErr w:type="spellStart"/>
            <w:r w:rsidRPr="00565B96">
              <w:rPr>
                <w:sz w:val="22"/>
                <w:szCs w:val="22"/>
              </w:rPr>
              <w:t>berjangka</w:t>
            </w:r>
            <w:proofErr w:type="spellEnd"/>
            <w:r w:rsidRPr="00565B96">
              <w:rPr>
                <w:sz w:val="22"/>
                <w:szCs w:val="22"/>
              </w:rPr>
              <w:t xml:space="preserve"> </w:t>
            </w:r>
            <w:proofErr w:type="spellStart"/>
            <w:r w:rsidRPr="00565B96">
              <w:rPr>
                <w:sz w:val="22"/>
                <w:szCs w:val="22"/>
              </w:rPr>
              <w:t>waktu</w:t>
            </w:r>
            <w:proofErr w:type="spellEnd"/>
            <w:r w:rsidRPr="00565B96">
              <w:rPr>
                <w:sz w:val="22"/>
                <w:szCs w:val="22"/>
              </w:rPr>
              <w:t xml:space="preserve"> </w:t>
            </w:r>
            <w:proofErr w:type="spellStart"/>
            <w:r w:rsidRPr="00565B96">
              <w:rPr>
                <w:sz w:val="22"/>
                <w:szCs w:val="22"/>
              </w:rPr>
              <w:t>kurang</w:t>
            </w:r>
            <w:proofErr w:type="spellEnd"/>
            <w:r w:rsidRPr="00565B96">
              <w:rPr>
                <w:sz w:val="22"/>
                <w:szCs w:val="22"/>
              </w:rPr>
              <w:t xml:space="preserve"> </w:t>
            </w:r>
            <w:proofErr w:type="spellStart"/>
            <w:r w:rsidRPr="00565B96">
              <w:rPr>
                <w:sz w:val="22"/>
                <w:szCs w:val="22"/>
              </w:rPr>
              <w:t>dari</w:t>
            </w:r>
            <w:proofErr w:type="spellEnd"/>
            <w:r w:rsidRPr="00565B96">
              <w:rPr>
                <w:sz w:val="22"/>
                <w:szCs w:val="22"/>
                <w:lang w:val="id-ID"/>
              </w:rPr>
              <w:t xml:space="preserve"> </w:t>
            </w:r>
            <w:proofErr w:type="spellStart"/>
            <w:r w:rsidRPr="00565B96">
              <w:rPr>
                <w:sz w:val="22"/>
                <w:szCs w:val="22"/>
              </w:rPr>
              <w:t>atau</w:t>
            </w:r>
            <w:proofErr w:type="spellEnd"/>
            <w:r w:rsidRPr="00565B96">
              <w:rPr>
                <w:sz w:val="22"/>
                <w:szCs w:val="22"/>
              </w:rPr>
              <w:t xml:space="preserve"> </w:t>
            </w:r>
            <w:proofErr w:type="spellStart"/>
            <w:r w:rsidRPr="00565B96">
              <w:rPr>
                <w:sz w:val="22"/>
                <w:szCs w:val="22"/>
              </w:rPr>
              <w:lastRenderedPageBreak/>
              <w:t>sama</w:t>
            </w:r>
            <w:proofErr w:type="spellEnd"/>
            <w:r w:rsidRPr="00565B96">
              <w:rPr>
                <w:sz w:val="22"/>
                <w:szCs w:val="22"/>
              </w:rPr>
              <w:t xml:space="preserve"> </w:t>
            </w:r>
            <w:proofErr w:type="spellStart"/>
            <w:r w:rsidRPr="00565B96">
              <w:rPr>
                <w:sz w:val="22"/>
                <w:szCs w:val="22"/>
              </w:rPr>
              <w:t>dengan</w:t>
            </w:r>
            <w:proofErr w:type="spellEnd"/>
            <w:r w:rsidRPr="00565B96">
              <w:rPr>
                <w:sz w:val="22"/>
                <w:szCs w:val="22"/>
              </w:rPr>
              <w:t xml:space="preserve"> 1 (</w:t>
            </w:r>
            <w:proofErr w:type="spellStart"/>
            <w:r w:rsidRPr="00565B96">
              <w:rPr>
                <w:sz w:val="22"/>
                <w:szCs w:val="22"/>
              </w:rPr>
              <w:t>satu</w:t>
            </w:r>
            <w:proofErr w:type="spellEnd"/>
            <w:r w:rsidRPr="00565B96">
              <w:rPr>
                <w:sz w:val="22"/>
                <w:szCs w:val="22"/>
              </w:rPr>
              <w:t xml:space="preserve">) </w:t>
            </w:r>
            <w:proofErr w:type="spellStart"/>
            <w:r w:rsidRPr="00565B96">
              <w:rPr>
                <w:sz w:val="22"/>
                <w:szCs w:val="22"/>
              </w:rPr>
              <w:t>bulan</w:t>
            </w:r>
            <w:proofErr w:type="spellEnd"/>
            <w:r w:rsidRPr="00565B96">
              <w:rPr>
                <w:sz w:val="22"/>
                <w:szCs w:val="22"/>
              </w:rPr>
              <w:t xml:space="preserve">, </w:t>
            </w:r>
            <w:proofErr w:type="spellStart"/>
            <w:r w:rsidRPr="00565B96">
              <w:rPr>
                <w:sz w:val="22"/>
                <w:szCs w:val="22"/>
              </w:rPr>
              <w:t>untuk</w:t>
            </w:r>
            <w:proofErr w:type="spellEnd"/>
            <w:r w:rsidRPr="00565B96">
              <w:rPr>
                <w:sz w:val="22"/>
                <w:szCs w:val="22"/>
              </w:rPr>
              <w:t xml:space="preserve"> </w:t>
            </w:r>
            <w:proofErr w:type="spellStart"/>
            <w:r w:rsidRPr="00565B96">
              <w:rPr>
                <w:sz w:val="22"/>
                <w:szCs w:val="22"/>
              </w:rPr>
              <w:t>setiap</w:t>
            </w:r>
            <w:proofErr w:type="spellEnd"/>
            <w:r w:rsidRPr="00565B96">
              <w:rPr>
                <w:sz w:val="22"/>
                <w:szCs w:val="22"/>
                <w:lang w:val="id-ID"/>
              </w:rPr>
              <w:t xml:space="preserve"> </w:t>
            </w:r>
            <w:r w:rsidRPr="00565B96">
              <w:rPr>
                <w:sz w:val="22"/>
                <w:szCs w:val="22"/>
              </w:rPr>
              <w:t xml:space="preserve">Bank </w:t>
            </w:r>
            <w:proofErr w:type="spellStart"/>
            <w:r w:rsidRPr="00565B96">
              <w:rPr>
                <w:sz w:val="22"/>
                <w:szCs w:val="22"/>
              </w:rPr>
              <w:t>Umum</w:t>
            </w:r>
            <w:proofErr w:type="spellEnd"/>
            <w:r w:rsidRPr="00565B96">
              <w:rPr>
                <w:sz w:val="22"/>
                <w:szCs w:val="22"/>
              </w:rPr>
              <w:t xml:space="preserve"> Syariah </w:t>
            </w:r>
            <w:proofErr w:type="spellStart"/>
            <w:r w:rsidRPr="00565B96">
              <w:rPr>
                <w:sz w:val="22"/>
                <w:szCs w:val="22"/>
              </w:rPr>
              <w:t>atau</w:t>
            </w:r>
            <w:proofErr w:type="spellEnd"/>
            <w:r w:rsidRPr="00565B96">
              <w:rPr>
                <w:sz w:val="22"/>
                <w:szCs w:val="22"/>
              </w:rPr>
              <w:t xml:space="preserve"> unit </w:t>
            </w:r>
            <w:proofErr w:type="spellStart"/>
            <w:r w:rsidRPr="00565B96">
              <w:rPr>
                <w:sz w:val="22"/>
                <w:szCs w:val="22"/>
              </w:rPr>
              <w:t>usaha</w:t>
            </w:r>
            <w:proofErr w:type="spellEnd"/>
            <w:r w:rsidRPr="00565B96">
              <w:rPr>
                <w:sz w:val="22"/>
                <w:szCs w:val="22"/>
              </w:rPr>
              <w:t xml:space="preserve"> Syariah</w:t>
            </w:r>
            <w:r w:rsidRPr="00565B96">
              <w:rPr>
                <w:sz w:val="22"/>
                <w:szCs w:val="22"/>
                <w:lang w:val="id-ID"/>
              </w:rPr>
              <w:t xml:space="preserve"> </w:t>
            </w:r>
            <w:r w:rsidRPr="00565B96">
              <w:rPr>
                <w:sz w:val="22"/>
                <w:szCs w:val="22"/>
              </w:rPr>
              <w:t xml:space="preserve">pada bank </w:t>
            </w:r>
            <w:proofErr w:type="spellStart"/>
            <w:r w:rsidRPr="00565B96">
              <w:rPr>
                <w:sz w:val="22"/>
                <w:szCs w:val="22"/>
              </w:rPr>
              <w:t>umum</w:t>
            </w:r>
            <w:proofErr w:type="spellEnd"/>
            <w:r w:rsidRPr="00565B96">
              <w:rPr>
                <w:sz w:val="22"/>
                <w:szCs w:val="22"/>
              </w:rPr>
              <w:t xml:space="preserve"> paling </w:t>
            </w:r>
            <w:proofErr w:type="spellStart"/>
            <w:r w:rsidRPr="00565B96">
              <w:rPr>
                <w:sz w:val="22"/>
                <w:szCs w:val="22"/>
              </w:rPr>
              <w:t>tinggi</w:t>
            </w:r>
            <w:proofErr w:type="spellEnd"/>
            <w:r w:rsidRPr="00565B96">
              <w:rPr>
                <w:sz w:val="22"/>
                <w:szCs w:val="22"/>
              </w:rPr>
              <w:t xml:space="preserve"> 20% (</w:t>
            </w:r>
            <w:proofErr w:type="spellStart"/>
            <w:r w:rsidRPr="00565B96">
              <w:rPr>
                <w:sz w:val="22"/>
                <w:szCs w:val="22"/>
              </w:rPr>
              <w:t>dua</w:t>
            </w:r>
            <w:proofErr w:type="spellEnd"/>
            <w:r w:rsidRPr="00565B96">
              <w:rPr>
                <w:sz w:val="22"/>
                <w:szCs w:val="22"/>
              </w:rPr>
              <w:t xml:space="preserve"> </w:t>
            </w:r>
            <w:proofErr w:type="spellStart"/>
            <w:r w:rsidRPr="00565B96">
              <w:rPr>
                <w:sz w:val="22"/>
                <w:szCs w:val="22"/>
              </w:rPr>
              <w:t>puluh</w:t>
            </w:r>
            <w:proofErr w:type="spellEnd"/>
            <w:r w:rsidRPr="00565B96">
              <w:rPr>
                <w:sz w:val="22"/>
                <w:szCs w:val="22"/>
                <w:lang w:val="id-ID"/>
              </w:rPr>
              <w:t xml:space="preserve"> </w:t>
            </w:r>
            <w:proofErr w:type="spellStart"/>
            <w:r w:rsidRPr="00565B96">
              <w:rPr>
                <w:sz w:val="22"/>
                <w:szCs w:val="22"/>
              </w:rPr>
              <w:t>persen</w:t>
            </w:r>
            <w:proofErr w:type="spellEnd"/>
            <w:r w:rsidRPr="00565B96">
              <w:rPr>
                <w:sz w:val="22"/>
                <w:szCs w:val="22"/>
              </w:rPr>
              <w:t xml:space="preserve">) </w:t>
            </w:r>
            <w:proofErr w:type="spellStart"/>
            <w:r w:rsidRPr="00565B96">
              <w:rPr>
                <w:sz w:val="22"/>
                <w:szCs w:val="22"/>
              </w:rPr>
              <w:t>dari</w:t>
            </w:r>
            <w:proofErr w:type="spellEnd"/>
            <w:r w:rsidRPr="00565B96">
              <w:rPr>
                <w:sz w:val="22"/>
                <w:szCs w:val="22"/>
              </w:rPr>
              <w:t xml:space="preserve"> </w:t>
            </w:r>
            <w:proofErr w:type="spellStart"/>
            <w:r w:rsidRPr="00565B96">
              <w:rPr>
                <w:sz w:val="22"/>
                <w:szCs w:val="22"/>
              </w:rPr>
              <w:t>jumlah</w:t>
            </w:r>
            <w:proofErr w:type="spellEnd"/>
            <w:r w:rsidRPr="00565B96">
              <w:rPr>
                <w:sz w:val="22"/>
                <w:szCs w:val="22"/>
              </w:rPr>
              <w:t xml:space="preserve"> </w:t>
            </w:r>
            <w:proofErr w:type="spellStart"/>
            <w:r w:rsidRPr="00565B96">
              <w:rPr>
                <w:sz w:val="22"/>
                <w:szCs w:val="22"/>
              </w:rPr>
              <w:t>investasi</w:t>
            </w:r>
            <w:proofErr w:type="spellEnd"/>
            <w:r w:rsidRPr="00565B96">
              <w:rPr>
                <w:sz w:val="22"/>
                <w:szCs w:val="22"/>
                <w:lang w:val="id-ID"/>
              </w:rPr>
              <w:t>;</w:t>
            </w:r>
          </w:p>
        </w:tc>
        <w:tc>
          <w:tcPr>
            <w:tcW w:w="1724" w:type="pct"/>
          </w:tcPr>
          <w:p w14:paraId="56FC47CA"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75AF769" w14:textId="2DD40ACF" w:rsidR="00217781" w:rsidRPr="008C08C0" w:rsidRDefault="00217781" w:rsidP="004F4ED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B672267" w14:textId="77777777" w:rsidTr="00217781">
        <w:trPr>
          <w:trHeight w:val="288"/>
        </w:trPr>
        <w:tc>
          <w:tcPr>
            <w:tcW w:w="1724" w:type="pct"/>
          </w:tcPr>
          <w:p w14:paraId="7AF3DD8C" w14:textId="692D5F99"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proofErr w:type="spellStart"/>
            <w:r w:rsidRPr="00565B96">
              <w:rPr>
                <w:sz w:val="22"/>
                <w:szCs w:val="22"/>
              </w:rPr>
              <w:t>investasi</w:t>
            </w:r>
            <w:proofErr w:type="spellEnd"/>
            <w:r w:rsidRPr="00565B96">
              <w:rPr>
                <w:sz w:val="22"/>
                <w:szCs w:val="22"/>
                <w:lang w:val="id-ID"/>
              </w:rPr>
              <w:t xml:space="preserve"> berupa deposito berjangka pada BPRS, untuk setiap BPRS paling tinggi 1% (satu persen) dari jumlah investasi dan seluruhnya paling tinggi 5% (lima persen) dari jumlah investasi;</w:t>
            </w:r>
          </w:p>
        </w:tc>
        <w:tc>
          <w:tcPr>
            <w:tcW w:w="1724" w:type="pct"/>
          </w:tcPr>
          <w:p w14:paraId="78873DB1"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75696A0" w14:textId="464B303B"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29E7DBC" w14:textId="77777777" w:rsidTr="00217781">
        <w:trPr>
          <w:trHeight w:val="288"/>
        </w:trPr>
        <w:tc>
          <w:tcPr>
            <w:tcW w:w="1724" w:type="pct"/>
          </w:tcPr>
          <w:p w14:paraId="3F74C2FC" w14:textId="19FC69FF"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proofErr w:type="spellStart"/>
            <w:r w:rsidRPr="00565B96">
              <w:rPr>
                <w:sz w:val="22"/>
                <w:szCs w:val="22"/>
              </w:rPr>
              <w:t>investasi</w:t>
            </w:r>
            <w:proofErr w:type="spellEnd"/>
            <w:r w:rsidRPr="00565B96">
              <w:rPr>
                <w:sz w:val="22"/>
                <w:szCs w:val="22"/>
                <w:lang w:val="id-ID"/>
              </w:rPr>
              <w:t xml:space="preserve"> berupa sertifikat deposito pada Bank Umum Syariah, untuk setiap Bank Umum Syariah atau unit usaha syariah pada bank umum paling tinggi 50% (lima puluh persen) dari total investasi berupa deposito berjangka pada Bank Umum Syariah atau unit usaha syariah pada bank umum sebagaimana dimaksud dalam huruf a;</w:t>
            </w:r>
          </w:p>
        </w:tc>
        <w:tc>
          <w:tcPr>
            <w:tcW w:w="1724" w:type="pct"/>
          </w:tcPr>
          <w:p w14:paraId="7D69137C" w14:textId="77777777" w:rsidR="00217781" w:rsidRPr="008C08C0" w:rsidRDefault="00217781" w:rsidP="00B6141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31D895D" w14:textId="7977B3FE" w:rsidR="00217781" w:rsidRPr="007A3004" w:rsidRDefault="00217781" w:rsidP="00B6141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88E7487" w14:textId="77777777" w:rsidTr="00217781">
        <w:trPr>
          <w:trHeight w:val="288"/>
        </w:trPr>
        <w:tc>
          <w:tcPr>
            <w:tcW w:w="1724" w:type="pct"/>
          </w:tcPr>
          <w:p w14:paraId="1A96B462" w14:textId="5CB05C90"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r w:rsidRPr="00565B96">
              <w:rPr>
                <w:sz w:val="22"/>
                <w:szCs w:val="22"/>
                <w:lang w:val="id-ID"/>
              </w:rPr>
              <w:t>investasi berupa saham syariah yang tercatat di bursa efek, untuk setiap emiten paling tinggi 10% (sepuluh persen) dari jumlah investasi, dan seluruhnya paling tinggi 40% (empat puluh persen) dari jumlah investasi;</w:t>
            </w:r>
          </w:p>
        </w:tc>
        <w:tc>
          <w:tcPr>
            <w:tcW w:w="1724" w:type="pct"/>
          </w:tcPr>
          <w:p w14:paraId="2292C32F"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356A2A9"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6D82521" w14:textId="77777777" w:rsidTr="00217781">
        <w:trPr>
          <w:trHeight w:val="288"/>
        </w:trPr>
        <w:tc>
          <w:tcPr>
            <w:tcW w:w="1724" w:type="pct"/>
          </w:tcPr>
          <w:p w14:paraId="7F0752D8" w14:textId="69DB963C"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r w:rsidRPr="00565B96">
              <w:rPr>
                <w:sz w:val="22"/>
                <w:szCs w:val="22"/>
                <w:lang w:val="id-ID"/>
              </w:rPr>
              <w:t xml:space="preserve">investasi berupa sukuk atau obligasi syariah yang tercatat di bursa efek, untuk setiap emiten masing-masing </w:t>
            </w:r>
            <w:r w:rsidRPr="00565B96">
              <w:rPr>
                <w:sz w:val="22"/>
                <w:szCs w:val="22"/>
                <w:lang w:val="id-ID"/>
              </w:rPr>
              <w:lastRenderedPageBreak/>
              <w:t>paling tinggi 20% (dua puluh persen) dari jumlah investasi, dan seluruhnya paling tinggi 50% (lima puluh persen) dari jumlah investasi;</w:t>
            </w:r>
          </w:p>
        </w:tc>
        <w:tc>
          <w:tcPr>
            <w:tcW w:w="1724" w:type="pct"/>
          </w:tcPr>
          <w:p w14:paraId="5702302A"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9FE934D"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042E2B8" w14:textId="77777777" w:rsidTr="00217781">
        <w:trPr>
          <w:trHeight w:val="288"/>
        </w:trPr>
        <w:tc>
          <w:tcPr>
            <w:tcW w:w="1724" w:type="pct"/>
          </w:tcPr>
          <w:p w14:paraId="3FDCE961" w14:textId="3DB9B462"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r w:rsidRPr="00565B96">
              <w:rPr>
                <w:sz w:val="22"/>
                <w:szCs w:val="22"/>
                <w:lang w:val="id-ID"/>
              </w:rPr>
              <w:t>investasi berupa MTN Syariah dan surat berharga syariah yang diterbitkan oleh lembaga multinasional yang Negara Republik Indonesia menjadi salah satu anggota atau pemegang sahamnya untuk setiap penerbit paling tinggi 20% (dua puluh persen) dari jumlah investasi dan seluruhnya paling tinggi 40% (empat puluh persen) dari jumlah investasi;</w:t>
            </w:r>
          </w:p>
        </w:tc>
        <w:tc>
          <w:tcPr>
            <w:tcW w:w="1724" w:type="pct"/>
          </w:tcPr>
          <w:p w14:paraId="18F1F5DF"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572385E"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05520CE" w14:textId="77777777" w:rsidTr="00217781">
        <w:trPr>
          <w:trHeight w:val="288"/>
        </w:trPr>
        <w:tc>
          <w:tcPr>
            <w:tcW w:w="1724" w:type="pct"/>
          </w:tcPr>
          <w:p w14:paraId="7191D447" w14:textId="5AE6BE86"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r w:rsidRPr="00565B96">
              <w:rPr>
                <w:sz w:val="22"/>
                <w:szCs w:val="22"/>
                <w:lang w:val="id-ID"/>
              </w:rPr>
              <w:t>investasi berupa surat berharga syariah yang diterbitkan oleh negara selain Negara Republik Indonesia untuk setiap penerbit paling tinggi 10% (sepuluh persen) dari jumlah investasi;</w:t>
            </w:r>
          </w:p>
        </w:tc>
        <w:tc>
          <w:tcPr>
            <w:tcW w:w="1724" w:type="pct"/>
          </w:tcPr>
          <w:p w14:paraId="02898D23"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1F831C8" w14:textId="6132C965" w:rsidR="00217781" w:rsidRPr="008C08C0" w:rsidRDefault="00217781" w:rsidP="00DF19C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AA03AE0" w14:textId="77777777" w:rsidTr="00217781">
        <w:trPr>
          <w:trHeight w:val="288"/>
        </w:trPr>
        <w:tc>
          <w:tcPr>
            <w:tcW w:w="1724" w:type="pct"/>
          </w:tcPr>
          <w:p w14:paraId="10D231BC" w14:textId="20D3843E"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r w:rsidRPr="00565B96">
              <w:rPr>
                <w:sz w:val="22"/>
                <w:szCs w:val="22"/>
                <w:lang w:val="id-ID"/>
              </w:rPr>
              <w:t>investasi berupa reksa dana syariah, untuk setiap Manajer Investasi paling tinggi 20% (dua puluh persen) dari jumlah investasi, dan seluruhnya paling tinggi 50% (lima puluh persen) dari jumlah investasi;</w:t>
            </w:r>
          </w:p>
        </w:tc>
        <w:tc>
          <w:tcPr>
            <w:tcW w:w="1724" w:type="pct"/>
          </w:tcPr>
          <w:p w14:paraId="6ACAC439"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FD6B11E"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EC8D301" w14:textId="77777777" w:rsidTr="00217781">
        <w:trPr>
          <w:trHeight w:val="288"/>
        </w:trPr>
        <w:tc>
          <w:tcPr>
            <w:tcW w:w="1724" w:type="pct"/>
          </w:tcPr>
          <w:p w14:paraId="260D8107" w14:textId="562355EB"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r w:rsidRPr="00565B96">
              <w:rPr>
                <w:sz w:val="22"/>
                <w:szCs w:val="22"/>
                <w:lang w:val="id-ID"/>
              </w:rPr>
              <w:t xml:space="preserve">investasi berupa efek beragun aset syariah, untuk setiap Manajer Investasi paling tinggi 10% (sepuluh persen) dari </w:t>
            </w:r>
            <w:r w:rsidRPr="00565B96">
              <w:rPr>
                <w:sz w:val="22"/>
                <w:szCs w:val="22"/>
                <w:lang w:val="id-ID"/>
              </w:rPr>
              <w:lastRenderedPageBreak/>
              <w:t>jumlah investasi, dan seluruhnya paling tinggi 20% (dua puluh persen) dari jumlah investasi;</w:t>
            </w:r>
          </w:p>
        </w:tc>
        <w:tc>
          <w:tcPr>
            <w:tcW w:w="1724" w:type="pct"/>
          </w:tcPr>
          <w:p w14:paraId="6F1BAE2D"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3F5DCE0"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1A2CB7C" w14:textId="77777777" w:rsidTr="00217781">
        <w:trPr>
          <w:trHeight w:val="288"/>
        </w:trPr>
        <w:tc>
          <w:tcPr>
            <w:tcW w:w="1724" w:type="pct"/>
          </w:tcPr>
          <w:p w14:paraId="12D00C6E" w14:textId="0A680A10" w:rsidR="00217781" w:rsidRPr="008C08C0" w:rsidRDefault="00565B96" w:rsidP="00F24B97">
            <w:pPr>
              <w:pStyle w:val="ListParagraph"/>
              <w:numPr>
                <w:ilvl w:val="0"/>
                <w:numId w:val="17"/>
              </w:numPr>
              <w:spacing w:line="276" w:lineRule="auto"/>
              <w:ind w:left="1139" w:right="0" w:hanging="567"/>
              <w:contextualSpacing w:val="0"/>
              <w:jc w:val="both"/>
              <w:rPr>
                <w:sz w:val="22"/>
                <w:szCs w:val="22"/>
                <w:lang w:val="id-ID"/>
              </w:rPr>
            </w:pPr>
            <w:r w:rsidRPr="00565B96">
              <w:rPr>
                <w:sz w:val="22"/>
                <w:szCs w:val="22"/>
                <w:lang w:val="id-ID"/>
              </w:rPr>
              <w:t>investasi berupa dana investasi real estat syariah berbentuk kontrak investasi kolektif, untuk setiap Manajer Investasi paling tinggi 10% (sepuluh persen) dari jumlah investasi dan seluruhnya paling tinggi 20% (dua puluh persen) dari jumlah investasi;</w:t>
            </w:r>
          </w:p>
        </w:tc>
        <w:tc>
          <w:tcPr>
            <w:tcW w:w="1724" w:type="pct"/>
          </w:tcPr>
          <w:p w14:paraId="52798DE9"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C45F518"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FD2E876" w14:textId="77777777" w:rsidTr="00217781">
        <w:trPr>
          <w:trHeight w:val="288"/>
        </w:trPr>
        <w:tc>
          <w:tcPr>
            <w:tcW w:w="1724" w:type="pct"/>
          </w:tcPr>
          <w:p w14:paraId="7020DE76" w14:textId="1247C2AC" w:rsidR="00217781" w:rsidRPr="008C08C0" w:rsidRDefault="00FD21A7" w:rsidP="00F24B97">
            <w:pPr>
              <w:pStyle w:val="ListParagraph"/>
              <w:numPr>
                <w:ilvl w:val="0"/>
                <w:numId w:val="17"/>
              </w:numPr>
              <w:spacing w:line="276" w:lineRule="auto"/>
              <w:ind w:left="1139" w:right="0" w:hanging="567"/>
              <w:contextualSpacing w:val="0"/>
              <w:jc w:val="both"/>
              <w:rPr>
                <w:sz w:val="22"/>
                <w:szCs w:val="22"/>
                <w:lang w:val="id-ID"/>
              </w:rPr>
            </w:pPr>
            <w:r w:rsidRPr="00FD21A7">
              <w:rPr>
                <w:sz w:val="22"/>
                <w:szCs w:val="22"/>
                <w:lang w:val="id-ID"/>
              </w:rPr>
              <w:t xml:space="preserve">investasi berupa REPO, untuk setiap </w:t>
            </w:r>
            <w:proofErr w:type="spellStart"/>
            <w:r w:rsidRPr="00FD21A7">
              <w:rPr>
                <w:i/>
                <w:iCs/>
                <w:sz w:val="22"/>
                <w:szCs w:val="22"/>
                <w:lang w:val="id-ID"/>
              </w:rPr>
              <w:t>counterparty</w:t>
            </w:r>
            <w:proofErr w:type="spellEnd"/>
            <w:r w:rsidRPr="00FD21A7">
              <w:rPr>
                <w:sz w:val="22"/>
                <w:szCs w:val="22"/>
                <w:lang w:val="id-ID"/>
              </w:rPr>
              <w:t xml:space="preserve"> paling tinggi 2% (dua persen) dari jumlah investasi dan seluruhnya paling tinggi 10% (sepuluh persen) dari jumlah investasi;</w:t>
            </w:r>
          </w:p>
        </w:tc>
        <w:tc>
          <w:tcPr>
            <w:tcW w:w="1724" w:type="pct"/>
          </w:tcPr>
          <w:p w14:paraId="38033527"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E1ADC60"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882CBD8" w14:textId="77777777" w:rsidTr="00217781">
        <w:trPr>
          <w:trHeight w:val="288"/>
        </w:trPr>
        <w:tc>
          <w:tcPr>
            <w:tcW w:w="1724" w:type="pct"/>
          </w:tcPr>
          <w:p w14:paraId="003E5C34" w14:textId="1D53E7C4" w:rsidR="00217781" w:rsidRPr="008C08C0" w:rsidRDefault="00FD21A7" w:rsidP="00F24B97">
            <w:pPr>
              <w:pStyle w:val="ListParagraph"/>
              <w:numPr>
                <w:ilvl w:val="0"/>
                <w:numId w:val="17"/>
              </w:numPr>
              <w:spacing w:line="276" w:lineRule="auto"/>
              <w:ind w:left="1139" w:right="0" w:hanging="567"/>
              <w:contextualSpacing w:val="0"/>
              <w:jc w:val="both"/>
              <w:rPr>
                <w:sz w:val="22"/>
                <w:szCs w:val="22"/>
                <w:lang w:val="id-ID"/>
              </w:rPr>
            </w:pPr>
            <w:r w:rsidRPr="00FD21A7">
              <w:rPr>
                <w:sz w:val="22"/>
                <w:szCs w:val="22"/>
                <w:lang w:val="id-ID"/>
              </w:rPr>
              <w:t>investasi berupa pembiayaan syariah melalui mekanisme kerja sama dengan pihak lain dalam bentuk kerja sama pemberian pembiayaan syariah (</w:t>
            </w:r>
            <w:proofErr w:type="spellStart"/>
            <w:r w:rsidRPr="00FD21A7">
              <w:rPr>
                <w:i/>
                <w:iCs/>
                <w:sz w:val="22"/>
                <w:szCs w:val="22"/>
                <w:lang w:val="id-ID"/>
              </w:rPr>
              <w:t>executing</w:t>
            </w:r>
            <w:proofErr w:type="spellEnd"/>
            <w:r w:rsidRPr="00FD21A7">
              <w:rPr>
                <w:sz w:val="22"/>
                <w:szCs w:val="22"/>
                <w:lang w:val="id-ID"/>
              </w:rPr>
              <w:t>), untuk setiap pihak paling tinggi 10% (sepuluh persen) dari jumlah investasi, dan seluruhnya paling tinggi 20% (dua puluh persen) dari jumlah investasi;</w:t>
            </w:r>
          </w:p>
        </w:tc>
        <w:tc>
          <w:tcPr>
            <w:tcW w:w="1724" w:type="pct"/>
          </w:tcPr>
          <w:p w14:paraId="7363E079"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9A77AE4" w14:textId="6C8F0E9F" w:rsidR="00217781" w:rsidRPr="008C08C0" w:rsidRDefault="00217781" w:rsidP="00DF19C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ECC00CE" w14:textId="77777777" w:rsidTr="00217781">
        <w:trPr>
          <w:trHeight w:val="288"/>
        </w:trPr>
        <w:tc>
          <w:tcPr>
            <w:tcW w:w="1724" w:type="pct"/>
          </w:tcPr>
          <w:p w14:paraId="1CEA184B" w14:textId="54013CBB" w:rsidR="00217781" w:rsidRPr="008C08C0" w:rsidRDefault="00FD21A7" w:rsidP="00F24B97">
            <w:pPr>
              <w:pStyle w:val="ListParagraph"/>
              <w:numPr>
                <w:ilvl w:val="0"/>
                <w:numId w:val="17"/>
              </w:numPr>
              <w:spacing w:line="276" w:lineRule="auto"/>
              <w:ind w:left="1139" w:right="0" w:hanging="567"/>
              <w:contextualSpacing w:val="0"/>
              <w:jc w:val="both"/>
              <w:rPr>
                <w:sz w:val="22"/>
                <w:szCs w:val="22"/>
                <w:lang w:val="id-ID"/>
              </w:rPr>
            </w:pPr>
            <w:r w:rsidRPr="00FD21A7">
              <w:rPr>
                <w:sz w:val="22"/>
                <w:szCs w:val="22"/>
                <w:lang w:val="id-ID"/>
              </w:rPr>
              <w:t>investasi berupa emas murni, seluruhnya paling tinggi 10% (sepuluh persen) dari jumlah investasi;</w:t>
            </w:r>
          </w:p>
        </w:tc>
        <w:tc>
          <w:tcPr>
            <w:tcW w:w="1724" w:type="pct"/>
          </w:tcPr>
          <w:p w14:paraId="5BB2C6D7"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4831EE3" w14:textId="74B1A9FB"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5434DBA" w14:textId="77777777" w:rsidTr="00217781">
        <w:trPr>
          <w:trHeight w:val="288"/>
        </w:trPr>
        <w:tc>
          <w:tcPr>
            <w:tcW w:w="1724" w:type="pct"/>
          </w:tcPr>
          <w:p w14:paraId="715B1667" w14:textId="39228430" w:rsidR="00217781" w:rsidRPr="008C08C0" w:rsidRDefault="00FD21A7" w:rsidP="00F24B97">
            <w:pPr>
              <w:pStyle w:val="ListParagraph"/>
              <w:numPr>
                <w:ilvl w:val="0"/>
                <w:numId w:val="17"/>
              </w:numPr>
              <w:spacing w:line="276" w:lineRule="auto"/>
              <w:ind w:left="1139" w:right="0" w:hanging="567"/>
              <w:contextualSpacing w:val="0"/>
              <w:jc w:val="both"/>
              <w:rPr>
                <w:sz w:val="22"/>
                <w:szCs w:val="22"/>
                <w:lang w:val="id-ID"/>
              </w:rPr>
            </w:pPr>
            <w:r w:rsidRPr="00FD21A7">
              <w:rPr>
                <w:sz w:val="22"/>
                <w:szCs w:val="22"/>
                <w:lang w:val="id-ID"/>
              </w:rPr>
              <w:lastRenderedPageBreak/>
              <w:t>investasi berupa penyertaan langsung pada perseroan terbatas yang sahamnya tidak tercatat di bursa efek, seluruhnya paling tinggi 10% (sepuluh persen) dari jumlah investasi;</w:t>
            </w:r>
          </w:p>
        </w:tc>
        <w:tc>
          <w:tcPr>
            <w:tcW w:w="1724" w:type="pct"/>
          </w:tcPr>
          <w:p w14:paraId="4E776647"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59B8B2E"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70B7FDD" w14:textId="77777777" w:rsidTr="00217781">
        <w:trPr>
          <w:trHeight w:val="288"/>
        </w:trPr>
        <w:tc>
          <w:tcPr>
            <w:tcW w:w="1724" w:type="pct"/>
          </w:tcPr>
          <w:p w14:paraId="606B9228" w14:textId="228B57B4" w:rsidR="00217781" w:rsidRPr="008C08C0" w:rsidRDefault="00FD21A7" w:rsidP="00F24B97">
            <w:pPr>
              <w:pStyle w:val="ListParagraph"/>
              <w:numPr>
                <w:ilvl w:val="0"/>
                <w:numId w:val="17"/>
              </w:numPr>
              <w:spacing w:line="276" w:lineRule="auto"/>
              <w:ind w:left="1139" w:right="0" w:hanging="567"/>
              <w:contextualSpacing w:val="0"/>
              <w:jc w:val="both"/>
              <w:rPr>
                <w:sz w:val="22"/>
                <w:szCs w:val="22"/>
                <w:lang w:val="id-ID"/>
              </w:rPr>
            </w:pPr>
            <w:r w:rsidRPr="00FD21A7">
              <w:rPr>
                <w:sz w:val="22"/>
                <w:szCs w:val="22"/>
                <w:lang w:val="id-ID"/>
              </w:rPr>
              <w:t>investasi berupa tanah, bangunan dengan hak strata (</w:t>
            </w:r>
            <w:r w:rsidRPr="00FD21A7">
              <w:rPr>
                <w:i/>
                <w:iCs/>
                <w:sz w:val="22"/>
                <w:szCs w:val="22"/>
                <w:lang w:val="id-ID"/>
              </w:rPr>
              <w:t xml:space="preserve">strata </w:t>
            </w:r>
            <w:proofErr w:type="spellStart"/>
            <w:r w:rsidRPr="00FD21A7">
              <w:rPr>
                <w:i/>
                <w:iCs/>
                <w:sz w:val="22"/>
                <w:szCs w:val="22"/>
                <w:lang w:val="id-ID"/>
              </w:rPr>
              <w:t>title</w:t>
            </w:r>
            <w:proofErr w:type="spellEnd"/>
            <w:r w:rsidRPr="00FD21A7">
              <w:rPr>
                <w:sz w:val="22"/>
                <w:szCs w:val="22"/>
                <w:lang w:val="id-ID"/>
              </w:rPr>
              <w:t>), atau tanah dengan bangunan, untuk investasi, seluruhnya paling tinggi 20% (dua puluh persen) dari jumlah investasi;</w:t>
            </w:r>
          </w:p>
        </w:tc>
        <w:tc>
          <w:tcPr>
            <w:tcW w:w="1724" w:type="pct"/>
          </w:tcPr>
          <w:p w14:paraId="19D2E286"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A48E7ED"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521906F" w14:textId="77777777" w:rsidTr="00217781">
        <w:trPr>
          <w:trHeight w:val="288"/>
        </w:trPr>
        <w:tc>
          <w:tcPr>
            <w:tcW w:w="1724" w:type="pct"/>
          </w:tcPr>
          <w:p w14:paraId="7F6C15C3" w14:textId="737F4DDA" w:rsidR="00217781" w:rsidRPr="008C08C0" w:rsidRDefault="00FD21A7" w:rsidP="00F24B97">
            <w:pPr>
              <w:pStyle w:val="ListParagraph"/>
              <w:numPr>
                <w:ilvl w:val="0"/>
                <w:numId w:val="17"/>
              </w:numPr>
              <w:spacing w:line="276" w:lineRule="auto"/>
              <w:ind w:left="1139" w:right="0" w:hanging="567"/>
              <w:contextualSpacing w:val="0"/>
              <w:jc w:val="both"/>
              <w:rPr>
                <w:sz w:val="22"/>
                <w:szCs w:val="22"/>
                <w:lang w:val="id-ID"/>
              </w:rPr>
            </w:pPr>
            <w:r w:rsidRPr="00FD21A7">
              <w:rPr>
                <w:sz w:val="22"/>
                <w:szCs w:val="22"/>
                <w:lang w:val="id-ID"/>
              </w:rPr>
              <w:t>investasi berupa tanah untuk investasi, seluruhnya paling tinggi 1/3 (satu per tiga) dari jumlah investasi sebagaimana dimaksud dalam huruf o;</w:t>
            </w:r>
          </w:p>
        </w:tc>
        <w:tc>
          <w:tcPr>
            <w:tcW w:w="1724" w:type="pct"/>
          </w:tcPr>
          <w:p w14:paraId="708BDE03"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0D102D0"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8A03E5D" w14:textId="77777777" w:rsidTr="00217781">
        <w:trPr>
          <w:trHeight w:val="288"/>
        </w:trPr>
        <w:tc>
          <w:tcPr>
            <w:tcW w:w="1724" w:type="pct"/>
          </w:tcPr>
          <w:p w14:paraId="12D8E846" w14:textId="467865B3" w:rsidR="00217781" w:rsidRPr="008C08C0" w:rsidRDefault="00217781" w:rsidP="00F24B97">
            <w:pPr>
              <w:pStyle w:val="ListParagraph"/>
              <w:numPr>
                <w:ilvl w:val="0"/>
                <w:numId w:val="17"/>
              </w:numPr>
              <w:spacing w:line="276" w:lineRule="auto"/>
              <w:ind w:left="1139" w:right="0" w:hanging="567"/>
              <w:contextualSpacing w:val="0"/>
              <w:jc w:val="both"/>
              <w:rPr>
                <w:sz w:val="22"/>
                <w:szCs w:val="22"/>
                <w:lang w:val="id-ID"/>
              </w:rPr>
            </w:pPr>
            <w:proofErr w:type="spellStart"/>
            <w:r w:rsidRPr="002C2BF6">
              <w:rPr>
                <w:sz w:val="22"/>
                <w:szCs w:val="22"/>
              </w:rPr>
              <w:t>dihapus</w:t>
            </w:r>
            <w:proofErr w:type="spellEnd"/>
            <w:r w:rsidRPr="002C2BF6">
              <w:rPr>
                <w:sz w:val="22"/>
                <w:szCs w:val="22"/>
              </w:rPr>
              <w:t>;</w:t>
            </w:r>
          </w:p>
        </w:tc>
        <w:tc>
          <w:tcPr>
            <w:tcW w:w="1724" w:type="pct"/>
          </w:tcPr>
          <w:p w14:paraId="265392D5"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F34C134"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37D1497" w14:textId="77777777" w:rsidTr="00217781">
        <w:trPr>
          <w:trHeight w:val="288"/>
        </w:trPr>
        <w:tc>
          <w:tcPr>
            <w:tcW w:w="1724" w:type="pct"/>
          </w:tcPr>
          <w:p w14:paraId="4D2A6749" w14:textId="56609DDB" w:rsidR="00217781" w:rsidRPr="008C08C0" w:rsidRDefault="00FD21A7" w:rsidP="00F24B97">
            <w:pPr>
              <w:pStyle w:val="ListParagraph"/>
              <w:numPr>
                <w:ilvl w:val="0"/>
                <w:numId w:val="17"/>
              </w:numPr>
              <w:spacing w:line="276" w:lineRule="auto"/>
              <w:ind w:left="1139" w:right="0" w:hanging="567"/>
              <w:contextualSpacing w:val="0"/>
              <w:jc w:val="both"/>
              <w:rPr>
                <w:sz w:val="22"/>
                <w:szCs w:val="22"/>
                <w:lang w:val="id-ID"/>
              </w:rPr>
            </w:pPr>
            <w:r w:rsidRPr="00FD21A7">
              <w:rPr>
                <w:sz w:val="22"/>
                <w:szCs w:val="22"/>
                <w:lang w:val="id-ID"/>
              </w:rPr>
              <w:t>investasi berupa sukuk daerah, untuk setiap emiten paling tinggi 10% (sepuluh persen) dari jumlah investasi, dan seluruhnya paling tinggi 20% (dua puluh persen) dari jumlah investasi; dan/atau</w:t>
            </w:r>
          </w:p>
        </w:tc>
        <w:tc>
          <w:tcPr>
            <w:tcW w:w="1724" w:type="pct"/>
          </w:tcPr>
          <w:p w14:paraId="6EC93A9A"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8DA130B"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2795937" w14:textId="77777777" w:rsidTr="00217781">
        <w:trPr>
          <w:trHeight w:val="288"/>
        </w:trPr>
        <w:tc>
          <w:tcPr>
            <w:tcW w:w="1724" w:type="pct"/>
          </w:tcPr>
          <w:p w14:paraId="39FDC922" w14:textId="5DE338B1" w:rsidR="00217781" w:rsidRPr="008C08C0" w:rsidRDefault="00FD21A7" w:rsidP="00F24B97">
            <w:pPr>
              <w:pStyle w:val="ListParagraph"/>
              <w:numPr>
                <w:ilvl w:val="0"/>
                <w:numId w:val="17"/>
              </w:numPr>
              <w:spacing w:line="276" w:lineRule="auto"/>
              <w:ind w:left="1139" w:right="0" w:hanging="567"/>
              <w:contextualSpacing w:val="0"/>
              <w:jc w:val="both"/>
              <w:rPr>
                <w:sz w:val="22"/>
                <w:szCs w:val="22"/>
                <w:lang w:val="id-ID"/>
              </w:rPr>
            </w:pPr>
            <w:r w:rsidRPr="00FD21A7">
              <w:rPr>
                <w:sz w:val="22"/>
                <w:szCs w:val="22"/>
                <w:lang w:val="id-ID"/>
              </w:rPr>
              <w:t xml:space="preserve">investasi berupa dana investasi infrastruktur berbentuk kontrak investasi kolektif, untuk setiap Manajer Investasi paling tinggi 10% (sepuluh persen) dari jumlah investasi dan </w:t>
            </w:r>
            <w:r w:rsidRPr="00FD21A7">
              <w:rPr>
                <w:sz w:val="22"/>
                <w:szCs w:val="22"/>
                <w:lang w:val="id-ID"/>
              </w:rPr>
              <w:lastRenderedPageBreak/>
              <w:t>seluruhnya paling tinggi 20% (dua puluh persen) dari jumlah investasi.</w:t>
            </w:r>
          </w:p>
        </w:tc>
        <w:tc>
          <w:tcPr>
            <w:tcW w:w="1724" w:type="pct"/>
          </w:tcPr>
          <w:p w14:paraId="5819EBF3" w14:textId="77777777" w:rsidR="00217781" w:rsidRPr="008C08C0" w:rsidRDefault="00217781" w:rsidP="0054225A">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57DB7DE" w14:textId="77777777" w:rsidR="00217781" w:rsidRPr="008C08C0" w:rsidRDefault="00217781" w:rsidP="0054225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43CB28F" w14:textId="77777777" w:rsidTr="00217781">
        <w:trPr>
          <w:trHeight w:val="288"/>
        </w:trPr>
        <w:tc>
          <w:tcPr>
            <w:tcW w:w="1724" w:type="pct"/>
          </w:tcPr>
          <w:p w14:paraId="1C910864" w14:textId="4CC9B407" w:rsidR="00217781" w:rsidRPr="008C08C0" w:rsidRDefault="00FD21A7" w:rsidP="00F24B97">
            <w:pPr>
              <w:pStyle w:val="ListParagraph"/>
              <w:numPr>
                <w:ilvl w:val="0"/>
                <w:numId w:val="86"/>
              </w:numPr>
              <w:spacing w:line="276" w:lineRule="auto"/>
              <w:ind w:left="572" w:right="0" w:hanging="572"/>
              <w:contextualSpacing w:val="0"/>
              <w:jc w:val="both"/>
              <w:rPr>
                <w:rFonts w:eastAsia="Times New Roman"/>
                <w:sz w:val="22"/>
                <w:szCs w:val="22"/>
                <w:lang w:val="id-ID"/>
              </w:rPr>
            </w:pPr>
            <w:r w:rsidRPr="00FD21A7">
              <w:rPr>
                <w:sz w:val="22"/>
                <w:szCs w:val="22"/>
                <w:lang w:val="id-ID"/>
              </w:rPr>
              <w:t xml:space="preserve">Penempatan atas Aset Yang Diperkenankan dalam bentuk investasi berupa reksa dana syariah sebagaimana dimaksud dalam Pasal 13 ayat (2) huruf j, yang </w:t>
            </w:r>
            <w:proofErr w:type="spellStart"/>
            <w:r w:rsidRPr="00FD21A7">
              <w:rPr>
                <w:i/>
                <w:iCs/>
                <w:sz w:val="22"/>
                <w:szCs w:val="22"/>
                <w:lang w:val="id-ID"/>
              </w:rPr>
              <w:t>underlying</w:t>
            </w:r>
            <w:proofErr w:type="spellEnd"/>
            <w:r w:rsidRPr="00FD21A7">
              <w:rPr>
                <w:sz w:val="22"/>
                <w:szCs w:val="22"/>
                <w:lang w:val="id-ID"/>
              </w:rPr>
              <w:t xml:space="preserve"> asetnya seluruhnya berupa investasi surat berharga syariah yang diterbitkan oleh Negara Republik Indonesia dikecualikan dari ketentuan sebagaimana dimaksud pada ayat (1) huruf h.</w:t>
            </w:r>
          </w:p>
        </w:tc>
        <w:tc>
          <w:tcPr>
            <w:tcW w:w="1724" w:type="pct"/>
          </w:tcPr>
          <w:p w14:paraId="02FBB0E9" w14:textId="7D8ECF11"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1DA68F12" w14:textId="2754B7FE" w:rsidR="00217781" w:rsidRPr="008C08C0" w:rsidRDefault="00217781" w:rsidP="008F4848">
            <w:pPr>
              <w:pStyle w:val="PlainText"/>
              <w:tabs>
                <w:tab w:val="left" w:pos="1579"/>
              </w:tabs>
              <w:spacing w:line="276" w:lineRule="auto"/>
              <w:ind w:left="-42"/>
              <w:rPr>
                <w:rFonts w:ascii="Bookman Old Style" w:hAnsi="Bookman Old Style" w:cs="Arial"/>
                <w:kern w:val="24"/>
                <w:sz w:val="22"/>
                <w:szCs w:val="22"/>
                <w:lang w:val="id-ID"/>
              </w:rPr>
            </w:pPr>
          </w:p>
        </w:tc>
      </w:tr>
      <w:tr w:rsidR="00217781" w:rsidRPr="008C08C0" w14:paraId="33725B84" w14:textId="77777777" w:rsidTr="00217781">
        <w:trPr>
          <w:trHeight w:val="288"/>
        </w:trPr>
        <w:tc>
          <w:tcPr>
            <w:tcW w:w="1724" w:type="pct"/>
          </w:tcPr>
          <w:p w14:paraId="645D6424" w14:textId="5D41A184" w:rsidR="00217781" w:rsidRPr="008C08C0" w:rsidRDefault="00FD21A7" w:rsidP="00F24B97">
            <w:pPr>
              <w:pStyle w:val="ListParagraph"/>
              <w:numPr>
                <w:ilvl w:val="0"/>
                <w:numId w:val="86"/>
              </w:numPr>
              <w:spacing w:line="276" w:lineRule="auto"/>
              <w:ind w:left="572" w:right="0" w:hanging="572"/>
              <w:contextualSpacing w:val="0"/>
              <w:jc w:val="both"/>
              <w:rPr>
                <w:rFonts w:eastAsia="Times New Roman"/>
                <w:sz w:val="22"/>
                <w:szCs w:val="22"/>
                <w:lang w:val="id-ID"/>
              </w:rPr>
            </w:pPr>
            <w:r w:rsidRPr="00FD21A7">
              <w:rPr>
                <w:rFonts w:eastAsia="Times New Roman"/>
                <w:sz w:val="22"/>
                <w:szCs w:val="22"/>
                <w:lang w:val="id-ID"/>
              </w:rPr>
              <w:t>Penempatan atas Aset Yang Diperkenankan dalam bentuk investasi berupa reksa dana syariah sebagaimana dimaksud dalam Pasal 13 ayat (2) huruf j dalam bentuk kontrak investasi kolektif penyertaan terbatas untuk setiap Manajer Investasi paling tinggi 10% (sepuluh persen) dari jumlah investasi dan seluruhnya paling tinggi 20% (dua puluh persen) dari jumlah investasi.</w:t>
            </w:r>
          </w:p>
        </w:tc>
        <w:tc>
          <w:tcPr>
            <w:tcW w:w="1724" w:type="pct"/>
          </w:tcPr>
          <w:p w14:paraId="6DD79C21" w14:textId="6AAABA81"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5E00B61F" w14:textId="4099C190" w:rsidR="00217781" w:rsidRPr="008C08C0" w:rsidRDefault="00217781" w:rsidP="006C4324">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33A19FD9" w14:textId="77777777" w:rsidTr="00217781">
        <w:trPr>
          <w:trHeight w:val="288"/>
        </w:trPr>
        <w:tc>
          <w:tcPr>
            <w:tcW w:w="1724" w:type="pct"/>
          </w:tcPr>
          <w:p w14:paraId="4FA8B357" w14:textId="3330648D" w:rsidR="00217781" w:rsidRPr="008C08C0" w:rsidRDefault="00FD21A7" w:rsidP="00F24B97">
            <w:pPr>
              <w:pStyle w:val="ListParagraph"/>
              <w:numPr>
                <w:ilvl w:val="0"/>
                <w:numId w:val="86"/>
              </w:numPr>
              <w:spacing w:line="276" w:lineRule="auto"/>
              <w:ind w:left="572" w:right="0" w:hanging="572"/>
              <w:contextualSpacing w:val="0"/>
              <w:jc w:val="both"/>
              <w:rPr>
                <w:rFonts w:eastAsia="Times New Roman"/>
                <w:sz w:val="22"/>
                <w:szCs w:val="22"/>
                <w:lang w:val="id-ID"/>
              </w:rPr>
            </w:pPr>
            <w:r w:rsidRPr="00FD21A7">
              <w:rPr>
                <w:rFonts w:eastAsia="Times New Roman"/>
                <w:sz w:val="22"/>
                <w:szCs w:val="22"/>
                <w:lang w:val="id-ID"/>
              </w:rPr>
              <w:t>Penempatan atas Aset Yang Diperkenankan dalam bentuk investasi sebagaimana dimaksud pada ayat (1) huruf d, huruf e, huruf f, huruf g, huruf h, huruf i, huruf j, huruf k, huruf r, dan huruf s jumlah seluruhnya paling tinggi 80% (delapan puluh persen) dari jumlah investasi.</w:t>
            </w:r>
          </w:p>
        </w:tc>
        <w:tc>
          <w:tcPr>
            <w:tcW w:w="1724" w:type="pct"/>
          </w:tcPr>
          <w:p w14:paraId="15F4F05E" w14:textId="32C1E678"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70B5FEDE" w14:textId="65A393EB" w:rsidR="00217781" w:rsidRPr="008C08C0" w:rsidRDefault="00217781" w:rsidP="00436F8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D32FA6B" w14:textId="77777777" w:rsidTr="00217781">
        <w:trPr>
          <w:trHeight w:val="288"/>
        </w:trPr>
        <w:tc>
          <w:tcPr>
            <w:tcW w:w="1724" w:type="pct"/>
          </w:tcPr>
          <w:p w14:paraId="685C0AD1" w14:textId="42A98B05" w:rsidR="00217781" w:rsidRPr="008C08C0" w:rsidRDefault="00FD21A7" w:rsidP="00F24B97">
            <w:pPr>
              <w:pStyle w:val="ListParagraph"/>
              <w:numPr>
                <w:ilvl w:val="0"/>
                <w:numId w:val="86"/>
              </w:numPr>
              <w:spacing w:line="276" w:lineRule="auto"/>
              <w:ind w:left="572" w:right="0" w:hanging="572"/>
              <w:contextualSpacing w:val="0"/>
              <w:jc w:val="both"/>
              <w:rPr>
                <w:rFonts w:eastAsia="Times New Roman"/>
                <w:sz w:val="22"/>
                <w:szCs w:val="22"/>
                <w:lang w:val="id-ID"/>
              </w:rPr>
            </w:pPr>
            <w:r w:rsidRPr="00FD21A7">
              <w:rPr>
                <w:rFonts w:eastAsia="Times New Roman"/>
                <w:sz w:val="22"/>
                <w:szCs w:val="22"/>
                <w:lang w:val="id-ID"/>
              </w:rPr>
              <w:lastRenderedPageBreak/>
              <w:t xml:space="preserve">Penempatan atas Aset Yang Diperkenankan dalam bentuk investasi berupa sukuk atau obligasi syariah yang tercatat di bursa efek sebagaimana dimaksud dalam Pasal 13 ayat (2) huruf d dan MTN Syariah sebagaimana dimaksud dalam Pasal 13 ayat (2) huruf e yang diterbitkan oleh lembaga yang diberi kewenangan khusus berdasarkan peraturan perundang-undangan dalam rangka pengelolaan investasi pemerintah pusat </w:t>
            </w:r>
            <w:r w:rsidRPr="00FD21A7">
              <w:rPr>
                <w:rFonts w:eastAsia="Times New Roman"/>
                <w:sz w:val="22"/>
                <w:szCs w:val="22"/>
              </w:rPr>
              <w:t xml:space="preserve">yang </w:t>
            </w:r>
            <w:proofErr w:type="spellStart"/>
            <w:r w:rsidRPr="00FD21A7">
              <w:rPr>
                <w:rFonts w:eastAsia="Times New Roman"/>
                <w:sz w:val="22"/>
                <w:szCs w:val="22"/>
              </w:rPr>
              <w:t>dijamin</w:t>
            </w:r>
            <w:proofErr w:type="spellEnd"/>
            <w:r w:rsidRPr="00FD21A7">
              <w:rPr>
                <w:rFonts w:eastAsia="Times New Roman"/>
                <w:sz w:val="22"/>
                <w:szCs w:val="22"/>
              </w:rPr>
              <w:t xml:space="preserve"> </w:t>
            </w:r>
            <w:r w:rsidRPr="00FD21A7">
              <w:rPr>
                <w:rFonts w:eastAsia="Times New Roman"/>
                <w:sz w:val="22"/>
                <w:szCs w:val="22"/>
                <w:lang w:val="id-ID"/>
              </w:rPr>
              <w:t>pemerintah</w:t>
            </w:r>
            <w:r w:rsidRPr="00FD21A7">
              <w:rPr>
                <w:rFonts w:eastAsia="Times New Roman"/>
                <w:sz w:val="22"/>
                <w:szCs w:val="22"/>
              </w:rPr>
              <w:t xml:space="preserve"> </w:t>
            </w:r>
            <w:proofErr w:type="spellStart"/>
            <w:r w:rsidRPr="00FD21A7">
              <w:rPr>
                <w:rFonts w:eastAsia="Times New Roman"/>
                <w:sz w:val="22"/>
                <w:szCs w:val="22"/>
              </w:rPr>
              <w:t>pusat</w:t>
            </w:r>
            <w:proofErr w:type="spellEnd"/>
            <w:r w:rsidRPr="00FD21A7">
              <w:rPr>
                <w:rFonts w:eastAsia="Times New Roman"/>
                <w:sz w:val="22"/>
                <w:szCs w:val="22"/>
                <w:lang w:val="id-ID"/>
              </w:rPr>
              <w:t>, tidak dikenakan batasan sebagaimana dimaksud pada ayat (1) huruf e dan huruf f.</w:t>
            </w:r>
          </w:p>
        </w:tc>
        <w:tc>
          <w:tcPr>
            <w:tcW w:w="1724" w:type="pct"/>
          </w:tcPr>
          <w:p w14:paraId="2E17E332" w14:textId="62330F9F" w:rsidR="00217781" w:rsidRPr="008C08C0" w:rsidRDefault="00217781" w:rsidP="00271C9C">
            <w:pPr>
              <w:pStyle w:val="PlainText"/>
              <w:tabs>
                <w:tab w:val="left" w:pos="1579"/>
              </w:tabs>
              <w:spacing w:before="120" w:line="276" w:lineRule="auto"/>
              <w:jc w:val="both"/>
              <w:rPr>
                <w:rFonts w:ascii="Bookman Old Style" w:hAnsi="Bookman Old Style" w:cs="Arial"/>
                <w:kern w:val="24"/>
                <w:sz w:val="22"/>
                <w:szCs w:val="22"/>
              </w:rPr>
            </w:pPr>
            <w:bookmarkStart w:id="0" w:name="_Hlk107935156"/>
            <w:r w:rsidRPr="00271C9C">
              <w:rPr>
                <w:rFonts w:ascii="Bookman Old Style" w:hAnsi="Bookman Old Style" w:cs="Arial"/>
                <w:kern w:val="24"/>
                <w:sz w:val="22"/>
                <w:szCs w:val="22"/>
                <w:lang w:val="id-ID"/>
              </w:rPr>
              <w:t xml:space="preserve">Yang dimaksud “lembaga yang diberi kewenangan khusus berdasarkan peraturan perundang-undangan dalam rangka pengelolaan investasi pemerintah pusat” adalah lembaga pengelola investasi sebagaimana dimaksud dalam </w:t>
            </w:r>
            <w:proofErr w:type="spellStart"/>
            <w:r w:rsidRPr="00271C9C">
              <w:rPr>
                <w:rFonts w:ascii="Bookman Old Style" w:hAnsi="Bookman Old Style" w:cs="Arial"/>
                <w:kern w:val="24"/>
                <w:sz w:val="22"/>
                <w:szCs w:val="22"/>
                <w:lang w:val="en-ID"/>
              </w:rPr>
              <w:t>peraturan</w:t>
            </w:r>
            <w:proofErr w:type="spellEnd"/>
            <w:r w:rsidRPr="00271C9C">
              <w:rPr>
                <w:rFonts w:ascii="Bookman Old Style" w:hAnsi="Bookman Old Style" w:cs="Arial"/>
                <w:kern w:val="24"/>
                <w:sz w:val="22"/>
                <w:szCs w:val="22"/>
                <w:lang w:val="en-ID"/>
              </w:rPr>
              <w:t xml:space="preserve"> per</w:t>
            </w:r>
            <w:r w:rsidRPr="00271C9C">
              <w:rPr>
                <w:rFonts w:ascii="Bookman Old Style" w:hAnsi="Bookman Old Style" w:cs="Arial"/>
                <w:kern w:val="24"/>
                <w:sz w:val="22"/>
                <w:szCs w:val="22"/>
                <w:lang w:val="id-ID"/>
              </w:rPr>
              <w:t>undang-undang</w:t>
            </w:r>
            <w:r w:rsidRPr="00271C9C">
              <w:rPr>
                <w:rFonts w:ascii="Bookman Old Style" w:hAnsi="Bookman Old Style" w:cs="Arial"/>
                <w:kern w:val="24"/>
                <w:sz w:val="22"/>
                <w:szCs w:val="22"/>
                <w:lang w:val="en-ID"/>
              </w:rPr>
              <w:t xml:space="preserve">an </w:t>
            </w:r>
            <w:proofErr w:type="spellStart"/>
            <w:r w:rsidRPr="00271C9C">
              <w:rPr>
                <w:rFonts w:ascii="Bookman Old Style" w:hAnsi="Bookman Old Style" w:cs="Arial"/>
                <w:kern w:val="24"/>
                <w:sz w:val="22"/>
                <w:szCs w:val="22"/>
                <w:lang w:val="en-ID"/>
              </w:rPr>
              <w:t>mengenai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lembaga</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pengelola</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investasi</w:t>
            </w:r>
            <w:proofErr w:type="spellEnd"/>
            <w:r w:rsidRPr="00271C9C">
              <w:rPr>
                <w:rFonts w:ascii="Bookman Old Style" w:hAnsi="Bookman Old Style" w:cs="Arial"/>
                <w:kern w:val="24"/>
                <w:sz w:val="22"/>
                <w:szCs w:val="22"/>
                <w:lang w:val="id-ID"/>
              </w:rPr>
              <w:t>.</w:t>
            </w:r>
            <w:bookmarkEnd w:id="0"/>
          </w:p>
        </w:tc>
        <w:tc>
          <w:tcPr>
            <w:tcW w:w="1551" w:type="pct"/>
          </w:tcPr>
          <w:p w14:paraId="6573C4E3"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CC36366" w14:textId="77777777" w:rsidTr="00217781">
        <w:trPr>
          <w:trHeight w:val="288"/>
        </w:trPr>
        <w:tc>
          <w:tcPr>
            <w:tcW w:w="1724" w:type="pct"/>
          </w:tcPr>
          <w:p w14:paraId="7AC4BC3A" w14:textId="5838155C" w:rsidR="00217781" w:rsidRPr="008C08C0" w:rsidRDefault="00217781" w:rsidP="00F24B97">
            <w:pPr>
              <w:pStyle w:val="ListParagraph"/>
              <w:numPr>
                <w:ilvl w:val="0"/>
                <w:numId w:val="86"/>
              </w:numPr>
              <w:spacing w:line="276" w:lineRule="auto"/>
              <w:ind w:left="572" w:right="0" w:hanging="572"/>
              <w:contextualSpacing w:val="0"/>
              <w:jc w:val="both"/>
              <w:rPr>
                <w:rFonts w:eastAsia="Times New Roman"/>
                <w:sz w:val="22"/>
                <w:szCs w:val="22"/>
                <w:lang w:val="id-ID"/>
              </w:rPr>
            </w:pPr>
            <w:r w:rsidRPr="002C2BF6">
              <w:rPr>
                <w:rFonts w:eastAsia="Times New Roman"/>
                <w:sz w:val="22"/>
                <w:szCs w:val="22"/>
                <w:lang w:val="id-ID"/>
              </w:rPr>
              <w:t xml:space="preserve">Jaminan oleh pemerintah </w:t>
            </w:r>
            <w:proofErr w:type="spellStart"/>
            <w:r w:rsidRPr="002C2BF6">
              <w:rPr>
                <w:rFonts w:eastAsia="Times New Roman"/>
                <w:sz w:val="22"/>
                <w:szCs w:val="22"/>
              </w:rPr>
              <w:t>pusat</w:t>
            </w:r>
            <w:proofErr w:type="spellEnd"/>
            <w:r w:rsidRPr="002C2BF6">
              <w:rPr>
                <w:rFonts w:eastAsia="Times New Roman"/>
                <w:sz w:val="22"/>
                <w:szCs w:val="22"/>
              </w:rPr>
              <w:t xml:space="preserve"> </w:t>
            </w:r>
            <w:r w:rsidRPr="002C2BF6">
              <w:rPr>
                <w:rFonts w:eastAsia="Times New Roman"/>
                <w:sz w:val="22"/>
                <w:szCs w:val="22"/>
                <w:lang w:val="id-ID"/>
              </w:rPr>
              <w:t>sebagaimana dimaksud pada ayat (5), harus memenuhi persyaratan:</w:t>
            </w:r>
          </w:p>
        </w:tc>
        <w:tc>
          <w:tcPr>
            <w:tcW w:w="1724" w:type="pct"/>
          </w:tcPr>
          <w:p w14:paraId="6875FB9F" w14:textId="53B349E2"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1142FB06"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E60F4AE" w14:textId="77777777" w:rsidTr="00217781">
        <w:trPr>
          <w:trHeight w:val="288"/>
        </w:trPr>
        <w:tc>
          <w:tcPr>
            <w:tcW w:w="1724" w:type="pct"/>
          </w:tcPr>
          <w:p w14:paraId="7649CFD6" w14:textId="165D961E" w:rsidR="00217781" w:rsidRPr="002C2BF6" w:rsidRDefault="00217781" w:rsidP="00F24B97">
            <w:pPr>
              <w:pStyle w:val="ListParagraph"/>
              <w:numPr>
                <w:ilvl w:val="0"/>
                <w:numId w:val="57"/>
              </w:numPr>
              <w:spacing w:line="276" w:lineRule="auto"/>
              <w:ind w:left="1139" w:right="0" w:hanging="567"/>
              <w:contextualSpacing w:val="0"/>
              <w:jc w:val="both"/>
              <w:rPr>
                <w:sz w:val="22"/>
                <w:szCs w:val="22"/>
                <w:lang w:val="id-ID"/>
              </w:rPr>
            </w:pPr>
            <w:r w:rsidRPr="002C2BF6">
              <w:rPr>
                <w:sz w:val="22"/>
                <w:szCs w:val="22"/>
                <w:lang w:val="id-ID"/>
              </w:rPr>
              <w:t>jaminan bersifat tanpa syarat (</w:t>
            </w:r>
            <w:proofErr w:type="spellStart"/>
            <w:r w:rsidRPr="002C2BF6">
              <w:rPr>
                <w:i/>
                <w:iCs/>
                <w:sz w:val="22"/>
                <w:szCs w:val="22"/>
                <w:lang w:val="id-ID"/>
              </w:rPr>
              <w:t>unconditional</w:t>
            </w:r>
            <w:proofErr w:type="spellEnd"/>
            <w:r w:rsidRPr="002C2BF6">
              <w:rPr>
                <w:sz w:val="22"/>
                <w:szCs w:val="22"/>
                <w:lang w:val="id-ID"/>
              </w:rPr>
              <w:t>) dan tidak dapat dibatalkan (</w:t>
            </w:r>
            <w:proofErr w:type="spellStart"/>
            <w:r w:rsidRPr="002C2BF6">
              <w:rPr>
                <w:i/>
                <w:iCs/>
                <w:sz w:val="22"/>
                <w:szCs w:val="22"/>
                <w:lang w:val="id-ID"/>
              </w:rPr>
              <w:t>irrevocable</w:t>
            </w:r>
            <w:proofErr w:type="spellEnd"/>
            <w:r w:rsidRPr="002C2BF6">
              <w:rPr>
                <w:sz w:val="22"/>
                <w:szCs w:val="22"/>
                <w:lang w:val="id-ID"/>
              </w:rPr>
              <w:t>); dan</w:t>
            </w:r>
          </w:p>
        </w:tc>
        <w:tc>
          <w:tcPr>
            <w:tcW w:w="1724" w:type="pct"/>
          </w:tcPr>
          <w:p w14:paraId="08B74506" w14:textId="77777777" w:rsidR="00217781" w:rsidRPr="008C08C0" w:rsidRDefault="00217781" w:rsidP="002C2BF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9DFA974" w14:textId="77777777" w:rsidR="00217781" w:rsidRPr="008C08C0" w:rsidRDefault="00217781" w:rsidP="002C2BF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720CF1B" w14:textId="77777777" w:rsidTr="00217781">
        <w:trPr>
          <w:trHeight w:val="288"/>
        </w:trPr>
        <w:tc>
          <w:tcPr>
            <w:tcW w:w="1724" w:type="pct"/>
          </w:tcPr>
          <w:p w14:paraId="48F5A89C" w14:textId="4F5F29CA" w:rsidR="00217781" w:rsidRPr="002C2BF6" w:rsidRDefault="00FD21A7" w:rsidP="00F24B97">
            <w:pPr>
              <w:pStyle w:val="ListParagraph"/>
              <w:numPr>
                <w:ilvl w:val="0"/>
                <w:numId w:val="57"/>
              </w:numPr>
              <w:spacing w:line="276" w:lineRule="auto"/>
              <w:ind w:left="1139" w:right="0" w:hanging="567"/>
              <w:contextualSpacing w:val="0"/>
              <w:jc w:val="both"/>
              <w:rPr>
                <w:sz w:val="22"/>
                <w:szCs w:val="22"/>
                <w:lang w:val="id-ID"/>
              </w:rPr>
            </w:pPr>
            <w:r w:rsidRPr="00FD21A7">
              <w:rPr>
                <w:sz w:val="22"/>
                <w:szCs w:val="22"/>
                <w:lang w:val="id-ID"/>
              </w:rPr>
              <w:t>mempunyai jangka waktu paling singkat sama dengan jangka waktu sukuk</w:t>
            </w:r>
            <w:r w:rsidRPr="00FD21A7">
              <w:rPr>
                <w:sz w:val="22"/>
                <w:szCs w:val="22"/>
              </w:rPr>
              <w:t>,</w:t>
            </w:r>
            <w:r w:rsidRPr="00FD21A7">
              <w:rPr>
                <w:sz w:val="22"/>
                <w:szCs w:val="22"/>
                <w:lang w:val="id-ID"/>
              </w:rPr>
              <w:t xml:space="preserve"> obligasi syariah,</w:t>
            </w:r>
            <w:r w:rsidRPr="00FD21A7">
              <w:rPr>
                <w:sz w:val="22"/>
                <w:szCs w:val="22"/>
              </w:rPr>
              <w:t xml:space="preserve"> dan/</w:t>
            </w:r>
            <w:proofErr w:type="spellStart"/>
            <w:r w:rsidRPr="00FD21A7">
              <w:rPr>
                <w:sz w:val="22"/>
                <w:szCs w:val="22"/>
              </w:rPr>
              <w:t>atau</w:t>
            </w:r>
            <w:proofErr w:type="spellEnd"/>
            <w:r w:rsidRPr="00FD21A7">
              <w:rPr>
                <w:sz w:val="22"/>
                <w:szCs w:val="22"/>
              </w:rPr>
              <w:t xml:space="preserve"> MTN </w:t>
            </w:r>
            <w:r w:rsidRPr="00FD21A7">
              <w:rPr>
                <w:sz w:val="22"/>
                <w:szCs w:val="22"/>
                <w:lang w:val="id-ID"/>
              </w:rPr>
              <w:t xml:space="preserve">Syariah </w:t>
            </w:r>
            <w:r w:rsidRPr="00FD21A7">
              <w:rPr>
                <w:sz w:val="22"/>
                <w:szCs w:val="22"/>
              </w:rPr>
              <w:t xml:space="preserve">yang </w:t>
            </w:r>
            <w:proofErr w:type="spellStart"/>
            <w:r w:rsidRPr="00FD21A7">
              <w:rPr>
                <w:sz w:val="22"/>
                <w:szCs w:val="22"/>
              </w:rPr>
              <w:t>dijamin</w:t>
            </w:r>
            <w:proofErr w:type="spellEnd"/>
            <w:r w:rsidRPr="00FD21A7">
              <w:rPr>
                <w:sz w:val="22"/>
                <w:szCs w:val="22"/>
                <w:lang w:val="id-ID"/>
              </w:rPr>
              <w:t>.</w:t>
            </w:r>
          </w:p>
        </w:tc>
        <w:tc>
          <w:tcPr>
            <w:tcW w:w="1724" w:type="pct"/>
          </w:tcPr>
          <w:p w14:paraId="1352364D" w14:textId="77777777" w:rsidR="00217781" w:rsidRPr="008C08C0" w:rsidRDefault="00217781" w:rsidP="002C2BF6">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3F9E257" w14:textId="77777777" w:rsidR="00217781" w:rsidRPr="008C08C0" w:rsidRDefault="00217781" w:rsidP="002C2BF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70AD3CB" w14:textId="77777777" w:rsidTr="00217781">
        <w:trPr>
          <w:trHeight w:val="288"/>
        </w:trPr>
        <w:tc>
          <w:tcPr>
            <w:tcW w:w="1724" w:type="pct"/>
          </w:tcPr>
          <w:p w14:paraId="452DB729" w14:textId="5C3FFEB3" w:rsidR="00217781" w:rsidRPr="008C08C0" w:rsidRDefault="00217781" w:rsidP="002C2BF6">
            <w:pPr>
              <w:tabs>
                <w:tab w:val="left" w:pos="4008"/>
              </w:tabs>
              <w:spacing w:line="276" w:lineRule="auto"/>
              <w:ind w:right="0"/>
              <w:jc w:val="both"/>
              <w:rPr>
                <w:rFonts w:eastAsia="Times New Roman"/>
                <w:sz w:val="22"/>
                <w:szCs w:val="22"/>
                <w:lang w:val="id-ID"/>
              </w:rPr>
            </w:pPr>
          </w:p>
        </w:tc>
        <w:tc>
          <w:tcPr>
            <w:tcW w:w="1724" w:type="pct"/>
          </w:tcPr>
          <w:p w14:paraId="05D8826E"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E1063F7" w14:textId="77777777" w:rsidR="00217781" w:rsidRPr="008C08C0" w:rsidRDefault="00217781" w:rsidP="0034018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447D020" w14:textId="77777777" w:rsidTr="00217781">
        <w:trPr>
          <w:trHeight w:val="288"/>
        </w:trPr>
        <w:tc>
          <w:tcPr>
            <w:tcW w:w="1724" w:type="pct"/>
          </w:tcPr>
          <w:p w14:paraId="52223BA6" w14:textId="75BB90F5" w:rsidR="00217781" w:rsidRPr="008C08C0" w:rsidRDefault="00F92A7F" w:rsidP="00F24B97">
            <w:pPr>
              <w:pStyle w:val="ListParagraph"/>
              <w:numPr>
                <w:ilvl w:val="0"/>
                <w:numId w:val="16"/>
              </w:numPr>
              <w:spacing w:line="276" w:lineRule="auto"/>
              <w:ind w:left="438" w:right="0" w:hanging="425"/>
              <w:jc w:val="both"/>
              <w:rPr>
                <w:rFonts w:eastAsia="Times New Roman"/>
                <w:sz w:val="22"/>
                <w:szCs w:val="22"/>
                <w:lang w:val="id-ID"/>
              </w:rPr>
            </w:pPr>
            <w:r w:rsidRPr="00F92A7F">
              <w:rPr>
                <w:sz w:val="22"/>
                <w:szCs w:val="22"/>
                <w:lang w:val="id-ID"/>
              </w:rPr>
              <w:t>Ketentuan Pasal 20 diubah sehingga berbunyi sebagai berikut:</w:t>
            </w:r>
          </w:p>
        </w:tc>
        <w:tc>
          <w:tcPr>
            <w:tcW w:w="1724" w:type="pct"/>
          </w:tcPr>
          <w:p w14:paraId="06572E9E"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9A418AC" w14:textId="6F3D45F5" w:rsidR="00217781" w:rsidRPr="008C08C0" w:rsidRDefault="00217781" w:rsidP="0034018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25A1434" w14:textId="77777777" w:rsidTr="00217781">
        <w:trPr>
          <w:trHeight w:val="288"/>
        </w:trPr>
        <w:tc>
          <w:tcPr>
            <w:tcW w:w="1724" w:type="pct"/>
          </w:tcPr>
          <w:p w14:paraId="356BEBFD" w14:textId="6152DE50" w:rsidR="00217781" w:rsidRPr="008C08C0" w:rsidRDefault="00217781" w:rsidP="00340184">
            <w:pPr>
              <w:spacing w:line="276" w:lineRule="auto"/>
              <w:ind w:right="0"/>
              <w:rPr>
                <w:rFonts w:eastAsia="Times New Roman"/>
                <w:sz w:val="22"/>
                <w:szCs w:val="22"/>
                <w:lang w:val="id-ID"/>
              </w:rPr>
            </w:pPr>
            <w:r w:rsidRPr="008C08C0">
              <w:rPr>
                <w:rFonts w:eastAsia="Times New Roman"/>
                <w:sz w:val="22"/>
                <w:szCs w:val="22"/>
                <w:lang w:val="id-ID"/>
              </w:rPr>
              <w:t xml:space="preserve">Pasal </w:t>
            </w:r>
            <w:r w:rsidR="00F92A7F">
              <w:rPr>
                <w:rFonts w:eastAsia="Times New Roman"/>
                <w:sz w:val="22"/>
                <w:szCs w:val="22"/>
                <w:lang w:val="id-ID"/>
              </w:rPr>
              <w:t>20</w:t>
            </w:r>
          </w:p>
        </w:tc>
        <w:tc>
          <w:tcPr>
            <w:tcW w:w="1724" w:type="pct"/>
          </w:tcPr>
          <w:p w14:paraId="08490934" w14:textId="1B0DD0AC"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4F2BD85" w14:textId="68272FEE" w:rsidR="00217781" w:rsidRPr="008C08C0" w:rsidRDefault="00217781" w:rsidP="00340184">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263F959" w14:textId="77777777" w:rsidTr="00217781">
        <w:trPr>
          <w:trHeight w:val="288"/>
        </w:trPr>
        <w:tc>
          <w:tcPr>
            <w:tcW w:w="1724" w:type="pct"/>
          </w:tcPr>
          <w:p w14:paraId="34C60C9F" w14:textId="6B48CD7E" w:rsidR="00217781" w:rsidRPr="008C08C0" w:rsidRDefault="00F92A7F" w:rsidP="00F24B97">
            <w:pPr>
              <w:pStyle w:val="ListParagraph"/>
              <w:numPr>
                <w:ilvl w:val="0"/>
                <w:numId w:val="18"/>
              </w:numPr>
              <w:spacing w:line="276" w:lineRule="auto"/>
              <w:ind w:left="572" w:right="0" w:hanging="572"/>
              <w:contextualSpacing w:val="0"/>
              <w:jc w:val="both"/>
              <w:rPr>
                <w:rFonts w:eastAsia="Times New Roman"/>
                <w:sz w:val="22"/>
                <w:szCs w:val="22"/>
                <w:lang w:val="id-ID"/>
              </w:rPr>
            </w:pPr>
            <w:r w:rsidRPr="00F92A7F">
              <w:rPr>
                <w:rFonts w:eastAsia="Times New Roman"/>
                <w:sz w:val="22"/>
                <w:szCs w:val="22"/>
              </w:rPr>
              <w:lastRenderedPageBreak/>
              <w:t xml:space="preserve">Batasan </w:t>
            </w:r>
            <w:proofErr w:type="spellStart"/>
            <w:r w:rsidRPr="00F92A7F">
              <w:rPr>
                <w:rFonts w:eastAsia="Times New Roman"/>
                <w:sz w:val="22"/>
                <w:szCs w:val="22"/>
              </w:rPr>
              <w:t>maksimum</w:t>
            </w:r>
            <w:proofErr w:type="spellEnd"/>
            <w:r w:rsidRPr="00F92A7F">
              <w:rPr>
                <w:rFonts w:eastAsia="Times New Roman"/>
                <w:sz w:val="22"/>
                <w:szCs w:val="22"/>
              </w:rPr>
              <w:t xml:space="preserve"> </w:t>
            </w:r>
            <w:proofErr w:type="spellStart"/>
            <w:r w:rsidRPr="00F92A7F">
              <w:rPr>
                <w:rFonts w:eastAsia="Times New Roman"/>
                <w:sz w:val="22"/>
                <w:szCs w:val="22"/>
              </w:rPr>
              <w:t>investasi</w:t>
            </w:r>
            <w:proofErr w:type="spellEnd"/>
            <w:r w:rsidRPr="00F92A7F">
              <w:rPr>
                <w:rFonts w:eastAsia="Times New Roman"/>
                <w:sz w:val="22"/>
                <w:szCs w:val="22"/>
              </w:rPr>
              <w:t xml:space="preserve"> pada </w:t>
            </w:r>
            <w:proofErr w:type="spellStart"/>
            <w:r w:rsidRPr="00F92A7F">
              <w:rPr>
                <w:rFonts w:eastAsia="Times New Roman"/>
                <w:sz w:val="22"/>
                <w:szCs w:val="22"/>
              </w:rPr>
              <w:t>Pihak</w:t>
            </w:r>
            <w:proofErr w:type="spellEnd"/>
            <w:r w:rsidRPr="00F92A7F">
              <w:rPr>
                <w:rFonts w:eastAsia="Times New Roman"/>
                <w:sz w:val="22"/>
                <w:szCs w:val="22"/>
              </w:rPr>
              <w:t xml:space="preserve"> </w:t>
            </w:r>
            <w:proofErr w:type="spellStart"/>
            <w:r w:rsidRPr="00F92A7F">
              <w:rPr>
                <w:rFonts w:eastAsia="Times New Roman"/>
                <w:sz w:val="22"/>
                <w:szCs w:val="22"/>
              </w:rPr>
              <w:t>Terkait</w:t>
            </w:r>
            <w:proofErr w:type="spellEnd"/>
            <w:r w:rsidRPr="00F92A7F">
              <w:rPr>
                <w:rFonts w:eastAsia="Times New Roman"/>
                <w:sz w:val="22"/>
                <w:szCs w:val="22"/>
              </w:rPr>
              <w:t xml:space="preserve">, dan </w:t>
            </w:r>
            <w:proofErr w:type="spellStart"/>
            <w:r w:rsidRPr="00F92A7F">
              <w:rPr>
                <w:rFonts w:eastAsia="Times New Roman"/>
                <w:sz w:val="22"/>
                <w:szCs w:val="22"/>
              </w:rPr>
              <w:t>investasi</w:t>
            </w:r>
            <w:proofErr w:type="spellEnd"/>
            <w:r w:rsidRPr="00F92A7F">
              <w:rPr>
                <w:rFonts w:eastAsia="Times New Roman"/>
                <w:sz w:val="22"/>
                <w:szCs w:val="22"/>
              </w:rPr>
              <w:t xml:space="preserve"> pada </w:t>
            </w:r>
            <w:proofErr w:type="spellStart"/>
            <w:r w:rsidRPr="00F92A7F">
              <w:rPr>
                <w:rFonts w:eastAsia="Times New Roman"/>
                <w:sz w:val="22"/>
                <w:szCs w:val="22"/>
              </w:rPr>
              <w:t>satu</w:t>
            </w:r>
            <w:proofErr w:type="spellEnd"/>
            <w:r w:rsidRPr="00F92A7F">
              <w:rPr>
                <w:rFonts w:eastAsia="Times New Roman"/>
                <w:sz w:val="22"/>
                <w:szCs w:val="22"/>
              </w:rPr>
              <w:t xml:space="preserve"> </w:t>
            </w:r>
            <w:proofErr w:type="spellStart"/>
            <w:r w:rsidRPr="00F92A7F">
              <w:rPr>
                <w:rFonts w:eastAsia="Times New Roman"/>
                <w:sz w:val="22"/>
                <w:szCs w:val="22"/>
              </w:rPr>
              <w:t>pihak</w:t>
            </w:r>
            <w:proofErr w:type="spellEnd"/>
            <w:r w:rsidRPr="00F92A7F">
              <w:rPr>
                <w:rFonts w:eastAsia="Times New Roman"/>
                <w:sz w:val="22"/>
                <w:szCs w:val="22"/>
              </w:rPr>
              <w:t xml:space="preserve"> dan/</w:t>
            </w:r>
            <w:proofErr w:type="spellStart"/>
            <w:r w:rsidRPr="00F92A7F">
              <w:rPr>
                <w:rFonts w:eastAsia="Times New Roman"/>
                <w:sz w:val="22"/>
                <w:szCs w:val="22"/>
              </w:rPr>
              <w:t>atau</w:t>
            </w:r>
            <w:proofErr w:type="spellEnd"/>
            <w:r w:rsidRPr="00F92A7F">
              <w:rPr>
                <w:rFonts w:eastAsia="Times New Roman"/>
                <w:sz w:val="22"/>
                <w:szCs w:val="22"/>
              </w:rPr>
              <w:t xml:space="preserve"> </w:t>
            </w:r>
            <w:proofErr w:type="spellStart"/>
            <w:r w:rsidRPr="00F92A7F">
              <w:rPr>
                <w:rFonts w:eastAsia="Times New Roman"/>
                <w:sz w:val="22"/>
                <w:szCs w:val="22"/>
              </w:rPr>
              <w:t>Kelompok</w:t>
            </w:r>
            <w:proofErr w:type="spellEnd"/>
            <w:r w:rsidRPr="00F92A7F">
              <w:rPr>
                <w:rFonts w:eastAsia="Times New Roman"/>
                <w:sz w:val="22"/>
                <w:szCs w:val="22"/>
              </w:rPr>
              <w:t xml:space="preserve"> </w:t>
            </w:r>
            <w:proofErr w:type="spellStart"/>
            <w:r w:rsidRPr="00F92A7F">
              <w:rPr>
                <w:rFonts w:eastAsia="Times New Roman"/>
                <w:sz w:val="22"/>
                <w:szCs w:val="22"/>
              </w:rPr>
              <w:t>Penerima</w:t>
            </w:r>
            <w:proofErr w:type="spellEnd"/>
            <w:r w:rsidRPr="00F92A7F">
              <w:rPr>
                <w:rFonts w:eastAsia="Times New Roman"/>
                <w:sz w:val="22"/>
                <w:szCs w:val="22"/>
              </w:rPr>
              <w:t xml:space="preserve"> </w:t>
            </w:r>
            <w:proofErr w:type="spellStart"/>
            <w:r w:rsidRPr="00F92A7F">
              <w:rPr>
                <w:rFonts w:eastAsia="Times New Roman"/>
                <w:sz w:val="22"/>
                <w:szCs w:val="22"/>
              </w:rPr>
              <w:t>Investasi</w:t>
            </w:r>
            <w:proofErr w:type="spellEnd"/>
            <w:r w:rsidRPr="00F92A7F">
              <w:rPr>
                <w:rFonts w:eastAsia="Times New Roman"/>
                <w:sz w:val="22"/>
                <w:szCs w:val="22"/>
              </w:rPr>
              <w:t xml:space="preserve"> yang </w:t>
            </w:r>
            <w:proofErr w:type="spellStart"/>
            <w:r w:rsidRPr="00F92A7F">
              <w:rPr>
                <w:rFonts w:eastAsia="Times New Roman"/>
                <w:sz w:val="22"/>
                <w:szCs w:val="22"/>
              </w:rPr>
              <w:t>bukan</w:t>
            </w:r>
            <w:proofErr w:type="spellEnd"/>
            <w:r w:rsidRPr="00F92A7F">
              <w:rPr>
                <w:rFonts w:eastAsia="Times New Roman"/>
                <w:sz w:val="22"/>
                <w:szCs w:val="22"/>
              </w:rPr>
              <w:t xml:space="preserve"> </w:t>
            </w:r>
            <w:proofErr w:type="spellStart"/>
            <w:r w:rsidRPr="00F92A7F">
              <w:rPr>
                <w:rFonts w:eastAsia="Times New Roman"/>
                <w:sz w:val="22"/>
                <w:szCs w:val="22"/>
              </w:rPr>
              <w:t>merupakan</w:t>
            </w:r>
            <w:proofErr w:type="spellEnd"/>
            <w:r w:rsidRPr="00F92A7F">
              <w:rPr>
                <w:rFonts w:eastAsia="Times New Roman"/>
                <w:sz w:val="22"/>
                <w:szCs w:val="22"/>
              </w:rPr>
              <w:t xml:space="preserve"> </w:t>
            </w:r>
            <w:proofErr w:type="spellStart"/>
            <w:r w:rsidRPr="00F92A7F">
              <w:rPr>
                <w:rFonts w:eastAsia="Times New Roman"/>
                <w:sz w:val="22"/>
                <w:szCs w:val="22"/>
              </w:rPr>
              <w:t>Pihak</w:t>
            </w:r>
            <w:proofErr w:type="spellEnd"/>
            <w:r w:rsidRPr="00F92A7F">
              <w:rPr>
                <w:rFonts w:eastAsia="Times New Roman"/>
                <w:sz w:val="22"/>
                <w:szCs w:val="22"/>
              </w:rPr>
              <w:t xml:space="preserve"> </w:t>
            </w:r>
            <w:proofErr w:type="spellStart"/>
            <w:r w:rsidRPr="00F92A7F">
              <w:rPr>
                <w:rFonts w:eastAsia="Times New Roman"/>
                <w:sz w:val="22"/>
                <w:szCs w:val="22"/>
              </w:rPr>
              <w:t>Terkait</w:t>
            </w:r>
            <w:proofErr w:type="spellEnd"/>
            <w:r w:rsidRPr="00F92A7F">
              <w:rPr>
                <w:rFonts w:eastAsia="Times New Roman"/>
                <w:sz w:val="22"/>
                <w:szCs w:val="22"/>
              </w:rPr>
              <w:t xml:space="preserve"> </w:t>
            </w:r>
            <w:proofErr w:type="spellStart"/>
            <w:r w:rsidRPr="00F92A7F">
              <w:rPr>
                <w:rFonts w:eastAsia="Times New Roman"/>
                <w:sz w:val="22"/>
                <w:szCs w:val="22"/>
              </w:rPr>
              <w:t>ditetapkan</w:t>
            </w:r>
            <w:proofErr w:type="spellEnd"/>
            <w:r w:rsidRPr="00F92A7F">
              <w:rPr>
                <w:rFonts w:eastAsia="Times New Roman"/>
                <w:sz w:val="22"/>
                <w:szCs w:val="22"/>
              </w:rPr>
              <w:t xml:space="preserve"> </w:t>
            </w:r>
            <w:proofErr w:type="spellStart"/>
            <w:r w:rsidRPr="00F92A7F">
              <w:rPr>
                <w:rFonts w:eastAsia="Times New Roman"/>
                <w:sz w:val="22"/>
                <w:szCs w:val="22"/>
              </w:rPr>
              <w:t>sebagai</w:t>
            </w:r>
            <w:proofErr w:type="spellEnd"/>
            <w:r w:rsidRPr="00F92A7F">
              <w:rPr>
                <w:rFonts w:eastAsia="Times New Roman"/>
                <w:sz w:val="22"/>
                <w:szCs w:val="22"/>
              </w:rPr>
              <w:t xml:space="preserve"> </w:t>
            </w:r>
            <w:proofErr w:type="spellStart"/>
            <w:r w:rsidRPr="00F92A7F">
              <w:rPr>
                <w:rFonts w:eastAsia="Times New Roman"/>
                <w:sz w:val="22"/>
                <w:szCs w:val="22"/>
              </w:rPr>
              <w:t>berikut</w:t>
            </w:r>
            <w:proofErr w:type="spellEnd"/>
            <w:r w:rsidRPr="00F92A7F">
              <w:rPr>
                <w:rFonts w:eastAsia="Times New Roman"/>
                <w:sz w:val="22"/>
                <w:szCs w:val="22"/>
              </w:rPr>
              <w:t>:</w:t>
            </w:r>
          </w:p>
        </w:tc>
        <w:tc>
          <w:tcPr>
            <w:tcW w:w="1724" w:type="pct"/>
          </w:tcPr>
          <w:p w14:paraId="2CDF01A9" w14:textId="5557F243" w:rsidR="00217781" w:rsidRPr="008C08C0" w:rsidRDefault="00217781" w:rsidP="00C22C99">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sz w:val="22"/>
                <w:szCs w:val="22"/>
                <w:lang w:val="id-ID"/>
              </w:rPr>
              <w:t>Yang dimaksud pihak termasuk juga manajer investasi dalam hal investasi berupa kontrak investasi kolektif.</w:t>
            </w:r>
          </w:p>
        </w:tc>
        <w:tc>
          <w:tcPr>
            <w:tcW w:w="1551" w:type="pct"/>
          </w:tcPr>
          <w:p w14:paraId="31F6385F" w14:textId="7262FD76" w:rsidR="00217781" w:rsidRPr="008C08C0" w:rsidRDefault="00217781" w:rsidP="00FD3C6A">
            <w:pPr>
              <w:pStyle w:val="PlainText"/>
              <w:tabs>
                <w:tab w:val="left" w:pos="1579"/>
              </w:tabs>
              <w:spacing w:line="276" w:lineRule="auto"/>
              <w:ind w:left="-32"/>
              <w:rPr>
                <w:rFonts w:ascii="Bookman Old Style" w:hAnsi="Bookman Old Style" w:cs="Arial"/>
                <w:kern w:val="24"/>
                <w:sz w:val="22"/>
                <w:szCs w:val="22"/>
                <w:lang w:val="id-ID"/>
              </w:rPr>
            </w:pPr>
          </w:p>
        </w:tc>
      </w:tr>
      <w:tr w:rsidR="00217781" w:rsidRPr="008C08C0" w14:paraId="4205087D" w14:textId="77777777" w:rsidTr="00217781">
        <w:trPr>
          <w:trHeight w:val="288"/>
        </w:trPr>
        <w:tc>
          <w:tcPr>
            <w:tcW w:w="1724" w:type="pct"/>
          </w:tcPr>
          <w:p w14:paraId="1061A865" w14:textId="31CCC9E9" w:rsidR="00217781" w:rsidRPr="008C08C0" w:rsidRDefault="00F92A7F" w:rsidP="00F24B97">
            <w:pPr>
              <w:pStyle w:val="ListParagraph"/>
              <w:numPr>
                <w:ilvl w:val="0"/>
                <w:numId w:val="19"/>
              </w:numPr>
              <w:spacing w:line="276" w:lineRule="auto"/>
              <w:ind w:left="1139" w:right="0" w:hanging="567"/>
              <w:contextualSpacing w:val="0"/>
              <w:jc w:val="both"/>
              <w:rPr>
                <w:rFonts w:eastAsia="Times New Roman"/>
                <w:sz w:val="22"/>
                <w:szCs w:val="22"/>
                <w:lang w:val="id-ID"/>
              </w:rPr>
            </w:pPr>
            <w:proofErr w:type="spellStart"/>
            <w:r w:rsidRPr="00F92A7F">
              <w:rPr>
                <w:sz w:val="22"/>
                <w:szCs w:val="22"/>
              </w:rPr>
              <w:t>investasi</w:t>
            </w:r>
            <w:proofErr w:type="spellEnd"/>
            <w:r w:rsidRPr="00F92A7F">
              <w:rPr>
                <w:sz w:val="22"/>
                <w:szCs w:val="22"/>
              </w:rPr>
              <w:t xml:space="preserve"> pada </w:t>
            </w:r>
            <w:r w:rsidRPr="00F92A7F">
              <w:rPr>
                <w:sz w:val="22"/>
                <w:szCs w:val="22"/>
                <w:lang w:val="id-ID"/>
              </w:rPr>
              <w:t xml:space="preserve">Pihak Terkait secara keseluruhan </w:t>
            </w:r>
            <w:r w:rsidRPr="00F92A7F">
              <w:rPr>
                <w:sz w:val="22"/>
                <w:szCs w:val="22"/>
              </w:rPr>
              <w:t xml:space="preserve">paling </w:t>
            </w:r>
            <w:proofErr w:type="spellStart"/>
            <w:r w:rsidRPr="00F92A7F">
              <w:rPr>
                <w:sz w:val="22"/>
                <w:szCs w:val="22"/>
              </w:rPr>
              <w:t>tinggi</w:t>
            </w:r>
            <w:proofErr w:type="spellEnd"/>
            <w:r w:rsidRPr="00F92A7F">
              <w:rPr>
                <w:sz w:val="22"/>
                <w:szCs w:val="22"/>
              </w:rPr>
              <w:t>:</w:t>
            </w:r>
          </w:p>
        </w:tc>
        <w:tc>
          <w:tcPr>
            <w:tcW w:w="1724" w:type="pct"/>
          </w:tcPr>
          <w:p w14:paraId="0D85F519"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71881B8" w14:textId="0A3B2256" w:rsidR="00217781" w:rsidRPr="008C08C0" w:rsidRDefault="00217781" w:rsidP="00846DA3">
            <w:pPr>
              <w:pStyle w:val="PlainText"/>
              <w:tabs>
                <w:tab w:val="left" w:pos="1579"/>
              </w:tabs>
              <w:spacing w:line="276" w:lineRule="auto"/>
              <w:rPr>
                <w:rFonts w:ascii="Bookman Old Style" w:hAnsi="Bookman Old Style" w:cs="Arial"/>
                <w:kern w:val="24"/>
                <w:sz w:val="22"/>
                <w:szCs w:val="22"/>
                <w:lang w:val="id-ID"/>
              </w:rPr>
            </w:pPr>
          </w:p>
        </w:tc>
      </w:tr>
      <w:tr w:rsidR="00F92A7F" w:rsidRPr="008C08C0" w14:paraId="54C53D91" w14:textId="77777777" w:rsidTr="00217781">
        <w:trPr>
          <w:trHeight w:val="288"/>
        </w:trPr>
        <w:tc>
          <w:tcPr>
            <w:tcW w:w="1724" w:type="pct"/>
          </w:tcPr>
          <w:p w14:paraId="6F4E9C31" w14:textId="1FE8D06D" w:rsidR="00F92A7F" w:rsidRPr="00846DA3" w:rsidRDefault="00F92A7F" w:rsidP="00F24B97">
            <w:pPr>
              <w:pStyle w:val="ListParagraph"/>
              <w:numPr>
                <w:ilvl w:val="0"/>
                <w:numId w:val="58"/>
              </w:numPr>
              <w:spacing w:line="276" w:lineRule="auto"/>
              <w:ind w:left="1732" w:right="0" w:hanging="567"/>
              <w:contextualSpacing w:val="0"/>
              <w:jc w:val="both"/>
              <w:rPr>
                <w:sz w:val="22"/>
                <w:szCs w:val="22"/>
              </w:rPr>
            </w:pPr>
            <w:r w:rsidRPr="00F92A7F">
              <w:rPr>
                <w:sz w:val="22"/>
                <w:szCs w:val="22"/>
              </w:rPr>
              <w:t xml:space="preserve">10% (sepuluh persen) dari </w:t>
            </w:r>
            <w:proofErr w:type="spellStart"/>
            <w:r w:rsidRPr="00F92A7F">
              <w:rPr>
                <w:sz w:val="22"/>
                <w:szCs w:val="22"/>
              </w:rPr>
              <w:t>hasil</w:t>
            </w:r>
            <w:proofErr w:type="spellEnd"/>
            <w:r w:rsidRPr="00F92A7F">
              <w:rPr>
                <w:sz w:val="22"/>
                <w:szCs w:val="22"/>
              </w:rPr>
              <w:t xml:space="preserve"> </w:t>
            </w:r>
            <w:proofErr w:type="spellStart"/>
            <w:r w:rsidRPr="00F92A7F">
              <w:rPr>
                <w:sz w:val="22"/>
                <w:szCs w:val="22"/>
              </w:rPr>
              <w:t>penjumlahan</w:t>
            </w:r>
            <w:proofErr w:type="spellEnd"/>
            <w:r w:rsidRPr="00F92A7F">
              <w:rPr>
                <w:sz w:val="22"/>
                <w:szCs w:val="22"/>
              </w:rPr>
              <w:t xml:space="preserve"> </w:t>
            </w:r>
            <w:proofErr w:type="spellStart"/>
            <w:r w:rsidRPr="00F92A7F">
              <w:rPr>
                <w:sz w:val="22"/>
                <w:szCs w:val="22"/>
              </w:rPr>
              <w:t>saldo</w:t>
            </w:r>
            <w:proofErr w:type="spellEnd"/>
            <w:r w:rsidRPr="00F92A7F">
              <w:rPr>
                <w:sz w:val="22"/>
                <w:szCs w:val="22"/>
              </w:rPr>
              <w:t xml:space="preserve"> </w:t>
            </w:r>
            <w:proofErr w:type="spellStart"/>
            <w:r w:rsidRPr="00F92A7F">
              <w:rPr>
                <w:sz w:val="22"/>
                <w:szCs w:val="22"/>
              </w:rPr>
              <w:t>akumulasi</w:t>
            </w:r>
            <w:proofErr w:type="spellEnd"/>
            <w:r w:rsidRPr="00F92A7F">
              <w:rPr>
                <w:sz w:val="22"/>
                <w:szCs w:val="22"/>
              </w:rPr>
              <w:t xml:space="preserve"> Dana </w:t>
            </w:r>
            <w:proofErr w:type="spellStart"/>
            <w:r w:rsidRPr="00F92A7F">
              <w:rPr>
                <w:i/>
                <w:iCs/>
                <w:sz w:val="22"/>
                <w:szCs w:val="22"/>
              </w:rPr>
              <w:t>Tabarru</w:t>
            </w:r>
            <w:proofErr w:type="spellEnd"/>
            <w:r w:rsidRPr="00F92A7F">
              <w:rPr>
                <w:i/>
                <w:iCs/>
                <w:sz w:val="22"/>
                <w:szCs w:val="22"/>
              </w:rPr>
              <w:t>’</w:t>
            </w:r>
            <w:r w:rsidRPr="00F92A7F">
              <w:rPr>
                <w:sz w:val="22"/>
                <w:szCs w:val="22"/>
              </w:rPr>
              <w:t xml:space="preserve">, </w:t>
            </w:r>
            <w:proofErr w:type="spellStart"/>
            <w:r w:rsidRPr="00F92A7F">
              <w:rPr>
                <w:sz w:val="22"/>
                <w:szCs w:val="22"/>
              </w:rPr>
              <w:t>saldo</w:t>
            </w:r>
            <w:proofErr w:type="spellEnd"/>
            <w:r w:rsidRPr="00F92A7F">
              <w:rPr>
                <w:sz w:val="22"/>
                <w:szCs w:val="22"/>
              </w:rPr>
              <w:t xml:space="preserve"> </w:t>
            </w:r>
            <w:proofErr w:type="spellStart"/>
            <w:r w:rsidRPr="00F92A7F">
              <w:rPr>
                <w:sz w:val="22"/>
                <w:szCs w:val="22"/>
              </w:rPr>
              <w:t>akumulasi</w:t>
            </w:r>
            <w:proofErr w:type="spellEnd"/>
            <w:r w:rsidRPr="00F92A7F">
              <w:rPr>
                <w:sz w:val="22"/>
                <w:szCs w:val="22"/>
              </w:rPr>
              <w:t xml:space="preserve"> Dana </w:t>
            </w:r>
            <w:proofErr w:type="spellStart"/>
            <w:r w:rsidRPr="00F92A7F">
              <w:rPr>
                <w:i/>
                <w:iCs/>
                <w:sz w:val="22"/>
                <w:szCs w:val="22"/>
              </w:rPr>
              <w:t>Tanahud</w:t>
            </w:r>
            <w:proofErr w:type="spellEnd"/>
            <w:r w:rsidRPr="00F92A7F">
              <w:rPr>
                <w:sz w:val="22"/>
                <w:szCs w:val="22"/>
              </w:rPr>
              <w:t xml:space="preserve">, dan </w:t>
            </w:r>
            <w:proofErr w:type="spellStart"/>
            <w:r w:rsidRPr="00F92A7F">
              <w:rPr>
                <w:sz w:val="22"/>
                <w:szCs w:val="22"/>
              </w:rPr>
              <w:t>saldo</w:t>
            </w:r>
            <w:proofErr w:type="spellEnd"/>
            <w:r w:rsidRPr="00F92A7F">
              <w:rPr>
                <w:sz w:val="22"/>
                <w:szCs w:val="22"/>
              </w:rPr>
              <w:t xml:space="preserve"> </w:t>
            </w:r>
            <w:proofErr w:type="spellStart"/>
            <w:r w:rsidRPr="00F92A7F">
              <w:rPr>
                <w:i/>
                <w:iCs/>
                <w:sz w:val="22"/>
                <w:szCs w:val="22"/>
              </w:rPr>
              <w:t>Qardh</w:t>
            </w:r>
            <w:proofErr w:type="spellEnd"/>
            <w:r w:rsidRPr="00F92A7F">
              <w:rPr>
                <w:sz w:val="22"/>
                <w:szCs w:val="22"/>
              </w:rPr>
              <w:t xml:space="preserve"> </w:t>
            </w:r>
            <w:proofErr w:type="spellStart"/>
            <w:r w:rsidRPr="00F92A7F">
              <w:rPr>
                <w:sz w:val="22"/>
                <w:szCs w:val="22"/>
              </w:rPr>
              <w:t>dari</w:t>
            </w:r>
            <w:proofErr w:type="spellEnd"/>
            <w:r w:rsidRPr="00F92A7F">
              <w:rPr>
                <w:sz w:val="22"/>
                <w:szCs w:val="22"/>
              </w:rPr>
              <w:t xml:space="preserve"> Dana Perusahaan, </w:t>
            </w:r>
            <w:proofErr w:type="spellStart"/>
            <w:r w:rsidRPr="00F92A7F">
              <w:rPr>
                <w:sz w:val="22"/>
                <w:szCs w:val="22"/>
              </w:rPr>
              <w:t>dalam</w:t>
            </w:r>
            <w:proofErr w:type="spellEnd"/>
            <w:r w:rsidRPr="00F92A7F">
              <w:rPr>
                <w:sz w:val="22"/>
                <w:szCs w:val="22"/>
              </w:rPr>
              <w:t xml:space="preserve"> </w:t>
            </w:r>
            <w:proofErr w:type="spellStart"/>
            <w:r w:rsidRPr="00F92A7F">
              <w:rPr>
                <w:sz w:val="22"/>
                <w:szCs w:val="22"/>
              </w:rPr>
              <w:t>hal</w:t>
            </w:r>
            <w:proofErr w:type="spellEnd"/>
            <w:r w:rsidRPr="00F92A7F">
              <w:rPr>
                <w:sz w:val="22"/>
                <w:szCs w:val="22"/>
              </w:rPr>
              <w:t xml:space="preserve"> </w:t>
            </w:r>
            <w:proofErr w:type="spellStart"/>
            <w:r w:rsidRPr="00F92A7F">
              <w:rPr>
                <w:sz w:val="22"/>
                <w:szCs w:val="22"/>
              </w:rPr>
              <w:t>investasi</w:t>
            </w:r>
            <w:proofErr w:type="spellEnd"/>
            <w:r w:rsidRPr="00F92A7F">
              <w:rPr>
                <w:sz w:val="22"/>
                <w:szCs w:val="22"/>
              </w:rPr>
              <w:t xml:space="preserve"> </w:t>
            </w:r>
            <w:proofErr w:type="spellStart"/>
            <w:r w:rsidRPr="00F92A7F">
              <w:rPr>
                <w:sz w:val="22"/>
                <w:szCs w:val="22"/>
              </w:rPr>
              <w:t>dari</w:t>
            </w:r>
            <w:proofErr w:type="spellEnd"/>
            <w:r w:rsidRPr="00F92A7F">
              <w:rPr>
                <w:sz w:val="22"/>
                <w:szCs w:val="22"/>
              </w:rPr>
              <w:t xml:space="preserve"> Dana </w:t>
            </w:r>
            <w:proofErr w:type="spellStart"/>
            <w:r w:rsidRPr="00F92A7F">
              <w:rPr>
                <w:i/>
                <w:iCs/>
                <w:sz w:val="22"/>
                <w:szCs w:val="22"/>
              </w:rPr>
              <w:t>Tabarru</w:t>
            </w:r>
            <w:proofErr w:type="spellEnd"/>
            <w:r w:rsidRPr="00F92A7F">
              <w:rPr>
                <w:i/>
                <w:iCs/>
                <w:sz w:val="22"/>
                <w:szCs w:val="22"/>
              </w:rPr>
              <w:t>’</w:t>
            </w:r>
            <w:r w:rsidRPr="00F92A7F">
              <w:rPr>
                <w:sz w:val="22"/>
                <w:szCs w:val="22"/>
              </w:rPr>
              <w:t xml:space="preserve"> dan Dana </w:t>
            </w:r>
            <w:proofErr w:type="spellStart"/>
            <w:r w:rsidRPr="00F92A7F">
              <w:rPr>
                <w:i/>
                <w:iCs/>
                <w:sz w:val="22"/>
                <w:szCs w:val="22"/>
              </w:rPr>
              <w:t>Tanahud</w:t>
            </w:r>
            <w:proofErr w:type="spellEnd"/>
            <w:r w:rsidRPr="00F92A7F">
              <w:rPr>
                <w:sz w:val="22"/>
                <w:szCs w:val="22"/>
              </w:rPr>
              <w:t>; dan</w:t>
            </w:r>
          </w:p>
        </w:tc>
        <w:tc>
          <w:tcPr>
            <w:tcW w:w="1724" w:type="pct"/>
          </w:tcPr>
          <w:p w14:paraId="35CAF83E" w14:textId="77777777" w:rsidR="00F92A7F" w:rsidRPr="008C08C0" w:rsidRDefault="00F92A7F" w:rsidP="00F92A7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6A2207D" w14:textId="77777777" w:rsidR="00F92A7F" w:rsidRPr="008C08C0" w:rsidRDefault="00F92A7F" w:rsidP="00F92A7F">
            <w:pPr>
              <w:pStyle w:val="PlainText"/>
              <w:tabs>
                <w:tab w:val="left" w:pos="1579"/>
              </w:tabs>
              <w:spacing w:line="276" w:lineRule="auto"/>
              <w:rPr>
                <w:rFonts w:ascii="Bookman Old Style" w:hAnsi="Bookman Old Style" w:cs="Arial"/>
                <w:kern w:val="24"/>
                <w:sz w:val="22"/>
                <w:szCs w:val="22"/>
                <w:lang w:val="id-ID"/>
              </w:rPr>
            </w:pPr>
          </w:p>
        </w:tc>
      </w:tr>
      <w:tr w:rsidR="00F92A7F" w:rsidRPr="008C08C0" w14:paraId="15584620" w14:textId="77777777" w:rsidTr="00217781">
        <w:trPr>
          <w:trHeight w:val="288"/>
        </w:trPr>
        <w:tc>
          <w:tcPr>
            <w:tcW w:w="1724" w:type="pct"/>
          </w:tcPr>
          <w:p w14:paraId="557EE9E8" w14:textId="41909A59" w:rsidR="00F92A7F" w:rsidRPr="00846DA3" w:rsidRDefault="00F92A7F" w:rsidP="00F24B97">
            <w:pPr>
              <w:pStyle w:val="ListParagraph"/>
              <w:numPr>
                <w:ilvl w:val="0"/>
                <w:numId w:val="58"/>
              </w:numPr>
              <w:spacing w:line="276" w:lineRule="auto"/>
              <w:ind w:left="1732" w:right="0" w:hanging="567"/>
              <w:contextualSpacing w:val="0"/>
              <w:jc w:val="both"/>
              <w:rPr>
                <w:sz w:val="22"/>
                <w:szCs w:val="22"/>
              </w:rPr>
            </w:pPr>
            <w:r w:rsidRPr="00F92A7F">
              <w:rPr>
                <w:sz w:val="22"/>
                <w:szCs w:val="22"/>
              </w:rPr>
              <w:t xml:space="preserve">10% (sepuluh persen) dari </w:t>
            </w:r>
            <w:proofErr w:type="spellStart"/>
            <w:r w:rsidRPr="00F92A7F">
              <w:rPr>
                <w:sz w:val="22"/>
                <w:szCs w:val="22"/>
              </w:rPr>
              <w:t>hasil</w:t>
            </w:r>
            <w:proofErr w:type="spellEnd"/>
            <w:r w:rsidRPr="00F92A7F">
              <w:rPr>
                <w:sz w:val="22"/>
                <w:szCs w:val="22"/>
              </w:rPr>
              <w:t xml:space="preserve"> </w:t>
            </w:r>
            <w:proofErr w:type="spellStart"/>
            <w:r w:rsidRPr="00F92A7F">
              <w:rPr>
                <w:sz w:val="22"/>
                <w:szCs w:val="22"/>
              </w:rPr>
              <w:t>penjumlahan</w:t>
            </w:r>
            <w:proofErr w:type="spellEnd"/>
            <w:r w:rsidRPr="00F92A7F">
              <w:rPr>
                <w:sz w:val="22"/>
                <w:szCs w:val="22"/>
              </w:rPr>
              <w:t xml:space="preserve"> ekuitas Perusahaan dan </w:t>
            </w:r>
            <w:proofErr w:type="spellStart"/>
            <w:r w:rsidRPr="00F92A7F">
              <w:rPr>
                <w:i/>
                <w:iCs/>
                <w:sz w:val="22"/>
                <w:szCs w:val="22"/>
              </w:rPr>
              <w:t>Qardh</w:t>
            </w:r>
            <w:proofErr w:type="spellEnd"/>
            <w:r w:rsidRPr="00F92A7F">
              <w:rPr>
                <w:sz w:val="22"/>
                <w:szCs w:val="22"/>
              </w:rPr>
              <w:t xml:space="preserve"> </w:t>
            </w:r>
            <w:proofErr w:type="spellStart"/>
            <w:r w:rsidRPr="00F92A7F">
              <w:rPr>
                <w:sz w:val="22"/>
                <w:szCs w:val="22"/>
              </w:rPr>
              <w:t>Subordinasi</w:t>
            </w:r>
            <w:proofErr w:type="spellEnd"/>
            <w:r w:rsidRPr="00F92A7F">
              <w:rPr>
                <w:sz w:val="22"/>
                <w:szCs w:val="22"/>
              </w:rPr>
              <w:t xml:space="preserve">, </w:t>
            </w:r>
            <w:proofErr w:type="spellStart"/>
            <w:r w:rsidRPr="00F92A7F">
              <w:rPr>
                <w:sz w:val="22"/>
                <w:szCs w:val="22"/>
              </w:rPr>
              <w:t>dalam</w:t>
            </w:r>
            <w:proofErr w:type="spellEnd"/>
            <w:r w:rsidRPr="00F92A7F">
              <w:rPr>
                <w:sz w:val="22"/>
                <w:szCs w:val="22"/>
              </w:rPr>
              <w:t xml:space="preserve"> </w:t>
            </w:r>
            <w:proofErr w:type="spellStart"/>
            <w:r w:rsidRPr="00F92A7F">
              <w:rPr>
                <w:sz w:val="22"/>
                <w:szCs w:val="22"/>
              </w:rPr>
              <w:t>hal</w:t>
            </w:r>
            <w:proofErr w:type="spellEnd"/>
            <w:r w:rsidRPr="00F92A7F">
              <w:rPr>
                <w:sz w:val="22"/>
                <w:szCs w:val="22"/>
              </w:rPr>
              <w:t xml:space="preserve"> </w:t>
            </w:r>
            <w:proofErr w:type="spellStart"/>
            <w:r w:rsidRPr="00F92A7F">
              <w:rPr>
                <w:sz w:val="22"/>
                <w:szCs w:val="22"/>
              </w:rPr>
              <w:t>investasi</w:t>
            </w:r>
            <w:proofErr w:type="spellEnd"/>
            <w:r w:rsidRPr="00F92A7F">
              <w:rPr>
                <w:sz w:val="22"/>
                <w:szCs w:val="22"/>
              </w:rPr>
              <w:t xml:space="preserve"> </w:t>
            </w:r>
            <w:proofErr w:type="spellStart"/>
            <w:r w:rsidRPr="00F92A7F">
              <w:rPr>
                <w:sz w:val="22"/>
                <w:szCs w:val="22"/>
              </w:rPr>
              <w:t>dari</w:t>
            </w:r>
            <w:proofErr w:type="spellEnd"/>
            <w:r w:rsidRPr="00F92A7F">
              <w:rPr>
                <w:sz w:val="22"/>
                <w:szCs w:val="22"/>
              </w:rPr>
              <w:t xml:space="preserve"> Dana Perusahaan.</w:t>
            </w:r>
          </w:p>
        </w:tc>
        <w:tc>
          <w:tcPr>
            <w:tcW w:w="1724" w:type="pct"/>
          </w:tcPr>
          <w:p w14:paraId="00E043E0" w14:textId="77777777" w:rsidR="00F92A7F" w:rsidRPr="008C08C0" w:rsidRDefault="00F92A7F" w:rsidP="00F92A7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6988CA4" w14:textId="77777777" w:rsidR="00F92A7F" w:rsidRPr="008C08C0" w:rsidRDefault="00F92A7F" w:rsidP="00F92A7F">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3AD739A" w14:textId="77777777" w:rsidTr="00217781">
        <w:trPr>
          <w:trHeight w:val="288"/>
        </w:trPr>
        <w:tc>
          <w:tcPr>
            <w:tcW w:w="1724" w:type="pct"/>
          </w:tcPr>
          <w:p w14:paraId="56236BB7" w14:textId="22CA57BD" w:rsidR="00217781" w:rsidRPr="008C08C0" w:rsidRDefault="00F92A7F" w:rsidP="00F24B97">
            <w:pPr>
              <w:pStyle w:val="ListParagraph"/>
              <w:numPr>
                <w:ilvl w:val="0"/>
                <w:numId w:val="19"/>
              </w:numPr>
              <w:spacing w:line="276" w:lineRule="auto"/>
              <w:ind w:left="1139" w:right="0" w:hanging="567"/>
              <w:contextualSpacing w:val="0"/>
              <w:jc w:val="both"/>
              <w:rPr>
                <w:rFonts w:eastAsia="Times New Roman"/>
                <w:sz w:val="22"/>
                <w:szCs w:val="22"/>
                <w:lang w:val="id-ID"/>
              </w:rPr>
            </w:pPr>
            <w:proofErr w:type="spellStart"/>
            <w:r w:rsidRPr="00F92A7F">
              <w:rPr>
                <w:sz w:val="22"/>
                <w:szCs w:val="22"/>
              </w:rPr>
              <w:t>investasi</w:t>
            </w:r>
            <w:proofErr w:type="spellEnd"/>
            <w:r w:rsidRPr="00F92A7F">
              <w:rPr>
                <w:sz w:val="22"/>
                <w:szCs w:val="22"/>
              </w:rPr>
              <w:t xml:space="preserve"> pada </w:t>
            </w:r>
            <w:proofErr w:type="spellStart"/>
            <w:r w:rsidRPr="00F92A7F">
              <w:rPr>
                <w:sz w:val="22"/>
                <w:szCs w:val="22"/>
              </w:rPr>
              <w:t>satu</w:t>
            </w:r>
            <w:proofErr w:type="spellEnd"/>
            <w:r w:rsidRPr="00F92A7F">
              <w:rPr>
                <w:sz w:val="22"/>
                <w:szCs w:val="22"/>
              </w:rPr>
              <w:t xml:space="preserve"> </w:t>
            </w:r>
            <w:proofErr w:type="spellStart"/>
            <w:r w:rsidRPr="00F92A7F">
              <w:rPr>
                <w:sz w:val="22"/>
                <w:szCs w:val="22"/>
              </w:rPr>
              <w:t>Pihak</w:t>
            </w:r>
            <w:proofErr w:type="spellEnd"/>
            <w:r w:rsidRPr="00F92A7F">
              <w:rPr>
                <w:sz w:val="22"/>
                <w:szCs w:val="22"/>
              </w:rPr>
              <w:t xml:space="preserve"> dan/</w:t>
            </w:r>
            <w:proofErr w:type="spellStart"/>
            <w:r w:rsidRPr="00F92A7F">
              <w:rPr>
                <w:sz w:val="22"/>
                <w:szCs w:val="22"/>
              </w:rPr>
              <w:t>atau</w:t>
            </w:r>
            <w:proofErr w:type="spellEnd"/>
            <w:r w:rsidRPr="00F92A7F">
              <w:rPr>
                <w:sz w:val="22"/>
                <w:szCs w:val="22"/>
              </w:rPr>
              <w:t xml:space="preserve"> </w:t>
            </w:r>
            <w:r w:rsidRPr="00F92A7F">
              <w:rPr>
                <w:sz w:val="22"/>
                <w:szCs w:val="22"/>
                <w:lang w:val="id-ID"/>
              </w:rPr>
              <w:t>Kelompok Penerima Investasi</w:t>
            </w:r>
            <w:r w:rsidRPr="00F92A7F">
              <w:rPr>
                <w:sz w:val="22"/>
                <w:szCs w:val="22"/>
              </w:rPr>
              <w:t xml:space="preserve"> yang </w:t>
            </w:r>
            <w:proofErr w:type="spellStart"/>
            <w:r w:rsidRPr="00F92A7F">
              <w:rPr>
                <w:sz w:val="22"/>
                <w:szCs w:val="22"/>
              </w:rPr>
              <w:t>bukan</w:t>
            </w:r>
            <w:proofErr w:type="spellEnd"/>
            <w:r w:rsidRPr="00F92A7F">
              <w:rPr>
                <w:sz w:val="22"/>
                <w:szCs w:val="22"/>
              </w:rPr>
              <w:t xml:space="preserve"> </w:t>
            </w:r>
            <w:proofErr w:type="spellStart"/>
            <w:r w:rsidRPr="00F92A7F">
              <w:rPr>
                <w:sz w:val="22"/>
                <w:szCs w:val="22"/>
              </w:rPr>
              <w:t>merupakan</w:t>
            </w:r>
            <w:proofErr w:type="spellEnd"/>
            <w:r w:rsidRPr="00F92A7F">
              <w:rPr>
                <w:sz w:val="22"/>
                <w:szCs w:val="22"/>
              </w:rPr>
              <w:t xml:space="preserve"> </w:t>
            </w:r>
            <w:proofErr w:type="spellStart"/>
            <w:r w:rsidRPr="00F92A7F">
              <w:rPr>
                <w:sz w:val="22"/>
                <w:szCs w:val="22"/>
              </w:rPr>
              <w:t>Pihak</w:t>
            </w:r>
            <w:proofErr w:type="spellEnd"/>
            <w:r w:rsidRPr="00F92A7F">
              <w:rPr>
                <w:sz w:val="22"/>
                <w:szCs w:val="22"/>
              </w:rPr>
              <w:t xml:space="preserve"> </w:t>
            </w:r>
            <w:proofErr w:type="spellStart"/>
            <w:r w:rsidRPr="00F92A7F">
              <w:rPr>
                <w:sz w:val="22"/>
                <w:szCs w:val="22"/>
              </w:rPr>
              <w:t>Terkait</w:t>
            </w:r>
            <w:proofErr w:type="spellEnd"/>
            <w:r w:rsidRPr="00F92A7F">
              <w:rPr>
                <w:sz w:val="22"/>
                <w:szCs w:val="22"/>
                <w:lang w:val="id-ID"/>
              </w:rPr>
              <w:t xml:space="preserve">, secara keseluruhan </w:t>
            </w:r>
            <w:r w:rsidRPr="00F92A7F">
              <w:rPr>
                <w:sz w:val="22"/>
                <w:szCs w:val="22"/>
              </w:rPr>
              <w:t xml:space="preserve">paling </w:t>
            </w:r>
            <w:proofErr w:type="spellStart"/>
            <w:r w:rsidRPr="00F92A7F">
              <w:rPr>
                <w:sz w:val="22"/>
                <w:szCs w:val="22"/>
              </w:rPr>
              <w:t>tinggi</w:t>
            </w:r>
            <w:proofErr w:type="spellEnd"/>
            <w:r w:rsidRPr="00F92A7F">
              <w:rPr>
                <w:sz w:val="22"/>
                <w:szCs w:val="22"/>
              </w:rPr>
              <w:t>:</w:t>
            </w:r>
          </w:p>
        </w:tc>
        <w:tc>
          <w:tcPr>
            <w:tcW w:w="1724" w:type="pct"/>
          </w:tcPr>
          <w:p w14:paraId="27E83030" w14:textId="77777777" w:rsidR="00217781" w:rsidRPr="008C08C0" w:rsidRDefault="00217781" w:rsidP="00340184">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18D59B6" w14:textId="1B68DCEC" w:rsidR="00217781" w:rsidRPr="008C08C0" w:rsidRDefault="00217781" w:rsidP="00AF700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6557159" w14:textId="77777777" w:rsidTr="00217781">
        <w:trPr>
          <w:trHeight w:val="288"/>
        </w:trPr>
        <w:tc>
          <w:tcPr>
            <w:tcW w:w="1724" w:type="pct"/>
          </w:tcPr>
          <w:p w14:paraId="1BB22911" w14:textId="43C36300" w:rsidR="00217781" w:rsidRPr="00846DA3" w:rsidRDefault="00F92A7F" w:rsidP="00F24B97">
            <w:pPr>
              <w:pStyle w:val="ListParagraph"/>
              <w:numPr>
                <w:ilvl w:val="0"/>
                <w:numId w:val="87"/>
              </w:numPr>
              <w:spacing w:line="276" w:lineRule="auto"/>
              <w:ind w:left="1732" w:right="0" w:hanging="567"/>
              <w:contextualSpacing w:val="0"/>
              <w:jc w:val="both"/>
              <w:rPr>
                <w:sz w:val="22"/>
                <w:szCs w:val="22"/>
              </w:rPr>
            </w:pPr>
            <w:r w:rsidRPr="00F92A7F">
              <w:rPr>
                <w:sz w:val="22"/>
                <w:szCs w:val="22"/>
                <w:lang w:val="id-ID"/>
              </w:rPr>
              <w:t xml:space="preserve">25% (dua puluh lima persen) dari </w:t>
            </w:r>
            <w:r w:rsidRPr="00F92A7F">
              <w:rPr>
                <w:sz w:val="22"/>
                <w:szCs w:val="22"/>
              </w:rPr>
              <w:t xml:space="preserve">total </w:t>
            </w:r>
            <w:proofErr w:type="spellStart"/>
            <w:r w:rsidRPr="00F92A7F">
              <w:rPr>
                <w:sz w:val="22"/>
                <w:szCs w:val="22"/>
                <w:lang w:val="id-ID"/>
              </w:rPr>
              <w:t>investasi</w:t>
            </w:r>
            <w:proofErr w:type="spellEnd"/>
            <w:r w:rsidRPr="00F92A7F">
              <w:rPr>
                <w:sz w:val="22"/>
                <w:szCs w:val="22"/>
              </w:rPr>
              <w:t xml:space="preserve"> Dana </w:t>
            </w:r>
            <w:proofErr w:type="spellStart"/>
            <w:r w:rsidRPr="00F92A7F">
              <w:rPr>
                <w:sz w:val="22"/>
                <w:szCs w:val="22"/>
              </w:rPr>
              <w:t>Tabarru</w:t>
            </w:r>
            <w:proofErr w:type="spellEnd"/>
            <w:r w:rsidRPr="00F92A7F">
              <w:rPr>
                <w:sz w:val="22"/>
                <w:szCs w:val="22"/>
              </w:rPr>
              <w:t xml:space="preserve">’ dan Dana </w:t>
            </w:r>
            <w:proofErr w:type="spellStart"/>
            <w:r w:rsidRPr="00F92A7F">
              <w:rPr>
                <w:sz w:val="22"/>
                <w:szCs w:val="22"/>
              </w:rPr>
              <w:t>Tanahud</w:t>
            </w:r>
            <w:proofErr w:type="spellEnd"/>
            <w:r w:rsidRPr="00F92A7F">
              <w:rPr>
                <w:sz w:val="22"/>
                <w:szCs w:val="22"/>
              </w:rPr>
              <w:t xml:space="preserve">, </w:t>
            </w:r>
            <w:proofErr w:type="spellStart"/>
            <w:r w:rsidRPr="00F92A7F">
              <w:rPr>
                <w:sz w:val="22"/>
                <w:szCs w:val="22"/>
              </w:rPr>
              <w:t>untuk</w:t>
            </w:r>
            <w:proofErr w:type="spellEnd"/>
            <w:r w:rsidRPr="00F92A7F">
              <w:rPr>
                <w:sz w:val="22"/>
                <w:szCs w:val="22"/>
              </w:rPr>
              <w:t xml:space="preserve"> </w:t>
            </w:r>
            <w:proofErr w:type="spellStart"/>
            <w:r w:rsidRPr="00F92A7F">
              <w:rPr>
                <w:sz w:val="22"/>
                <w:szCs w:val="22"/>
              </w:rPr>
              <w:t>investasi</w:t>
            </w:r>
            <w:proofErr w:type="spellEnd"/>
            <w:r w:rsidRPr="00F92A7F">
              <w:rPr>
                <w:sz w:val="22"/>
                <w:szCs w:val="22"/>
              </w:rPr>
              <w:t xml:space="preserve"> </w:t>
            </w:r>
            <w:proofErr w:type="spellStart"/>
            <w:r w:rsidRPr="00F92A7F">
              <w:rPr>
                <w:sz w:val="22"/>
                <w:szCs w:val="22"/>
              </w:rPr>
              <w:t>dari</w:t>
            </w:r>
            <w:proofErr w:type="spellEnd"/>
            <w:r w:rsidRPr="00F92A7F">
              <w:rPr>
                <w:sz w:val="22"/>
                <w:szCs w:val="22"/>
              </w:rPr>
              <w:t xml:space="preserve"> Dana </w:t>
            </w:r>
            <w:proofErr w:type="spellStart"/>
            <w:r w:rsidRPr="00F92A7F">
              <w:rPr>
                <w:sz w:val="22"/>
                <w:szCs w:val="22"/>
              </w:rPr>
              <w:t>Tabarru</w:t>
            </w:r>
            <w:proofErr w:type="spellEnd"/>
            <w:r w:rsidRPr="00F92A7F">
              <w:rPr>
                <w:sz w:val="22"/>
                <w:szCs w:val="22"/>
              </w:rPr>
              <w:t xml:space="preserve">’ dan Dana </w:t>
            </w:r>
            <w:proofErr w:type="spellStart"/>
            <w:r w:rsidRPr="00F92A7F">
              <w:rPr>
                <w:sz w:val="22"/>
                <w:szCs w:val="22"/>
              </w:rPr>
              <w:t>Tanahud</w:t>
            </w:r>
            <w:proofErr w:type="spellEnd"/>
            <w:r w:rsidRPr="00F92A7F">
              <w:rPr>
                <w:sz w:val="22"/>
                <w:szCs w:val="22"/>
              </w:rPr>
              <w:t>; dan</w:t>
            </w:r>
          </w:p>
        </w:tc>
        <w:tc>
          <w:tcPr>
            <w:tcW w:w="1724" w:type="pct"/>
          </w:tcPr>
          <w:p w14:paraId="1CDE270D" w14:textId="77777777" w:rsidR="00217781" w:rsidRPr="008C08C0" w:rsidRDefault="00217781" w:rsidP="00846DA3">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18CE834" w14:textId="77777777" w:rsidR="00217781" w:rsidRPr="008C08C0" w:rsidRDefault="00217781" w:rsidP="00846DA3">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7E1FC0A" w14:textId="77777777" w:rsidTr="00217781">
        <w:trPr>
          <w:trHeight w:val="288"/>
        </w:trPr>
        <w:tc>
          <w:tcPr>
            <w:tcW w:w="1724" w:type="pct"/>
          </w:tcPr>
          <w:p w14:paraId="63E546E9" w14:textId="25E7CC9A" w:rsidR="00217781" w:rsidRPr="00846DA3" w:rsidRDefault="00F92A7F" w:rsidP="00F24B97">
            <w:pPr>
              <w:pStyle w:val="ListParagraph"/>
              <w:numPr>
                <w:ilvl w:val="0"/>
                <w:numId w:val="87"/>
              </w:numPr>
              <w:spacing w:line="276" w:lineRule="auto"/>
              <w:ind w:left="1732" w:right="0" w:hanging="567"/>
              <w:contextualSpacing w:val="0"/>
              <w:jc w:val="both"/>
              <w:rPr>
                <w:sz w:val="22"/>
                <w:szCs w:val="22"/>
              </w:rPr>
            </w:pPr>
            <w:r w:rsidRPr="00F92A7F">
              <w:rPr>
                <w:sz w:val="22"/>
                <w:szCs w:val="22"/>
                <w:lang w:val="id-ID"/>
              </w:rPr>
              <w:lastRenderedPageBreak/>
              <w:t xml:space="preserve">25% (dua puluh lima persen) dari </w:t>
            </w:r>
            <w:r w:rsidRPr="00F92A7F">
              <w:rPr>
                <w:sz w:val="22"/>
                <w:szCs w:val="22"/>
              </w:rPr>
              <w:t xml:space="preserve">total </w:t>
            </w:r>
            <w:proofErr w:type="spellStart"/>
            <w:r w:rsidRPr="00F92A7F">
              <w:rPr>
                <w:sz w:val="22"/>
                <w:szCs w:val="22"/>
              </w:rPr>
              <w:t>investasi</w:t>
            </w:r>
            <w:proofErr w:type="spellEnd"/>
            <w:r w:rsidRPr="00F92A7F">
              <w:rPr>
                <w:sz w:val="22"/>
                <w:szCs w:val="22"/>
              </w:rPr>
              <w:t xml:space="preserve"> Dana Perusahaan, </w:t>
            </w:r>
            <w:proofErr w:type="spellStart"/>
            <w:r w:rsidRPr="00F92A7F">
              <w:rPr>
                <w:sz w:val="22"/>
                <w:szCs w:val="22"/>
              </w:rPr>
              <w:t>untuk</w:t>
            </w:r>
            <w:proofErr w:type="spellEnd"/>
            <w:r w:rsidRPr="00F92A7F">
              <w:rPr>
                <w:sz w:val="22"/>
                <w:szCs w:val="22"/>
              </w:rPr>
              <w:t xml:space="preserve"> </w:t>
            </w:r>
            <w:proofErr w:type="spellStart"/>
            <w:r w:rsidRPr="00F92A7F">
              <w:rPr>
                <w:sz w:val="22"/>
                <w:szCs w:val="22"/>
              </w:rPr>
              <w:t>investasi</w:t>
            </w:r>
            <w:proofErr w:type="spellEnd"/>
            <w:r w:rsidRPr="00F92A7F">
              <w:rPr>
                <w:sz w:val="22"/>
                <w:szCs w:val="22"/>
              </w:rPr>
              <w:t xml:space="preserve"> </w:t>
            </w:r>
            <w:proofErr w:type="spellStart"/>
            <w:r w:rsidRPr="00F92A7F">
              <w:rPr>
                <w:sz w:val="22"/>
                <w:szCs w:val="22"/>
              </w:rPr>
              <w:t>dari</w:t>
            </w:r>
            <w:proofErr w:type="spellEnd"/>
            <w:r w:rsidRPr="00F92A7F">
              <w:rPr>
                <w:sz w:val="22"/>
                <w:szCs w:val="22"/>
              </w:rPr>
              <w:t xml:space="preserve"> Dana Perusahaan.</w:t>
            </w:r>
          </w:p>
        </w:tc>
        <w:tc>
          <w:tcPr>
            <w:tcW w:w="1724" w:type="pct"/>
          </w:tcPr>
          <w:p w14:paraId="6DDE5194" w14:textId="77777777" w:rsidR="00217781" w:rsidRPr="008C08C0" w:rsidRDefault="00217781" w:rsidP="00846DA3">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4EC7B0D" w14:textId="77777777" w:rsidR="00217781" w:rsidRPr="008C08C0" w:rsidRDefault="00217781" w:rsidP="00846DA3">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B1FEA48" w14:textId="77777777" w:rsidTr="00217781">
        <w:trPr>
          <w:trHeight w:val="288"/>
        </w:trPr>
        <w:tc>
          <w:tcPr>
            <w:tcW w:w="1724" w:type="pct"/>
          </w:tcPr>
          <w:p w14:paraId="6038C139" w14:textId="5C238079" w:rsidR="00217781" w:rsidRPr="008C08C0" w:rsidRDefault="00F92A7F" w:rsidP="00F24B97">
            <w:pPr>
              <w:pStyle w:val="ListParagraph"/>
              <w:numPr>
                <w:ilvl w:val="0"/>
                <w:numId w:val="18"/>
              </w:numPr>
              <w:spacing w:line="276" w:lineRule="auto"/>
              <w:ind w:left="572" w:right="0" w:hanging="572"/>
              <w:contextualSpacing w:val="0"/>
              <w:jc w:val="both"/>
              <w:rPr>
                <w:rFonts w:eastAsia="Times New Roman"/>
                <w:sz w:val="22"/>
                <w:szCs w:val="22"/>
                <w:lang w:val="id-ID"/>
              </w:rPr>
            </w:pPr>
            <w:proofErr w:type="spellStart"/>
            <w:r w:rsidRPr="00F92A7F">
              <w:rPr>
                <w:rFonts w:eastAsia="Times New Roman"/>
                <w:i/>
                <w:iCs/>
                <w:sz w:val="22"/>
                <w:szCs w:val="22"/>
              </w:rPr>
              <w:t>Qard</w:t>
            </w:r>
            <w:proofErr w:type="spellEnd"/>
            <w:r w:rsidRPr="00F92A7F">
              <w:rPr>
                <w:rFonts w:eastAsia="Times New Roman"/>
                <w:i/>
                <w:iCs/>
                <w:sz w:val="22"/>
                <w:szCs w:val="22"/>
                <w:lang w:val="id-ID"/>
              </w:rPr>
              <w:t>h</w:t>
            </w:r>
            <w:r w:rsidRPr="00F92A7F">
              <w:rPr>
                <w:rFonts w:eastAsia="Times New Roman"/>
                <w:sz w:val="22"/>
                <w:szCs w:val="22"/>
              </w:rPr>
              <w:t xml:space="preserve"> </w:t>
            </w:r>
            <w:proofErr w:type="spellStart"/>
            <w:r w:rsidRPr="00F92A7F">
              <w:rPr>
                <w:rFonts w:eastAsia="Times New Roman"/>
                <w:sz w:val="22"/>
                <w:szCs w:val="22"/>
              </w:rPr>
              <w:t>Subordinasi</w:t>
            </w:r>
            <w:proofErr w:type="spellEnd"/>
            <w:r w:rsidRPr="00F92A7F">
              <w:rPr>
                <w:rFonts w:eastAsia="Times New Roman"/>
                <w:sz w:val="22"/>
                <w:szCs w:val="22"/>
              </w:rPr>
              <w:t xml:space="preserve"> yang </w:t>
            </w:r>
            <w:proofErr w:type="spellStart"/>
            <w:r w:rsidRPr="00F92A7F">
              <w:rPr>
                <w:rFonts w:eastAsia="Times New Roman"/>
                <w:sz w:val="22"/>
                <w:szCs w:val="22"/>
              </w:rPr>
              <w:t>diperhitungkan</w:t>
            </w:r>
            <w:proofErr w:type="spellEnd"/>
            <w:r w:rsidRPr="00F92A7F">
              <w:rPr>
                <w:rFonts w:eastAsia="Times New Roman"/>
                <w:sz w:val="22"/>
                <w:szCs w:val="22"/>
              </w:rPr>
              <w:t xml:space="preserve"> </w:t>
            </w:r>
            <w:proofErr w:type="spellStart"/>
            <w:r w:rsidRPr="00F92A7F">
              <w:rPr>
                <w:rFonts w:eastAsia="Times New Roman"/>
                <w:sz w:val="22"/>
                <w:szCs w:val="22"/>
              </w:rPr>
              <w:t>untuk</w:t>
            </w:r>
            <w:proofErr w:type="spellEnd"/>
            <w:r w:rsidRPr="00F92A7F">
              <w:rPr>
                <w:rFonts w:eastAsia="Times New Roman"/>
                <w:sz w:val="22"/>
                <w:szCs w:val="22"/>
              </w:rPr>
              <w:t xml:space="preserve"> </w:t>
            </w:r>
            <w:proofErr w:type="spellStart"/>
            <w:r w:rsidRPr="00F92A7F">
              <w:rPr>
                <w:rFonts w:eastAsia="Times New Roman"/>
                <w:sz w:val="22"/>
                <w:szCs w:val="22"/>
              </w:rPr>
              <w:t>penetapan</w:t>
            </w:r>
            <w:proofErr w:type="spellEnd"/>
            <w:r w:rsidRPr="00F92A7F">
              <w:rPr>
                <w:rFonts w:eastAsia="Times New Roman"/>
                <w:sz w:val="22"/>
                <w:szCs w:val="22"/>
              </w:rPr>
              <w:t xml:space="preserve"> </w:t>
            </w:r>
            <w:proofErr w:type="spellStart"/>
            <w:r w:rsidRPr="00F92A7F">
              <w:rPr>
                <w:rFonts w:eastAsia="Times New Roman"/>
                <w:sz w:val="22"/>
                <w:szCs w:val="22"/>
              </w:rPr>
              <w:t>batasan</w:t>
            </w:r>
            <w:proofErr w:type="spellEnd"/>
            <w:r w:rsidRPr="00F92A7F">
              <w:rPr>
                <w:rFonts w:eastAsia="Times New Roman"/>
                <w:sz w:val="22"/>
                <w:szCs w:val="22"/>
              </w:rPr>
              <w:t xml:space="preserve"> </w:t>
            </w:r>
            <w:proofErr w:type="spellStart"/>
            <w:r w:rsidRPr="00F92A7F">
              <w:rPr>
                <w:rFonts w:eastAsia="Times New Roman"/>
                <w:sz w:val="22"/>
                <w:szCs w:val="22"/>
              </w:rPr>
              <w:t>investasi</w:t>
            </w:r>
            <w:proofErr w:type="spellEnd"/>
            <w:r w:rsidRPr="00F92A7F">
              <w:rPr>
                <w:rFonts w:eastAsia="Times New Roman"/>
                <w:sz w:val="22"/>
                <w:szCs w:val="22"/>
              </w:rPr>
              <w:t xml:space="preserve"> pada </w:t>
            </w:r>
            <w:proofErr w:type="spellStart"/>
            <w:r w:rsidRPr="00F92A7F">
              <w:rPr>
                <w:rFonts w:eastAsia="Times New Roman"/>
                <w:sz w:val="22"/>
                <w:szCs w:val="22"/>
              </w:rPr>
              <w:t>Pihak</w:t>
            </w:r>
            <w:proofErr w:type="spellEnd"/>
            <w:r w:rsidRPr="00F92A7F">
              <w:rPr>
                <w:rFonts w:eastAsia="Times New Roman"/>
                <w:sz w:val="22"/>
                <w:szCs w:val="22"/>
              </w:rPr>
              <w:t xml:space="preserve"> </w:t>
            </w:r>
            <w:proofErr w:type="spellStart"/>
            <w:r w:rsidRPr="00F92A7F">
              <w:rPr>
                <w:rFonts w:eastAsia="Times New Roman"/>
                <w:sz w:val="22"/>
                <w:szCs w:val="22"/>
              </w:rPr>
              <w:t>Terkait</w:t>
            </w:r>
            <w:proofErr w:type="spellEnd"/>
            <w:r w:rsidRPr="00F92A7F">
              <w:rPr>
                <w:rFonts w:eastAsia="Times New Roman"/>
                <w:sz w:val="22"/>
                <w:szCs w:val="22"/>
              </w:rPr>
              <w:t xml:space="preserve"> </w:t>
            </w:r>
            <w:proofErr w:type="spellStart"/>
            <w:r w:rsidRPr="00F92A7F">
              <w:rPr>
                <w:rFonts w:eastAsia="Times New Roman"/>
                <w:sz w:val="22"/>
                <w:szCs w:val="22"/>
              </w:rPr>
              <w:t>sebagaimana</w:t>
            </w:r>
            <w:proofErr w:type="spellEnd"/>
            <w:r w:rsidRPr="00F92A7F">
              <w:rPr>
                <w:rFonts w:eastAsia="Times New Roman"/>
                <w:sz w:val="22"/>
                <w:szCs w:val="22"/>
              </w:rPr>
              <w:t xml:space="preserve"> </w:t>
            </w:r>
            <w:proofErr w:type="spellStart"/>
            <w:r w:rsidRPr="00F92A7F">
              <w:rPr>
                <w:rFonts w:eastAsia="Times New Roman"/>
                <w:sz w:val="22"/>
                <w:szCs w:val="22"/>
              </w:rPr>
              <w:t>dimaksud</w:t>
            </w:r>
            <w:proofErr w:type="spellEnd"/>
            <w:r w:rsidRPr="00F92A7F">
              <w:rPr>
                <w:rFonts w:eastAsia="Times New Roman"/>
                <w:sz w:val="22"/>
                <w:szCs w:val="22"/>
              </w:rPr>
              <w:t xml:space="preserve"> pada </w:t>
            </w:r>
            <w:proofErr w:type="spellStart"/>
            <w:r w:rsidRPr="00F92A7F">
              <w:rPr>
                <w:rFonts w:eastAsia="Times New Roman"/>
                <w:sz w:val="22"/>
                <w:szCs w:val="22"/>
              </w:rPr>
              <w:t>ayat</w:t>
            </w:r>
            <w:proofErr w:type="spellEnd"/>
            <w:r w:rsidRPr="00F92A7F">
              <w:rPr>
                <w:rFonts w:eastAsia="Times New Roman"/>
                <w:sz w:val="22"/>
                <w:szCs w:val="22"/>
              </w:rPr>
              <w:t xml:space="preserve"> (1) </w:t>
            </w:r>
            <w:proofErr w:type="spellStart"/>
            <w:r w:rsidRPr="00F92A7F">
              <w:rPr>
                <w:rFonts w:eastAsia="Times New Roman"/>
                <w:sz w:val="22"/>
                <w:szCs w:val="22"/>
              </w:rPr>
              <w:t>huruf</w:t>
            </w:r>
            <w:proofErr w:type="spellEnd"/>
            <w:r w:rsidRPr="00F92A7F">
              <w:rPr>
                <w:rFonts w:eastAsia="Times New Roman"/>
                <w:sz w:val="22"/>
                <w:szCs w:val="22"/>
              </w:rPr>
              <w:t xml:space="preserve"> a </w:t>
            </w:r>
            <w:proofErr w:type="spellStart"/>
            <w:r w:rsidRPr="00F92A7F">
              <w:rPr>
                <w:rFonts w:eastAsia="Times New Roman"/>
                <w:sz w:val="22"/>
                <w:szCs w:val="22"/>
              </w:rPr>
              <w:t>ditetapkan</w:t>
            </w:r>
            <w:proofErr w:type="spellEnd"/>
            <w:r w:rsidRPr="00F92A7F">
              <w:rPr>
                <w:rFonts w:eastAsia="Times New Roman"/>
                <w:sz w:val="22"/>
                <w:szCs w:val="22"/>
              </w:rPr>
              <w:t xml:space="preserve"> paling </w:t>
            </w:r>
            <w:proofErr w:type="spellStart"/>
            <w:r w:rsidRPr="00F92A7F">
              <w:rPr>
                <w:rFonts w:eastAsia="Times New Roman"/>
                <w:sz w:val="22"/>
                <w:szCs w:val="22"/>
              </w:rPr>
              <w:t>tinggi</w:t>
            </w:r>
            <w:proofErr w:type="spellEnd"/>
            <w:r w:rsidRPr="00F92A7F">
              <w:rPr>
                <w:rFonts w:eastAsia="Times New Roman"/>
                <w:sz w:val="22"/>
                <w:szCs w:val="22"/>
              </w:rPr>
              <w:t xml:space="preserve"> 100% </w:t>
            </w:r>
            <w:proofErr w:type="spellStart"/>
            <w:r w:rsidRPr="00F92A7F">
              <w:rPr>
                <w:rFonts w:eastAsia="Times New Roman"/>
                <w:sz w:val="22"/>
                <w:szCs w:val="22"/>
              </w:rPr>
              <w:t>dari</w:t>
            </w:r>
            <w:proofErr w:type="spellEnd"/>
            <w:r w:rsidRPr="00F92A7F">
              <w:rPr>
                <w:rFonts w:eastAsia="Times New Roman"/>
                <w:sz w:val="22"/>
                <w:szCs w:val="22"/>
              </w:rPr>
              <w:t xml:space="preserve"> </w:t>
            </w:r>
            <w:proofErr w:type="spellStart"/>
            <w:r w:rsidRPr="00F92A7F">
              <w:rPr>
                <w:rFonts w:eastAsia="Times New Roman"/>
                <w:sz w:val="22"/>
                <w:szCs w:val="22"/>
              </w:rPr>
              <w:t>Ekuitas</w:t>
            </w:r>
            <w:proofErr w:type="spellEnd"/>
            <w:r w:rsidRPr="00F92A7F">
              <w:rPr>
                <w:rFonts w:eastAsia="Times New Roman"/>
                <w:sz w:val="22"/>
                <w:szCs w:val="22"/>
              </w:rPr>
              <w:t xml:space="preserve"> Perusahaan.</w:t>
            </w:r>
          </w:p>
        </w:tc>
        <w:tc>
          <w:tcPr>
            <w:tcW w:w="1724" w:type="pct"/>
          </w:tcPr>
          <w:p w14:paraId="7C597F4B" w14:textId="6245D1C6" w:rsidR="00217781" w:rsidRPr="008C08C0" w:rsidRDefault="00217781" w:rsidP="00E2679C">
            <w:pPr>
              <w:pStyle w:val="PlainText"/>
              <w:tabs>
                <w:tab w:val="left" w:pos="1579"/>
              </w:tabs>
              <w:spacing w:before="120" w:line="276" w:lineRule="auto"/>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2494BD41" w14:textId="5578222A" w:rsidR="00217781" w:rsidRPr="008C08C0" w:rsidRDefault="00217781" w:rsidP="00E2679C">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CAB65DA" w14:textId="77777777" w:rsidTr="00217781">
        <w:trPr>
          <w:trHeight w:val="288"/>
        </w:trPr>
        <w:tc>
          <w:tcPr>
            <w:tcW w:w="1724" w:type="pct"/>
          </w:tcPr>
          <w:p w14:paraId="126BBE33" w14:textId="00243615" w:rsidR="00217781" w:rsidRPr="008C08C0" w:rsidRDefault="00F92A7F" w:rsidP="00F24B97">
            <w:pPr>
              <w:pStyle w:val="ListParagraph"/>
              <w:numPr>
                <w:ilvl w:val="0"/>
                <w:numId w:val="18"/>
              </w:numPr>
              <w:spacing w:line="276" w:lineRule="auto"/>
              <w:ind w:left="572" w:right="0" w:hanging="572"/>
              <w:contextualSpacing w:val="0"/>
              <w:jc w:val="both"/>
              <w:rPr>
                <w:rFonts w:eastAsia="Times New Roman"/>
                <w:sz w:val="22"/>
                <w:szCs w:val="22"/>
                <w:lang w:val="id-ID"/>
              </w:rPr>
            </w:pPr>
            <w:proofErr w:type="spellStart"/>
            <w:r w:rsidRPr="00F92A7F">
              <w:rPr>
                <w:rFonts w:eastAsia="Times New Roman"/>
                <w:sz w:val="22"/>
                <w:szCs w:val="22"/>
              </w:rPr>
              <w:t>Dalam</w:t>
            </w:r>
            <w:proofErr w:type="spellEnd"/>
            <w:r w:rsidRPr="00F92A7F">
              <w:rPr>
                <w:rFonts w:eastAsia="Times New Roman"/>
                <w:sz w:val="22"/>
                <w:szCs w:val="22"/>
              </w:rPr>
              <w:t xml:space="preserve"> </w:t>
            </w:r>
            <w:proofErr w:type="spellStart"/>
            <w:r w:rsidRPr="00F92A7F">
              <w:rPr>
                <w:rFonts w:eastAsia="Times New Roman"/>
                <w:sz w:val="22"/>
                <w:szCs w:val="22"/>
              </w:rPr>
              <w:t>melakukan</w:t>
            </w:r>
            <w:proofErr w:type="spellEnd"/>
            <w:r w:rsidRPr="00F92A7F">
              <w:rPr>
                <w:rFonts w:eastAsia="Times New Roman"/>
                <w:sz w:val="22"/>
                <w:szCs w:val="22"/>
              </w:rPr>
              <w:t xml:space="preserve"> </w:t>
            </w:r>
            <w:proofErr w:type="spellStart"/>
            <w:r w:rsidRPr="00F92A7F">
              <w:rPr>
                <w:rFonts w:eastAsia="Times New Roman"/>
                <w:sz w:val="22"/>
                <w:szCs w:val="22"/>
              </w:rPr>
              <w:t>penempatan</w:t>
            </w:r>
            <w:proofErr w:type="spellEnd"/>
            <w:r w:rsidRPr="00F92A7F">
              <w:rPr>
                <w:rFonts w:eastAsia="Times New Roman"/>
                <w:sz w:val="22"/>
                <w:szCs w:val="22"/>
              </w:rPr>
              <w:t xml:space="preserve"> </w:t>
            </w:r>
            <w:r w:rsidRPr="00F92A7F">
              <w:rPr>
                <w:rFonts w:eastAsia="Times New Roman"/>
                <w:sz w:val="22"/>
                <w:szCs w:val="22"/>
                <w:lang w:val="id-ID"/>
              </w:rPr>
              <w:t>investasi</w:t>
            </w:r>
            <w:r w:rsidRPr="00F92A7F">
              <w:rPr>
                <w:rFonts w:eastAsia="Times New Roman"/>
                <w:sz w:val="22"/>
                <w:szCs w:val="22"/>
              </w:rPr>
              <w:t xml:space="preserve"> </w:t>
            </w:r>
            <w:r w:rsidRPr="00F92A7F">
              <w:rPr>
                <w:rFonts w:eastAsia="Times New Roman"/>
                <w:sz w:val="22"/>
                <w:szCs w:val="22"/>
                <w:lang w:val="id-ID"/>
              </w:rPr>
              <w:t>pada Pihak Terkait</w:t>
            </w:r>
            <w:r w:rsidRPr="00F92A7F">
              <w:rPr>
                <w:rFonts w:eastAsia="Times New Roman"/>
                <w:sz w:val="22"/>
                <w:szCs w:val="22"/>
              </w:rPr>
              <w:t xml:space="preserve">, </w:t>
            </w:r>
            <w:proofErr w:type="spellStart"/>
            <w:r w:rsidRPr="00F92A7F">
              <w:rPr>
                <w:rFonts w:eastAsia="Times New Roman"/>
                <w:sz w:val="22"/>
                <w:szCs w:val="22"/>
              </w:rPr>
              <w:t>satu</w:t>
            </w:r>
            <w:proofErr w:type="spellEnd"/>
            <w:r w:rsidRPr="00F92A7F">
              <w:rPr>
                <w:rFonts w:eastAsia="Times New Roman"/>
                <w:sz w:val="22"/>
                <w:szCs w:val="22"/>
              </w:rPr>
              <w:t xml:space="preserve"> </w:t>
            </w:r>
            <w:proofErr w:type="spellStart"/>
            <w:r w:rsidRPr="00F92A7F">
              <w:rPr>
                <w:rFonts w:eastAsia="Times New Roman"/>
                <w:sz w:val="22"/>
                <w:szCs w:val="22"/>
              </w:rPr>
              <w:t>pihak</w:t>
            </w:r>
            <w:proofErr w:type="spellEnd"/>
            <w:r w:rsidRPr="00F92A7F">
              <w:rPr>
                <w:rFonts w:eastAsia="Times New Roman"/>
                <w:sz w:val="22"/>
                <w:szCs w:val="22"/>
              </w:rPr>
              <w:t>,</w:t>
            </w:r>
            <w:r w:rsidRPr="00F92A7F">
              <w:rPr>
                <w:rFonts w:eastAsia="Times New Roman"/>
                <w:sz w:val="22"/>
                <w:szCs w:val="22"/>
                <w:lang w:val="id-ID"/>
              </w:rPr>
              <w:t xml:space="preserve"> dan/atau Kelompok Penerima Investasi</w:t>
            </w:r>
            <w:r w:rsidRPr="00F92A7F">
              <w:rPr>
                <w:rFonts w:eastAsia="Times New Roman"/>
                <w:sz w:val="22"/>
                <w:szCs w:val="22"/>
              </w:rPr>
              <w:t xml:space="preserve">, Perusahaan </w:t>
            </w:r>
            <w:proofErr w:type="spellStart"/>
            <w:r w:rsidRPr="00F92A7F">
              <w:rPr>
                <w:rFonts w:eastAsia="Times New Roman"/>
                <w:sz w:val="22"/>
                <w:szCs w:val="22"/>
              </w:rPr>
              <w:t>dilarang</w:t>
            </w:r>
            <w:proofErr w:type="spellEnd"/>
            <w:r w:rsidRPr="00F92A7F">
              <w:rPr>
                <w:rFonts w:eastAsia="Times New Roman"/>
                <w:sz w:val="22"/>
                <w:szCs w:val="22"/>
              </w:rPr>
              <w:t xml:space="preserve"> </w:t>
            </w:r>
            <w:proofErr w:type="spellStart"/>
            <w:r w:rsidRPr="00F92A7F">
              <w:rPr>
                <w:rFonts w:eastAsia="Times New Roman"/>
                <w:sz w:val="22"/>
                <w:szCs w:val="22"/>
              </w:rPr>
              <w:t>melakukan</w:t>
            </w:r>
            <w:proofErr w:type="spellEnd"/>
            <w:r w:rsidRPr="00F92A7F">
              <w:rPr>
                <w:rFonts w:eastAsia="Times New Roman"/>
                <w:sz w:val="22"/>
                <w:szCs w:val="22"/>
              </w:rPr>
              <w:t xml:space="preserve"> </w:t>
            </w:r>
            <w:proofErr w:type="spellStart"/>
            <w:r w:rsidRPr="00F92A7F">
              <w:rPr>
                <w:rFonts w:eastAsia="Times New Roman"/>
                <w:sz w:val="22"/>
                <w:szCs w:val="22"/>
              </w:rPr>
              <w:t>pelanggaran</w:t>
            </w:r>
            <w:proofErr w:type="spellEnd"/>
            <w:r w:rsidRPr="00F92A7F">
              <w:rPr>
                <w:rFonts w:eastAsia="Times New Roman"/>
                <w:sz w:val="22"/>
                <w:szCs w:val="22"/>
              </w:rPr>
              <w:t xml:space="preserve"> </w:t>
            </w:r>
            <w:proofErr w:type="spellStart"/>
            <w:r w:rsidRPr="00F92A7F">
              <w:rPr>
                <w:rFonts w:eastAsia="Times New Roman"/>
                <w:sz w:val="22"/>
                <w:szCs w:val="22"/>
              </w:rPr>
              <w:t>batasan</w:t>
            </w:r>
            <w:proofErr w:type="spellEnd"/>
            <w:r w:rsidRPr="00F92A7F">
              <w:rPr>
                <w:rFonts w:eastAsia="Times New Roman"/>
                <w:sz w:val="22"/>
                <w:szCs w:val="22"/>
              </w:rPr>
              <w:t xml:space="preserve"> </w:t>
            </w:r>
            <w:proofErr w:type="spellStart"/>
            <w:r w:rsidRPr="00F92A7F">
              <w:rPr>
                <w:rFonts w:eastAsia="Times New Roman"/>
                <w:sz w:val="22"/>
                <w:szCs w:val="22"/>
              </w:rPr>
              <w:t>maksimum</w:t>
            </w:r>
            <w:proofErr w:type="spellEnd"/>
            <w:r w:rsidRPr="00F92A7F">
              <w:rPr>
                <w:rFonts w:eastAsia="Times New Roman"/>
                <w:sz w:val="22"/>
                <w:szCs w:val="22"/>
              </w:rPr>
              <w:t xml:space="preserve"> </w:t>
            </w:r>
            <w:proofErr w:type="spellStart"/>
            <w:r w:rsidRPr="00F92A7F">
              <w:rPr>
                <w:rFonts w:eastAsia="Times New Roman"/>
                <w:sz w:val="22"/>
                <w:szCs w:val="22"/>
              </w:rPr>
              <w:t>investasi</w:t>
            </w:r>
            <w:proofErr w:type="spellEnd"/>
            <w:r w:rsidRPr="00F92A7F">
              <w:rPr>
                <w:rFonts w:eastAsia="Times New Roman"/>
                <w:sz w:val="22"/>
                <w:szCs w:val="22"/>
              </w:rPr>
              <w:t xml:space="preserve"> </w:t>
            </w:r>
            <w:proofErr w:type="spellStart"/>
            <w:r w:rsidRPr="00F92A7F">
              <w:rPr>
                <w:rFonts w:eastAsia="Times New Roman"/>
                <w:sz w:val="22"/>
                <w:szCs w:val="22"/>
              </w:rPr>
              <w:t>sebagaimana</w:t>
            </w:r>
            <w:proofErr w:type="spellEnd"/>
            <w:r w:rsidRPr="00F92A7F">
              <w:rPr>
                <w:rFonts w:eastAsia="Times New Roman"/>
                <w:sz w:val="22"/>
                <w:szCs w:val="22"/>
              </w:rPr>
              <w:t xml:space="preserve"> </w:t>
            </w:r>
            <w:proofErr w:type="spellStart"/>
            <w:r w:rsidRPr="00F92A7F">
              <w:rPr>
                <w:rFonts w:eastAsia="Times New Roman"/>
                <w:sz w:val="22"/>
                <w:szCs w:val="22"/>
              </w:rPr>
              <w:t>dimaksud</w:t>
            </w:r>
            <w:proofErr w:type="spellEnd"/>
            <w:r w:rsidRPr="00F92A7F">
              <w:rPr>
                <w:rFonts w:eastAsia="Times New Roman"/>
                <w:sz w:val="22"/>
                <w:szCs w:val="22"/>
              </w:rPr>
              <w:t xml:space="preserve"> pada </w:t>
            </w:r>
            <w:proofErr w:type="spellStart"/>
            <w:r w:rsidRPr="00F92A7F">
              <w:rPr>
                <w:rFonts w:eastAsia="Times New Roman"/>
                <w:sz w:val="22"/>
                <w:szCs w:val="22"/>
              </w:rPr>
              <w:t>ayat</w:t>
            </w:r>
            <w:proofErr w:type="spellEnd"/>
            <w:r w:rsidRPr="00F92A7F">
              <w:rPr>
                <w:rFonts w:eastAsia="Times New Roman"/>
                <w:sz w:val="22"/>
                <w:szCs w:val="22"/>
              </w:rPr>
              <w:t xml:space="preserve"> (1).</w:t>
            </w:r>
          </w:p>
        </w:tc>
        <w:tc>
          <w:tcPr>
            <w:tcW w:w="1724" w:type="pct"/>
          </w:tcPr>
          <w:p w14:paraId="4A6C6FB0" w14:textId="22A452B4" w:rsidR="00217781" w:rsidRPr="008C08C0" w:rsidRDefault="00217781" w:rsidP="00C22C99">
            <w:pPr>
              <w:pStyle w:val="PlainText"/>
              <w:tabs>
                <w:tab w:val="left" w:pos="1579"/>
              </w:tabs>
              <w:spacing w:before="120" w:line="276" w:lineRule="auto"/>
              <w:jc w:val="both"/>
              <w:rPr>
                <w:rFonts w:ascii="Bookman Old Style" w:hAnsi="Bookman Old Style" w:cs="Arial"/>
                <w:kern w:val="24"/>
                <w:sz w:val="22"/>
                <w:szCs w:val="22"/>
              </w:rPr>
            </w:pPr>
            <w:r w:rsidRPr="00271C9C">
              <w:rPr>
                <w:rFonts w:ascii="Bookman Old Style" w:hAnsi="Bookman Old Style" w:cs="Arial"/>
                <w:kern w:val="24"/>
                <w:sz w:val="22"/>
                <w:szCs w:val="22"/>
                <w:lang w:val="id-ID"/>
              </w:rPr>
              <w:t>Cukup jelas.</w:t>
            </w:r>
          </w:p>
        </w:tc>
        <w:tc>
          <w:tcPr>
            <w:tcW w:w="1551" w:type="pct"/>
          </w:tcPr>
          <w:p w14:paraId="16F9B6DC" w14:textId="71E45FC7" w:rsidR="00217781" w:rsidRPr="008C08C0" w:rsidRDefault="00217781" w:rsidP="00436F8D">
            <w:pPr>
              <w:pStyle w:val="PlainText"/>
              <w:tabs>
                <w:tab w:val="left" w:pos="1579"/>
              </w:tabs>
              <w:spacing w:line="276" w:lineRule="auto"/>
              <w:rPr>
                <w:rFonts w:ascii="Bookman Old Style" w:hAnsi="Bookman Old Style" w:cs="Arial"/>
                <w:i/>
                <w:iCs/>
                <w:kern w:val="24"/>
                <w:sz w:val="22"/>
                <w:szCs w:val="22"/>
                <w:lang w:val="id-ID"/>
              </w:rPr>
            </w:pPr>
          </w:p>
        </w:tc>
      </w:tr>
      <w:tr w:rsidR="00217781" w:rsidRPr="008C08C0" w14:paraId="492F63A8" w14:textId="77777777" w:rsidTr="00217781">
        <w:trPr>
          <w:trHeight w:val="288"/>
        </w:trPr>
        <w:tc>
          <w:tcPr>
            <w:tcW w:w="1724" w:type="pct"/>
          </w:tcPr>
          <w:p w14:paraId="382866EE" w14:textId="149DE523" w:rsidR="00217781" w:rsidRPr="008C08C0" w:rsidRDefault="00F92A7F" w:rsidP="00F24B97">
            <w:pPr>
              <w:pStyle w:val="ListParagraph"/>
              <w:numPr>
                <w:ilvl w:val="0"/>
                <w:numId w:val="18"/>
              </w:numPr>
              <w:spacing w:line="276" w:lineRule="auto"/>
              <w:ind w:left="572" w:right="0" w:hanging="572"/>
              <w:contextualSpacing w:val="0"/>
              <w:jc w:val="both"/>
              <w:rPr>
                <w:rFonts w:eastAsia="Times New Roman"/>
                <w:sz w:val="22"/>
                <w:szCs w:val="22"/>
                <w:lang w:val="en-ID"/>
              </w:rPr>
            </w:pPr>
            <w:proofErr w:type="spellStart"/>
            <w:r w:rsidRPr="00F92A7F">
              <w:rPr>
                <w:rFonts w:eastAsia="Times New Roman"/>
                <w:sz w:val="22"/>
                <w:szCs w:val="22"/>
                <w:lang w:val="en-ID"/>
              </w:rPr>
              <w:t>Penetapan</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pelanggaran</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batasan</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maksimum</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investasi</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sebagaimana</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dimaksud</w:t>
            </w:r>
            <w:proofErr w:type="spellEnd"/>
            <w:r w:rsidRPr="00F92A7F">
              <w:rPr>
                <w:rFonts w:eastAsia="Times New Roman"/>
                <w:sz w:val="22"/>
                <w:szCs w:val="22"/>
                <w:lang w:val="en-ID"/>
              </w:rPr>
              <w:t xml:space="preserve"> pada </w:t>
            </w:r>
            <w:proofErr w:type="spellStart"/>
            <w:r w:rsidRPr="00F92A7F">
              <w:rPr>
                <w:rFonts w:eastAsia="Times New Roman"/>
                <w:sz w:val="22"/>
                <w:szCs w:val="22"/>
                <w:lang w:val="en-ID"/>
              </w:rPr>
              <w:t>ayat</w:t>
            </w:r>
            <w:proofErr w:type="spellEnd"/>
            <w:r w:rsidRPr="00F92A7F">
              <w:rPr>
                <w:rFonts w:eastAsia="Times New Roman"/>
                <w:sz w:val="22"/>
                <w:szCs w:val="22"/>
                <w:lang w:val="en-ID"/>
              </w:rPr>
              <w:t xml:space="preserve"> (</w:t>
            </w:r>
            <w:r w:rsidRPr="00F92A7F">
              <w:rPr>
                <w:rFonts w:eastAsia="Times New Roman"/>
                <w:sz w:val="22"/>
                <w:szCs w:val="22"/>
                <w:lang w:val="id-ID"/>
              </w:rPr>
              <w:t>1</w:t>
            </w:r>
            <w:r w:rsidRPr="00F92A7F">
              <w:rPr>
                <w:rFonts w:eastAsia="Times New Roman"/>
                <w:sz w:val="22"/>
                <w:szCs w:val="22"/>
                <w:lang w:val="en-ID"/>
              </w:rPr>
              <w:t xml:space="preserve">) </w:t>
            </w:r>
            <w:proofErr w:type="spellStart"/>
            <w:r w:rsidRPr="00F92A7F">
              <w:rPr>
                <w:rFonts w:eastAsia="Times New Roman"/>
                <w:sz w:val="22"/>
                <w:szCs w:val="22"/>
                <w:lang w:val="en-ID"/>
              </w:rPr>
              <w:t>ditentukan</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sebagai</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berikut</w:t>
            </w:r>
            <w:proofErr w:type="spellEnd"/>
            <w:r w:rsidRPr="00F92A7F">
              <w:rPr>
                <w:rFonts w:eastAsia="Times New Roman"/>
                <w:sz w:val="22"/>
                <w:szCs w:val="22"/>
                <w:lang w:val="en-ID"/>
              </w:rPr>
              <w:t>:</w:t>
            </w:r>
          </w:p>
        </w:tc>
        <w:tc>
          <w:tcPr>
            <w:tcW w:w="1724" w:type="pct"/>
          </w:tcPr>
          <w:p w14:paraId="01017E00" w14:textId="09B338DE" w:rsidR="00217781" w:rsidRPr="008C08C0" w:rsidRDefault="001C29B2" w:rsidP="00271C9C">
            <w:pPr>
              <w:pStyle w:val="PlainText"/>
              <w:tabs>
                <w:tab w:val="left" w:pos="1579"/>
              </w:tabs>
              <w:spacing w:before="120" w:line="276" w:lineRule="auto"/>
              <w:jc w:val="both"/>
              <w:rPr>
                <w:rFonts w:ascii="Bookman Old Style" w:hAnsi="Bookman Old Style" w:cs="Arial"/>
                <w:kern w:val="24"/>
                <w:sz w:val="22"/>
                <w:szCs w:val="22"/>
              </w:rPr>
            </w:pPr>
            <w:r w:rsidRPr="00271C9C">
              <w:rPr>
                <w:rFonts w:ascii="Bookman Old Style" w:hAnsi="Bookman Old Style" w:cs="Arial"/>
                <w:kern w:val="24"/>
                <w:sz w:val="22"/>
                <w:szCs w:val="22"/>
              </w:rPr>
              <w:t>Nilai investasi, ekuitas, dan pinjaman subordinasi Perusahaan mengacu kepada ketentuan sebagaimana diatur dalam standar akuntansi keuangan yang berlaku bagi Perusahaan di Indonesia.</w:t>
            </w:r>
          </w:p>
        </w:tc>
        <w:tc>
          <w:tcPr>
            <w:tcW w:w="1551" w:type="pct"/>
          </w:tcPr>
          <w:p w14:paraId="314B68B1" w14:textId="77777777" w:rsidR="00217781" w:rsidRPr="00C473AA"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F27434E" w14:textId="77777777" w:rsidTr="00217781">
        <w:trPr>
          <w:trHeight w:val="288"/>
        </w:trPr>
        <w:tc>
          <w:tcPr>
            <w:tcW w:w="1724" w:type="pct"/>
          </w:tcPr>
          <w:p w14:paraId="0D4CEA85" w14:textId="36C1389F" w:rsidR="00217781" w:rsidRPr="00A66350" w:rsidRDefault="00F92A7F" w:rsidP="00F24B97">
            <w:pPr>
              <w:pStyle w:val="ListParagraph"/>
              <w:numPr>
                <w:ilvl w:val="0"/>
                <w:numId w:val="59"/>
              </w:numPr>
              <w:spacing w:line="276" w:lineRule="auto"/>
              <w:ind w:left="1139" w:right="0" w:hanging="567"/>
              <w:contextualSpacing w:val="0"/>
              <w:jc w:val="both"/>
              <w:rPr>
                <w:sz w:val="22"/>
                <w:szCs w:val="22"/>
              </w:rPr>
            </w:pPr>
            <w:proofErr w:type="spellStart"/>
            <w:r w:rsidRPr="00F92A7F">
              <w:rPr>
                <w:sz w:val="22"/>
                <w:szCs w:val="22"/>
                <w:lang w:val="en-ID"/>
              </w:rPr>
              <w:t>untuk</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pada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Terkait</w:t>
            </w:r>
            <w:proofErr w:type="spellEnd"/>
            <w:r w:rsidRPr="00F92A7F">
              <w:rPr>
                <w:sz w:val="22"/>
                <w:szCs w:val="22"/>
                <w:lang w:val="en-ID"/>
              </w:rPr>
              <w:t xml:space="preserve"> </w:t>
            </w:r>
            <w:proofErr w:type="spellStart"/>
            <w:r w:rsidRPr="00F92A7F">
              <w:rPr>
                <w:sz w:val="22"/>
                <w:szCs w:val="22"/>
                <w:lang w:val="en-ID"/>
              </w:rPr>
              <w:t>ditentukan</w:t>
            </w:r>
            <w:proofErr w:type="spellEnd"/>
            <w:r w:rsidRPr="00F92A7F">
              <w:rPr>
                <w:sz w:val="22"/>
                <w:szCs w:val="22"/>
                <w:lang w:val="en-ID"/>
              </w:rPr>
              <w:t xml:space="preserve"> </w:t>
            </w:r>
            <w:proofErr w:type="spellStart"/>
            <w:r w:rsidRPr="00F92A7F">
              <w:rPr>
                <w:sz w:val="22"/>
                <w:szCs w:val="22"/>
                <w:lang w:val="en-ID"/>
              </w:rPr>
              <w:t>berdasarkan</w:t>
            </w:r>
            <w:proofErr w:type="spellEnd"/>
            <w:r w:rsidRPr="00F92A7F">
              <w:rPr>
                <w:sz w:val="22"/>
                <w:szCs w:val="22"/>
                <w:lang w:val="en-ID"/>
              </w:rPr>
              <w:t>:</w:t>
            </w:r>
          </w:p>
        </w:tc>
        <w:tc>
          <w:tcPr>
            <w:tcW w:w="1724" w:type="pct"/>
          </w:tcPr>
          <w:p w14:paraId="5ACD9CAC" w14:textId="6D7809A8"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D0060B5" w14:textId="77777777" w:rsidR="00217781" w:rsidRPr="00C473AA"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1C29B2" w:rsidRPr="008C08C0" w14:paraId="55E8C54F" w14:textId="77777777" w:rsidTr="00217781">
        <w:trPr>
          <w:trHeight w:val="288"/>
        </w:trPr>
        <w:tc>
          <w:tcPr>
            <w:tcW w:w="1724" w:type="pct"/>
          </w:tcPr>
          <w:p w14:paraId="034B39E7" w14:textId="66E3CC54" w:rsidR="001C29B2" w:rsidRPr="00A66350" w:rsidRDefault="001C29B2" w:rsidP="00F24B97">
            <w:pPr>
              <w:pStyle w:val="ListParagraph"/>
              <w:numPr>
                <w:ilvl w:val="0"/>
                <w:numId w:val="95"/>
              </w:numPr>
              <w:spacing w:line="276" w:lineRule="auto"/>
              <w:ind w:left="1732" w:right="0" w:hanging="567"/>
              <w:contextualSpacing w:val="0"/>
              <w:jc w:val="both"/>
              <w:rPr>
                <w:sz w:val="22"/>
                <w:szCs w:val="22"/>
              </w:rPr>
            </w:pPr>
            <w:proofErr w:type="spellStart"/>
            <w:r w:rsidRPr="001C29B2">
              <w:rPr>
                <w:sz w:val="22"/>
                <w:szCs w:val="22"/>
              </w:rPr>
              <w:t>nilai</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pada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Terkait</w:t>
            </w:r>
            <w:proofErr w:type="spellEnd"/>
            <w:r w:rsidRPr="00F92A7F">
              <w:rPr>
                <w:sz w:val="22"/>
                <w:szCs w:val="22"/>
                <w:lang w:val="en-ID"/>
              </w:rPr>
              <w:t xml:space="preserve"> pada </w:t>
            </w:r>
            <w:proofErr w:type="spellStart"/>
            <w:r w:rsidRPr="00F92A7F">
              <w:rPr>
                <w:sz w:val="22"/>
                <w:szCs w:val="22"/>
                <w:lang w:val="en-ID"/>
              </w:rPr>
              <w:t>saat</w:t>
            </w:r>
            <w:proofErr w:type="spellEnd"/>
            <w:r w:rsidRPr="00F92A7F">
              <w:rPr>
                <w:sz w:val="22"/>
                <w:szCs w:val="22"/>
                <w:lang w:val="en-ID"/>
              </w:rPr>
              <w:t xml:space="preserve"> </w:t>
            </w:r>
            <w:proofErr w:type="spellStart"/>
            <w:r w:rsidRPr="00F92A7F">
              <w:rPr>
                <w:sz w:val="22"/>
                <w:szCs w:val="22"/>
                <w:lang w:val="en-ID"/>
              </w:rPr>
              <w:t>penempatan</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w:t>
            </w:r>
            <w:proofErr w:type="spellStart"/>
            <w:r w:rsidRPr="00F92A7F">
              <w:rPr>
                <w:sz w:val="22"/>
                <w:szCs w:val="22"/>
                <w:lang w:val="en-ID"/>
              </w:rPr>
              <w:t>dibandingkan</w:t>
            </w:r>
            <w:proofErr w:type="spellEnd"/>
            <w:r w:rsidRPr="00F92A7F">
              <w:rPr>
                <w:sz w:val="22"/>
                <w:szCs w:val="22"/>
                <w:lang w:val="en-ID"/>
              </w:rPr>
              <w:t xml:space="preserve"> </w:t>
            </w:r>
            <w:proofErr w:type="spellStart"/>
            <w:r w:rsidRPr="00F92A7F">
              <w:rPr>
                <w:sz w:val="22"/>
                <w:szCs w:val="22"/>
                <w:lang w:val="en-ID"/>
              </w:rPr>
              <w:t>dengan</w:t>
            </w:r>
            <w:proofErr w:type="spellEnd"/>
            <w:r w:rsidRPr="00F92A7F">
              <w:rPr>
                <w:sz w:val="22"/>
                <w:szCs w:val="22"/>
                <w:lang w:val="en-ID"/>
              </w:rPr>
              <w:t xml:space="preserve"> </w:t>
            </w:r>
            <w:proofErr w:type="spellStart"/>
            <w:r w:rsidRPr="00F92A7F">
              <w:rPr>
                <w:sz w:val="22"/>
                <w:szCs w:val="22"/>
                <w:lang w:val="en-ID"/>
              </w:rPr>
              <w:t>saldo</w:t>
            </w:r>
            <w:proofErr w:type="spellEnd"/>
            <w:r w:rsidRPr="00F92A7F">
              <w:rPr>
                <w:sz w:val="22"/>
                <w:szCs w:val="22"/>
                <w:lang w:val="en-ID"/>
              </w:rPr>
              <w:t xml:space="preserve"> </w:t>
            </w:r>
            <w:proofErr w:type="spellStart"/>
            <w:r w:rsidRPr="00F92A7F">
              <w:rPr>
                <w:sz w:val="22"/>
                <w:szCs w:val="22"/>
                <w:lang w:val="en-ID"/>
              </w:rPr>
              <w:t>akumulasi</w:t>
            </w:r>
            <w:proofErr w:type="spellEnd"/>
            <w:r w:rsidRPr="00F92A7F">
              <w:rPr>
                <w:sz w:val="22"/>
                <w:szCs w:val="22"/>
                <w:lang w:val="en-ID"/>
              </w:rPr>
              <w:t xml:space="preserve"> Dana </w:t>
            </w:r>
            <w:proofErr w:type="spellStart"/>
            <w:r w:rsidRPr="00F92A7F">
              <w:rPr>
                <w:i/>
                <w:iCs/>
                <w:sz w:val="22"/>
                <w:szCs w:val="22"/>
                <w:lang w:val="en-ID"/>
              </w:rPr>
              <w:t>Tabarru</w:t>
            </w:r>
            <w:proofErr w:type="spellEnd"/>
            <w:r w:rsidRPr="00F92A7F">
              <w:rPr>
                <w:i/>
                <w:iCs/>
                <w:sz w:val="22"/>
                <w:szCs w:val="22"/>
                <w:lang w:val="en-ID"/>
              </w:rPr>
              <w:t>’</w:t>
            </w:r>
            <w:r w:rsidRPr="00F92A7F">
              <w:rPr>
                <w:sz w:val="22"/>
                <w:szCs w:val="22"/>
                <w:lang w:val="en-ID"/>
              </w:rPr>
              <w:t xml:space="preserve">, </w:t>
            </w:r>
            <w:proofErr w:type="spellStart"/>
            <w:r w:rsidRPr="00F92A7F">
              <w:rPr>
                <w:sz w:val="22"/>
                <w:szCs w:val="22"/>
                <w:lang w:val="en-ID"/>
              </w:rPr>
              <w:t>saldo</w:t>
            </w:r>
            <w:proofErr w:type="spellEnd"/>
            <w:r w:rsidRPr="00F92A7F">
              <w:rPr>
                <w:sz w:val="22"/>
                <w:szCs w:val="22"/>
                <w:lang w:val="en-ID"/>
              </w:rPr>
              <w:t xml:space="preserve"> </w:t>
            </w:r>
            <w:proofErr w:type="spellStart"/>
            <w:r w:rsidRPr="00F92A7F">
              <w:rPr>
                <w:sz w:val="22"/>
                <w:szCs w:val="22"/>
                <w:lang w:val="en-ID"/>
              </w:rPr>
              <w:t>akumulasi</w:t>
            </w:r>
            <w:proofErr w:type="spellEnd"/>
            <w:r w:rsidRPr="00F92A7F">
              <w:rPr>
                <w:sz w:val="22"/>
                <w:szCs w:val="22"/>
                <w:lang w:val="en-ID"/>
              </w:rPr>
              <w:t xml:space="preserve"> Dana </w:t>
            </w:r>
            <w:proofErr w:type="spellStart"/>
            <w:r w:rsidRPr="00F92A7F">
              <w:rPr>
                <w:i/>
                <w:iCs/>
                <w:sz w:val="22"/>
                <w:szCs w:val="22"/>
                <w:lang w:val="en-ID"/>
              </w:rPr>
              <w:t>Tanahud</w:t>
            </w:r>
            <w:proofErr w:type="spellEnd"/>
            <w:r w:rsidRPr="00F92A7F">
              <w:rPr>
                <w:sz w:val="22"/>
                <w:szCs w:val="22"/>
                <w:lang w:val="en-ID"/>
              </w:rPr>
              <w:t xml:space="preserve">, dan </w:t>
            </w:r>
            <w:proofErr w:type="spellStart"/>
            <w:r w:rsidRPr="00F92A7F">
              <w:rPr>
                <w:sz w:val="22"/>
                <w:szCs w:val="22"/>
                <w:lang w:val="en-ID"/>
              </w:rPr>
              <w:lastRenderedPageBreak/>
              <w:t>saldo</w:t>
            </w:r>
            <w:proofErr w:type="spellEnd"/>
            <w:r w:rsidRPr="00F92A7F">
              <w:rPr>
                <w:sz w:val="22"/>
                <w:szCs w:val="22"/>
                <w:lang w:val="en-ID"/>
              </w:rPr>
              <w:t xml:space="preserve"> </w:t>
            </w:r>
            <w:proofErr w:type="spellStart"/>
            <w:r w:rsidRPr="00F92A7F">
              <w:rPr>
                <w:i/>
                <w:iCs/>
                <w:sz w:val="22"/>
                <w:szCs w:val="22"/>
                <w:lang w:val="en-ID"/>
              </w:rPr>
              <w:t>Qardh</w:t>
            </w:r>
            <w:proofErr w:type="spellEnd"/>
            <w:r w:rsidRPr="00F92A7F">
              <w:rPr>
                <w:sz w:val="22"/>
                <w:szCs w:val="22"/>
                <w:lang w:val="en-ID"/>
              </w:rPr>
              <w:t xml:space="preserve"> </w:t>
            </w:r>
            <w:proofErr w:type="spellStart"/>
            <w:r w:rsidRPr="00F92A7F">
              <w:rPr>
                <w:sz w:val="22"/>
                <w:szCs w:val="22"/>
                <w:lang w:val="en-ID"/>
              </w:rPr>
              <w:t>dari</w:t>
            </w:r>
            <w:proofErr w:type="spellEnd"/>
            <w:r w:rsidRPr="00F92A7F">
              <w:rPr>
                <w:sz w:val="22"/>
                <w:szCs w:val="22"/>
                <w:lang w:val="en-ID"/>
              </w:rPr>
              <w:t xml:space="preserve"> Dana Perusahaan pada </w:t>
            </w:r>
            <w:proofErr w:type="spellStart"/>
            <w:r w:rsidRPr="00F92A7F">
              <w:rPr>
                <w:sz w:val="22"/>
                <w:szCs w:val="22"/>
                <w:lang w:val="en-ID"/>
              </w:rPr>
              <w:t>laporan</w:t>
            </w:r>
            <w:proofErr w:type="spellEnd"/>
            <w:r w:rsidRPr="00F92A7F">
              <w:rPr>
                <w:sz w:val="22"/>
                <w:szCs w:val="22"/>
                <w:lang w:val="en-ID"/>
              </w:rPr>
              <w:t xml:space="preserve"> </w:t>
            </w:r>
            <w:proofErr w:type="spellStart"/>
            <w:r w:rsidRPr="00F92A7F">
              <w:rPr>
                <w:sz w:val="22"/>
                <w:szCs w:val="22"/>
                <w:lang w:val="en-ID"/>
              </w:rPr>
              <w:t>bulanan</w:t>
            </w:r>
            <w:proofErr w:type="spellEnd"/>
            <w:r w:rsidRPr="00F92A7F">
              <w:rPr>
                <w:sz w:val="22"/>
                <w:szCs w:val="22"/>
                <w:lang w:val="en-ID"/>
              </w:rPr>
              <w:t xml:space="preserve"> </w:t>
            </w:r>
            <w:proofErr w:type="spellStart"/>
            <w:r w:rsidRPr="00F92A7F">
              <w:rPr>
                <w:sz w:val="22"/>
                <w:szCs w:val="22"/>
                <w:lang w:val="en-ID"/>
              </w:rPr>
              <w:t>terakhir</w:t>
            </w:r>
            <w:proofErr w:type="spellEnd"/>
            <w:r w:rsidRPr="00F92A7F">
              <w:rPr>
                <w:sz w:val="22"/>
                <w:szCs w:val="22"/>
                <w:lang w:val="en-ID"/>
              </w:rPr>
              <w:t xml:space="preserve"> </w:t>
            </w:r>
            <w:proofErr w:type="spellStart"/>
            <w:r w:rsidRPr="00F92A7F">
              <w:rPr>
                <w:sz w:val="22"/>
                <w:szCs w:val="22"/>
                <w:lang w:val="en-ID"/>
              </w:rPr>
              <w:t>sebelum</w:t>
            </w:r>
            <w:proofErr w:type="spellEnd"/>
            <w:r w:rsidRPr="00F92A7F">
              <w:rPr>
                <w:sz w:val="22"/>
                <w:szCs w:val="22"/>
                <w:lang w:val="en-ID"/>
              </w:rPr>
              <w:t xml:space="preserve"> </w:t>
            </w:r>
            <w:proofErr w:type="spellStart"/>
            <w:r w:rsidRPr="00F92A7F">
              <w:rPr>
                <w:sz w:val="22"/>
                <w:szCs w:val="22"/>
                <w:lang w:val="en-ID"/>
              </w:rPr>
              <w:t>penempatan</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w:t>
            </w:r>
            <w:proofErr w:type="spellStart"/>
            <w:r w:rsidRPr="00F92A7F">
              <w:rPr>
                <w:sz w:val="22"/>
                <w:szCs w:val="22"/>
                <w:lang w:val="en-ID"/>
              </w:rPr>
              <w:t>untuk</w:t>
            </w:r>
            <w:proofErr w:type="spellEnd"/>
            <w:r w:rsidRPr="00F92A7F">
              <w:rPr>
                <w:sz w:val="22"/>
                <w:szCs w:val="22"/>
                <w:lang w:val="en-ID"/>
              </w:rPr>
              <w:t xml:space="preserve"> </w:t>
            </w:r>
            <w:proofErr w:type="spellStart"/>
            <w:r w:rsidRPr="00F92A7F">
              <w:rPr>
                <w:sz w:val="22"/>
                <w:szCs w:val="22"/>
                <w:lang w:val="en-ID"/>
              </w:rPr>
              <w:t>batasan</w:t>
            </w:r>
            <w:proofErr w:type="spellEnd"/>
            <w:r w:rsidRPr="00F92A7F">
              <w:rPr>
                <w:sz w:val="22"/>
                <w:szCs w:val="22"/>
                <w:lang w:val="en-ID"/>
              </w:rPr>
              <w:t xml:space="preserve"> </w:t>
            </w:r>
            <w:proofErr w:type="spellStart"/>
            <w:r w:rsidRPr="00F92A7F">
              <w:rPr>
                <w:sz w:val="22"/>
                <w:szCs w:val="22"/>
                <w:lang w:val="en-ID"/>
              </w:rPr>
              <w:t>sebagaimana</w:t>
            </w:r>
            <w:proofErr w:type="spellEnd"/>
            <w:r w:rsidRPr="00F92A7F">
              <w:rPr>
                <w:sz w:val="22"/>
                <w:szCs w:val="22"/>
                <w:lang w:val="en-ID"/>
              </w:rPr>
              <w:t xml:space="preserve"> </w:t>
            </w:r>
            <w:proofErr w:type="spellStart"/>
            <w:r w:rsidRPr="00F92A7F">
              <w:rPr>
                <w:sz w:val="22"/>
                <w:szCs w:val="22"/>
                <w:lang w:val="en-ID"/>
              </w:rPr>
              <w:t>dimaksud</w:t>
            </w:r>
            <w:proofErr w:type="spellEnd"/>
            <w:r w:rsidRPr="00F92A7F">
              <w:rPr>
                <w:sz w:val="22"/>
                <w:szCs w:val="22"/>
                <w:lang w:val="en-ID"/>
              </w:rPr>
              <w:t xml:space="preserve"> pada </w:t>
            </w:r>
            <w:proofErr w:type="spellStart"/>
            <w:r w:rsidRPr="00F92A7F">
              <w:rPr>
                <w:sz w:val="22"/>
                <w:szCs w:val="22"/>
                <w:lang w:val="en-ID"/>
              </w:rPr>
              <w:t>ayat</w:t>
            </w:r>
            <w:proofErr w:type="spellEnd"/>
            <w:r w:rsidRPr="00F92A7F">
              <w:rPr>
                <w:sz w:val="22"/>
                <w:szCs w:val="22"/>
                <w:lang w:val="en-ID"/>
              </w:rPr>
              <w:t xml:space="preserve"> (</w:t>
            </w:r>
            <w:r w:rsidRPr="00F92A7F">
              <w:rPr>
                <w:sz w:val="22"/>
                <w:szCs w:val="22"/>
                <w:lang w:val="id-ID"/>
              </w:rPr>
              <w:t>1</w:t>
            </w:r>
            <w:r w:rsidRPr="00F92A7F">
              <w:rPr>
                <w:sz w:val="22"/>
                <w:szCs w:val="22"/>
                <w:lang w:val="en-ID"/>
              </w:rPr>
              <w:t xml:space="preserve">) </w:t>
            </w:r>
            <w:proofErr w:type="spellStart"/>
            <w:r w:rsidRPr="00F92A7F">
              <w:rPr>
                <w:sz w:val="22"/>
                <w:szCs w:val="22"/>
                <w:lang w:val="en-ID"/>
              </w:rPr>
              <w:t>huruf</w:t>
            </w:r>
            <w:proofErr w:type="spellEnd"/>
            <w:r w:rsidRPr="00F92A7F">
              <w:rPr>
                <w:sz w:val="22"/>
                <w:szCs w:val="22"/>
                <w:lang w:val="en-ID"/>
              </w:rPr>
              <w:t xml:space="preserve"> </w:t>
            </w:r>
            <w:proofErr w:type="gramStart"/>
            <w:r w:rsidRPr="00F92A7F">
              <w:rPr>
                <w:sz w:val="22"/>
                <w:szCs w:val="22"/>
                <w:lang w:val="en-ID"/>
              </w:rPr>
              <w:t>a</w:t>
            </w:r>
            <w:proofErr w:type="gramEnd"/>
            <w:r w:rsidRPr="00F92A7F">
              <w:rPr>
                <w:sz w:val="22"/>
                <w:szCs w:val="22"/>
                <w:lang w:val="en-ID"/>
              </w:rPr>
              <w:t xml:space="preserve"> </w:t>
            </w:r>
            <w:proofErr w:type="spellStart"/>
            <w:r w:rsidRPr="00F92A7F">
              <w:rPr>
                <w:sz w:val="22"/>
                <w:szCs w:val="22"/>
                <w:lang w:val="en-ID"/>
              </w:rPr>
              <w:t>angka</w:t>
            </w:r>
            <w:proofErr w:type="spellEnd"/>
            <w:r w:rsidRPr="00F92A7F">
              <w:rPr>
                <w:sz w:val="22"/>
                <w:szCs w:val="22"/>
                <w:lang w:val="en-ID"/>
              </w:rPr>
              <w:t xml:space="preserve"> 1;</w:t>
            </w:r>
          </w:p>
        </w:tc>
        <w:tc>
          <w:tcPr>
            <w:tcW w:w="1724" w:type="pct"/>
          </w:tcPr>
          <w:p w14:paraId="77F8F9FD" w14:textId="2120FDBE" w:rsidR="001C29B2" w:rsidRPr="008C08C0" w:rsidRDefault="001C29B2" w:rsidP="001C29B2">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59B67C5" w14:textId="77777777" w:rsidR="001C29B2" w:rsidRPr="00C473AA" w:rsidRDefault="001C29B2" w:rsidP="001C29B2">
            <w:pPr>
              <w:pStyle w:val="PlainText"/>
              <w:tabs>
                <w:tab w:val="left" w:pos="1579"/>
              </w:tabs>
              <w:spacing w:line="276" w:lineRule="auto"/>
              <w:rPr>
                <w:rFonts w:ascii="Bookman Old Style" w:hAnsi="Bookman Old Style" w:cs="Arial"/>
                <w:kern w:val="24"/>
                <w:sz w:val="22"/>
                <w:szCs w:val="22"/>
                <w:lang w:val="id-ID"/>
              </w:rPr>
            </w:pPr>
          </w:p>
        </w:tc>
      </w:tr>
      <w:tr w:rsidR="00F92A7F" w:rsidRPr="008C08C0" w14:paraId="285AB0E9" w14:textId="77777777" w:rsidTr="00217781">
        <w:trPr>
          <w:trHeight w:val="288"/>
        </w:trPr>
        <w:tc>
          <w:tcPr>
            <w:tcW w:w="1724" w:type="pct"/>
          </w:tcPr>
          <w:p w14:paraId="6B183083" w14:textId="21458CC6" w:rsidR="00F92A7F" w:rsidRPr="00A66350" w:rsidRDefault="00F92A7F" w:rsidP="00F24B97">
            <w:pPr>
              <w:pStyle w:val="ListParagraph"/>
              <w:numPr>
                <w:ilvl w:val="0"/>
                <w:numId w:val="95"/>
              </w:numPr>
              <w:spacing w:line="276" w:lineRule="auto"/>
              <w:ind w:left="1732" w:right="0" w:hanging="567"/>
              <w:contextualSpacing w:val="0"/>
              <w:jc w:val="both"/>
              <w:rPr>
                <w:sz w:val="22"/>
                <w:szCs w:val="22"/>
              </w:rPr>
            </w:pPr>
            <w:proofErr w:type="spellStart"/>
            <w:r w:rsidRPr="00F92A7F">
              <w:rPr>
                <w:sz w:val="22"/>
                <w:szCs w:val="22"/>
                <w:lang w:val="en-ID"/>
              </w:rPr>
              <w:t>nilai</w:t>
            </w:r>
            <w:proofErr w:type="spellEnd"/>
            <w:r w:rsidRPr="00F92A7F">
              <w:rPr>
                <w:sz w:val="22"/>
                <w:szCs w:val="22"/>
                <w:lang w:val="en-ID"/>
              </w:rPr>
              <w:t xml:space="preserve"> </w:t>
            </w:r>
            <w:proofErr w:type="spellStart"/>
            <w:r w:rsidRPr="001C29B2">
              <w:rPr>
                <w:sz w:val="22"/>
                <w:szCs w:val="22"/>
              </w:rPr>
              <w:t>investasi</w:t>
            </w:r>
            <w:proofErr w:type="spellEnd"/>
            <w:r w:rsidRPr="00F92A7F">
              <w:rPr>
                <w:sz w:val="22"/>
                <w:szCs w:val="22"/>
                <w:lang w:val="en-ID"/>
              </w:rPr>
              <w:t xml:space="preserve"> pada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Terkait</w:t>
            </w:r>
            <w:proofErr w:type="spellEnd"/>
            <w:r w:rsidRPr="00F92A7F">
              <w:rPr>
                <w:sz w:val="22"/>
                <w:szCs w:val="22"/>
                <w:lang w:val="en-ID"/>
              </w:rPr>
              <w:t xml:space="preserve"> </w:t>
            </w:r>
            <w:proofErr w:type="spellStart"/>
            <w:r w:rsidRPr="00F92A7F">
              <w:rPr>
                <w:sz w:val="22"/>
                <w:szCs w:val="22"/>
                <w:lang w:val="en-ID"/>
              </w:rPr>
              <w:t>saat</w:t>
            </w:r>
            <w:proofErr w:type="spellEnd"/>
            <w:r w:rsidRPr="00F92A7F">
              <w:rPr>
                <w:sz w:val="22"/>
                <w:szCs w:val="22"/>
                <w:lang w:val="en-ID"/>
              </w:rPr>
              <w:t xml:space="preserve"> </w:t>
            </w:r>
            <w:proofErr w:type="spellStart"/>
            <w:r w:rsidRPr="00F92A7F">
              <w:rPr>
                <w:sz w:val="22"/>
                <w:szCs w:val="22"/>
                <w:lang w:val="en-ID"/>
              </w:rPr>
              <w:t>penempatan</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w:t>
            </w:r>
            <w:proofErr w:type="spellStart"/>
            <w:r w:rsidRPr="00F92A7F">
              <w:rPr>
                <w:sz w:val="22"/>
                <w:szCs w:val="22"/>
                <w:lang w:val="en-ID"/>
              </w:rPr>
              <w:t>dibandingkan</w:t>
            </w:r>
            <w:proofErr w:type="spellEnd"/>
            <w:r w:rsidRPr="00F92A7F">
              <w:rPr>
                <w:sz w:val="22"/>
                <w:szCs w:val="22"/>
                <w:lang w:val="en-ID"/>
              </w:rPr>
              <w:t xml:space="preserve"> </w:t>
            </w:r>
            <w:proofErr w:type="spellStart"/>
            <w:r w:rsidRPr="00F92A7F">
              <w:rPr>
                <w:sz w:val="22"/>
                <w:szCs w:val="22"/>
                <w:lang w:val="en-ID"/>
              </w:rPr>
              <w:t>dengan</w:t>
            </w:r>
            <w:proofErr w:type="spellEnd"/>
            <w:r w:rsidRPr="00F92A7F">
              <w:rPr>
                <w:sz w:val="22"/>
                <w:szCs w:val="22"/>
                <w:lang w:val="en-ID"/>
              </w:rPr>
              <w:t xml:space="preserve"> </w:t>
            </w:r>
            <w:proofErr w:type="spellStart"/>
            <w:r w:rsidRPr="00F92A7F">
              <w:rPr>
                <w:sz w:val="22"/>
                <w:szCs w:val="22"/>
                <w:lang w:val="en-ID"/>
              </w:rPr>
              <w:t>ekuitas</w:t>
            </w:r>
            <w:proofErr w:type="spellEnd"/>
            <w:r w:rsidRPr="00F92A7F">
              <w:rPr>
                <w:sz w:val="22"/>
                <w:szCs w:val="22"/>
                <w:lang w:val="en-ID"/>
              </w:rPr>
              <w:t xml:space="preserve"> Perusahaan dan </w:t>
            </w:r>
            <w:proofErr w:type="spellStart"/>
            <w:r w:rsidRPr="00F92A7F">
              <w:rPr>
                <w:i/>
                <w:iCs/>
                <w:sz w:val="22"/>
                <w:szCs w:val="22"/>
                <w:lang w:val="en-ID"/>
              </w:rPr>
              <w:t>Qardh</w:t>
            </w:r>
            <w:proofErr w:type="spellEnd"/>
            <w:r w:rsidRPr="00F92A7F">
              <w:rPr>
                <w:sz w:val="22"/>
                <w:szCs w:val="22"/>
                <w:lang w:val="en-ID"/>
              </w:rPr>
              <w:t xml:space="preserve"> </w:t>
            </w:r>
            <w:proofErr w:type="spellStart"/>
            <w:r w:rsidRPr="00F92A7F">
              <w:rPr>
                <w:sz w:val="22"/>
                <w:szCs w:val="22"/>
                <w:lang w:val="en-ID"/>
              </w:rPr>
              <w:t>Subordinasi</w:t>
            </w:r>
            <w:proofErr w:type="spellEnd"/>
            <w:r w:rsidRPr="00F92A7F">
              <w:rPr>
                <w:sz w:val="22"/>
                <w:szCs w:val="22"/>
                <w:lang w:val="en-ID"/>
              </w:rPr>
              <w:t xml:space="preserve"> pada </w:t>
            </w:r>
            <w:proofErr w:type="spellStart"/>
            <w:r w:rsidRPr="00F92A7F">
              <w:rPr>
                <w:sz w:val="22"/>
                <w:szCs w:val="22"/>
                <w:lang w:val="en-ID"/>
              </w:rPr>
              <w:t>laporan</w:t>
            </w:r>
            <w:proofErr w:type="spellEnd"/>
            <w:r w:rsidRPr="00F92A7F">
              <w:rPr>
                <w:sz w:val="22"/>
                <w:szCs w:val="22"/>
                <w:lang w:val="en-ID"/>
              </w:rPr>
              <w:t xml:space="preserve"> </w:t>
            </w:r>
            <w:proofErr w:type="spellStart"/>
            <w:r w:rsidRPr="00F92A7F">
              <w:rPr>
                <w:sz w:val="22"/>
                <w:szCs w:val="22"/>
                <w:lang w:val="en-ID"/>
              </w:rPr>
              <w:t>bulanan</w:t>
            </w:r>
            <w:proofErr w:type="spellEnd"/>
            <w:r w:rsidRPr="00F92A7F">
              <w:rPr>
                <w:sz w:val="22"/>
                <w:szCs w:val="22"/>
                <w:lang w:val="en-ID"/>
              </w:rPr>
              <w:t xml:space="preserve"> </w:t>
            </w:r>
            <w:proofErr w:type="spellStart"/>
            <w:r w:rsidRPr="00F92A7F">
              <w:rPr>
                <w:sz w:val="22"/>
                <w:szCs w:val="22"/>
                <w:lang w:val="en-ID"/>
              </w:rPr>
              <w:t>terakhir</w:t>
            </w:r>
            <w:proofErr w:type="spellEnd"/>
            <w:r w:rsidRPr="00F92A7F">
              <w:rPr>
                <w:sz w:val="22"/>
                <w:szCs w:val="22"/>
                <w:lang w:val="en-ID"/>
              </w:rPr>
              <w:t xml:space="preserve"> </w:t>
            </w:r>
            <w:proofErr w:type="spellStart"/>
            <w:r w:rsidRPr="00F92A7F">
              <w:rPr>
                <w:sz w:val="22"/>
                <w:szCs w:val="22"/>
                <w:lang w:val="en-ID"/>
              </w:rPr>
              <w:t>sebelum</w:t>
            </w:r>
            <w:proofErr w:type="spellEnd"/>
            <w:r w:rsidRPr="00F92A7F">
              <w:rPr>
                <w:sz w:val="22"/>
                <w:szCs w:val="22"/>
                <w:lang w:val="en-ID"/>
              </w:rPr>
              <w:t xml:space="preserve"> </w:t>
            </w:r>
            <w:proofErr w:type="spellStart"/>
            <w:r w:rsidRPr="00F92A7F">
              <w:rPr>
                <w:sz w:val="22"/>
                <w:szCs w:val="22"/>
                <w:lang w:val="en-ID"/>
              </w:rPr>
              <w:t>penempatan</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w:t>
            </w:r>
            <w:proofErr w:type="spellStart"/>
            <w:r w:rsidRPr="00F92A7F">
              <w:rPr>
                <w:sz w:val="22"/>
                <w:szCs w:val="22"/>
                <w:lang w:val="en-ID"/>
              </w:rPr>
              <w:t>untuk</w:t>
            </w:r>
            <w:proofErr w:type="spellEnd"/>
            <w:r w:rsidRPr="00F92A7F">
              <w:rPr>
                <w:sz w:val="22"/>
                <w:szCs w:val="22"/>
                <w:lang w:val="en-ID"/>
              </w:rPr>
              <w:t xml:space="preserve"> </w:t>
            </w:r>
            <w:proofErr w:type="spellStart"/>
            <w:r w:rsidRPr="00F92A7F">
              <w:rPr>
                <w:sz w:val="22"/>
                <w:szCs w:val="22"/>
                <w:lang w:val="en-ID"/>
              </w:rPr>
              <w:t>batasan</w:t>
            </w:r>
            <w:proofErr w:type="spellEnd"/>
            <w:r w:rsidRPr="00F92A7F">
              <w:rPr>
                <w:sz w:val="22"/>
                <w:szCs w:val="22"/>
                <w:lang w:val="en-ID"/>
              </w:rPr>
              <w:t xml:space="preserve"> </w:t>
            </w:r>
            <w:proofErr w:type="spellStart"/>
            <w:r w:rsidRPr="00F92A7F">
              <w:rPr>
                <w:sz w:val="22"/>
                <w:szCs w:val="22"/>
                <w:lang w:val="en-ID"/>
              </w:rPr>
              <w:t>maksimum</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w:t>
            </w:r>
            <w:proofErr w:type="spellStart"/>
            <w:r w:rsidRPr="00F92A7F">
              <w:rPr>
                <w:sz w:val="22"/>
                <w:szCs w:val="22"/>
                <w:lang w:val="en-ID"/>
              </w:rPr>
              <w:t>sebagaimana</w:t>
            </w:r>
            <w:proofErr w:type="spellEnd"/>
            <w:r w:rsidRPr="00F92A7F">
              <w:rPr>
                <w:sz w:val="22"/>
                <w:szCs w:val="22"/>
                <w:lang w:val="en-ID"/>
              </w:rPr>
              <w:t xml:space="preserve"> </w:t>
            </w:r>
            <w:proofErr w:type="spellStart"/>
            <w:r w:rsidRPr="00F92A7F">
              <w:rPr>
                <w:sz w:val="22"/>
                <w:szCs w:val="22"/>
                <w:lang w:val="en-ID"/>
              </w:rPr>
              <w:t>dimaksud</w:t>
            </w:r>
            <w:proofErr w:type="spellEnd"/>
            <w:r w:rsidRPr="00F92A7F">
              <w:rPr>
                <w:sz w:val="22"/>
                <w:szCs w:val="22"/>
                <w:lang w:val="en-ID"/>
              </w:rPr>
              <w:t xml:space="preserve"> pada </w:t>
            </w:r>
            <w:proofErr w:type="spellStart"/>
            <w:r w:rsidRPr="00F92A7F">
              <w:rPr>
                <w:sz w:val="22"/>
                <w:szCs w:val="22"/>
                <w:lang w:val="en-ID"/>
              </w:rPr>
              <w:t>ayat</w:t>
            </w:r>
            <w:proofErr w:type="spellEnd"/>
            <w:r w:rsidRPr="00F92A7F">
              <w:rPr>
                <w:sz w:val="22"/>
                <w:szCs w:val="22"/>
                <w:lang w:val="en-ID"/>
              </w:rPr>
              <w:t xml:space="preserve"> (</w:t>
            </w:r>
            <w:r w:rsidRPr="00F92A7F">
              <w:rPr>
                <w:sz w:val="22"/>
                <w:szCs w:val="22"/>
                <w:lang w:val="id-ID"/>
              </w:rPr>
              <w:t>1</w:t>
            </w:r>
            <w:r w:rsidRPr="00F92A7F">
              <w:rPr>
                <w:sz w:val="22"/>
                <w:szCs w:val="22"/>
                <w:lang w:val="en-ID"/>
              </w:rPr>
              <w:t xml:space="preserve">) </w:t>
            </w:r>
            <w:proofErr w:type="spellStart"/>
            <w:r w:rsidRPr="00F92A7F">
              <w:rPr>
                <w:sz w:val="22"/>
                <w:szCs w:val="22"/>
                <w:lang w:val="en-ID"/>
              </w:rPr>
              <w:t>huruf</w:t>
            </w:r>
            <w:proofErr w:type="spellEnd"/>
            <w:r w:rsidRPr="00F92A7F">
              <w:rPr>
                <w:sz w:val="22"/>
                <w:szCs w:val="22"/>
                <w:lang w:val="en-ID"/>
              </w:rPr>
              <w:t xml:space="preserve"> </w:t>
            </w:r>
            <w:proofErr w:type="gramStart"/>
            <w:r w:rsidRPr="00F92A7F">
              <w:rPr>
                <w:sz w:val="22"/>
                <w:szCs w:val="22"/>
                <w:lang w:val="en-ID"/>
              </w:rPr>
              <w:t>a</w:t>
            </w:r>
            <w:proofErr w:type="gramEnd"/>
            <w:r w:rsidRPr="00F92A7F">
              <w:rPr>
                <w:sz w:val="22"/>
                <w:szCs w:val="22"/>
                <w:lang w:val="en-ID"/>
              </w:rPr>
              <w:t xml:space="preserve"> </w:t>
            </w:r>
            <w:proofErr w:type="spellStart"/>
            <w:r w:rsidRPr="00F92A7F">
              <w:rPr>
                <w:sz w:val="22"/>
                <w:szCs w:val="22"/>
                <w:lang w:val="en-ID"/>
              </w:rPr>
              <w:t>angka</w:t>
            </w:r>
            <w:proofErr w:type="spellEnd"/>
            <w:r w:rsidRPr="00F92A7F">
              <w:rPr>
                <w:sz w:val="22"/>
                <w:szCs w:val="22"/>
                <w:lang w:val="en-ID"/>
              </w:rPr>
              <w:t xml:space="preserve"> 2;</w:t>
            </w:r>
          </w:p>
        </w:tc>
        <w:tc>
          <w:tcPr>
            <w:tcW w:w="1724" w:type="pct"/>
          </w:tcPr>
          <w:p w14:paraId="1A09F1A7" w14:textId="77777777" w:rsidR="00F92A7F" w:rsidRPr="008C08C0" w:rsidRDefault="00F92A7F"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A88420D" w14:textId="77777777" w:rsidR="00F92A7F" w:rsidRPr="00C473AA" w:rsidRDefault="00F92A7F"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24CA799" w14:textId="77777777" w:rsidTr="00217781">
        <w:trPr>
          <w:trHeight w:val="288"/>
        </w:trPr>
        <w:tc>
          <w:tcPr>
            <w:tcW w:w="1724" w:type="pct"/>
          </w:tcPr>
          <w:p w14:paraId="75F5120F" w14:textId="10DE81C3" w:rsidR="00217781" w:rsidRPr="00A66350" w:rsidRDefault="00F92A7F" w:rsidP="00F24B97">
            <w:pPr>
              <w:pStyle w:val="ListParagraph"/>
              <w:numPr>
                <w:ilvl w:val="0"/>
                <w:numId w:val="59"/>
              </w:numPr>
              <w:spacing w:line="276" w:lineRule="auto"/>
              <w:ind w:left="1139" w:right="0" w:hanging="567"/>
              <w:contextualSpacing w:val="0"/>
              <w:jc w:val="both"/>
              <w:rPr>
                <w:sz w:val="22"/>
                <w:szCs w:val="22"/>
              </w:rPr>
            </w:pPr>
            <w:proofErr w:type="spellStart"/>
            <w:r w:rsidRPr="00F92A7F">
              <w:rPr>
                <w:sz w:val="22"/>
                <w:szCs w:val="22"/>
                <w:lang w:val="en-ID"/>
              </w:rPr>
              <w:t>untuk</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pada </w:t>
            </w:r>
            <w:proofErr w:type="spellStart"/>
            <w:r w:rsidRPr="00F92A7F">
              <w:rPr>
                <w:sz w:val="22"/>
                <w:szCs w:val="22"/>
                <w:lang w:val="en-ID"/>
              </w:rPr>
              <w:t>satu</w:t>
            </w:r>
            <w:proofErr w:type="spellEnd"/>
            <w:r w:rsidRPr="00F92A7F">
              <w:rPr>
                <w:sz w:val="22"/>
                <w:szCs w:val="22"/>
                <w:lang w:val="en-ID"/>
              </w:rPr>
              <w:t xml:space="preserve">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atau</w:t>
            </w:r>
            <w:proofErr w:type="spellEnd"/>
            <w:r w:rsidRPr="00F92A7F">
              <w:rPr>
                <w:sz w:val="22"/>
                <w:szCs w:val="22"/>
                <w:lang w:val="en-ID"/>
              </w:rPr>
              <w:t xml:space="preserve"> </w:t>
            </w:r>
            <w:proofErr w:type="spellStart"/>
            <w:r w:rsidRPr="00F92A7F">
              <w:rPr>
                <w:sz w:val="22"/>
                <w:szCs w:val="22"/>
                <w:lang w:val="en-ID"/>
              </w:rPr>
              <w:t>Kelompok</w:t>
            </w:r>
            <w:proofErr w:type="spellEnd"/>
            <w:r w:rsidRPr="00F92A7F">
              <w:rPr>
                <w:sz w:val="22"/>
                <w:szCs w:val="22"/>
                <w:lang w:val="en-ID"/>
              </w:rPr>
              <w:t xml:space="preserve"> </w:t>
            </w:r>
            <w:proofErr w:type="spellStart"/>
            <w:r w:rsidRPr="00F92A7F">
              <w:rPr>
                <w:sz w:val="22"/>
                <w:szCs w:val="22"/>
                <w:lang w:val="en-ID"/>
              </w:rPr>
              <w:t>Penerima</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yang </w:t>
            </w:r>
            <w:proofErr w:type="spellStart"/>
            <w:r w:rsidRPr="00F92A7F">
              <w:rPr>
                <w:sz w:val="22"/>
                <w:szCs w:val="22"/>
                <w:lang w:val="en-ID"/>
              </w:rPr>
              <w:t>bukan</w:t>
            </w:r>
            <w:proofErr w:type="spellEnd"/>
            <w:r w:rsidRPr="00F92A7F">
              <w:rPr>
                <w:sz w:val="22"/>
                <w:szCs w:val="22"/>
                <w:lang w:val="en-ID"/>
              </w:rPr>
              <w:t xml:space="preserve">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Terkait</w:t>
            </w:r>
            <w:proofErr w:type="spellEnd"/>
            <w:r w:rsidRPr="00F92A7F">
              <w:rPr>
                <w:sz w:val="22"/>
                <w:szCs w:val="22"/>
                <w:lang w:val="en-ID"/>
              </w:rPr>
              <w:t xml:space="preserve"> </w:t>
            </w:r>
            <w:proofErr w:type="spellStart"/>
            <w:r w:rsidRPr="00F92A7F">
              <w:rPr>
                <w:sz w:val="22"/>
                <w:szCs w:val="22"/>
                <w:lang w:val="en-ID"/>
              </w:rPr>
              <w:t>ditentukan</w:t>
            </w:r>
            <w:proofErr w:type="spellEnd"/>
            <w:r w:rsidRPr="00F92A7F">
              <w:rPr>
                <w:sz w:val="22"/>
                <w:szCs w:val="22"/>
                <w:lang w:val="en-ID"/>
              </w:rPr>
              <w:t xml:space="preserve"> </w:t>
            </w:r>
            <w:proofErr w:type="spellStart"/>
            <w:r w:rsidRPr="00F92A7F">
              <w:rPr>
                <w:sz w:val="22"/>
                <w:szCs w:val="22"/>
                <w:lang w:val="en-ID"/>
              </w:rPr>
              <w:t>berdasarkan</w:t>
            </w:r>
            <w:proofErr w:type="spellEnd"/>
            <w:r w:rsidRPr="00F92A7F">
              <w:rPr>
                <w:sz w:val="22"/>
                <w:szCs w:val="22"/>
                <w:lang w:val="en-ID"/>
              </w:rPr>
              <w:t>:</w:t>
            </w:r>
          </w:p>
        </w:tc>
        <w:tc>
          <w:tcPr>
            <w:tcW w:w="1724" w:type="pct"/>
          </w:tcPr>
          <w:p w14:paraId="55C2AFBA"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8DC4A2A" w14:textId="77777777" w:rsidR="00217781" w:rsidRPr="008C08C0" w:rsidRDefault="00217781" w:rsidP="00440B4D">
            <w:pPr>
              <w:pStyle w:val="PlainText"/>
              <w:tabs>
                <w:tab w:val="left" w:pos="1579"/>
              </w:tabs>
              <w:spacing w:line="276" w:lineRule="auto"/>
              <w:rPr>
                <w:rFonts w:ascii="Bookman Old Style" w:hAnsi="Bookman Old Style" w:cs="Arial"/>
                <w:b/>
                <w:bCs/>
                <w:kern w:val="24"/>
                <w:sz w:val="22"/>
                <w:szCs w:val="22"/>
                <w:lang w:val="id-ID"/>
              </w:rPr>
            </w:pPr>
          </w:p>
        </w:tc>
      </w:tr>
      <w:tr w:rsidR="00F92A7F" w:rsidRPr="008C08C0" w14:paraId="5FCEC656" w14:textId="77777777" w:rsidTr="00217781">
        <w:trPr>
          <w:trHeight w:val="288"/>
        </w:trPr>
        <w:tc>
          <w:tcPr>
            <w:tcW w:w="1724" w:type="pct"/>
          </w:tcPr>
          <w:p w14:paraId="132D52FB" w14:textId="13E06897" w:rsidR="00F92A7F" w:rsidRPr="00F92A7F" w:rsidRDefault="00F92A7F" w:rsidP="00F24B97">
            <w:pPr>
              <w:pStyle w:val="ListParagraph"/>
              <w:numPr>
                <w:ilvl w:val="0"/>
                <w:numId w:val="96"/>
              </w:numPr>
              <w:spacing w:line="276" w:lineRule="auto"/>
              <w:ind w:left="1732" w:right="0" w:hanging="567"/>
              <w:contextualSpacing w:val="0"/>
              <w:jc w:val="both"/>
              <w:rPr>
                <w:sz w:val="22"/>
                <w:szCs w:val="22"/>
                <w:lang w:val="en-ID"/>
              </w:rPr>
            </w:pPr>
            <w:proofErr w:type="spellStart"/>
            <w:r w:rsidRPr="00F92A7F">
              <w:rPr>
                <w:sz w:val="22"/>
                <w:szCs w:val="22"/>
                <w:lang w:val="en-ID"/>
              </w:rPr>
              <w:t>nilai</w:t>
            </w:r>
            <w:proofErr w:type="spellEnd"/>
            <w:r w:rsidRPr="00F92A7F">
              <w:rPr>
                <w:sz w:val="22"/>
                <w:szCs w:val="22"/>
                <w:lang w:val="en-ID"/>
              </w:rPr>
              <w:t xml:space="preserve"> </w:t>
            </w:r>
            <w:proofErr w:type="spellStart"/>
            <w:r w:rsidRPr="001C29B2">
              <w:rPr>
                <w:sz w:val="22"/>
                <w:szCs w:val="22"/>
              </w:rPr>
              <w:t>investasi</w:t>
            </w:r>
            <w:proofErr w:type="spellEnd"/>
            <w:r w:rsidRPr="00F92A7F">
              <w:rPr>
                <w:sz w:val="22"/>
                <w:szCs w:val="22"/>
                <w:lang w:val="en-ID"/>
              </w:rPr>
              <w:t xml:space="preserve"> pada </w:t>
            </w:r>
            <w:proofErr w:type="spellStart"/>
            <w:r w:rsidRPr="00F92A7F">
              <w:rPr>
                <w:sz w:val="22"/>
                <w:szCs w:val="22"/>
                <w:lang w:val="en-ID"/>
              </w:rPr>
              <w:t>satu</w:t>
            </w:r>
            <w:proofErr w:type="spellEnd"/>
            <w:r w:rsidRPr="00F92A7F">
              <w:rPr>
                <w:sz w:val="22"/>
                <w:szCs w:val="22"/>
                <w:lang w:val="en-ID"/>
              </w:rPr>
              <w:t xml:space="preserve">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atau</w:t>
            </w:r>
            <w:proofErr w:type="spellEnd"/>
            <w:r w:rsidRPr="00F92A7F">
              <w:rPr>
                <w:sz w:val="22"/>
                <w:szCs w:val="22"/>
                <w:lang w:val="en-ID"/>
              </w:rPr>
              <w:t xml:space="preserve"> </w:t>
            </w:r>
            <w:proofErr w:type="spellStart"/>
            <w:r w:rsidRPr="00F92A7F">
              <w:rPr>
                <w:sz w:val="22"/>
                <w:szCs w:val="22"/>
                <w:lang w:val="en-ID"/>
              </w:rPr>
              <w:t>Kelompok</w:t>
            </w:r>
            <w:proofErr w:type="spellEnd"/>
            <w:r w:rsidRPr="00F92A7F">
              <w:rPr>
                <w:sz w:val="22"/>
                <w:szCs w:val="22"/>
                <w:lang w:val="en-ID"/>
              </w:rPr>
              <w:t xml:space="preserve"> </w:t>
            </w:r>
            <w:proofErr w:type="spellStart"/>
            <w:r w:rsidRPr="00F92A7F">
              <w:rPr>
                <w:sz w:val="22"/>
                <w:szCs w:val="22"/>
                <w:lang w:val="en-ID"/>
              </w:rPr>
              <w:t>Penerima</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yang </w:t>
            </w:r>
            <w:proofErr w:type="spellStart"/>
            <w:r w:rsidRPr="00F92A7F">
              <w:rPr>
                <w:sz w:val="22"/>
                <w:szCs w:val="22"/>
                <w:lang w:val="en-ID"/>
              </w:rPr>
              <w:t>bukan</w:t>
            </w:r>
            <w:proofErr w:type="spellEnd"/>
            <w:r w:rsidRPr="00F92A7F">
              <w:rPr>
                <w:sz w:val="22"/>
                <w:szCs w:val="22"/>
                <w:lang w:val="en-ID"/>
              </w:rPr>
              <w:t xml:space="preserve">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Terkait</w:t>
            </w:r>
            <w:proofErr w:type="spellEnd"/>
            <w:r w:rsidRPr="00F92A7F">
              <w:rPr>
                <w:sz w:val="22"/>
                <w:szCs w:val="22"/>
                <w:lang w:val="en-ID"/>
              </w:rPr>
              <w:t xml:space="preserve"> pada </w:t>
            </w:r>
            <w:proofErr w:type="spellStart"/>
            <w:r w:rsidRPr="00F92A7F">
              <w:rPr>
                <w:sz w:val="22"/>
                <w:szCs w:val="22"/>
                <w:lang w:val="en-ID"/>
              </w:rPr>
              <w:t>saat</w:t>
            </w:r>
            <w:proofErr w:type="spellEnd"/>
            <w:r w:rsidRPr="00F92A7F">
              <w:rPr>
                <w:sz w:val="22"/>
                <w:szCs w:val="22"/>
                <w:lang w:val="en-ID"/>
              </w:rPr>
              <w:t xml:space="preserve"> </w:t>
            </w:r>
            <w:proofErr w:type="spellStart"/>
            <w:r w:rsidRPr="00F92A7F">
              <w:rPr>
                <w:sz w:val="22"/>
                <w:szCs w:val="22"/>
                <w:lang w:val="en-ID"/>
              </w:rPr>
              <w:t>penempatan</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w:t>
            </w:r>
            <w:proofErr w:type="spellStart"/>
            <w:r w:rsidRPr="00F92A7F">
              <w:rPr>
                <w:sz w:val="22"/>
                <w:szCs w:val="22"/>
                <w:lang w:val="en-ID"/>
              </w:rPr>
              <w:t>dibandingkan</w:t>
            </w:r>
            <w:proofErr w:type="spellEnd"/>
            <w:r w:rsidRPr="00F92A7F">
              <w:rPr>
                <w:sz w:val="22"/>
                <w:szCs w:val="22"/>
                <w:lang w:val="en-ID"/>
              </w:rPr>
              <w:t xml:space="preserve"> </w:t>
            </w:r>
            <w:proofErr w:type="spellStart"/>
            <w:r w:rsidRPr="00F92A7F">
              <w:rPr>
                <w:sz w:val="22"/>
                <w:szCs w:val="22"/>
                <w:lang w:val="en-ID"/>
              </w:rPr>
              <w:t>dengan</w:t>
            </w:r>
            <w:proofErr w:type="spellEnd"/>
            <w:r w:rsidRPr="00F92A7F">
              <w:rPr>
                <w:sz w:val="22"/>
                <w:szCs w:val="22"/>
                <w:lang w:val="en-ID"/>
              </w:rPr>
              <w:t xml:space="preserve"> </w:t>
            </w:r>
            <w:proofErr w:type="spellStart"/>
            <w:r w:rsidRPr="00F92A7F">
              <w:rPr>
                <w:sz w:val="22"/>
                <w:szCs w:val="22"/>
                <w:lang w:val="en-ID"/>
              </w:rPr>
              <w:t>jumlah</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Dana </w:t>
            </w:r>
            <w:proofErr w:type="spellStart"/>
            <w:r w:rsidRPr="00F92A7F">
              <w:rPr>
                <w:i/>
                <w:iCs/>
                <w:sz w:val="22"/>
                <w:szCs w:val="22"/>
                <w:lang w:val="en-ID"/>
              </w:rPr>
              <w:t>Tabarru</w:t>
            </w:r>
            <w:proofErr w:type="spellEnd"/>
            <w:r w:rsidRPr="00F92A7F">
              <w:rPr>
                <w:i/>
                <w:iCs/>
                <w:sz w:val="22"/>
                <w:szCs w:val="22"/>
                <w:lang w:val="en-ID"/>
              </w:rPr>
              <w:t>’</w:t>
            </w:r>
            <w:r w:rsidRPr="00F92A7F">
              <w:rPr>
                <w:sz w:val="22"/>
                <w:szCs w:val="22"/>
                <w:lang w:val="en-ID"/>
              </w:rPr>
              <w:t xml:space="preserve"> dan </w:t>
            </w:r>
            <w:proofErr w:type="spellStart"/>
            <w:r w:rsidRPr="00F92A7F">
              <w:rPr>
                <w:sz w:val="22"/>
                <w:szCs w:val="22"/>
              </w:rPr>
              <w:t>investasi</w:t>
            </w:r>
            <w:proofErr w:type="spellEnd"/>
            <w:r w:rsidRPr="00F92A7F">
              <w:rPr>
                <w:sz w:val="22"/>
                <w:szCs w:val="22"/>
              </w:rPr>
              <w:t xml:space="preserve"> Dana </w:t>
            </w:r>
            <w:proofErr w:type="spellStart"/>
            <w:r w:rsidRPr="00F92A7F">
              <w:rPr>
                <w:i/>
                <w:iCs/>
                <w:sz w:val="22"/>
                <w:szCs w:val="22"/>
              </w:rPr>
              <w:t>Tabarru</w:t>
            </w:r>
            <w:proofErr w:type="spellEnd"/>
            <w:r w:rsidRPr="00F92A7F">
              <w:rPr>
                <w:i/>
                <w:iCs/>
                <w:sz w:val="22"/>
                <w:szCs w:val="22"/>
              </w:rPr>
              <w:t>’</w:t>
            </w:r>
            <w:r w:rsidRPr="00F92A7F">
              <w:rPr>
                <w:sz w:val="22"/>
                <w:szCs w:val="22"/>
              </w:rPr>
              <w:t xml:space="preserve">, </w:t>
            </w:r>
            <w:proofErr w:type="spellStart"/>
            <w:r w:rsidRPr="00F92A7F">
              <w:rPr>
                <w:sz w:val="22"/>
                <w:szCs w:val="22"/>
              </w:rPr>
              <w:t>untuk</w:t>
            </w:r>
            <w:proofErr w:type="spellEnd"/>
            <w:r w:rsidRPr="00F92A7F">
              <w:rPr>
                <w:sz w:val="22"/>
                <w:szCs w:val="22"/>
              </w:rPr>
              <w:t xml:space="preserve"> </w:t>
            </w:r>
            <w:proofErr w:type="spellStart"/>
            <w:r w:rsidRPr="00F92A7F">
              <w:rPr>
                <w:sz w:val="22"/>
                <w:szCs w:val="22"/>
              </w:rPr>
              <w:t>batasan</w:t>
            </w:r>
            <w:proofErr w:type="spellEnd"/>
            <w:r w:rsidRPr="00F92A7F">
              <w:rPr>
                <w:sz w:val="22"/>
                <w:szCs w:val="22"/>
              </w:rPr>
              <w:t xml:space="preserve"> </w:t>
            </w:r>
            <w:proofErr w:type="spellStart"/>
            <w:r w:rsidRPr="00F92A7F">
              <w:rPr>
                <w:sz w:val="22"/>
                <w:szCs w:val="22"/>
              </w:rPr>
              <w:t>maksimum</w:t>
            </w:r>
            <w:proofErr w:type="spellEnd"/>
            <w:r w:rsidRPr="00F92A7F">
              <w:rPr>
                <w:sz w:val="22"/>
                <w:szCs w:val="22"/>
              </w:rPr>
              <w:t xml:space="preserve"> </w:t>
            </w:r>
            <w:proofErr w:type="spellStart"/>
            <w:r w:rsidRPr="00F92A7F">
              <w:rPr>
                <w:sz w:val="22"/>
                <w:szCs w:val="22"/>
                <w:lang w:val="en-ID"/>
              </w:rPr>
              <w:t>sebagaimana</w:t>
            </w:r>
            <w:proofErr w:type="spellEnd"/>
            <w:r w:rsidRPr="00F92A7F">
              <w:rPr>
                <w:sz w:val="22"/>
                <w:szCs w:val="22"/>
                <w:lang w:val="en-ID"/>
              </w:rPr>
              <w:t xml:space="preserve"> </w:t>
            </w:r>
            <w:proofErr w:type="spellStart"/>
            <w:r w:rsidRPr="00F92A7F">
              <w:rPr>
                <w:sz w:val="22"/>
                <w:szCs w:val="22"/>
                <w:lang w:val="en-ID"/>
              </w:rPr>
              <w:lastRenderedPageBreak/>
              <w:t>dimaksud</w:t>
            </w:r>
            <w:proofErr w:type="spellEnd"/>
            <w:r w:rsidRPr="00F92A7F">
              <w:rPr>
                <w:sz w:val="22"/>
                <w:szCs w:val="22"/>
                <w:lang w:val="en-ID"/>
              </w:rPr>
              <w:t xml:space="preserve"> pada </w:t>
            </w:r>
            <w:proofErr w:type="spellStart"/>
            <w:r w:rsidRPr="00F92A7F">
              <w:rPr>
                <w:sz w:val="22"/>
                <w:szCs w:val="22"/>
                <w:lang w:val="en-ID"/>
              </w:rPr>
              <w:t>ayat</w:t>
            </w:r>
            <w:proofErr w:type="spellEnd"/>
            <w:r w:rsidRPr="00F92A7F">
              <w:rPr>
                <w:sz w:val="22"/>
                <w:szCs w:val="22"/>
                <w:lang w:val="en-ID"/>
              </w:rPr>
              <w:t xml:space="preserve"> (</w:t>
            </w:r>
            <w:r w:rsidRPr="00F92A7F">
              <w:rPr>
                <w:sz w:val="22"/>
                <w:szCs w:val="22"/>
                <w:lang w:val="id-ID"/>
              </w:rPr>
              <w:t>1</w:t>
            </w:r>
            <w:r w:rsidRPr="00F92A7F">
              <w:rPr>
                <w:sz w:val="22"/>
                <w:szCs w:val="22"/>
                <w:lang w:val="en-ID"/>
              </w:rPr>
              <w:t xml:space="preserve">) </w:t>
            </w:r>
            <w:proofErr w:type="spellStart"/>
            <w:r w:rsidRPr="00F92A7F">
              <w:rPr>
                <w:sz w:val="22"/>
                <w:szCs w:val="22"/>
                <w:lang w:val="en-ID"/>
              </w:rPr>
              <w:t>huruf</w:t>
            </w:r>
            <w:proofErr w:type="spellEnd"/>
            <w:r w:rsidRPr="00F92A7F">
              <w:rPr>
                <w:sz w:val="22"/>
                <w:szCs w:val="22"/>
                <w:lang w:val="en-ID"/>
              </w:rPr>
              <w:t xml:space="preserve"> b </w:t>
            </w:r>
            <w:proofErr w:type="spellStart"/>
            <w:r w:rsidRPr="00F92A7F">
              <w:rPr>
                <w:sz w:val="22"/>
                <w:szCs w:val="22"/>
                <w:lang w:val="en-ID"/>
              </w:rPr>
              <w:t>angka</w:t>
            </w:r>
            <w:proofErr w:type="spellEnd"/>
            <w:r w:rsidRPr="00F92A7F">
              <w:rPr>
                <w:sz w:val="22"/>
                <w:szCs w:val="22"/>
                <w:lang w:val="en-ID"/>
              </w:rPr>
              <w:t xml:space="preserve"> 1</w:t>
            </w:r>
            <w:r w:rsidRPr="00F92A7F">
              <w:rPr>
                <w:sz w:val="22"/>
                <w:szCs w:val="22"/>
              </w:rPr>
              <w:t>;</w:t>
            </w:r>
          </w:p>
        </w:tc>
        <w:tc>
          <w:tcPr>
            <w:tcW w:w="1724" w:type="pct"/>
          </w:tcPr>
          <w:p w14:paraId="4CD52885" w14:textId="77777777" w:rsidR="00F92A7F" w:rsidRPr="008C08C0" w:rsidRDefault="00F92A7F"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8805F25" w14:textId="77777777" w:rsidR="00F92A7F" w:rsidRPr="008C08C0" w:rsidRDefault="00F92A7F" w:rsidP="00440B4D">
            <w:pPr>
              <w:pStyle w:val="PlainText"/>
              <w:tabs>
                <w:tab w:val="left" w:pos="1579"/>
              </w:tabs>
              <w:spacing w:line="276" w:lineRule="auto"/>
              <w:rPr>
                <w:rFonts w:ascii="Bookman Old Style" w:hAnsi="Bookman Old Style" w:cs="Arial"/>
                <w:b/>
                <w:bCs/>
                <w:kern w:val="24"/>
                <w:sz w:val="22"/>
                <w:szCs w:val="22"/>
                <w:lang w:val="id-ID"/>
              </w:rPr>
            </w:pPr>
          </w:p>
        </w:tc>
      </w:tr>
      <w:tr w:rsidR="00F92A7F" w:rsidRPr="008C08C0" w14:paraId="68DA7525" w14:textId="77777777" w:rsidTr="00217781">
        <w:trPr>
          <w:trHeight w:val="288"/>
        </w:trPr>
        <w:tc>
          <w:tcPr>
            <w:tcW w:w="1724" w:type="pct"/>
          </w:tcPr>
          <w:p w14:paraId="4A17CF53" w14:textId="4CE3D5E6" w:rsidR="00F92A7F" w:rsidRPr="00F92A7F" w:rsidRDefault="00F92A7F" w:rsidP="00F24B97">
            <w:pPr>
              <w:pStyle w:val="ListParagraph"/>
              <w:numPr>
                <w:ilvl w:val="0"/>
                <w:numId w:val="96"/>
              </w:numPr>
              <w:spacing w:line="276" w:lineRule="auto"/>
              <w:ind w:left="1732" w:right="0" w:hanging="567"/>
              <w:contextualSpacing w:val="0"/>
              <w:jc w:val="both"/>
              <w:rPr>
                <w:sz w:val="22"/>
                <w:szCs w:val="22"/>
                <w:lang w:val="en-ID"/>
              </w:rPr>
            </w:pPr>
            <w:proofErr w:type="spellStart"/>
            <w:r w:rsidRPr="00F92A7F">
              <w:rPr>
                <w:sz w:val="22"/>
                <w:szCs w:val="22"/>
                <w:lang w:val="en-ID"/>
              </w:rPr>
              <w:t>nilai</w:t>
            </w:r>
            <w:proofErr w:type="spellEnd"/>
            <w:r w:rsidRPr="00F92A7F">
              <w:rPr>
                <w:sz w:val="22"/>
                <w:szCs w:val="22"/>
                <w:lang w:val="en-ID"/>
              </w:rPr>
              <w:t xml:space="preserve"> </w:t>
            </w:r>
            <w:proofErr w:type="spellStart"/>
            <w:r w:rsidRPr="001C29B2">
              <w:rPr>
                <w:sz w:val="22"/>
                <w:szCs w:val="22"/>
              </w:rPr>
              <w:t>investasi</w:t>
            </w:r>
            <w:proofErr w:type="spellEnd"/>
            <w:r w:rsidRPr="00F92A7F">
              <w:rPr>
                <w:sz w:val="22"/>
                <w:szCs w:val="22"/>
                <w:lang w:val="en-ID"/>
              </w:rPr>
              <w:t xml:space="preserve"> pada </w:t>
            </w:r>
            <w:proofErr w:type="spellStart"/>
            <w:r w:rsidRPr="00F92A7F">
              <w:rPr>
                <w:sz w:val="22"/>
                <w:szCs w:val="22"/>
                <w:lang w:val="en-ID"/>
              </w:rPr>
              <w:t>satu</w:t>
            </w:r>
            <w:proofErr w:type="spellEnd"/>
            <w:r w:rsidRPr="00F92A7F">
              <w:rPr>
                <w:sz w:val="22"/>
                <w:szCs w:val="22"/>
                <w:lang w:val="en-ID"/>
              </w:rPr>
              <w:t xml:space="preserve">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atau</w:t>
            </w:r>
            <w:proofErr w:type="spellEnd"/>
            <w:r w:rsidRPr="00F92A7F">
              <w:rPr>
                <w:sz w:val="22"/>
                <w:szCs w:val="22"/>
                <w:lang w:val="en-ID"/>
              </w:rPr>
              <w:t xml:space="preserve"> </w:t>
            </w:r>
            <w:proofErr w:type="spellStart"/>
            <w:r w:rsidRPr="00F92A7F">
              <w:rPr>
                <w:sz w:val="22"/>
                <w:szCs w:val="22"/>
                <w:lang w:val="en-ID"/>
              </w:rPr>
              <w:t>Kelompok</w:t>
            </w:r>
            <w:proofErr w:type="spellEnd"/>
            <w:r w:rsidRPr="00F92A7F">
              <w:rPr>
                <w:sz w:val="22"/>
                <w:szCs w:val="22"/>
                <w:lang w:val="en-ID"/>
              </w:rPr>
              <w:t xml:space="preserve"> </w:t>
            </w:r>
            <w:proofErr w:type="spellStart"/>
            <w:r w:rsidRPr="00F92A7F">
              <w:rPr>
                <w:sz w:val="22"/>
                <w:szCs w:val="22"/>
                <w:lang w:val="en-ID"/>
              </w:rPr>
              <w:t>Penerima</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yang </w:t>
            </w:r>
            <w:proofErr w:type="spellStart"/>
            <w:r w:rsidRPr="00F92A7F">
              <w:rPr>
                <w:sz w:val="22"/>
                <w:szCs w:val="22"/>
                <w:lang w:val="en-ID"/>
              </w:rPr>
              <w:t>bukan</w:t>
            </w:r>
            <w:proofErr w:type="spellEnd"/>
            <w:r w:rsidRPr="00F92A7F">
              <w:rPr>
                <w:sz w:val="22"/>
                <w:szCs w:val="22"/>
                <w:lang w:val="en-ID"/>
              </w:rPr>
              <w:t xml:space="preserve"> </w:t>
            </w:r>
            <w:proofErr w:type="spellStart"/>
            <w:r w:rsidRPr="00F92A7F">
              <w:rPr>
                <w:sz w:val="22"/>
                <w:szCs w:val="22"/>
                <w:lang w:val="en-ID"/>
              </w:rPr>
              <w:t>Pihak</w:t>
            </w:r>
            <w:proofErr w:type="spellEnd"/>
            <w:r w:rsidRPr="00F92A7F">
              <w:rPr>
                <w:sz w:val="22"/>
                <w:szCs w:val="22"/>
                <w:lang w:val="en-ID"/>
              </w:rPr>
              <w:t xml:space="preserve"> </w:t>
            </w:r>
            <w:proofErr w:type="spellStart"/>
            <w:r w:rsidRPr="00F92A7F">
              <w:rPr>
                <w:sz w:val="22"/>
                <w:szCs w:val="22"/>
                <w:lang w:val="en-ID"/>
              </w:rPr>
              <w:t>Terkait</w:t>
            </w:r>
            <w:proofErr w:type="spellEnd"/>
            <w:r w:rsidRPr="00F92A7F">
              <w:rPr>
                <w:sz w:val="22"/>
                <w:szCs w:val="22"/>
                <w:lang w:val="en-ID"/>
              </w:rPr>
              <w:t xml:space="preserve"> pada </w:t>
            </w:r>
            <w:proofErr w:type="spellStart"/>
            <w:r w:rsidRPr="00F92A7F">
              <w:rPr>
                <w:sz w:val="22"/>
                <w:szCs w:val="22"/>
                <w:lang w:val="en-ID"/>
              </w:rPr>
              <w:t>saat</w:t>
            </w:r>
            <w:proofErr w:type="spellEnd"/>
            <w:r w:rsidRPr="00F92A7F">
              <w:rPr>
                <w:sz w:val="22"/>
                <w:szCs w:val="22"/>
                <w:lang w:val="en-ID"/>
              </w:rPr>
              <w:t xml:space="preserve"> </w:t>
            </w:r>
            <w:proofErr w:type="spellStart"/>
            <w:r w:rsidRPr="00F92A7F">
              <w:rPr>
                <w:sz w:val="22"/>
                <w:szCs w:val="22"/>
                <w:lang w:val="en-ID"/>
              </w:rPr>
              <w:t>penempatan</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w:t>
            </w:r>
            <w:proofErr w:type="spellStart"/>
            <w:r w:rsidRPr="00F92A7F">
              <w:rPr>
                <w:sz w:val="22"/>
                <w:szCs w:val="22"/>
                <w:lang w:val="en-ID"/>
              </w:rPr>
              <w:t>dibandingkan</w:t>
            </w:r>
            <w:proofErr w:type="spellEnd"/>
            <w:r w:rsidRPr="00F92A7F">
              <w:rPr>
                <w:sz w:val="22"/>
                <w:szCs w:val="22"/>
                <w:lang w:val="en-ID"/>
              </w:rPr>
              <w:t xml:space="preserve"> </w:t>
            </w:r>
            <w:proofErr w:type="spellStart"/>
            <w:r w:rsidRPr="00F92A7F">
              <w:rPr>
                <w:sz w:val="22"/>
                <w:szCs w:val="22"/>
                <w:lang w:val="en-ID"/>
              </w:rPr>
              <w:t>dengan</w:t>
            </w:r>
            <w:proofErr w:type="spellEnd"/>
            <w:r w:rsidRPr="00F92A7F">
              <w:rPr>
                <w:sz w:val="22"/>
                <w:szCs w:val="22"/>
                <w:lang w:val="en-ID"/>
              </w:rPr>
              <w:t xml:space="preserve"> </w:t>
            </w:r>
            <w:proofErr w:type="spellStart"/>
            <w:r w:rsidRPr="00F92A7F">
              <w:rPr>
                <w:sz w:val="22"/>
                <w:szCs w:val="22"/>
                <w:lang w:val="en-ID"/>
              </w:rPr>
              <w:t>jumlah</w:t>
            </w:r>
            <w:proofErr w:type="spellEnd"/>
            <w:r w:rsidRPr="00F92A7F">
              <w:rPr>
                <w:sz w:val="22"/>
                <w:szCs w:val="22"/>
                <w:lang w:val="en-ID"/>
              </w:rPr>
              <w:t xml:space="preserve"> </w:t>
            </w:r>
            <w:proofErr w:type="spellStart"/>
            <w:r w:rsidRPr="00F92A7F">
              <w:rPr>
                <w:sz w:val="22"/>
                <w:szCs w:val="22"/>
                <w:lang w:val="en-ID"/>
              </w:rPr>
              <w:t>investasi</w:t>
            </w:r>
            <w:proofErr w:type="spellEnd"/>
            <w:r w:rsidRPr="00F92A7F">
              <w:rPr>
                <w:sz w:val="22"/>
                <w:szCs w:val="22"/>
                <w:lang w:val="en-ID"/>
              </w:rPr>
              <w:t xml:space="preserve"> Dana Perusahaan</w:t>
            </w:r>
            <w:r w:rsidRPr="00F92A7F">
              <w:rPr>
                <w:sz w:val="22"/>
                <w:szCs w:val="22"/>
              </w:rPr>
              <w:t xml:space="preserve">, </w:t>
            </w:r>
            <w:proofErr w:type="spellStart"/>
            <w:r w:rsidRPr="00F92A7F">
              <w:rPr>
                <w:sz w:val="22"/>
                <w:szCs w:val="22"/>
              </w:rPr>
              <w:t>untuk</w:t>
            </w:r>
            <w:proofErr w:type="spellEnd"/>
            <w:r w:rsidRPr="00F92A7F">
              <w:rPr>
                <w:sz w:val="22"/>
                <w:szCs w:val="22"/>
              </w:rPr>
              <w:t xml:space="preserve"> </w:t>
            </w:r>
            <w:proofErr w:type="spellStart"/>
            <w:r w:rsidRPr="00F92A7F">
              <w:rPr>
                <w:sz w:val="22"/>
                <w:szCs w:val="22"/>
              </w:rPr>
              <w:t>batasan</w:t>
            </w:r>
            <w:proofErr w:type="spellEnd"/>
            <w:r w:rsidRPr="00F92A7F">
              <w:rPr>
                <w:sz w:val="22"/>
                <w:szCs w:val="22"/>
              </w:rPr>
              <w:t xml:space="preserve"> </w:t>
            </w:r>
            <w:proofErr w:type="spellStart"/>
            <w:r w:rsidRPr="00F92A7F">
              <w:rPr>
                <w:sz w:val="22"/>
                <w:szCs w:val="22"/>
              </w:rPr>
              <w:t>maksimum</w:t>
            </w:r>
            <w:proofErr w:type="spellEnd"/>
            <w:r w:rsidRPr="00F92A7F">
              <w:rPr>
                <w:sz w:val="22"/>
                <w:szCs w:val="22"/>
              </w:rPr>
              <w:t xml:space="preserve"> </w:t>
            </w:r>
            <w:proofErr w:type="spellStart"/>
            <w:r w:rsidRPr="00F92A7F">
              <w:rPr>
                <w:sz w:val="22"/>
                <w:szCs w:val="22"/>
              </w:rPr>
              <w:t>investasi</w:t>
            </w:r>
            <w:proofErr w:type="spellEnd"/>
            <w:r w:rsidRPr="00F92A7F">
              <w:rPr>
                <w:sz w:val="22"/>
                <w:szCs w:val="22"/>
              </w:rPr>
              <w:t xml:space="preserve"> </w:t>
            </w:r>
            <w:proofErr w:type="spellStart"/>
            <w:r w:rsidRPr="00F92A7F">
              <w:rPr>
                <w:sz w:val="22"/>
                <w:szCs w:val="22"/>
                <w:lang w:val="en-ID"/>
              </w:rPr>
              <w:t>sebagaimana</w:t>
            </w:r>
            <w:proofErr w:type="spellEnd"/>
            <w:r w:rsidRPr="00F92A7F">
              <w:rPr>
                <w:sz w:val="22"/>
                <w:szCs w:val="22"/>
                <w:lang w:val="en-ID"/>
              </w:rPr>
              <w:t xml:space="preserve"> </w:t>
            </w:r>
            <w:proofErr w:type="spellStart"/>
            <w:r w:rsidRPr="00F92A7F">
              <w:rPr>
                <w:sz w:val="22"/>
                <w:szCs w:val="22"/>
                <w:lang w:val="en-ID"/>
              </w:rPr>
              <w:t>dimaksud</w:t>
            </w:r>
            <w:proofErr w:type="spellEnd"/>
            <w:r w:rsidRPr="00F92A7F">
              <w:rPr>
                <w:sz w:val="22"/>
                <w:szCs w:val="22"/>
                <w:lang w:val="en-ID"/>
              </w:rPr>
              <w:t xml:space="preserve"> pada </w:t>
            </w:r>
            <w:proofErr w:type="spellStart"/>
            <w:r w:rsidRPr="00F92A7F">
              <w:rPr>
                <w:sz w:val="22"/>
                <w:szCs w:val="22"/>
                <w:lang w:val="en-ID"/>
              </w:rPr>
              <w:t>ayat</w:t>
            </w:r>
            <w:proofErr w:type="spellEnd"/>
            <w:r w:rsidRPr="00F92A7F">
              <w:rPr>
                <w:sz w:val="22"/>
                <w:szCs w:val="22"/>
                <w:lang w:val="en-ID"/>
              </w:rPr>
              <w:t xml:space="preserve"> (</w:t>
            </w:r>
            <w:r w:rsidRPr="00F92A7F">
              <w:rPr>
                <w:sz w:val="22"/>
                <w:szCs w:val="22"/>
                <w:lang w:val="id-ID"/>
              </w:rPr>
              <w:t>1</w:t>
            </w:r>
            <w:r w:rsidRPr="00F92A7F">
              <w:rPr>
                <w:sz w:val="22"/>
                <w:szCs w:val="22"/>
                <w:lang w:val="en-ID"/>
              </w:rPr>
              <w:t xml:space="preserve">) </w:t>
            </w:r>
            <w:proofErr w:type="spellStart"/>
            <w:r w:rsidRPr="00F92A7F">
              <w:rPr>
                <w:sz w:val="22"/>
                <w:szCs w:val="22"/>
                <w:lang w:val="en-ID"/>
              </w:rPr>
              <w:t>huruf</w:t>
            </w:r>
            <w:proofErr w:type="spellEnd"/>
            <w:r w:rsidRPr="00F92A7F">
              <w:rPr>
                <w:sz w:val="22"/>
                <w:szCs w:val="22"/>
                <w:lang w:val="en-ID"/>
              </w:rPr>
              <w:t xml:space="preserve"> b </w:t>
            </w:r>
            <w:proofErr w:type="spellStart"/>
            <w:r w:rsidRPr="00F92A7F">
              <w:rPr>
                <w:sz w:val="22"/>
                <w:szCs w:val="22"/>
                <w:lang w:val="en-ID"/>
              </w:rPr>
              <w:t>angka</w:t>
            </w:r>
            <w:proofErr w:type="spellEnd"/>
            <w:r w:rsidRPr="00F92A7F">
              <w:rPr>
                <w:sz w:val="22"/>
                <w:szCs w:val="22"/>
                <w:lang w:val="en-ID"/>
              </w:rPr>
              <w:t xml:space="preserve"> 2.</w:t>
            </w:r>
          </w:p>
        </w:tc>
        <w:tc>
          <w:tcPr>
            <w:tcW w:w="1724" w:type="pct"/>
          </w:tcPr>
          <w:p w14:paraId="0E797B0C" w14:textId="77777777" w:rsidR="00F92A7F" w:rsidRPr="008C08C0" w:rsidRDefault="00F92A7F"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572314E" w14:textId="77777777" w:rsidR="00F92A7F" w:rsidRPr="008C08C0" w:rsidRDefault="00F92A7F" w:rsidP="00440B4D">
            <w:pPr>
              <w:pStyle w:val="PlainText"/>
              <w:tabs>
                <w:tab w:val="left" w:pos="1579"/>
              </w:tabs>
              <w:spacing w:line="276" w:lineRule="auto"/>
              <w:rPr>
                <w:rFonts w:ascii="Bookman Old Style" w:hAnsi="Bookman Old Style" w:cs="Arial"/>
                <w:b/>
                <w:bCs/>
                <w:kern w:val="24"/>
                <w:sz w:val="22"/>
                <w:szCs w:val="22"/>
                <w:lang w:val="id-ID"/>
              </w:rPr>
            </w:pPr>
          </w:p>
        </w:tc>
      </w:tr>
      <w:tr w:rsidR="00217781" w:rsidRPr="008C08C0" w14:paraId="26B1B8A9" w14:textId="77777777" w:rsidTr="00217781">
        <w:trPr>
          <w:trHeight w:val="288"/>
        </w:trPr>
        <w:tc>
          <w:tcPr>
            <w:tcW w:w="1724" w:type="pct"/>
          </w:tcPr>
          <w:p w14:paraId="1590E2AB" w14:textId="251BC7E9" w:rsidR="00217781" w:rsidRPr="008F436F" w:rsidRDefault="00F92A7F" w:rsidP="00F24B97">
            <w:pPr>
              <w:pStyle w:val="ListParagraph"/>
              <w:numPr>
                <w:ilvl w:val="0"/>
                <w:numId w:val="18"/>
              </w:numPr>
              <w:spacing w:line="276" w:lineRule="auto"/>
              <w:ind w:left="572" w:right="0" w:hanging="572"/>
              <w:contextualSpacing w:val="0"/>
              <w:jc w:val="both"/>
              <w:rPr>
                <w:rFonts w:eastAsia="Times New Roman"/>
                <w:sz w:val="22"/>
                <w:szCs w:val="22"/>
                <w:lang w:val="en-ID"/>
              </w:rPr>
            </w:pPr>
            <w:proofErr w:type="spellStart"/>
            <w:r w:rsidRPr="00F92A7F">
              <w:rPr>
                <w:rFonts w:eastAsia="Times New Roman"/>
                <w:sz w:val="22"/>
                <w:szCs w:val="22"/>
                <w:lang w:val="en-ID"/>
              </w:rPr>
              <w:t>Dalam</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hal</w:t>
            </w:r>
            <w:proofErr w:type="spellEnd"/>
            <w:r w:rsidRPr="00F92A7F">
              <w:rPr>
                <w:rFonts w:eastAsia="Times New Roman"/>
                <w:sz w:val="22"/>
                <w:szCs w:val="22"/>
                <w:lang w:val="en-ID"/>
              </w:rPr>
              <w:t xml:space="preserve"> </w:t>
            </w:r>
            <w:proofErr w:type="spellStart"/>
            <w:r w:rsidRPr="00F92A7F">
              <w:rPr>
                <w:rFonts w:eastAsia="Times New Roman"/>
                <w:sz w:val="22"/>
                <w:szCs w:val="22"/>
                <w:lang w:val="en-ID"/>
              </w:rPr>
              <w:t>investasi</w:t>
            </w:r>
            <w:proofErr w:type="spellEnd"/>
            <w:r w:rsidRPr="00F92A7F">
              <w:rPr>
                <w:rFonts w:eastAsia="Times New Roman"/>
                <w:sz w:val="22"/>
                <w:szCs w:val="22"/>
                <w:lang w:val="en-ID"/>
              </w:rPr>
              <w:t xml:space="preserve"> Perusahaan </w:t>
            </w:r>
            <w:r w:rsidRPr="00F92A7F">
              <w:rPr>
                <w:rFonts w:eastAsia="Times New Roman"/>
                <w:sz w:val="22"/>
                <w:szCs w:val="22"/>
                <w:lang w:val="id-ID"/>
              </w:rPr>
              <w:t>pada Pihak Terkait</w:t>
            </w:r>
            <w:r w:rsidRPr="00F92A7F">
              <w:rPr>
                <w:rFonts w:eastAsia="Times New Roman"/>
                <w:sz w:val="22"/>
                <w:szCs w:val="22"/>
              </w:rPr>
              <w:t xml:space="preserve">, </w:t>
            </w:r>
            <w:proofErr w:type="spellStart"/>
            <w:r w:rsidRPr="00F92A7F">
              <w:rPr>
                <w:rFonts w:eastAsia="Times New Roman"/>
                <w:sz w:val="22"/>
                <w:szCs w:val="22"/>
              </w:rPr>
              <w:t>satu</w:t>
            </w:r>
            <w:proofErr w:type="spellEnd"/>
            <w:r w:rsidRPr="00F92A7F">
              <w:rPr>
                <w:rFonts w:eastAsia="Times New Roman"/>
                <w:sz w:val="22"/>
                <w:szCs w:val="22"/>
              </w:rPr>
              <w:t xml:space="preserve"> </w:t>
            </w:r>
            <w:proofErr w:type="spellStart"/>
            <w:r w:rsidRPr="00F92A7F">
              <w:rPr>
                <w:rFonts w:eastAsia="Times New Roman"/>
                <w:sz w:val="22"/>
                <w:szCs w:val="22"/>
              </w:rPr>
              <w:t>pihak</w:t>
            </w:r>
            <w:proofErr w:type="spellEnd"/>
            <w:r w:rsidRPr="00F92A7F">
              <w:rPr>
                <w:rFonts w:eastAsia="Times New Roman"/>
                <w:sz w:val="22"/>
                <w:szCs w:val="22"/>
                <w:lang w:val="id-ID"/>
              </w:rPr>
              <w:t xml:space="preserve"> dan/atau Kelompok Penerima Investasi </w:t>
            </w:r>
            <w:proofErr w:type="spellStart"/>
            <w:r w:rsidRPr="00F92A7F">
              <w:rPr>
                <w:rFonts w:eastAsia="Times New Roman"/>
                <w:sz w:val="22"/>
                <w:szCs w:val="22"/>
                <w:lang w:val="en-ID"/>
              </w:rPr>
              <w:t>melampaui</w:t>
            </w:r>
            <w:proofErr w:type="spellEnd"/>
            <w:r w:rsidRPr="00F92A7F">
              <w:rPr>
                <w:rFonts w:eastAsia="Times New Roman"/>
                <w:sz w:val="22"/>
                <w:szCs w:val="22"/>
                <w:lang w:val="en-ID"/>
              </w:rPr>
              <w:t xml:space="preserve"> </w:t>
            </w:r>
            <w:r w:rsidRPr="00F92A7F">
              <w:rPr>
                <w:rFonts w:eastAsia="Times New Roman"/>
                <w:sz w:val="22"/>
                <w:szCs w:val="22"/>
                <w:lang w:val="id-ID"/>
              </w:rPr>
              <w:t xml:space="preserve">batasan </w:t>
            </w:r>
            <w:proofErr w:type="spellStart"/>
            <w:r w:rsidRPr="00F92A7F">
              <w:rPr>
                <w:rFonts w:eastAsia="Times New Roman"/>
                <w:sz w:val="22"/>
                <w:szCs w:val="22"/>
              </w:rPr>
              <w:t>maksimum</w:t>
            </w:r>
            <w:proofErr w:type="spellEnd"/>
            <w:r w:rsidRPr="00F92A7F">
              <w:rPr>
                <w:rFonts w:eastAsia="Times New Roman"/>
                <w:sz w:val="22"/>
                <w:szCs w:val="22"/>
              </w:rPr>
              <w:t xml:space="preserve"> </w:t>
            </w:r>
            <w:r w:rsidRPr="00F92A7F">
              <w:rPr>
                <w:rFonts w:eastAsia="Times New Roman"/>
                <w:sz w:val="22"/>
                <w:szCs w:val="22"/>
                <w:lang w:val="id-ID"/>
              </w:rPr>
              <w:t xml:space="preserve">investasi </w:t>
            </w:r>
            <w:proofErr w:type="spellStart"/>
            <w:r w:rsidRPr="00F92A7F">
              <w:rPr>
                <w:rFonts w:eastAsia="Times New Roman"/>
                <w:sz w:val="22"/>
                <w:szCs w:val="22"/>
              </w:rPr>
              <w:t>sebagaimana</w:t>
            </w:r>
            <w:proofErr w:type="spellEnd"/>
            <w:r w:rsidRPr="00F92A7F">
              <w:rPr>
                <w:rFonts w:eastAsia="Times New Roman"/>
                <w:sz w:val="22"/>
                <w:szCs w:val="22"/>
              </w:rPr>
              <w:t xml:space="preserve"> </w:t>
            </w:r>
            <w:proofErr w:type="spellStart"/>
            <w:r w:rsidRPr="00F92A7F">
              <w:rPr>
                <w:rFonts w:eastAsia="Times New Roman"/>
                <w:sz w:val="22"/>
                <w:szCs w:val="22"/>
              </w:rPr>
              <w:t>dimaksud</w:t>
            </w:r>
            <w:proofErr w:type="spellEnd"/>
            <w:r w:rsidRPr="00F92A7F">
              <w:rPr>
                <w:rFonts w:eastAsia="Times New Roman"/>
                <w:sz w:val="22"/>
                <w:szCs w:val="22"/>
              </w:rPr>
              <w:t xml:space="preserve"> pada </w:t>
            </w:r>
            <w:proofErr w:type="spellStart"/>
            <w:r w:rsidRPr="00F92A7F">
              <w:rPr>
                <w:rFonts w:eastAsia="Times New Roman"/>
                <w:sz w:val="22"/>
                <w:szCs w:val="22"/>
              </w:rPr>
              <w:t>ayat</w:t>
            </w:r>
            <w:proofErr w:type="spellEnd"/>
            <w:r w:rsidRPr="00F92A7F">
              <w:rPr>
                <w:rFonts w:eastAsia="Times New Roman"/>
                <w:sz w:val="22"/>
                <w:szCs w:val="22"/>
              </w:rPr>
              <w:t xml:space="preserve"> (1) yang </w:t>
            </w:r>
            <w:proofErr w:type="spellStart"/>
            <w:r w:rsidRPr="00F92A7F">
              <w:rPr>
                <w:rFonts w:eastAsia="Times New Roman"/>
                <w:sz w:val="22"/>
                <w:szCs w:val="22"/>
              </w:rPr>
              <w:t>disebabkan</w:t>
            </w:r>
            <w:proofErr w:type="spellEnd"/>
            <w:r w:rsidRPr="00F92A7F">
              <w:rPr>
                <w:rFonts w:eastAsia="Times New Roman"/>
                <w:sz w:val="22"/>
                <w:szCs w:val="22"/>
                <w:lang w:val="en-ID"/>
              </w:rPr>
              <w:t>:</w:t>
            </w:r>
          </w:p>
        </w:tc>
        <w:tc>
          <w:tcPr>
            <w:tcW w:w="1724" w:type="pct"/>
          </w:tcPr>
          <w:p w14:paraId="72547FBA"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EB4F8F5" w14:textId="7A75B3FE"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C9BF793" w14:textId="77777777" w:rsidTr="00217781">
        <w:trPr>
          <w:trHeight w:val="288"/>
        </w:trPr>
        <w:tc>
          <w:tcPr>
            <w:tcW w:w="1724" w:type="pct"/>
          </w:tcPr>
          <w:p w14:paraId="689D5074" w14:textId="415C1639" w:rsidR="00217781" w:rsidRPr="008C08C0" w:rsidRDefault="00F92A7F" w:rsidP="00F24B97">
            <w:pPr>
              <w:pStyle w:val="ListParagraph"/>
              <w:numPr>
                <w:ilvl w:val="0"/>
                <w:numId w:val="20"/>
              </w:numPr>
              <w:spacing w:line="276" w:lineRule="auto"/>
              <w:ind w:left="1139" w:right="0" w:hanging="567"/>
              <w:contextualSpacing w:val="0"/>
              <w:jc w:val="both"/>
              <w:rPr>
                <w:rFonts w:eastAsia="Times New Roman"/>
                <w:sz w:val="22"/>
                <w:szCs w:val="22"/>
                <w:lang w:val="en-ID"/>
              </w:rPr>
            </w:pPr>
            <w:proofErr w:type="spellStart"/>
            <w:r w:rsidRPr="00F92A7F">
              <w:rPr>
                <w:rFonts w:eastAsia="Times New Roman"/>
                <w:sz w:val="22"/>
                <w:szCs w:val="22"/>
              </w:rPr>
              <w:t>penurunan</w:t>
            </w:r>
            <w:proofErr w:type="spellEnd"/>
            <w:r w:rsidRPr="00F92A7F">
              <w:rPr>
                <w:rFonts w:eastAsia="Times New Roman"/>
                <w:sz w:val="22"/>
                <w:szCs w:val="22"/>
              </w:rPr>
              <w:t xml:space="preserve"> </w:t>
            </w:r>
            <w:proofErr w:type="spellStart"/>
            <w:r w:rsidRPr="00F92A7F">
              <w:rPr>
                <w:rFonts w:eastAsia="Times New Roman"/>
                <w:sz w:val="22"/>
                <w:szCs w:val="22"/>
              </w:rPr>
              <w:t>saldo</w:t>
            </w:r>
            <w:proofErr w:type="spellEnd"/>
            <w:r w:rsidRPr="00F92A7F">
              <w:rPr>
                <w:rFonts w:eastAsia="Times New Roman"/>
                <w:sz w:val="22"/>
                <w:szCs w:val="22"/>
              </w:rPr>
              <w:t xml:space="preserve"> </w:t>
            </w:r>
            <w:proofErr w:type="spellStart"/>
            <w:r w:rsidRPr="00F92A7F">
              <w:rPr>
                <w:rFonts w:eastAsia="Times New Roman"/>
                <w:sz w:val="22"/>
                <w:szCs w:val="22"/>
              </w:rPr>
              <w:t>akumulasi</w:t>
            </w:r>
            <w:proofErr w:type="spellEnd"/>
            <w:r w:rsidRPr="00F92A7F">
              <w:rPr>
                <w:rFonts w:eastAsia="Times New Roman"/>
                <w:sz w:val="22"/>
                <w:szCs w:val="22"/>
              </w:rPr>
              <w:t xml:space="preserve"> Dana </w:t>
            </w:r>
            <w:proofErr w:type="spellStart"/>
            <w:r w:rsidRPr="00F92A7F">
              <w:rPr>
                <w:rFonts w:eastAsia="Times New Roman"/>
                <w:i/>
                <w:iCs/>
                <w:sz w:val="22"/>
                <w:szCs w:val="22"/>
              </w:rPr>
              <w:t>Tabarru</w:t>
            </w:r>
            <w:proofErr w:type="spellEnd"/>
            <w:r w:rsidRPr="00F92A7F">
              <w:rPr>
                <w:rFonts w:eastAsia="Times New Roman"/>
                <w:i/>
                <w:iCs/>
                <w:sz w:val="22"/>
                <w:szCs w:val="22"/>
              </w:rPr>
              <w:t>’</w:t>
            </w:r>
            <w:r w:rsidRPr="00F92A7F">
              <w:rPr>
                <w:rFonts w:eastAsia="Times New Roman"/>
                <w:sz w:val="22"/>
                <w:szCs w:val="22"/>
              </w:rPr>
              <w:t xml:space="preserve">, Dana </w:t>
            </w:r>
            <w:proofErr w:type="spellStart"/>
            <w:r w:rsidRPr="00F92A7F">
              <w:rPr>
                <w:rFonts w:eastAsia="Times New Roman"/>
                <w:i/>
                <w:iCs/>
                <w:sz w:val="22"/>
                <w:szCs w:val="22"/>
              </w:rPr>
              <w:t>Tanahud</w:t>
            </w:r>
            <w:proofErr w:type="spellEnd"/>
            <w:r w:rsidRPr="00F92A7F">
              <w:rPr>
                <w:rFonts w:eastAsia="Times New Roman"/>
                <w:sz w:val="22"/>
                <w:szCs w:val="22"/>
              </w:rPr>
              <w:t xml:space="preserve">, </w:t>
            </w:r>
            <w:proofErr w:type="spellStart"/>
            <w:r w:rsidRPr="00F92A7F">
              <w:rPr>
                <w:rFonts w:eastAsia="Times New Roman"/>
                <w:sz w:val="22"/>
                <w:szCs w:val="22"/>
              </w:rPr>
              <w:t>ekuitas</w:t>
            </w:r>
            <w:proofErr w:type="spellEnd"/>
            <w:r w:rsidRPr="00F92A7F">
              <w:rPr>
                <w:rFonts w:eastAsia="Times New Roman"/>
                <w:sz w:val="22"/>
                <w:szCs w:val="22"/>
              </w:rPr>
              <w:t xml:space="preserve"> Perusahaan, </w:t>
            </w:r>
            <w:proofErr w:type="spellStart"/>
            <w:r w:rsidRPr="00F92A7F">
              <w:rPr>
                <w:rFonts w:eastAsia="Times New Roman"/>
                <w:sz w:val="22"/>
                <w:szCs w:val="22"/>
              </w:rPr>
              <w:t>atau</w:t>
            </w:r>
            <w:proofErr w:type="spellEnd"/>
            <w:r w:rsidRPr="00F92A7F">
              <w:rPr>
                <w:rFonts w:eastAsia="Times New Roman"/>
                <w:sz w:val="22"/>
                <w:szCs w:val="22"/>
              </w:rPr>
              <w:t xml:space="preserve"> </w:t>
            </w:r>
            <w:proofErr w:type="spellStart"/>
            <w:r w:rsidRPr="00F92A7F">
              <w:rPr>
                <w:rFonts w:eastAsia="Times New Roman"/>
                <w:i/>
                <w:iCs/>
                <w:sz w:val="22"/>
                <w:szCs w:val="22"/>
              </w:rPr>
              <w:t>Qardh</w:t>
            </w:r>
            <w:proofErr w:type="spellEnd"/>
            <w:r w:rsidRPr="00F92A7F">
              <w:rPr>
                <w:rFonts w:eastAsia="Times New Roman"/>
                <w:sz w:val="22"/>
                <w:szCs w:val="22"/>
              </w:rPr>
              <w:t xml:space="preserve"> </w:t>
            </w:r>
            <w:proofErr w:type="spellStart"/>
            <w:r w:rsidRPr="00F92A7F">
              <w:rPr>
                <w:rFonts w:eastAsia="Times New Roman"/>
                <w:sz w:val="22"/>
                <w:szCs w:val="22"/>
              </w:rPr>
              <w:t>Subordinasi</w:t>
            </w:r>
            <w:proofErr w:type="spellEnd"/>
            <w:r w:rsidRPr="00F92A7F">
              <w:rPr>
                <w:rFonts w:eastAsia="Times New Roman"/>
                <w:sz w:val="22"/>
                <w:szCs w:val="22"/>
              </w:rPr>
              <w:t>;</w:t>
            </w:r>
          </w:p>
        </w:tc>
        <w:tc>
          <w:tcPr>
            <w:tcW w:w="1724" w:type="pct"/>
          </w:tcPr>
          <w:p w14:paraId="762454E5" w14:textId="79919BE9"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6AD9BE77" w14:textId="2A712B80"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D8C0395" w14:textId="77777777" w:rsidTr="00217781">
        <w:trPr>
          <w:trHeight w:val="288"/>
        </w:trPr>
        <w:tc>
          <w:tcPr>
            <w:tcW w:w="1724" w:type="pct"/>
          </w:tcPr>
          <w:p w14:paraId="40E72A5C" w14:textId="2F152847" w:rsidR="00217781" w:rsidRPr="008C08C0" w:rsidRDefault="00217781" w:rsidP="00F24B97">
            <w:pPr>
              <w:pStyle w:val="ListParagraph"/>
              <w:numPr>
                <w:ilvl w:val="0"/>
                <w:numId w:val="20"/>
              </w:numPr>
              <w:spacing w:line="276" w:lineRule="auto"/>
              <w:ind w:left="1139" w:right="0" w:hanging="567"/>
              <w:contextualSpacing w:val="0"/>
              <w:jc w:val="both"/>
              <w:rPr>
                <w:rFonts w:eastAsia="Times New Roman"/>
                <w:sz w:val="22"/>
                <w:szCs w:val="22"/>
                <w:lang w:val="en-ID"/>
              </w:rPr>
            </w:pPr>
            <w:r w:rsidRPr="008C08C0">
              <w:rPr>
                <w:sz w:val="22"/>
                <w:szCs w:val="22"/>
                <w:lang w:val="id-ID"/>
              </w:rPr>
              <w:t>perubahan</w:t>
            </w:r>
            <w:r w:rsidRPr="008C08C0">
              <w:rPr>
                <w:rFonts w:eastAsia="Times New Roman"/>
                <w:sz w:val="22"/>
                <w:szCs w:val="22"/>
              </w:rPr>
              <w:t xml:space="preserve"> </w:t>
            </w:r>
            <w:proofErr w:type="spellStart"/>
            <w:r w:rsidRPr="008C08C0">
              <w:rPr>
                <w:rFonts w:eastAsia="Times New Roman"/>
                <w:sz w:val="22"/>
                <w:szCs w:val="22"/>
              </w:rPr>
              <w:t>nilai</w:t>
            </w:r>
            <w:proofErr w:type="spellEnd"/>
            <w:r w:rsidRPr="008C08C0">
              <w:rPr>
                <w:rFonts w:eastAsia="Times New Roman"/>
                <w:sz w:val="22"/>
                <w:szCs w:val="22"/>
              </w:rPr>
              <w:t xml:space="preserve"> </w:t>
            </w:r>
            <w:proofErr w:type="spellStart"/>
            <w:r w:rsidRPr="008C08C0">
              <w:rPr>
                <w:rFonts w:eastAsia="Times New Roman"/>
                <w:sz w:val="22"/>
                <w:szCs w:val="22"/>
              </w:rPr>
              <w:t>tukar</w:t>
            </w:r>
            <w:proofErr w:type="spellEnd"/>
            <w:r w:rsidR="00F92A7F">
              <w:rPr>
                <w:rFonts w:eastAsia="Times New Roman"/>
                <w:sz w:val="22"/>
                <w:szCs w:val="22"/>
                <w:lang w:val="id-ID"/>
              </w:rPr>
              <w:t xml:space="preserve"> mata uang asing</w:t>
            </w:r>
            <w:r w:rsidRPr="008C08C0">
              <w:rPr>
                <w:rFonts w:eastAsia="Times New Roman"/>
                <w:sz w:val="22"/>
                <w:szCs w:val="22"/>
              </w:rPr>
              <w:t>;</w:t>
            </w:r>
          </w:p>
        </w:tc>
        <w:tc>
          <w:tcPr>
            <w:tcW w:w="1724" w:type="pct"/>
          </w:tcPr>
          <w:p w14:paraId="7F50CFC1" w14:textId="2853253F" w:rsidR="00217781" w:rsidRPr="008C08C0" w:rsidRDefault="00217781" w:rsidP="00271C9C">
            <w:pPr>
              <w:pStyle w:val="PlainText"/>
              <w:tabs>
                <w:tab w:val="left" w:pos="1579"/>
              </w:tabs>
              <w:spacing w:before="120" w:line="276" w:lineRule="auto"/>
              <w:jc w:val="both"/>
              <w:rPr>
                <w:rFonts w:ascii="Bookman Old Style" w:hAnsi="Bookman Old Style" w:cs="Arial"/>
                <w:kern w:val="24"/>
                <w:sz w:val="22"/>
                <w:szCs w:val="22"/>
              </w:rPr>
            </w:pPr>
            <w:r w:rsidRPr="00271C9C">
              <w:rPr>
                <w:rFonts w:ascii="Bookman Old Style" w:hAnsi="Bookman Old Style" w:cs="Arial"/>
                <w:kern w:val="24"/>
                <w:sz w:val="22"/>
                <w:szCs w:val="22"/>
                <w:lang w:val="id-ID"/>
              </w:rPr>
              <w:t xml:space="preserve">Perubahan nilai tukar dapat mengakibatkan peningkatan nilai tercatat </w:t>
            </w:r>
            <w:r w:rsidRPr="00271C9C">
              <w:rPr>
                <w:rFonts w:ascii="Bookman Old Style" w:hAnsi="Bookman Old Style" w:cs="Arial"/>
                <w:kern w:val="24"/>
                <w:sz w:val="22"/>
                <w:szCs w:val="22"/>
                <w:lang w:val="en-ID"/>
              </w:rPr>
              <w:t xml:space="preserve">pada </w:t>
            </w:r>
            <w:proofErr w:type="spellStart"/>
            <w:r w:rsidRPr="00271C9C">
              <w:rPr>
                <w:rFonts w:ascii="Bookman Old Style" w:hAnsi="Bookman Old Style" w:cs="Arial"/>
                <w:kern w:val="24"/>
                <w:sz w:val="22"/>
                <w:szCs w:val="22"/>
                <w:lang w:val="en-ID"/>
              </w:rPr>
              <w:t>investasi</w:t>
            </w:r>
            <w:proofErr w:type="spellEnd"/>
            <w:r w:rsidRPr="00271C9C">
              <w:rPr>
                <w:rFonts w:ascii="Bookman Old Style" w:hAnsi="Bookman Old Style" w:cs="Arial"/>
                <w:kern w:val="24"/>
                <w:sz w:val="22"/>
                <w:szCs w:val="22"/>
                <w:lang w:val="en-ID"/>
              </w:rPr>
              <w:t xml:space="preserve"> </w:t>
            </w:r>
            <w:r w:rsidRPr="00271C9C">
              <w:rPr>
                <w:rFonts w:ascii="Bookman Old Style" w:hAnsi="Bookman Old Style" w:cs="Arial"/>
                <w:kern w:val="24"/>
                <w:sz w:val="22"/>
                <w:szCs w:val="22"/>
                <w:lang w:val="id-ID"/>
              </w:rPr>
              <w:t xml:space="preserve">dalam bentuk valuta asing sehingga dapat mengakibatkan </w:t>
            </w:r>
            <w:r w:rsidRPr="00271C9C">
              <w:rPr>
                <w:rFonts w:ascii="Bookman Old Style" w:hAnsi="Bookman Old Style" w:cs="Arial"/>
                <w:kern w:val="24"/>
                <w:sz w:val="22"/>
                <w:szCs w:val="22"/>
                <w:lang w:val="en-ID"/>
              </w:rPr>
              <w:t>p</w:t>
            </w:r>
            <w:proofErr w:type="spellStart"/>
            <w:r w:rsidRPr="00271C9C">
              <w:rPr>
                <w:rFonts w:ascii="Bookman Old Style" w:hAnsi="Bookman Old Style" w:cs="Arial"/>
                <w:kern w:val="24"/>
                <w:sz w:val="22"/>
                <w:szCs w:val="22"/>
                <w:lang w:val="id-ID"/>
              </w:rPr>
              <w:t>elampauan</w:t>
            </w:r>
            <w:proofErr w:type="spellEnd"/>
            <w:r w:rsidRPr="00271C9C">
              <w:rPr>
                <w:rFonts w:ascii="Bookman Old Style" w:hAnsi="Bookman Old Style" w:cs="Arial"/>
                <w:kern w:val="24"/>
                <w:sz w:val="22"/>
                <w:szCs w:val="22"/>
                <w:lang w:val="id-ID"/>
              </w:rPr>
              <w:t xml:space="preserve"> </w:t>
            </w:r>
            <w:proofErr w:type="spellStart"/>
            <w:r w:rsidRPr="00271C9C">
              <w:rPr>
                <w:rFonts w:ascii="Bookman Old Style" w:hAnsi="Bookman Old Style" w:cs="Arial"/>
                <w:kern w:val="24"/>
                <w:sz w:val="22"/>
                <w:szCs w:val="22"/>
                <w:lang w:val="en-ID"/>
              </w:rPr>
              <w:t>batas</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maksimum</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investasi</w:t>
            </w:r>
            <w:proofErr w:type="spellEnd"/>
            <w:r w:rsidRPr="00271C9C">
              <w:rPr>
                <w:rFonts w:ascii="Bookman Old Style" w:hAnsi="Bookman Old Style" w:cs="Arial"/>
                <w:kern w:val="24"/>
                <w:sz w:val="22"/>
                <w:szCs w:val="22"/>
                <w:lang w:val="id-ID"/>
              </w:rPr>
              <w:t>. Sesuai standar akuntansi keuangan, penyesuaian atas nilai tukar hanya dilakukan untuk akun instrumen</w:t>
            </w:r>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keuangan</w:t>
            </w:r>
            <w:proofErr w:type="spellEnd"/>
            <w:r w:rsidRPr="00271C9C">
              <w:rPr>
                <w:rFonts w:ascii="Bookman Old Style" w:hAnsi="Bookman Old Style" w:cs="Arial"/>
                <w:kern w:val="24"/>
                <w:sz w:val="22"/>
                <w:szCs w:val="22"/>
                <w:lang w:val="en-ID"/>
              </w:rPr>
              <w:t>.</w:t>
            </w:r>
          </w:p>
        </w:tc>
        <w:tc>
          <w:tcPr>
            <w:tcW w:w="1551" w:type="pct"/>
          </w:tcPr>
          <w:p w14:paraId="5A3F1220"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E396B25" w14:textId="77777777" w:rsidTr="00217781">
        <w:trPr>
          <w:trHeight w:val="288"/>
        </w:trPr>
        <w:tc>
          <w:tcPr>
            <w:tcW w:w="1724" w:type="pct"/>
          </w:tcPr>
          <w:p w14:paraId="40E1EBF1" w14:textId="410126E9" w:rsidR="00217781" w:rsidRPr="008C08C0" w:rsidRDefault="00217781" w:rsidP="00F24B97">
            <w:pPr>
              <w:pStyle w:val="ListParagraph"/>
              <w:numPr>
                <w:ilvl w:val="0"/>
                <w:numId w:val="20"/>
              </w:numPr>
              <w:spacing w:line="276" w:lineRule="auto"/>
              <w:ind w:left="1139" w:right="0" w:hanging="567"/>
              <w:contextualSpacing w:val="0"/>
              <w:jc w:val="both"/>
              <w:rPr>
                <w:rFonts w:eastAsia="Times New Roman"/>
                <w:sz w:val="22"/>
                <w:szCs w:val="22"/>
                <w:lang w:val="en-ID"/>
              </w:rPr>
            </w:pPr>
            <w:proofErr w:type="spellStart"/>
            <w:r w:rsidRPr="008C08C0">
              <w:rPr>
                <w:rFonts w:eastAsia="Times New Roman"/>
                <w:sz w:val="22"/>
                <w:szCs w:val="22"/>
              </w:rPr>
              <w:lastRenderedPageBreak/>
              <w:t>perubahan</w:t>
            </w:r>
            <w:proofErr w:type="spellEnd"/>
            <w:r w:rsidRPr="008C08C0">
              <w:rPr>
                <w:rFonts w:eastAsia="Times New Roman"/>
                <w:sz w:val="22"/>
                <w:szCs w:val="22"/>
              </w:rPr>
              <w:t xml:space="preserve"> </w:t>
            </w:r>
            <w:proofErr w:type="spellStart"/>
            <w:r w:rsidRPr="008C08C0">
              <w:rPr>
                <w:rFonts w:eastAsia="Times New Roman"/>
                <w:sz w:val="22"/>
                <w:szCs w:val="22"/>
              </w:rPr>
              <w:t>nilai</w:t>
            </w:r>
            <w:proofErr w:type="spellEnd"/>
            <w:r w:rsidRPr="008C08C0">
              <w:rPr>
                <w:rFonts w:eastAsia="Times New Roman"/>
                <w:sz w:val="22"/>
                <w:szCs w:val="22"/>
              </w:rPr>
              <w:t xml:space="preserve"> </w:t>
            </w:r>
            <w:proofErr w:type="spellStart"/>
            <w:r w:rsidRPr="008C08C0">
              <w:rPr>
                <w:rFonts w:eastAsia="Times New Roman"/>
                <w:sz w:val="22"/>
                <w:szCs w:val="22"/>
              </w:rPr>
              <w:t>wajar</w:t>
            </w:r>
            <w:proofErr w:type="spellEnd"/>
            <w:r w:rsidRPr="008C08C0">
              <w:rPr>
                <w:rFonts w:eastAsia="Times New Roman"/>
                <w:sz w:val="22"/>
                <w:szCs w:val="22"/>
              </w:rPr>
              <w:t xml:space="preserve"> </w:t>
            </w:r>
            <w:proofErr w:type="spellStart"/>
            <w:r w:rsidRPr="008C08C0">
              <w:rPr>
                <w:rFonts w:eastAsia="Times New Roman"/>
                <w:sz w:val="22"/>
                <w:szCs w:val="22"/>
              </w:rPr>
              <w:t>aset</w:t>
            </w:r>
            <w:proofErr w:type="spellEnd"/>
            <w:r w:rsidRPr="008C08C0">
              <w:rPr>
                <w:rFonts w:eastAsia="Times New Roman"/>
                <w:sz w:val="22"/>
                <w:szCs w:val="22"/>
              </w:rPr>
              <w:t>;</w:t>
            </w:r>
          </w:p>
        </w:tc>
        <w:tc>
          <w:tcPr>
            <w:tcW w:w="1724" w:type="pct"/>
          </w:tcPr>
          <w:p w14:paraId="3625563E" w14:textId="1EF33799" w:rsidR="00217781" w:rsidRPr="008C08C0" w:rsidRDefault="00217781" w:rsidP="00271C9C">
            <w:pPr>
              <w:pStyle w:val="PlainText"/>
              <w:tabs>
                <w:tab w:val="left" w:pos="1579"/>
              </w:tabs>
              <w:spacing w:before="120" w:line="276" w:lineRule="auto"/>
              <w:jc w:val="both"/>
              <w:rPr>
                <w:rFonts w:ascii="Bookman Old Style" w:hAnsi="Bookman Old Style" w:cs="Arial"/>
                <w:kern w:val="24"/>
                <w:sz w:val="22"/>
                <w:szCs w:val="22"/>
              </w:rPr>
            </w:pPr>
            <w:r w:rsidRPr="00271C9C">
              <w:rPr>
                <w:rFonts w:ascii="Bookman Old Style" w:hAnsi="Bookman Old Style" w:cs="Arial"/>
                <w:kern w:val="24"/>
                <w:sz w:val="22"/>
                <w:szCs w:val="22"/>
                <w:lang w:val="en-ID"/>
              </w:rPr>
              <w:t xml:space="preserve">Yang </w:t>
            </w:r>
            <w:proofErr w:type="spellStart"/>
            <w:r w:rsidRPr="00271C9C">
              <w:rPr>
                <w:rFonts w:ascii="Bookman Old Style" w:hAnsi="Bookman Old Style" w:cs="Arial"/>
                <w:kern w:val="24"/>
                <w:sz w:val="22"/>
                <w:szCs w:val="22"/>
                <w:lang w:val="en-ID"/>
              </w:rPr>
              <w:t>dimaksud</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dengan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perubahan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nilai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wajar</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antara</w:t>
            </w:r>
            <w:proofErr w:type="spellEnd"/>
            <w:r w:rsidRPr="00271C9C">
              <w:rPr>
                <w:rFonts w:ascii="Bookman Old Style" w:hAnsi="Bookman Old Style" w:cs="Arial"/>
                <w:kern w:val="24"/>
                <w:sz w:val="22"/>
                <w:szCs w:val="22"/>
                <w:lang w:val="en-ID"/>
              </w:rPr>
              <w:t xml:space="preserve"> lain </w:t>
            </w:r>
            <w:proofErr w:type="spellStart"/>
            <w:r w:rsidRPr="00271C9C">
              <w:rPr>
                <w:rFonts w:ascii="Bookman Old Style" w:hAnsi="Bookman Old Style" w:cs="Arial"/>
                <w:kern w:val="24"/>
                <w:sz w:val="22"/>
                <w:szCs w:val="22"/>
                <w:lang w:val="en-ID"/>
              </w:rPr>
              <w:t>perubahan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nilai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dalam</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pencatatan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penyertaan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dengan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metode</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ekuitas</w:t>
            </w:r>
            <w:proofErr w:type="spellEnd"/>
            <w:r w:rsidRPr="00271C9C">
              <w:rPr>
                <w:rFonts w:ascii="Bookman Old Style" w:hAnsi="Bookman Old Style" w:cs="Arial"/>
                <w:kern w:val="24"/>
                <w:sz w:val="22"/>
                <w:szCs w:val="22"/>
                <w:lang w:val="en-ID"/>
              </w:rPr>
              <w:t xml:space="preserve"> (</w:t>
            </w:r>
            <w:r w:rsidRPr="00271C9C">
              <w:rPr>
                <w:rFonts w:ascii="Bookman Old Style" w:hAnsi="Bookman Old Style" w:cs="Arial"/>
                <w:i/>
                <w:iCs/>
                <w:kern w:val="24"/>
                <w:sz w:val="22"/>
                <w:szCs w:val="22"/>
                <w:lang w:val="en-ID"/>
              </w:rPr>
              <w:t>equity method</w:t>
            </w:r>
            <w:r w:rsidRPr="00271C9C">
              <w:rPr>
                <w:rFonts w:ascii="Bookman Old Style" w:hAnsi="Bookman Old Style" w:cs="Arial"/>
                <w:kern w:val="24"/>
                <w:sz w:val="22"/>
                <w:szCs w:val="22"/>
                <w:lang w:val="en-ID"/>
              </w:rPr>
              <w:t xml:space="preserve">) yang </w:t>
            </w:r>
            <w:proofErr w:type="spellStart"/>
            <w:r w:rsidRPr="00271C9C">
              <w:rPr>
                <w:rFonts w:ascii="Bookman Old Style" w:hAnsi="Bookman Old Style" w:cs="Arial"/>
                <w:kern w:val="24"/>
                <w:sz w:val="22"/>
                <w:szCs w:val="22"/>
                <w:lang w:val="en-ID"/>
              </w:rPr>
              <w:t>telah</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lebih</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dari</w:t>
            </w:r>
            <w:proofErr w:type="spellEnd"/>
            <w:r w:rsidRPr="00271C9C">
              <w:rPr>
                <w:rFonts w:ascii="Bookman Old Style" w:hAnsi="Bookman Old Style" w:cs="Arial"/>
                <w:kern w:val="24"/>
                <w:sz w:val="22"/>
                <w:szCs w:val="22"/>
                <w:lang w:val="en-ID"/>
              </w:rPr>
              <w:t xml:space="preserve"> 1 (</w:t>
            </w:r>
            <w:proofErr w:type="spellStart"/>
            <w:r w:rsidRPr="00271C9C">
              <w:rPr>
                <w:rFonts w:ascii="Bookman Old Style" w:hAnsi="Bookman Old Style" w:cs="Arial"/>
                <w:kern w:val="24"/>
                <w:sz w:val="22"/>
                <w:szCs w:val="22"/>
                <w:lang w:val="en-ID"/>
              </w:rPr>
              <w:t>satu</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tahun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atau</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pencatatan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surat</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berharga</w:t>
            </w:r>
            <w:proofErr w:type="spellEnd"/>
            <w:r w:rsidRPr="00271C9C">
              <w:rPr>
                <w:rFonts w:ascii="Bookman Old Style" w:hAnsi="Bookman Old Style" w:cs="Arial"/>
                <w:kern w:val="24"/>
                <w:sz w:val="22"/>
                <w:szCs w:val="22"/>
                <w:lang w:val="en-ID"/>
              </w:rPr>
              <w:t xml:space="preserve"> yang </w:t>
            </w:r>
            <w:proofErr w:type="spellStart"/>
            <w:r w:rsidRPr="00271C9C">
              <w:rPr>
                <w:rFonts w:ascii="Bookman Old Style" w:hAnsi="Bookman Old Style" w:cs="Arial"/>
                <w:kern w:val="24"/>
                <w:sz w:val="22"/>
                <w:szCs w:val="22"/>
                <w:lang w:val="en-ID"/>
              </w:rPr>
              <w:t>diukur</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dengan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nilai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wajar</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melalui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laba</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rugi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atau</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melalui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ekuitas</w:t>
            </w:r>
            <w:proofErr w:type="spellEnd"/>
            <w:r w:rsidRPr="00271C9C">
              <w:rPr>
                <w:rFonts w:ascii="Bookman Old Style" w:hAnsi="Bookman Old Style" w:cs="Arial"/>
                <w:kern w:val="24"/>
                <w:sz w:val="22"/>
                <w:szCs w:val="22"/>
                <w:lang w:val="en-ID"/>
              </w:rPr>
              <w:t xml:space="preserve"> (</w:t>
            </w:r>
            <w:r w:rsidRPr="00271C9C">
              <w:rPr>
                <w:rFonts w:ascii="Bookman Old Style" w:hAnsi="Bookman Old Style" w:cs="Arial"/>
                <w:i/>
                <w:iCs/>
                <w:kern w:val="24"/>
                <w:sz w:val="22"/>
                <w:szCs w:val="22"/>
                <w:lang w:val="en-ID"/>
              </w:rPr>
              <w:t>mark to market</w:t>
            </w:r>
            <w:r w:rsidRPr="00271C9C">
              <w:rPr>
                <w:rFonts w:ascii="Bookman Old Style" w:hAnsi="Bookman Old Style" w:cs="Arial"/>
                <w:kern w:val="24"/>
                <w:sz w:val="22"/>
                <w:szCs w:val="22"/>
                <w:lang w:val="en-ID"/>
              </w:rPr>
              <w:t>).</w:t>
            </w:r>
          </w:p>
        </w:tc>
        <w:tc>
          <w:tcPr>
            <w:tcW w:w="1551" w:type="pct"/>
          </w:tcPr>
          <w:p w14:paraId="516A4C42"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0A777BF" w14:textId="77777777" w:rsidTr="00217781">
        <w:trPr>
          <w:trHeight w:val="288"/>
        </w:trPr>
        <w:tc>
          <w:tcPr>
            <w:tcW w:w="1724" w:type="pct"/>
          </w:tcPr>
          <w:p w14:paraId="01086C68" w14:textId="03D1B31B" w:rsidR="00217781" w:rsidRPr="008C08C0" w:rsidRDefault="00F92A7F" w:rsidP="00F24B97">
            <w:pPr>
              <w:pStyle w:val="ListParagraph"/>
              <w:numPr>
                <w:ilvl w:val="0"/>
                <w:numId w:val="20"/>
              </w:numPr>
              <w:spacing w:line="276" w:lineRule="auto"/>
              <w:ind w:left="1139" w:right="0" w:hanging="567"/>
              <w:contextualSpacing w:val="0"/>
              <w:jc w:val="both"/>
              <w:rPr>
                <w:rFonts w:eastAsia="Times New Roman"/>
                <w:sz w:val="22"/>
                <w:szCs w:val="22"/>
                <w:lang w:val="en-ID"/>
              </w:rPr>
            </w:pPr>
            <w:proofErr w:type="spellStart"/>
            <w:r w:rsidRPr="00F92A7F">
              <w:rPr>
                <w:rFonts w:eastAsia="Times New Roman"/>
                <w:sz w:val="22"/>
                <w:szCs w:val="22"/>
              </w:rPr>
              <w:t>penggabungan</w:t>
            </w:r>
            <w:proofErr w:type="spellEnd"/>
            <w:r w:rsidRPr="00F92A7F">
              <w:rPr>
                <w:rFonts w:eastAsia="Times New Roman"/>
                <w:sz w:val="22"/>
                <w:szCs w:val="22"/>
              </w:rPr>
              <w:t xml:space="preserve"> </w:t>
            </w:r>
            <w:proofErr w:type="spellStart"/>
            <w:r w:rsidRPr="00F92A7F">
              <w:rPr>
                <w:rFonts w:eastAsia="Times New Roman"/>
                <w:sz w:val="22"/>
                <w:szCs w:val="22"/>
              </w:rPr>
              <w:t>usaha</w:t>
            </w:r>
            <w:proofErr w:type="spellEnd"/>
            <w:r w:rsidRPr="00F92A7F">
              <w:rPr>
                <w:rFonts w:eastAsia="Times New Roman"/>
                <w:sz w:val="22"/>
                <w:szCs w:val="22"/>
              </w:rPr>
              <w:t xml:space="preserve">, </w:t>
            </w:r>
            <w:proofErr w:type="spellStart"/>
            <w:r w:rsidRPr="00F92A7F">
              <w:rPr>
                <w:rFonts w:eastAsia="Times New Roman"/>
                <w:sz w:val="22"/>
                <w:szCs w:val="22"/>
              </w:rPr>
              <w:t>perubahan</w:t>
            </w:r>
            <w:proofErr w:type="spellEnd"/>
            <w:r w:rsidRPr="00F92A7F">
              <w:rPr>
                <w:rFonts w:eastAsia="Times New Roman"/>
                <w:sz w:val="22"/>
                <w:szCs w:val="22"/>
              </w:rPr>
              <w:t xml:space="preserve"> </w:t>
            </w:r>
            <w:proofErr w:type="spellStart"/>
            <w:r w:rsidRPr="00F92A7F">
              <w:rPr>
                <w:rFonts w:eastAsia="Times New Roman"/>
                <w:sz w:val="22"/>
                <w:szCs w:val="22"/>
              </w:rPr>
              <w:t>struktur</w:t>
            </w:r>
            <w:proofErr w:type="spellEnd"/>
            <w:r w:rsidRPr="00F92A7F">
              <w:rPr>
                <w:rFonts w:eastAsia="Times New Roman"/>
                <w:sz w:val="22"/>
                <w:szCs w:val="22"/>
              </w:rPr>
              <w:t xml:space="preserve"> </w:t>
            </w:r>
            <w:proofErr w:type="spellStart"/>
            <w:r w:rsidRPr="00F92A7F">
              <w:rPr>
                <w:rFonts w:eastAsia="Times New Roman"/>
                <w:sz w:val="22"/>
                <w:szCs w:val="22"/>
              </w:rPr>
              <w:t>kepemilikan</w:t>
            </w:r>
            <w:proofErr w:type="spellEnd"/>
            <w:r w:rsidRPr="00F92A7F">
              <w:rPr>
                <w:rFonts w:eastAsia="Times New Roman"/>
                <w:sz w:val="22"/>
                <w:szCs w:val="22"/>
                <w:lang w:val="id-ID"/>
              </w:rPr>
              <w:t xml:space="preserve"> dan/atau perubahan struktur kepengurusan yang menyebabkan perubahan Pihak Terkait</w:t>
            </w:r>
            <w:r w:rsidRPr="00F92A7F">
              <w:rPr>
                <w:rFonts w:eastAsia="Times New Roman"/>
                <w:sz w:val="22"/>
                <w:szCs w:val="22"/>
              </w:rPr>
              <w:t xml:space="preserve">, </w:t>
            </w:r>
            <w:proofErr w:type="spellStart"/>
            <w:r w:rsidRPr="00F92A7F">
              <w:rPr>
                <w:rFonts w:eastAsia="Times New Roman"/>
                <w:sz w:val="22"/>
                <w:szCs w:val="22"/>
              </w:rPr>
              <w:t>satu</w:t>
            </w:r>
            <w:proofErr w:type="spellEnd"/>
            <w:r w:rsidRPr="00F92A7F">
              <w:rPr>
                <w:rFonts w:eastAsia="Times New Roman"/>
                <w:sz w:val="22"/>
                <w:szCs w:val="22"/>
              </w:rPr>
              <w:t xml:space="preserve"> </w:t>
            </w:r>
            <w:proofErr w:type="spellStart"/>
            <w:r w:rsidRPr="00F92A7F">
              <w:rPr>
                <w:rFonts w:eastAsia="Times New Roman"/>
                <w:sz w:val="22"/>
                <w:szCs w:val="22"/>
              </w:rPr>
              <w:t>pihak</w:t>
            </w:r>
            <w:proofErr w:type="spellEnd"/>
            <w:r w:rsidRPr="00F92A7F">
              <w:rPr>
                <w:rFonts w:eastAsia="Times New Roman"/>
                <w:sz w:val="22"/>
                <w:szCs w:val="22"/>
              </w:rPr>
              <w:t>,</w:t>
            </w:r>
            <w:r w:rsidRPr="00F92A7F">
              <w:rPr>
                <w:rFonts w:eastAsia="Times New Roman"/>
                <w:sz w:val="22"/>
                <w:szCs w:val="22"/>
                <w:lang w:val="id-ID"/>
              </w:rPr>
              <w:t xml:space="preserve"> dan/atau </w:t>
            </w:r>
            <w:r w:rsidRPr="00F92A7F">
              <w:rPr>
                <w:rFonts w:eastAsia="Times New Roman"/>
                <w:sz w:val="22"/>
                <w:szCs w:val="22"/>
              </w:rPr>
              <w:t>K</w:t>
            </w:r>
            <w:proofErr w:type="spellStart"/>
            <w:r w:rsidRPr="00F92A7F">
              <w:rPr>
                <w:rFonts w:eastAsia="Times New Roman"/>
                <w:sz w:val="22"/>
                <w:szCs w:val="22"/>
                <w:lang w:val="id-ID"/>
              </w:rPr>
              <w:t>elompok</w:t>
            </w:r>
            <w:proofErr w:type="spellEnd"/>
            <w:r w:rsidRPr="00F92A7F">
              <w:rPr>
                <w:rFonts w:eastAsia="Times New Roman"/>
                <w:sz w:val="22"/>
                <w:szCs w:val="22"/>
                <w:lang w:val="id-ID"/>
              </w:rPr>
              <w:t xml:space="preserve"> </w:t>
            </w:r>
            <w:proofErr w:type="spellStart"/>
            <w:r w:rsidRPr="00F92A7F">
              <w:rPr>
                <w:rFonts w:eastAsia="Times New Roman"/>
                <w:sz w:val="22"/>
                <w:szCs w:val="22"/>
              </w:rPr>
              <w:t>Penerima</w:t>
            </w:r>
            <w:proofErr w:type="spellEnd"/>
            <w:r w:rsidRPr="00F92A7F">
              <w:rPr>
                <w:rFonts w:eastAsia="Times New Roman"/>
                <w:sz w:val="22"/>
                <w:szCs w:val="22"/>
              </w:rPr>
              <w:t xml:space="preserve"> </w:t>
            </w:r>
            <w:proofErr w:type="spellStart"/>
            <w:r w:rsidRPr="00F92A7F">
              <w:rPr>
                <w:rFonts w:eastAsia="Times New Roman"/>
                <w:sz w:val="22"/>
                <w:szCs w:val="22"/>
              </w:rPr>
              <w:t>Investasi</w:t>
            </w:r>
            <w:proofErr w:type="spellEnd"/>
            <w:r w:rsidRPr="00F92A7F">
              <w:rPr>
                <w:rFonts w:eastAsia="Times New Roman"/>
                <w:sz w:val="22"/>
                <w:szCs w:val="22"/>
                <w:lang w:val="en-ID"/>
              </w:rPr>
              <w:t xml:space="preserve">; </w:t>
            </w:r>
            <w:r w:rsidRPr="00F92A7F">
              <w:rPr>
                <w:rFonts w:eastAsia="Times New Roman"/>
                <w:sz w:val="22"/>
                <w:szCs w:val="22"/>
              </w:rPr>
              <w:t>dan/</w:t>
            </w:r>
            <w:proofErr w:type="spellStart"/>
            <w:r w:rsidRPr="00F92A7F">
              <w:rPr>
                <w:rFonts w:eastAsia="Times New Roman"/>
                <w:sz w:val="22"/>
                <w:szCs w:val="22"/>
              </w:rPr>
              <w:t>atau</w:t>
            </w:r>
            <w:proofErr w:type="spellEnd"/>
          </w:p>
        </w:tc>
        <w:tc>
          <w:tcPr>
            <w:tcW w:w="1724" w:type="pct"/>
          </w:tcPr>
          <w:p w14:paraId="3B337B84" w14:textId="7D86F342" w:rsidR="00217781" w:rsidRPr="008C08C0" w:rsidRDefault="00217781" w:rsidP="00271C9C">
            <w:pPr>
              <w:pStyle w:val="PlainText"/>
              <w:tabs>
                <w:tab w:val="left" w:pos="1579"/>
              </w:tabs>
              <w:spacing w:before="120" w:line="276" w:lineRule="auto"/>
              <w:jc w:val="both"/>
              <w:rPr>
                <w:rFonts w:ascii="Bookman Old Style" w:hAnsi="Bookman Old Style" w:cs="Arial"/>
                <w:kern w:val="24"/>
                <w:sz w:val="22"/>
                <w:szCs w:val="22"/>
              </w:rPr>
            </w:pPr>
            <w:proofErr w:type="spellStart"/>
            <w:r w:rsidRPr="00271C9C">
              <w:rPr>
                <w:rFonts w:ascii="Bookman Old Style" w:hAnsi="Bookman Old Style" w:cs="Arial"/>
                <w:kern w:val="24"/>
                <w:sz w:val="22"/>
                <w:szCs w:val="22"/>
                <w:lang w:val="en-ID"/>
              </w:rPr>
              <w:t>Penggabungan</w:t>
            </w:r>
            <w:proofErr w:type="spellEnd"/>
            <w:r w:rsidRPr="00271C9C">
              <w:rPr>
                <w:rFonts w:ascii="Bookman Old Style" w:hAnsi="Bookman Old Style" w:cs="Arial"/>
                <w:kern w:val="24"/>
                <w:sz w:val="22"/>
                <w:szCs w:val="22"/>
                <w:lang w:val="id-ID"/>
              </w:rPr>
              <w:t xml:space="preserve"> usaha, baik dalam bentuk akuisisi, merger, atau perubahan struktur kepemilikan lain, dan/atau perubahan struktur kepengurusan yang dilakukan oleh </w:t>
            </w:r>
            <w:r w:rsidRPr="00271C9C">
              <w:rPr>
                <w:rFonts w:ascii="Bookman Old Style" w:hAnsi="Bookman Old Style" w:cs="Arial"/>
                <w:kern w:val="24"/>
                <w:sz w:val="22"/>
                <w:szCs w:val="22"/>
                <w:lang w:val="en-ID"/>
              </w:rPr>
              <w:t>Perusahaan dan/</w:t>
            </w:r>
            <w:proofErr w:type="spellStart"/>
            <w:r w:rsidRPr="00271C9C">
              <w:rPr>
                <w:rFonts w:ascii="Bookman Old Style" w:hAnsi="Bookman Old Style" w:cs="Arial"/>
                <w:kern w:val="24"/>
                <w:sz w:val="22"/>
                <w:szCs w:val="22"/>
                <w:lang w:val="en-ID"/>
              </w:rPr>
              <w:t>atau</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pihak</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penerima</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investasi</w:t>
            </w:r>
            <w:proofErr w:type="spellEnd"/>
            <w:r w:rsidRPr="00271C9C">
              <w:rPr>
                <w:rFonts w:ascii="Bookman Old Style" w:hAnsi="Bookman Old Style" w:cs="Arial"/>
                <w:kern w:val="24"/>
                <w:sz w:val="22"/>
                <w:szCs w:val="22"/>
                <w:lang w:val="en-ID"/>
              </w:rPr>
              <w:t xml:space="preserve"> </w:t>
            </w:r>
            <w:r w:rsidRPr="00271C9C">
              <w:rPr>
                <w:rFonts w:ascii="Bookman Old Style" w:hAnsi="Bookman Old Style" w:cs="Arial"/>
                <w:kern w:val="24"/>
                <w:sz w:val="22"/>
                <w:szCs w:val="22"/>
                <w:lang w:val="id-ID"/>
              </w:rPr>
              <w:t xml:space="preserve">dapat mengakibatkan perubahan pihak yang ditetapkan sebagai Pihak Terkait atau </w:t>
            </w:r>
            <w:r w:rsidRPr="00271C9C">
              <w:rPr>
                <w:rFonts w:ascii="Bookman Old Style" w:hAnsi="Bookman Old Style" w:cs="Arial"/>
                <w:kern w:val="24"/>
                <w:sz w:val="22"/>
                <w:szCs w:val="22"/>
                <w:lang w:val="en-ID"/>
              </w:rPr>
              <w:t>K</w:t>
            </w:r>
            <w:proofErr w:type="spellStart"/>
            <w:r w:rsidRPr="00271C9C">
              <w:rPr>
                <w:rFonts w:ascii="Bookman Old Style" w:hAnsi="Bookman Old Style" w:cs="Arial"/>
                <w:kern w:val="24"/>
                <w:sz w:val="22"/>
                <w:szCs w:val="22"/>
                <w:lang w:val="id-ID"/>
              </w:rPr>
              <w:t>elompok</w:t>
            </w:r>
            <w:proofErr w:type="spellEnd"/>
            <w:r w:rsidRPr="00271C9C">
              <w:rPr>
                <w:rFonts w:ascii="Bookman Old Style" w:hAnsi="Bookman Old Style" w:cs="Arial"/>
                <w:kern w:val="24"/>
                <w:sz w:val="22"/>
                <w:szCs w:val="22"/>
                <w:lang w:val="id-ID"/>
              </w:rPr>
              <w:t xml:space="preserve"> </w:t>
            </w:r>
            <w:proofErr w:type="spellStart"/>
            <w:r w:rsidRPr="00271C9C">
              <w:rPr>
                <w:rFonts w:ascii="Bookman Old Style" w:hAnsi="Bookman Old Style" w:cs="Arial"/>
                <w:kern w:val="24"/>
                <w:sz w:val="22"/>
                <w:szCs w:val="22"/>
                <w:lang w:val="en-ID"/>
              </w:rPr>
              <w:t>Penerima</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Investasi</w:t>
            </w:r>
            <w:proofErr w:type="spellEnd"/>
            <w:r w:rsidRPr="00271C9C">
              <w:rPr>
                <w:rFonts w:ascii="Bookman Old Style" w:hAnsi="Bookman Old Style" w:cs="Arial"/>
                <w:kern w:val="24"/>
                <w:sz w:val="22"/>
                <w:szCs w:val="22"/>
                <w:lang w:val="id-ID"/>
              </w:rPr>
              <w:t>.</w:t>
            </w:r>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Dengan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demikian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sebagai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akibat</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penggabungan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usaha</w:t>
            </w:r>
            <w:proofErr w:type="spellEnd"/>
            <w:r w:rsidRPr="00271C9C">
              <w:rPr>
                <w:rFonts w:ascii="Bookman Old Style" w:hAnsi="Bookman Old Style" w:cs="Arial"/>
                <w:kern w:val="24"/>
                <w:sz w:val="22"/>
                <w:szCs w:val="22"/>
                <w:lang w:val="en-ID"/>
              </w:rPr>
              <w:t xml:space="preserve"> dan/</w:t>
            </w:r>
            <w:proofErr w:type="spellStart"/>
            <w:r w:rsidRPr="00271C9C">
              <w:rPr>
                <w:rFonts w:ascii="Bookman Old Style" w:hAnsi="Bookman Old Style" w:cs="Arial"/>
                <w:kern w:val="24"/>
                <w:sz w:val="22"/>
                <w:szCs w:val="22"/>
                <w:lang w:val="en-ID"/>
              </w:rPr>
              <w:t>atau</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perubahan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struktur</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kepengurusan</w:t>
            </w:r>
            <w:proofErr w:type="spellEnd"/>
            <w:r w:rsidRPr="00271C9C">
              <w:rPr>
                <w:rFonts w:ascii="Bookman Old Style" w:hAnsi="Bookman Old Style" w:cs="Arial"/>
                <w:kern w:val="24"/>
                <w:sz w:val="22"/>
                <w:szCs w:val="22"/>
                <w:lang w:val="en-ID"/>
              </w:rPr>
              <w:t xml:space="preserve">, Perusahaan </w:t>
            </w:r>
            <w:proofErr w:type="spellStart"/>
            <w:r w:rsidRPr="00271C9C">
              <w:rPr>
                <w:rFonts w:ascii="Bookman Old Style" w:hAnsi="Bookman Old Style" w:cs="Arial"/>
                <w:kern w:val="24"/>
                <w:sz w:val="22"/>
                <w:szCs w:val="22"/>
                <w:lang w:val="en-ID"/>
              </w:rPr>
              <w:t>harus</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mengevaluasi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ulang</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jumlah</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eksposur</w:t>
            </w:r>
            <w:proofErr w:type="spellEnd"/>
            <w:r w:rsidRPr="00271C9C">
              <w:rPr>
                <w:rFonts w:ascii="Bookman Old Style" w:hAnsi="Bookman Old Style" w:cs="Arial"/>
                <w:kern w:val="24"/>
                <w:sz w:val="22"/>
                <w:szCs w:val="22"/>
                <w:lang w:val="en-ID"/>
              </w:rPr>
              <w:t xml:space="preserve"> yang </w:t>
            </w:r>
            <w:proofErr w:type="spellStart"/>
            <w:r w:rsidRPr="00271C9C">
              <w:rPr>
                <w:rFonts w:ascii="Bookman Old Style" w:hAnsi="Bookman Old Style" w:cs="Arial"/>
                <w:kern w:val="24"/>
                <w:sz w:val="22"/>
                <w:szCs w:val="22"/>
                <w:lang w:val="en-ID"/>
              </w:rPr>
              <w:t>dimiliki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atas</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penempatan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investasi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berkaitan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dengan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batasan</w:t>
            </w:r>
            <w:proofErr w:type="spellEnd"/>
            <w:r w:rsidRPr="00271C9C">
              <w:rPr>
                <w:rFonts w:ascii="Bookman Old Style" w:hAnsi="Bookman Old Style" w:cs="Arial"/>
                <w:kern w:val="24"/>
                <w:sz w:val="22"/>
                <w:szCs w:val="22"/>
                <w:lang w:val="en-ID"/>
              </w:rPr>
              <w:t xml:space="preserve"> yang </w:t>
            </w:r>
            <w:proofErr w:type="spellStart"/>
            <w:r w:rsidRPr="00271C9C">
              <w:rPr>
                <w:rFonts w:ascii="Bookman Old Style" w:hAnsi="Bookman Old Style" w:cs="Arial"/>
                <w:kern w:val="24"/>
                <w:sz w:val="22"/>
                <w:szCs w:val="22"/>
                <w:lang w:val="en-ID"/>
              </w:rPr>
              <w:t>ditetapkan</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untuk</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Pihak</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Terkait</w:t>
            </w:r>
            <w:proofErr w:type="spellEnd"/>
            <w:r w:rsidRPr="00271C9C">
              <w:rPr>
                <w:rFonts w:ascii="Bookman Old Style" w:hAnsi="Bookman Old Style" w:cs="Arial"/>
                <w:kern w:val="24"/>
                <w:sz w:val="22"/>
                <w:szCs w:val="22"/>
                <w:lang w:val="en-ID"/>
              </w:rPr>
              <w:t xml:space="preserve"> dan/</w:t>
            </w:r>
            <w:proofErr w:type="spellStart"/>
            <w:r w:rsidRPr="00271C9C">
              <w:rPr>
                <w:rFonts w:ascii="Bookman Old Style" w:hAnsi="Bookman Old Style" w:cs="Arial"/>
                <w:kern w:val="24"/>
                <w:sz w:val="22"/>
                <w:szCs w:val="22"/>
                <w:lang w:val="en-ID"/>
              </w:rPr>
              <w:t>atau</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Kelompok</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Penerima</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Investasi</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sebagaimana</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dimaksud</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dalam</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Pasal</w:t>
            </w:r>
            <w:proofErr w:type="spellEnd"/>
            <w:r w:rsidRPr="00271C9C">
              <w:rPr>
                <w:rFonts w:ascii="Bookman Old Style" w:hAnsi="Bookman Old Style" w:cs="Arial"/>
                <w:kern w:val="24"/>
                <w:sz w:val="22"/>
                <w:szCs w:val="22"/>
                <w:lang w:val="en-ID"/>
              </w:rPr>
              <w:t xml:space="preserve"> 12.</w:t>
            </w:r>
          </w:p>
        </w:tc>
        <w:tc>
          <w:tcPr>
            <w:tcW w:w="1551" w:type="pct"/>
          </w:tcPr>
          <w:p w14:paraId="41165776"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F1BF8C0" w14:textId="77777777" w:rsidTr="00217781">
        <w:trPr>
          <w:trHeight w:val="288"/>
        </w:trPr>
        <w:tc>
          <w:tcPr>
            <w:tcW w:w="1724" w:type="pct"/>
          </w:tcPr>
          <w:p w14:paraId="4345E710" w14:textId="2537C80C" w:rsidR="00217781" w:rsidRPr="008C08C0" w:rsidRDefault="00217781" w:rsidP="00F24B97">
            <w:pPr>
              <w:pStyle w:val="ListParagraph"/>
              <w:numPr>
                <w:ilvl w:val="0"/>
                <w:numId w:val="20"/>
              </w:numPr>
              <w:spacing w:line="276" w:lineRule="auto"/>
              <w:ind w:left="1139" w:right="0" w:hanging="567"/>
              <w:contextualSpacing w:val="0"/>
              <w:jc w:val="both"/>
              <w:rPr>
                <w:rFonts w:eastAsia="Times New Roman"/>
                <w:sz w:val="22"/>
                <w:szCs w:val="22"/>
                <w:lang w:val="en-ID"/>
              </w:rPr>
            </w:pPr>
            <w:proofErr w:type="spellStart"/>
            <w:r w:rsidRPr="008C08C0">
              <w:rPr>
                <w:rFonts w:eastAsia="Times New Roman"/>
                <w:sz w:val="22"/>
                <w:szCs w:val="22"/>
              </w:rPr>
              <w:t>perubahan</w:t>
            </w:r>
            <w:proofErr w:type="spellEnd"/>
            <w:r w:rsidRPr="008C08C0">
              <w:rPr>
                <w:rFonts w:eastAsia="Times New Roman"/>
                <w:sz w:val="22"/>
                <w:szCs w:val="22"/>
                <w:lang w:val="en-ID"/>
              </w:rPr>
              <w:t xml:space="preserve"> </w:t>
            </w:r>
            <w:proofErr w:type="spellStart"/>
            <w:r w:rsidRPr="008C08C0">
              <w:rPr>
                <w:rFonts w:eastAsia="Times New Roman"/>
                <w:sz w:val="22"/>
                <w:szCs w:val="22"/>
                <w:lang w:val="en-ID"/>
              </w:rPr>
              <w:t>ketentuan</w:t>
            </w:r>
            <w:proofErr w:type="spellEnd"/>
            <w:r w:rsidRPr="008C08C0">
              <w:rPr>
                <w:rFonts w:eastAsia="Times New Roman"/>
                <w:sz w:val="22"/>
                <w:szCs w:val="22"/>
              </w:rPr>
              <w:t>,</w:t>
            </w:r>
          </w:p>
        </w:tc>
        <w:tc>
          <w:tcPr>
            <w:tcW w:w="1724" w:type="pct"/>
          </w:tcPr>
          <w:p w14:paraId="6BBE307E" w14:textId="69F2607B" w:rsidR="00217781" w:rsidRPr="008C08C0" w:rsidRDefault="00217781" w:rsidP="00271C9C">
            <w:pPr>
              <w:pStyle w:val="PlainText"/>
              <w:tabs>
                <w:tab w:val="left" w:pos="1579"/>
              </w:tabs>
              <w:spacing w:before="120" w:line="276" w:lineRule="auto"/>
              <w:jc w:val="both"/>
              <w:rPr>
                <w:rFonts w:ascii="Bookman Old Style" w:hAnsi="Bookman Old Style" w:cs="Arial"/>
                <w:kern w:val="24"/>
                <w:sz w:val="22"/>
                <w:szCs w:val="22"/>
              </w:rPr>
            </w:pPr>
            <w:r w:rsidRPr="00271C9C">
              <w:rPr>
                <w:rFonts w:ascii="Bookman Old Style" w:hAnsi="Bookman Old Style" w:cs="Arial"/>
                <w:kern w:val="24"/>
                <w:sz w:val="22"/>
                <w:szCs w:val="22"/>
                <w:lang w:val="en-ID"/>
              </w:rPr>
              <w:t xml:space="preserve">Yang </w:t>
            </w:r>
            <w:proofErr w:type="spellStart"/>
            <w:r w:rsidRPr="00271C9C">
              <w:rPr>
                <w:rFonts w:ascii="Bookman Old Style" w:hAnsi="Bookman Old Style" w:cs="Arial"/>
                <w:kern w:val="24"/>
                <w:sz w:val="22"/>
                <w:szCs w:val="22"/>
                <w:lang w:val="en-ID"/>
              </w:rPr>
              <w:t>dimaksud</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dengan</w:t>
            </w:r>
            <w:proofErr w:type="spellEnd"/>
            <w:r w:rsidRPr="00271C9C">
              <w:rPr>
                <w:rFonts w:ascii="Bookman Old Style" w:hAnsi="Bookman Old Style" w:cs="Arial"/>
                <w:kern w:val="24"/>
                <w:sz w:val="22"/>
                <w:szCs w:val="22"/>
                <w:lang w:val="en-ID"/>
              </w:rPr>
              <w:t xml:space="preserve"> </w:t>
            </w:r>
            <w:r w:rsidRPr="00271C9C">
              <w:rPr>
                <w:rFonts w:ascii="Bookman Old Style" w:hAnsi="Bookman Old Style" w:cs="Arial"/>
                <w:kern w:val="24"/>
                <w:sz w:val="22"/>
                <w:szCs w:val="22"/>
                <w:lang w:val="id-ID"/>
              </w:rPr>
              <w:t xml:space="preserve">perubahan ketentuan yaitu perubahan pihak yang dikategorikan sebagai Pihak Terkait atau </w:t>
            </w:r>
            <w:r w:rsidRPr="00271C9C">
              <w:rPr>
                <w:rFonts w:ascii="Bookman Old Style" w:hAnsi="Bookman Old Style" w:cs="Arial"/>
                <w:kern w:val="24"/>
                <w:sz w:val="22"/>
                <w:szCs w:val="22"/>
                <w:lang w:val="en-ID"/>
              </w:rPr>
              <w:t>K</w:t>
            </w:r>
            <w:proofErr w:type="spellStart"/>
            <w:r w:rsidRPr="00271C9C">
              <w:rPr>
                <w:rFonts w:ascii="Bookman Old Style" w:hAnsi="Bookman Old Style" w:cs="Arial"/>
                <w:kern w:val="24"/>
                <w:sz w:val="22"/>
                <w:szCs w:val="22"/>
                <w:lang w:val="id-ID"/>
              </w:rPr>
              <w:t>elompok</w:t>
            </w:r>
            <w:proofErr w:type="spellEnd"/>
            <w:r w:rsidRPr="00271C9C">
              <w:rPr>
                <w:rFonts w:ascii="Bookman Old Style" w:hAnsi="Bookman Old Style" w:cs="Arial"/>
                <w:kern w:val="24"/>
                <w:sz w:val="22"/>
                <w:szCs w:val="22"/>
                <w:lang w:val="id-ID"/>
              </w:rPr>
              <w:t xml:space="preserve"> </w:t>
            </w:r>
            <w:proofErr w:type="spellStart"/>
            <w:r w:rsidRPr="00271C9C">
              <w:rPr>
                <w:rFonts w:ascii="Bookman Old Style" w:hAnsi="Bookman Old Style" w:cs="Arial"/>
                <w:kern w:val="24"/>
                <w:sz w:val="22"/>
                <w:szCs w:val="22"/>
                <w:lang w:val="en-ID"/>
              </w:rPr>
              <w:t>Penerima</w:t>
            </w:r>
            <w:proofErr w:type="spellEnd"/>
            <w:r w:rsidRPr="00271C9C">
              <w:rPr>
                <w:rFonts w:ascii="Bookman Old Style" w:hAnsi="Bookman Old Style" w:cs="Arial"/>
                <w:kern w:val="24"/>
                <w:sz w:val="22"/>
                <w:szCs w:val="22"/>
                <w:lang w:val="en-ID"/>
              </w:rPr>
              <w:t xml:space="preserve"> </w:t>
            </w:r>
            <w:proofErr w:type="spellStart"/>
            <w:r w:rsidRPr="00271C9C">
              <w:rPr>
                <w:rFonts w:ascii="Bookman Old Style" w:hAnsi="Bookman Old Style" w:cs="Arial"/>
                <w:kern w:val="24"/>
                <w:sz w:val="22"/>
                <w:szCs w:val="22"/>
                <w:lang w:val="en-ID"/>
              </w:rPr>
              <w:t>Investasi</w:t>
            </w:r>
            <w:proofErr w:type="spellEnd"/>
            <w:r w:rsidRPr="00271C9C">
              <w:rPr>
                <w:rFonts w:ascii="Bookman Old Style" w:hAnsi="Bookman Old Style" w:cs="Arial"/>
                <w:kern w:val="24"/>
                <w:sz w:val="22"/>
                <w:szCs w:val="22"/>
                <w:lang w:val="id-ID"/>
              </w:rPr>
              <w:t>.</w:t>
            </w:r>
          </w:p>
        </w:tc>
        <w:tc>
          <w:tcPr>
            <w:tcW w:w="1551" w:type="pct"/>
          </w:tcPr>
          <w:p w14:paraId="7A575040" w14:textId="1507C01F" w:rsidR="00217781" w:rsidRPr="008C08C0" w:rsidRDefault="00217781" w:rsidP="00166638">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5C82521" w14:textId="77777777" w:rsidTr="00217781">
        <w:trPr>
          <w:trHeight w:val="288"/>
        </w:trPr>
        <w:tc>
          <w:tcPr>
            <w:tcW w:w="1724" w:type="pct"/>
          </w:tcPr>
          <w:p w14:paraId="4C7AAEEE" w14:textId="2F0F35F0" w:rsidR="00217781" w:rsidRPr="008C08C0" w:rsidRDefault="00BB4581" w:rsidP="00440B4D">
            <w:pPr>
              <w:spacing w:line="276" w:lineRule="auto"/>
              <w:ind w:left="576" w:right="0"/>
              <w:jc w:val="both"/>
              <w:rPr>
                <w:rFonts w:eastAsia="Times New Roman"/>
                <w:sz w:val="22"/>
                <w:szCs w:val="22"/>
                <w:lang w:val="en-ID"/>
              </w:rPr>
            </w:pPr>
            <w:proofErr w:type="spellStart"/>
            <w:r w:rsidRPr="00BB4581">
              <w:rPr>
                <w:rFonts w:eastAsia="Times New Roman"/>
                <w:sz w:val="22"/>
                <w:szCs w:val="22"/>
              </w:rPr>
              <w:t>dikategorikan</w:t>
            </w:r>
            <w:proofErr w:type="spellEnd"/>
            <w:r w:rsidRPr="00BB4581">
              <w:rPr>
                <w:rFonts w:eastAsia="Times New Roman"/>
                <w:sz w:val="22"/>
                <w:szCs w:val="22"/>
              </w:rPr>
              <w:t xml:space="preserve"> </w:t>
            </w:r>
            <w:proofErr w:type="spellStart"/>
            <w:r w:rsidRPr="00BB4581">
              <w:rPr>
                <w:rFonts w:eastAsia="Times New Roman"/>
                <w:sz w:val="22"/>
                <w:szCs w:val="22"/>
              </w:rPr>
              <w:t>sebagai</w:t>
            </w:r>
            <w:proofErr w:type="spellEnd"/>
            <w:r w:rsidRPr="00BB4581">
              <w:rPr>
                <w:rFonts w:eastAsia="Times New Roman"/>
                <w:sz w:val="22"/>
                <w:szCs w:val="22"/>
              </w:rPr>
              <w:t xml:space="preserve"> </w:t>
            </w:r>
            <w:proofErr w:type="spellStart"/>
            <w:r w:rsidRPr="00BB4581">
              <w:rPr>
                <w:rFonts w:eastAsia="Times New Roman"/>
                <w:sz w:val="22"/>
                <w:szCs w:val="22"/>
              </w:rPr>
              <w:t>pelampauan</w:t>
            </w:r>
            <w:proofErr w:type="spellEnd"/>
            <w:r w:rsidRPr="00BB4581">
              <w:rPr>
                <w:rFonts w:eastAsia="Times New Roman"/>
                <w:sz w:val="22"/>
                <w:szCs w:val="22"/>
              </w:rPr>
              <w:t xml:space="preserve"> </w:t>
            </w:r>
            <w:proofErr w:type="spellStart"/>
            <w:r w:rsidRPr="00BB4581">
              <w:rPr>
                <w:rFonts w:eastAsia="Times New Roman"/>
                <w:sz w:val="22"/>
                <w:szCs w:val="22"/>
              </w:rPr>
              <w:t>batasan</w:t>
            </w:r>
            <w:proofErr w:type="spellEnd"/>
            <w:r w:rsidRPr="00BB4581">
              <w:rPr>
                <w:rFonts w:eastAsia="Times New Roman"/>
                <w:sz w:val="22"/>
                <w:szCs w:val="22"/>
              </w:rPr>
              <w:t xml:space="preserve"> </w:t>
            </w:r>
            <w:proofErr w:type="spellStart"/>
            <w:r w:rsidRPr="00BB4581">
              <w:rPr>
                <w:rFonts w:eastAsia="Times New Roman"/>
                <w:sz w:val="22"/>
                <w:szCs w:val="22"/>
              </w:rPr>
              <w:t>maksimum</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pada </w:t>
            </w:r>
            <w:proofErr w:type="spellStart"/>
            <w:r w:rsidRPr="00BB4581">
              <w:rPr>
                <w:rFonts w:eastAsia="Times New Roman"/>
                <w:sz w:val="22"/>
                <w:szCs w:val="22"/>
              </w:rPr>
              <w:t>Pihak</w:t>
            </w:r>
            <w:proofErr w:type="spellEnd"/>
            <w:r w:rsidRPr="00BB4581">
              <w:rPr>
                <w:rFonts w:eastAsia="Times New Roman"/>
                <w:sz w:val="22"/>
                <w:szCs w:val="22"/>
              </w:rPr>
              <w:t xml:space="preserve"> </w:t>
            </w:r>
            <w:proofErr w:type="spellStart"/>
            <w:r w:rsidRPr="00BB4581">
              <w:rPr>
                <w:rFonts w:eastAsia="Times New Roman"/>
                <w:sz w:val="22"/>
                <w:szCs w:val="22"/>
              </w:rPr>
              <w:t>Terkait</w:t>
            </w:r>
            <w:proofErr w:type="spellEnd"/>
            <w:r w:rsidRPr="00BB4581">
              <w:rPr>
                <w:rFonts w:eastAsia="Times New Roman"/>
                <w:sz w:val="22"/>
                <w:szCs w:val="22"/>
              </w:rPr>
              <w:t xml:space="preserve">, </w:t>
            </w:r>
            <w:proofErr w:type="spellStart"/>
            <w:r w:rsidRPr="00BB4581">
              <w:rPr>
                <w:rFonts w:eastAsia="Times New Roman"/>
                <w:sz w:val="22"/>
                <w:szCs w:val="22"/>
                <w:lang w:val="en-ID"/>
              </w:rPr>
              <w:t>satu</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pihak</w:t>
            </w:r>
            <w:proofErr w:type="spellEnd"/>
            <w:r w:rsidRPr="00BB4581">
              <w:rPr>
                <w:rFonts w:eastAsia="Times New Roman"/>
                <w:sz w:val="22"/>
                <w:szCs w:val="22"/>
                <w:lang w:val="en-ID"/>
              </w:rPr>
              <w:t>, dan/</w:t>
            </w:r>
            <w:proofErr w:type="spellStart"/>
            <w:r w:rsidRPr="00BB4581">
              <w:rPr>
                <w:rFonts w:eastAsia="Times New Roman"/>
                <w:sz w:val="22"/>
                <w:szCs w:val="22"/>
                <w:lang w:val="en-ID"/>
              </w:rPr>
              <w:t>atau</w:t>
            </w:r>
            <w:proofErr w:type="spellEnd"/>
            <w:r w:rsidRPr="00BB4581">
              <w:rPr>
                <w:rFonts w:eastAsia="Times New Roman"/>
                <w:sz w:val="22"/>
                <w:szCs w:val="22"/>
                <w:lang w:val="en-ID"/>
              </w:rPr>
              <w:t xml:space="preserve"> pada </w:t>
            </w:r>
            <w:proofErr w:type="spellStart"/>
            <w:r w:rsidRPr="00BB4581">
              <w:rPr>
                <w:rFonts w:eastAsia="Times New Roman"/>
                <w:sz w:val="22"/>
                <w:szCs w:val="22"/>
                <w:lang w:val="en-ID"/>
              </w:rPr>
              <w:t>Kelompok</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Penerima</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lastRenderedPageBreak/>
              <w:t>Investasi</w:t>
            </w:r>
            <w:proofErr w:type="spellEnd"/>
            <w:r w:rsidRPr="00BB4581">
              <w:rPr>
                <w:rFonts w:eastAsia="Times New Roman"/>
                <w:sz w:val="22"/>
                <w:szCs w:val="22"/>
                <w:lang w:val="en-ID"/>
              </w:rPr>
              <w:t xml:space="preserve">, dan </w:t>
            </w:r>
            <w:proofErr w:type="spellStart"/>
            <w:r w:rsidRPr="00BB4581">
              <w:rPr>
                <w:rFonts w:eastAsia="Times New Roman"/>
                <w:sz w:val="22"/>
                <w:szCs w:val="22"/>
                <w:lang w:val="en-ID"/>
              </w:rPr>
              <w:t>bukan</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pelanggaran</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sebagaimana</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dimaksud</w:t>
            </w:r>
            <w:proofErr w:type="spellEnd"/>
            <w:r w:rsidRPr="00BB4581">
              <w:rPr>
                <w:rFonts w:eastAsia="Times New Roman"/>
                <w:sz w:val="22"/>
                <w:szCs w:val="22"/>
                <w:lang w:val="en-ID"/>
              </w:rPr>
              <w:t xml:space="preserve"> pada </w:t>
            </w:r>
            <w:proofErr w:type="spellStart"/>
            <w:r w:rsidRPr="00BB4581">
              <w:rPr>
                <w:rFonts w:eastAsia="Times New Roman"/>
                <w:sz w:val="22"/>
                <w:szCs w:val="22"/>
                <w:lang w:val="en-ID"/>
              </w:rPr>
              <w:t>ayat</w:t>
            </w:r>
            <w:proofErr w:type="spellEnd"/>
            <w:r w:rsidRPr="00BB4581">
              <w:rPr>
                <w:rFonts w:eastAsia="Times New Roman"/>
                <w:sz w:val="22"/>
                <w:szCs w:val="22"/>
                <w:lang w:val="en-ID"/>
              </w:rPr>
              <w:t xml:space="preserve"> (</w:t>
            </w:r>
            <w:r w:rsidRPr="00BB4581">
              <w:rPr>
                <w:rFonts w:eastAsia="Times New Roman"/>
                <w:sz w:val="22"/>
                <w:szCs w:val="22"/>
                <w:lang w:val="id-ID"/>
              </w:rPr>
              <w:t>3</w:t>
            </w:r>
            <w:r w:rsidRPr="00BB4581">
              <w:rPr>
                <w:rFonts w:eastAsia="Times New Roman"/>
                <w:sz w:val="22"/>
                <w:szCs w:val="22"/>
                <w:lang w:val="en-ID"/>
              </w:rPr>
              <w:t>).</w:t>
            </w:r>
          </w:p>
        </w:tc>
        <w:tc>
          <w:tcPr>
            <w:tcW w:w="1724" w:type="pct"/>
          </w:tcPr>
          <w:p w14:paraId="1995CB50"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2A5704A" w14:textId="7EB803B3" w:rsidR="00217781" w:rsidRPr="008C08C0" w:rsidRDefault="00217781" w:rsidP="00440B4D">
            <w:pPr>
              <w:pStyle w:val="PlainText"/>
              <w:tabs>
                <w:tab w:val="left" w:pos="1579"/>
              </w:tabs>
              <w:spacing w:line="276" w:lineRule="auto"/>
              <w:rPr>
                <w:rFonts w:ascii="Bookman Old Style" w:hAnsi="Bookman Old Style" w:cs="Arial"/>
                <w:i/>
                <w:iCs/>
                <w:kern w:val="24"/>
                <w:sz w:val="22"/>
                <w:szCs w:val="22"/>
                <w:lang w:val="id-ID"/>
              </w:rPr>
            </w:pPr>
          </w:p>
        </w:tc>
      </w:tr>
      <w:tr w:rsidR="00217781" w:rsidRPr="008C08C0" w14:paraId="515D8270" w14:textId="77777777" w:rsidTr="00217781">
        <w:trPr>
          <w:trHeight w:val="288"/>
        </w:trPr>
        <w:tc>
          <w:tcPr>
            <w:tcW w:w="1724" w:type="pct"/>
          </w:tcPr>
          <w:p w14:paraId="171C7E85" w14:textId="587A4A34" w:rsidR="00217781" w:rsidRPr="008C08C0" w:rsidRDefault="00BB4581" w:rsidP="00F24B97">
            <w:pPr>
              <w:pStyle w:val="ListParagraph"/>
              <w:numPr>
                <w:ilvl w:val="0"/>
                <w:numId w:val="18"/>
              </w:numPr>
              <w:spacing w:line="276" w:lineRule="auto"/>
              <w:ind w:left="572" w:right="0" w:hanging="572"/>
              <w:contextualSpacing w:val="0"/>
              <w:jc w:val="both"/>
              <w:rPr>
                <w:rFonts w:eastAsia="Times New Roman"/>
                <w:sz w:val="22"/>
                <w:szCs w:val="22"/>
              </w:rPr>
            </w:pPr>
            <w:proofErr w:type="spellStart"/>
            <w:r w:rsidRPr="00BB4581">
              <w:rPr>
                <w:rFonts w:eastAsia="Times New Roman"/>
                <w:sz w:val="22"/>
                <w:szCs w:val="22"/>
                <w:lang w:val="en-ID"/>
              </w:rPr>
              <w:t>Pelampauan</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batasan</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maksimum</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investasi</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sebagaimana</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dimaksud</w:t>
            </w:r>
            <w:proofErr w:type="spellEnd"/>
            <w:r w:rsidRPr="00BB4581">
              <w:rPr>
                <w:rFonts w:eastAsia="Times New Roman"/>
                <w:sz w:val="22"/>
                <w:szCs w:val="22"/>
                <w:lang w:val="en-ID"/>
              </w:rPr>
              <w:t xml:space="preserve"> pada </w:t>
            </w:r>
            <w:proofErr w:type="spellStart"/>
            <w:r w:rsidRPr="00BB4581">
              <w:rPr>
                <w:rFonts w:eastAsia="Times New Roman"/>
                <w:sz w:val="22"/>
                <w:szCs w:val="22"/>
                <w:lang w:val="en-ID"/>
              </w:rPr>
              <w:t>ayat</w:t>
            </w:r>
            <w:proofErr w:type="spellEnd"/>
            <w:r w:rsidRPr="00BB4581">
              <w:rPr>
                <w:rFonts w:eastAsia="Times New Roman"/>
                <w:sz w:val="22"/>
                <w:szCs w:val="22"/>
                <w:lang w:val="en-ID"/>
              </w:rPr>
              <w:t xml:space="preserve"> (5) </w:t>
            </w:r>
            <w:proofErr w:type="spellStart"/>
            <w:r w:rsidRPr="00BB4581">
              <w:rPr>
                <w:rFonts w:eastAsia="Times New Roman"/>
                <w:sz w:val="22"/>
                <w:szCs w:val="22"/>
                <w:lang w:val="en-ID"/>
              </w:rPr>
              <w:t>dihitung</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berdasarkan</w:t>
            </w:r>
            <w:proofErr w:type="spellEnd"/>
            <w:r w:rsidRPr="00BB4581">
              <w:rPr>
                <w:rFonts w:eastAsia="Times New Roman"/>
                <w:sz w:val="22"/>
                <w:szCs w:val="22"/>
                <w:lang w:val="en-ID"/>
              </w:rPr>
              <w:t>:</w:t>
            </w:r>
          </w:p>
        </w:tc>
        <w:tc>
          <w:tcPr>
            <w:tcW w:w="1724" w:type="pct"/>
          </w:tcPr>
          <w:p w14:paraId="3B2E708F" w14:textId="6815CF7A"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bookmarkStart w:id="1" w:name="_Hlk107939195"/>
            <w:r w:rsidRPr="00967586">
              <w:rPr>
                <w:rFonts w:ascii="Bookman Old Style" w:hAnsi="Bookman Old Style" w:cs="Arial"/>
                <w:kern w:val="24"/>
                <w:sz w:val="22"/>
                <w:szCs w:val="22"/>
                <w:lang w:val="id-ID"/>
              </w:rPr>
              <w:t>Yang dimaksud dengan laporan bulanan adalah laporan yang disampaikan Perusahaan kepada OJK secara bulanan berdasarkan peraturan perundang-undangan mengenai laporan berkala Perusahaan.</w:t>
            </w:r>
            <w:bookmarkEnd w:id="1"/>
          </w:p>
        </w:tc>
        <w:tc>
          <w:tcPr>
            <w:tcW w:w="1551" w:type="pct"/>
          </w:tcPr>
          <w:p w14:paraId="7FA0F949" w14:textId="783483BB" w:rsidR="00217781" w:rsidRPr="008F436F" w:rsidRDefault="00217781" w:rsidP="00436F8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AADA680" w14:textId="77777777" w:rsidTr="00217781">
        <w:trPr>
          <w:trHeight w:val="288"/>
        </w:trPr>
        <w:tc>
          <w:tcPr>
            <w:tcW w:w="1724" w:type="pct"/>
          </w:tcPr>
          <w:p w14:paraId="1B54F6AA" w14:textId="6A5CAE60" w:rsidR="00217781" w:rsidRPr="008F436F" w:rsidRDefault="00BB4581" w:rsidP="00F24B97">
            <w:pPr>
              <w:pStyle w:val="ListParagraph"/>
              <w:numPr>
                <w:ilvl w:val="0"/>
                <w:numId w:val="60"/>
              </w:numPr>
              <w:spacing w:line="276" w:lineRule="auto"/>
              <w:ind w:left="1139" w:right="0" w:hanging="567"/>
              <w:contextualSpacing w:val="0"/>
              <w:jc w:val="both"/>
              <w:rPr>
                <w:rFonts w:eastAsia="Times New Roman"/>
                <w:sz w:val="22"/>
                <w:szCs w:val="22"/>
                <w:lang w:val="en-ID"/>
              </w:rPr>
            </w:pPr>
            <w:r w:rsidRPr="00BB4581">
              <w:rPr>
                <w:rFonts w:eastAsia="Times New Roman"/>
                <w:sz w:val="22"/>
                <w:szCs w:val="22"/>
                <w:lang w:val="id-ID"/>
              </w:rPr>
              <w:t xml:space="preserve">nilai investasi pada </w:t>
            </w:r>
            <w:proofErr w:type="spellStart"/>
            <w:r w:rsidRPr="00BB4581">
              <w:rPr>
                <w:rFonts w:eastAsia="Times New Roman"/>
                <w:sz w:val="22"/>
                <w:szCs w:val="22"/>
              </w:rPr>
              <w:t>Pihak</w:t>
            </w:r>
            <w:proofErr w:type="spellEnd"/>
            <w:r w:rsidRPr="00BB4581">
              <w:rPr>
                <w:rFonts w:eastAsia="Times New Roman"/>
                <w:sz w:val="22"/>
                <w:szCs w:val="22"/>
              </w:rPr>
              <w:t xml:space="preserve"> </w:t>
            </w:r>
            <w:proofErr w:type="spellStart"/>
            <w:r w:rsidRPr="00BB4581">
              <w:rPr>
                <w:rFonts w:eastAsia="Times New Roman"/>
                <w:sz w:val="22"/>
                <w:szCs w:val="22"/>
              </w:rPr>
              <w:t>Terkait</w:t>
            </w:r>
            <w:proofErr w:type="spellEnd"/>
            <w:r w:rsidRPr="00BB4581">
              <w:rPr>
                <w:rFonts w:eastAsia="Times New Roman"/>
                <w:sz w:val="22"/>
                <w:szCs w:val="22"/>
              </w:rPr>
              <w:t xml:space="preserve"> </w:t>
            </w:r>
            <w:proofErr w:type="spellStart"/>
            <w:r w:rsidRPr="00BB4581">
              <w:rPr>
                <w:rFonts w:eastAsia="Times New Roman"/>
                <w:sz w:val="22"/>
                <w:szCs w:val="22"/>
              </w:rPr>
              <w:t>dibandingkan</w:t>
            </w:r>
            <w:proofErr w:type="spellEnd"/>
            <w:r w:rsidRPr="00BB4581">
              <w:rPr>
                <w:rFonts w:eastAsia="Times New Roman"/>
                <w:sz w:val="22"/>
                <w:szCs w:val="22"/>
              </w:rPr>
              <w:t xml:space="preserve"> </w:t>
            </w:r>
            <w:proofErr w:type="spellStart"/>
            <w:r w:rsidRPr="00BB4581">
              <w:rPr>
                <w:rFonts w:eastAsia="Times New Roman"/>
                <w:sz w:val="22"/>
                <w:szCs w:val="22"/>
              </w:rPr>
              <w:t>dengan</w:t>
            </w:r>
            <w:proofErr w:type="spellEnd"/>
            <w:r w:rsidRPr="00BB4581">
              <w:rPr>
                <w:rFonts w:eastAsia="Times New Roman"/>
                <w:sz w:val="22"/>
                <w:szCs w:val="22"/>
              </w:rPr>
              <w:t xml:space="preserve"> </w:t>
            </w:r>
            <w:r w:rsidRPr="00BB4581">
              <w:rPr>
                <w:rFonts w:eastAsia="Times New Roman"/>
                <w:sz w:val="22"/>
                <w:szCs w:val="22"/>
                <w:lang w:val="id-ID"/>
              </w:rPr>
              <w:t xml:space="preserve">hasil penjumlahan </w:t>
            </w:r>
            <w:proofErr w:type="spellStart"/>
            <w:r w:rsidRPr="00BB4581">
              <w:rPr>
                <w:rFonts w:eastAsia="Times New Roman"/>
                <w:sz w:val="22"/>
                <w:szCs w:val="22"/>
              </w:rPr>
              <w:t>saldo</w:t>
            </w:r>
            <w:proofErr w:type="spellEnd"/>
            <w:r w:rsidRPr="00BB4581">
              <w:rPr>
                <w:rFonts w:eastAsia="Times New Roman"/>
                <w:sz w:val="22"/>
                <w:szCs w:val="22"/>
              </w:rPr>
              <w:t xml:space="preserve"> </w:t>
            </w:r>
            <w:proofErr w:type="spellStart"/>
            <w:r w:rsidRPr="00BB4581">
              <w:rPr>
                <w:rFonts w:eastAsia="Times New Roman"/>
                <w:sz w:val="22"/>
                <w:szCs w:val="22"/>
              </w:rPr>
              <w:t>akumulasi</w:t>
            </w:r>
            <w:proofErr w:type="spellEnd"/>
            <w:r w:rsidRPr="00BB4581">
              <w:rPr>
                <w:rFonts w:eastAsia="Times New Roman"/>
                <w:sz w:val="22"/>
                <w:szCs w:val="22"/>
              </w:rPr>
              <w:t xml:space="preserve"> Dana </w:t>
            </w:r>
            <w:proofErr w:type="spellStart"/>
            <w:r w:rsidRPr="00BB4581">
              <w:rPr>
                <w:rFonts w:eastAsia="Times New Roman"/>
                <w:i/>
                <w:iCs/>
                <w:sz w:val="22"/>
                <w:szCs w:val="22"/>
              </w:rPr>
              <w:t>Tabarru</w:t>
            </w:r>
            <w:proofErr w:type="spellEnd"/>
            <w:r w:rsidRPr="00BB4581">
              <w:rPr>
                <w:rFonts w:eastAsia="Times New Roman"/>
                <w:i/>
                <w:iCs/>
                <w:sz w:val="22"/>
                <w:szCs w:val="22"/>
              </w:rPr>
              <w:t>’</w:t>
            </w:r>
            <w:r w:rsidRPr="00BB4581">
              <w:rPr>
                <w:rFonts w:eastAsia="Times New Roman"/>
                <w:sz w:val="22"/>
                <w:szCs w:val="22"/>
              </w:rPr>
              <w:t xml:space="preserve">, Dana </w:t>
            </w:r>
            <w:proofErr w:type="spellStart"/>
            <w:r w:rsidRPr="00BB4581">
              <w:rPr>
                <w:rFonts w:eastAsia="Times New Roman"/>
                <w:i/>
                <w:iCs/>
                <w:sz w:val="22"/>
                <w:szCs w:val="22"/>
              </w:rPr>
              <w:t>Tanahud</w:t>
            </w:r>
            <w:proofErr w:type="spellEnd"/>
            <w:r w:rsidRPr="00BB4581">
              <w:rPr>
                <w:rFonts w:eastAsia="Times New Roman"/>
                <w:sz w:val="22"/>
                <w:szCs w:val="22"/>
              </w:rPr>
              <w:t xml:space="preserve">, </w:t>
            </w:r>
            <w:r w:rsidRPr="00BB4581">
              <w:rPr>
                <w:rFonts w:eastAsia="Times New Roman"/>
                <w:sz w:val="22"/>
                <w:szCs w:val="22"/>
                <w:lang w:val="id-ID"/>
              </w:rPr>
              <w:t>Ekuitas Perusahaan</w:t>
            </w:r>
            <w:r w:rsidRPr="00BB4581">
              <w:rPr>
                <w:rFonts w:eastAsia="Times New Roman"/>
                <w:sz w:val="22"/>
                <w:szCs w:val="22"/>
              </w:rPr>
              <w:t xml:space="preserve">, </w:t>
            </w:r>
            <w:r w:rsidRPr="00BB4581">
              <w:rPr>
                <w:rFonts w:eastAsia="Times New Roman"/>
                <w:sz w:val="22"/>
                <w:szCs w:val="22"/>
                <w:lang w:val="id-ID"/>
              </w:rPr>
              <w:t xml:space="preserve">dan </w:t>
            </w:r>
            <w:proofErr w:type="spellStart"/>
            <w:r w:rsidRPr="00BB4581">
              <w:rPr>
                <w:rFonts w:eastAsia="Times New Roman"/>
                <w:i/>
                <w:iCs/>
                <w:sz w:val="22"/>
                <w:szCs w:val="22"/>
              </w:rPr>
              <w:t>Qard</w:t>
            </w:r>
            <w:proofErr w:type="spellEnd"/>
            <w:r w:rsidRPr="00BB4581">
              <w:rPr>
                <w:rFonts w:eastAsia="Times New Roman"/>
                <w:i/>
                <w:iCs/>
                <w:sz w:val="22"/>
                <w:szCs w:val="22"/>
                <w:lang w:val="id-ID"/>
              </w:rPr>
              <w:t>h</w:t>
            </w:r>
            <w:r w:rsidRPr="00BB4581">
              <w:rPr>
                <w:rFonts w:eastAsia="Times New Roman"/>
                <w:sz w:val="22"/>
                <w:szCs w:val="22"/>
              </w:rPr>
              <w:t xml:space="preserve"> S</w:t>
            </w:r>
            <w:proofErr w:type="spellStart"/>
            <w:r w:rsidRPr="00BB4581">
              <w:rPr>
                <w:rFonts w:eastAsia="Times New Roman"/>
                <w:sz w:val="22"/>
                <w:szCs w:val="22"/>
                <w:lang w:val="id-ID"/>
              </w:rPr>
              <w:t>ubordinasi</w:t>
            </w:r>
            <w:proofErr w:type="spellEnd"/>
            <w:r w:rsidRPr="00BB4581">
              <w:rPr>
                <w:rFonts w:eastAsia="Times New Roman"/>
                <w:sz w:val="22"/>
                <w:szCs w:val="22"/>
              </w:rPr>
              <w:t xml:space="preserve">, </w:t>
            </w:r>
            <w:proofErr w:type="spellStart"/>
            <w:r w:rsidRPr="00BB4581">
              <w:rPr>
                <w:rFonts w:eastAsia="Times New Roman"/>
                <w:sz w:val="22"/>
                <w:szCs w:val="22"/>
              </w:rPr>
              <w:t>untuk</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pada P</w:t>
            </w:r>
            <w:proofErr w:type="spellStart"/>
            <w:r w:rsidRPr="00BB4581">
              <w:rPr>
                <w:rFonts w:eastAsia="Times New Roman"/>
                <w:sz w:val="22"/>
                <w:szCs w:val="22"/>
                <w:lang w:val="id-ID"/>
              </w:rPr>
              <w:t>ihak</w:t>
            </w:r>
            <w:proofErr w:type="spellEnd"/>
            <w:r w:rsidRPr="00BB4581">
              <w:rPr>
                <w:rFonts w:eastAsia="Times New Roman"/>
                <w:sz w:val="22"/>
                <w:szCs w:val="22"/>
                <w:lang w:val="id-ID"/>
              </w:rPr>
              <w:t xml:space="preserve"> </w:t>
            </w:r>
            <w:r w:rsidRPr="00BB4581">
              <w:rPr>
                <w:rFonts w:eastAsia="Times New Roman"/>
                <w:sz w:val="22"/>
                <w:szCs w:val="22"/>
              </w:rPr>
              <w:t>T</w:t>
            </w:r>
            <w:proofErr w:type="spellStart"/>
            <w:r w:rsidRPr="00BB4581">
              <w:rPr>
                <w:rFonts w:eastAsia="Times New Roman"/>
                <w:sz w:val="22"/>
                <w:szCs w:val="22"/>
                <w:lang w:val="id-ID"/>
              </w:rPr>
              <w:t>erkait</w:t>
            </w:r>
            <w:proofErr w:type="spellEnd"/>
            <w:r w:rsidRPr="00BB4581">
              <w:rPr>
                <w:rFonts w:eastAsia="Times New Roman"/>
                <w:sz w:val="22"/>
                <w:szCs w:val="22"/>
                <w:lang w:val="id-ID"/>
              </w:rPr>
              <w:t xml:space="preserve"> </w:t>
            </w:r>
            <w:proofErr w:type="spellStart"/>
            <w:r w:rsidRPr="00BB4581">
              <w:rPr>
                <w:rFonts w:eastAsia="Times New Roman"/>
                <w:sz w:val="22"/>
                <w:szCs w:val="22"/>
                <w:lang w:val="en-ID"/>
              </w:rPr>
              <w:t>sebagaimana</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dimaksud</w:t>
            </w:r>
            <w:proofErr w:type="spellEnd"/>
            <w:r w:rsidRPr="00BB4581">
              <w:rPr>
                <w:rFonts w:eastAsia="Times New Roman"/>
                <w:sz w:val="22"/>
                <w:szCs w:val="22"/>
                <w:lang w:val="en-ID"/>
              </w:rPr>
              <w:t xml:space="preserve"> pada </w:t>
            </w:r>
            <w:proofErr w:type="spellStart"/>
            <w:r w:rsidRPr="00BB4581">
              <w:rPr>
                <w:rFonts w:eastAsia="Times New Roman"/>
                <w:sz w:val="22"/>
                <w:szCs w:val="22"/>
                <w:lang w:val="en-ID"/>
              </w:rPr>
              <w:t>ayat</w:t>
            </w:r>
            <w:proofErr w:type="spellEnd"/>
            <w:r w:rsidRPr="00BB4581">
              <w:rPr>
                <w:rFonts w:eastAsia="Times New Roman"/>
                <w:sz w:val="22"/>
                <w:szCs w:val="22"/>
                <w:lang w:val="en-ID"/>
              </w:rPr>
              <w:t xml:space="preserve"> (</w:t>
            </w:r>
            <w:r w:rsidRPr="00BB4581">
              <w:rPr>
                <w:rFonts w:eastAsia="Times New Roman"/>
                <w:sz w:val="22"/>
                <w:szCs w:val="22"/>
                <w:lang w:val="id-ID"/>
              </w:rPr>
              <w:t>1</w:t>
            </w:r>
            <w:r w:rsidRPr="00BB4581">
              <w:rPr>
                <w:rFonts w:eastAsia="Times New Roman"/>
                <w:sz w:val="22"/>
                <w:szCs w:val="22"/>
                <w:lang w:val="en-ID"/>
              </w:rPr>
              <w:t>)</w:t>
            </w:r>
            <w:r w:rsidRPr="00BB4581">
              <w:rPr>
                <w:rFonts w:eastAsia="Times New Roman"/>
                <w:sz w:val="22"/>
                <w:szCs w:val="22"/>
                <w:lang w:val="id-ID"/>
              </w:rPr>
              <w:t xml:space="preserve"> huruf a; dan</w:t>
            </w:r>
          </w:p>
        </w:tc>
        <w:tc>
          <w:tcPr>
            <w:tcW w:w="1724" w:type="pct"/>
          </w:tcPr>
          <w:p w14:paraId="2587A9CE" w14:textId="77777777" w:rsidR="00217781" w:rsidRPr="008C08C0" w:rsidRDefault="00217781" w:rsidP="008F436F">
            <w:pPr>
              <w:pStyle w:val="PlainText"/>
              <w:tabs>
                <w:tab w:val="left" w:pos="1579"/>
              </w:tabs>
              <w:spacing w:before="120" w:line="276" w:lineRule="auto"/>
              <w:jc w:val="both"/>
              <w:rPr>
                <w:rFonts w:ascii="Bookman Old Style" w:hAnsi="Bookman Old Style" w:cs="Arial"/>
                <w:kern w:val="24"/>
                <w:sz w:val="22"/>
                <w:szCs w:val="22"/>
                <w:lang w:val="id-ID"/>
              </w:rPr>
            </w:pPr>
          </w:p>
        </w:tc>
        <w:tc>
          <w:tcPr>
            <w:tcW w:w="1551" w:type="pct"/>
          </w:tcPr>
          <w:p w14:paraId="608A19B4" w14:textId="77777777" w:rsidR="00217781" w:rsidRPr="008F436F" w:rsidRDefault="00217781" w:rsidP="008F436F">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AD74AD1" w14:textId="77777777" w:rsidTr="00217781">
        <w:trPr>
          <w:trHeight w:val="288"/>
        </w:trPr>
        <w:tc>
          <w:tcPr>
            <w:tcW w:w="1724" w:type="pct"/>
          </w:tcPr>
          <w:p w14:paraId="6920AAF8" w14:textId="327E4C20" w:rsidR="00217781" w:rsidRPr="008F436F" w:rsidRDefault="00BB4581" w:rsidP="00F24B97">
            <w:pPr>
              <w:pStyle w:val="ListParagraph"/>
              <w:numPr>
                <w:ilvl w:val="0"/>
                <w:numId w:val="60"/>
              </w:numPr>
              <w:spacing w:line="276" w:lineRule="auto"/>
              <w:ind w:left="1139" w:right="0" w:hanging="567"/>
              <w:contextualSpacing w:val="0"/>
              <w:jc w:val="both"/>
              <w:rPr>
                <w:rFonts w:eastAsia="Times New Roman"/>
                <w:sz w:val="22"/>
                <w:szCs w:val="22"/>
                <w:lang w:val="en-ID"/>
              </w:rPr>
            </w:pPr>
            <w:r w:rsidRPr="00BB4581">
              <w:rPr>
                <w:rFonts w:eastAsia="Times New Roman"/>
                <w:sz w:val="22"/>
                <w:szCs w:val="22"/>
                <w:lang w:val="id-ID"/>
              </w:rPr>
              <w:t xml:space="preserve">nilai investasi </w:t>
            </w:r>
            <w:r w:rsidRPr="00BB4581">
              <w:rPr>
                <w:rFonts w:eastAsia="Times New Roman"/>
                <w:sz w:val="22"/>
                <w:szCs w:val="22"/>
              </w:rPr>
              <w:t xml:space="preserve">pada </w:t>
            </w:r>
            <w:proofErr w:type="spellStart"/>
            <w:r w:rsidRPr="00BB4581">
              <w:rPr>
                <w:rFonts w:eastAsia="Times New Roman"/>
                <w:sz w:val="22"/>
                <w:szCs w:val="22"/>
              </w:rPr>
              <w:t>satu</w:t>
            </w:r>
            <w:proofErr w:type="spellEnd"/>
            <w:r w:rsidRPr="00BB4581">
              <w:rPr>
                <w:rFonts w:eastAsia="Times New Roman"/>
                <w:sz w:val="22"/>
                <w:szCs w:val="22"/>
              </w:rPr>
              <w:t xml:space="preserve"> </w:t>
            </w:r>
            <w:proofErr w:type="spellStart"/>
            <w:r w:rsidRPr="00BB4581">
              <w:rPr>
                <w:rFonts w:eastAsia="Times New Roman"/>
                <w:sz w:val="22"/>
                <w:szCs w:val="22"/>
              </w:rPr>
              <w:t>pihak</w:t>
            </w:r>
            <w:proofErr w:type="spellEnd"/>
            <w:r w:rsidRPr="00BB4581">
              <w:rPr>
                <w:rFonts w:eastAsia="Times New Roman"/>
                <w:sz w:val="22"/>
                <w:szCs w:val="22"/>
              </w:rPr>
              <w:t xml:space="preserve"> </w:t>
            </w:r>
            <w:proofErr w:type="spellStart"/>
            <w:r w:rsidRPr="00BB4581">
              <w:rPr>
                <w:rFonts w:eastAsia="Times New Roman"/>
                <w:sz w:val="22"/>
                <w:szCs w:val="22"/>
              </w:rPr>
              <w:t>atau</w:t>
            </w:r>
            <w:proofErr w:type="spellEnd"/>
            <w:r w:rsidRPr="00BB4581">
              <w:rPr>
                <w:rFonts w:eastAsia="Times New Roman"/>
                <w:sz w:val="22"/>
                <w:szCs w:val="22"/>
              </w:rPr>
              <w:t xml:space="preserve"> pada </w:t>
            </w:r>
            <w:proofErr w:type="spellStart"/>
            <w:r w:rsidRPr="00BB4581">
              <w:rPr>
                <w:rFonts w:eastAsia="Times New Roman"/>
                <w:sz w:val="22"/>
                <w:szCs w:val="22"/>
              </w:rPr>
              <w:t>satu</w:t>
            </w:r>
            <w:proofErr w:type="spellEnd"/>
            <w:r w:rsidRPr="00BB4581">
              <w:rPr>
                <w:rFonts w:eastAsia="Times New Roman"/>
                <w:sz w:val="22"/>
                <w:szCs w:val="22"/>
              </w:rPr>
              <w:t xml:space="preserve"> </w:t>
            </w:r>
            <w:proofErr w:type="spellStart"/>
            <w:r w:rsidRPr="00BB4581">
              <w:rPr>
                <w:rFonts w:eastAsia="Times New Roman"/>
                <w:sz w:val="22"/>
                <w:szCs w:val="22"/>
              </w:rPr>
              <w:t>Kelompok</w:t>
            </w:r>
            <w:proofErr w:type="spellEnd"/>
            <w:r w:rsidRPr="00BB4581">
              <w:rPr>
                <w:rFonts w:eastAsia="Times New Roman"/>
                <w:sz w:val="22"/>
                <w:szCs w:val="22"/>
              </w:rPr>
              <w:t xml:space="preserve"> </w:t>
            </w:r>
            <w:proofErr w:type="spellStart"/>
            <w:r w:rsidRPr="00BB4581">
              <w:rPr>
                <w:rFonts w:eastAsia="Times New Roman"/>
                <w:sz w:val="22"/>
                <w:szCs w:val="22"/>
              </w:rPr>
              <w:t>Penerima</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w:t>
            </w:r>
            <w:proofErr w:type="spellStart"/>
            <w:r w:rsidRPr="00BB4581">
              <w:rPr>
                <w:rFonts w:eastAsia="Times New Roman"/>
                <w:sz w:val="22"/>
                <w:szCs w:val="22"/>
              </w:rPr>
              <w:t>dari</w:t>
            </w:r>
            <w:proofErr w:type="spellEnd"/>
            <w:r w:rsidRPr="00BB4581">
              <w:rPr>
                <w:rFonts w:eastAsia="Times New Roman"/>
                <w:sz w:val="22"/>
                <w:szCs w:val="22"/>
              </w:rPr>
              <w:t xml:space="preserve"> Dana </w:t>
            </w:r>
            <w:proofErr w:type="spellStart"/>
            <w:r w:rsidRPr="00BB4581">
              <w:rPr>
                <w:rFonts w:eastAsia="Times New Roman"/>
                <w:i/>
                <w:iCs/>
                <w:sz w:val="22"/>
                <w:szCs w:val="22"/>
              </w:rPr>
              <w:t>Tabarru</w:t>
            </w:r>
            <w:proofErr w:type="spellEnd"/>
            <w:r w:rsidRPr="00BB4581">
              <w:rPr>
                <w:rFonts w:eastAsia="Times New Roman"/>
                <w:i/>
                <w:iCs/>
                <w:sz w:val="22"/>
                <w:szCs w:val="22"/>
              </w:rPr>
              <w:t>’</w:t>
            </w:r>
            <w:r w:rsidRPr="00BB4581">
              <w:rPr>
                <w:rFonts w:eastAsia="Times New Roman"/>
                <w:sz w:val="22"/>
                <w:szCs w:val="22"/>
              </w:rPr>
              <w:t xml:space="preserve"> dan Dana </w:t>
            </w:r>
            <w:proofErr w:type="spellStart"/>
            <w:r w:rsidRPr="00BB4581">
              <w:rPr>
                <w:rFonts w:eastAsia="Times New Roman"/>
                <w:i/>
                <w:iCs/>
                <w:sz w:val="22"/>
                <w:szCs w:val="22"/>
              </w:rPr>
              <w:t>Tanahud</w:t>
            </w:r>
            <w:proofErr w:type="spellEnd"/>
            <w:r w:rsidRPr="00BB4581">
              <w:rPr>
                <w:rFonts w:eastAsia="Times New Roman"/>
                <w:sz w:val="22"/>
                <w:szCs w:val="22"/>
              </w:rPr>
              <w:t xml:space="preserve">, </w:t>
            </w:r>
            <w:proofErr w:type="spellStart"/>
            <w:r w:rsidRPr="00BB4581">
              <w:rPr>
                <w:rFonts w:eastAsia="Times New Roman"/>
                <w:sz w:val="22"/>
                <w:szCs w:val="22"/>
              </w:rPr>
              <w:t>untuk</w:t>
            </w:r>
            <w:proofErr w:type="spellEnd"/>
            <w:r w:rsidRPr="00BB4581">
              <w:rPr>
                <w:rFonts w:eastAsia="Times New Roman"/>
                <w:sz w:val="22"/>
                <w:szCs w:val="22"/>
              </w:rPr>
              <w:t xml:space="preserve"> </w:t>
            </w:r>
            <w:proofErr w:type="spellStart"/>
            <w:r w:rsidRPr="00BB4581">
              <w:rPr>
                <w:rFonts w:eastAsia="Times New Roman"/>
                <w:sz w:val="22"/>
                <w:szCs w:val="22"/>
              </w:rPr>
              <w:t>penempatan</w:t>
            </w:r>
            <w:proofErr w:type="spellEnd"/>
            <w:r w:rsidRPr="00BB4581">
              <w:rPr>
                <w:rFonts w:eastAsia="Times New Roman"/>
                <w:sz w:val="22"/>
                <w:szCs w:val="22"/>
              </w:rPr>
              <w:t xml:space="preserve"> pada </w:t>
            </w:r>
            <w:r w:rsidRPr="00BB4581">
              <w:rPr>
                <w:rFonts w:eastAsia="Times New Roman"/>
                <w:sz w:val="22"/>
                <w:szCs w:val="22"/>
                <w:lang w:val="id-ID"/>
              </w:rPr>
              <w:t>satu Pihak dan satu Kelompok Penerima Investasi yang bukan merupakan Pihak Terkait</w:t>
            </w:r>
            <w:r w:rsidRPr="00BB4581">
              <w:rPr>
                <w:rFonts w:eastAsia="Times New Roman"/>
                <w:sz w:val="22"/>
                <w:szCs w:val="22"/>
                <w:lang w:val="en-ID"/>
              </w:rPr>
              <w:t xml:space="preserve"> </w:t>
            </w:r>
            <w:proofErr w:type="spellStart"/>
            <w:r w:rsidRPr="00BB4581">
              <w:rPr>
                <w:rFonts w:eastAsia="Times New Roman"/>
                <w:sz w:val="22"/>
                <w:szCs w:val="22"/>
                <w:lang w:val="en-ID"/>
              </w:rPr>
              <w:t>sebagaimana</w:t>
            </w:r>
            <w:proofErr w:type="spellEnd"/>
            <w:r w:rsidRPr="00BB4581">
              <w:rPr>
                <w:rFonts w:eastAsia="Times New Roman"/>
                <w:sz w:val="22"/>
                <w:szCs w:val="22"/>
                <w:lang w:val="en-ID"/>
              </w:rPr>
              <w:t xml:space="preserve"> </w:t>
            </w:r>
            <w:proofErr w:type="spellStart"/>
            <w:r w:rsidRPr="00BB4581">
              <w:rPr>
                <w:rFonts w:eastAsia="Times New Roman"/>
                <w:sz w:val="22"/>
                <w:szCs w:val="22"/>
                <w:lang w:val="en-ID"/>
              </w:rPr>
              <w:t>dimaksud</w:t>
            </w:r>
            <w:proofErr w:type="spellEnd"/>
            <w:r w:rsidRPr="00BB4581">
              <w:rPr>
                <w:rFonts w:eastAsia="Times New Roman"/>
                <w:sz w:val="22"/>
                <w:szCs w:val="22"/>
                <w:lang w:val="en-ID"/>
              </w:rPr>
              <w:t xml:space="preserve"> pada </w:t>
            </w:r>
            <w:proofErr w:type="spellStart"/>
            <w:r w:rsidRPr="00BB4581">
              <w:rPr>
                <w:rFonts w:eastAsia="Times New Roman"/>
                <w:sz w:val="22"/>
                <w:szCs w:val="22"/>
                <w:lang w:val="en-ID"/>
              </w:rPr>
              <w:t>ayat</w:t>
            </w:r>
            <w:proofErr w:type="spellEnd"/>
            <w:r w:rsidRPr="00BB4581">
              <w:rPr>
                <w:rFonts w:eastAsia="Times New Roman"/>
                <w:sz w:val="22"/>
                <w:szCs w:val="22"/>
                <w:lang w:val="en-ID"/>
              </w:rPr>
              <w:t xml:space="preserve"> (</w:t>
            </w:r>
            <w:r w:rsidRPr="00BB4581">
              <w:rPr>
                <w:rFonts w:eastAsia="Times New Roman"/>
                <w:sz w:val="22"/>
                <w:szCs w:val="22"/>
                <w:lang w:val="id-ID"/>
              </w:rPr>
              <w:t>1</w:t>
            </w:r>
            <w:r w:rsidRPr="00BB4581">
              <w:rPr>
                <w:rFonts w:eastAsia="Times New Roman"/>
                <w:sz w:val="22"/>
                <w:szCs w:val="22"/>
                <w:lang w:val="en-ID"/>
              </w:rPr>
              <w:t>)</w:t>
            </w:r>
            <w:r w:rsidRPr="00BB4581">
              <w:rPr>
                <w:rFonts w:eastAsia="Times New Roman"/>
                <w:sz w:val="22"/>
                <w:szCs w:val="22"/>
                <w:lang w:val="id-ID"/>
              </w:rPr>
              <w:t xml:space="preserve"> huruf b,</w:t>
            </w:r>
          </w:p>
        </w:tc>
        <w:tc>
          <w:tcPr>
            <w:tcW w:w="1724" w:type="pct"/>
          </w:tcPr>
          <w:p w14:paraId="254BCF60" w14:textId="77777777" w:rsidR="00217781" w:rsidRPr="008C08C0" w:rsidRDefault="00217781" w:rsidP="008F436F">
            <w:pPr>
              <w:pStyle w:val="PlainText"/>
              <w:tabs>
                <w:tab w:val="left" w:pos="1579"/>
              </w:tabs>
              <w:spacing w:before="120" w:line="276" w:lineRule="auto"/>
              <w:jc w:val="both"/>
              <w:rPr>
                <w:rFonts w:ascii="Bookman Old Style" w:hAnsi="Bookman Old Style" w:cs="Arial"/>
                <w:kern w:val="24"/>
                <w:sz w:val="22"/>
                <w:szCs w:val="22"/>
                <w:lang w:val="id-ID"/>
              </w:rPr>
            </w:pPr>
          </w:p>
        </w:tc>
        <w:tc>
          <w:tcPr>
            <w:tcW w:w="1551" w:type="pct"/>
          </w:tcPr>
          <w:p w14:paraId="685F6333" w14:textId="77777777" w:rsidR="00217781" w:rsidRPr="008F436F" w:rsidRDefault="00217781" w:rsidP="008F436F">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9F3C39E" w14:textId="77777777" w:rsidTr="00217781">
        <w:trPr>
          <w:trHeight w:val="288"/>
        </w:trPr>
        <w:tc>
          <w:tcPr>
            <w:tcW w:w="1724" w:type="pct"/>
          </w:tcPr>
          <w:p w14:paraId="57EBBBB0" w14:textId="4A43E794" w:rsidR="00217781" w:rsidRPr="008F436F" w:rsidRDefault="00217781" w:rsidP="008F436F">
            <w:pPr>
              <w:spacing w:line="276" w:lineRule="auto"/>
              <w:ind w:left="598" w:right="0"/>
              <w:jc w:val="both"/>
              <w:rPr>
                <w:rFonts w:eastAsia="Times New Roman"/>
                <w:sz w:val="22"/>
                <w:szCs w:val="22"/>
                <w:lang w:val="en-ID"/>
              </w:rPr>
            </w:pPr>
            <w:r w:rsidRPr="008F436F">
              <w:rPr>
                <w:rFonts w:eastAsia="Times New Roman"/>
                <w:sz w:val="22"/>
                <w:szCs w:val="22"/>
                <w:lang w:val="en-ID"/>
              </w:rPr>
              <w:t xml:space="preserve">yang </w:t>
            </w:r>
            <w:proofErr w:type="spellStart"/>
            <w:r w:rsidRPr="008F436F">
              <w:rPr>
                <w:rFonts w:eastAsia="Times New Roman"/>
                <w:sz w:val="22"/>
                <w:szCs w:val="22"/>
                <w:lang w:val="en-ID"/>
              </w:rPr>
              <w:t>tercatat</w:t>
            </w:r>
            <w:proofErr w:type="spellEnd"/>
            <w:r w:rsidRPr="008F436F">
              <w:rPr>
                <w:rFonts w:eastAsia="Times New Roman"/>
                <w:sz w:val="22"/>
                <w:szCs w:val="22"/>
                <w:lang w:val="en-ID"/>
              </w:rPr>
              <w:t xml:space="preserve"> pada </w:t>
            </w:r>
            <w:proofErr w:type="spellStart"/>
            <w:r w:rsidRPr="008F436F">
              <w:rPr>
                <w:rFonts w:eastAsia="Times New Roman"/>
                <w:sz w:val="22"/>
                <w:szCs w:val="22"/>
                <w:lang w:val="en-ID"/>
              </w:rPr>
              <w:t>tanggal</w:t>
            </w:r>
            <w:proofErr w:type="spellEnd"/>
            <w:r w:rsidRPr="008F436F">
              <w:rPr>
                <w:rFonts w:eastAsia="Times New Roman"/>
                <w:sz w:val="22"/>
                <w:szCs w:val="22"/>
                <w:lang w:val="en-ID"/>
              </w:rPr>
              <w:t xml:space="preserve"> </w:t>
            </w:r>
            <w:proofErr w:type="spellStart"/>
            <w:r w:rsidRPr="008F436F">
              <w:rPr>
                <w:rFonts w:eastAsia="Times New Roman"/>
                <w:sz w:val="22"/>
                <w:szCs w:val="22"/>
                <w:lang w:val="en-ID"/>
              </w:rPr>
              <w:t>laporan</w:t>
            </w:r>
            <w:proofErr w:type="spellEnd"/>
            <w:r w:rsidRPr="008F436F">
              <w:rPr>
                <w:rFonts w:eastAsia="Times New Roman"/>
                <w:sz w:val="22"/>
                <w:szCs w:val="22"/>
                <w:lang w:val="en-ID"/>
              </w:rPr>
              <w:t xml:space="preserve"> </w:t>
            </w:r>
            <w:proofErr w:type="spellStart"/>
            <w:r w:rsidRPr="008F436F">
              <w:rPr>
                <w:rFonts w:eastAsia="Times New Roman"/>
                <w:sz w:val="22"/>
                <w:szCs w:val="22"/>
                <w:lang w:val="en-ID"/>
              </w:rPr>
              <w:t>bulanan</w:t>
            </w:r>
            <w:proofErr w:type="spellEnd"/>
            <w:r w:rsidRPr="008F436F">
              <w:rPr>
                <w:rFonts w:eastAsia="Times New Roman"/>
                <w:sz w:val="22"/>
                <w:szCs w:val="22"/>
                <w:lang w:val="en-ID"/>
              </w:rPr>
              <w:t>.</w:t>
            </w:r>
          </w:p>
        </w:tc>
        <w:tc>
          <w:tcPr>
            <w:tcW w:w="1724" w:type="pct"/>
          </w:tcPr>
          <w:p w14:paraId="098C41F5" w14:textId="77777777" w:rsidR="00217781" w:rsidRPr="008C08C0" w:rsidRDefault="00217781" w:rsidP="008F436F">
            <w:pPr>
              <w:pStyle w:val="PlainText"/>
              <w:tabs>
                <w:tab w:val="left" w:pos="1579"/>
              </w:tabs>
              <w:spacing w:before="120" w:line="276" w:lineRule="auto"/>
              <w:jc w:val="both"/>
              <w:rPr>
                <w:rFonts w:ascii="Bookman Old Style" w:hAnsi="Bookman Old Style" w:cs="Arial"/>
                <w:kern w:val="24"/>
                <w:sz w:val="22"/>
                <w:szCs w:val="22"/>
                <w:lang w:val="id-ID"/>
              </w:rPr>
            </w:pPr>
          </w:p>
        </w:tc>
        <w:tc>
          <w:tcPr>
            <w:tcW w:w="1551" w:type="pct"/>
          </w:tcPr>
          <w:p w14:paraId="64CB0082" w14:textId="77777777" w:rsidR="00217781" w:rsidRPr="008F436F" w:rsidRDefault="00217781" w:rsidP="008F436F">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420F4EB" w14:textId="77777777" w:rsidTr="00217781">
        <w:trPr>
          <w:trHeight w:val="288"/>
        </w:trPr>
        <w:tc>
          <w:tcPr>
            <w:tcW w:w="1724" w:type="pct"/>
          </w:tcPr>
          <w:p w14:paraId="2BA1DF41" w14:textId="40470765" w:rsidR="00217781" w:rsidRPr="008C08C0" w:rsidRDefault="00BB4581" w:rsidP="00F24B97">
            <w:pPr>
              <w:pStyle w:val="ListParagraph"/>
              <w:numPr>
                <w:ilvl w:val="0"/>
                <w:numId w:val="18"/>
              </w:numPr>
              <w:spacing w:line="276" w:lineRule="auto"/>
              <w:ind w:left="572" w:right="0" w:hanging="572"/>
              <w:contextualSpacing w:val="0"/>
              <w:jc w:val="both"/>
              <w:rPr>
                <w:rFonts w:eastAsia="Times New Roman"/>
                <w:sz w:val="22"/>
                <w:szCs w:val="22"/>
              </w:rPr>
            </w:pPr>
            <w:r w:rsidRPr="00BB4581">
              <w:rPr>
                <w:rFonts w:eastAsia="Times New Roman"/>
                <w:sz w:val="22"/>
                <w:szCs w:val="22"/>
                <w:lang w:val="id-ID"/>
              </w:rPr>
              <w:t xml:space="preserve">Dalam hal </w:t>
            </w:r>
            <w:r w:rsidRPr="00BB4581">
              <w:rPr>
                <w:rFonts w:eastAsia="Times New Roman"/>
                <w:sz w:val="22"/>
                <w:szCs w:val="22"/>
              </w:rPr>
              <w:t xml:space="preserve">Perusahaan </w:t>
            </w:r>
            <w:proofErr w:type="spellStart"/>
            <w:r w:rsidRPr="00BB4581">
              <w:rPr>
                <w:rFonts w:eastAsia="Times New Roman"/>
                <w:sz w:val="22"/>
                <w:szCs w:val="22"/>
              </w:rPr>
              <w:t>melakukan</w:t>
            </w:r>
            <w:proofErr w:type="spellEnd"/>
            <w:r w:rsidRPr="00BB4581">
              <w:rPr>
                <w:rFonts w:eastAsia="Times New Roman"/>
                <w:sz w:val="22"/>
                <w:szCs w:val="22"/>
              </w:rPr>
              <w:t xml:space="preserve"> </w:t>
            </w:r>
            <w:proofErr w:type="spellStart"/>
            <w:r w:rsidRPr="00BB4581">
              <w:rPr>
                <w:rFonts w:eastAsia="Times New Roman"/>
                <w:sz w:val="22"/>
                <w:szCs w:val="22"/>
              </w:rPr>
              <w:t>pelanggaran</w:t>
            </w:r>
            <w:proofErr w:type="spellEnd"/>
            <w:r w:rsidRPr="00BB4581">
              <w:rPr>
                <w:rFonts w:eastAsia="Times New Roman"/>
                <w:sz w:val="22"/>
                <w:szCs w:val="22"/>
              </w:rPr>
              <w:t xml:space="preserve"> </w:t>
            </w:r>
            <w:proofErr w:type="spellStart"/>
            <w:r w:rsidRPr="00BB4581">
              <w:rPr>
                <w:rFonts w:eastAsia="Times New Roman"/>
                <w:sz w:val="22"/>
                <w:szCs w:val="22"/>
              </w:rPr>
              <w:t>batasan</w:t>
            </w:r>
            <w:proofErr w:type="spellEnd"/>
            <w:r w:rsidRPr="00BB4581">
              <w:rPr>
                <w:rFonts w:eastAsia="Times New Roman"/>
                <w:sz w:val="22"/>
                <w:szCs w:val="22"/>
              </w:rPr>
              <w:t xml:space="preserve"> </w:t>
            </w:r>
            <w:proofErr w:type="spellStart"/>
            <w:r w:rsidRPr="00BB4581">
              <w:rPr>
                <w:rFonts w:eastAsia="Times New Roman"/>
                <w:sz w:val="22"/>
                <w:szCs w:val="22"/>
              </w:rPr>
              <w:t>maksimum</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w:t>
            </w:r>
            <w:r w:rsidRPr="00BB4581">
              <w:rPr>
                <w:rFonts w:eastAsia="Times New Roman"/>
                <w:sz w:val="22"/>
                <w:szCs w:val="22"/>
                <w:lang w:val="id-ID"/>
              </w:rPr>
              <w:t xml:space="preserve">sebagaimana dimaksud </w:t>
            </w:r>
            <w:r w:rsidRPr="00BB4581">
              <w:rPr>
                <w:rFonts w:eastAsia="Times New Roman"/>
                <w:sz w:val="22"/>
                <w:szCs w:val="22"/>
              </w:rPr>
              <w:t xml:space="preserve">pada </w:t>
            </w:r>
            <w:r w:rsidRPr="00BB4581">
              <w:rPr>
                <w:rFonts w:eastAsia="Times New Roman"/>
                <w:sz w:val="22"/>
                <w:szCs w:val="22"/>
                <w:lang w:val="id-ID"/>
              </w:rPr>
              <w:t>ayat (3)</w:t>
            </w:r>
            <w:r w:rsidRPr="00BB4581">
              <w:rPr>
                <w:rFonts w:eastAsia="Times New Roman"/>
                <w:sz w:val="22"/>
                <w:szCs w:val="22"/>
              </w:rPr>
              <w:t xml:space="preserve">, </w:t>
            </w:r>
            <w:r w:rsidRPr="00BB4581">
              <w:rPr>
                <w:rFonts w:eastAsia="Times New Roman"/>
                <w:sz w:val="22"/>
                <w:szCs w:val="22"/>
              </w:rPr>
              <w:lastRenderedPageBreak/>
              <w:t>dan/</w:t>
            </w:r>
            <w:proofErr w:type="spellStart"/>
            <w:r w:rsidRPr="00BB4581">
              <w:rPr>
                <w:rFonts w:eastAsia="Times New Roman"/>
                <w:sz w:val="22"/>
                <w:szCs w:val="22"/>
              </w:rPr>
              <w:t>atau</w:t>
            </w:r>
            <w:proofErr w:type="spellEnd"/>
            <w:r w:rsidRPr="00BB4581">
              <w:rPr>
                <w:rFonts w:eastAsia="Times New Roman"/>
                <w:sz w:val="22"/>
                <w:szCs w:val="22"/>
              </w:rPr>
              <w:t xml:space="preserve"> </w:t>
            </w:r>
            <w:proofErr w:type="spellStart"/>
            <w:r w:rsidRPr="00BB4581">
              <w:rPr>
                <w:rFonts w:eastAsia="Times New Roman"/>
                <w:sz w:val="22"/>
                <w:szCs w:val="22"/>
              </w:rPr>
              <w:t>terjadi</w:t>
            </w:r>
            <w:proofErr w:type="spellEnd"/>
            <w:r w:rsidRPr="00BB4581">
              <w:rPr>
                <w:rFonts w:eastAsia="Times New Roman"/>
                <w:sz w:val="22"/>
                <w:szCs w:val="22"/>
              </w:rPr>
              <w:t xml:space="preserve"> </w:t>
            </w:r>
            <w:proofErr w:type="spellStart"/>
            <w:r w:rsidRPr="00BB4581">
              <w:rPr>
                <w:rFonts w:eastAsia="Times New Roman"/>
                <w:sz w:val="22"/>
                <w:szCs w:val="22"/>
              </w:rPr>
              <w:t>pelampauan</w:t>
            </w:r>
            <w:proofErr w:type="spellEnd"/>
            <w:r w:rsidRPr="00BB4581">
              <w:rPr>
                <w:rFonts w:eastAsia="Times New Roman"/>
                <w:sz w:val="22"/>
                <w:szCs w:val="22"/>
              </w:rPr>
              <w:t xml:space="preserve"> </w:t>
            </w:r>
            <w:proofErr w:type="spellStart"/>
            <w:r w:rsidRPr="00BB4581">
              <w:rPr>
                <w:rFonts w:eastAsia="Times New Roman"/>
                <w:sz w:val="22"/>
                <w:szCs w:val="22"/>
              </w:rPr>
              <w:t>batasan</w:t>
            </w:r>
            <w:proofErr w:type="spellEnd"/>
            <w:r w:rsidRPr="00BB4581">
              <w:rPr>
                <w:rFonts w:eastAsia="Times New Roman"/>
                <w:sz w:val="22"/>
                <w:szCs w:val="22"/>
              </w:rPr>
              <w:t xml:space="preserve"> </w:t>
            </w:r>
            <w:proofErr w:type="spellStart"/>
            <w:r w:rsidRPr="00BB4581">
              <w:rPr>
                <w:rFonts w:eastAsia="Times New Roman"/>
                <w:sz w:val="22"/>
                <w:szCs w:val="22"/>
              </w:rPr>
              <w:t>maksimum</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w:t>
            </w:r>
            <w:proofErr w:type="spellStart"/>
            <w:r w:rsidRPr="00BB4581">
              <w:rPr>
                <w:rFonts w:eastAsia="Times New Roman"/>
                <w:sz w:val="22"/>
                <w:szCs w:val="22"/>
              </w:rPr>
              <w:t>sebagaimana</w:t>
            </w:r>
            <w:proofErr w:type="spellEnd"/>
            <w:r w:rsidRPr="00BB4581">
              <w:rPr>
                <w:rFonts w:eastAsia="Times New Roman"/>
                <w:sz w:val="22"/>
                <w:szCs w:val="22"/>
              </w:rPr>
              <w:t xml:space="preserve"> </w:t>
            </w:r>
            <w:proofErr w:type="spellStart"/>
            <w:r w:rsidRPr="00BB4581">
              <w:rPr>
                <w:rFonts w:eastAsia="Times New Roman"/>
                <w:sz w:val="22"/>
                <w:szCs w:val="22"/>
              </w:rPr>
              <w:t>dimaksud</w:t>
            </w:r>
            <w:proofErr w:type="spellEnd"/>
            <w:r w:rsidRPr="00BB4581">
              <w:rPr>
                <w:rFonts w:eastAsia="Times New Roman"/>
                <w:sz w:val="22"/>
                <w:szCs w:val="22"/>
              </w:rPr>
              <w:t xml:space="preserve"> pada </w:t>
            </w:r>
            <w:proofErr w:type="spellStart"/>
            <w:r w:rsidRPr="00BB4581">
              <w:rPr>
                <w:rFonts w:eastAsia="Times New Roman"/>
                <w:sz w:val="22"/>
                <w:szCs w:val="22"/>
              </w:rPr>
              <w:t>ayat</w:t>
            </w:r>
            <w:proofErr w:type="spellEnd"/>
            <w:r w:rsidRPr="00BB4581">
              <w:rPr>
                <w:rFonts w:eastAsia="Times New Roman"/>
                <w:sz w:val="22"/>
                <w:szCs w:val="22"/>
              </w:rPr>
              <w:t xml:space="preserve"> (</w:t>
            </w:r>
            <w:r w:rsidRPr="00BB4581">
              <w:rPr>
                <w:rFonts w:eastAsia="Times New Roman"/>
                <w:sz w:val="22"/>
                <w:szCs w:val="22"/>
                <w:lang w:val="id-ID"/>
              </w:rPr>
              <w:t>5</w:t>
            </w:r>
            <w:r w:rsidRPr="00BB4581">
              <w:rPr>
                <w:rFonts w:eastAsia="Times New Roman"/>
                <w:sz w:val="22"/>
                <w:szCs w:val="22"/>
              </w:rPr>
              <w:t xml:space="preserve">) </w:t>
            </w:r>
            <w:proofErr w:type="spellStart"/>
            <w:r w:rsidRPr="00BB4581">
              <w:rPr>
                <w:rFonts w:eastAsia="Times New Roman"/>
                <w:sz w:val="22"/>
                <w:szCs w:val="22"/>
              </w:rPr>
              <w:t>maka</w:t>
            </w:r>
            <w:proofErr w:type="spellEnd"/>
            <w:r w:rsidRPr="00BB4581">
              <w:rPr>
                <w:rFonts w:eastAsia="Times New Roman"/>
                <w:sz w:val="22"/>
                <w:szCs w:val="22"/>
              </w:rPr>
              <w:t>:</w:t>
            </w:r>
          </w:p>
        </w:tc>
        <w:tc>
          <w:tcPr>
            <w:tcW w:w="1724" w:type="pct"/>
          </w:tcPr>
          <w:p w14:paraId="7BFE7EBA" w14:textId="71CBC9B0"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lastRenderedPageBreak/>
              <w:t>Cukup jelas.</w:t>
            </w:r>
          </w:p>
        </w:tc>
        <w:tc>
          <w:tcPr>
            <w:tcW w:w="1551" w:type="pct"/>
          </w:tcPr>
          <w:p w14:paraId="6D5095A9" w14:textId="720BA241" w:rsidR="00217781" w:rsidRPr="008C08C0" w:rsidRDefault="00217781" w:rsidP="00440B4D">
            <w:pPr>
              <w:pStyle w:val="PlainText"/>
              <w:tabs>
                <w:tab w:val="left" w:pos="1579"/>
              </w:tabs>
              <w:spacing w:line="276" w:lineRule="auto"/>
              <w:ind w:left="35"/>
              <w:rPr>
                <w:rFonts w:ascii="Bookman Old Style" w:hAnsi="Bookman Old Style" w:cs="Arial"/>
                <w:kern w:val="24"/>
                <w:sz w:val="22"/>
                <w:szCs w:val="22"/>
                <w:lang w:val="id-ID"/>
              </w:rPr>
            </w:pPr>
          </w:p>
        </w:tc>
      </w:tr>
      <w:tr w:rsidR="00217781" w:rsidRPr="008C08C0" w14:paraId="157403CE" w14:textId="77777777" w:rsidTr="00217781">
        <w:trPr>
          <w:trHeight w:val="288"/>
        </w:trPr>
        <w:tc>
          <w:tcPr>
            <w:tcW w:w="1724" w:type="pct"/>
          </w:tcPr>
          <w:p w14:paraId="0BF1E92A" w14:textId="63615AF9" w:rsidR="00217781" w:rsidRPr="008C08C0" w:rsidRDefault="00BB4581" w:rsidP="00F24B97">
            <w:pPr>
              <w:pStyle w:val="ListParagraph"/>
              <w:numPr>
                <w:ilvl w:val="0"/>
                <w:numId w:val="47"/>
              </w:numPr>
              <w:spacing w:line="276" w:lineRule="auto"/>
              <w:ind w:left="1139" w:right="0" w:hanging="567"/>
              <w:contextualSpacing w:val="0"/>
              <w:jc w:val="both"/>
              <w:rPr>
                <w:rFonts w:eastAsia="Times New Roman"/>
                <w:sz w:val="22"/>
                <w:szCs w:val="22"/>
              </w:rPr>
            </w:pPr>
            <w:proofErr w:type="spellStart"/>
            <w:r w:rsidRPr="00BB4581">
              <w:rPr>
                <w:rFonts w:eastAsia="Times New Roman"/>
                <w:sz w:val="22"/>
                <w:szCs w:val="22"/>
              </w:rPr>
              <w:t>aset</w:t>
            </w:r>
            <w:proofErr w:type="spellEnd"/>
            <w:r w:rsidRPr="00BB4581">
              <w:rPr>
                <w:rFonts w:eastAsia="Times New Roman"/>
                <w:sz w:val="22"/>
                <w:szCs w:val="22"/>
              </w:rPr>
              <w:t xml:space="preserve"> </w:t>
            </w:r>
            <w:proofErr w:type="spellStart"/>
            <w:r w:rsidRPr="00BB4581">
              <w:rPr>
                <w:rFonts w:eastAsia="Times New Roman"/>
                <w:sz w:val="22"/>
                <w:szCs w:val="22"/>
              </w:rPr>
              <w:t>dalam</w:t>
            </w:r>
            <w:proofErr w:type="spellEnd"/>
            <w:r w:rsidRPr="00BB4581">
              <w:rPr>
                <w:rFonts w:eastAsia="Times New Roman"/>
                <w:sz w:val="22"/>
                <w:szCs w:val="22"/>
              </w:rPr>
              <w:t xml:space="preserve"> </w:t>
            </w:r>
            <w:proofErr w:type="spellStart"/>
            <w:r w:rsidRPr="00BB4581">
              <w:rPr>
                <w:rFonts w:eastAsia="Times New Roman"/>
                <w:sz w:val="22"/>
                <w:szCs w:val="22"/>
              </w:rPr>
              <w:t>bentuk</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yang </w:t>
            </w:r>
            <w:proofErr w:type="spellStart"/>
            <w:r w:rsidRPr="00BB4581">
              <w:rPr>
                <w:rFonts w:eastAsia="Times New Roman"/>
                <w:sz w:val="22"/>
                <w:szCs w:val="22"/>
              </w:rPr>
              <w:t>melebihi</w:t>
            </w:r>
            <w:proofErr w:type="spellEnd"/>
            <w:r w:rsidRPr="00BB4581">
              <w:rPr>
                <w:rFonts w:eastAsia="Times New Roman"/>
                <w:sz w:val="22"/>
                <w:szCs w:val="22"/>
              </w:rPr>
              <w:t xml:space="preserve"> </w:t>
            </w:r>
            <w:proofErr w:type="spellStart"/>
            <w:r w:rsidRPr="00BB4581">
              <w:rPr>
                <w:rFonts w:eastAsia="Times New Roman"/>
                <w:sz w:val="22"/>
                <w:szCs w:val="22"/>
              </w:rPr>
              <w:t>batasan</w:t>
            </w:r>
            <w:proofErr w:type="spellEnd"/>
            <w:r w:rsidRPr="00BB4581">
              <w:rPr>
                <w:rFonts w:eastAsia="Times New Roman"/>
                <w:sz w:val="22"/>
                <w:szCs w:val="22"/>
              </w:rPr>
              <w:t xml:space="preserve"> </w:t>
            </w:r>
            <w:proofErr w:type="spellStart"/>
            <w:r w:rsidRPr="00BB4581">
              <w:rPr>
                <w:rFonts w:eastAsia="Times New Roman"/>
                <w:sz w:val="22"/>
                <w:szCs w:val="22"/>
              </w:rPr>
              <w:t>maksimum</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w:t>
            </w:r>
            <w:proofErr w:type="spellStart"/>
            <w:r w:rsidRPr="00BB4581">
              <w:rPr>
                <w:rFonts w:eastAsia="Times New Roman"/>
                <w:sz w:val="22"/>
                <w:szCs w:val="22"/>
              </w:rPr>
              <w:t>tersebut</w:t>
            </w:r>
            <w:proofErr w:type="spellEnd"/>
            <w:r w:rsidRPr="00BB4581">
              <w:rPr>
                <w:rFonts w:eastAsia="Times New Roman"/>
                <w:sz w:val="22"/>
                <w:szCs w:val="22"/>
              </w:rPr>
              <w:t xml:space="preserve"> </w:t>
            </w:r>
            <w:proofErr w:type="spellStart"/>
            <w:r w:rsidRPr="00BB4581">
              <w:rPr>
                <w:rFonts w:eastAsia="Times New Roman"/>
                <w:sz w:val="22"/>
                <w:szCs w:val="22"/>
              </w:rPr>
              <w:t>tidak</w:t>
            </w:r>
            <w:proofErr w:type="spellEnd"/>
            <w:r w:rsidRPr="00BB4581">
              <w:rPr>
                <w:rFonts w:eastAsia="Times New Roman"/>
                <w:sz w:val="22"/>
                <w:szCs w:val="22"/>
              </w:rPr>
              <w:t xml:space="preserve"> </w:t>
            </w:r>
            <w:proofErr w:type="spellStart"/>
            <w:r w:rsidRPr="00BB4581">
              <w:rPr>
                <w:rFonts w:eastAsia="Times New Roman"/>
                <w:sz w:val="22"/>
                <w:szCs w:val="22"/>
              </w:rPr>
              <w:t>diperhitungkan</w:t>
            </w:r>
            <w:proofErr w:type="spellEnd"/>
            <w:r w:rsidRPr="00BB4581">
              <w:rPr>
                <w:rFonts w:eastAsia="Times New Roman"/>
                <w:sz w:val="22"/>
                <w:szCs w:val="22"/>
              </w:rPr>
              <w:t xml:space="preserve"> </w:t>
            </w:r>
            <w:proofErr w:type="spellStart"/>
            <w:r w:rsidRPr="00BB4581">
              <w:rPr>
                <w:rFonts w:eastAsia="Times New Roman"/>
                <w:sz w:val="22"/>
                <w:szCs w:val="22"/>
              </w:rPr>
              <w:t>sebagai</w:t>
            </w:r>
            <w:proofErr w:type="spellEnd"/>
            <w:r w:rsidRPr="00BB4581">
              <w:rPr>
                <w:rFonts w:eastAsia="Times New Roman"/>
                <w:sz w:val="22"/>
                <w:szCs w:val="22"/>
              </w:rPr>
              <w:t xml:space="preserve"> </w:t>
            </w:r>
            <w:proofErr w:type="spellStart"/>
            <w:r w:rsidRPr="00BB4581">
              <w:rPr>
                <w:rFonts w:eastAsia="Times New Roman"/>
                <w:sz w:val="22"/>
                <w:szCs w:val="22"/>
              </w:rPr>
              <w:t>Aset</w:t>
            </w:r>
            <w:proofErr w:type="spellEnd"/>
            <w:r w:rsidRPr="00BB4581">
              <w:rPr>
                <w:rFonts w:eastAsia="Times New Roman"/>
                <w:sz w:val="22"/>
                <w:szCs w:val="22"/>
              </w:rPr>
              <w:t xml:space="preserve"> yang </w:t>
            </w:r>
            <w:proofErr w:type="spellStart"/>
            <w:r w:rsidRPr="00BB4581">
              <w:rPr>
                <w:rFonts w:eastAsia="Times New Roman"/>
                <w:sz w:val="22"/>
                <w:szCs w:val="22"/>
              </w:rPr>
              <w:t>Diperkenankan</w:t>
            </w:r>
            <w:proofErr w:type="spellEnd"/>
            <w:r w:rsidRPr="00BB4581">
              <w:rPr>
                <w:rFonts w:eastAsia="Times New Roman"/>
                <w:sz w:val="22"/>
                <w:szCs w:val="22"/>
              </w:rPr>
              <w:t>;</w:t>
            </w:r>
          </w:p>
        </w:tc>
        <w:tc>
          <w:tcPr>
            <w:tcW w:w="1724" w:type="pct"/>
          </w:tcPr>
          <w:p w14:paraId="5A8AB783" w14:textId="32055255"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6AF12D4" w14:textId="057C6771" w:rsidR="00217781" w:rsidRPr="008C08C0" w:rsidRDefault="00217781" w:rsidP="007B797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12E588F" w14:textId="77777777" w:rsidTr="00217781">
        <w:trPr>
          <w:trHeight w:val="288"/>
        </w:trPr>
        <w:tc>
          <w:tcPr>
            <w:tcW w:w="1724" w:type="pct"/>
          </w:tcPr>
          <w:p w14:paraId="2AC22793" w14:textId="23C3A977" w:rsidR="00217781" w:rsidRPr="008C08C0" w:rsidRDefault="00BB4581" w:rsidP="00F24B97">
            <w:pPr>
              <w:pStyle w:val="ListParagraph"/>
              <w:numPr>
                <w:ilvl w:val="0"/>
                <w:numId w:val="47"/>
              </w:numPr>
              <w:spacing w:line="276" w:lineRule="auto"/>
              <w:ind w:left="1139" w:right="0" w:hanging="567"/>
              <w:contextualSpacing w:val="0"/>
              <w:jc w:val="both"/>
              <w:rPr>
                <w:rFonts w:eastAsia="Times New Roman"/>
                <w:sz w:val="22"/>
                <w:szCs w:val="22"/>
              </w:rPr>
            </w:pPr>
            <w:r w:rsidRPr="00BB4581">
              <w:rPr>
                <w:rFonts w:eastAsia="Times New Roman"/>
                <w:sz w:val="22"/>
                <w:szCs w:val="22"/>
                <w:lang w:val="id-ID"/>
              </w:rPr>
              <w:t>Perusahaan wajib</w:t>
            </w:r>
            <w:r w:rsidRPr="00BB4581">
              <w:rPr>
                <w:rFonts w:eastAsia="Times New Roman"/>
                <w:sz w:val="22"/>
                <w:szCs w:val="22"/>
              </w:rPr>
              <w:t xml:space="preserve"> </w:t>
            </w:r>
            <w:proofErr w:type="spellStart"/>
            <w:r w:rsidRPr="00BB4581">
              <w:rPr>
                <w:rFonts w:eastAsia="Times New Roman"/>
                <w:sz w:val="22"/>
                <w:szCs w:val="22"/>
              </w:rPr>
              <w:t>menyampaikan</w:t>
            </w:r>
            <w:proofErr w:type="spellEnd"/>
            <w:r w:rsidRPr="00BB4581">
              <w:rPr>
                <w:rFonts w:eastAsia="Times New Roman"/>
                <w:sz w:val="22"/>
                <w:szCs w:val="22"/>
              </w:rPr>
              <w:t xml:space="preserve"> </w:t>
            </w:r>
            <w:proofErr w:type="spellStart"/>
            <w:r w:rsidRPr="00BB4581">
              <w:rPr>
                <w:rFonts w:eastAsia="Times New Roman"/>
                <w:sz w:val="22"/>
                <w:szCs w:val="22"/>
              </w:rPr>
              <w:t>rencana</w:t>
            </w:r>
            <w:proofErr w:type="spellEnd"/>
            <w:r w:rsidRPr="00BB4581">
              <w:rPr>
                <w:rFonts w:eastAsia="Times New Roman"/>
                <w:sz w:val="22"/>
                <w:szCs w:val="22"/>
              </w:rPr>
              <w:t xml:space="preserve"> </w:t>
            </w:r>
            <w:proofErr w:type="spellStart"/>
            <w:r w:rsidRPr="00BB4581">
              <w:rPr>
                <w:rFonts w:eastAsia="Times New Roman"/>
                <w:sz w:val="22"/>
                <w:szCs w:val="22"/>
              </w:rPr>
              <w:t>tindak</w:t>
            </w:r>
            <w:proofErr w:type="spellEnd"/>
            <w:r w:rsidRPr="00BB4581">
              <w:rPr>
                <w:rFonts w:eastAsia="Times New Roman"/>
                <w:sz w:val="22"/>
                <w:szCs w:val="22"/>
              </w:rPr>
              <w:t xml:space="preserve"> </w:t>
            </w:r>
            <w:proofErr w:type="spellStart"/>
            <w:r w:rsidRPr="00BB4581">
              <w:rPr>
                <w:rFonts w:eastAsia="Times New Roman"/>
                <w:sz w:val="22"/>
                <w:szCs w:val="22"/>
              </w:rPr>
              <w:t>untuk</w:t>
            </w:r>
            <w:proofErr w:type="spellEnd"/>
            <w:r w:rsidRPr="00BB4581">
              <w:rPr>
                <w:rFonts w:eastAsia="Times New Roman"/>
                <w:sz w:val="22"/>
                <w:szCs w:val="22"/>
              </w:rPr>
              <w:t xml:space="preserve"> </w:t>
            </w:r>
            <w:proofErr w:type="spellStart"/>
            <w:r w:rsidRPr="00BB4581">
              <w:rPr>
                <w:rFonts w:eastAsia="Times New Roman"/>
                <w:sz w:val="22"/>
                <w:szCs w:val="22"/>
              </w:rPr>
              <w:t>penyelesaian</w:t>
            </w:r>
            <w:proofErr w:type="spellEnd"/>
            <w:r w:rsidRPr="00BB4581">
              <w:rPr>
                <w:rFonts w:eastAsia="Times New Roman"/>
                <w:sz w:val="22"/>
                <w:szCs w:val="22"/>
              </w:rPr>
              <w:t xml:space="preserve"> </w:t>
            </w:r>
            <w:proofErr w:type="spellStart"/>
            <w:r w:rsidRPr="00BB4581">
              <w:rPr>
                <w:rFonts w:eastAsia="Times New Roman"/>
                <w:sz w:val="22"/>
                <w:szCs w:val="22"/>
              </w:rPr>
              <w:t>pelanggaran</w:t>
            </w:r>
            <w:proofErr w:type="spellEnd"/>
            <w:r w:rsidRPr="00BB4581">
              <w:rPr>
                <w:rFonts w:eastAsia="Times New Roman"/>
                <w:sz w:val="22"/>
                <w:szCs w:val="22"/>
              </w:rPr>
              <w:t xml:space="preserve"> </w:t>
            </w:r>
            <w:proofErr w:type="spellStart"/>
            <w:r w:rsidRPr="00BB4581">
              <w:rPr>
                <w:rFonts w:eastAsia="Times New Roman"/>
                <w:sz w:val="22"/>
                <w:szCs w:val="22"/>
              </w:rPr>
              <w:t>batasan</w:t>
            </w:r>
            <w:proofErr w:type="spellEnd"/>
            <w:r w:rsidRPr="00BB4581">
              <w:rPr>
                <w:rFonts w:eastAsia="Times New Roman"/>
                <w:sz w:val="22"/>
                <w:szCs w:val="22"/>
              </w:rPr>
              <w:t xml:space="preserve"> </w:t>
            </w:r>
            <w:proofErr w:type="spellStart"/>
            <w:r w:rsidRPr="00BB4581">
              <w:rPr>
                <w:rFonts w:eastAsia="Times New Roman"/>
                <w:sz w:val="22"/>
                <w:szCs w:val="22"/>
              </w:rPr>
              <w:t>maksimum</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dan/</w:t>
            </w:r>
            <w:proofErr w:type="spellStart"/>
            <w:r w:rsidRPr="00BB4581">
              <w:rPr>
                <w:rFonts w:eastAsia="Times New Roman"/>
                <w:sz w:val="22"/>
                <w:szCs w:val="22"/>
              </w:rPr>
              <w:t>atau</w:t>
            </w:r>
            <w:proofErr w:type="spellEnd"/>
            <w:r w:rsidRPr="00BB4581">
              <w:rPr>
                <w:rFonts w:eastAsia="Times New Roman"/>
                <w:sz w:val="22"/>
                <w:szCs w:val="22"/>
              </w:rPr>
              <w:t xml:space="preserve"> </w:t>
            </w:r>
            <w:proofErr w:type="spellStart"/>
            <w:r w:rsidRPr="00BB4581">
              <w:rPr>
                <w:rFonts w:eastAsia="Times New Roman"/>
                <w:sz w:val="22"/>
                <w:szCs w:val="22"/>
              </w:rPr>
              <w:t>pelampauan</w:t>
            </w:r>
            <w:proofErr w:type="spellEnd"/>
            <w:r w:rsidRPr="00BB4581">
              <w:rPr>
                <w:rFonts w:eastAsia="Times New Roman"/>
                <w:sz w:val="22"/>
                <w:szCs w:val="22"/>
              </w:rPr>
              <w:t xml:space="preserve"> </w:t>
            </w:r>
            <w:proofErr w:type="spellStart"/>
            <w:r w:rsidRPr="00BB4581">
              <w:rPr>
                <w:rFonts w:eastAsia="Times New Roman"/>
                <w:sz w:val="22"/>
                <w:szCs w:val="22"/>
              </w:rPr>
              <w:t>batasan</w:t>
            </w:r>
            <w:proofErr w:type="spellEnd"/>
            <w:r w:rsidRPr="00BB4581">
              <w:rPr>
                <w:rFonts w:eastAsia="Times New Roman"/>
                <w:sz w:val="22"/>
                <w:szCs w:val="22"/>
              </w:rPr>
              <w:t xml:space="preserve"> </w:t>
            </w:r>
            <w:proofErr w:type="spellStart"/>
            <w:r w:rsidRPr="00BB4581">
              <w:rPr>
                <w:rFonts w:eastAsia="Times New Roman"/>
                <w:sz w:val="22"/>
                <w:szCs w:val="22"/>
              </w:rPr>
              <w:t>maksimum</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w:t>
            </w:r>
            <w:proofErr w:type="spellStart"/>
            <w:r w:rsidRPr="00BB4581">
              <w:rPr>
                <w:rFonts w:eastAsia="Times New Roman"/>
                <w:sz w:val="22"/>
                <w:szCs w:val="22"/>
              </w:rPr>
              <w:t>kepada</w:t>
            </w:r>
            <w:proofErr w:type="spellEnd"/>
            <w:r w:rsidRPr="00BB4581">
              <w:rPr>
                <w:rFonts w:eastAsia="Times New Roman"/>
                <w:sz w:val="22"/>
                <w:szCs w:val="22"/>
              </w:rPr>
              <w:t xml:space="preserve"> O</w:t>
            </w:r>
            <w:r w:rsidRPr="00BB4581">
              <w:rPr>
                <w:rFonts w:eastAsia="Times New Roman"/>
                <w:sz w:val="22"/>
                <w:szCs w:val="22"/>
                <w:lang w:val="id-ID"/>
              </w:rPr>
              <w:t>JK</w:t>
            </w:r>
            <w:r w:rsidRPr="00BB4581">
              <w:rPr>
                <w:rFonts w:eastAsia="Times New Roman"/>
                <w:sz w:val="22"/>
                <w:szCs w:val="22"/>
              </w:rPr>
              <w:t>; dan</w:t>
            </w:r>
          </w:p>
        </w:tc>
        <w:tc>
          <w:tcPr>
            <w:tcW w:w="1724" w:type="pct"/>
          </w:tcPr>
          <w:p w14:paraId="7574FA68" w14:textId="1134683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23B756FA" w14:textId="5A0D8CB2"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AB817B5" w14:textId="77777777" w:rsidTr="00217781">
        <w:trPr>
          <w:trHeight w:val="288"/>
        </w:trPr>
        <w:tc>
          <w:tcPr>
            <w:tcW w:w="1724" w:type="pct"/>
          </w:tcPr>
          <w:p w14:paraId="1FE7905A" w14:textId="7CEDFD39" w:rsidR="00217781" w:rsidRPr="008F436F" w:rsidRDefault="00BB4581" w:rsidP="00F24B97">
            <w:pPr>
              <w:pStyle w:val="ListParagraph"/>
              <w:numPr>
                <w:ilvl w:val="0"/>
                <w:numId w:val="47"/>
              </w:numPr>
              <w:spacing w:line="276" w:lineRule="auto"/>
              <w:ind w:left="1139" w:right="0" w:hanging="567"/>
              <w:contextualSpacing w:val="0"/>
              <w:jc w:val="both"/>
              <w:rPr>
                <w:rFonts w:eastAsia="Times New Roman"/>
                <w:sz w:val="22"/>
                <w:szCs w:val="22"/>
                <w:lang w:val="id-ID"/>
              </w:rPr>
            </w:pPr>
            <w:r w:rsidRPr="00BB4581">
              <w:rPr>
                <w:rFonts w:eastAsia="Times New Roman"/>
                <w:sz w:val="22"/>
                <w:szCs w:val="22"/>
                <w:lang w:val="id-ID"/>
              </w:rPr>
              <w:t>Perusahaan wajib menyelesaikan pelanggaran batasan maksimum investasi dan/atau pelampauan batasan maksimum investasi sesuai dengan target waktu yang ditetapkan dalam rencana tindak sebagaimana dimaksud pada huruf b.</w:t>
            </w:r>
          </w:p>
        </w:tc>
        <w:tc>
          <w:tcPr>
            <w:tcW w:w="1724" w:type="pct"/>
          </w:tcPr>
          <w:p w14:paraId="1199A1E4"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4DE46F76"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880886E" w14:textId="77777777" w:rsidTr="00217781">
        <w:trPr>
          <w:trHeight w:val="288"/>
        </w:trPr>
        <w:tc>
          <w:tcPr>
            <w:tcW w:w="1724" w:type="pct"/>
          </w:tcPr>
          <w:p w14:paraId="166F2AF3" w14:textId="3A5AEA5E" w:rsidR="00217781" w:rsidRPr="008C08C0" w:rsidRDefault="00BB4581" w:rsidP="00F24B97">
            <w:pPr>
              <w:pStyle w:val="ListParagraph"/>
              <w:numPr>
                <w:ilvl w:val="0"/>
                <w:numId w:val="18"/>
              </w:numPr>
              <w:spacing w:line="276" w:lineRule="auto"/>
              <w:ind w:left="572" w:right="0" w:hanging="572"/>
              <w:contextualSpacing w:val="0"/>
              <w:jc w:val="both"/>
              <w:rPr>
                <w:rFonts w:eastAsia="Times New Roman"/>
                <w:sz w:val="22"/>
                <w:szCs w:val="22"/>
                <w:lang w:val="id-ID"/>
              </w:rPr>
            </w:pPr>
            <w:proofErr w:type="spellStart"/>
            <w:r w:rsidRPr="00BB4581">
              <w:rPr>
                <w:rFonts w:eastAsia="Times New Roman"/>
                <w:sz w:val="22"/>
                <w:szCs w:val="22"/>
              </w:rPr>
              <w:t>Penempatan</w:t>
            </w:r>
            <w:proofErr w:type="spellEnd"/>
            <w:r w:rsidRPr="00BB4581">
              <w:rPr>
                <w:rFonts w:eastAsia="Times New Roman"/>
                <w:sz w:val="22"/>
                <w:szCs w:val="22"/>
              </w:rPr>
              <w:t xml:space="preserve"> </w:t>
            </w:r>
            <w:proofErr w:type="spellStart"/>
            <w:r w:rsidRPr="00BB4581">
              <w:rPr>
                <w:rFonts w:eastAsia="Times New Roman"/>
                <w:sz w:val="22"/>
                <w:szCs w:val="22"/>
              </w:rPr>
              <w:t>investasi</w:t>
            </w:r>
            <w:proofErr w:type="spellEnd"/>
            <w:r w:rsidRPr="00BB4581">
              <w:rPr>
                <w:rFonts w:eastAsia="Times New Roman"/>
                <w:sz w:val="22"/>
                <w:szCs w:val="22"/>
              </w:rPr>
              <w:t xml:space="preserve"> </w:t>
            </w:r>
            <w:proofErr w:type="spellStart"/>
            <w:r w:rsidRPr="00BB4581">
              <w:rPr>
                <w:rFonts w:eastAsia="Times New Roman"/>
                <w:sz w:val="22"/>
                <w:szCs w:val="22"/>
              </w:rPr>
              <w:t>dalam</w:t>
            </w:r>
            <w:proofErr w:type="spellEnd"/>
            <w:r w:rsidRPr="00BB4581">
              <w:rPr>
                <w:rFonts w:eastAsia="Times New Roman"/>
                <w:sz w:val="22"/>
                <w:szCs w:val="22"/>
              </w:rPr>
              <w:t xml:space="preserve"> </w:t>
            </w:r>
            <w:proofErr w:type="spellStart"/>
            <w:r w:rsidRPr="00BB4581">
              <w:rPr>
                <w:rFonts w:eastAsia="Times New Roman"/>
                <w:sz w:val="22"/>
                <w:szCs w:val="22"/>
              </w:rPr>
              <w:t>bentuk</w:t>
            </w:r>
            <w:proofErr w:type="spellEnd"/>
            <w:r w:rsidRPr="00BB4581">
              <w:rPr>
                <w:rFonts w:eastAsia="Times New Roman"/>
                <w:sz w:val="22"/>
                <w:szCs w:val="22"/>
              </w:rPr>
              <w:t xml:space="preserve"> </w:t>
            </w:r>
            <w:proofErr w:type="spellStart"/>
            <w:r w:rsidRPr="00BB4581">
              <w:rPr>
                <w:rFonts w:eastAsia="Times New Roman"/>
                <w:sz w:val="22"/>
                <w:szCs w:val="22"/>
              </w:rPr>
              <w:t>penyertaan</w:t>
            </w:r>
            <w:proofErr w:type="spellEnd"/>
            <w:r w:rsidRPr="00BB4581">
              <w:rPr>
                <w:rFonts w:eastAsia="Times New Roman"/>
                <w:sz w:val="22"/>
                <w:szCs w:val="22"/>
              </w:rPr>
              <w:t xml:space="preserve"> </w:t>
            </w:r>
            <w:proofErr w:type="spellStart"/>
            <w:r w:rsidRPr="00BB4581">
              <w:rPr>
                <w:rFonts w:eastAsia="Times New Roman"/>
                <w:sz w:val="22"/>
                <w:szCs w:val="22"/>
              </w:rPr>
              <w:t>langsung</w:t>
            </w:r>
            <w:proofErr w:type="spellEnd"/>
            <w:r w:rsidRPr="00BB4581">
              <w:rPr>
                <w:rFonts w:eastAsia="Times New Roman"/>
                <w:sz w:val="22"/>
                <w:szCs w:val="22"/>
              </w:rPr>
              <w:t xml:space="preserve"> </w:t>
            </w:r>
            <w:r w:rsidRPr="00BB4581">
              <w:rPr>
                <w:rFonts w:eastAsia="Times New Roman"/>
                <w:sz w:val="22"/>
                <w:szCs w:val="22"/>
                <w:lang w:val="id-ID"/>
              </w:rPr>
              <w:t xml:space="preserve">yang melebihi batasan sebagaimana dimaksud dalam ayat (1) dan </w:t>
            </w:r>
            <w:proofErr w:type="spellStart"/>
            <w:r w:rsidRPr="00BB4581">
              <w:rPr>
                <w:rFonts w:eastAsia="Times New Roman"/>
                <w:sz w:val="22"/>
                <w:szCs w:val="22"/>
              </w:rPr>
              <w:t>Pasal</w:t>
            </w:r>
            <w:proofErr w:type="spellEnd"/>
            <w:r w:rsidRPr="00BB4581">
              <w:rPr>
                <w:rFonts w:eastAsia="Times New Roman"/>
                <w:sz w:val="22"/>
                <w:szCs w:val="22"/>
              </w:rPr>
              <w:t xml:space="preserve"> 1</w:t>
            </w:r>
            <w:r w:rsidRPr="00BB4581">
              <w:rPr>
                <w:rFonts w:eastAsia="Times New Roman"/>
                <w:sz w:val="22"/>
                <w:szCs w:val="22"/>
                <w:lang w:val="id-ID"/>
              </w:rPr>
              <w:t>9</w:t>
            </w:r>
            <w:r w:rsidRPr="00BB4581">
              <w:rPr>
                <w:rFonts w:eastAsia="Times New Roman"/>
                <w:sz w:val="22"/>
                <w:szCs w:val="22"/>
              </w:rPr>
              <w:t xml:space="preserve"> </w:t>
            </w:r>
            <w:proofErr w:type="spellStart"/>
            <w:r w:rsidRPr="00BB4581">
              <w:rPr>
                <w:rFonts w:eastAsia="Times New Roman"/>
                <w:sz w:val="22"/>
                <w:szCs w:val="22"/>
              </w:rPr>
              <w:t>ayat</w:t>
            </w:r>
            <w:proofErr w:type="spellEnd"/>
            <w:r w:rsidRPr="00BB4581">
              <w:rPr>
                <w:rFonts w:eastAsia="Times New Roman"/>
                <w:sz w:val="22"/>
                <w:szCs w:val="22"/>
              </w:rPr>
              <w:t xml:space="preserve"> (1) </w:t>
            </w:r>
            <w:proofErr w:type="spellStart"/>
            <w:r w:rsidRPr="00BB4581">
              <w:rPr>
                <w:rFonts w:eastAsia="Times New Roman"/>
                <w:sz w:val="22"/>
                <w:szCs w:val="22"/>
              </w:rPr>
              <w:t>huruf</w:t>
            </w:r>
            <w:proofErr w:type="spellEnd"/>
            <w:r w:rsidRPr="00BB4581">
              <w:rPr>
                <w:rFonts w:eastAsia="Times New Roman"/>
                <w:sz w:val="22"/>
                <w:szCs w:val="22"/>
              </w:rPr>
              <w:t xml:space="preserve"> </w:t>
            </w:r>
            <w:r w:rsidRPr="00BB4581">
              <w:rPr>
                <w:rFonts w:eastAsia="Times New Roman"/>
                <w:sz w:val="22"/>
                <w:szCs w:val="22"/>
                <w:lang w:val="id-ID"/>
              </w:rPr>
              <w:t>n</w:t>
            </w:r>
            <w:r w:rsidRPr="00BB4581">
              <w:rPr>
                <w:rFonts w:eastAsia="Times New Roman"/>
                <w:sz w:val="22"/>
                <w:szCs w:val="22"/>
              </w:rPr>
              <w:t xml:space="preserve">, </w:t>
            </w:r>
            <w:r w:rsidRPr="00BB4581">
              <w:rPr>
                <w:rFonts w:eastAsia="Times New Roman"/>
                <w:sz w:val="22"/>
                <w:szCs w:val="22"/>
                <w:lang w:val="id-ID"/>
              </w:rPr>
              <w:t xml:space="preserve">hanya dapat dilakukan </w:t>
            </w:r>
            <w:r w:rsidRPr="00BB4581">
              <w:rPr>
                <w:rFonts w:eastAsia="Times New Roman"/>
                <w:sz w:val="22"/>
                <w:szCs w:val="22"/>
              </w:rPr>
              <w:t xml:space="preserve">pada </w:t>
            </w:r>
            <w:proofErr w:type="spellStart"/>
            <w:r w:rsidRPr="00BB4581">
              <w:rPr>
                <w:rFonts w:eastAsia="Times New Roman"/>
                <w:sz w:val="22"/>
                <w:szCs w:val="22"/>
              </w:rPr>
              <w:t>lembaga</w:t>
            </w:r>
            <w:proofErr w:type="spellEnd"/>
            <w:r w:rsidRPr="00BB4581">
              <w:rPr>
                <w:rFonts w:eastAsia="Times New Roman"/>
                <w:sz w:val="22"/>
                <w:szCs w:val="22"/>
              </w:rPr>
              <w:t xml:space="preserve"> </w:t>
            </w:r>
            <w:proofErr w:type="spellStart"/>
            <w:r w:rsidRPr="00BB4581">
              <w:rPr>
                <w:rFonts w:eastAsia="Times New Roman"/>
                <w:sz w:val="22"/>
                <w:szCs w:val="22"/>
              </w:rPr>
              <w:t>jasa</w:t>
            </w:r>
            <w:proofErr w:type="spellEnd"/>
            <w:r w:rsidRPr="00BB4581">
              <w:rPr>
                <w:rFonts w:eastAsia="Times New Roman"/>
                <w:sz w:val="22"/>
                <w:szCs w:val="22"/>
              </w:rPr>
              <w:t xml:space="preserve"> </w:t>
            </w:r>
            <w:proofErr w:type="spellStart"/>
            <w:r w:rsidRPr="00BB4581">
              <w:rPr>
                <w:rFonts w:eastAsia="Times New Roman"/>
                <w:sz w:val="22"/>
                <w:szCs w:val="22"/>
              </w:rPr>
              <w:t>keuangan</w:t>
            </w:r>
            <w:proofErr w:type="spellEnd"/>
            <w:r w:rsidRPr="00BB4581">
              <w:rPr>
                <w:rFonts w:eastAsia="Times New Roman"/>
                <w:sz w:val="22"/>
                <w:szCs w:val="22"/>
              </w:rPr>
              <w:t xml:space="preserve"> yang </w:t>
            </w:r>
            <w:proofErr w:type="spellStart"/>
            <w:r w:rsidRPr="00BB4581">
              <w:rPr>
                <w:rFonts w:eastAsia="Times New Roman"/>
                <w:sz w:val="22"/>
                <w:szCs w:val="22"/>
              </w:rPr>
              <w:t>diawasi</w:t>
            </w:r>
            <w:proofErr w:type="spellEnd"/>
            <w:r w:rsidRPr="00BB4581">
              <w:rPr>
                <w:rFonts w:eastAsia="Times New Roman"/>
                <w:sz w:val="22"/>
                <w:szCs w:val="22"/>
              </w:rPr>
              <w:t xml:space="preserve"> </w:t>
            </w:r>
            <w:r w:rsidRPr="00BB4581">
              <w:rPr>
                <w:rFonts w:eastAsia="Times New Roman"/>
                <w:sz w:val="22"/>
                <w:szCs w:val="22"/>
                <w:lang w:val="id-ID"/>
              </w:rPr>
              <w:t>OJK</w:t>
            </w:r>
            <w:r w:rsidRPr="00BB4581">
              <w:rPr>
                <w:rFonts w:eastAsia="Times New Roman"/>
                <w:sz w:val="22"/>
                <w:szCs w:val="22"/>
              </w:rPr>
              <w:t xml:space="preserve"> </w:t>
            </w:r>
            <w:r w:rsidRPr="00BB4581">
              <w:rPr>
                <w:rFonts w:eastAsia="Times New Roman"/>
                <w:sz w:val="22"/>
                <w:szCs w:val="22"/>
                <w:lang w:val="id-ID"/>
              </w:rPr>
              <w:t xml:space="preserve">dan setelah </w:t>
            </w:r>
            <w:proofErr w:type="spellStart"/>
            <w:r w:rsidRPr="00BB4581">
              <w:rPr>
                <w:rFonts w:eastAsia="Times New Roman"/>
                <w:sz w:val="22"/>
                <w:szCs w:val="22"/>
              </w:rPr>
              <w:t>terlebih</w:t>
            </w:r>
            <w:proofErr w:type="spellEnd"/>
            <w:r w:rsidRPr="00BB4581">
              <w:rPr>
                <w:rFonts w:eastAsia="Times New Roman"/>
                <w:sz w:val="22"/>
                <w:szCs w:val="22"/>
              </w:rPr>
              <w:t xml:space="preserve"> </w:t>
            </w:r>
            <w:proofErr w:type="spellStart"/>
            <w:r w:rsidRPr="00BB4581">
              <w:rPr>
                <w:rFonts w:eastAsia="Times New Roman"/>
                <w:sz w:val="22"/>
                <w:szCs w:val="22"/>
              </w:rPr>
              <w:t>dahulu</w:t>
            </w:r>
            <w:proofErr w:type="spellEnd"/>
            <w:r w:rsidRPr="00BB4581">
              <w:rPr>
                <w:rFonts w:eastAsia="Times New Roman"/>
                <w:sz w:val="22"/>
                <w:szCs w:val="22"/>
              </w:rPr>
              <w:t xml:space="preserve"> </w:t>
            </w:r>
            <w:proofErr w:type="spellStart"/>
            <w:r w:rsidRPr="00BB4581">
              <w:rPr>
                <w:rFonts w:eastAsia="Times New Roman"/>
                <w:sz w:val="22"/>
                <w:szCs w:val="22"/>
              </w:rPr>
              <w:t>memperoleh</w:t>
            </w:r>
            <w:proofErr w:type="spellEnd"/>
            <w:r w:rsidRPr="00BB4581">
              <w:rPr>
                <w:rFonts w:eastAsia="Times New Roman"/>
                <w:sz w:val="22"/>
                <w:szCs w:val="22"/>
              </w:rPr>
              <w:t xml:space="preserve"> </w:t>
            </w:r>
            <w:proofErr w:type="spellStart"/>
            <w:r w:rsidRPr="00BB4581">
              <w:rPr>
                <w:rFonts w:eastAsia="Times New Roman"/>
                <w:sz w:val="22"/>
                <w:szCs w:val="22"/>
              </w:rPr>
              <w:t>persetujuan</w:t>
            </w:r>
            <w:proofErr w:type="spellEnd"/>
            <w:r w:rsidRPr="00BB4581">
              <w:rPr>
                <w:rFonts w:eastAsia="Times New Roman"/>
                <w:sz w:val="22"/>
                <w:szCs w:val="22"/>
              </w:rPr>
              <w:t xml:space="preserve"> </w:t>
            </w:r>
            <w:r w:rsidRPr="00BB4581">
              <w:rPr>
                <w:rFonts w:eastAsia="Times New Roman"/>
                <w:sz w:val="22"/>
                <w:szCs w:val="22"/>
                <w:lang w:val="id-ID"/>
              </w:rPr>
              <w:t>OJK</w:t>
            </w:r>
            <w:r w:rsidRPr="00BB4581">
              <w:rPr>
                <w:rFonts w:eastAsia="Times New Roman"/>
                <w:sz w:val="22"/>
                <w:szCs w:val="22"/>
              </w:rPr>
              <w:t>.</w:t>
            </w:r>
          </w:p>
        </w:tc>
        <w:tc>
          <w:tcPr>
            <w:tcW w:w="1724" w:type="pct"/>
          </w:tcPr>
          <w:p w14:paraId="41CF5C15" w14:textId="026DAE8D"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4B0C671F" w14:textId="41DD25DA"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1FF04D5" w14:textId="77777777" w:rsidTr="00217781">
        <w:trPr>
          <w:trHeight w:val="288"/>
        </w:trPr>
        <w:tc>
          <w:tcPr>
            <w:tcW w:w="1724" w:type="pct"/>
          </w:tcPr>
          <w:p w14:paraId="1FC70128" w14:textId="700BBA1D" w:rsidR="00217781" w:rsidRPr="008C08C0" w:rsidRDefault="00BB4581" w:rsidP="00F24B97">
            <w:pPr>
              <w:pStyle w:val="ListParagraph"/>
              <w:numPr>
                <w:ilvl w:val="0"/>
                <w:numId w:val="18"/>
              </w:numPr>
              <w:spacing w:line="276" w:lineRule="auto"/>
              <w:ind w:left="572" w:right="0" w:hanging="572"/>
              <w:contextualSpacing w:val="0"/>
              <w:jc w:val="both"/>
              <w:rPr>
                <w:rFonts w:eastAsia="Times New Roman"/>
                <w:sz w:val="22"/>
                <w:szCs w:val="22"/>
              </w:rPr>
            </w:pPr>
            <w:proofErr w:type="spellStart"/>
            <w:r w:rsidRPr="00BB4581">
              <w:rPr>
                <w:rFonts w:eastAsia="Times New Roman"/>
                <w:sz w:val="22"/>
                <w:szCs w:val="22"/>
              </w:rPr>
              <w:lastRenderedPageBreak/>
              <w:t>Ketentuan</w:t>
            </w:r>
            <w:proofErr w:type="spellEnd"/>
            <w:r w:rsidRPr="00BB4581">
              <w:rPr>
                <w:rFonts w:eastAsia="Times New Roman"/>
                <w:sz w:val="22"/>
                <w:szCs w:val="22"/>
              </w:rPr>
              <w:t xml:space="preserve"> </w:t>
            </w:r>
            <w:proofErr w:type="spellStart"/>
            <w:r w:rsidRPr="00BB4581">
              <w:rPr>
                <w:rFonts w:eastAsia="Times New Roman"/>
                <w:sz w:val="22"/>
                <w:szCs w:val="22"/>
              </w:rPr>
              <w:t>lebih</w:t>
            </w:r>
            <w:proofErr w:type="spellEnd"/>
            <w:r w:rsidRPr="00BB4581">
              <w:rPr>
                <w:rFonts w:eastAsia="Times New Roman"/>
                <w:sz w:val="22"/>
                <w:szCs w:val="22"/>
              </w:rPr>
              <w:t xml:space="preserve"> </w:t>
            </w:r>
            <w:proofErr w:type="spellStart"/>
            <w:r w:rsidRPr="00BB4581">
              <w:rPr>
                <w:rFonts w:eastAsia="Times New Roman"/>
                <w:sz w:val="22"/>
                <w:szCs w:val="22"/>
              </w:rPr>
              <w:t>lanjut</w:t>
            </w:r>
            <w:proofErr w:type="spellEnd"/>
            <w:r w:rsidRPr="00BB4581">
              <w:rPr>
                <w:rFonts w:eastAsia="Times New Roman"/>
                <w:sz w:val="22"/>
                <w:szCs w:val="22"/>
              </w:rPr>
              <w:t xml:space="preserve"> </w:t>
            </w:r>
            <w:proofErr w:type="spellStart"/>
            <w:r w:rsidRPr="00BB4581">
              <w:rPr>
                <w:rFonts w:eastAsia="Times New Roman"/>
                <w:sz w:val="22"/>
                <w:szCs w:val="22"/>
              </w:rPr>
              <w:t>mengenai</w:t>
            </w:r>
            <w:proofErr w:type="spellEnd"/>
            <w:r w:rsidRPr="00BB4581">
              <w:rPr>
                <w:rFonts w:eastAsia="Times New Roman"/>
                <w:sz w:val="22"/>
                <w:szCs w:val="22"/>
              </w:rPr>
              <w:t xml:space="preserve"> </w:t>
            </w:r>
            <w:proofErr w:type="spellStart"/>
            <w:r w:rsidRPr="00BB4581">
              <w:rPr>
                <w:rFonts w:eastAsia="Times New Roman"/>
                <w:sz w:val="22"/>
                <w:szCs w:val="22"/>
              </w:rPr>
              <w:t>persetujuan</w:t>
            </w:r>
            <w:proofErr w:type="spellEnd"/>
            <w:r w:rsidRPr="00BB4581">
              <w:rPr>
                <w:rFonts w:eastAsia="Times New Roman"/>
                <w:sz w:val="22"/>
                <w:szCs w:val="22"/>
              </w:rPr>
              <w:t xml:space="preserve"> </w:t>
            </w:r>
            <w:r w:rsidRPr="00BB4581">
              <w:rPr>
                <w:rFonts w:eastAsia="Times New Roman"/>
                <w:sz w:val="22"/>
                <w:szCs w:val="22"/>
                <w:lang w:val="id-ID"/>
              </w:rPr>
              <w:t>OJK</w:t>
            </w:r>
            <w:r w:rsidRPr="00BB4581">
              <w:rPr>
                <w:rFonts w:eastAsia="Times New Roman"/>
                <w:sz w:val="22"/>
                <w:szCs w:val="22"/>
              </w:rPr>
              <w:t xml:space="preserve"> </w:t>
            </w:r>
            <w:proofErr w:type="spellStart"/>
            <w:r w:rsidRPr="00BB4581">
              <w:rPr>
                <w:rFonts w:eastAsia="Times New Roman"/>
                <w:sz w:val="22"/>
                <w:szCs w:val="22"/>
              </w:rPr>
              <w:t>sebagaimana</w:t>
            </w:r>
            <w:proofErr w:type="spellEnd"/>
            <w:r w:rsidRPr="00BB4581">
              <w:rPr>
                <w:rFonts w:eastAsia="Times New Roman"/>
                <w:sz w:val="22"/>
                <w:szCs w:val="22"/>
              </w:rPr>
              <w:t xml:space="preserve"> </w:t>
            </w:r>
            <w:proofErr w:type="spellStart"/>
            <w:r w:rsidRPr="00BB4581">
              <w:rPr>
                <w:rFonts w:eastAsia="Times New Roman"/>
                <w:sz w:val="22"/>
                <w:szCs w:val="22"/>
              </w:rPr>
              <w:t>dimaksud</w:t>
            </w:r>
            <w:proofErr w:type="spellEnd"/>
            <w:r w:rsidRPr="00BB4581">
              <w:rPr>
                <w:rFonts w:eastAsia="Times New Roman"/>
                <w:sz w:val="22"/>
                <w:szCs w:val="22"/>
              </w:rPr>
              <w:t xml:space="preserve"> pada </w:t>
            </w:r>
            <w:proofErr w:type="spellStart"/>
            <w:r w:rsidRPr="00BB4581">
              <w:rPr>
                <w:rFonts w:eastAsia="Times New Roman"/>
                <w:sz w:val="22"/>
                <w:szCs w:val="22"/>
              </w:rPr>
              <w:t>ayat</w:t>
            </w:r>
            <w:proofErr w:type="spellEnd"/>
            <w:r w:rsidRPr="00BB4581">
              <w:rPr>
                <w:rFonts w:eastAsia="Times New Roman"/>
                <w:sz w:val="22"/>
                <w:szCs w:val="22"/>
              </w:rPr>
              <w:t xml:space="preserve"> (</w:t>
            </w:r>
            <w:r w:rsidRPr="00BB4581">
              <w:rPr>
                <w:rFonts w:eastAsia="Times New Roman"/>
                <w:sz w:val="22"/>
                <w:szCs w:val="22"/>
                <w:lang w:val="id-ID"/>
              </w:rPr>
              <w:t>9</w:t>
            </w:r>
            <w:r w:rsidRPr="00BB4581">
              <w:rPr>
                <w:rFonts w:eastAsia="Times New Roman"/>
                <w:sz w:val="22"/>
                <w:szCs w:val="22"/>
              </w:rPr>
              <w:t xml:space="preserve">) </w:t>
            </w:r>
            <w:proofErr w:type="spellStart"/>
            <w:r w:rsidRPr="00BB4581">
              <w:rPr>
                <w:rFonts w:eastAsia="Times New Roman"/>
                <w:sz w:val="22"/>
                <w:szCs w:val="22"/>
              </w:rPr>
              <w:t>diatur</w:t>
            </w:r>
            <w:proofErr w:type="spellEnd"/>
            <w:r w:rsidRPr="00BB4581">
              <w:rPr>
                <w:rFonts w:eastAsia="Times New Roman"/>
                <w:sz w:val="22"/>
                <w:szCs w:val="22"/>
              </w:rPr>
              <w:t xml:space="preserve"> </w:t>
            </w:r>
            <w:proofErr w:type="spellStart"/>
            <w:r w:rsidRPr="00BB4581">
              <w:rPr>
                <w:rFonts w:eastAsia="Times New Roman"/>
                <w:sz w:val="22"/>
                <w:szCs w:val="22"/>
              </w:rPr>
              <w:t>dalam</w:t>
            </w:r>
            <w:proofErr w:type="spellEnd"/>
            <w:r w:rsidRPr="00BB4581">
              <w:rPr>
                <w:rFonts w:eastAsia="Times New Roman"/>
                <w:sz w:val="22"/>
                <w:szCs w:val="22"/>
              </w:rPr>
              <w:t xml:space="preserve"> Surat </w:t>
            </w:r>
            <w:proofErr w:type="spellStart"/>
            <w:r w:rsidRPr="00BB4581">
              <w:rPr>
                <w:rFonts w:eastAsia="Times New Roman"/>
                <w:sz w:val="22"/>
                <w:szCs w:val="22"/>
              </w:rPr>
              <w:t>Edaran</w:t>
            </w:r>
            <w:proofErr w:type="spellEnd"/>
            <w:r w:rsidRPr="00BB4581">
              <w:rPr>
                <w:rFonts w:eastAsia="Times New Roman"/>
                <w:sz w:val="22"/>
                <w:szCs w:val="22"/>
              </w:rPr>
              <w:t xml:space="preserve"> </w:t>
            </w:r>
            <w:r w:rsidRPr="00BB4581">
              <w:rPr>
                <w:rFonts w:eastAsia="Times New Roman"/>
                <w:sz w:val="22"/>
                <w:szCs w:val="22"/>
                <w:lang w:val="id-ID"/>
              </w:rPr>
              <w:t>OJK</w:t>
            </w:r>
            <w:r w:rsidRPr="00BB4581">
              <w:rPr>
                <w:rFonts w:eastAsia="Times New Roman"/>
                <w:sz w:val="22"/>
                <w:szCs w:val="22"/>
              </w:rPr>
              <w:t>.</w:t>
            </w:r>
          </w:p>
        </w:tc>
        <w:tc>
          <w:tcPr>
            <w:tcW w:w="1724" w:type="pct"/>
          </w:tcPr>
          <w:p w14:paraId="30841441" w14:textId="2DAB9BA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5609C858" w14:textId="350BBF50"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C03C12D" w14:textId="77777777" w:rsidTr="00217781">
        <w:trPr>
          <w:trHeight w:val="288"/>
        </w:trPr>
        <w:tc>
          <w:tcPr>
            <w:tcW w:w="1724" w:type="pct"/>
          </w:tcPr>
          <w:p w14:paraId="7CDABA87" w14:textId="77777777" w:rsidR="00217781" w:rsidRPr="008C08C0" w:rsidRDefault="00217781" w:rsidP="00440B4D">
            <w:pPr>
              <w:spacing w:line="276" w:lineRule="auto"/>
              <w:ind w:right="0"/>
              <w:jc w:val="both"/>
              <w:rPr>
                <w:rFonts w:eastAsia="Times New Roman"/>
                <w:sz w:val="22"/>
                <w:szCs w:val="22"/>
              </w:rPr>
            </w:pPr>
          </w:p>
        </w:tc>
        <w:tc>
          <w:tcPr>
            <w:tcW w:w="1724" w:type="pct"/>
          </w:tcPr>
          <w:p w14:paraId="6E32C201"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C498F09"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1F35BB5A" w14:textId="77777777" w:rsidTr="00217781">
        <w:trPr>
          <w:trHeight w:val="288"/>
        </w:trPr>
        <w:tc>
          <w:tcPr>
            <w:tcW w:w="1724" w:type="pct"/>
          </w:tcPr>
          <w:p w14:paraId="611249FA" w14:textId="700F0192" w:rsidR="00217781" w:rsidRPr="008C08C0" w:rsidRDefault="00BB4581" w:rsidP="00F24B97">
            <w:pPr>
              <w:pStyle w:val="ListParagraph"/>
              <w:numPr>
                <w:ilvl w:val="0"/>
                <w:numId w:val="16"/>
              </w:numPr>
              <w:spacing w:line="276" w:lineRule="auto"/>
              <w:ind w:left="438" w:right="0" w:hanging="425"/>
              <w:jc w:val="both"/>
              <w:rPr>
                <w:rFonts w:eastAsia="Times New Roman"/>
                <w:sz w:val="22"/>
                <w:szCs w:val="22"/>
              </w:rPr>
            </w:pPr>
            <w:r w:rsidRPr="00BB4581">
              <w:rPr>
                <w:rFonts w:eastAsia="Times New Roman"/>
                <w:sz w:val="22"/>
                <w:szCs w:val="22"/>
                <w:lang w:val="id-ID"/>
              </w:rPr>
              <w:t xml:space="preserve">Ketentuan Pasal 21 diubah </w:t>
            </w:r>
            <w:bookmarkStart w:id="2" w:name="_Hlk90307499"/>
            <w:r w:rsidRPr="00BB4581">
              <w:rPr>
                <w:rFonts w:eastAsia="Times New Roman"/>
                <w:sz w:val="22"/>
                <w:szCs w:val="22"/>
                <w:lang w:val="id-ID"/>
              </w:rPr>
              <w:t>sehingga</w:t>
            </w:r>
            <w:r w:rsidRPr="00BB4581">
              <w:rPr>
                <w:rFonts w:eastAsia="Times New Roman"/>
                <w:sz w:val="22"/>
                <w:szCs w:val="22"/>
              </w:rPr>
              <w:t xml:space="preserve"> </w:t>
            </w:r>
            <w:proofErr w:type="spellStart"/>
            <w:r w:rsidRPr="00BB4581">
              <w:rPr>
                <w:rFonts w:eastAsia="Times New Roman"/>
                <w:sz w:val="22"/>
                <w:szCs w:val="22"/>
              </w:rPr>
              <w:t>berbunyi</w:t>
            </w:r>
            <w:proofErr w:type="spellEnd"/>
            <w:r w:rsidRPr="00BB4581">
              <w:rPr>
                <w:rFonts w:eastAsia="Times New Roman"/>
                <w:sz w:val="22"/>
                <w:szCs w:val="22"/>
              </w:rPr>
              <w:t xml:space="preserve"> </w:t>
            </w:r>
            <w:proofErr w:type="spellStart"/>
            <w:r w:rsidRPr="00BB4581">
              <w:rPr>
                <w:rFonts w:eastAsia="Times New Roman"/>
                <w:sz w:val="22"/>
                <w:szCs w:val="22"/>
              </w:rPr>
              <w:t>sebagai</w:t>
            </w:r>
            <w:proofErr w:type="spellEnd"/>
            <w:r w:rsidRPr="00BB4581">
              <w:rPr>
                <w:rFonts w:eastAsia="Times New Roman"/>
                <w:sz w:val="22"/>
                <w:szCs w:val="22"/>
              </w:rPr>
              <w:t xml:space="preserve"> </w:t>
            </w:r>
            <w:proofErr w:type="spellStart"/>
            <w:r w:rsidRPr="00BB4581">
              <w:rPr>
                <w:rFonts w:eastAsia="Times New Roman"/>
                <w:sz w:val="22"/>
                <w:szCs w:val="22"/>
              </w:rPr>
              <w:t>berikut</w:t>
            </w:r>
            <w:proofErr w:type="spellEnd"/>
            <w:r w:rsidRPr="00BB4581">
              <w:rPr>
                <w:rFonts w:eastAsia="Times New Roman"/>
                <w:sz w:val="22"/>
                <w:szCs w:val="22"/>
              </w:rPr>
              <w:t>:</w:t>
            </w:r>
            <w:bookmarkEnd w:id="2"/>
          </w:p>
        </w:tc>
        <w:tc>
          <w:tcPr>
            <w:tcW w:w="1724" w:type="pct"/>
          </w:tcPr>
          <w:p w14:paraId="15ACF774"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79DEBBE" w14:textId="769F7FCD" w:rsidR="00217781" w:rsidRPr="008C08C0" w:rsidRDefault="00217781" w:rsidP="00364696">
            <w:pPr>
              <w:pStyle w:val="PlainText"/>
              <w:tabs>
                <w:tab w:val="left" w:pos="1080"/>
              </w:tabs>
              <w:spacing w:line="276" w:lineRule="auto"/>
              <w:jc w:val="both"/>
              <w:rPr>
                <w:rFonts w:ascii="Bookman Old Style" w:hAnsi="Bookman Old Style" w:cs="Arial"/>
                <w:kern w:val="24"/>
                <w:sz w:val="22"/>
                <w:szCs w:val="22"/>
                <w:lang w:val="id-ID"/>
              </w:rPr>
            </w:pPr>
          </w:p>
        </w:tc>
      </w:tr>
      <w:tr w:rsidR="00217781" w:rsidRPr="008C08C0" w14:paraId="3E70E302" w14:textId="77777777" w:rsidTr="00217781">
        <w:trPr>
          <w:trHeight w:val="288"/>
        </w:trPr>
        <w:tc>
          <w:tcPr>
            <w:tcW w:w="1724" w:type="pct"/>
          </w:tcPr>
          <w:p w14:paraId="75FEE92E" w14:textId="67ECD962" w:rsidR="00217781" w:rsidRPr="008C08C0" w:rsidRDefault="00217781" w:rsidP="00440B4D">
            <w:pPr>
              <w:spacing w:line="276" w:lineRule="auto"/>
              <w:ind w:right="0"/>
              <w:rPr>
                <w:rFonts w:eastAsia="Times New Roman"/>
                <w:sz w:val="22"/>
                <w:szCs w:val="22"/>
                <w:lang w:val="id-ID"/>
              </w:rPr>
            </w:pPr>
            <w:r w:rsidRPr="008C08C0">
              <w:rPr>
                <w:rFonts w:eastAsia="Times New Roman"/>
                <w:sz w:val="22"/>
                <w:szCs w:val="22"/>
                <w:lang w:val="id-ID"/>
              </w:rPr>
              <w:t xml:space="preserve">Pasal </w:t>
            </w:r>
            <w:r w:rsidR="00BB4581">
              <w:rPr>
                <w:rFonts w:eastAsia="Times New Roman"/>
                <w:sz w:val="22"/>
                <w:szCs w:val="22"/>
                <w:lang w:val="id-ID"/>
              </w:rPr>
              <w:t>21</w:t>
            </w:r>
          </w:p>
        </w:tc>
        <w:tc>
          <w:tcPr>
            <w:tcW w:w="1724" w:type="pct"/>
          </w:tcPr>
          <w:p w14:paraId="4F44886A"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3322A58" w14:textId="56FBA4B3"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C400C8A" w14:textId="77777777" w:rsidTr="00217781">
        <w:trPr>
          <w:trHeight w:val="288"/>
        </w:trPr>
        <w:tc>
          <w:tcPr>
            <w:tcW w:w="1724" w:type="pct"/>
          </w:tcPr>
          <w:p w14:paraId="0BC18990" w14:textId="1473B0EB" w:rsidR="00217781" w:rsidRPr="008C08C0" w:rsidRDefault="00BB4581" w:rsidP="00F24B97">
            <w:pPr>
              <w:pStyle w:val="ListParagraph"/>
              <w:numPr>
                <w:ilvl w:val="0"/>
                <w:numId w:val="14"/>
              </w:numPr>
              <w:spacing w:line="276" w:lineRule="auto"/>
              <w:ind w:left="572" w:right="0" w:hanging="572"/>
              <w:contextualSpacing w:val="0"/>
              <w:jc w:val="both"/>
              <w:rPr>
                <w:rFonts w:eastAsia="Times New Roman"/>
                <w:sz w:val="22"/>
                <w:szCs w:val="22"/>
                <w:lang w:val="id-ID"/>
              </w:rPr>
            </w:pPr>
            <w:proofErr w:type="spellStart"/>
            <w:r w:rsidRPr="00BB4581">
              <w:rPr>
                <w:rFonts w:eastAsia="Times New Roman"/>
                <w:sz w:val="22"/>
                <w:szCs w:val="22"/>
              </w:rPr>
              <w:t>Pihak</w:t>
            </w:r>
            <w:proofErr w:type="spellEnd"/>
            <w:r w:rsidRPr="00BB4581">
              <w:rPr>
                <w:rFonts w:eastAsia="Times New Roman"/>
                <w:sz w:val="22"/>
                <w:szCs w:val="22"/>
              </w:rPr>
              <w:t xml:space="preserve"> </w:t>
            </w:r>
            <w:proofErr w:type="spellStart"/>
            <w:r w:rsidRPr="00BB4581">
              <w:rPr>
                <w:rFonts w:eastAsia="Times New Roman"/>
                <w:sz w:val="22"/>
                <w:szCs w:val="22"/>
              </w:rPr>
              <w:t>Terkait</w:t>
            </w:r>
            <w:proofErr w:type="spellEnd"/>
            <w:r w:rsidRPr="00BB4581">
              <w:rPr>
                <w:rFonts w:eastAsia="Times New Roman"/>
                <w:sz w:val="22"/>
                <w:szCs w:val="22"/>
              </w:rPr>
              <w:t xml:space="preserve"> </w:t>
            </w:r>
            <w:proofErr w:type="spellStart"/>
            <w:r w:rsidRPr="00BB4581">
              <w:rPr>
                <w:rFonts w:eastAsia="Times New Roman"/>
                <w:sz w:val="22"/>
                <w:szCs w:val="22"/>
              </w:rPr>
              <w:t>sebagaimana</w:t>
            </w:r>
            <w:proofErr w:type="spellEnd"/>
            <w:r w:rsidRPr="00BB4581">
              <w:rPr>
                <w:rFonts w:eastAsia="Times New Roman"/>
                <w:sz w:val="22"/>
                <w:szCs w:val="22"/>
              </w:rPr>
              <w:t xml:space="preserve"> </w:t>
            </w:r>
            <w:proofErr w:type="spellStart"/>
            <w:r w:rsidRPr="00BB4581">
              <w:rPr>
                <w:rFonts w:eastAsia="Times New Roman"/>
                <w:sz w:val="22"/>
                <w:szCs w:val="22"/>
              </w:rPr>
              <w:t>dimaksud</w:t>
            </w:r>
            <w:proofErr w:type="spellEnd"/>
            <w:r w:rsidRPr="00BB4581">
              <w:rPr>
                <w:rFonts w:eastAsia="Times New Roman"/>
                <w:sz w:val="22"/>
                <w:szCs w:val="22"/>
              </w:rPr>
              <w:t xml:space="preserve"> pada </w:t>
            </w:r>
            <w:proofErr w:type="spellStart"/>
            <w:r w:rsidRPr="00BB4581">
              <w:rPr>
                <w:rFonts w:eastAsia="Times New Roman"/>
                <w:sz w:val="22"/>
                <w:szCs w:val="22"/>
              </w:rPr>
              <w:t>Pasal</w:t>
            </w:r>
            <w:proofErr w:type="spellEnd"/>
            <w:r w:rsidRPr="00BB4581">
              <w:rPr>
                <w:rFonts w:eastAsia="Times New Roman"/>
                <w:sz w:val="22"/>
                <w:szCs w:val="22"/>
              </w:rPr>
              <w:t xml:space="preserve"> 1 </w:t>
            </w:r>
            <w:proofErr w:type="spellStart"/>
            <w:r w:rsidRPr="00BB4581">
              <w:rPr>
                <w:rFonts w:eastAsia="Times New Roman"/>
                <w:sz w:val="22"/>
                <w:szCs w:val="22"/>
              </w:rPr>
              <w:t>angka</w:t>
            </w:r>
            <w:proofErr w:type="spellEnd"/>
            <w:r w:rsidRPr="00BB4581">
              <w:rPr>
                <w:rFonts w:eastAsia="Times New Roman"/>
                <w:sz w:val="22"/>
                <w:szCs w:val="22"/>
              </w:rPr>
              <w:t xml:space="preserve"> </w:t>
            </w:r>
            <w:r w:rsidRPr="00BB4581">
              <w:rPr>
                <w:rFonts w:eastAsia="Times New Roman"/>
                <w:sz w:val="22"/>
                <w:szCs w:val="22"/>
                <w:lang w:val="id-ID"/>
              </w:rPr>
              <w:t>34</w:t>
            </w:r>
            <w:r w:rsidRPr="00BB4581">
              <w:rPr>
                <w:rFonts w:eastAsia="Times New Roman"/>
                <w:sz w:val="22"/>
                <w:szCs w:val="22"/>
              </w:rPr>
              <w:t xml:space="preserve"> </w:t>
            </w:r>
            <w:proofErr w:type="spellStart"/>
            <w:r w:rsidRPr="00BB4581">
              <w:rPr>
                <w:rFonts w:eastAsia="Times New Roman"/>
                <w:sz w:val="22"/>
                <w:szCs w:val="22"/>
              </w:rPr>
              <w:t>meliputi</w:t>
            </w:r>
            <w:proofErr w:type="spellEnd"/>
            <w:r w:rsidRPr="00BB4581">
              <w:rPr>
                <w:rFonts w:eastAsia="Times New Roman"/>
                <w:sz w:val="22"/>
                <w:szCs w:val="22"/>
              </w:rPr>
              <w:t>:</w:t>
            </w:r>
          </w:p>
        </w:tc>
        <w:tc>
          <w:tcPr>
            <w:tcW w:w="1724" w:type="pct"/>
          </w:tcPr>
          <w:p w14:paraId="1AC717E1"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915DB4E" w14:textId="3C3330AC" w:rsidR="00217781" w:rsidRPr="008C08C0" w:rsidRDefault="00217781" w:rsidP="00AE5EF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1DDC60D" w14:textId="77777777" w:rsidTr="00217781">
        <w:trPr>
          <w:trHeight w:val="288"/>
        </w:trPr>
        <w:tc>
          <w:tcPr>
            <w:tcW w:w="1724" w:type="pct"/>
          </w:tcPr>
          <w:p w14:paraId="402E08B0" w14:textId="67F3FAEE" w:rsidR="00217781" w:rsidRPr="008C08C0" w:rsidRDefault="00217781" w:rsidP="00F24B97">
            <w:pPr>
              <w:pStyle w:val="ListParagraph"/>
              <w:numPr>
                <w:ilvl w:val="0"/>
                <w:numId w:val="10"/>
              </w:numPr>
              <w:spacing w:line="276" w:lineRule="auto"/>
              <w:ind w:left="1139" w:right="0" w:hanging="567"/>
              <w:jc w:val="both"/>
              <w:rPr>
                <w:rFonts w:eastAsia="Times New Roman"/>
                <w:sz w:val="22"/>
                <w:szCs w:val="22"/>
                <w:lang w:val="id-ID"/>
              </w:rPr>
            </w:pPr>
            <w:r w:rsidRPr="00C473AA">
              <w:rPr>
                <w:sz w:val="22"/>
                <w:szCs w:val="22"/>
              </w:rPr>
              <w:t>p</w:t>
            </w:r>
            <w:proofErr w:type="spellStart"/>
            <w:r w:rsidRPr="00C473AA">
              <w:rPr>
                <w:sz w:val="22"/>
                <w:szCs w:val="22"/>
                <w:lang w:val="id-ID"/>
              </w:rPr>
              <w:t>erorangan</w:t>
            </w:r>
            <w:proofErr w:type="spellEnd"/>
            <w:r w:rsidRPr="00C473AA">
              <w:rPr>
                <w:sz w:val="22"/>
                <w:szCs w:val="22"/>
              </w:rPr>
              <w:t xml:space="preserve"> </w:t>
            </w:r>
            <w:r w:rsidRPr="00C473AA">
              <w:rPr>
                <w:sz w:val="22"/>
                <w:szCs w:val="22"/>
                <w:lang w:val="id-ID"/>
              </w:rPr>
              <w:t>atau perusahaan yang</w:t>
            </w:r>
            <w:r w:rsidRPr="00C473AA">
              <w:rPr>
                <w:sz w:val="22"/>
                <w:szCs w:val="22"/>
              </w:rPr>
              <w:t xml:space="preserve"> </w:t>
            </w:r>
            <w:r w:rsidRPr="00C473AA">
              <w:rPr>
                <w:sz w:val="22"/>
                <w:szCs w:val="22"/>
                <w:lang w:val="id-ID"/>
              </w:rPr>
              <w:t xml:space="preserve">merupakan pengendali </w:t>
            </w:r>
            <w:r w:rsidRPr="00C473AA">
              <w:rPr>
                <w:sz w:val="22"/>
                <w:szCs w:val="22"/>
              </w:rPr>
              <w:t>Perusahaan</w:t>
            </w:r>
            <w:r w:rsidRPr="00C473AA">
              <w:rPr>
                <w:sz w:val="22"/>
                <w:szCs w:val="22"/>
                <w:lang w:val="id-ID"/>
              </w:rPr>
              <w:t>;</w:t>
            </w:r>
          </w:p>
        </w:tc>
        <w:tc>
          <w:tcPr>
            <w:tcW w:w="1724" w:type="pct"/>
          </w:tcPr>
          <w:p w14:paraId="21BBEEAD" w14:textId="2B7F2F22"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41C024B6" w14:textId="5E429FE9"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6E8527C" w14:textId="77777777" w:rsidTr="00217781">
        <w:trPr>
          <w:trHeight w:val="288"/>
        </w:trPr>
        <w:tc>
          <w:tcPr>
            <w:tcW w:w="1724" w:type="pct"/>
          </w:tcPr>
          <w:p w14:paraId="7403AA27" w14:textId="18317FF3" w:rsidR="00217781" w:rsidRPr="008C08C0" w:rsidRDefault="00217781" w:rsidP="00F24B97">
            <w:pPr>
              <w:pStyle w:val="ListParagraph"/>
              <w:numPr>
                <w:ilvl w:val="0"/>
                <w:numId w:val="10"/>
              </w:numPr>
              <w:spacing w:line="276" w:lineRule="auto"/>
              <w:ind w:left="1139" w:right="0" w:hanging="567"/>
              <w:jc w:val="both"/>
              <w:rPr>
                <w:rFonts w:eastAsia="Times New Roman"/>
                <w:sz w:val="22"/>
                <w:szCs w:val="22"/>
                <w:lang w:val="id-ID"/>
              </w:rPr>
            </w:pPr>
            <w:r w:rsidRPr="008C08C0">
              <w:rPr>
                <w:sz w:val="22"/>
                <w:szCs w:val="22"/>
                <w:lang w:val="id-ID"/>
              </w:rPr>
              <w:t>badan hukum</w:t>
            </w:r>
            <w:r w:rsidRPr="008C08C0">
              <w:rPr>
                <w:sz w:val="22"/>
                <w:szCs w:val="22"/>
              </w:rPr>
              <w:t xml:space="preserve"> yang Perusahaan </w:t>
            </w:r>
            <w:r w:rsidRPr="008C08C0">
              <w:rPr>
                <w:sz w:val="22"/>
                <w:szCs w:val="22"/>
                <w:lang w:val="id-ID"/>
              </w:rPr>
              <w:t>bertindak sebagai pengendali badan hukum tersebut;</w:t>
            </w:r>
          </w:p>
        </w:tc>
        <w:tc>
          <w:tcPr>
            <w:tcW w:w="1724" w:type="pct"/>
          </w:tcPr>
          <w:p w14:paraId="4BA38B4F" w14:textId="4940008B"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5C243A54"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205C606" w14:textId="77777777" w:rsidTr="00217781">
        <w:trPr>
          <w:trHeight w:val="288"/>
        </w:trPr>
        <w:tc>
          <w:tcPr>
            <w:tcW w:w="1724" w:type="pct"/>
          </w:tcPr>
          <w:p w14:paraId="69B11691" w14:textId="7CC44747" w:rsidR="00217781" w:rsidRPr="008C08C0" w:rsidRDefault="00217781" w:rsidP="00F24B97">
            <w:pPr>
              <w:pStyle w:val="ListParagraph"/>
              <w:numPr>
                <w:ilvl w:val="0"/>
                <w:numId w:val="10"/>
              </w:numPr>
              <w:spacing w:line="276" w:lineRule="auto"/>
              <w:ind w:left="1139" w:right="0" w:hanging="567"/>
              <w:jc w:val="both"/>
              <w:rPr>
                <w:rFonts w:eastAsia="Times New Roman"/>
                <w:sz w:val="22"/>
                <w:szCs w:val="22"/>
                <w:lang w:val="id-ID"/>
              </w:rPr>
            </w:pPr>
            <w:proofErr w:type="spellStart"/>
            <w:r w:rsidRPr="00C473AA">
              <w:rPr>
                <w:sz w:val="22"/>
                <w:szCs w:val="22"/>
              </w:rPr>
              <w:t>perusahaan</w:t>
            </w:r>
            <w:proofErr w:type="spellEnd"/>
            <w:r w:rsidRPr="00C473AA">
              <w:rPr>
                <w:sz w:val="22"/>
                <w:szCs w:val="22"/>
              </w:rPr>
              <w:t xml:space="preserve"> </w:t>
            </w:r>
            <w:r w:rsidRPr="00C473AA">
              <w:rPr>
                <w:sz w:val="22"/>
                <w:szCs w:val="22"/>
                <w:lang w:val="id-ID"/>
              </w:rPr>
              <w:t>dalam hal</w:t>
            </w:r>
            <w:r w:rsidRPr="00C473AA">
              <w:rPr>
                <w:sz w:val="22"/>
                <w:szCs w:val="22"/>
              </w:rPr>
              <w:t xml:space="preserve"> </w:t>
            </w:r>
            <w:r w:rsidRPr="00C473AA">
              <w:rPr>
                <w:sz w:val="22"/>
                <w:szCs w:val="22"/>
                <w:lang w:val="id-ID"/>
              </w:rPr>
              <w:t>perorangan</w:t>
            </w:r>
            <w:r w:rsidRPr="00C473AA">
              <w:rPr>
                <w:sz w:val="22"/>
                <w:szCs w:val="22"/>
              </w:rPr>
              <w:t xml:space="preserve"> </w:t>
            </w:r>
            <w:r w:rsidRPr="00C473AA">
              <w:rPr>
                <w:sz w:val="22"/>
                <w:szCs w:val="22"/>
                <w:lang w:val="id-ID"/>
              </w:rPr>
              <w:t>atau</w:t>
            </w:r>
            <w:r w:rsidRPr="00C473AA">
              <w:rPr>
                <w:sz w:val="22"/>
                <w:szCs w:val="22"/>
              </w:rPr>
              <w:t xml:space="preserve"> </w:t>
            </w:r>
            <w:r w:rsidRPr="00C473AA">
              <w:rPr>
                <w:sz w:val="22"/>
                <w:szCs w:val="22"/>
                <w:lang w:val="id-ID"/>
              </w:rPr>
              <w:t>perusahaan sebagaimana dimaksud dalam huruf a bertindak sebagai pengendali</w:t>
            </w:r>
            <w:r w:rsidRPr="00C473AA">
              <w:rPr>
                <w:sz w:val="22"/>
                <w:szCs w:val="22"/>
              </w:rPr>
              <w:t>;</w:t>
            </w:r>
          </w:p>
        </w:tc>
        <w:tc>
          <w:tcPr>
            <w:tcW w:w="1724" w:type="pct"/>
          </w:tcPr>
          <w:p w14:paraId="49BBA95E" w14:textId="596B111A"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lang w:val="id-ID"/>
              </w:rPr>
            </w:pPr>
            <w:proofErr w:type="spellStart"/>
            <w:r w:rsidRPr="00967586">
              <w:rPr>
                <w:rFonts w:ascii="Bookman Old Style" w:hAnsi="Bookman Old Style" w:cs="Arial"/>
                <w:kern w:val="24"/>
                <w:sz w:val="22"/>
                <w:szCs w:val="22"/>
                <w:lang w:val="en-US"/>
              </w:rPr>
              <w:t>Cukup</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jelas</w:t>
            </w:r>
            <w:proofErr w:type="spellEnd"/>
            <w:r w:rsidRPr="00967586">
              <w:rPr>
                <w:rFonts w:ascii="Bookman Old Style" w:hAnsi="Bookman Old Style" w:cs="Arial"/>
                <w:kern w:val="24"/>
                <w:sz w:val="22"/>
                <w:szCs w:val="22"/>
                <w:lang w:val="en-US"/>
              </w:rPr>
              <w:t>.</w:t>
            </w:r>
          </w:p>
        </w:tc>
        <w:tc>
          <w:tcPr>
            <w:tcW w:w="1551" w:type="pct"/>
          </w:tcPr>
          <w:p w14:paraId="3F5D5C2E" w14:textId="6829105A" w:rsidR="00217781" w:rsidRPr="008C08C0" w:rsidRDefault="00217781" w:rsidP="00C473AA">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9D3E926" w14:textId="77777777" w:rsidTr="00217781">
        <w:trPr>
          <w:trHeight w:val="288"/>
        </w:trPr>
        <w:tc>
          <w:tcPr>
            <w:tcW w:w="1724" w:type="pct"/>
          </w:tcPr>
          <w:p w14:paraId="228AA016" w14:textId="2A5520A1" w:rsidR="00217781" w:rsidRPr="008C08C0" w:rsidRDefault="00217781" w:rsidP="00F24B97">
            <w:pPr>
              <w:pStyle w:val="ListParagraph"/>
              <w:numPr>
                <w:ilvl w:val="0"/>
                <w:numId w:val="10"/>
              </w:numPr>
              <w:spacing w:line="276" w:lineRule="auto"/>
              <w:ind w:left="1139" w:right="0" w:hanging="567"/>
              <w:jc w:val="both"/>
              <w:rPr>
                <w:rFonts w:eastAsia="Times New Roman"/>
                <w:sz w:val="22"/>
                <w:szCs w:val="22"/>
                <w:lang w:val="id-ID"/>
              </w:rPr>
            </w:pPr>
            <w:proofErr w:type="spellStart"/>
            <w:r w:rsidRPr="00C473AA">
              <w:rPr>
                <w:sz w:val="22"/>
                <w:szCs w:val="22"/>
              </w:rPr>
              <w:t>anggota</w:t>
            </w:r>
            <w:proofErr w:type="spellEnd"/>
            <w:r w:rsidRPr="00C473AA">
              <w:rPr>
                <w:sz w:val="22"/>
                <w:szCs w:val="22"/>
                <w:lang w:val="id-ID"/>
              </w:rPr>
              <w:t xml:space="preserve"> direksi, anggota dewan komisaris, dan </w:t>
            </w:r>
            <w:r w:rsidRPr="00C473AA">
              <w:rPr>
                <w:sz w:val="22"/>
                <w:szCs w:val="22"/>
              </w:rPr>
              <w:t>p</w:t>
            </w:r>
            <w:proofErr w:type="spellStart"/>
            <w:r w:rsidRPr="00C473AA">
              <w:rPr>
                <w:sz w:val="22"/>
                <w:szCs w:val="22"/>
                <w:lang w:val="id-ID"/>
              </w:rPr>
              <w:t>ejabat</w:t>
            </w:r>
            <w:proofErr w:type="spellEnd"/>
            <w:r w:rsidRPr="00C473AA">
              <w:rPr>
                <w:sz w:val="22"/>
                <w:szCs w:val="22"/>
                <w:lang w:val="id-ID"/>
              </w:rPr>
              <w:t xml:space="preserve"> </w:t>
            </w:r>
            <w:r w:rsidRPr="00C473AA">
              <w:rPr>
                <w:sz w:val="22"/>
                <w:szCs w:val="22"/>
              </w:rPr>
              <w:t>e</w:t>
            </w:r>
            <w:proofErr w:type="spellStart"/>
            <w:r w:rsidRPr="00C473AA">
              <w:rPr>
                <w:sz w:val="22"/>
                <w:szCs w:val="22"/>
                <w:lang w:val="id-ID"/>
              </w:rPr>
              <w:t>ksekutif</w:t>
            </w:r>
            <w:proofErr w:type="spellEnd"/>
            <w:r w:rsidRPr="00C473AA">
              <w:rPr>
                <w:sz w:val="22"/>
                <w:szCs w:val="22"/>
                <w:lang w:val="id-ID"/>
              </w:rPr>
              <w:t xml:space="preserve"> </w:t>
            </w:r>
            <w:r w:rsidRPr="00C473AA">
              <w:rPr>
                <w:sz w:val="22"/>
                <w:szCs w:val="22"/>
              </w:rPr>
              <w:t>Perusahaan</w:t>
            </w:r>
            <w:r w:rsidRPr="00C473AA">
              <w:rPr>
                <w:sz w:val="22"/>
                <w:szCs w:val="22"/>
                <w:lang w:val="id-ID"/>
              </w:rPr>
              <w:t>;</w:t>
            </w:r>
          </w:p>
        </w:tc>
        <w:tc>
          <w:tcPr>
            <w:tcW w:w="1724" w:type="pct"/>
          </w:tcPr>
          <w:p w14:paraId="3B2C1F8B" w14:textId="0B15B62D" w:rsidR="00217781" w:rsidRPr="008C08C0" w:rsidRDefault="00217781" w:rsidP="00967586">
            <w:pPr>
              <w:pStyle w:val="PlainText"/>
              <w:tabs>
                <w:tab w:val="left" w:pos="1579"/>
              </w:tabs>
              <w:spacing w:line="276" w:lineRule="auto"/>
              <w:ind w:left="37" w:hanging="37"/>
              <w:jc w:val="both"/>
              <w:rPr>
                <w:rFonts w:ascii="Bookman Old Style" w:hAnsi="Bookman Old Style" w:cs="Arial"/>
                <w:kern w:val="24"/>
                <w:sz w:val="22"/>
                <w:szCs w:val="22"/>
              </w:rPr>
            </w:pPr>
            <w:r w:rsidRPr="00967586">
              <w:rPr>
                <w:rFonts w:ascii="Bookman Old Style" w:hAnsi="Bookman Old Style" w:cs="Arial"/>
                <w:kern w:val="24"/>
                <w:sz w:val="22"/>
                <w:szCs w:val="22"/>
                <w:lang w:val="en-US"/>
              </w:rPr>
              <w:t xml:space="preserve">Yang </w:t>
            </w:r>
            <w:proofErr w:type="spellStart"/>
            <w:r w:rsidRPr="00967586">
              <w:rPr>
                <w:rFonts w:ascii="Bookman Old Style" w:hAnsi="Bookman Old Style" w:cs="Arial"/>
                <w:kern w:val="24"/>
                <w:sz w:val="22"/>
                <w:szCs w:val="22"/>
                <w:lang w:val="en-US"/>
              </w:rPr>
              <w:t>dimaksud</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dengan</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pejabat</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eksekutif</w:t>
            </w:r>
            <w:proofErr w:type="spellEnd"/>
            <w:r w:rsidRPr="00967586">
              <w:rPr>
                <w:rFonts w:ascii="Bookman Old Style" w:hAnsi="Bookman Old Style" w:cs="Arial"/>
                <w:kern w:val="24"/>
                <w:sz w:val="22"/>
                <w:szCs w:val="22"/>
                <w:lang w:val="en-US"/>
              </w:rPr>
              <w:t xml:space="preserve"> Perusahaan </w:t>
            </w:r>
            <w:proofErr w:type="spellStart"/>
            <w:r w:rsidRPr="00967586">
              <w:rPr>
                <w:rFonts w:ascii="Bookman Old Style" w:hAnsi="Bookman Old Style" w:cs="Arial"/>
                <w:kern w:val="24"/>
                <w:sz w:val="22"/>
                <w:szCs w:val="22"/>
                <w:lang w:val="en-US"/>
              </w:rPr>
              <w:t>yaitu</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kepala</w:t>
            </w:r>
            <w:proofErr w:type="spellEnd"/>
            <w:r w:rsidRPr="00967586">
              <w:rPr>
                <w:rFonts w:ascii="Bookman Old Style" w:hAnsi="Bookman Old Style" w:cs="Arial"/>
                <w:kern w:val="24"/>
                <w:sz w:val="22"/>
                <w:szCs w:val="22"/>
                <w:lang w:val="en-US"/>
              </w:rPr>
              <w:t xml:space="preserve"> divisi, </w:t>
            </w:r>
            <w:proofErr w:type="spellStart"/>
            <w:r w:rsidRPr="00967586">
              <w:rPr>
                <w:rFonts w:ascii="Bookman Old Style" w:hAnsi="Bookman Old Style" w:cs="Arial"/>
                <w:kern w:val="24"/>
                <w:sz w:val="22"/>
                <w:szCs w:val="22"/>
                <w:lang w:val="en-US"/>
              </w:rPr>
              <w:t>kepala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kantor</w:t>
            </w:r>
            <w:proofErr w:type="spellEnd"/>
            <w:r w:rsidRPr="00967586">
              <w:rPr>
                <w:rFonts w:ascii="Bookman Old Style" w:hAnsi="Bookman Old Style" w:cs="Arial"/>
                <w:kern w:val="24"/>
                <w:sz w:val="22"/>
                <w:szCs w:val="22"/>
                <w:lang w:val="en-US"/>
              </w:rPr>
              <w:t xml:space="preserve"> wilayah, </w:t>
            </w:r>
            <w:proofErr w:type="spellStart"/>
            <w:r w:rsidRPr="00967586">
              <w:rPr>
                <w:rFonts w:ascii="Bookman Old Style" w:hAnsi="Bookman Old Style" w:cs="Arial"/>
                <w:kern w:val="24"/>
                <w:sz w:val="22"/>
                <w:szCs w:val="22"/>
                <w:lang w:val="en-US"/>
              </w:rPr>
              <w:t>kepala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kantor</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cabang</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kepala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kantor</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fungsional</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dengan</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kedudukan</w:t>
            </w:r>
            <w:proofErr w:type="spellEnd"/>
            <w:r w:rsidRPr="00967586">
              <w:rPr>
                <w:rFonts w:ascii="Bookman Old Style" w:hAnsi="Bookman Old Style" w:cs="Arial"/>
                <w:kern w:val="24"/>
                <w:sz w:val="22"/>
                <w:szCs w:val="22"/>
                <w:lang w:val="en-US"/>
              </w:rPr>
              <w:t xml:space="preserve"> paling </w:t>
            </w:r>
            <w:proofErr w:type="spellStart"/>
            <w:r w:rsidRPr="00967586">
              <w:rPr>
                <w:rFonts w:ascii="Bookman Old Style" w:hAnsi="Bookman Old Style" w:cs="Arial"/>
                <w:kern w:val="24"/>
                <w:sz w:val="22"/>
                <w:szCs w:val="22"/>
                <w:lang w:val="en-US"/>
              </w:rPr>
              <w:t>rendah</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setara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dengan</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kepala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kantor</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cabang</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kepala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satuan</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kerja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manajemen</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risiko</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kepala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satuan</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kerja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kepatuhan</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kepala</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satuan</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kerja</w:t>
            </w:r>
            <w:proofErr w:type="spellEnd"/>
            <w:r w:rsidRPr="00967586">
              <w:rPr>
                <w:rFonts w:ascii="Bookman Old Style" w:hAnsi="Bookman Old Style" w:cs="Arial"/>
                <w:kern w:val="24"/>
                <w:sz w:val="22"/>
                <w:szCs w:val="22"/>
                <w:lang w:val="en-US"/>
              </w:rPr>
              <w:t xml:space="preserve"> audit intern, dan/</w:t>
            </w:r>
            <w:proofErr w:type="spellStart"/>
            <w:r w:rsidRPr="00967586">
              <w:rPr>
                <w:rFonts w:ascii="Bookman Old Style" w:hAnsi="Bookman Old Style" w:cs="Arial"/>
                <w:kern w:val="24"/>
                <w:sz w:val="22"/>
                <w:szCs w:val="22"/>
                <w:lang w:val="en-US"/>
              </w:rPr>
              <w:t>atau</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pejabat</w:t>
            </w:r>
            <w:proofErr w:type="spellEnd"/>
            <w:r w:rsidRPr="00967586">
              <w:rPr>
                <w:rFonts w:ascii="Bookman Old Style" w:hAnsi="Bookman Old Style" w:cs="Arial"/>
                <w:kern w:val="24"/>
                <w:sz w:val="22"/>
                <w:szCs w:val="22"/>
                <w:lang w:val="en-US"/>
              </w:rPr>
              <w:t xml:space="preserve"> </w:t>
            </w:r>
            <w:proofErr w:type="spellStart"/>
            <w:r w:rsidRPr="00967586">
              <w:rPr>
                <w:rFonts w:ascii="Bookman Old Style" w:hAnsi="Bookman Old Style" w:cs="Arial"/>
                <w:kern w:val="24"/>
                <w:sz w:val="22"/>
                <w:szCs w:val="22"/>
                <w:lang w:val="en-US"/>
              </w:rPr>
              <w:t>lainnya</w:t>
            </w:r>
            <w:proofErr w:type="spellEnd"/>
            <w:r w:rsidRPr="00967586">
              <w:rPr>
                <w:rFonts w:ascii="Bookman Old Style" w:hAnsi="Bookman Old Style" w:cs="Arial"/>
                <w:kern w:val="24"/>
                <w:sz w:val="22"/>
                <w:szCs w:val="22"/>
                <w:lang w:val="en-US"/>
              </w:rPr>
              <w:t xml:space="preserve"> yang </w:t>
            </w:r>
            <w:proofErr w:type="spellStart"/>
            <w:r w:rsidRPr="00967586">
              <w:rPr>
                <w:rFonts w:ascii="Bookman Old Style" w:hAnsi="Bookman Old Style" w:cs="Arial"/>
                <w:kern w:val="24"/>
                <w:sz w:val="22"/>
                <w:szCs w:val="22"/>
                <w:lang w:val="en-US"/>
              </w:rPr>
              <w:t>setara</w:t>
            </w:r>
            <w:proofErr w:type="spellEnd"/>
            <w:r w:rsidRPr="00967586">
              <w:rPr>
                <w:rFonts w:ascii="Bookman Old Style" w:hAnsi="Bookman Old Style" w:cs="Arial"/>
                <w:kern w:val="24"/>
                <w:sz w:val="22"/>
                <w:szCs w:val="22"/>
                <w:lang w:val="en-US"/>
              </w:rPr>
              <w:t>.</w:t>
            </w:r>
          </w:p>
        </w:tc>
        <w:tc>
          <w:tcPr>
            <w:tcW w:w="1551" w:type="pct"/>
          </w:tcPr>
          <w:p w14:paraId="26C2F023" w14:textId="67169555" w:rsidR="00217781" w:rsidRPr="008C08C0" w:rsidRDefault="00217781" w:rsidP="0036469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56F4A6A" w14:textId="77777777" w:rsidTr="00217781">
        <w:trPr>
          <w:trHeight w:val="288"/>
        </w:trPr>
        <w:tc>
          <w:tcPr>
            <w:tcW w:w="1724" w:type="pct"/>
          </w:tcPr>
          <w:p w14:paraId="21A41F0A" w14:textId="623B0728" w:rsidR="00217781" w:rsidRPr="008C08C0" w:rsidRDefault="00217781" w:rsidP="00F24B97">
            <w:pPr>
              <w:pStyle w:val="ListParagraph"/>
              <w:numPr>
                <w:ilvl w:val="0"/>
                <w:numId w:val="10"/>
              </w:numPr>
              <w:spacing w:line="276" w:lineRule="auto"/>
              <w:ind w:left="1139" w:right="0" w:hanging="567"/>
              <w:jc w:val="both"/>
              <w:rPr>
                <w:rFonts w:eastAsia="Times New Roman"/>
                <w:sz w:val="22"/>
                <w:szCs w:val="22"/>
                <w:lang w:val="id-ID"/>
              </w:rPr>
            </w:pPr>
            <w:r w:rsidRPr="008C08C0">
              <w:rPr>
                <w:sz w:val="22"/>
                <w:szCs w:val="22"/>
                <w:lang w:val="id-ID"/>
              </w:rPr>
              <w:lastRenderedPageBreak/>
              <w:t>pihak yang mempunyai hubungan keluarga secara horizontal atau vertikal</w:t>
            </w:r>
            <w:r w:rsidRPr="008C08C0">
              <w:rPr>
                <w:sz w:val="22"/>
                <w:szCs w:val="22"/>
              </w:rPr>
              <w:t>:</w:t>
            </w:r>
          </w:p>
        </w:tc>
        <w:tc>
          <w:tcPr>
            <w:tcW w:w="1724" w:type="pct"/>
          </w:tcPr>
          <w:p w14:paraId="08C0CE82" w14:textId="77777777" w:rsidR="00217781" w:rsidRPr="008C08C0" w:rsidRDefault="00217781" w:rsidP="00967586">
            <w:pPr>
              <w:pStyle w:val="PlainText"/>
              <w:tabs>
                <w:tab w:val="left" w:pos="1579"/>
              </w:tabs>
              <w:spacing w:before="120" w:line="276" w:lineRule="auto"/>
              <w:jc w:val="both"/>
              <w:rPr>
                <w:rFonts w:ascii="Bookman Old Style" w:hAnsi="Bookman Old Style" w:cs="Arial"/>
                <w:kern w:val="24"/>
                <w:sz w:val="22"/>
                <w:szCs w:val="22"/>
                <w:lang w:val="en-US"/>
              </w:rPr>
            </w:pPr>
            <w:proofErr w:type="spellStart"/>
            <w:r w:rsidRPr="008C08C0">
              <w:rPr>
                <w:rFonts w:ascii="Bookman Old Style" w:hAnsi="Bookman Old Style" w:cs="Arial"/>
                <w:kern w:val="24"/>
                <w:sz w:val="22"/>
                <w:szCs w:val="22"/>
                <w:lang w:val="en-US"/>
              </w:rPr>
              <w:t>Hubungan</w:t>
            </w:r>
            <w:proofErr w:type="spellEnd"/>
            <w:r w:rsidRPr="008C08C0">
              <w:rPr>
                <w:rFonts w:ascii="Bookman Old Style" w:hAnsi="Bookman Old Style" w:cs="Arial"/>
                <w:kern w:val="24"/>
                <w:sz w:val="22"/>
                <w:szCs w:val="22"/>
                <w:lang w:val="en-US"/>
              </w:rPr>
              <w:t xml:space="preserve"> </w:t>
            </w:r>
            <w:proofErr w:type="spellStart"/>
            <w:r w:rsidRPr="008C08C0">
              <w:rPr>
                <w:rFonts w:ascii="Bookman Old Style" w:hAnsi="Bookman Old Style" w:cs="Arial"/>
                <w:kern w:val="24"/>
                <w:sz w:val="22"/>
                <w:szCs w:val="22"/>
                <w:lang w:val="en-US"/>
              </w:rPr>
              <w:t>keluarga</w:t>
            </w:r>
            <w:proofErr w:type="spellEnd"/>
            <w:r w:rsidRPr="008C08C0">
              <w:rPr>
                <w:rFonts w:ascii="Bookman Old Style" w:hAnsi="Bookman Old Style" w:cs="Arial"/>
                <w:kern w:val="24"/>
                <w:sz w:val="22"/>
                <w:szCs w:val="22"/>
                <w:lang w:val="en-US"/>
              </w:rPr>
              <w:t xml:space="preserve"> </w:t>
            </w:r>
            <w:proofErr w:type="spellStart"/>
            <w:r w:rsidRPr="008C08C0">
              <w:rPr>
                <w:rFonts w:ascii="Bookman Old Style" w:hAnsi="Bookman Old Style" w:cs="Arial"/>
                <w:kern w:val="24"/>
                <w:sz w:val="22"/>
                <w:szCs w:val="22"/>
                <w:lang w:val="en-US"/>
              </w:rPr>
              <w:t>secara</w:t>
            </w:r>
            <w:proofErr w:type="spellEnd"/>
            <w:r w:rsidRPr="008C08C0">
              <w:rPr>
                <w:rFonts w:ascii="Bookman Old Style" w:hAnsi="Bookman Old Style" w:cs="Arial"/>
                <w:kern w:val="24"/>
                <w:sz w:val="22"/>
                <w:szCs w:val="22"/>
                <w:lang w:val="en-US"/>
              </w:rPr>
              <w:t xml:space="preserve"> horizontal </w:t>
            </w:r>
            <w:proofErr w:type="spellStart"/>
            <w:r w:rsidRPr="008C08C0">
              <w:rPr>
                <w:rFonts w:ascii="Bookman Old Style" w:hAnsi="Bookman Old Style" w:cs="Arial"/>
                <w:kern w:val="24"/>
                <w:sz w:val="22"/>
                <w:szCs w:val="22"/>
                <w:lang w:val="en-US"/>
              </w:rPr>
              <w:t>atau</w:t>
            </w:r>
            <w:proofErr w:type="spellEnd"/>
            <w:r w:rsidRPr="008C08C0">
              <w:rPr>
                <w:rFonts w:ascii="Bookman Old Style" w:hAnsi="Bookman Old Style" w:cs="Arial"/>
                <w:kern w:val="24"/>
                <w:sz w:val="22"/>
                <w:szCs w:val="22"/>
                <w:lang w:val="en-US"/>
              </w:rPr>
              <w:t xml:space="preserve"> </w:t>
            </w:r>
            <w:proofErr w:type="spellStart"/>
            <w:r w:rsidRPr="008C08C0">
              <w:rPr>
                <w:rFonts w:ascii="Bookman Old Style" w:hAnsi="Bookman Old Style" w:cs="Arial"/>
                <w:kern w:val="24"/>
                <w:sz w:val="22"/>
                <w:szCs w:val="22"/>
                <w:lang w:val="en-US"/>
              </w:rPr>
              <w:t>vertikal</w:t>
            </w:r>
            <w:proofErr w:type="spellEnd"/>
            <w:r w:rsidRPr="008C08C0">
              <w:rPr>
                <w:rFonts w:ascii="Bookman Old Style" w:hAnsi="Bookman Old Style" w:cs="Arial"/>
                <w:kern w:val="24"/>
                <w:sz w:val="22"/>
                <w:szCs w:val="22"/>
                <w:lang w:val="en-US"/>
              </w:rPr>
              <w:t xml:space="preserve"> </w:t>
            </w:r>
            <w:proofErr w:type="spellStart"/>
            <w:r w:rsidRPr="008C08C0">
              <w:rPr>
                <w:rFonts w:ascii="Bookman Old Style" w:hAnsi="Bookman Old Style" w:cs="Arial"/>
                <w:kern w:val="24"/>
                <w:sz w:val="22"/>
                <w:szCs w:val="22"/>
                <w:lang w:val="en-US"/>
              </w:rPr>
              <w:t>yaitu</w:t>
            </w:r>
            <w:proofErr w:type="spellEnd"/>
            <w:r w:rsidRPr="008C08C0">
              <w:rPr>
                <w:rFonts w:ascii="Bookman Old Style" w:hAnsi="Bookman Old Style" w:cs="Arial"/>
                <w:kern w:val="24"/>
                <w:sz w:val="22"/>
                <w:szCs w:val="22"/>
                <w:lang w:val="en-US"/>
              </w:rPr>
              <w:t>:</w:t>
            </w:r>
          </w:p>
          <w:p w14:paraId="67BEF471"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1)</w:t>
            </w:r>
            <w:r w:rsidRPr="008C08C0">
              <w:rPr>
                <w:rFonts w:ascii="Bookman Old Style" w:hAnsi="Bookman Old Style" w:cs="Arial"/>
                <w:kern w:val="24"/>
                <w:sz w:val="22"/>
                <w:szCs w:val="22"/>
              </w:rPr>
              <w:tab/>
              <w:t>orang tua kandung/</w:t>
            </w:r>
            <w:r w:rsidRPr="008C08C0">
              <w:rPr>
                <w:rFonts w:ascii="Bookman Old Style" w:hAnsi="Bookman Old Style" w:cs="Arial"/>
                <w:kern w:val="24"/>
                <w:sz w:val="22"/>
                <w:szCs w:val="22"/>
                <w:lang w:val="id-ID"/>
              </w:rPr>
              <w:t xml:space="preserve"> </w:t>
            </w:r>
            <w:r w:rsidRPr="008C08C0">
              <w:rPr>
                <w:rFonts w:ascii="Bookman Old Style" w:hAnsi="Bookman Old Style" w:cs="Arial"/>
                <w:kern w:val="24"/>
                <w:sz w:val="22"/>
                <w:szCs w:val="22"/>
              </w:rPr>
              <w:t>tiri/angkat;</w:t>
            </w:r>
          </w:p>
          <w:p w14:paraId="23B47B21"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2)</w:t>
            </w:r>
            <w:r w:rsidRPr="008C08C0">
              <w:rPr>
                <w:rFonts w:ascii="Bookman Old Style" w:hAnsi="Bookman Old Style" w:cs="Arial"/>
                <w:kern w:val="24"/>
                <w:sz w:val="22"/>
                <w:szCs w:val="22"/>
              </w:rPr>
              <w:tab/>
              <w:t>saudara kandung/tiri/angkat;</w:t>
            </w:r>
          </w:p>
          <w:p w14:paraId="5DE45FED"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3)</w:t>
            </w:r>
            <w:r w:rsidRPr="008C08C0">
              <w:rPr>
                <w:rFonts w:ascii="Bookman Old Style" w:hAnsi="Bookman Old Style" w:cs="Arial"/>
                <w:kern w:val="24"/>
                <w:sz w:val="22"/>
                <w:szCs w:val="22"/>
              </w:rPr>
              <w:tab/>
              <w:t>anak kandung/tiri/angkat;</w:t>
            </w:r>
          </w:p>
          <w:p w14:paraId="1D40F71E"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4)</w:t>
            </w:r>
            <w:r w:rsidRPr="008C08C0">
              <w:rPr>
                <w:rFonts w:ascii="Bookman Old Style" w:hAnsi="Bookman Old Style" w:cs="Arial"/>
                <w:kern w:val="24"/>
                <w:sz w:val="22"/>
                <w:szCs w:val="22"/>
              </w:rPr>
              <w:tab/>
              <w:t>kakek atau nenek kandung/tiri/angkat;</w:t>
            </w:r>
          </w:p>
          <w:p w14:paraId="60550294"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5)</w:t>
            </w:r>
            <w:r w:rsidRPr="008C08C0">
              <w:rPr>
                <w:rFonts w:ascii="Bookman Old Style" w:hAnsi="Bookman Old Style" w:cs="Arial"/>
                <w:kern w:val="24"/>
                <w:sz w:val="22"/>
                <w:szCs w:val="22"/>
              </w:rPr>
              <w:tab/>
              <w:t>cucu kandung/tiri/angkat;</w:t>
            </w:r>
          </w:p>
          <w:p w14:paraId="3850C8F3"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6)</w:t>
            </w:r>
            <w:r w:rsidRPr="008C08C0">
              <w:rPr>
                <w:rFonts w:ascii="Bookman Old Style" w:hAnsi="Bookman Old Style" w:cs="Arial"/>
                <w:kern w:val="24"/>
                <w:sz w:val="22"/>
                <w:szCs w:val="22"/>
              </w:rPr>
              <w:tab/>
              <w:t>saudara kandung/tiri/angkat dari orang tua;</w:t>
            </w:r>
          </w:p>
          <w:p w14:paraId="0E39DC4F"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7)</w:t>
            </w:r>
            <w:r w:rsidRPr="008C08C0">
              <w:rPr>
                <w:rFonts w:ascii="Bookman Old Style" w:hAnsi="Bookman Old Style" w:cs="Arial"/>
                <w:kern w:val="24"/>
                <w:sz w:val="22"/>
                <w:szCs w:val="22"/>
              </w:rPr>
              <w:tab/>
              <w:t>suami atau istri;</w:t>
            </w:r>
          </w:p>
          <w:p w14:paraId="5CC587DB"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8)</w:t>
            </w:r>
            <w:r w:rsidRPr="008C08C0">
              <w:rPr>
                <w:rFonts w:ascii="Bookman Old Style" w:hAnsi="Bookman Old Style" w:cs="Arial"/>
                <w:kern w:val="24"/>
                <w:sz w:val="22"/>
                <w:szCs w:val="22"/>
              </w:rPr>
              <w:tab/>
              <w:t>mertua;</w:t>
            </w:r>
          </w:p>
          <w:p w14:paraId="20F9CF80"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9)</w:t>
            </w:r>
            <w:r w:rsidRPr="008C08C0">
              <w:rPr>
                <w:rFonts w:ascii="Bookman Old Style" w:hAnsi="Bookman Old Style" w:cs="Arial"/>
                <w:kern w:val="24"/>
                <w:sz w:val="22"/>
                <w:szCs w:val="22"/>
              </w:rPr>
              <w:tab/>
              <w:t>suami atau istri dari anak kandung/tiri/angkat;</w:t>
            </w:r>
          </w:p>
          <w:p w14:paraId="2A9A2D67"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10)</w:t>
            </w:r>
            <w:r w:rsidRPr="008C08C0">
              <w:rPr>
                <w:rFonts w:ascii="Bookman Old Style" w:hAnsi="Bookman Old Style" w:cs="Arial"/>
                <w:kern w:val="24"/>
                <w:sz w:val="22"/>
                <w:szCs w:val="22"/>
              </w:rPr>
              <w:tab/>
              <w:t>kakek atau nenek dari suami atau istri;</w:t>
            </w:r>
          </w:p>
          <w:p w14:paraId="77CCA254" w14:textId="77777777"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11)</w:t>
            </w:r>
            <w:r w:rsidRPr="008C08C0">
              <w:rPr>
                <w:rFonts w:ascii="Bookman Old Style" w:hAnsi="Bookman Old Style" w:cs="Arial"/>
                <w:kern w:val="24"/>
                <w:sz w:val="22"/>
                <w:szCs w:val="22"/>
              </w:rPr>
              <w:tab/>
              <w:t>suami atau istri dari cucu kandung/tiri/angkat; atau</w:t>
            </w:r>
          </w:p>
          <w:p w14:paraId="30477A02" w14:textId="007C6F86" w:rsidR="00217781" w:rsidRPr="008C08C0" w:rsidRDefault="00217781" w:rsidP="00967586">
            <w:pPr>
              <w:pStyle w:val="PlainText"/>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12)</w:t>
            </w:r>
            <w:r w:rsidRPr="008C08C0">
              <w:rPr>
                <w:rFonts w:ascii="Bookman Old Style" w:hAnsi="Bookman Old Style" w:cs="Arial"/>
                <w:kern w:val="24"/>
                <w:sz w:val="22"/>
                <w:szCs w:val="22"/>
              </w:rPr>
              <w:tab/>
              <w:t>saudara kandung/tiri/angkat dari suami atau istri beserta suami atau istri dari saudara yang bersangkutan.</w:t>
            </w:r>
          </w:p>
        </w:tc>
        <w:tc>
          <w:tcPr>
            <w:tcW w:w="1551" w:type="pct"/>
          </w:tcPr>
          <w:p w14:paraId="14B50B99" w14:textId="63A526F6" w:rsidR="00217781" w:rsidRPr="008C08C0" w:rsidRDefault="00217781" w:rsidP="0096758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1B8735E" w14:textId="77777777" w:rsidTr="00217781">
        <w:trPr>
          <w:trHeight w:val="288"/>
        </w:trPr>
        <w:tc>
          <w:tcPr>
            <w:tcW w:w="1724" w:type="pct"/>
          </w:tcPr>
          <w:p w14:paraId="18146665" w14:textId="23737DCC" w:rsidR="00217781" w:rsidRPr="008C08C0" w:rsidRDefault="00217781" w:rsidP="00F24B97">
            <w:pPr>
              <w:pStyle w:val="ListParagraph"/>
              <w:numPr>
                <w:ilvl w:val="0"/>
                <w:numId w:val="21"/>
              </w:numPr>
              <w:spacing w:line="276" w:lineRule="auto"/>
              <w:ind w:left="1710" w:right="0" w:hanging="567"/>
              <w:jc w:val="both"/>
              <w:rPr>
                <w:sz w:val="22"/>
                <w:szCs w:val="22"/>
                <w:lang w:val="id-ID"/>
              </w:rPr>
            </w:pPr>
            <w:r w:rsidRPr="008C08C0">
              <w:rPr>
                <w:sz w:val="22"/>
                <w:szCs w:val="22"/>
                <w:lang w:val="id-ID"/>
              </w:rPr>
              <w:t xml:space="preserve">dari perorangan yang merupakan pengendali </w:t>
            </w:r>
            <w:r w:rsidRPr="008C08C0">
              <w:rPr>
                <w:sz w:val="22"/>
                <w:szCs w:val="22"/>
              </w:rPr>
              <w:t xml:space="preserve">Perusahaan </w:t>
            </w:r>
            <w:r w:rsidRPr="008C08C0">
              <w:rPr>
                <w:sz w:val="22"/>
                <w:szCs w:val="22"/>
                <w:lang w:val="id-ID"/>
              </w:rPr>
              <w:t>sebagaimana dimaksud dalam huruf a;</w:t>
            </w:r>
          </w:p>
        </w:tc>
        <w:tc>
          <w:tcPr>
            <w:tcW w:w="1724" w:type="pct"/>
          </w:tcPr>
          <w:p w14:paraId="61A8E24B"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26FE3A87"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44729B6" w14:textId="77777777" w:rsidTr="00217781">
        <w:trPr>
          <w:trHeight w:val="288"/>
        </w:trPr>
        <w:tc>
          <w:tcPr>
            <w:tcW w:w="1724" w:type="pct"/>
          </w:tcPr>
          <w:p w14:paraId="787798F8" w14:textId="33004F7C" w:rsidR="00217781" w:rsidRPr="008C08C0" w:rsidRDefault="00217781" w:rsidP="00F24B97">
            <w:pPr>
              <w:pStyle w:val="ListParagraph"/>
              <w:numPr>
                <w:ilvl w:val="0"/>
                <w:numId w:val="21"/>
              </w:numPr>
              <w:spacing w:line="276" w:lineRule="auto"/>
              <w:ind w:left="1710" w:right="0" w:hanging="567"/>
              <w:jc w:val="both"/>
              <w:rPr>
                <w:sz w:val="22"/>
                <w:szCs w:val="22"/>
                <w:lang w:val="id-ID"/>
              </w:rPr>
            </w:pPr>
            <w:r w:rsidRPr="00C473AA">
              <w:rPr>
                <w:sz w:val="22"/>
                <w:szCs w:val="22"/>
                <w:lang w:val="id-ID"/>
              </w:rPr>
              <w:t>dari anggota direksi</w:t>
            </w:r>
            <w:r w:rsidRPr="00C473AA">
              <w:rPr>
                <w:sz w:val="22"/>
                <w:szCs w:val="22"/>
              </w:rPr>
              <w:t xml:space="preserve"> </w:t>
            </w:r>
            <w:r w:rsidRPr="00C473AA">
              <w:rPr>
                <w:sz w:val="22"/>
                <w:szCs w:val="22"/>
                <w:lang w:val="id-ID"/>
              </w:rPr>
              <w:t xml:space="preserve">dan/atau anggota dewan komisaris pada </w:t>
            </w:r>
            <w:r w:rsidRPr="00C473AA">
              <w:rPr>
                <w:sz w:val="22"/>
                <w:szCs w:val="22"/>
              </w:rPr>
              <w:t xml:space="preserve">Perusahaan </w:t>
            </w:r>
            <w:r w:rsidRPr="00C473AA">
              <w:rPr>
                <w:sz w:val="22"/>
                <w:szCs w:val="22"/>
                <w:lang w:val="id-ID"/>
              </w:rPr>
              <w:t>sebagaimana dimaksud dalam huruf d;</w:t>
            </w:r>
          </w:p>
        </w:tc>
        <w:tc>
          <w:tcPr>
            <w:tcW w:w="1724" w:type="pct"/>
          </w:tcPr>
          <w:p w14:paraId="1F346B71"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390A7F94"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D71B4E5" w14:textId="77777777" w:rsidTr="00217781">
        <w:trPr>
          <w:trHeight w:val="288"/>
        </w:trPr>
        <w:tc>
          <w:tcPr>
            <w:tcW w:w="1724" w:type="pct"/>
          </w:tcPr>
          <w:p w14:paraId="0F4686E3" w14:textId="6C92F104" w:rsidR="00217781" w:rsidRPr="008C08C0" w:rsidRDefault="00217781" w:rsidP="00F24B97">
            <w:pPr>
              <w:pStyle w:val="ListParagraph"/>
              <w:numPr>
                <w:ilvl w:val="0"/>
                <w:numId w:val="10"/>
              </w:numPr>
              <w:spacing w:line="276" w:lineRule="auto"/>
              <w:ind w:left="1139" w:right="0" w:hanging="567"/>
              <w:jc w:val="both"/>
              <w:rPr>
                <w:sz w:val="22"/>
                <w:szCs w:val="22"/>
                <w:lang w:val="id-ID"/>
              </w:rPr>
            </w:pPr>
            <w:proofErr w:type="spellStart"/>
            <w:r w:rsidRPr="00C473AA">
              <w:rPr>
                <w:sz w:val="22"/>
                <w:szCs w:val="22"/>
              </w:rPr>
              <w:t>anggota</w:t>
            </w:r>
            <w:proofErr w:type="spellEnd"/>
            <w:r w:rsidRPr="00C473AA">
              <w:rPr>
                <w:sz w:val="22"/>
                <w:szCs w:val="22"/>
                <w:lang w:val="id-ID"/>
              </w:rPr>
              <w:t xml:space="preserve"> direksi dan/atau anggota dewan komisaris pada perusahaan </w:t>
            </w:r>
            <w:r w:rsidRPr="00C473AA">
              <w:rPr>
                <w:sz w:val="22"/>
                <w:szCs w:val="22"/>
                <w:lang w:val="id-ID"/>
              </w:rPr>
              <w:lastRenderedPageBreak/>
              <w:t>sebagaimana dimaksud dalam huruf a</w:t>
            </w:r>
            <w:r w:rsidRPr="00C473AA">
              <w:rPr>
                <w:sz w:val="22"/>
                <w:szCs w:val="22"/>
              </w:rPr>
              <w:t xml:space="preserve">, </w:t>
            </w:r>
            <w:proofErr w:type="spellStart"/>
            <w:r w:rsidRPr="00C473AA">
              <w:rPr>
                <w:sz w:val="22"/>
                <w:szCs w:val="22"/>
              </w:rPr>
              <w:t>huruf</w:t>
            </w:r>
            <w:proofErr w:type="spellEnd"/>
            <w:r w:rsidRPr="00C473AA">
              <w:rPr>
                <w:sz w:val="22"/>
                <w:szCs w:val="22"/>
              </w:rPr>
              <w:t xml:space="preserve"> b, </w:t>
            </w:r>
            <w:r w:rsidRPr="00C473AA">
              <w:rPr>
                <w:sz w:val="22"/>
                <w:szCs w:val="22"/>
                <w:lang w:val="id-ID"/>
              </w:rPr>
              <w:t xml:space="preserve">dan/atau huruf </w:t>
            </w:r>
            <w:r w:rsidRPr="00C473AA">
              <w:rPr>
                <w:sz w:val="22"/>
                <w:szCs w:val="22"/>
              </w:rPr>
              <w:t>c</w:t>
            </w:r>
            <w:r w:rsidRPr="00C473AA">
              <w:rPr>
                <w:sz w:val="22"/>
                <w:szCs w:val="22"/>
                <w:lang w:val="id-ID"/>
              </w:rPr>
              <w:t>;</w:t>
            </w:r>
          </w:p>
        </w:tc>
        <w:tc>
          <w:tcPr>
            <w:tcW w:w="1724" w:type="pct"/>
          </w:tcPr>
          <w:p w14:paraId="1FB17A53" w14:textId="6A7B1D58"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sz w:val="22"/>
                <w:szCs w:val="22"/>
              </w:rPr>
              <w:lastRenderedPageBreak/>
              <w:t>Cukup jelas.</w:t>
            </w:r>
          </w:p>
        </w:tc>
        <w:tc>
          <w:tcPr>
            <w:tcW w:w="1551" w:type="pct"/>
          </w:tcPr>
          <w:p w14:paraId="76AE940C" w14:textId="3C7B61E8"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DED5BAE" w14:textId="77777777" w:rsidTr="00217781">
        <w:trPr>
          <w:trHeight w:val="288"/>
        </w:trPr>
        <w:tc>
          <w:tcPr>
            <w:tcW w:w="1724" w:type="pct"/>
          </w:tcPr>
          <w:p w14:paraId="10E8C166" w14:textId="497B54A1" w:rsidR="00217781" w:rsidRPr="008C08C0" w:rsidRDefault="00217781" w:rsidP="00F24B97">
            <w:pPr>
              <w:pStyle w:val="ListParagraph"/>
              <w:numPr>
                <w:ilvl w:val="0"/>
                <w:numId w:val="10"/>
              </w:numPr>
              <w:spacing w:line="276" w:lineRule="auto"/>
              <w:ind w:left="1139" w:right="0" w:hanging="567"/>
              <w:jc w:val="both"/>
              <w:rPr>
                <w:sz w:val="22"/>
                <w:szCs w:val="22"/>
                <w:lang w:val="id-ID"/>
              </w:rPr>
            </w:pPr>
            <w:r w:rsidRPr="008C08C0">
              <w:rPr>
                <w:sz w:val="22"/>
                <w:szCs w:val="22"/>
                <w:lang w:val="id-ID"/>
              </w:rPr>
              <w:t xml:space="preserve">perusahaan yang </w:t>
            </w:r>
            <w:proofErr w:type="spellStart"/>
            <w:r w:rsidRPr="008C08C0">
              <w:rPr>
                <w:sz w:val="22"/>
                <w:szCs w:val="22"/>
              </w:rPr>
              <w:t>memiliki</w:t>
            </w:r>
            <w:proofErr w:type="spellEnd"/>
            <w:r w:rsidRPr="008C08C0">
              <w:rPr>
                <w:sz w:val="22"/>
                <w:szCs w:val="22"/>
              </w:rPr>
              <w:t xml:space="preserve"> </w:t>
            </w:r>
            <w:r w:rsidRPr="008C08C0">
              <w:rPr>
                <w:sz w:val="22"/>
                <w:szCs w:val="22"/>
                <w:lang w:val="id-ID"/>
              </w:rPr>
              <w:t xml:space="preserve">anggota direksi dan/atau anggota dewan komisaris </w:t>
            </w:r>
            <w:r w:rsidRPr="008C08C0">
              <w:rPr>
                <w:sz w:val="22"/>
                <w:szCs w:val="22"/>
              </w:rPr>
              <w:t xml:space="preserve">yang </w:t>
            </w:r>
            <w:r w:rsidRPr="008C08C0">
              <w:rPr>
                <w:sz w:val="22"/>
                <w:szCs w:val="22"/>
                <w:lang w:val="id-ID"/>
              </w:rPr>
              <w:t xml:space="preserve">merupakan anggota </w:t>
            </w:r>
            <w:r w:rsidRPr="008C08C0">
              <w:rPr>
                <w:sz w:val="22"/>
                <w:szCs w:val="22"/>
              </w:rPr>
              <w:t>d</w:t>
            </w:r>
            <w:proofErr w:type="spellStart"/>
            <w:r w:rsidRPr="008C08C0">
              <w:rPr>
                <w:sz w:val="22"/>
                <w:szCs w:val="22"/>
                <w:lang w:val="id-ID"/>
              </w:rPr>
              <w:t>ewan</w:t>
            </w:r>
            <w:proofErr w:type="spellEnd"/>
            <w:r w:rsidRPr="008C08C0">
              <w:rPr>
                <w:sz w:val="22"/>
                <w:szCs w:val="22"/>
                <w:lang w:val="id-ID"/>
              </w:rPr>
              <w:t xml:space="preserve"> </w:t>
            </w:r>
            <w:r w:rsidRPr="008C08C0">
              <w:rPr>
                <w:sz w:val="22"/>
                <w:szCs w:val="22"/>
              </w:rPr>
              <w:t>k</w:t>
            </w:r>
            <w:proofErr w:type="spellStart"/>
            <w:r w:rsidRPr="008C08C0">
              <w:rPr>
                <w:sz w:val="22"/>
                <w:szCs w:val="22"/>
                <w:lang w:val="id-ID"/>
              </w:rPr>
              <w:t>omisaris</w:t>
            </w:r>
            <w:proofErr w:type="spellEnd"/>
            <w:r w:rsidRPr="008C08C0">
              <w:rPr>
                <w:sz w:val="22"/>
                <w:szCs w:val="22"/>
                <w:lang w:val="id-ID"/>
              </w:rPr>
              <w:t xml:space="preserve"> pada </w:t>
            </w:r>
            <w:r w:rsidRPr="008C08C0">
              <w:rPr>
                <w:sz w:val="22"/>
                <w:szCs w:val="22"/>
              </w:rPr>
              <w:t>Perusahaan</w:t>
            </w:r>
            <w:r w:rsidRPr="008C08C0">
              <w:rPr>
                <w:sz w:val="22"/>
                <w:szCs w:val="22"/>
                <w:lang w:val="id-ID"/>
              </w:rPr>
              <w:t>;</w:t>
            </w:r>
          </w:p>
        </w:tc>
        <w:tc>
          <w:tcPr>
            <w:tcW w:w="1724" w:type="pct"/>
          </w:tcPr>
          <w:p w14:paraId="4C501F99" w14:textId="64530A1B" w:rsidR="00217781" w:rsidRPr="008C08C0" w:rsidRDefault="00217781" w:rsidP="00967586">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38D91D9A" w14:textId="7BC1AECC" w:rsidR="00217781" w:rsidRPr="008C08C0" w:rsidRDefault="00217781" w:rsidP="0096758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EFED020" w14:textId="77777777" w:rsidTr="00217781">
        <w:trPr>
          <w:trHeight w:val="288"/>
        </w:trPr>
        <w:tc>
          <w:tcPr>
            <w:tcW w:w="1724" w:type="pct"/>
          </w:tcPr>
          <w:p w14:paraId="16431FF4" w14:textId="027EA0C3" w:rsidR="00217781" w:rsidRPr="008C08C0" w:rsidRDefault="00217781" w:rsidP="00F24B97">
            <w:pPr>
              <w:pStyle w:val="ListParagraph"/>
              <w:numPr>
                <w:ilvl w:val="0"/>
                <w:numId w:val="10"/>
              </w:numPr>
              <w:spacing w:line="276" w:lineRule="auto"/>
              <w:ind w:left="1139" w:right="0" w:hanging="567"/>
              <w:jc w:val="both"/>
              <w:rPr>
                <w:sz w:val="22"/>
                <w:szCs w:val="22"/>
                <w:lang w:val="id-ID"/>
              </w:rPr>
            </w:pPr>
            <w:r w:rsidRPr="008C08C0">
              <w:rPr>
                <w:sz w:val="22"/>
                <w:szCs w:val="22"/>
                <w:lang w:val="id-ID"/>
              </w:rPr>
              <w:t>perusahaan yang 50% (lima puluh persen) atau lebih anggota direksi dan/atau anggota dewan komisaris merupakan direksi dan/atau komisaris pada perusahaan sebagaimana dimaksud pada huruf a</w:t>
            </w:r>
            <w:r w:rsidRPr="008C08C0">
              <w:rPr>
                <w:sz w:val="22"/>
                <w:szCs w:val="22"/>
              </w:rPr>
              <w:t xml:space="preserve">, </w:t>
            </w:r>
            <w:proofErr w:type="spellStart"/>
            <w:r w:rsidRPr="008C08C0">
              <w:rPr>
                <w:sz w:val="22"/>
                <w:szCs w:val="22"/>
              </w:rPr>
              <w:t>huruf</w:t>
            </w:r>
            <w:proofErr w:type="spellEnd"/>
            <w:r w:rsidRPr="008C08C0">
              <w:rPr>
                <w:sz w:val="22"/>
                <w:szCs w:val="22"/>
              </w:rPr>
              <w:t xml:space="preserve"> b,</w:t>
            </w:r>
            <w:r w:rsidRPr="008C08C0">
              <w:rPr>
                <w:sz w:val="22"/>
                <w:szCs w:val="22"/>
                <w:lang w:val="id-ID"/>
              </w:rPr>
              <w:t xml:space="preserve"> dan/atau huruf </w:t>
            </w:r>
            <w:r w:rsidRPr="008C08C0">
              <w:rPr>
                <w:sz w:val="22"/>
                <w:szCs w:val="22"/>
              </w:rPr>
              <w:t>c</w:t>
            </w:r>
            <w:r w:rsidRPr="008C08C0">
              <w:rPr>
                <w:sz w:val="22"/>
                <w:szCs w:val="22"/>
                <w:lang w:val="id-ID"/>
              </w:rPr>
              <w:t>;</w:t>
            </w:r>
          </w:p>
        </w:tc>
        <w:tc>
          <w:tcPr>
            <w:tcW w:w="1724" w:type="pct"/>
          </w:tcPr>
          <w:p w14:paraId="282D8180" w14:textId="1F6753F3"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roofErr w:type="spellStart"/>
            <w:r w:rsidRPr="00967586">
              <w:rPr>
                <w:rFonts w:ascii="Bookman Old Style" w:hAnsi="Bookman Old Style"/>
                <w:sz w:val="22"/>
                <w:szCs w:val="22"/>
                <w:lang w:val="en-US"/>
              </w:rPr>
              <w:t>Jumlah</w:t>
            </w:r>
            <w:proofErr w:type="spellEnd"/>
            <w:r w:rsidRPr="00967586">
              <w:rPr>
                <w:rFonts w:ascii="Bookman Old Style" w:hAnsi="Bookman Old Style"/>
                <w:sz w:val="22"/>
                <w:szCs w:val="22"/>
                <w:lang w:val="en-US"/>
              </w:rPr>
              <w:t xml:space="preserve"> 50% (lima </w:t>
            </w:r>
            <w:proofErr w:type="spellStart"/>
            <w:r w:rsidRPr="00967586">
              <w:rPr>
                <w:rFonts w:ascii="Bookman Old Style" w:hAnsi="Bookman Old Style"/>
                <w:sz w:val="22"/>
                <w:szCs w:val="22"/>
                <w:lang w:val="en-US"/>
              </w:rPr>
              <w:t>puluh</w:t>
            </w:r>
            <w:proofErr w:type="spellEnd"/>
            <w:r w:rsidRPr="00967586">
              <w:rPr>
                <w:rFonts w:ascii="Bookman Old Style" w:hAnsi="Bookman Old Style"/>
                <w:sz w:val="22"/>
                <w:szCs w:val="22"/>
                <w:lang w:val="en-US"/>
              </w:rPr>
              <w:t xml:space="preserve"> </w:t>
            </w:r>
            <w:proofErr w:type="spellStart"/>
            <w:r w:rsidRPr="00967586">
              <w:rPr>
                <w:rFonts w:ascii="Bookman Old Style" w:hAnsi="Bookman Old Style"/>
                <w:sz w:val="22"/>
                <w:szCs w:val="22"/>
                <w:lang w:val="en-US"/>
              </w:rPr>
              <w:t>persen</w:t>
            </w:r>
            <w:proofErr w:type="spellEnd"/>
            <w:r w:rsidRPr="00967586">
              <w:rPr>
                <w:rFonts w:ascii="Bookman Old Style" w:hAnsi="Bookman Old Style"/>
                <w:sz w:val="22"/>
                <w:szCs w:val="22"/>
                <w:lang w:val="en-US"/>
              </w:rPr>
              <w:t xml:space="preserve">) </w:t>
            </w:r>
            <w:proofErr w:type="spellStart"/>
            <w:r w:rsidRPr="00967586">
              <w:rPr>
                <w:rFonts w:ascii="Bookman Old Style" w:hAnsi="Bookman Old Style"/>
                <w:sz w:val="22"/>
                <w:szCs w:val="22"/>
                <w:lang w:val="en-US"/>
              </w:rPr>
              <w:t>atau</w:t>
            </w:r>
            <w:proofErr w:type="spellEnd"/>
            <w:r w:rsidRPr="00967586">
              <w:rPr>
                <w:rFonts w:ascii="Bookman Old Style" w:hAnsi="Bookman Old Style"/>
                <w:sz w:val="22"/>
                <w:szCs w:val="22"/>
                <w:lang w:val="en-US"/>
              </w:rPr>
              <w:t xml:space="preserve"> </w:t>
            </w:r>
            <w:proofErr w:type="spellStart"/>
            <w:r w:rsidRPr="00967586">
              <w:rPr>
                <w:rFonts w:ascii="Bookman Old Style" w:hAnsi="Bookman Old Style"/>
                <w:sz w:val="22"/>
                <w:szCs w:val="22"/>
                <w:lang w:val="en-US"/>
              </w:rPr>
              <w:t>lebih</w:t>
            </w:r>
            <w:proofErr w:type="spellEnd"/>
            <w:r w:rsidRPr="00967586">
              <w:rPr>
                <w:rFonts w:ascii="Bookman Old Style" w:hAnsi="Bookman Old Style"/>
                <w:sz w:val="22"/>
                <w:szCs w:val="22"/>
                <w:lang w:val="en-US"/>
              </w:rPr>
              <w:t xml:space="preserve"> </w:t>
            </w:r>
            <w:proofErr w:type="spellStart"/>
            <w:r w:rsidRPr="00967586">
              <w:rPr>
                <w:rFonts w:ascii="Bookman Old Style" w:hAnsi="Bookman Old Style"/>
                <w:sz w:val="22"/>
                <w:szCs w:val="22"/>
                <w:lang w:val="en-US"/>
              </w:rPr>
              <w:t>dihitung</w:t>
            </w:r>
            <w:proofErr w:type="spellEnd"/>
            <w:r w:rsidRPr="00967586">
              <w:rPr>
                <w:rFonts w:ascii="Bookman Old Style" w:hAnsi="Bookman Old Style"/>
                <w:sz w:val="22"/>
                <w:szCs w:val="22"/>
                <w:lang w:val="en-US"/>
              </w:rPr>
              <w:t xml:space="preserve"> </w:t>
            </w:r>
            <w:proofErr w:type="spellStart"/>
            <w:r w:rsidRPr="00967586">
              <w:rPr>
                <w:rFonts w:ascii="Bookman Old Style" w:hAnsi="Bookman Old Style"/>
                <w:sz w:val="22"/>
                <w:szCs w:val="22"/>
                <w:lang w:val="en-US"/>
              </w:rPr>
              <w:t>dari</w:t>
            </w:r>
            <w:proofErr w:type="spellEnd"/>
            <w:r w:rsidRPr="00967586">
              <w:rPr>
                <w:rFonts w:ascii="Bookman Old Style" w:hAnsi="Bookman Old Style"/>
                <w:sz w:val="22"/>
                <w:szCs w:val="22"/>
                <w:lang w:val="en-US"/>
              </w:rPr>
              <w:t xml:space="preserve"> </w:t>
            </w:r>
            <w:proofErr w:type="spellStart"/>
            <w:r w:rsidRPr="00967586">
              <w:rPr>
                <w:rFonts w:ascii="Bookman Old Style" w:hAnsi="Bookman Old Style"/>
                <w:sz w:val="22"/>
                <w:szCs w:val="22"/>
                <w:lang w:val="en-US"/>
              </w:rPr>
              <w:t>jumlah</w:t>
            </w:r>
            <w:proofErr w:type="spellEnd"/>
            <w:r w:rsidRPr="00967586">
              <w:rPr>
                <w:rFonts w:ascii="Bookman Old Style" w:hAnsi="Bookman Old Style"/>
                <w:sz w:val="22"/>
                <w:szCs w:val="22"/>
                <w:lang w:val="en-US"/>
              </w:rPr>
              <w:t xml:space="preserve"> </w:t>
            </w:r>
            <w:proofErr w:type="spellStart"/>
            <w:r w:rsidRPr="00967586">
              <w:rPr>
                <w:rFonts w:ascii="Bookman Old Style" w:hAnsi="Bookman Old Style"/>
                <w:sz w:val="22"/>
                <w:szCs w:val="22"/>
                <w:lang w:val="en-US"/>
              </w:rPr>
              <w:t>kumulatif</w:t>
            </w:r>
            <w:proofErr w:type="spellEnd"/>
            <w:r w:rsidRPr="00967586">
              <w:rPr>
                <w:rFonts w:ascii="Bookman Old Style" w:hAnsi="Bookman Old Style"/>
                <w:sz w:val="22"/>
                <w:szCs w:val="22"/>
                <w:lang w:val="en-US"/>
              </w:rPr>
              <w:t xml:space="preserve"> </w:t>
            </w:r>
            <w:proofErr w:type="spellStart"/>
            <w:r w:rsidRPr="00967586">
              <w:rPr>
                <w:rFonts w:ascii="Bookman Old Style" w:hAnsi="Bookman Old Style"/>
                <w:sz w:val="22"/>
                <w:szCs w:val="22"/>
                <w:lang w:val="en-US"/>
              </w:rPr>
              <w:t>direksi</w:t>
            </w:r>
            <w:proofErr w:type="spellEnd"/>
            <w:r w:rsidRPr="00967586">
              <w:rPr>
                <w:rFonts w:ascii="Bookman Old Style" w:hAnsi="Bookman Old Style"/>
                <w:sz w:val="22"/>
                <w:szCs w:val="22"/>
                <w:lang w:val="en-US"/>
              </w:rPr>
              <w:t xml:space="preserve"> dan/</w:t>
            </w:r>
            <w:proofErr w:type="spellStart"/>
            <w:r w:rsidRPr="00967586">
              <w:rPr>
                <w:rFonts w:ascii="Bookman Old Style" w:hAnsi="Bookman Old Style"/>
                <w:sz w:val="22"/>
                <w:szCs w:val="22"/>
                <w:lang w:val="en-US"/>
              </w:rPr>
              <w:t>atau</w:t>
            </w:r>
            <w:proofErr w:type="spellEnd"/>
            <w:r w:rsidRPr="00967586">
              <w:rPr>
                <w:rFonts w:ascii="Bookman Old Style" w:hAnsi="Bookman Old Style"/>
                <w:sz w:val="22"/>
                <w:szCs w:val="22"/>
                <w:lang w:val="en-US"/>
              </w:rPr>
              <w:t xml:space="preserve"> dewan </w:t>
            </w:r>
            <w:proofErr w:type="spellStart"/>
            <w:r w:rsidRPr="00967586">
              <w:rPr>
                <w:rFonts w:ascii="Bookman Old Style" w:hAnsi="Bookman Old Style"/>
                <w:sz w:val="22"/>
                <w:szCs w:val="22"/>
                <w:lang w:val="en-US"/>
              </w:rPr>
              <w:t>komisaris</w:t>
            </w:r>
            <w:proofErr w:type="spellEnd"/>
            <w:r w:rsidRPr="00967586">
              <w:rPr>
                <w:rFonts w:ascii="Bookman Old Style" w:hAnsi="Bookman Old Style"/>
                <w:sz w:val="22"/>
                <w:szCs w:val="22"/>
                <w:lang w:val="en-US"/>
              </w:rPr>
              <w:t>.</w:t>
            </w:r>
          </w:p>
        </w:tc>
        <w:tc>
          <w:tcPr>
            <w:tcW w:w="1551" w:type="pct"/>
          </w:tcPr>
          <w:p w14:paraId="74CDC544"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6D2FCEF" w14:textId="77777777" w:rsidTr="00217781">
        <w:trPr>
          <w:trHeight w:val="288"/>
        </w:trPr>
        <w:tc>
          <w:tcPr>
            <w:tcW w:w="1724" w:type="pct"/>
          </w:tcPr>
          <w:p w14:paraId="2C49E1AD" w14:textId="0879C945" w:rsidR="00217781" w:rsidRPr="008C08C0" w:rsidRDefault="00217781" w:rsidP="00F24B97">
            <w:pPr>
              <w:pStyle w:val="ListParagraph"/>
              <w:numPr>
                <w:ilvl w:val="0"/>
                <w:numId w:val="10"/>
              </w:numPr>
              <w:spacing w:line="276" w:lineRule="auto"/>
              <w:ind w:left="1139" w:right="0" w:hanging="567"/>
              <w:jc w:val="both"/>
              <w:rPr>
                <w:sz w:val="22"/>
                <w:szCs w:val="22"/>
                <w:lang w:val="id-ID"/>
              </w:rPr>
            </w:pPr>
            <w:r w:rsidRPr="008C08C0">
              <w:rPr>
                <w:sz w:val="22"/>
                <w:szCs w:val="22"/>
                <w:lang w:val="id-ID"/>
              </w:rPr>
              <w:t>perusahaan yang:</w:t>
            </w:r>
          </w:p>
        </w:tc>
        <w:tc>
          <w:tcPr>
            <w:tcW w:w="1724" w:type="pct"/>
          </w:tcPr>
          <w:p w14:paraId="296365B8" w14:textId="4F05A478"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6541FC56"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22F21C9" w14:textId="77777777" w:rsidTr="00217781">
        <w:trPr>
          <w:trHeight w:val="288"/>
        </w:trPr>
        <w:tc>
          <w:tcPr>
            <w:tcW w:w="1724" w:type="pct"/>
          </w:tcPr>
          <w:p w14:paraId="7EB74126" w14:textId="0C65D97B" w:rsidR="00217781" w:rsidRPr="008C08C0" w:rsidRDefault="00217781" w:rsidP="00F24B97">
            <w:pPr>
              <w:pStyle w:val="ListParagraph"/>
              <w:numPr>
                <w:ilvl w:val="0"/>
                <w:numId w:val="22"/>
              </w:numPr>
              <w:spacing w:line="276" w:lineRule="auto"/>
              <w:ind w:left="1710" w:right="0" w:hanging="567"/>
              <w:jc w:val="both"/>
              <w:rPr>
                <w:sz w:val="22"/>
                <w:szCs w:val="22"/>
                <w:lang w:val="id-ID"/>
              </w:rPr>
            </w:pPr>
            <w:r w:rsidRPr="00FF481E">
              <w:rPr>
                <w:sz w:val="22"/>
                <w:szCs w:val="22"/>
                <w:lang w:val="id-ID"/>
              </w:rPr>
              <w:t xml:space="preserve">anggota direksi, anggota dewan komisaris, dan/atau </w:t>
            </w:r>
            <w:r w:rsidRPr="00FF481E">
              <w:rPr>
                <w:sz w:val="22"/>
                <w:szCs w:val="22"/>
                <w:lang w:val="en-ID"/>
              </w:rPr>
              <w:t>p</w:t>
            </w:r>
            <w:proofErr w:type="spellStart"/>
            <w:r w:rsidRPr="00FF481E">
              <w:rPr>
                <w:sz w:val="22"/>
                <w:szCs w:val="22"/>
                <w:lang w:val="id-ID"/>
              </w:rPr>
              <w:t>ejabat</w:t>
            </w:r>
            <w:proofErr w:type="spellEnd"/>
            <w:r w:rsidRPr="00FF481E">
              <w:rPr>
                <w:sz w:val="22"/>
                <w:szCs w:val="22"/>
                <w:lang w:val="id-ID"/>
              </w:rPr>
              <w:t xml:space="preserve"> </w:t>
            </w:r>
            <w:r w:rsidRPr="00FF481E">
              <w:rPr>
                <w:sz w:val="22"/>
                <w:szCs w:val="22"/>
                <w:lang w:val="en-ID"/>
              </w:rPr>
              <w:t>e</w:t>
            </w:r>
            <w:proofErr w:type="spellStart"/>
            <w:r w:rsidRPr="00FF481E">
              <w:rPr>
                <w:sz w:val="22"/>
                <w:szCs w:val="22"/>
                <w:lang w:val="id-ID"/>
              </w:rPr>
              <w:t>ksekutif</w:t>
            </w:r>
            <w:proofErr w:type="spellEnd"/>
            <w:r w:rsidRPr="00FF481E">
              <w:rPr>
                <w:sz w:val="22"/>
                <w:szCs w:val="22"/>
                <w:lang w:val="id-ID"/>
              </w:rPr>
              <w:t xml:space="preserve"> </w:t>
            </w:r>
            <w:r w:rsidRPr="00FF481E">
              <w:rPr>
                <w:sz w:val="22"/>
                <w:szCs w:val="22"/>
              </w:rPr>
              <w:t xml:space="preserve">Perusahaan </w:t>
            </w:r>
            <w:r w:rsidRPr="00FF481E">
              <w:rPr>
                <w:sz w:val="22"/>
                <w:szCs w:val="22"/>
                <w:lang w:val="id-ID"/>
              </w:rPr>
              <w:t>sebagaimana dimaksud dalam</w:t>
            </w:r>
            <w:r w:rsidRPr="00FF481E">
              <w:rPr>
                <w:sz w:val="22"/>
                <w:szCs w:val="22"/>
              </w:rPr>
              <w:t xml:space="preserve"> </w:t>
            </w:r>
            <w:r w:rsidRPr="00FF481E">
              <w:rPr>
                <w:sz w:val="22"/>
                <w:szCs w:val="22"/>
                <w:lang w:val="id-ID"/>
              </w:rPr>
              <w:t>huruf</w:t>
            </w:r>
            <w:r w:rsidRPr="00FF481E">
              <w:rPr>
                <w:sz w:val="22"/>
                <w:szCs w:val="22"/>
              </w:rPr>
              <w:t xml:space="preserve"> </w:t>
            </w:r>
            <w:r w:rsidRPr="00FF481E">
              <w:rPr>
                <w:sz w:val="22"/>
                <w:szCs w:val="22"/>
                <w:lang w:val="en-ID"/>
              </w:rPr>
              <w:t>d</w:t>
            </w:r>
            <w:r w:rsidRPr="00FF481E">
              <w:rPr>
                <w:sz w:val="22"/>
                <w:szCs w:val="22"/>
                <w:lang w:val="id-ID"/>
              </w:rPr>
              <w:t xml:space="preserve"> bertindak sebagai pengendali; dan</w:t>
            </w:r>
          </w:p>
        </w:tc>
        <w:tc>
          <w:tcPr>
            <w:tcW w:w="1724" w:type="pct"/>
          </w:tcPr>
          <w:p w14:paraId="574B5B4B"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0FA3C45"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F26A6FA" w14:textId="77777777" w:rsidTr="00217781">
        <w:trPr>
          <w:trHeight w:val="288"/>
        </w:trPr>
        <w:tc>
          <w:tcPr>
            <w:tcW w:w="1724" w:type="pct"/>
          </w:tcPr>
          <w:p w14:paraId="26493786" w14:textId="27B9C1E5" w:rsidR="00217781" w:rsidRPr="008C08C0" w:rsidRDefault="00217781" w:rsidP="00F24B97">
            <w:pPr>
              <w:pStyle w:val="ListParagraph"/>
              <w:numPr>
                <w:ilvl w:val="0"/>
                <w:numId w:val="22"/>
              </w:numPr>
              <w:spacing w:line="276" w:lineRule="auto"/>
              <w:ind w:left="1710" w:right="0" w:hanging="567"/>
              <w:jc w:val="both"/>
              <w:rPr>
                <w:sz w:val="22"/>
                <w:szCs w:val="22"/>
                <w:lang w:val="id-ID"/>
              </w:rPr>
            </w:pPr>
            <w:r w:rsidRPr="00FF481E">
              <w:rPr>
                <w:sz w:val="22"/>
                <w:szCs w:val="22"/>
                <w:lang w:val="id-ID"/>
              </w:rPr>
              <w:t>anggota direksi dan/atau anggota dewan komisaris dari pihak sebagaimana dimaksud dalam</w:t>
            </w:r>
            <w:r w:rsidRPr="00FF481E">
              <w:rPr>
                <w:sz w:val="22"/>
                <w:szCs w:val="22"/>
              </w:rPr>
              <w:t xml:space="preserve"> </w:t>
            </w:r>
            <w:r w:rsidRPr="00FF481E">
              <w:rPr>
                <w:sz w:val="22"/>
                <w:szCs w:val="22"/>
                <w:lang w:val="id-ID"/>
              </w:rPr>
              <w:t>huruf a</w:t>
            </w:r>
            <w:r w:rsidRPr="00FF481E">
              <w:rPr>
                <w:sz w:val="22"/>
                <w:szCs w:val="22"/>
              </w:rPr>
              <w:t xml:space="preserve">, </w:t>
            </w:r>
            <w:proofErr w:type="spellStart"/>
            <w:r w:rsidRPr="00FF481E">
              <w:rPr>
                <w:sz w:val="22"/>
                <w:szCs w:val="22"/>
              </w:rPr>
              <w:t>huruf</w:t>
            </w:r>
            <w:proofErr w:type="spellEnd"/>
            <w:r w:rsidRPr="00FF481E">
              <w:rPr>
                <w:sz w:val="22"/>
                <w:szCs w:val="22"/>
              </w:rPr>
              <w:t xml:space="preserve"> b,</w:t>
            </w:r>
            <w:r w:rsidRPr="00FF481E">
              <w:rPr>
                <w:sz w:val="22"/>
                <w:szCs w:val="22"/>
                <w:lang w:val="id-ID"/>
              </w:rPr>
              <w:t xml:space="preserve"> dan/atau huruf </w:t>
            </w:r>
            <w:r w:rsidRPr="00FF481E">
              <w:rPr>
                <w:sz w:val="22"/>
                <w:szCs w:val="22"/>
              </w:rPr>
              <w:t>c</w:t>
            </w:r>
            <w:r w:rsidRPr="00FF481E">
              <w:rPr>
                <w:sz w:val="22"/>
                <w:szCs w:val="22"/>
                <w:lang w:val="id-ID"/>
              </w:rPr>
              <w:t xml:space="preserve"> bertindak sebagai pengendali;</w:t>
            </w:r>
          </w:p>
        </w:tc>
        <w:tc>
          <w:tcPr>
            <w:tcW w:w="1724" w:type="pct"/>
          </w:tcPr>
          <w:p w14:paraId="61E3D343"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C2CAB65"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EDB3BFC" w14:textId="77777777" w:rsidTr="00217781">
        <w:trPr>
          <w:trHeight w:val="288"/>
        </w:trPr>
        <w:tc>
          <w:tcPr>
            <w:tcW w:w="1724" w:type="pct"/>
          </w:tcPr>
          <w:p w14:paraId="74C72BA0" w14:textId="6351F083" w:rsidR="00217781" w:rsidRPr="008C08C0" w:rsidRDefault="00217781" w:rsidP="00F24B97">
            <w:pPr>
              <w:pStyle w:val="ListParagraph"/>
              <w:numPr>
                <w:ilvl w:val="0"/>
                <w:numId w:val="10"/>
              </w:numPr>
              <w:spacing w:line="276" w:lineRule="auto"/>
              <w:ind w:left="1139" w:right="0" w:hanging="567"/>
              <w:jc w:val="both"/>
              <w:rPr>
                <w:sz w:val="22"/>
                <w:szCs w:val="22"/>
                <w:lang w:val="id-ID"/>
              </w:rPr>
            </w:pPr>
            <w:proofErr w:type="spellStart"/>
            <w:r w:rsidRPr="00FF481E">
              <w:rPr>
                <w:sz w:val="22"/>
                <w:szCs w:val="22"/>
              </w:rPr>
              <w:t>kontrak</w:t>
            </w:r>
            <w:proofErr w:type="spellEnd"/>
            <w:r w:rsidRPr="00FF481E">
              <w:rPr>
                <w:sz w:val="22"/>
                <w:szCs w:val="22"/>
                <w:lang w:val="id-ID"/>
              </w:rPr>
              <w:t xml:space="preserve"> investasi kolektif</w:t>
            </w:r>
            <w:r w:rsidRPr="00FF481E">
              <w:rPr>
                <w:sz w:val="22"/>
                <w:szCs w:val="22"/>
              </w:rPr>
              <w:t xml:space="preserve"> </w:t>
            </w:r>
            <w:proofErr w:type="spellStart"/>
            <w:r w:rsidRPr="00FF481E">
              <w:rPr>
                <w:sz w:val="22"/>
                <w:szCs w:val="22"/>
              </w:rPr>
              <w:t>selain</w:t>
            </w:r>
            <w:proofErr w:type="spellEnd"/>
            <w:r w:rsidRPr="00FF481E">
              <w:rPr>
                <w:sz w:val="22"/>
                <w:szCs w:val="22"/>
              </w:rPr>
              <w:t xml:space="preserve"> </w:t>
            </w:r>
            <w:proofErr w:type="spellStart"/>
            <w:r w:rsidRPr="00FF481E">
              <w:rPr>
                <w:sz w:val="22"/>
                <w:szCs w:val="22"/>
              </w:rPr>
              <w:t>reksa</w:t>
            </w:r>
            <w:proofErr w:type="spellEnd"/>
            <w:r w:rsidRPr="00FF481E">
              <w:rPr>
                <w:sz w:val="22"/>
                <w:szCs w:val="22"/>
              </w:rPr>
              <w:t xml:space="preserve"> dana</w:t>
            </w:r>
            <w:r w:rsidRPr="00FF481E">
              <w:rPr>
                <w:sz w:val="22"/>
                <w:szCs w:val="22"/>
                <w:lang w:val="id-ID"/>
              </w:rPr>
              <w:t xml:space="preserve"> </w:t>
            </w:r>
            <w:proofErr w:type="spellStart"/>
            <w:r w:rsidRPr="00FF481E">
              <w:rPr>
                <w:sz w:val="22"/>
                <w:szCs w:val="22"/>
                <w:lang w:val="id-ID"/>
              </w:rPr>
              <w:t>dimana</w:t>
            </w:r>
            <w:proofErr w:type="spellEnd"/>
            <w:r w:rsidRPr="00FF481E">
              <w:rPr>
                <w:sz w:val="22"/>
                <w:szCs w:val="22"/>
              </w:rPr>
              <w:t xml:space="preserve"> Perusahaan</w:t>
            </w:r>
            <w:r w:rsidRPr="00FF481E">
              <w:rPr>
                <w:sz w:val="22"/>
                <w:szCs w:val="22"/>
                <w:lang w:val="id-ID"/>
              </w:rPr>
              <w:t xml:space="preserve"> dan/atau </w:t>
            </w:r>
            <w:r w:rsidRPr="00FF481E">
              <w:rPr>
                <w:sz w:val="22"/>
                <w:szCs w:val="22"/>
                <w:lang w:val="id-ID"/>
              </w:rPr>
              <w:lastRenderedPageBreak/>
              <w:t>pihak</w:t>
            </w:r>
            <w:r w:rsidRPr="00FF481E">
              <w:rPr>
                <w:sz w:val="22"/>
                <w:szCs w:val="22"/>
              </w:rPr>
              <w:t xml:space="preserve"> </w:t>
            </w:r>
            <w:r w:rsidRPr="00FF481E">
              <w:rPr>
                <w:sz w:val="22"/>
                <w:szCs w:val="22"/>
                <w:lang w:val="id-ID"/>
              </w:rPr>
              <w:t>sebagaimana dimaksud dalam</w:t>
            </w:r>
            <w:r w:rsidRPr="00FF481E">
              <w:rPr>
                <w:sz w:val="22"/>
                <w:szCs w:val="22"/>
              </w:rPr>
              <w:t xml:space="preserve"> </w:t>
            </w:r>
            <w:r w:rsidRPr="00FF481E">
              <w:rPr>
                <w:sz w:val="22"/>
                <w:szCs w:val="22"/>
                <w:lang w:val="id-ID"/>
              </w:rPr>
              <w:t xml:space="preserve">huruf a sampai dengan huruf </w:t>
            </w:r>
            <w:proofErr w:type="spellStart"/>
            <w:r w:rsidRPr="00FF481E">
              <w:rPr>
                <w:sz w:val="22"/>
                <w:szCs w:val="22"/>
                <w:lang w:val="en-ID"/>
              </w:rPr>
              <w:t>i</w:t>
            </w:r>
            <w:proofErr w:type="spellEnd"/>
            <w:r w:rsidRPr="00FF481E">
              <w:rPr>
                <w:sz w:val="22"/>
                <w:szCs w:val="22"/>
                <w:lang w:val="id-ID"/>
              </w:rPr>
              <w:t xml:space="preserve"> memiliki 10% (sepuluh persen) atau lebih saham pada manajer investasi kontrak investasi kolektif tersebut;</w:t>
            </w:r>
          </w:p>
        </w:tc>
        <w:tc>
          <w:tcPr>
            <w:tcW w:w="1724" w:type="pct"/>
          </w:tcPr>
          <w:p w14:paraId="17E18A7F" w14:textId="5CD6D220" w:rsidR="00217781" w:rsidRPr="008C08C0" w:rsidRDefault="00217781" w:rsidP="00967586">
            <w:pPr>
              <w:pStyle w:val="PlainText"/>
              <w:tabs>
                <w:tab w:val="left" w:pos="1579"/>
              </w:tabs>
              <w:spacing w:line="276" w:lineRule="auto"/>
              <w:jc w:val="both"/>
              <w:rPr>
                <w:rFonts w:ascii="Bookman Old Style" w:hAnsi="Bookman Old Style" w:cs="Arial"/>
                <w:kern w:val="24"/>
                <w:sz w:val="22"/>
                <w:szCs w:val="22"/>
              </w:rPr>
            </w:pPr>
            <w:r w:rsidRPr="008C08C0">
              <w:rPr>
                <w:rFonts w:ascii="Bookman Old Style" w:hAnsi="Bookman Old Style"/>
                <w:sz w:val="22"/>
                <w:szCs w:val="22"/>
              </w:rPr>
              <w:lastRenderedPageBreak/>
              <w:t>Cukup jelas.</w:t>
            </w:r>
          </w:p>
        </w:tc>
        <w:tc>
          <w:tcPr>
            <w:tcW w:w="1551" w:type="pct"/>
          </w:tcPr>
          <w:p w14:paraId="428AD6DE" w14:textId="61098917" w:rsidR="00217781" w:rsidRPr="008C08C0" w:rsidRDefault="00217781" w:rsidP="0036469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577643E" w14:textId="77777777" w:rsidTr="00217781">
        <w:trPr>
          <w:trHeight w:val="288"/>
        </w:trPr>
        <w:tc>
          <w:tcPr>
            <w:tcW w:w="1724" w:type="pct"/>
          </w:tcPr>
          <w:p w14:paraId="73C606FA" w14:textId="36C7BD31" w:rsidR="00217781" w:rsidRPr="008C08C0" w:rsidRDefault="00217781" w:rsidP="00F24B97">
            <w:pPr>
              <w:pStyle w:val="ListParagraph"/>
              <w:numPr>
                <w:ilvl w:val="0"/>
                <w:numId w:val="10"/>
              </w:numPr>
              <w:spacing w:line="276" w:lineRule="auto"/>
              <w:ind w:left="1139" w:right="0" w:hanging="567"/>
              <w:jc w:val="both"/>
              <w:rPr>
                <w:sz w:val="22"/>
                <w:szCs w:val="22"/>
                <w:lang w:val="id-ID"/>
              </w:rPr>
            </w:pPr>
            <w:r w:rsidRPr="00FF481E">
              <w:rPr>
                <w:sz w:val="22"/>
                <w:szCs w:val="22"/>
                <w:lang w:val="id-ID"/>
              </w:rPr>
              <w:tab/>
            </w:r>
            <w:proofErr w:type="spellStart"/>
            <w:r w:rsidRPr="00FF481E">
              <w:rPr>
                <w:sz w:val="22"/>
                <w:szCs w:val="22"/>
              </w:rPr>
              <w:t>perusahaan</w:t>
            </w:r>
            <w:proofErr w:type="spellEnd"/>
            <w:r w:rsidRPr="00FF481E">
              <w:rPr>
                <w:sz w:val="22"/>
                <w:szCs w:val="22"/>
                <w:lang w:val="id-ID"/>
              </w:rPr>
              <w:t xml:space="preserve"> yang memiliki hubungan keuangan dengan </w:t>
            </w:r>
            <w:r w:rsidRPr="00FF481E">
              <w:rPr>
                <w:sz w:val="22"/>
                <w:szCs w:val="22"/>
              </w:rPr>
              <w:t>Perusahaan</w:t>
            </w:r>
            <w:r w:rsidRPr="00FF481E">
              <w:rPr>
                <w:sz w:val="22"/>
                <w:szCs w:val="22"/>
                <w:lang w:val="id-ID"/>
              </w:rPr>
              <w:t xml:space="preserve"> dan/atau pihak sebagaimana dimaksud dalam</w:t>
            </w:r>
            <w:r w:rsidRPr="00FF481E">
              <w:rPr>
                <w:sz w:val="22"/>
                <w:szCs w:val="22"/>
              </w:rPr>
              <w:t xml:space="preserve"> </w:t>
            </w:r>
            <w:r w:rsidRPr="00FF481E">
              <w:rPr>
                <w:sz w:val="22"/>
                <w:szCs w:val="22"/>
                <w:lang w:val="id-ID"/>
              </w:rPr>
              <w:t>huruf a sampai dengan</w:t>
            </w:r>
            <w:r w:rsidRPr="00FF481E">
              <w:rPr>
                <w:sz w:val="22"/>
                <w:szCs w:val="22"/>
              </w:rPr>
              <w:t xml:space="preserve"> </w:t>
            </w:r>
            <w:r w:rsidRPr="00FF481E">
              <w:rPr>
                <w:sz w:val="22"/>
                <w:szCs w:val="22"/>
                <w:lang w:val="id-ID"/>
              </w:rPr>
              <w:t xml:space="preserve">huruf </w:t>
            </w:r>
            <w:proofErr w:type="spellStart"/>
            <w:r w:rsidRPr="00FF481E">
              <w:rPr>
                <w:sz w:val="22"/>
                <w:szCs w:val="22"/>
              </w:rPr>
              <w:t>i</w:t>
            </w:r>
            <w:proofErr w:type="spellEnd"/>
            <w:r w:rsidRPr="00FF481E">
              <w:rPr>
                <w:sz w:val="22"/>
                <w:szCs w:val="22"/>
                <w:lang w:val="id-ID"/>
              </w:rPr>
              <w:t>;</w:t>
            </w:r>
          </w:p>
        </w:tc>
        <w:tc>
          <w:tcPr>
            <w:tcW w:w="1724" w:type="pct"/>
          </w:tcPr>
          <w:p w14:paraId="04B3DFB7" w14:textId="77777777" w:rsidR="00217781" w:rsidRPr="008C08C0" w:rsidRDefault="00217781" w:rsidP="00967586">
            <w:pPr>
              <w:pStyle w:val="PlainText"/>
              <w:tabs>
                <w:tab w:val="left" w:pos="1579"/>
              </w:tabs>
              <w:spacing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rPr>
              <w:t>Hubungan keuangan dianalisis dari beberapa faktor yaitu:</w:t>
            </w:r>
          </w:p>
          <w:p w14:paraId="039A23B6" w14:textId="77777777" w:rsidR="00217781" w:rsidRPr="008C08C0" w:rsidRDefault="00217781" w:rsidP="00F24B97">
            <w:pPr>
              <w:pStyle w:val="PlainText"/>
              <w:numPr>
                <w:ilvl w:val="0"/>
                <w:numId w:val="80"/>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terdapat bantuan keuangan dari Perusahaan dan/atau Pihak Terkait atau bantuan keuangan kepada Perusahaan dan/atau Pihak Terkait lain dengan persyaratan yang menyebabkan pihak yang memberikan bantuan keuangan mempunyai kemampuan untuk menentukan (</w:t>
            </w:r>
            <w:r w:rsidRPr="008C08C0">
              <w:rPr>
                <w:rFonts w:ascii="Bookman Old Style" w:hAnsi="Bookman Old Style" w:cs="Arial"/>
                <w:i/>
                <w:iCs/>
                <w:kern w:val="24"/>
                <w:sz w:val="22"/>
                <w:szCs w:val="22"/>
              </w:rPr>
              <w:t>controlling influence</w:t>
            </w:r>
            <w:r w:rsidRPr="008C08C0">
              <w:rPr>
                <w:rFonts w:ascii="Bookman Old Style" w:hAnsi="Bookman Old Style" w:cs="Arial"/>
                <w:kern w:val="24"/>
                <w:sz w:val="22"/>
                <w:szCs w:val="22"/>
              </w:rPr>
              <w:t>) kebijakan strategis perusahaan yang menerima bantuan keuangan;</w:t>
            </w:r>
          </w:p>
          <w:p w14:paraId="4B58A162" w14:textId="77777777" w:rsidR="00217781" w:rsidRPr="008C08C0" w:rsidRDefault="00217781" w:rsidP="00F24B97">
            <w:pPr>
              <w:pStyle w:val="PlainText"/>
              <w:numPr>
                <w:ilvl w:val="0"/>
                <w:numId w:val="80"/>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terdapat keterkaitan rantai bisnis yang signifikan dalam operasional usaha Perusahaan atau Pihak Terkait dengan perusahaan lain sehingga terdapat ketergantungan antara satu pihak dengan pihak lain yang mengakibatkan:</w:t>
            </w:r>
          </w:p>
          <w:p w14:paraId="22340325" w14:textId="77777777" w:rsidR="00217781" w:rsidRPr="008C08C0" w:rsidRDefault="00217781" w:rsidP="00F24B97">
            <w:pPr>
              <w:pStyle w:val="PlainText"/>
              <w:numPr>
                <w:ilvl w:val="0"/>
                <w:numId w:val="40"/>
              </w:numPr>
              <w:tabs>
                <w:tab w:val="left" w:pos="1579"/>
              </w:tabs>
              <w:spacing w:line="276" w:lineRule="auto"/>
              <w:ind w:left="1065" w:hanging="567"/>
              <w:jc w:val="both"/>
              <w:rPr>
                <w:rFonts w:ascii="Bookman Old Style" w:hAnsi="Bookman Old Style" w:cs="Arial"/>
                <w:kern w:val="24"/>
                <w:sz w:val="22"/>
                <w:szCs w:val="22"/>
              </w:rPr>
            </w:pPr>
            <w:r w:rsidRPr="008C08C0">
              <w:rPr>
                <w:rFonts w:ascii="Bookman Old Style" w:hAnsi="Bookman Old Style" w:cs="Arial"/>
                <w:kern w:val="24"/>
                <w:sz w:val="22"/>
                <w:szCs w:val="22"/>
              </w:rPr>
              <w:t>salah satu pihak tidak mampu dengan mudah mengalihkan transaksi bisnis kepada pihak lain; dan</w:t>
            </w:r>
          </w:p>
          <w:p w14:paraId="4069746A" w14:textId="77777777" w:rsidR="00217781" w:rsidRPr="008C08C0" w:rsidRDefault="00217781" w:rsidP="00F24B97">
            <w:pPr>
              <w:pStyle w:val="PlainText"/>
              <w:numPr>
                <w:ilvl w:val="0"/>
                <w:numId w:val="40"/>
              </w:numPr>
              <w:tabs>
                <w:tab w:val="left" w:pos="1579"/>
              </w:tabs>
              <w:spacing w:line="276" w:lineRule="auto"/>
              <w:ind w:left="1065" w:hanging="567"/>
              <w:jc w:val="both"/>
              <w:rPr>
                <w:rFonts w:ascii="Bookman Old Style" w:hAnsi="Bookman Old Style" w:cs="Arial"/>
                <w:kern w:val="24"/>
                <w:sz w:val="22"/>
                <w:szCs w:val="22"/>
              </w:rPr>
            </w:pPr>
            <w:r w:rsidRPr="008C08C0">
              <w:rPr>
                <w:rFonts w:ascii="Bookman Old Style" w:hAnsi="Bookman Old Style" w:cs="Arial"/>
                <w:kern w:val="24"/>
                <w:sz w:val="22"/>
                <w:szCs w:val="22"/>
              </w:rPr>
              <w:t>ketidakmampuan dengan mudah mengalihkan transaksi bisnis menyebabkan arus kas (</w:t>
            </w:r>
            <w:r w:rsidRPr="008C08C0">
              <w:rPr>
                <w:rFonts w:ascii="Bookman Old Style" w:hAnsi="Bookman Old Style" w:cs="Arial"/>
                <w:i/>
                <w:iCs/>
                <w:kern w:val="24"/>
                <w:sz w:val="22"/>
                <w:szCs w:val="22"/>
              </w:rPr>
              <w:t>cash flow</w:t>
            </w:r>
            <w:r w:rsidRPr="008C08C0">
              <w:rPr>
                <w:rFonts w:ascii="Bookman Old Style" w:hAnsi="Bookman Old Style" w:cs="Arial"/>
                <w:kern w:val="24"/>
                <w:sz w:val="22"/>
                <w:szCs w:val="22"/>
              </w:rPr>
              <w:t xml:space="preserve">) salah satu pihak mengalami gangguan yang </w:t>
            </w:r>
            <w:r w:rsidRPr="008C08C0">
              <w:rPr>
                <w:rFonts w:ascii="Bookman Old Style" w:hAnsi="Bookman Old Style" w:cs="Arial"/>
                <w:kern w:val="24"/>
                <w:sz w:val="22"/>
                <w:szCs w:val="22"/>
              </w:rPr>
              <w:lastRenderedPageBreak/>
              <w:t>signifikan sehingga mengalami kesulitan untuk memenuhi kewajiban; dan/atau</w:t>
            </w:r>
          </w:p>
          <w:p w14:paraId="0F06A374" w14:textId="28A3D569" w:rsidR="00217781" w:rsidRPr="008C08C0" w:rsidRDefault="00217781" w:rsidP="00F24B97">
            <w:pPr>
              <w:pStyle w:val="PlainText"/>
              <w:numPr>
                <w:ilvl w:val="0"/>
                <w:numId w:val="80"/>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terdapat pengalihan risiko kredit melalui penjaminan dimana pihak yang menjamin akan mengambil alih sebagian atau keseluruhan risiko keuangan dari pihak yang dijamin, tidak termasuk penjaminan dalam mekanisme reasuransi dan ko-asuransi.</w:t>
            </w:r>
          </w:p>
        </w:tc>
        <w:tc>
          <w:tcPr>
            <w:tcW w:w="1551" w:type="pct"/>
          </w:tcPr>
          <w:p w14:paraId="0CB94BB8" w14:textId="77777777" w:rsidR="00217781" w:rsidRPr="008C08C0" w:rsidRDefault="00217781" w:rsidP="00967586">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26E7631" w14:textId="77777777" w:rsidTr="00217781">
        <w:trPr>
          <w:trHeight w:val="288"/>
        </w:trPr>
        <w:tc>
          <w:tcPr>
            <w:tcW w:w="1724" w:type="pct"/>
          </w:tcPr>
          <w:p w14:paraId="2C11DD08" w14:textId="0AA4D863" w:rsidR="00217781" w:rsidRPr="008C08C0" w:rsidRDefault="00217781" w:rsidP="00F24B97">
            <w:pPr>
              <w:pStyle w:val="ListParagraph"/>
              <w:numPr>
                <w:ilvl w:val="0"/>
                <w:numId w:val="10"/>
              </w:numPr>
              <w:spacing w:line="276" w:lineRule="auto"/>
              <w:ind w:left="1139" w:right="0" w:hanging="567"/>
              <w:jc w:val="both"/>
              <w:rPr>
                <w:sz w:val="22"/>
                <w:szCs w:val="22"/>
                <w:lang w:val="id-ID"/>
              </w:rPr>
            </w:pPr>
            <w:r w:rsidRPr="00FF481E">
              <w:rPr>
                <w:sz w:val="22"/>
                <w:szCs w:val="22"/>
                <w:lang w:val="id-ID"/>
              </w:rPr>
              <w:t>p</w:t>
            </w:r>
            <w:proofErr w:type="spellStart"/>
            <w:r w:rsidRPr="00FF481E">
              <w:rPr>
                <w:sz w:val="22"/>
                <w:szCs w:val="22"/>
              </w:rPr>
              <w:t>enerima</w:t>
            </w:r>
            <w:proofErr w:type="spellEnd"/>
            <w:r w:rsidRPr="00FF481E">
              <w:rPr>
                <w:sz w:val="22"/>
                <w:szCs w:val="22"/>
                <w:lang w:val="id-ID"/>
              </w:rPr>
              <w:t xml:space="preserve"> investasi berupa perorangan atau perusahaan yang memiliki hubungan keuangan melalui pemberian jaminan kepada pihak sebagaimana dimaksud dalam huruf a sampai dengan huruf k;</w:t>
            </w:r>
          </w:p>
        </w:tc>
        <w:tc>
          <w:tcPr>
            <w:tcW w:w="1724" w:type="pct"/>
          </w:tcPr>
          <w:p w14:paraId="44595200" w14:textId="7B2BB43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bookmarkStart w:id="3" w:name="_Hlk113209024"/>
            <w:r w:rsidRPr="00967586">
              <w:rPr>
                <w:rFonts w:ascii="Bookman Old Style" w:hAnsi="Bookman Old Style"/>
                <w:sz w:val="22"/>
                <w:szCs w:val="22"/>
              </w:rPr>
              <w:t>Yang dimaksud dengan jaminan yaitu janji yang diberikan oleh satu pihak untuk mengambil alih dan/atau melunasi sebagian atau seluruh kewajiban pihak yang berutang dalam hal pihak yang berutang gagal memenuhi kewajiban (wanprestasi).</w:t>
            </w:r>
            <w:bookmarkEnd w:id="3"/>
          </w:p>
        </w:tc>
        <w:tc>
          <w:tcPr>
            <w:tcW w:w="1551" w:type="pct"/>
          </w:tcPr>
          <w:p w14:paraId="31AB9887" w14:textId="6E9EA7C0"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F66DC86" w14:textId="77777777" w:rsidTr="00217781">
        <w:trPr>
          <w:trHeight w:val="288"/>
        </w:trPr>
        <w:tc>
          <w:tcPr>
            <w:tcW w:w="1724" w:type="pct"/>
          </w:tcPr>
          <w:p w14:paraId="47BC8401" w14:textId="5C040521" w:rsidR="00217781" w:rsidRPr="00FF481E" w:rsidRDefault="00217781" w:rsidP="00F24B97">
            <w:pPr>
              <w:pStyle w:val="ListParagraph"/>
              <w:numPr>
                <w:ilvl w:val="0"/>
                <w:numId w:val="10"/>
              </w:numPr>
              <w:spacing w:line="276" w:lineRule="auto"/>
              <w:ind w:left="1139" w:right="0" w:hanging="567"/>
              <w:jc w:val="both"/>
              <w:rPr>
                <w:sz w:val="22"/>
                <w:szCs w:val="22"/>
                <w:lang w:val="id-ID"/>
              </w:rPr>
            </w:pPr>
            <w:r w:rsidRPr="00FF481E">
              <w:rPr>
                <w:sz w:val="22"/>
                <w:szCs w:val="22"/>
                <w:lang w:val="id-ID"/>
              </w:rPr>
              <w:t>penerima investasi yang memiliki hubungan keuangan melalui penjaminan yang diberikan oleh pihak sebagaimana dimaksud dalam huruf a sampai dengan huruf k; dan</w:t>
            </w:r>
          </w:p>
        </w:tc>
        <w:tc>
          <w:tcPr>
            <w:tcW w:w="1724" w:type="pct"/>
          </w:tcPr>
          <w:p w14:paraId="2620E6DE" w14:textId="580FD873" w:rsidR="00217781" w:rsidRPr="008C08C0" w:rsidRDefault="00217781" w:rsidP="00440B4D">
            <w:pPr>
              <w:pStyle w:val="PlainText"/>
              <w:tabs>
                <w:tab w:val="left" w:pos="1579"/>
              </w:tabs>
              <w:spacing w:before="120" w:line="276" w:lineRule="auto"/>
              <w:jc w:val="both"/>
              <w:rPr>
                <w:rFonts w:ascii="Bookman Old Style" w:hAnsi="Bookman Old Style"/>
                <w:sz w:val="22"/>
                <w:szCs w:val="22"/>
              </w:rPr>
            </w:pPr>
            <w:r w:rsidRPr="008C08C0">
              <w:rPr>
                <w:rFonts w:ascii="Bookman Old Style" w:hAnsi="Bookman Old Style"/>
                <w:sz w:val="22"/>
                <w:szCs w:val="22"/>
              </w:rPr>
              <w:t>Cukup jelas.</w:t>
            </w:r>
          </w:p>
        </w:tc>
        <w:tc>
          <w:tcPr>
            <w:tcW w:w="1551" w:type="pct"/>
          </w:tcPr>
          <w:p w14:paraId="57459795"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502D8E5" w14:textId="77777777" w:rsidTr="00217781">
        <w:trPr>
          <w:trHeight w:val="288"/>
        </w:trPr>
        <w:tc>
          <w:tcPr>
            <w:tcW w:w="1724" w:type="pct"/>
          </w:tcPr>
          <w:p w14:paraId="784C711C" w14:textId="2B8E4F03" w:rsidR="00217781" w:rsidRPr="00FF481E" w:rsidRDefault="00217781" w:rsidP="00F24B97">
            <w:pPr>
              <w:pStyle w:val="ListParagraph"/>
              <w:numPr>
                <w:ilvl w:val="0"/>
                <w:numId w:val="10"/>
              </w:numPr>
              <w:spacing w:line="276" w:lineRule="auto"/>
              <w:ind w:left="1139" w:right="0" w:hanging="567"/>
              <w:jc w:val="both"/>
              <w:rPr>
                <w:sz w:val="22"/>
                <w:szCs w:val="22"/>
                <w:lang w:val="id-ID"/>
              </w:rPr>
            </w:pPr>
            <w:r w:rsidRPr="00FF481E">
              <w:rPr>
                <w:sz w:val="22"/>
                <w:szCs w:val="22"/>
                <w:lang w:val="id-ID"/>
              </w:rPr>
              <w:t>perusahaan lain</w:t>
            </w:r>
            <w:r w:rsidRPr="00FF481E">
              <w:rPr>
                <w:sz w:val="22"/>
                <w:szCs w:val="22"/>
              </w:rPr>
              <w:t xml:space="preserve"> </w:t>
            </w:r>
            <w:r w:rsidRPr="00FF481E">
              <w:rPr>
                <w:sz w:val="22"/>
                <w:szCs w:val="22"/>
                <w:lang w:val="id-ID"/>
              </w:rPr>
              <w:t>yang</w:t>
            </w:r>
            <w:r w:rsidRPr="00FF481E">
              <w:rPr>
                <w:sz w:val="22"/>
                <w:szCs w:val="22"/>
              </w:rPr>
              <w:t xml:space="preserve"> </w:t>
            </w:r>
            <w:r w:rsidRPr="00FF481E">
              <w:rPr>
                <w:sz w:val="22"/>
                <w:szCs w:val="22"/>
                <w:lang w:val="id-ID"/>
              </w:rPr>
              <w:t>di</w:t>
            </w:r>
            <w:r w:rsidRPr="00FF481E">
              <w:rPr>
                <w:sz w:val="22"/>
                <w:szCs w:val="22"/>
                <w:lang w:val="en-ID"/>
              </w:rPr>
              <w:t xml:space="preserve"> </w:t>
            </w:r>
            <w:r w:rsidRPr="00FF481E">
              <w:rPr>
                <w:sz w:val="22"/>
                <w:szCs w:val="22"/>
                <w:lang w:val="id-ID"/>
              </w:rPr>
              <w:t>dalamnya</w:t>
            </w:r>
            <w:r w:rsidRPr="00FF481E">
              <w:rPr>
                <w:sz w:val="22"/>
                <w:szCs w:val="22"/>
              </w:rPr>
              <w:t xml:space="preserve"> </w:t>
            </w:r>
            <w:r w:rsidRPr="00FF481E">
              <w:rPr>
                <w:sz w:val="22"/>
                <w:szCs w:val="22"/>
                <w:lang w:val="id-ID"/>
              </w:rPr>
              <w:t>terdapat kepentingan</w:t>
            </w:r>
            <w:r w:rsidRPr="00FF481E">
              <w:rPr>
                <w:sz w:val="22"/>
                <w:szCs w:val="22"/>
              </w:rPr>
              <w:t xml:space="preserve"> </w:t>
            </w:r>
            <w:r w:rsidRPr="00FF481E">
              <w:rPr>
                <w:sz w:val="22"/>
                <w:szCs w:val="22"/>
                <w:lang w:val="id-ID"/>
              </w:rPr>
              <w:t>berupa</w:t>
            </w:r>
            <w:r w:rsidRPr="00FF481E">
              <w:rPr>
                <w:sz w:val="22"/>
                <w:szCs w:val="22"/>
              </w:rPr>
              <w:t xml:space="preserve"> </w:t>
            </w:r>
            <w:r w:rsidRPr="00FF481E">
              <w:rPr>
                <w:sz w:val="22"/>
                <w:szCs w:val="22"/>
                <w:lang w:val="id-ID"/>
              </w:rPr>
              <w:t>kepemilikan</w:t>
            </w:r>
            <w:r w:rsidRPr="00FF481E">
              <w:rPr>
                <w:sz w:val="22"/>
                <w:szCs w:val="22"/>
              </w:rPr>
              <w:t xml:space="preserve"> </w:t>
            </w:r>
            <w:r w:rsidRPr="00FF481E">
              <w:rPr>
                <w:sz w:val="22"/>
                <w:szCs w:val="22"/>
                <w:lang w:val="id-ID"/>
              </w:rPr>
              <w:t>saham</w:t>
            </w:r>
            <w:r w:rsidRPr="00FF481E">
              <w:rPr>
                <w:sz w:val="22"/>
                <w:szCs w:val="22"/>
              </w:rPr>
              <w:t xml:space="preserve"> </w:t>
            </w:r>
            <w:r w:rsidRPr="00FF481E">
              <w:rPr>
                <w:sz w:val="22"/>
                <w:szCs w:val="22"/>
                <w:lang w:val="id-ID"/>
              </w:rPr>
              <w:t xml:space="preserve">sebesar 10% (sepuluh persen) atau lebih secara sendiri atau bersama-sama, dari pihak sebagaimana dimaksud dalam huruf </w:t>
            </w:r>
            <w:r w:rsidRPr="00FF481E">
              <w:rPr>
                <w:sz w:val="22"/>
                <w:szCs w:val="22"/>
                <w:lang w:val="en-ID"/>
              </w:rPr>
              <w:t>e</w:t>
            </w:r>
            <w:r w:rsidRPr="00FF481E">
              <w:rPr>
                <w:sz w:val="22"/>
                <w:szCs w:val="22"/>
              </w:rPr>
              <w:t>.</w:t>
            </w:r>
          </w:p>
        </w:tc>
        <w:tc>
          <w:tcPr>
            <w:tcW w:w="1724" w:type="pct"/>
          </w:tcPr>
          <w:p w14:paraId="279C4572" w14:textId="72EF988E" w:rsidR="00217781" w:rsidRPr="008C08C0" w:rsidRDefault="00217781" w:rsidP="00440B4D">
            <w:pPr>
              <w:pStyle w:val="PlainText"/>
              <w:tabs>
                <w:tab w:val="left" w:pos="1579"/>
              </w:tabs>
              <w:spacing w:before="120" w:line="276" w:lineRule="auto"/>
              <w:jc w:val="both"/>
              <w:rPr>
                <w:rFonts w:ascii="Bookman Old Style" w:hAnsi="Bookman Old Style"/>
                <w:sz w:val="22"/>
                <w:szCs w:val="22"/>
              </w:rPr>
            </w:pPr>
            <w:r w:rsidRPr="008C08C0">
              <w:rPr>
                <w:rFonts w:ascii="Bookman Old Style" w:hAnsi="Bookman Old Style"/>
                <w:sz w:val="22"/>
                <w:szCs w:val="22"/>
              </w:rPr>
              <w:t>Cukup jelas.</w:t>
            </w:r>
          </w:p>
        </w:tc>
        <w:tc>
          <w:tcPr>
            <w:tcW w:w="1551" w:type="pct"/>
          </w:tcPr>
          <w:p w14:paraId="3120ED13"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899B230" w14:textId="77777777" w:rsidTr="00217781">
        <w:trPr>
          <w:trHeight w:val="288"/>
        </w:trPr>
        <w:tc>
          <w:tcPr>
            <w:tcW w:w="1724" w:type="pct"/>
          </w:tcPr>
          <w:p w14:paraId="39869BBA" w14:textId="1C5EBFC4" w:rsidR="00217781" w:rsidRPr="008C08C0" w:rsidRDefault="00217781" w:rsidP="00F24B97">
            <w:pPr>
              <w:pStyle w:val="ListParagraph"/>
              <w:numPr>
                <w:ilvl w:val="0"/>
                <w:numId w:val="14"/>
              </w:numPr>
              <w:spacing w:line="276" w:lineRule="auto"/>
              <w:ind w:left="572" w:right="0" w:hanging="572"/>
              <w:contextualSpacing w:val="0"/>
              <w:jc w:val="both"/>
              <w:rPr>
                <w:rFonts w:eastAsia="Times New Roman"/>
                <w:sz w:val="22"/>
                <w:szCs w:val="22"/>
                <w:lang w:val="id-ID"/>
              </w:rPr>
            </w:pPr>
            <w:proofErr w:type="spellStart"/>
            <w:r w:rsidRPr="00FF481E">
              <w:rPr>
                <w:rFonts w:eastAsia="Times New Roman"/>
                <w:sz w:val="22"/>
                <w:szCs w:val="22"/>
              </w:rPr>
              <w:t>Pengendali</w:t>
            </w:r>
            <w:proofErr w:type="spellEnd"/>
            <w:r w:rsidRPr="00FF481E">
              <w:rPr>
                <w:rFonts w:eastAsia="Times New Roman"/>
                <w:sz w:val="22"/>
                <w:szCs w:val="22"/>
              </w:rPr>
              <w:t xml:space="preserve"> </w:t>
            </w:r>
            <w:proofErr w:type="spellStart"/>
            <w:r w:rsidRPr="00FF481E">
              <w:rPr>
                <w:rFonts w:eastAsia="Times New Roman"/>
                <w:sz w:val="22"/>
                <w:szCs w:val="22"/>
              </w:rPr>
              <w:t>sebagaimana</w:t>
            </w:r>
            <w:proofErr w:type="spellEnd"/>
            <w:r w:rsidRPr="00FF481E">
              <w:rPr>
                <w:rFonts w:eastAsia="Times New Roman"/>
                <w:sz w:val="22"/>
                <w:szCs w:val="22"/>
              </w:rPr>
              <w:t xml:space="preserve"> </w:t>
            </w:r>
            <w:proofErr w:type="spellStart"/>
            <w:r w:rsidRPr="00FF481E">
              <w:rPr>
                <w:rFonts w:eastAsia="Times New Roman"/>
                <w:sz w:val="22"/>
                <w:szCs w:val="22"/>
              </w:rPr>
              <w:t>dimaksud</w:t>
            </w:r>
            <w:proofErr w:type="spellEnd"/>
            <w:r w:rsidRPr="00FF481E">
              <w:rPr>
                <w:rFonts w:eastAsia="Times New Roman"/>
                <w:sz w:val="22"/>
                <w:szCs w:val="22"/>
              </w:rPr>
              <w:t xml:space="preserve"> pada </w:t>
            </w:r>
            <w:proofErr w:type="spellStart"/>
            <w:r w:rsidRPr="00FF481E">
              <w:rPr>
                <w:rFonts w:eastAsia="Times New Roman"/>
                <w:sz w:val="22"/>
                <w:szCs w:val="22"/>
              </w:rPr>
              <w:t>ayat</w:t>
            </w:r>
            <w:proofErr w:type="spellEnd"/>
            <w:r w:rsidRPr="00FF481E">
              <w:rPr>
                <w:rFonts w:eastAsia="Times New Roman"/>
                <w:sz w:val="22"/>
                <w:szCs w:val="22"/>
              </w:rPr>
              <w:t xml:space="preserve"> (1) </w:t>
            </w:r>
            <w:proofErr w:type="spellStart"/>
            <w:r w:rsidRPr="00FF481E">
              <w:rPr>
                <w:rFonts w:eastAsia="Times New Roman"/>
                <w:sz w:val="22"/>
                <w:szCs w:val="22"/>
              </w:rPr>
              <w:t>huruf</w:t>
            </w:r>
            <w:proofErr w:type="spellEnd"/>
            <w:r w:rsidRPr="00FF481E">
              <w:rPr>
                <w:rFonts w:eastAsia="Times New Roman"/>
                <w:sz w:val="22"/>
                <w:szCs w:val="22"/>
              </w:rPr>
              <w:t xml:space="preserve"> a </w:t>
            </w:r>
            <w:proofErr w:type="spellStart"/>
            <w:r w:rsidRPr="00FF481E">
              <w:rPr>
                <w:rFonts w:eastAsia="Times New Roman"/>
                <w:sz w:val="22"/>
                <w:szCs w:val="22"/>
              </w:rPr>
              <w:t>dalam</w:t>
            </w:r>
            <w:proofErr w:type="spellEnd"/>
            <w:r w:rsidRPr="00FF481E">
              <w:rPr>
                <w:rFonts w:eastAsia="Times New Roman"/>
                <w:sz w:val="22"/>
                <w:szCs w:val="22"/>
              </w:rPr>
              <w:t xml:space="preserve"> </w:t>
            </w:r>
            <w:proofErr w:type="spellStart"/>
            <w:r w:rsidRPr="00FF481E">
              <w:rPr>
                <w:rFonts w:eastAsia="Times New Roman"/>
                <w:sz w:val="22"/>
                <w:szCs w:val="22"/>
              </w:rPr>
              <w:t>hal</w:t>
            </w:r>
            <w:proofErr w:type="spellEnd"/>
            <w:r w:rsidRPr="00FF481E">
              <w:rPr>
                <w:rFonts w:eastAsia="Times New Roman"/>
                <w:sz w:val="22"/>
                <w:szCs w:val="22"/>
              </w:rPr>
              <w:t xml:space="preserve"> </w:t>
            </w:r>
            <w:proofErr w:type="spellStart"/>
            <w:r w:rsidRPr="00FF481E">
              <w:rPr>
                <w:rFonts w:eastAsia="Times New Roman"/>
                <w:sz w:val="22"/>
                <w:szCs w:val="22"/>
              </w:rPr>
              <w:t>perorangan</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lastRenderedPageBreak/>
              <w:t>perusahaan</w:t>
            </w:r>
            <w:proofErr w:type="spellEnd"/>
            <w:r w:rsidRPr="00FF481E">
              <w:rPr>
                <w:rFonts w:eastAsia="Times New Roman"/>
                <w:sz w:val="22"/>
                <w:szCs w:val="22"/>
              </w:rPr>
              <w:t xml:space="preserve"> </w:t>
            </w:r>
            <w:proofErr w:type="spellStart"/>
            <w:r w:rsidRPr="00FF481E">
              <w:rPr>
                <w:rFonts w:eastAsia="Times New Roman"/>
                <w:sz w:val="22"/>
                <w:szCs w:val="22"/>
              </w:rPr>
              <w:t>secara</w:t>
            </w:r>
            <w:proofErr w:type="spellEnd"/>
            <w:r w:rsidRPr="00FF481E">
              <w:rPr>
                <w:rFonts w:eastAsia="Times New Roman"/>
                <w:sz w:val="22"/>
                <w:szCs w:val="22"/>
              </w:rPr>
              <w:t xml:space="preserve"> </w:t>
            </w:r>
            <w:proofErr w:type="spellStart"/>
            <w:r w:rsidRPr="00FF481E">
              <w:rPr>
                <w:rFonts w:eastAsia="Times New Roman"/>
                <w:sz w:val="22"/>
                <w:szCs w:val="22"/>
              </w:rPr>
              <w:t>langsung</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tidak</w:t>
            </w:r>
            <w:proofErr w:type="spellEnd"/>
            <w:r w:rsidRPr="00FF481E">
              <w:rPr>
                <w:rFonts w:eastAsia="Times New Roman"/>
                <w:sz w:val="22"/>
                <w:szCs w:val="22"/>
              </w:rPr>
              <w:t xml:space="preserve"> </w:t>
            </w:r>
            <w:proofErr w:type="spellStart"/>
            <w:r w:rsidRPr="00FF481E">
              <w:rPr>
                <w:rFonts w:eastAsia="Times New Roman"/>
                <w:sz w:val="22"/>
                <w:szCs w:val="22"/>
              </w:rPr>
              <w:t>langsung</w:t>
            </w:r>
            <w:proofErr w:type="spellEnd"/>
            <w:r w:rsidRPr="00FF481E">
              <w:rPr>
                <w:rFonts w:eastAsia="Times New Roman"/>
                <w:sz w:val="22"/>
                <w:szCs w:val="22"/>
              </w:rPr>
              <w:t>:</w:t>
            </w:r>
          </w:p>
        </w:tc>
        <w:tc>
          <w:tcPr>
            <w:tcW w:w="1724" w:type="pct"/>
          </w:tcPr>
          <w:p w14:paraId="5C544907" w14:textId="77777777" w:rsidR="00217781" w:rsidRPr="00967586" w:rsidRDefault="00217781" w:rsidP="00967586">
            <w:pPr>
              <w:pStyle w:val="PlainText"/>
              <w:tabs>
                <w:tab w:val="left" w:pos="1579"/>
              </w:tabs>
              <w:spacing w:after="60" w:line="276" w:lineRule="auto"/>
              <w:jc w:val="both"/>
              <w:rPr>
                <w:rFonts w:ascii="Bookman Old Style" w:hAnsi="Bookman Old Style" w:cs="Arial"/>
                <w:kern w:val="24"/>
                <w:sz w:val="22"/>
                <w:szCs w:val="22"/>
              </w:rPr>
            </w:pPr>
            <w:r w:rsidRPr="00967586">
              <w:rPr>
                <w:rFonts w:ascii="Bookman Old Style" w:hAnsi="Bookman Old Style" w:cs="Arial"/>
                <w:kern w:val="24"/>
                <w:sz w:val="22"/>
                <w:szCs w:val="22"/>
              </w:rPr>
              <w:lastRenderedPageBreak/>
              <w:t xml:space="preserve">Yang dimaksud dengan pengendalian secara bersama-sama yaitu pengendalian bersama oleh </w:t>
            </w:r>
            <w:r w:rsidRPr="00967586">
              <w:rPr>
                <w:rFonts w:ascii="Bookman Old Style" w:hAnsi="Bookman Old Style" w:cs="Arial"/>
                <w:kern w:val="24"/>
                <w:sz w:val="22"/>
                <w:szCs w:val="22"/>
              </w:rPr>
              <w:lastRenderedPageBreak/>
              <w:t>para pemilik atas perusahaan anak yang didasarkan pada perjanjian kontraktual.</w:t>
            </w:r>
          </w:p>
          <w:p w14:paraId="2882798C" w14:textId="77777777" w:rsidR="00217781" w:rsidRPr="00967586" w:rsidRDefault="00217781" w:rsidP="00967586">
            <w:pPr>
              <w:pStyle w:val="PlainText"/>
              <w:tabs>
                <w:tab w:val="left" w:pos="1579"/>
              </w:tabs>
              <w:spacing w:after="60" w:line="276" w:lineRule="auto"/>
              <w:jc w:val="both"/>
              <w:rPr>
                <w:rFonts w:ascii="Bookman Old Style" w:hAnsi="Bookman Old Style" w:cs="Arial"/>
                <w:kern w:val="24"/>
                <w:sz w:val="22"/>
                <w:szCs w:val="22"/>
              </w:rPr>
            </w:pPr>
            <w:r w:rsidRPr="00967586">
              <w:rPr>
                <w:rFonts w:ascii="Bookman Old Style" w:hAnsi="Bookman Old Style" w:cs="Arial"/>
                <w:kern w:val="24"/>
                <w:sz w:val="22"/>
                <w:szCs w:val="22"/>
              </w:rPr>
              <w:t>Pengendalian secara bersama-sama harus dibuktikan dengan adanya kesepakatan atau komitmen secara tertulis dari para pemilik untuk memberikan dukungan keuangan dan bukan keuangan sesuai kepemilikan masing-masing.</w:t>
            </w:r>
          </w:p>
          <w:p w14:paraId="4ACD7134" w14:textId="307DA7D5" w:rsidR="00217781" w:rsidRPr="008C08C0" w:rsidRDefault="00217781" w:rsidP="00967586">
            <w:pPr>
              <w:pStyle w:val="PlainText"/>
              <w:tabs>
                <w:tab w:val="left" w:pos="1579"/>
              </w:tabs>
              <w:spacing w:line="276" w:lineRule="auto"/>
              <w:jc w:val="both"/>
              <w:rPr>
                <w:rFonts w:ascii="Bookman Old Style" w:hAnsi="Bookman Old Style" w:cs="Arial"/>
                <w:kern w:val="24"/>
                <w:sz w:val="22"/>
                <w:szCs w:val="22"/>
              </w:rPr>
            </w:pPr>
            <w:r w:rsidRPr="00967586">
              <w:rPr>
                <w:rFonts w:ascii="Bookman Old Style" w:hAnsi="Bookman Old Style" w:cs="Arial"/>
                <w:kern w:val="24"/>
                <w:sz w:val="22"/>
                <w:szCs w:val="22"/>
              </w:rPr>
              <w:t>Memiliki secara tidak langsung saham yaitu mengendalikan atau memiliki saham secara bersama-sama atau melalui pihak lain, termasuk:</w:t>
            </w:r>
          </w:p>
          <w:p w14:paraId="6698FCF8" w14:textId="77777777" w:rsidR="00217781" w:rsidRPr="00967586" w:rsidRDefault="00217781" w:rsidP="00F24B97">
            <w:pPr>
              <w:pStyle w:val="PlainText"/>
              <w:numPr>
                <w:ilvl w:val="0"/>
                <w:numId w:val="41"/>
              </w:numPr>
              <w:tabs>
                <w:tab w:val="left" w:pos="1579"/>
              </w:tabs>
              <w:spacing w:line="276" w:lineRule="auto"/>
              <w:ind w:left="498" w:hanging="498"/>
              <w:jc w:val="both"/>
              <w:rPr>
                <w:rFonts w:ascii="Bookman Old Style" w:hAnsi="Bookman Old Style" w:cs="Arial"/>
                <w:kern w:val="24"/>
                <w:sz w:val="22"/>
                <w:szCs w:val="22"/>
              </w:rPr>
            </w:pPr>
            <w:r w:rsidRPr="00967586">
              <w:rPr>
                <w:rFonts w:ascii="Bookman Old Style" w:hAnsi="Bookman Old Style" w:cs="Arial"/>
                <w:kern w:val="24"/>
                <w:sz w:val="22"/>
                <w:szCs w:val="22"/>
              </w:rPr>
              <w:t>saham Perusahaan atau perusahaan lain yang dimiliki oleh pihak lain yang hak suaranya dapat digunakan atau dikendalikan pengendali;</w:t>
            </w:r>
          </w:p>
          <w:p w14:paraId="162D9D59" w14:textId="77777777" w:rsidR="00217781" w:rsidRPr="00967586" w:rsidRDefault="00217781" w:rsidP="00F24B97">
            <w:pPr>
              <w:pStyle w:val="PlainText"/>
              <w:numPr>
                <w:ilvl w:val="0"/>
                <w:numId w:val="41"/>
              </w:numPr>
              <w:tabs>
                <w:tab w:val="left" w:pos="1579"/>
              </w:tabs>
              <w:spacing w:line="276" w:lineRule="auto"/>
              <w:ind w:left="498" w:hanging="498"/>
              <w:jc w:val="both"/>
              <w:rPr>
                <w:rFonts w:ascii="Bookman Old Style" w:hAnsi="Bookman Old Style" w:cs="Arial"/>
                <w:kern w:val="24"/>
                <w:sz w:val="22"/>
                <w:szCs w:val="22"/>
              </w:rPr>
            </w:pPr>
            <w:r w:rsidRPr="00967586">
              <w:rPr>
                <w:rFonts w:ascii="Bookman Old Style" w:hAnsi="Bookman Old Style" w:cs="Arial"/>
                <w:kern w:val="24"/>
                <w:sz w:val="22"/>
                <w:szCs w:val="22"/>
              </w:rPr>
              <w:t>saham Perusahaan atau perusahaan lain yang dimiliki oleh pihak yang dikendalikan oleh pengendali;</w:t>
            </w:r>
          </w:p>
          <w:p w14:paraId="6EFA1E58" w14:textId="77777777" w:rsidR="00217781" w:rsidRPr="00967586" w:rsidRDefault="00217781" w:rsidP="00F24B97">
            <w:pPr>
              <w:pStyle w:val="PlainText"/>
              <w:numPr>
                <w:ilvl w:val="0"/>
                <w:numId w:val="41"/>
              </w:numPr>
              <w:tabs>
                <w:tab w:val="left" w:pos="1579"/>
              </w:tabs>
              <w:spacing w:line="276" w:lineRule="auto"/>
              <w:ind w:left="498" w:hanging="498"/>
              <w:jc w:val="both"/>
              <w:rPr>
                <w:rFonts w:ascii="Bookman Old Style" w:hAnsi="Bookman Old Style" w:cs="Arial"/>
                <w:kern w:val="24"/>
                <w:sz w:val="22"/>
                <w:szCs w:val="22"/>
              </w:rPr>
            </w:pPr>
            <w:r w:rsidRPr="00967586">
              <w:rPr>
                <w:rFonts w:ascii="Bookman Old Style" w:hAnsi="Bookman Old Style" w:cs="Arial"/>
                <w:kern w:val="24"/>
                <w:sz w:val="22"/>
                <w:szCs w:val="22"/>
              </w:rPr>
              <w:t>saham Perusahaan atau perusahaan lain yang dimiliki oleh pihak terafiliasi dari pengendali;</w:t>
            </w:r>
          </w:p>
          <w:p w14:paraId="0C6B0CF5" w14:textId="77777777" w:rsidR="00217781" w:rsidRPr="00967586" w:rsidRDefault="00217781" w:rsidP="00F24B97">
            <w:pPr>
              <w:pStyle w:val="PlainText"/>
              <w:numPr>
                <w:ilvl w:val="0"/>
                <w:numId w:val="41"/>
              </w:numPr>
              <w:tabs>
                <w:tab w:val="left" w:pos="1579"/>
              </w:tabs>
              <w:spacing w:line="276" w:lineRule="auto"/>
              <w:ind w:left="498" w:hanging="498"/>
              <w:jc w:val="both"/>
              <w:rPr>
                <w:rFonts w:ascii="Bookman Old Style" w:hAnsi="Bookman Old Style" w:cs="Arial"/>
                <w:kern w:val="24"/>
                <w:sz w:val="22"/>
                <w:szCs w:val="22"/>
              </w:rPr>
            </w:pPr>
            <w:r w:rsidRPr="00967586">
              <w:rPr>
                <w:rFonts w:ascii="Bookman Old Style" w:hAnsi="Bookman Old Style" w:cs="Arial"/>
                <w:kern w:val="24"/>
                <w:sz w:val="22"/>
                <w:szCs w:val="22"/>
              </w:rPr>
              <w:t>saham Perusahaan atau perusahaan lain yang dimiliki oleh anak perusahaan dari perusahaan yang dikendalikan oleh pengendali;</w:t>
            </w:r>
          </w:p>
          <w:p w14:paraId="4E5DD1BD" w14:textId="01DCD791" w:rsidR="00217781" w:rsidRPr="008C08C0" w:rsidRDefault="00217781" w:rsidP="00F24B97">
            <w:pPr>
              <w:pStyle w:val="PlainText"/>
              <w:numPr>
                <w:ilvl w:val="0"/>
                <w:numId w:val="41"/>
              </w:numPr>
              <w:tabs>
                <w:tab w:val="left" w:pos="1579"/>
              </w:tabs>
              <w:spacing w:line="276" w:lineRule="auto"/>
              <w:ind w:left="498" w:hanging="498"/>
              <w:jc w:val="both"/>
              <w:rPr>
                <w:rFonts w:ascii="Bookman Old Style" w:hAnsi="Bookman Old Style" w:cs="Arial"/>
                <w:kern w:val="24"/>
                <w:sz w:val="22"/>
                <w:szCs w:val="22"/>
              </w:rPr>
            </w:pPr>
            <w:r w:rsidRPr="00967586">
              <w:rPr>
                <w:rFonts w:ascii="Bookman Old Style" w:hAnsi="Bookman Old Style" w:cs="Arial"/>
                <w:kern w:val="24"/>
                <w:sz w:val="22"/>
                <w:szCs w:val="22"/>
              </w:rPr>
              <w:t xml:space="preserve">saham Perusahaan atau perusahaan lain yang dimiliki oleh pihak yang bertindak untuk dan atas nama pengendali (saham </w:t>
            </w:r>
            <w:r w:rsidRPr="00967586">
              <w:rPr>
                <w:rFonts w:ascii="Bookman Old Style" w:hAnsi="Bookman Old Style" w:cs="Arial"/>
                <w:i/>
                <w:iCs/>
                <w:kern w:val="24"/>
                <w:sz w:val="22"/>
                <w:szCs w:val="22"/>
              </w:rPr>
              <w:t>nominee</w:t>
            </w:r>
            <w:r w:rsidRPr="00967586">
              <w:rPr>
                <w:rFonts w:ascii="Bookman Old Style" w:hAnsi="Bookman Old Style" w:cs="Arial"/>
                <w:kern w:val="24"/>
                <w:sz w:val="22"/>
                <w:szCs w:val="22"/>
              </w:rPr>
              <w:t>) berdasarkan atau tidak berdasarkan perjanjian tertentu;</w:t>
            </w:r>
          </w:p>
          <w:p w14:paraId="004421E5" w14:textId="20397B33" w:rsidR="00217781" w:rsidRPr="008C08C0" w:rsidRDefault="00217781" w:rsidP="00F24B97">
            <w:pPr>
              <w:pStyle w:val="PlainText"/>
              <w:numPr>
                <w:ilvl w:val="0"/>
                <w:numId w:val="41"/>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lastRenderedPageBreak/>
              <w:t>saham Perusahaan atau perusahaan lain dimiliki oleh pihak lain yang pemindahtanganannya memerlukan persetujuan dari pengendali;</w:t>
            </w:r>
          </w:p>
          <w:p w14:paraId="50D506B0" w14:textId="70BD5548" w:rsidR="00217781" w:rsidRPr="008C08C0" w:rsidRDefault="00217781" w:rsidP="00F24B97">
            <w:pPr>
              <w:pStyle w:val="PlainText"/>
              <w:numPr>
                <w:ilvl w:val="0"/>
                <w:numId w:val="41"/>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saham perusahaan lain yang dimiliki Perusahaan melalui perusahaan yang dikendalikan oleh Perusahaan secara berjenjang sampai dengan perusahaan terakhir (</w:t>
            </w:r>
            <w:r w:rsidRPr="008C08C0">
              <w:rPr>
                <w:rFonts w:ascii="Bookman Old Style" w:hAnsi="Bookman Old Style" w:cs="Arial"/>
                <w:i/>
                <w:iCs/>
                <w:kern w:val="24"/>
                <w:sz w:val="22"/>
                <w:szCs w:val="22"/>
              </w:rPr>
              <w:t>ultimate subsidiary</w:t>
            </w:r>
            <w:r w:rsidRPr="008C08C0">
              <w:rPr>
                <w:rFonts w:ascii="Bookman Old Style" w:hAnsi="Bookman Old Style" w:cs="Arial"/>
                <w:kern w:val="24"/>
                <w:sz w:val="22"/>
                <w:szCs w:val="22"/>
              </w:rPr>
              <w:t>);</w:t>
            </w:r>
          </w:p>
          <w:p w14:paraId="176E6622" w14:textId="7050EAF2" w:rsidR="00217781" w:rsidRPr="008C08C0" w:rsidRDefault="00217781" w:rsidP="00F24B97">
            <w:pPr>
              <w:pStyle w:val="PlainText"/>
              <w:numPr>
                <w:ilvl w:val="0"/>
                <w:numId w:val="41"/>
              </w:numPr>
              <w:tabs>
                <w:tab w:val="left" w:pos="1579"/>
              </w:tabs>
              <w:spacing w:after="120" w:line="276" w:lineRule="auto"/>
              <w:ind w:left="499" w:hanging="499"/>
              <w:jc w:val="both"/>
              <w:rPr>
                <w:rFonts w:ascii="Bookman Old Style" w:hAnsi="Bookman Old Style" w:cs="Arial"/>
                <w:kern w:val="24"/>
                <w:sz w:val="22"/>
                <w:szCs w:val="22"/>
              </w:rPr>
            </w:pPr>
            <w:r w:rsidRPr="008C08C0">
              <w:rPr>
                <w:rFonts w:ascii="Bookman Old Style" w:hAnsi="Bookman Old Style" w:cs="Arial"/>
                <w:kern w:val="24"/>
                <w:sz w:val="22"/>
                <w:szCs w:val="22"/>
              </w:rPr>
              <w:t>saham Perusahaan atau perusahaan lain selain saham sebagaimana dimaksud pada angka 1 sampai dengan angka 7 yang dikendalikan oleh Perusahaan atau pengendali.</w:t>
            </w:r>
          </w:p>
          <w:p w14:paraId="0150E033" w14:textId="77777777" w:rsidR="00217781" w:rsidRPr="008C08C0" w:rsidRDefault="00217781" w:rsidP="00440B4D">
            <w:pPr>
              <w:pStyle w:val="PlainText"/>
              <w:tabs>
                <w:tab w:val="left" w:pos="1579"/>
              </w:tabs>
              <w:spacing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rPr>
              <w:t>Pihak terafiliasi dari pengendali sebagaimana dimaksud pada angka 3 yaitu:</w:t>
            </w:r>
          </w:p>
          <w:p w14:paraId="16B5C0B3" w14:textId="699D3252" w:rsidR="00217781" w:rsidRPr="008C08C0" w:rsidRDefault="00217781" w:rsidP="00F24B97">
            <w:pPr>
              <w:pStyle w:val="PlainText"/>
              <w:numPr>
                <w:ilvl w:val="0"/>
                <w:numId w:val="42"/>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anggota dewan komisaris, anggota direksi, atau yang setara atau kuasanya, pejabat, atau karyawan perusahaan pengendali;</w:t>
            </w:r>
          </w:p>
          <w:p w14:paraId="55AE4109" w14:textId="7A8B44C0" w:rsidR="00217781" w:rsidRPr="008C08C0" w:rsidRDefault="00217781" w:rsidP="00F24B97">
            <w:pPr>
              <w:pStyle w:val="PlainText"/>
              <w:numPr>
                <w:ilvl w:val="0"/>
                <w:numId w:val="42"/>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pengurus, pengawas, pengelola, atau kuasanya, pejabat, atau karyawan perusahaan pengendali, khusus bagi perusahaan yang berbadan hukum koperasi;</w:t>
            </w:r>
          </w:p>
          <w:p w14:paraId="1901C97B" w14:textId="039C0733" w:rsidR="00217781" w:rsidRPr="008C08C0" w:rsidRDefault="00217781" w:rsidP="00F24B97">
            <w:pPr>
              <w:pStyle w:val="PlainText"/>
              <w:numPr>
                <w:ilvl w:val="0"/>
                <w:numId w:val="42"/>
              </w:numPr>
              <w:tabs>
                <w:tab w:val="left" w:pos="1579"/>
              </w:tabs>
              <w:spacing w:line="276" w:lineRule="auto"/>
              <w:ind w:left="498" w:hanging="498"/>
              <w:jc w:val="both"/>
              <w:rPr>
                <w:rFonts w:ascii="Bookman Old Style" w:hAnsi="Bookman Old Style" w:cs="Arial"/>
                <w:kern w:val="24"/>
                <w:sz w:val="22"/>
                <w:szCs w:val="22"/>
              </w:rPr>
            </w:pPr>
            <w:proofErr w:type="spellStart"/>
            <w:r w:rsidRPr="006D7F5E">
              <w:rPr>
                <w:rFonts w:ascii="Bookman Old Style" w:hAnsi="Bookman Old Style" w:cs="Arial"/>
                <w:kern w:val="24"/>
                <w:sz w:val="22"/>
                <w:szCs w:val="22"/>
                <w:lang w:val="en-US"/>
              </w:rPr>
              <w:t>pihak</w:t>
            </w:r>
            <w:proofErr w:type="spellEnd"/>
            <w:r w:rsidRPr="006D7F5E">
              <w:rPr>
                <w:rFonts w:ascii="Bookman Old Style" w:hAnsi="Bookman Old Style" w:cs="Arial"/>
                <w:kern w:val="24"/>
                <w:sz w:val="22"/>
                <w:szCs w:val="22"/>
                <w:lang w:val="en-US"/>
              </w:rPr>
              <w:t xml:space="preserve"> yang </w:t>
            </w:r>
            <w:proofErr w:type="spellStart"/>
            <w:r w:rsidRPr="006D7F5E">
              <w:rPr>
                <w:rFonts w:ascii="Bookman Old Style" w:hAnsi="Bookman Old Style" w:cs="Arial"/>
                <w:kern w:val="24"/>
                <w:sz w:val="22"/>
                <w:szCs w:val="22"/>
                <w:lang w:val="en-US"/>
              </w:rPr>
              <w:t>memberikan</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jasa</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kepada</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perusahaan</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pengendali</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antara</w:t>
            </w:r>
            <w:proofErr w:type="spellEnd"/>
            <w:r w:rsidRPr="006D7F5E">
              <w:rPr>
                <w:rFonts w:ascii="Bookman Old Style" w:hAnsi="Bookman Old Style" w:cs="Arial"/>
                <w:kern w:val="24"/>
                <w:sz w:val="22"/>
                <w:szCs w:val="22"/>
                <w:lang w:val="en-US"/>
              </w:rPr>
              <w:t xml:space="preserve"> lain </w:t>
            </w:r>
            <w:proofErr w:type="spellStart"/>
            <w:r w:rsidRPr="006D7F5E">
              <w:rPr>
                <w:rFonts w:ascii="Bookman Old Style" w:hAnsi="Bookman Old Style" w:cs="Arial"/>
                <w:kern w:val="24"/>
                <w:sz w:val="22"/>
                <w:szCs w:val="22"/>
                <w:lang w:val="en-US"/>
              </w:rPr>
              <w:t>akuntan</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publik</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penilai</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konsultan</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hukum</w:t>
            </w:r>
            <w:proofErr w:type="spellEnd"/>
            <w:r w:rsidRPr="006D7F5E">
              <w:rPr>
                <w:rFonts w:ascii="Bookman Old Style" w:hAnsi="Bookman Old Style" w:cs="Arial"/>
                <w:kern w:val="24"/>
                <w:sz w:val="22"/>
                <w:szCs w:val="22"/>
                <w:lang w:val="en-US"/>
              </w:rPr>
              <w:t xml:space="preserve">, dan </w:t>
            </w:r>
            <w:proofErr w:type="spellStart"/>
            <w:r w:rsidRPr="006D7F5E">
              <w:rPr>
                <w:rFonts w:ascii="Bookman Old Style" w:hAnsi="Bookman Old Style" w:cs="Arial"/>
                <w:kern w:val="24"/>
                <w:sz w:val="22"/>
                <w:szCs w:val="22"/>
                <w:lang w:val="en-US"/>
              </w:rPr>
              <w:t>konsultan</w:t>
            </w:r>
            <w:proofErr w:type="spellEnd"/>
            <w:r w:rsidRPr="006D7F5E">
              <w:rPr>
                <w:rFonts w:ascii="Bookman Old Style" w:hAnsi="Bookman Old Style" w:cs="Arial"/>
                <w:kern w:val="24"/>
                <w:sz w:val="22"/>
                <w:szCs w:val="22"/>
                <w:lang w:val="en-US"/>
              </w:rPr>
              <w:t xml:space="preserve"> lain yang </w:t>
            </w:r>
            <w:proofErr w:type="spellStart"/>
            <w:r w:rsidRPr="006D7F5E">
              <w:rPr>
                <w:rFonts w:ascii="Bookman Old Style" w:hAnsi="Bookman Old Style" w:cs="Arial"/>
                <w:kern w:val="24"/>
                <w:sz w:val="22"/>
                <w:szCs w:val="22"/>
                <w:lang w:val="en-US"/>
              </w:rPr>
              <w:t>terbukti</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dikendalikan</w:t>
            </w:r>
            <w:proofErr w:type="spellEnd"/>
            <w:r w:rsidRPr="006D7F5E">
              <w:rPr>
                <w:rFonts w:ascii="Bookman Old Style" w:hAnsi="Bookman Old Style" w:cs="Arial"/>
                <w:kern w:val="24"/>
                <w:sz w:val="22"/>
                <w:szCs w:val="22"/>
                <w:lang w:val="en-US"/>
              </w:rPr>
              <w:t xml:space="preserve"> oleh </w:t>
            </w:r>
            <w:proofErr w:type="spellStart"/>
            <w:r w:rsidRPr="006D7F5E">
              <w:rPr>
                <w:rFonts w:ascii="Bookman Old Style" w:hAnsi="Bookman Old Style" w:cs="Arial"/>
                <w:kern w:val="24"/>
                <w:sz w:val="22"/>
                <w:szCs w:val="22"/>
                <w:lang w:val="en-US"/>
              </w:rPr>
              <w:t>pengendali</w:t>
            </w:r>
            <w:proofErr w:type="spellEnd"/>
            <w:r w:rsidRPr="006D7F5E">
              <w:rPr>
                <w:rFonts w:ascii="Bookman Old Style" w:hAnsi="Bookman Old Style" w:cs="Arial"/>
                <w:kern w:val="24"/>
                <w:sz w:val="22"/>
                <w:szCs w:val="22"/>
                <w:lang w:val="en-US"/>
              </w:rPr>
              <w:t>;</w:t>
            </w:r>
          </w:p>
          <w:p w14:paraId="749B2F53" w14:textId="66D4127A" w:rsidR="00217781" w:rsidRPr="008C08C0" w:rsidRDefault="00217781" w:rsidP="00F24B97">
            <w:pPr>
              <w:pStyle w:val="PlainText"/>
              <w:numPr>
                <w:ilvl w:val="0"/>
                <w:numId w:val="42"/>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lastRenderedPageBreak/>
              <w:t>pihak yang mempunyai hubungan keluarga dengan pengendali karena perkawinan dan/atau keturunan; atau</w:t>
            </w:r>
          </w:p>
          <w:p w14:paraId="7C10F287" w14:textId="6AC82D10" w:rsidR="00217781" w:rsidRPr="00447227" w:rsidRDefault="00217781" w:rsidP="00F24B97">
            <w:pPr>
              <w:pStyle w:val="PlainText"/>
              <w:numPr>
                <w:ilvl w:val="0"/>
                <w:numId w:val="42"/>
              </w:numPr>
              <w:tabs>
                <w:tab w:val="left" w:pos="1579"/>
              </w:tabs>
              <w:spacing w:line="276" w:lineRule="auto"/>
              <w:ind w:left="498" w:hanging="498"/>
              <w:jc w:val="both"/>
              <w:rPr>
                <w:rFonts w:ascii="Bookman Old Style" w:hAnsi="Bookman Old Style" w:cs="Arial"/>
                <w:kern w:val="24"/>
                <w:sz w:val="22"/>
                <w:szCs w:val="22"/>
              </w:rPr>
            </w:pPr>
            <w:r w:rsidRPr="008C08C0">
              <w:rPr>
                <w:rFonts w:ascii="Bookman Old Style" w:hAnsi="Bookman Old Style" w:cs="Arial"/>
                <w:kern w:val="24"/>
                <w:sz w:val="22"/>
                <w:szCs w:val="22"/>
              </w:rPr>
              <w:t xml:space="preserve">pihak yang menurut penilaian </w:t>
            </w:r>
            <w:r>
              <w:rPr>
                <w:rFonts w:ascii="Bookman Old Style" w:hAnsi="Bookman Old Style" w:cs="Arial"/>
                <w:kern w:val="24"/>
                <w:sz w:val="22"/>
                <w:szCs w:val="22"/>
                <w:lang w:val="id-ID"/>
              </w:rPr>
              <w:t>OJK</w:t>
            </w:r>
            <w:r w:rsidRPr="008C08C0">
              <w:rPr>
                <w:rFonts w:ascii="Bookman Old Style" w:hAnsi="Bookman Old Style" w:cs="Arial"/>
                <w:kern w:val="24"/>
                <w:sz w:val="22"/>
                <w:szCs w:val="22"/>
              </w:rPr>
              <w:t xml:space="preserve"> turut serta memengaruhi pengelolaan pengendali, antara lain pemegang saham dan keluarganya, keluarga anggota dewan komisaris, keluarga pengawas, keluarga anggota direksi, dan keluarga pengurus.</w:t>
            </w:r>
          </w:p>
        </w:tc>
        <w:tc>
          <w:tcPr>
            <w:tcW w:w="1551" w:type="pct"/>
          </w:tcPr>
          <w:p w14:paraId="31351B95" w14:textId="4ED355F4" w:rsidR="00217781" w:rsidRPr="008C08C0" w:rsidRDefault="00217781" w:rsidP="000C2020">
            <w:pPr>
              <w:pStyle w:val="PlainText"/>
              <w:tabs>
                <w:tab w:val="left" w:pos="1579"/>
              </w:tabs>
              <w:spacing w:line="276" w:lineRule="auto"/>
              <w:ind w:left="35"/>
              <w:rPr>
                <w:rFonts w:ascii="Bookman Old Style" w:hAnsi="Bookman Old Style" w:cs="Arial"/>
                <w:kern w:val="24"/>
                <w:sz w:val="22"/>
                <w:szCs w:val="22"/>
                <w:lang w:val="id-ID"/>
              </w:rPr>
            </w:pPr>
          </w:p>
        </w:tc>
      </w:tr>
      <w:tr w:rsidR="00217781" w:rsidRPr="008C08C0" w14:paraId="04C44487" w14:textId="77777777" w:rsidTr="00217781">
        <w:trPr>
          <w:trHeight w:val="288"/>
        </w:trPr>
        <w:tc>
          <w:tcPr>
            <w:tcW w:w="1724" w:type="pct"/>
          </w:tcPr>
          <w:p w14:paraId="0D2C92A5" w14:textId="37381F84" w:rsidR="00217781" w:rsidRPr="008C08C0" w:rsidRDefault="00217781" w:rsidP="00F24B97">
            <w:pPr>
              <w:pStyle w:val="ListParagraph"/>
              <w:numPr>
                <w:ilvl w:val="0"/>
                <w:numId w:val="23"/>
              </w:numPr>
              <w:spacing w:line="276" w:lineRule="auto"/>
              <w:ind w:left="1139" w:right="0" w:hanging="567"/>
              <w:jc w:val="both"/>
              <w:rPr>
                <w:rFonts w:eastAsia="Times New Roman"/>
                <w:sz w:val="22"/>
                <w:szCs w:val="22"/>
              </w:rPr>
            </w:pPr>
            <w:proofErr w:type="spellStart"/>
            <w:r w:rsidRPr="00FF481E">
              <w:rPr>
                <w:rFonts w:eastAsia="Times New Roman"/>
                <w:sz w:val="22"/>
                <w:szCs w:val="22"/>
              </w:rPr>
              <w:lastRenderedPageBreak/>
              <w:t>memiliki</w:t>
            </w:r>
            <w:proofErr w:type="spellEnd"/>
            <w:r w:rsidRPr="00FF481E">
              <w:rPr>
                <w:rFonts w:eastAsia="Times New Roman"/>
                <w:sz w:val="22"/>
                <w:szCs w:val="22"/>
              </w:rPr>
              <w:t xml:space="preserve"> 10% (</w:t>
            </w:r>
            <w:proofErr w:type="spellStart"/>
            <w:r w:rsidRPr="00FF481E">
              <w:rPr>
                <w:rFonts w:eastAsia="Times New Roman"/>
                <w:sz w:val="22"/>
                <w:szCs w:val="22"/>
              </w:rPr>
              <w:t>sepuluh</w:t>
            </w:r>
            <w:proofErr w:type="spellEnd"/>
            <w:r w:rsidRPr="00FF481E">
              <w:rPr>
                <w:rFonts w:eastAsia="Times New Roman"/>
                <w:sz w:val="22"/>
                <w:szCs w:val="22"/>
              </w:rPr>
              <w:t xml:space="preserve"> </w:t>
            </w:r>
            <w:proofErr w:type="spellStart"/>
            <w:r w:rsidRPr="00FF481E">
              <w:rPr>
                <w:rFonts w:eastAsia="Times New Roman"/>
                <w:sz w:val="22"/>
                <w:szCs w:val="22"/>
              </w:rPr>
              <w:t>persen</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lebih</w:t>
            </w:r>
            <w:proofErr w:type="spellEnd"/>
            <w:r w:rsidRPr="00FF481E">
              <w:rPr>
                <w:rFonts w:eastAsia="Times New Roman"/>
                <w:sz w:val="22"/>
                <w:szCs w:val="22"/>
              </w:rPr>
              <w:t xml:space="preserve"> </w:t>
            </w:r>
            <w:proofErr w:type="spellStart"/>
            <w:r w:rsidRPr="00FF481E">
              <w:rPr>
                <w:rFonts w:eastAsia="Times New Roman"/>
                <w:sz w:val="22"/>
                <w:szCs w:val="22"/>
              </w:rPr>
              <w:t>saham</w:t>
            </w:r>
            <w:proofErr w:type="spellEnd"/>
            <w:r w:rsidRPr="00FF481E">
              <w:rPr>
                <w:rFonts w:eastAsia="Times New Roman"/>
                <w:sz w:val="22"/>
                <w:szCs w:val="22"/>
              </w:rPr>
              <w:t xml:space="preserve"> Perusahaan </w:t>
            </w:r>
            <w:proofErr w:type="spellStart"/>
            <w:r w:rsidRPr="00FF481E">
              <w:rPr>
                <w:rFonts w:eastAsia="Times New Roman"/>
                <w:sz w:val="22"/>
                <w:szCs w:val="22"/>
              </w:rPr>
              <w:t>secara</w:t>
            </w:r>
            <w:proofErr w:type="spellEnd"/>
            <w:r w:rsidRPr="00FF481E">
              <w:rPr>
                <w:rFonts w:eastAsia="Times New Roman"/>
                <w:sz w:val="22"/>
                <w:szCs w:val="22"/>
              </w:rPr>
              <w:t xml:space="preserve"> </w:t>
            </w:r>
            <w:proofErr w:type="spellStart"/>
            <w:r w:rsidRPr="00FF481E">
              <w:rPr>
                <w:rFonts w:eastAsia="Times New Roman"/>
                <w:sz w:val="22"/>
                <w:szCs w:val="22"/>
              </w:rPr>
              <w:t>sendiri</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bersama-sama</w:t>
            </w:r>
            <w:proofErr w:type="spellEnd"/>
            <w:r w:rsidRPr="00FF481E">
              <w:rPr>
                <w:rFonts w:eastAsia="Times New Roman"/>
                <w:sz w:val="22"/>
                <w:szCs w:val="22"/>
              </w:rPr>
              <w:t>;</w:t>
            </w:r>
          </w:p>
        </w:tc>
        <w:tc>
          <w:tcPr>
            <w:tcW w:w="1724" w:type="pct"/>
          </w:tcPr>
          <w:p w14:paraId="02026D62" w14:textId="1BF80AFC"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322AE6E0"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514BAF81" w14:textId="77777777" w:rsidTr="00217781">
        <w:trPr>
          <w:trHeight w:val="288"/>
        </w:trPr>
        <w:tc>
          <w:tcPr>
            <w:tcW w:w="1724" w:type="pct"/>
          </w:tcPr>
          <w:p w14:paraId="3FD583FA" w14:textId="5C33DC35" w:rsidR="00217781" w:rsidRPr="008C08C0" w:rsidRDefault="00217781" w:rsidP="00F24B97">
            <w:pPr>
              <w:pStyle w:val="ListParagraph"/>
              <w:numPr>
                <w:ilvl w:val="0"/>
                <w:numId w:val="23"/>
              </w:numPr>
              <w:spacing w:line="276" w:lineRule="auto"/>
              <w:ind w:left="1139" w:right="0" w:hanging="567"/>
              <w:jc w:val="both"/>
              <w:rPr>
                <w:rFonts w:eastAsia="Times New Roman"/>
                <w:sz w:val="22"/>
                <w:szCs w:val="22"/>
              </w:rPr>
            </w:pPr>
            <w:proofErr w:type="spellStart"/>
            <w:r w:rsidRPr="00FF481E">
              <w:rPr>
                <w:rFonts w:eastAsia="Times New Roman"/>
                <w:sz w:val="22"/>
                <w:szCs w:val="22"/>
              </w:rPr>
              <w:t>memiliki</w:t>
            </w:r>
            <w:proofErr w:type="spellEnd"/>
            <w:r w:rsidRPr="00FF481E">
              <w:rPr>
                <w:rFonts w:eastAsia="Times New Roman"/>
                <w:sz w:val="22"/>
                <w:szCs w:val="22"/>
              </w:rPr>
              <w:t xml:space="preserve"> </w:t>
            </w:r>
            <w:proofErr w:type="spellStart"/>
            <w:r w:rsidRPr="00FF481E">
              <w:rPr>
                <w:rFonts w:eastAsia="Times New Roman"/>
                <w:sz w:val="22"/>
                <w:szCs w:val="22"/>
              </w:rPr>
              <w:t>hak</w:t>
            </w:r>
            <w:proofErr w:type="spellEnd"/>
            <w:r w:rsidRPr="00FF481E">
              <w:rPr>
                <w:rFonts w:eastAsia="Times New Roman"/>
                <w:sz w:val="22"/>
                <w:szCs w:val="22"/>
              </w:rPr>
              <w:t xml:space="preserve"> </w:t>
            </w:r>
            <w:proofErr w:type="spellStart"/>
            <w:r w:rsidRPr="00FF481E">
              <w:rPr>
                <w:rFonts w:eastAsia="Times New Roman"/>
                <w:sz w:val="22"/>
                <w:szCs w:val="22"/>
              </w:rPr>
              <w:t>opsi</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hak</w:t>
            </w:r>
            <w:proofErr w:type="spellEnd"/>
            <w:r w:rsidRPr="00FF481E">
              <w:rPr>
                <w:rFonts w:eastAsia="Times New Roman"/>
                <w:sz w:val="22"/>
                <w:szCs w:val="22"/>
              </w:rPr>
              <w:t xml:space="preserve"> lain </w:t>
            </w:r>
            <w:proofErr w:type="spellStart"/>
            <w:r w:rsidRPr="00FF481E">
              <w:rPr>
                <w:rFonts w:eastAsia="Times New Roman"/>
                <w:sz w:val="22"/>
                <w:szCs w:val="22"/>
              </w:rPr>
              <w:t>untuk</w:t>
            </w:r>
            <w:proofErr w:type="spellEnd"/>
            <w:r w:rsidRPr="00FF481E">
              <w:rPr>
                <w:rFonts w:eastAsia="Times New Roman"/>
                <w:sz w:val="22"/>
                <w:szCs w:val="22"/>
              </w:rPr>
              <w:t xml:space="preserve"> </w:t>
            </w:r>
            <w:proofErr w:type="spellStart"/>
            <w:r w:rsidRPr="00FF481E">
              <w:rPr>
                <w:rFonts w:eastAsia="Times New Roman"/>
                <w:sz w:val="22"/>
                <w:szCs w:val="22"/>
              </w:rPr>
              <w:t>memiliki</w:t>
            </w:r>
            <w:proofErr w:type="spellEnd"/>
            <w:r w:rsidRPr="00FF481E">
              <w:rPr>
                <w:rFonts w:eastAsia="Times New Roman"/>
                <w:sz w:val="22"/>
                <w:szCs w:val="22"/>
              </w:rPr>
              <w:t xml:space="preserve"> </w:t>
            </w:r>
            <w:proofErr w:type="spellStart"/>
            <w:r w:rsidRPr="00FF481E">
              <w:rPr>
                <w:rFonts w:eastAsia="Times New Roman"/>
                <w:sz w:val="22"/>
                <w:szCs w:val="22"/>
              </w:rPr>
              <w:t>saham</w:t>
            </w:r>
            <w:proofErr w:type="spellEnd"/>
            <w:r w:rsidRPr="00FF481E">
              <w:rPr>
                <w:rFonts w:eastAsia="Times New Roman"/>
                <w:sz w:val="22"/>
                <w:szCs w:val="22"/>
              </w:rPr>
              <w:t xml:space="preserve"> yang </w:t>
            </w:r>
            <w:proofErr w:type="spellStart"/>
            <w:r w:rsidRPr="00FF481E">
              <w:rPr>
                <w:rFonts w:eastAsia="Times New Roman"/>
                <w:sz w:val="22"/>
                <w:szCs w:val="22"/>
              </w:rPr>
              <w:t>jika</w:t>
            </w:r>
            <w:proofErr w:type="spellEnd"/>
            <w:r w:rsidRPr="00FF481E">
              <w:rPr>
                <w:rFonts w:eastAsia="Times New Roman"/>
                <w:sz w:val="22"/>
                <w:szCs w:val="22"/>
              </w:rPr>
              <w:t xml:space="preserve"> </w:t>
            </w:r>
            <w:proofErr w:type="spellStart"/>
            <w:r w:rsidRPr="00FF481E">
              <w:rPr>
                <w:rFonts w:eastAsia="Times New Roman"/>
                <w:sz w:val="22"/>
                <w:szCs w:val="22"/>
              </w:rPr>
              <w:t>dieksekusi</w:t>
            </w:r>
            <w:proofErr w:type="spellEnd"/>
            <w:r w:rsidRPr="00FF481E">
              <w:rPr>
                <w:rFonts w:eastAsia="Times New Roman"/>
                <w:sz w:val="22"/>
                <w:szCs w:val="22"/>
              </w:rPr>
              <w:t xml:space="preserve"> </w:t>
            </w:r>
            <w:proofErr w:type="spellStart"/>
            <w:r w:rsidRPr="00FF481E">
              <w:rPr>
                <w:rFonts w:eastAsia="Times New Roman"/>
                <w:sz w:val="22"/>
                <w:szCs w:val="22"/>
              </w:rPr>
              <w:t>menyebabkan</w:t>
            </w:r>
            <w:proofErr w:type="spellEnd"/>
            <w:r w:rsidRPr="00FF481E">
              <w:rPr>
                <w:rFonts w:eastAsia="Times New Roman"/>
                <w:sz w:val="22"/>
                <w:szCs w:val="22"/>
              </w:rPr>
              <w:t xml:space="preserve"> </w:t>
            </w:r>
            <w:proofErr w:type="spellStart"/>
            <w:r w:rsidRPr="00FF481E">
              <w:rPr>
                <w:rFonts w:eastAsia="Times New Roman"/>
                <w:sz w:val="22"/>
                <w:szCs w:val="22"/>
              </w:rPr>
              <w:t>pihak</w:t>
            </w:r>
            <w:proofErr w:type="spellEnd"/>
            <w:r w:rsidRPr="00FF481E">
              <w:rPr>
                <w:rFonts w:eastAsia="Times New Roman"/>
                <w:sz w:val="22"/>
                <w:szCs w:val="22"/>
              </w:rPr>
              <w:t xml:space="preserve"> </w:t>
            </w:r>
            <w:proofErr w:type="spellStart"/>
            <w:r w:rsidRPr="00FF481E">
              <w:rPr>
                <w:rFonts w:eastAsia="Times New Roman"/>
                <w:sz w:val="22"/>
                <w:szCs w:val="22"/>
              </w:rPr>
              <w:t>tersebut</w:t>
            </w:r>
            <w:proofErr w:type="spellEnd"/>
            <w:r w:rsidRPr="00FF481E">
              <w:rPr>
                <w:rFonts w:eastAsia="Times New Roman"/>
                <w:sz w:val="22"/>
                <w:szCs w:val="22"/>
              </w:rPr>
              <w:t xml:space="preserve"> </w:t>
            </w:r>
            <w:proofErr w:type="spellStart"/>
            <w:r w:rsidRPr="00FF481E">
              <w:rPr>
                <w:rFonts w:eastAsia="Times New Roman"/>
                <w:sz w:val="22"/>
                <w:szCs w:val="22"/>
              </w:rPr>
              <w:t>mengendalikan</w:t>
            </w:r>
            <w:proofErr w:type="spellEnd"/>
            <w:r w:rsidRPr="00FF481E">
              <w:rPr>
                <w:rFonts w:eastAsia="Times New Roman"/>
                <w:sz w:val="22"/>
                <w:szCs w:val="22"/>
              </w:rPr>
              <w:t xml:space="preserve"> dan/</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memiliki</w:t>
            </w:r>
            <w:proofErr w:type="spellEnd"/>
            <w:r w:rsidRPr="00FF481E">
              <w:rPr>
                <w:rFonts w:eastAsia="Times New Roman"/>
                <w:sz w:val="22"/>
                <w:szCs w:val="22"/>
              </w:rPr>
              <w:t xml:space="preserve"> 10% (</w:t>
            </w:r>
            <w:proofErr w:type="spellStart"/>
            <w:r w:rsidRPr="00FF481E">
              <w:rPr>
                <w:rFonts w:eastAsia="Times New Roman"/>
                <w:sz w:val="22"/>
                <w:szCs w:val="22"/>
              </w:rPr>
              <w:t>sepuluh</w:t>
            </w:r>
            <w:proofErr w:type="spellEnd"/>
            <w:r w:rsidRPr="00FF481E">
              <w:rPr>
                <w:rFonts w:eastAsia="Times New Roman"/>
                <w:sz w:val="22"/>
                <w:szCs w:val="22"/>
              </w:rPr>
              <w:t xml:space="preserve"> </w:t>
            </w:r>
            <w:proofErr w:type="spellStart"/>
            <w:r w:rsidRPr="00FF481E">
              <w:rPr>
                <w:rFonts w:eastAsia="Times New Roman"/>
                <w:sz w:val="22"/>
                <w:szCs w:val="22"/>
              </w:rPr>
              <w:t>persen</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lebih</w:t>
            </w:r>
            <w:proofErr w:type="spellEnd"/>
            <w:r w:rsidRPr="00FF481E">
              <w:rPr>
                <w:rFonts w:eastAsia="Times New Roman"/>
                <w:sz w:val="22"/>
                <w:szCs w:val="22"/>
              </w:rPr>
              <w:t xml:space="preserve"> </w:t>
            </w:r>
            <w:proofErr w:type="spellStart"/>
            <w:r w:rsidRPr="00FF481E">
              <w:rPr>
                <w:rFonts w:eastAsia="Times New Roman"/>
                <w:sz w:val="22"/>
                <w:szCs w:val="22"/>
              </w:rPr>
              <w:t>saham</w:t>
            </w:r>
            <w:proofErr w:type="spellEnd"/>
            <w:r w:rsidRPr="00FF481E">
              <w:rPr>
                <w:rFonts w:eastAsia="Times New Roman"/>
                <w:sz w:val="22"/>
                <w:szCs w:val="22"/>
              </w:rPr>
              <w:t xml:space="preserve"> Perusahaan </w:t>
            </w:r>
            <w:proofErr w:type="spellStart"/>
            <w:r w:rsidRPr="00FF481E">
              <w:rPr>
                <w:rFonts w:eastAsia="Times New Roman"/>
                <w:sz w:val="22"/>
                <w:szCs w:val="22"/>
              </w:rPr>
              <w:t>secara</w:t>
            </w:r>
            <w:proofErr w:type="spellEnd"/>
            <w:r w:rsidRPr="00FF481E">
              <w:rPr>
                <w:rFonts w:eastAsia="Times New Roman"/>
                <w:sz w:val="22"/>
                <w:szCs w:val="22"/>
              </w:rPr>
              <w:t xml:space="preserve"> </w:t>
            </w:r>
            <w:proofErr w:type="spellStart"/>
            <w:r w:rsidRPr="00FF481E">
              <w:rPr>
                <w:rFonts w:eastAsia="Times New Roman"/>
                <w:sz w:val="22"/>
                <w:szCs w:val="22"/>
              </w:rPr>
              <w:t>sendiri</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bersama-sama</w:t>
            </w:r>
            <w:proofErr w:type="spellEnd"/>
            <w:r w:rsidRPr="00FF481E">
              <w:rPr>
                <w:rFonts w:eastAsia="Times New Roman"/>
                <w:sz w:val="22"/>
                <w:szCs w:val="22"/>
              </w:rPr>
              <w:t>;</w:t>
            </w:r>
          </w:p>
        </w:tc>
        <w:tc>
          <w:tcPr>
            <w:tcW w:w="1724" w:type="pct"/>
          </w:tcPr>
          <w:p w14:paraId="7D34E3D6" w14:textId="15CA137B"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711576A9"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0AF7EFC5" w14:textId="77777777" w:rsidTr="00217781">
        <w:trPr>
          <w:trHeight w:val="288"/>
        </w:trPr>
        <w:tc>
          <w:tcPr>
            <w:tcW w:w="1724" w:type="pct"/>
          </w:tcPr>
          <w:p w14:paraId="39814928" w14:textId="1F5AF9C5" w:rsidR="00217781" w:rsidRPr="008C08C0" w:rsidRDefault="00217781" w:rsidP="00F24B97">
            <w:pPr>
              <w:pStyle w:val="ListParagraph"/>
              <w:numPr>
                <w:ilvl w:val="0"/>
                <w:numId w:val="23"/>
              </w:numPr>
              <w:spacing w:line="276" w:lineRule="auto"/>
              <w:ind w:left="1139" w:right="0" w:hanging="567"/>
              <w:jc w:val="both"/>
              <w:rPr>
                <w:rFonts w:eastAsia="Times New Roman"/>
                <w:sz w:val="22"/>
                <w:szCs w:val="22"/>
              </w:rPr>
            </w:pPr>
            <w:proofErr w:type="spellStart"/>
            <w:r w:rsidRPr="00FF481E">
              <w:rPr>
                <w:rFonts w:eastAsia="Times New Roman"/>
                <w:sz w:val="22"/>
                <w:szCs w:val="22"/>
              </w:rPr>
              <w:t>melakukan</w:t>
            </w:r>
            <w:proofErr w:type="spellEnd"/>
            <w:r w:rsidRPr="00FF481E">
              <w:rPr>
                <w:rFonts w:eastAsia="Times New Roman"/>
                <w:sz w:val="22"/>
                <w:szCs w:val="22"/>
              </w:rPr>
              <w:t xml:space="preserve"> </w:t>
            </w:r>
            <w:proofErr w:type="spellStart"/>
            <w:r w:rsidRPr="00FF481E">
              <w:rPr>
                <w:rFonts w:eastAsia="Times New Roman"/>
                <w:sz w:val="22"/>
                <w:szCs w:val="22"/>
              </w:rPr>
              <w:t>kerja</w:t>
            </w:r>
            <w:proofErr w:type="spellEnd"/>
            <w:r w:rsidRPr="00FF481E">
              <w:rPr>
                <w:rFonts w:eastAsia="Times New Roman"/>
                <w:sz w:val="22"/>
                <w:szCs w:val="22"/>
              </w:rPr>
              <w:t xml:space="preserve"> </w:t>
            </w:r>
            <w:proofErr w:type="spellStart"/>
            <w:r w:rsidRPr="00FF481E">
              <w:rPr>
                <w:rFonts w:eastAsia="Times New Roman"/>
                <w:sz w:val="22"/>
                <w:szCs w:val="22"/>
              </w:rPr>
              <w:t>sama</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tindakan</w:t>
            </w:r>
            <w:proofErr w:type="spellEnd"/>
            <w:r w:rsidRPr="00FF481E">
              <w:rPr>
                <w:rFonts w:eastAsia="Times New Roman"/>
                <w:sz w:val="22"/>
                <w:szCs w:val="22"/>
              </w:rPr>
              <w:t xml:space="preserve"> yang </w:t>
            </w:r>
            <w:proofErr w:type="spellStart"/>
            <w:r w:rsidRPr="00FF481E">
              <w:rPr>
                <w:rFonts w:eastAsia="Times New Roman"/>
                <w:sz w:val="22"/>
                <w:szCs w:val="22"/>
              </w:rPr>
              <w:t>sejalan</w:t>
            </w:r>
            <w:proofErr w:type="spellEnd"/>
            <w:r w:rsidRPr="00FF481E">
              <w:rPr>
                <w:rFonts w:eastAsia="Times New Roman"/>
                <w:sz w:val="22"/>
                <w:szCs w:val="22"/>
              </w:rPr>
              <w:t xml:space="preserve"> </w:t>
            </w:r>
            <w:proofErr w:type="spellStart"/>
            <w:r w:rsidRPr="00FF481E">
              <w:rPr>
                <w:rFonts w:eastAsia="Times New Roman"/>
                <w:sz w:val="22"/>
                <w:szCs w:val="22"/>
              </w:rPr>
              <w:t>untuk</w:t>
            </w:r>
            <w:proofErr w:type="spellEnd"/>
            <w:r w:rsidRPr="00FF481E">
              <w:rPr>
                <w:rFonts w:eastAsia="Times New Roman"/>
                <w:sz w:val="22"/>
                <w:szCs w:val="22"/>
              </w:rPr>
              <w:t xml:space="preserve"> </w:t>
            </w:r>
            <w:proofErr w:type="spellStart"/>
            <w:r w:rsidRPr="00FF481E">
              <w:rPr>
                <w:rFonts w:eastAsia="Times New Roman"/>
                <w:sz w:val="22"/>
                <w:szCs w:val="22"/>
              </w:rPr>
              <w:t>mencapai</w:t>
            </w:r>
            <w:proofErr w:type="spellEnd"/>
            <w:r w:rsidRPr="00FF481E">
              <w:rPr>
                <w:rFonts w:eastAsia="Times New Roman"/>
                <w:sz w:val="22"/>
                <w:szCs w:val="22"/>
              </w:rPr>
              <w:t xml:space="preserve"> </w:t>
            </w:r>
            <w:proofErr w:type="spellStart"/>
            <w:r w:rsidRPr="00FF481E">
              <w:rPr>
                <w:rFonts w:eastAsia="Times New Roman"/>
                <w:sz w:val="22"/>
                <w:szCs w:val="22"/>
              </w:rPr>
              <w:t>tujuan</w:t>
            </w:r>
            <w:proofErr w:type="spellEnd"/>
            <w:r w:rsidRPr="00FF481E">
              <w:rPr>
                <w:rFonts w:eastAsia="Times New Roman"/>
                <w:sz w:val="22"/>
                <w:szCs w:val="22"/>
              </w:rPr>
              <w:t xml:space="preserve"> </w:t>
            </w:r>
            <w:proofErr w:type="spellStart"/>
            <w:r w:rsidRPr="00FF481E">
              <w:rPr>
                <w:rFonts w:eastAsia="Times New Roman"/>
                <w:sz w:val="22"/>
                <w:szCs w:val="22"/>
              </w:rPr>
              <w:t>bersama</w:t>
            </w:r>
            <w:proofErr w:type="spellEnd"/>
            <w:r w:rsidRPr="00FF481E">
              <w:rPr>
                <w:rFonts w:eastAsia="Times New Roman"/>
                <w:sz w:val="22"/>
                <w:szCs w:val="22"/>
              </w:rPr>
              <w:t xml:space="preserve"> </w:t>
            </w:r>
            <w:proofErr w:type="spellStart"/>
            <w:r w:rsidRPr="00FF481E">
              <w:rPr>
                <w:rFonts w:eastAsia="Times New Roman"/>
                <w:sz w:val="22"/>
                <w:szCs w:val="22"/>
              </w:rPr>
              <w:t>dalam</w:t>
            </w:r>
            <w:proofErr w:type="spellEnd"/>
            <w:r w:rsidRPr="00FF481E">
              <w:rPr>
                <w:rFonts w:eastAsia="Times New Roman"/>
                <w:sz w:val="22"/>
                <w:szCs w:val="22"/>
              </w:rPr>
              <w:t xml:space="preserve"> </w:t>
            </w:r>
            <w:proofErr w:type="spellStart"/>
            <w:r w:rsidRPr="00FF481E">
              <w:rPr>
                <w:rFonts w:eastAsia="Times New Roman"/>
                <w:sz w:val="22"/>
                <w:szCs w:val="22"/>
              </w:rPr>
              <w:t>mengendalikan</w:t>
            </w:r>
            <w:proofErr w:type="spellEnd"/>
            <w:r w:rsidRPr="00FF481E">
              <w:rPr>
                <w:rFonts w:eastAsia="Times New Roman"/>
                <w:sz w:val="22"/>
                <w:szCs w:val="22"/>
              </w:rPr>
              <w:t xml:space="preserve"> Perusahaan (</w:t>
            </w:r>
            <w:r w:rsidRPr="00FF481E">
              <w:rPr>
                <w:rFonts w:eastAsia="Times New Roman"/>
                <w:i/>
                <w:iCs/>
                <w:sz w:val="22"/>
                <w:szCs w:val="22"/>
              </w:rPr>
              <w:t>acting in concert</w:t>
            </w:r>
            <w:r w:rsidRPr="00FF481E">
              <w:rPr>
                <w:rFonts w:eastAsia="Times New Roman"/>
                <w:sz w:val="22"/>
                <w:szCs w:val="22"/>
              </w:rPr>
              <w:t xml:space="preserve">), </w:t>
            </w:r>
            <w:proofErr w:type="spellStart"/>
            <w:r w:rsidRPr="00FF481E">
              <w:rPr>
                <w:rFonts w:eastAsia="Times New Roman"/>
                <w:sz w:val="22"/>
                <w:szCs w:val="22"/>
              </w:rPr>
              <w:t>dengan</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tanpa</w:t>
            </w:r>
            <w:proofErr w:type="spellEnd"/>
            <w:r w:rsidRPr="00FF481E">
              <w:rPr>
                <w:rFonts w:eastAsia="Times New Roman"/>
                <w:sz w:val="22"/>
                <w:szCs w:val="22"/>
              </w:rPr>
              <w:t xml:space="preserve"> </w:t>
            </w:r>
            <w:proofErr w:type="spellStart"/>
            <w:r w:rsidRPr="00FF481E">
              <w:rPr>
                <w:rFonts w:eastAsia="Times New Roman"/>
                <w:sz w:val="22"/>
                <w:szCs w:val="22"/>
              </w:rPr>
              <w:t>perjanjian</w:t>
            </w:r>
            <w:proofErr w:type="spellEnd"/>
            <w:r w:rsidRPr="00FF481E">
              <w:rPr>
                <w:rFonts w:eastAsia="Times New Roman"/>
                <w:sz w:val="22"/>
                <w:szCs w:val="22"/>
              </w:rPr>
              <w:t xml:space="preserve"> </w:t>
            </w:r>
            <w:proofErr w:type="spellStart"/>
            <w:r w:rsidRPr="00FF481E">
              <w:rPr>
                <w:rFonts w:eastAsia="Times New Roman"/>
                <w:sz w:val="22"/>
                <w:szCs w:val="22"/>
              </w:rPr>
              <w:t>tertulis</w:t>
            </w:r>
            <w:proofErr w:type="spellEnd"/>
            <w:r w:rsidRPr="00FF481E">
              <w:rPr>
                <w:rFonts w:eastAsia="Times New Roman"/>
                <w:sz w:val="22"/>
                <w:szCs w:val="22"/>
              </w:rPr>
              <w:t xml:space="preserve"> </w:t>
            </w:r>
            <w:proofErr w:type="spellStart"/>
            <w:r w:rsidRPr="00FF481E">
              <w:rPr>
                <w:rFonts w:eastAsia="Times New Roman"/>
                <w:sz w:val="22"/>
                <w:szCs w:val="22"/>
              </w:rPr>
              <w:t>dengan</w:t>
            </w:r>
            <w:proofErr w:type="spellEnd"/>
            <w:r w:rsidRPr="00FF481E">
              <w:rPr>
                <w:rFonts w:eastAsia="Times New Roman"/>
                <w:sz w:val="22"/>
                <w:szCs w:val="22"/>
              </w:rPr>
              <w:t xml:space="preserve"> </w:t>
            </w:r>
            <w:proofErr w:type="spellStart"/>
            <w:r w:rsidRPr="00FF481E">
              <w:rPr>
                <w:rFonts w:eastAsia="Times New Roman"/>
                <w:sz w:val="22"/>
                <w:szCs w:val="22"/>
              </w:rPr>
              <w:t>pihak</w:t>
            </w:r>
            <w:proofErr w:type="spellEnd"/>
            <w:r w:rsidRPr="00FF481E">
              <w:rPr>
                <w:rFonts w:eastAsia="Times New Roman"/>
                <w:sz w:val="22"/>
                <w:szCs w:val="22"/>
              </w:rPr>
              <w:t xml:space="preserve"> lain </w:t>
            </w:r>
            <w:proofErr w:type="spellStart"/>
            <w:r w:rsidRPr="00FF481E">
              <w:rPr>
                <w:rFonts w:eastAsia="Times New Roman"/>
                <w:sz w:val="22"/>
                <w:szCs w:val="22"/>
              </w:rPr>
              <w:t>sehingga</w:t>
            </w:r>
            <w:proofErr w:type="spellEnd"/>
            <w:r w:rsidRPr="00FF481E">
              <w:rPr>
                <w:rFonts w:eastAsia="Times New Roman"/>
                <w:sz w:val="22"/>
                <w:szCs w:val="22"/>
              </w:rPr>
              <w:t xml:space="preserve"> </w:t>
            </w:r>
            <w:proofErr w:type="spellStart"/>
            <w:r w:rsidRPr="00FF481E">
              <w:rPr>
                <w:rFonts w:eastAsia="Times New Roman"/>
                <w:sz w:val="22"/>
                <w:szCs w:val="22"/>
              </w:rPr>
              <w:t>secara</w:t>
            </w:r>
            <w:proofErr w:type="spellEnd"/>
            <w:r w:rsidRPr="00FF481E">
              <w:rPr>
                <w:rFonts w:eastAsia="Times New Roman"/>
                <w:sz w:val="22"/>
                <w:szCs w:val="22"/>
              </w:rPr>
              <w:t xml:space="preserve"> </w:t>
            </w:r>
            <w:proofErr w:type="spellStart"/>
            <w:r w:rsidRPr="00FF481E">
              <w:rPr>
                <w:rFonts w:eastAsia="Times New Roman"/>
                <w:sz w:val="22"/>
                <w:szCs w:val="22"/>
              </w:rPr>
              <w:t>bersama-sama</w:t>
            </w:r>
            <w:proofErr w:type="spellEnd"/>
            <w:r w:rsidRPr="00FF481E">
              <w:rPr>
                <w:rFonts w:eastAsia="Times New Roman"/>
                <w:sz w:val="22"/>
                <w:szCs w:val="22"/>
              </w:rPr>
              <w:t xml:space="preserve"> </w:t>
            </w:r>
            <w:proofErr w:type="spellStart"/>
            <w:r w:rsidRPr="00FF481E">
              <w:rPr>
                <w:rFonts w:eastAsia="Times New Roman"/>
                <w:sz w:val="22"/>
                <w:szCs w:val="22"/>
              </w:rPr>
              <w:t>mengendalikan</w:t>
            </w:r>
            <w:proofErr w:type="spellEnd"/>
            <w:r w:rsidRPr="00FF481E">
              <w:rPr>
                <w:rFonts w:eastAsia="Times New Roman"/>
                <w:sz w:val="22"/>
                <w:szCs w:val="22"/>
              </w:rPr>
              <w:t xml:space="preserve"> dan/</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memiliki</w:t>
            </w:r>
            <w:proofErr w:type="spellEnd"/>
            <w:r w:rsidRPr="00FF481E">
              <w:rPr>
                <w:rFonts w:eastAsia="Times New Roman"/>
                <w:sz w:val="22"/>
                <w:szCs w:val="22"/>
              </w:rPr>
              <w:t xml:space="preserve"> 10% (</w:t>
            </w:r>
            <w:proofErr w:type="spellStart"/>
            <w:r w:rsidRPr="00FF481E">
              <w:rPr>
                <w:rFonts w:eastAsia="Times New Roman"/>
                <w:sz w:val="22"/>
                <w:szCs w:val="22"/>
              </w:rPr>
              <w:t>sepuluh</w:t>
            </w:r>
            <w:proofErr w:type="spellEnd"/>
            <w:r w:rsidRPr="00FF481E">
              <w:rPr>
                <w:rFonts w:eastAsia="Times New Roman"/>
                <w:sz w:val="22"/>
                <w:szCs w:val="22"/>
              </w:rPr>
              <w:t xml:space="preserve"> </w:t>
            </w:r>
            <w:proofErr w:type="spellStart"/>
            <w:r w:rsidRPr="00FF481E">
              <w:rPr>
                <w:rFonts w:eastAsia="Times New Roman"/>
                <w:sz w:val="22"/>
                <w:szCs w:val="22"/>
              </w:rPr>
              <w:t>persen</w:t>
            </w:r>
            <w:proofErr w:type="spellEnd"/>
            <w:r w:rsidRPr="00FF481E">
              <w:rPr>
                <w:rFonts w:eastAsia="Times New Roman"/>
                <w:sz w:val="22"/>
                <w:szCs w:val="22"/>
              </w:rPr>
              <w:t xml:space="preserve">) </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lebih</w:t>
            </w:r>
            <w:proofErr w:type="spellEnd"/>
            <w:r w:rsidRPr="00FF481E">
              <w:rPr>
                <w:rFonts w:eastAsia="Times New Roman"/>
                <w:sz w:val="22"/>
                <w:szCs w:val="22"/>
              </w:rPr>
              <w:t xml:space="preserve"> </w:t>
            </w:r>
            <w:proofErr w:type="spellStart"/>
            <w:r w:rsidRPr="00FF481E">
              <w:rPr>
                <w:rFonts w:eastAsia="Times New Roman"/>
                <w:sz w:val="22"/>
                <w:szCs w:val="22"/>
              </w:rPr>
              <w:t>saham</w:t>
            </w:r>
            <w:proofErr w:type="spellEnd"/>
            <w:r w:rsidRPr="00FF481E">
              <w:rPr>
                <w:rFonts w:eastAsia="Times New Roman"/>
                <w:sz w:val="22"/>
                <w:szCs w:val="22"/>
              </w:rPr>
              <w:t xml:space="preserve"> Perusahaan;</w:t>
            </w:r>
          </w:p>
        </w:tc>
        <w:tc>
          <w:tcPr>
            <w:tcW w:w="1724" w:type="pct"/>
          </w:tcPr>
          <w:p w14:paraId="2FE05AE6" w14:textId="045A166D"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4D0BFB73"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735E2BAF" w14:textId="77777777" w:rsidTr="00217781">
        <w:trPr>
          <w:trHeight w:val="288"/>
        </w:trPr>
        <w:tc>
          <w:tcPr>
            <w:tcW w:w="1724" w:type="pct"/>
          </w:tcPr>
          <w:p w14:paraId="2BFB05EB" w14:textId="1EDA4E51" w:rsidR="00217781" w:rsidRPr="008C08C0" w:rsidRDefault="00217781" w:rsidP="00F24B97">
            <w:pPr>
              <w:pStyle w:val="ListParagraph"/>
              <w:numPr>
                <w:ilvl w:val="0"/>
                <w:numId w:val="23"/>
              </w:numPr>
              <w:spacing w:line="276" w:lineRule="auto"/>
              <w:ind w:left="1139" w:right="0" w:hanging="567"/>
              <w:jc w:val="both"/>
              <w:rPr>
                <w:rFonts w:eastAsia="Times New Roman"/>
                <w:sz w:val="22"/>
                <w:szCs w:val="22"/>
              </w:rPr>
            </w:pPr>
            <w:proofErr w:type="spellStart"/>
            <w:r w:rsidRPr="00FF481E">
              <w:rPr>
                <w:sz w:val="22"/>
                <w:szCs w:val="22"/>
              </w:rPr>
              <w:lastRenderedPageBreak/>
              <w:t>melakukan</w:t>
            </w:r>
            <w:proofErr w:type="spellEnd"/>
            <w:r w:rsidRPr="00FF481E">
              <w:rPr>
                <w:sz w:val="22"/>
                <w:szCs w:val="22"/>
              </w:rPr>
              <w:t xml:space="preserve"> </w:t>
            </w:r>
            <w:proofErr w:type="spellStart"/>
            <w:r w:rsidRPr="00FF481E">
              <w:rPr>
                <w:sz w:val="22"/>
                <w:szCs w:val="22"/>
              </w:rPr>
              <w:t>kerja</w:t>
            </w:r>
            <w:proofErr w:type="spellEnd"/>
            <w:r w:rsidRPr="00FF481E">
              <w:rPr>
                <w:sz w:val="22"/>
                <w:szCs w:val="22"/>
              </w:rPr>
              <w:t xml:space="preserve"> </w:t>
            </w:r>
            <w:proofErr w:type="spellStart"/>
            <w:r w:rsidRPr="00FF481E">
              <w:rPr>
                <w:sz w:val="22"/>
                <w:szCs w:val="22"/>
              </w:rPr>
              <w:t>sama</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tindakan</w:t>
            </w:r>
            <w:proofErr w:type="spellEnd"/>
            <w:r w:rsidRPr="00FF481E">
              <w:rPr>
                <w:sz w:val="22"/>
                <w:szCs w:val="22"/>
              </w:rPr>
              <w:t xml:space="preserve"> yang </w:t>
            </w:r>
            <w:proofErr w:type="spellStart"/>
            <w:r w:rsidRPr="00FF481E">
              <w:rPr>
                <w:sz w:val="22"/>
                <w:szCs w:val="22"/>
              </w:rPr>
              <w:t>sejalan</w:t>
            </w:r>
            <w:proofErr w:type="spellEnd"/>
            <w:r w:rsidRPr="00FF481E">
              <w:rPr>
                <w:sz w:val="22"/>
                <w:szCs w:val="22"/>
              </w:rPr>
              <w:t xml:space="preserve"> </w:t>
            </w:r>
            <w:proofErr w:type="spellStart"/>
            <w:r w:rsidRPr="00FF481E">
              <w:rPr>
                <w:sz w:val="22"/>
                <w:szCs w:val="22"/>
              </w:rPr>
              <w:t>untuk</w:t>
            </w:r>
            <w:proofErr w:type="spellEnd"/>
            <w:r w:rsidRPr="00FF481E">
              <w:rPr>
                <w:sz w:val="22"/>
                <w:szCs w:val="22"/>
              </w:rPr>
              <w:t xml:space="preserve"> </w:t>
            </w:r>
            <w:proofErr w:type="spellStart"/>
            <w:r w:rsidRPr="00FF481E">
              <w:rPr>
                <w:sz w:val="22"/>
                <w:szCs w:val="22"/>
              </w:rPr>
              <w:t>mencapai</w:t>
            </w:r>
            <w:proofErr w:type="spellEnd"/>
            <w:r w:rsidRPr="00FF481E">
              <w:rPr>
                <w:sz w:val="22"/>
                <w:szCs w:val="22"/>
              </w:rPr>
              <w:t xml:space="preserve"> </w:t>
            </w:r>
            <w:proofErr w:type="spellStart"/>
            <w:r w:rsidRPr="00FF481E">
              <w:rPr>
                <w:sz w:val="22"/>
                <w:szCs w:val="22"/>
              </w:rPr>
              <w:t>tujuan</w:t>
            </w:r>
            <w:proofErr w:type="spellEnd"/>
            <w:r w:rsidRPr="00FF481E">
              <w:rPr>
                <w:sz w:val="22"/>
                <w:szCs w:val="22"/>
              </w:rPr>
              <w:t xml:space="preserve"> </w:t>
            </w:r>
            <w:proofErr w:type="spellStart"/>
            <w:r w:rsidRPr="00FF481E">
              <w:rPr>
                <w:sz w:val="22"/>
                <w:szCs w:val="22"/>
              </w:rPr>
              <w:t>bersama</w:t>
            </w:r>
            <w:proofErr w:type="spellEnd"/>
            <w:r w:rsidRPr="00FF481E">
              <w:rPr>
                <w:sz w:val="22"/>
                <w:szCs w:val="22"/>
              </w:rPr>
              <w:t xml:space="preserve"> </w:t>
            </w:r>
            <w:proofErr w:type="spellStart"/>
            <w:r w:rsidRPr="00FF481E">
              <w:rPr>
                <w:sz w:val="22"/>
                <w:szCs w:val="22"/>
              </w:rPr>
              <w:t>dalam</w:t>
            </w:r>
            <w:proofErr w:type="spellEnd"/>
            <w:r w:rsidRPr="00FF481E">
              <w:rPr>
                <w:sz w:val="22"/>
                <w:szCs w:val="22"/>
              </w:rPr>
              <w:t xml:space="preserve"> </w:t>
            </w:r>
            <w:proofErr w:type="spellStart"/>
            <w:r w:rsidRPr="00FF481E">
              <w:rPr>
                <w:sz w:val="22"/>
                <w:szCs w:val="22"/>
              </w:rPr>
              <w:t>mengendalikan</w:t>
            </w:r>
            <w:proofErr w:type="spellEnd"/>
            <w:r w:rsidRPr="00FF481E">
              <w:rPr>
                <w:sz w:val="22"/>
                <w:szCs w:val="22"/>
              </w:rPr>
              <w:t xml:space="preserve"> Perusahaan (</w:t>
            </w:r>
            <w:r w:rsidRPr="00FF481E">
              <w:rPr>
                <w:i/>
                <w:iCs/>
                <w:sz w:val="22"/>
                <w:szCs w:val="22"/>
              </w:rPr>
              <w:t>acting in concert</w:t>
            </w:r>
            <w:r w:rsidRPr="00FF481E">
              <w:rPr>
                <w:sz w:val="22"/>
                <w:szCs w:val="22"/>
              </w:rPr>
              <w:t xml:space="preserve">), </w:t>
            </w:r>
            <w:proofErr w:type="spellStart"/>
            <w:r w:rsidRPr="00FF481E">
              <w:rPr>
                <w:sz w:val="22"/>
                <w:szCs w:val="22"/>
              </w:rPr>
              <w:t>dengan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tanpa</w:t>
            </w:r>
            <w:proofErr w:type="spellEnd"/>
            <w:r w:rsidRPr="00FF481E">
              <w:rPr>
                <w:sz w:val="22"/>
                <w:szCs w:val="22"/>
              </w:rPr>
              <w:t xml:space="preserve"> </w:t>
            </w:r>
            <w:proofErr w:type="spellStart"/>
            <w:r w:rsidRPr="00FF481E">
              <w:rPr>
                <w:sz w:val="22"/>
                <w:szCs w:val="22"/>
              </w:rPr>
              <w:t>perjanjian</w:t>
            </w:r>
            <w:proofErr w:type="spellEnd"/>
            <w:r w:rsidRPr="00FF481E">
              <w:rPr>
                <w:sz w:val="22"/>
                <w:szCs w:val="22"/>
              </w:rPr>
              <w:t xml:space="preserve"> </w:t>
            </w:r>
            <w:proofErr w:type="spellStart"/>
            <w:r w:rsidRPr="00FF481E">
              <w:rPr>
                <w:sz w:val="22"/>
                <w:szCs w:val="22"/>
              </w:rPr>
              <w:t>tertulis</w:t>
            </w:r>
            <w:proofErr w:type="spellEnd"/>
            <w:r w:rsidRPr="00FF481E">
              <w:rPr>
                <w:sz w:val="22"/>
                <w:szCs w:val="22"/>
              </w:rPr>
              <w:t xml:space="preserve"> </w:t>
            </w:r>
            <w:proofErr w:type="spellStart"/>
            <w:r w:rsidRPr="00FF481E">
              <w:rPr>
                <w:sz w:val="22"/>
                <w:szCs w:val="22"/>
              </w:rPr>
              <w:t>dengan</w:t>
            </w:r>
            <w:proofErr w:type="spellEnd"/>
            <w:r w:rsidRPr="00FF481E">
              <w:rPr>
                <w:sz w:val="22"/>
                <w:szCs w:val="22"/>
              </w:rPr>
              <w:t xml:space="preserve"> </w:t>
            </w:r>
            <w:proofErr w:type="spellStart"/>
            <w:r w:rsidRPr="00FF481E">
              <w:rPr>
                <w:sz w:val="22"/>
                <w:szCs w:val="22"/>
              </w:rPr>
              <w:t>pihak</w:t>
            </w:r>
            <w:proofErr w:type="spellEnd"/>
            <w:r w:rsidRPr="00FF481E">
              <w:rPr>
                <w:sz w:val="22"/>
                <w:szCs w:val="22"/>
              </w:rPr>
              <w:t xml:space="preserve"> lain </w:t>
            </w:r>
            <w:proofErr w:type="spellStart"/>
            <w:r w:rsidRPr="00FF481E">
              <w:rPr>
                <w:sz w:val="22"/>
                <w:szCs w:val="22"/>
              </w:rPr>
              <w:t>sehingga</w:t>
            </w:r>
            <w:proofErr w:type="spellEnd"/>
            <w:r w:rsidRPr="00FF481E">
              <w:rPr>
                <w:sz w:val="22"/>
                <w:szCs w:val="22"/>
              </w:rPr>
              <w:t xml:space="preserve">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bersama-sama</w:t>
            </w:r>
            <w:proofErr w:type="spellEnd"/>
            <w:r w:rsidRPr="00FF481E">
              <w:rPr>
                <w:sz w:val="22"/>
                <w:szCs w:val="22"/>
              </w:rPr>
              <w:t xml:space="preserve"> </w:t>
            </w:r>
            <w:proofErr w:type="spellStart"/>
            <w:r w:rsidRPr="00FF481E">
              <w:rPr>
                <w:sz w:val="22"/>
                <w:szCs w:val="22"/>
              </w:rPr>
              <w:t>mempunyai</w:t>
            </w:r>
            <w:proofErr w:type="spellEnd"/>
            <w:r w:rsidRPr="00FF481E">
              <w:rPr>
                <w:sz w:val="22"/>
                <w:szCs w:val="22"/>
              </w:rPr>
              <w:t xml:space="preserve"> </w:t>
            </w:r>
            <w:proofErr w:type="spellStart"/>
            <w:r w:rsidRPr="00FF481E">
              <w:rPr>
                <w:sz w:val="22"/>
                <w:szCs w:val="22"/>
              </w:rPr>
              <w:t>hak</w:t>
            </w:r>
            <w:proofErr w:type="spellEnd"/>
            <w:r w:rsidRPr="00FF481E">
              <w:rPr>
                <w:sz w:val="22"/>
                <w:szCs w:val="22"/>
              </w:rPr>
              <w:t xml:space="preserve"> </w:t>
            </w:r>
            <w:proofErr w:type="spellStart"/>
            <w:r w:rsidRPr="00FF481E">
              <w:rPr>
                <w:sz w:val="22"/>
                <w:szCs w:val="22"/>
              </w:rPr>
              <w:t>opsi</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hak</w:t>
            </w:r>
            <w:proofErr w:type="spellEnd"/>
            <w:r w:rsidRPr="00FF481E">
              <w:rPr>
                <w:sz w:val="22"/>
                <w:szCs w:val="22"/>
              </w:rPr>
              <w:t xml:space="preserve"> lain </w:t>
            </w:r>
            <w:proofErr w:type="spellStart"/>
            <w:r w:rsidRPr="00FF481E">
              <w:rPr>
                <w:sz w:val="22"/>
                <w:szCs w:val="22"/>
              </w:rPr>
              <w:t>untuk</w:t>
            </w:r>
            <w:proofErr w:type="spellEnd"/>
            <w:r w:rsidRPr="00FF481E">
              <w:rPr>
                <w:sz w:val="22"/>
                <w:szCs w:val="22"/>
              </w:rPr>
              <w:t xml:space="preserve"> </w:t>
            </w:r>
            <w:proofErr w:type="spellStart"/>
            <w:r w:rsidRPr="00FF481E">
              <w:rPr>
                <w:sz w:val="22"/>
                <w:szCs w:val="22"/>
              </w:rPr>
              <w:t>memiliki</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yang </w:t>
            </w:r>
            <w:proofErr w:type="spellStart"/>
            <w:r w:rsidRPr="00FF481E">
              <w:rPr>
                <w:sz w:val="22"/>
                <w:szCs w:val="22"/>
              </w:rPr>
              <w:t>jika</w:t>
            </w:r>
            <w:proofErr w:type="spellEnd"/>
            <w:r w:rsidRPr="00FF481E">
              <w:rPr>
                <w:sz w:val="22"/>
                <w:szCs w:val="22"/>
              </w:rPr>
              <w:t xml:space="preserve"> </w:t>
            </w:r>
            <w:proofErr w:type="spellStart"/>
            <w:r w:rsidRPr="00FF481E">
              <w:rPr>
                <w:sz w:val="22"/>
                <w:szCs w:val="22"/>
              </w:rPr>
              <w:t>hak</w:t>
            </w:r>
            <w:proofErr w:type="spellEnd"/>
            <w:r w:rsidRPr="00FF481E">
              <w:rPr>
                <w:sz w:val="22"/>
                <w:szCs w:val="22"/>
              </w:rPr>
              <w:t xml:space="preserve"> </w:t>
            </w:r>
            <w:proofErr w:type="spellStart"/>
            <w:r w:rsidRPr="00FF481E">
              <w:rPr>
                <w:sz w:val="22"/>
                <w:szCs w:val="22"/>
              </w:rPr>
              <w:t>tersebut</w:t>
            </w:r>
            <w:proofErr w:type="spellEnd"/>
            <w:r w:rsidRPr="00FF481E">
              <w:rPr>
                <w:sz w:val="22"/>
                <w:szCs w:val="22"/>
              </w:rPr>
              <w:t xml:space="preserve"> </w:t>
            </w:r>
            <w:proofErr w:type="spellStart"/>
            <w:r w:rsidRPr="00FF481E">
              <w:rPr>
                <w:sz w:val="22"/>
                <w:szCs w:val="22"/>
              </w:rPr>
              <w:t>dieksekusi</w:t>
            </w:r>
            <w:proofErr w:type="spellEnd"/>
            <w:r w:rsidRPr="00FF481E">
              <w:rPr>
                <w:sz w:val="22"/>
                <w:szCs w:val="22"/>
              </w:rPr>
              <w:t xml:space="preserve"> </w:t>
            </w:r>
            <w:proofErr w:type="spellStart"/>
            <w:r w:rsidRPr="00FF481E">
              <w:rPr>
                <w:sz w:val="22"/>
                <w:szCs w:val="22"/>
              </w:rPr>
              <w:t>menyebabkan</w:t>
            </w:r>
            <w:proofErr w:type="spellEnd"/>
            <w:r w:rsidRPr="00FF481E">
              <w:rPr>
                <w:sz w:val="22"/>
                <w:szCs w:val="22"/>
              </w:rPr>
              <w:t xml:space="preserve"> </w:t>
            </w:r>
            <w:proofErr w:type="spellStart"/>
            <w:r w:rsidRPr="00FF481E">
              <w:rPr>
                <w:sz w:val="22"/>
                <w:szCs w:val="22"/>
              </w:rPr>
              <w:t>pihak</w:t>
            </w:r>
            <w:proofErr w:type="spellEnd"/>
            <w:r w:rsidRPr="00FF481E">
              <w:rPr>
                <w:sz w:val="22"/>
                <w:szCs w:val="22"/>
              </w:rPr>
              <w:t xml:space="preserve"> </w:t>
            </w:r>
            <w:proofErr w:type="spellStart"/>
            <w:r w:rsidRPr="00FF481E">
              <w:rPr>
                <w:sz w:val="22"/>
                <w:szCs w:val="22"/>
              </w:rPr>
              <w:t>tersebut</w:t>
            </w:r>
            <w:proofErr w:type="spellEnd"/>
            <w:r w:rsidRPr="00FF481E">
              <w:rPr>
                <w:sz w:val="22"/>
                <w:szCs w:val="22"/>
              </w:rPr>
              <w:t xml:space="preserve"> </w:t>
            </w:r>
            <w:proofErr w:type="spellStart"/>
            <w:r w:rsidRPr="00FF481E">
              <w:rPr>
                <w:sz w:val="22"/>
                <w:szCs w:val="22"/>
              </w:rPr>
              <w:t>mengendalikan</w:t>
            </w:r>
            <w:proofErr w:type="spellEnd"/>
            <w:r w:rsidRPr="00FF481E">
              <w:rPr>
                <w:sz w:val="22"/>
                <w:szCs w:val="22"/>
              </w:rPr>
              <w:t xml:space="preserve"> dan/</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memiliki</w:t>
            </w:r>
            <w:proofErr w:type="spellEnd"/>
            <w:r w:rsidRPr="00FF481E">
              <w:rPr>
                <w:sz w:val="22"/>
                <w:szCs w:val="22"/>
              </w:rPr>
              <w:t xml:space="preserve"> 10% (</w:t>
            </w:r>
            <w:proofErr w:type="spellStart"/>
            <w:r w:rsidRPr="00FF481E">
              <w:rPr>
                <w:sz w:val="22"/>
                <w:szCs w:val="22"/>
              </w:rPr>
              <w:t>sepuluh</w:t>
            </w:r>
            <w:proofErr w:type="spellEnd"/>
            <w:r w:rsidRPr="00FF481E">
              <w:rPr>
                <w:sz w:val="22"/>
                <w:szCs w:val="22"/>
              </w:rPr>
              <w:t xml:space="preserve"> </w:t>
            </w:r>
            <w:proofErr w:type="spellStart"/>
            <w:r w:rsidRPr="00FF481E">
              <w:rPr>
                <w:sz w:val="22"/>
                <w:szCs w:val="22"/>
              </w:rPr>
              <w:t>persen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lebih</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Perusahaan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bersama-sama</w:t>
            </w:r>
            <w:proofErr w:type="spellEnd"/>
            <w:r w:rsidRPr="00FF481E">
              <w:rPr>
                <w:sz w:val="22"/>
                <w:szCs w:val="22"/>
              </w:rPr>
              <w:t>;</w:t>
            </w:r>
          </w:p>
        </w:tc>
        <w:tc>
          <w:tcPr>
            <w:tcW w:w="1724" w:type="pct"/>
          </w:tcPr>
          <w:p w14:paraId="581ED83E" w14:textId="0F1B04AE"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325AB47E"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671C10CE" w14:textId="77777777" w:rsidTr="00217781">
        <w:trPr>
          <w:trHeight w:val="288"/>
        </w:trPr>
        <w:tc>
          <w:tcPr>
            <w:tcW w:w="1724" w:type="pct"/>
          </w:tcPr>
          <w:p w14:paraId="19E81345" w14:textId="66C2C041" w:rsidR="00217781" w:rsidRPr="008C08C0" w:rsidRDefault="00217781" w:rsidP="00F24B97">
            <w:pPr>
              <w:pStyle w:val="ListParagraph"/>
              <w:numPr>
                <w:ilvl w:val="0"/>
                <w:numId w:val="23"/>
              </w:numPr>
              <w:spacing w:line="276" w:lineRule="auto"/>
              <w:ind w:left="1139" w:right="0" w:hanging="567"/>
              <w:jc w:val="both"/>
              <w:rPr>
                <w:rFonts w:eastAsia="Times New Roman"/>
                <w:sz w:val="22"/>
                <w:szCs w:val="22"/>
              </w:rPr>
            </w:pPr>
            <w:proofErr w:type="spellStart"/>
            <w:r w:rsidRPr="00FF481E">
              <w:rPr>
                <w:rFonts w:eastAsia="Times New Roman"/>
                <w:sz w:val="22"/>
                <w:szCs w:val="22"/>
              </w:rPr>
              <w:t>memiliki</w:t>
            </w:r>
            <w:proofErr w:type="spellEnd"/>
            <w:r w:rsidRPr="00FF481E">
              <w:rPr>
                <w:rFonts w:eastAsia="Times New Roman"/>
                <w:sz w:val="22"/>
                <w:szCs w:val="22"/>
              </w:rPr>
              <w:t xml:space="preserve"> </w:t>
            </w:r>
            <w:proofErr w:type="spellStart"/>
            <w:r w:rsidRPr="00FF481E">
              <w:rPr>
                <w:rFonts w:eastAsia="Times New Roman"/>
                <w:sz w:val="22"/>
                <w:szCs w:val="22"/>
              </w:rPr>
              <w:t>kewenangan</w:t>
            </w:r>
            <w:proofErr w:type="spellEnd"/>
            <w:r w:rsidRPr="00FF481E">
              <w:rPr>
                <w:rFonts w:eastAsia="Times New Roman"/>
                <w:sz w:val="22"/>
                <w:szCs w:val="22"/>
              </w:rPr>
              <w:t xml:space="preserve"> dan/</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kemampuan</w:t>
            </w:r>
            <w:proofErr w:type="spellEnd"/>
            <w:r w:rsidRPr="00FF481E">
              <w:rPr>
                <w:rFonts w:eastAsia="Times New Roman"/>
                <w:sz w:val="22"/>
                <w:szCs w:val="22"/>
              </w:rPr>
              <w:t xml:space="preserve"> </w:t>
            </w:r>
            <w:proofErr w:type="spellStart"/>
            <w:r w:rsidRPr="00FF481E">
              <w:rPr>
                <w:rFonts w:eastAsia="Times New Roman"/>
                <w:sz w:val="22"/>
                <w:szCs w:val="22"/>
              </w:rPr>
              <w:t>untuk</w:t>
            </w:r>
            <w:proofErr w:type="spellEnd"/>
            <w:r w:rsidRPr="00FF481E">
              <w:rPr>
                <w:rFonts w:eastAsia="Times New Roman"/>
                <w:sz w:val="22"/>
                <w:szCs w:val="22"/>
              </w:rPr>
              <w:t xml:space="preserve"> </w:t>
            </w:r>
            <w:proofErr w:type="spellStart"/>
            <w:r w:rsidRPr="00FF481E">
              <w:rPr>
                <w:rFonts w:eastAsia="Times New Roman"/>
                <w:sz w:val="22"/>
                <w:szCs w:val="22"/>
              </w:rPr>
              <w:t>menyetujui</w:t>
            </w:r>
            <w:proofErr w:type="spellEnd"/>
            <w:r w:rsidRPr="00FF481E">
              <w:rPr>
                <w:rFonts w:eastAsia="Times New Roman"/>
                <w:sz w:val="22"/>
                <w:szCs w:val="22"/>
              </w:rPr>
              <w:t xml:space="preserve">, </w:t>
            </w:r>
            <w:proofErr w:type="spellStart"/>
            <w:r w:rsidRPr="00FF481E">
              <w:rPr>
                <w:rFonts w:eastAsia="Times New Roman"/>
                <w:sz w:val="22"/>
                <w:szCs w:val="22"/>
              </w:rPr>
              <w:t>mengangkat</w:t>
            </w:r>
            <w:proofErr w:type="spellEnd"/>
            <w:r w:rsidRPr="00FF481E">
              <w:rPr>
                <w:rFonts w:eastAsia="Times New Roman"/>
                <w:sz w:val="22"/>
                <w:szCs w:val="22"/>
              </w:rPr>
              <w:t>, dan/</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memberhentikan</w:t>
            </w:r>
            <w:proofErr w:type="spellEnd"/>
            <w:r w:rsidRPr="00FF481E">
              <w:rPr>
                <w:rFonts w:eastAsia="Times New Roman"/>
                <w:sz w:val="22"/>
                <w:szCs w:val="22"/>
              </w:rPr>
              <w:t xml:space="preserve"> </w:t>
            </w:r>
            <w:proofErr w:type="spellStart"/>
            <w:r w:rsidRPr="00FF481E">
              <w:rPr>
                <w:rFonts w:eastAsia="Times New Roman"/>
                <w:sz w:val="22"/>
                <w:szCs w:val="22"/>
              </w:rPr>
              <w:t>anggota</w:t>
            </w:r>
            <w:proofErr w:type="spellEnd"/>
            <w:r w:rsidRPr="00FF481E">
              <w:rPr>
                <w:rFonts w:eastAsia="Times New Roman"/>
                <w:sz w:val="22"/>
                <w:szCs w:val="22"/>
              </w:rPr>
              <w:t xml:space="preserve"> </w:t>
            </w:r>
            <w:r w:rsidRPr="00FF481E">
              <w:rPr>
                <w:rFonts w:eastAsia="Times New Roman"/>
                <w:sz w:val="22"/>
                <w:szCs w:val="22"/>
                <w:lang w:val="id-ID"/>
              </w:rPr>
              <w:t>d</w:t>
            </w:r>
            <w:proofErr w:type="spellStart"/>
            <w:r w:rsidRPr="00FF481E">
              <w:rPr>
                <w:rFonts w:eastAsia="Times New Roman"/>
                <w:sz w:val="22"/>
                <w:szCs w:val="22"/>
              </w:rPr>
              <w:t>ewan</w:t>
            </w:r>
            <w:proofErr w:type="spellEnd"/>
            <w:r w:rsidRPr="00FF481E">
              <w:rPr>
                <w:rFonts w:eastAsia="Times New Roman"/>
                <w:sz w:val="22"/>
                <w:szCs w:val="22"/>
              </w:rPr>
              <w:t xml:space="preserve"> </w:t>
            </w:r>
            <w:r w:rsidRPr="00FF481E">
              <w:rPr>
                <w:rFonts w:eastAsia="Times New Roman"/>
                <w:sz w:val="22"/>
                <w:szCs w:val="22"/>
                <w:lang w:val="id-ID"/>
              </w:rPr>
              <w:t>k</w:t>
            </w:r>
            <w:proofErr w:type="spellStart"/>
            <w:r w:rsidRPr="00FF481E">
              <w:rPr>
                <w:rFonts w:eastAsia="Times New Roman"/>
                <w:sz w:val="22"/>
                <w:szCs w:val="22"/>
              </w:rPr>
              <w:t>omisaris</w:t>
            </w:r>
            <w:proofErr w:type="spellEnd"/>
            <w:r w:rsidRPr="00FF481E">
              <w:rPr>
                <w:rFonts w:eastAsia="Times New Roman"/>
                <w:sz w:val="22"/>
                <w:szCs w:val="22"/>
              </w:rPr>
              <w:t xml:space="preserve"> dan/</w:t>
            </w:r>
            <w:proofErr w:type="spellStart"/>
            <w:r w:rsidRPr="00FF481E">
              <w:rPr>
                <w:rFonts w:eastAsia="Times New Roman"/>
                <w:sz w:val="22"/>
                <w:szCs w:val="22"/>
              </w:rPr>
              <w:t>atau</w:t>
            </w:r>
            <w:proofErr w:type="spellEnd"/>
            <w:r w:rsidRPr="00FF481E">
              <w:rPr>
                <w:rFonts w:eastAsia="Times New Roman"/>
                <w:sz w:val="22"/>
                <w:szCs w:val="22"/>
              </w:rPr>
              <w:t xml:space="preserve"> </w:t>
            </w:r>
            <w:proofErr w:type="spellStart"/>
            <w:r w:rsidRPr="00FF481E">
              <w:rPr>
                <w:rFonts w:eastAsia="Times New Roman"/>
                <w:sz w:val="22"/>
                <w:szCs w:val="22"/>
              </w:rPr>
              <w:t>anggota</w:t>
            </w:r>
            <w:proofErr w:type="spellEnd"/>
            <w:r w:rsidRPr="00FF481E">
              <w:rPr>
                <w:rFonts w:eastAsia="Times New Roman"/>
                <w:sz w:val="22"/>
                <w:szCs w:val="22"/>
              </w:rPr>
              <w:t xml:space="preserve"> </w:t>
            </w:r>
            <w:r w:rsidRPr="00FF481E">
              <w:rPr>
                <w:rFonts w:eastAsia="Times New Roman"/>
                <w:sz w:val="22"/>
                <w:szCs w:val="22"/>
                <w:lang w:val="id-ID"/>
              </w:rPr>
              <w:t>d</w:t>
            </w:r>
            <w:proofErr w:type="spellStart"/>
            <w:r w:rsidRPr="00FF481E">
              <w:rPr>
                <w:rFonts w:eastAsia="Times New Roman"/>
                <w:sz w:val="22"/>
                <w:szCs w:val="22"/>
              </w:rPr>
              <w:t>ireksi</w:t>
            </w:r>
            <w:proofErr w:type="spellEnd"/>
            <w:r w:rsidRPr="00FF481E">
              <w:rPr>
                <w:rFonts w:eastAsia="Times New Roman"/>
                <w:sz w:val="22"/>
                <w:szCs w:val="22"/>
              </w:rPr>
              <w:t xml:space="preserve"> Perusahaan;</w:t>
            </w:r>
          </w:p>
        </w:tc>
        <w:tc>
          <w:tcPr>
            <w:tcW w:w="1724" w:type="pct"/>
          </w:tcPr>
          <w:p w14:paraId="77380B50" w14:textId="1A8F39B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3C1706AE"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3B005D08" w14:textId="77777777" w:rsidTr="00217781">
        <w:trPr>
          <w:trHeight w:val="288"/>
        </w:trPr>
        <w:tc>
          <w:tcPr>
            <w:tcW w:w="1724" w:type="pct"/>
          </w:tcPr>
          <w:p w14:paraId="1D583FC2" w14:textId="7FC1908D" w:rsidR="00217781" w:rsidRPr="008C08C0" w:rsidRDefault="00217781" w:rsidP="00F24B97">
            <w:pPr>
              <w:pStyle w:val="ListParagraph"/>
              <w:numPr>
                <w:ilvl w:val="0"/>
                <w:numId w:val="23"/>
              </w:numPr>
              <w:spacing w:line="276" w:lineRule="auto"/>
              <w:ind w:left="1139" w:right="0" w:hanging="567"/>
              <w:jc w:val="both"/>
              <w:rPr>
                <w:rFonts w:eastAsia="Times New Roman"/>
                <w:sz w:val="22"/>
                <w:szCs w:val="22"/>
              </w:rPr>
            </w:pPr>
            <w:proofErr w:type="spellStart"/>
            <w:r w:rsidRPr="00FF481E">
              <w:rPr>
                <w:sz w:val="22"/>
                <w:szCs w:val="22"/>
              </w:rPr>
              <w:t>memiliki</w:t>
            </w:r>
            <w:proofErr w:type="spellEnd"/>
            <w:r w:rsidRPr="00FF481E">
              <w:rPr>
                <w:sz w:val="22"/>
                <w:szCs w:val="22"/>
              </w:rPr>
              <w:t xml:space="preserve"> </w:t>
            </w:r>
            <w:proofErr w:type="spellStart"/>
            <w:r w:rsidRPr="00FF481E">
              <w:rPr>
                <w:sz w:val="22"/>
                <w:szCs w:val="22"/>
              </w:rPr>
              <w:t>kemampuan</w:t>
            </w:r>
            <w:proofErr w:type="spellEnd"/>
            <w:r w:rsidRPr="00FF481E">
              <w:rPr>
                <w:sz w:val="22"/>
                <w:szCs w:val="22"/>
              </w:rPr>
              <w:t xml:space="preserve"> </w:t>
            </w:r>
            <w:proofErr w:type="spellStart"/>
            <w:r w:rsidRPr="00FF481E">
              <w:rPr>
                <w:sz w:val="22"/>
                <w:szCs w:val="22"/>
              </w:rPr>
              <w:t>untuk</w:t>
            </w:r>
            <w:proofErr w:type="spellEnd"/>
            <w:r w:rsidRPr="00FF481E">
              <w:rPr>
                <w:sz w:val="22"/>
                <w:szCs w:val="22"/>
              </w:rPr>
              <w:t xml:space="preserve"> </w:t>
            </w:r>
            <w:proofErr w:type="spellStart"/>
            <w:r w:rsidRPr="00FF481E">
              <w:rPr>
                <w:sz w:val="22"/>
                <w:szCs w:val="22"/>
              </w:rPr>
              <w:t>menentukan</w:t>
            </w:r>
            <w:proofErr w:type="spellEnd"/>
            <w:r w:rsidRPr="00FF481E">
              <w:rPr>
                <w:sz w:val="22"/>
                <w:szCs w:val="22"/>
              </w:rPr>
              <w:t xml:space="preserve"> (</w:t>
            </w:r>
            <w:r w:rsidRPr="00FF481E">
              <w:rPr>
                <w:i/>
                <w:iCs/>
                <w:sz w:val="22"/>
                <w:szCs w:val="22"/>
              </w:rPr>
              <w:t>controlling influence</w:t>
            </w:r>
            <w:r w:rsidRPr="00FF481E">
              <w:rPr>
                <w:sz w:val="22"/>
                <w:szCs w:val="22"/>
              </w:rPr>
              <w:t xml:space="preserve">) </w:t>
            </w:r>
            <w:proofErr w:type="spellStart"/>
            <w:r w:rsidRPr="00FF481E">
              <w:rPr>
                <w:sz w:val="22"/>
                <w:szCs w:val="22"/>
              </w:rPr>
              <w:t>kebijakan</w:t>
            </w:r>
            <w:proofErr w:type="spellEnd"/>
            <w:r w:rsidRPr="00FF481E">
              <w:rPr>
                <w:sz w:val="22"/>
                <w:szCs w:val="22"/>
              </w:rPr>
              <w:t xml:space="preserve"> </w:t>
            </w:r>
            <w:proofErr w:type="spellStart"/>
            <w:r w:rsidRPr="00FF481E">
              <w:rPr>
                <w:sz w:val="22"/>
                <w:szCs w:val="22"/>
              </w:rPr>
              <w:t>strategis</w:t>
            </w:r>
            <w:proofErr w:type="spellEnd"/>
            <w:r w:rsidRPr="00FF481E">
              <w:rPr>
                <w:sz w:val="22"/>
                <w:szCs w:val="22"/>
              </w:rPr>
              <w:t xml:space="preserve"> Perusahaan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w:t>
            </w:r>
          </w:p>
        </w:tc>
        <w:tc>
          <w:tcPr>
            <w:tcW w:w="1724" w:type="pct"/>
          </w:tcPr>
          <w:p w14:paraId="5D92AAAD" w14:textId="0ACD1533"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roofErr w:type="spellStart"/>
            <w:r w:rsidRPr="006D7F5E">
              <w:rPr>
                <w:rFonts w:ascii="Bookman Old Style" w:hAnsi="Bookman Old Style" w:cs="Arial"/>
                <w:kern w:val="24"/>
                <w:sz w:val="22"/>
                <w:szCs w:val="22"/>
                <w:lang w:val="en-US"/>
              </w:rPr>
              <w:t>Kebijakan</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strategis</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yaitu</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kebijakan</w:t>
            </w:r>
            <w:proofErr w:type="spellEnd"/>
            <w:r w:rsidRPr="006D7F5E">
              <w:rPr>
                <w:rFonts w:ascii="Bookman Old Style" w:hAnsi="Bookman Old Style" w:cs="Arial"/>
                <w:kern w:val="24"/>
                <w:sz w:val="22"/>
                <w:szCs w:val="22"/>
                <w:lang w:val="en-US"/>
              </w:rPr>
              <w:t xml:space="preserve"> yang </w:t>
            </w:r>
            <w:proofErr w:type="spellStart"/>
            <w:r w:rsidRPr="006D7F5E">
              <w:rPr>
                <w:rFonts w:ascii="Bookman Old Style" w:hAnsi="Bookman Old Style" w:cs="Arial"/>
                <w:kern w:val="24"/>
                <w:sz w:val="22"/>
                <w:szCs w:val="22"/>
                <w:lang w:val="en-US"/>
              </w:rPr>
              <w:t>menyangkut</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penetapan</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arah</w:t>
            </w:r>
            <w:proofErr w:type="spellEnd"/>
            <w:r w:rsidRPr="006D7F5E">
              <w:rPr>
                <w:rFonts w:ascii="Bookman Old Style" w:hAnsi="Bookman Old Style" w:cs="Arial"/>
                <w:kern w:val="24"/>
                <w:sz w:val="22"/>
                <w:szCs w:val="22"/>
                <w:lang w:val="en-US"/>
              </w:rPr>
              <w:t xml:space="preserve"> dan </w:t>
            </w:r>
            <w:proofErr w:type="spellStart"/>
            <w:r w:rsidRPr="006D7F5E">
              <w:rPr>
                <w:rFonts w:ascii="Bookman Old Style" w:hAnsi="Bookman Old Style" w:cs="Arial"/>
                <w:kern w:val="24"/>
                <w:sz w:val="22"/>
                <w:szCs w:val="22"/>
                <w:lang w:val="en-US"/>
              </w:rPr>
              <w:t>tujuan</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pelaksanaan</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usaha</w:t>
            </w:r>
            <w:proofErr w:type="spellEnd"/>
            <w:r w:rsidRPr="006D7F5E">
              <w:rPr>
                <w:rFonts w:ascii="Bookman Old Style" w:hAnsi="Bookman Old Style" w:cs="Arial"/>
                <w:kern w:val="24"/>
                <w:sz w:val="22"/>
                <w:szCs w:val="22"/>
                <w:lang w:val="en-US"/>
              </w:rPr>
              <w:t xml:space="preserve"> yang </w:t>
            </w:r>
            <w:proofErr w:type="spellStart"/>
            <w:r w:rsidRPr="006D7F5E">
              <w:rPr>
                <w:rFonts w:ascii="Bookman Old Style" w:hAnsi="Bookman Old Style" w:cs="Arial"/>
                <w:kern w:val="24"/>
                <w:sz w:val="22"/>
                <w:szCs w:val="22"/>
                <w:lang w:val="en-US"/>
              </w:rPr>
              <w:t>berdampak</w:t>
            </w:r>
            <w:proofErr w:type="spellEnd"/>
            <w:r w:rsidRPr="006D7F5E">
              <w:rPr>
                <w:rFonts w:ascii="Bookman Old Style" w:hAnsi="Bookman Old Style" w:cs="Arial"/>
                <w:kern w:val="24"/>
                <w:sz w:val="22"/>
                <w:szCs w:val="22"/>
                <w:lang w:val="en-US"/>
              </w:rPr>
              <w:t xml:space="preserve"> </w:t>
            </w:r>
            <w:proofErr w:type="spellStart"/>
            <w:r w:rsidRPr="006D7F5E">
              <w:rPr>
                <w:rFonts w:ascii="Bookman Old Style" w:hAnsi="Bookman Old Style" w:cs="Arial"/>
                <w:kern w:val="24"/>
                <w:sz w:val="22"/>
                <w:szCs w:val="22"/>
                <w:lang w:val="en-US"/>
              </w:rPr>
              <w:t>signifikan</w:t>
            </w:r>
            <w:proofErr w:type="spellEnd"/>
            <w:r w:rsidRPr="006D7F5E">
              <w:rPr>
                <w:rFonts w:ascii="Bookman Old Style" w:hAnsi="Bookman Old Style" w:cs="Arial"/>
                <w:kern w:val="24"/>
                <w:sz w:val="22"/>
                <w:szCs w:val="22"/>
                <w:lang w:val="en-US"/>
              </w:rPr>
              <w:t>.</w:t>
            </w:r>
          </w:p>
        </w:tc>
        <w:tc>
          <w:tcPr>
            <w:tcW w:w="1551" w:type="pct"/>
          </w:tcPr>
          <w:p w14:paraId="5EAA8756" w14:textId="33E6F2D0" w:rsidR="00217781" w:rsidRPr="008C08C0" w:rsidRDefault="00217781" w:rsidP="00AE5EF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ECFB6D7" w14:textId="77777777" w:rsidTr="00217781">
        <w:trPr>
          <w:trHeight w:val="288"/>
        </w:trPr>
        <w:tc>
          <w:tcPr>
            <w:tcW w:w="1724" w:type="pct"/>
          </w:tcPr>
          <w:p w14:paraId="7F018B39" w14:textId="06737753" w:rsidR="00217781" w:rsidRPr="008C08C0" w:rsidRDefault="00217781" w:rsidP="00F24B97">
            <w:pPr>
              <w:pStyle w:val="ListParagraph"/>
              <w:numPr>
                <w:ilvl w:val="0"/>
                <w:numId w:val="23"/>
              </w:numPr>
              <w:spacing w:line="276" w:lineRule="auto"/>
              <w:ind w:left="1139" w:right="0" w:hanging="567"/>
              <w:jc w:val="both"/>
              <w:rPr>
                <w:rFonts w:eastAsia="Times New Roman"/>
                <w:sz w:val="22"/>
                <w:szCs w:val="22"/>
              </w:rPr>
            </w:pPr>
            <w:proofErr w:type="spellStart"/>
            <w:r w:rsidRPr="00FF481E">
              <w:rPr>
                <w:sz w:val="22"/>
                <w:szCs w:val="22"/>
              </w:rPr>
              <w:t>mengendalikan</w:t>
            </w:r>
            <w:proofErr w:type="spellEnd"/>
            <w:r w:rsidRPr="00FF481E">
              <w:rPr>
                <w:sz w:val="22"/>
                <w:szCs w:val="22"/>
              </w:rPr>
              <w:t xml:space="preserve"> 1 (</w:t>
            </w:r>
            <w:proofErr w:type="spellStart"/>
            <w:r w:rsidRPr="00FF481E">
              <w:rPr>
                <w:sz w:val="22"/>
                <w:szCs w:val="22"/>
              </w:rPr>
              <w:t>satu</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lebih</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 yang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keseluruhan</w:t>
            </w:r>
            <w:proofErr w:type="spellEnd"/>
            <w:r w:rsidRPr="00FF481E">
              <w:rPr>
                <w:sz w:val="22"/>
                <w:szCs w:val="22"/>
              </w:rPr>
              <w:t xml:space="preserve"> </w:t>
            </w:r>
            <w:proofErr w:type="spellStart"/>
            <w:r w:rsidRPr="00FF481E">
              <w:rPr>
                <w:sz w:val="22"/>
                <w:szCs w:val="22"/>
              </w:rPr>
              <w:t>memiliki</w:t>
            </w:r>
            <w:proofErr w:type="spellEnd"/>
            <w:r w:rsidRPr="00FF481E">
              <w:rPr>
                <w:sz w:val="22"/>
                <w:szCs w:val="22"/>
              </w:rPr>
              <w:t xml:space="preserve"> dan/</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mengendalikan</w:t>
            </w:r>
            <w:proofErr w:type="spellEnd"/>
            <w:r w:rsidRPr="00FF481E">
              <w:rPr>
                <w:sz w:val="22"/>
                <w:szCs w:val="22"/>
              </w:rPr>
              <w:t xml:space="preserve">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bersama-sama</w:t>
            </w:r>
            <w:proofErr w:type="spellEnd"/>
            <w:r w:rsidRPr="00FF481E">
              <w:rPr>
                <w:sz w:val="22"/>
                <w:szCs w:val="22"/>
              </w:rPr>
              <w:t xml:space="preserve"> </w:t>
            </w:r>
            <w:r w:rsidRPr="00FF481E">
              <w:rPr>
                <w:sz w:val="22"/>
                <w:szCs w:val="22"/>
              </w:rPr>
              <w:lastRenderedPageBreak/>
              <w:t>10% (</w:t>
            </w:r>
            <w:proofErr w:type="spellStart"/>
            <w:r w:rsidRPr="00FF481E">
              <w:rPr>
                <w:sz w:val="22"/>
                <w:szCs w:val="22"/>
              </w:rPr>
              <w:t>sepuluh</w:t>
            </w:r>
            <w:proofErr w:type="spellEnd"/>
            <w:r w:rsidRPr="00FF481E">
              <w:rPr>
                <w:sz w:val="22"/>
                <w:szCs w:val="22"/>
              </w:rPr>
              <w:t xml:space="preserve"> </w:t>
            </w:r>
            <w:proofErr w:type="spellStart"/>
            <w:r w:rsidRPr="00FF481E">
              <w:rPr>
                <w:sz w:val="22"/>
                <w:szCs w:val="22"/>
              </w:rPr>
              <w:t>persen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lebih</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Perusahaan; dan/</w:t>
            </w:r>
            <w:proofErr w:type="spellStart"/>
            <w:r w:rsidRPr="00FF481E">
              <w:rPr>
                <w:sz w:val="22"/>
                <w:szCs w:val="22"/>
              </w:rPr>
              <w:t>atau</w:t>
            </w:r>
            <w:proofErr w:type="spellEnd"/>
          </w:p>
        </w:tc>
        <w:tc>
          <w:tcPr>
            <w:tcW w:w="1724" w:type="pct"/>
          </w:tcPr>
          <w:p w14:paraId="794712BF" w14:textId="6C36AC3B"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lastRenderedPageBreak/>
              <w:t>Cukup jelas.</w:t>
            </w:r>
          </w:p>
        </w:tc>
        <w:tc>
          <w:tcPr>
            <w:tcW w:w="1551" w:type="pct"/>
          </w:tcPr>
          <w:p w14:paraId="36A73222"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71FCAA59" w14:textId="77777777" w:rsidTr="00217781">
        <w:trPr>
          <w:trHeight w:val="288"/>
        </w:trPr>
        <w:tc>
          <w:tcPr>
            <w:tcW w:w="1724" w:type="pct"/>
          </w:tcPr>
          <w:p w14:paraId="4E0BF12E" w14:textId="711A6BDE" w:rsidR="00217781" w:rsidRPr="008C08C0" w:rsidRDefault="00217781" w:rsidP="00F24B97">
            <w:pPr>
              <w:pStyle w:val="ListParagraph"/>
              <w:numPr>
                <w:ilvl w:val="0"/>
                <w:numId w:val="23"/>
              </w:numPr>
              <w:spacing w:line="276" w:lineRule="auto"/>
              <w:ind w:left="1139" w:right="0" w:hanging="567"/>
              <w:jc w:val="both"/>
              <w:rPr>
                <w:rFonts w:eastAsia="Times New Roman"/>
                <w:sz w:val="22"/>
                <w:szCs w:val="22"/>
              </w:rPr>
            </w:pPr>
            <w:proofErr w:type="spellStart"/>
            <w:r w:rsidRPr="00FF481E">
              <w:rPr>
                <w:sz w:val="22"/>
                <w:szCs w:val="22"/>
              </w:rPr>
              <w:t>melakukan</w:t>
            </w:r>
            <w:proofErr w:type="spellEnd"/>
            <w:r w:rsidRPr="00FF481E">
              <w:rPr>
                <w:sz w:val="22"/>
                <w:szCs w:val="22"/>
              </w:rPr>
              <w:t xml:space="preserve"> </w:t>
            </w:r>
            <w:proofErr w:type="spellStart"/>
            <w:r w:rsidRPr="00FF481E">
              <w:rPr>
                <w:sz w:val="22"/>
                <w:szCs w:val="22"/>
              </w:rPr>
              <w:t>pengendalian</w:t>
            </w:r>
            <w:proofErr w:type="spellEnd"/>
            <w:r w:rsidRPr="00FF481E">
              <w:rPr>
                <w:sz w:val="22"/>
                <w:szCs w:val="22"/>
              </w:rPr>
              <w:t xml:space="preserve"> </w:t>
            </w:r>
            <w:proofErr w:type="spellStart"/>
            <w:r w:rsidRPr="00FF481E">
              <w:rPr>
                <w:sz w:val="22"/>
                <w:szCs w:val="22"/>
              </w:rPr>
              <w:t>terhadap</w:t>
            </w:r>
            <w:proofErr w:type="spellEnd"/>
            <w:r w:rsidRPr="00FF481E">
              <w:rPr>
                <w:sz w:val="22"/>
                <w:szCs w:val="22"/>
              </w:rPr>
              <w:t xml:space="preserve"> </w:t>
            </w:r>
            <w:proofErr w:type="spellStart"/>
            <w:r w:rsidRPr="00FF481E">
              <w:rPr>
                <w:sz w:val="22"/>
                <w:szCs w:val="22"/>
              </w:rPr>
              <w:t>pengendali</w:t>
            </w:r>
            <w:proofErr w:type="spellEnd"/>
            <w:r w:rsidRPr="00FF481E">
              <w:rPr>
                <w:sz w:val="22"/>
                <w:szCs w:val="22"/>
              </w:rPr>
              <w:t xml:space="preserve"> </w:t>
            </w:r>
            <w:proofErr w:type="spellStart"/>
            <w:r w:rsidRPr="00FF481E">
              <w:rPr>
                <w:sz w:val="22"/>
                <w:szCs w:val="22"/>
              </w:rPr>
              <w:t>sebagaimana</w:t>
            </w:r>
            <w:proofErr w:type="spellEnd"/>
            <w:r w:rsidRPr="00FF481E">
              <w:rPr>
                <w:sz w:val="22"/>
                <w:szCs w:val="22"/>
              </w:rPr>
              <w:t xml:space="preserve"> </w:t>
            </w:r>
            <w:proofErr w:type="spellStart"/>
            <w:r w:rsidRPr="00FF481E">
              <w:rPr>
                <w:sz w:val="22"/>
                <w:szCs w:val="22"/>
              </w:rPr>
              <w:t>dimaksud</w:t>
            </w:r>
            <w:proofErr w:type="spellEnd"/>
            <w:r w:rsidRPr="00FF481E">
              <w:rPr>
                <w:sz w:val="22"/>
                <w:szCs w:val="22"/>
              </w:rPr>
              <w:t xml:space="preserve"> </w:t>
            </w:r>
            <w:proofErr w:type="spellStart"/>
            <w:r w:rsidRPr="00FF481E">
              <w:rPr>
                <w:sz w:val="22"/>
                <w:szCs w:val="22"/>
              </w:rPr>
              <w:t>dalam</w:t>
            </w:r>
            <w:proofErr w:type="spellEnd"/>
            <w:r w:rsidRPr="00FF481E">
              <w:rPr>
                <w:sz w:val="22"/>
                <w:szCs w:val="22"/>
              </w:rPr>
              <w:t xml:space="preserve"> </w:t>
            </w:r>
            <w:proofErr w:type="spellStart"/>
            <w:r w:rsidRPr="00FF481E">
              <w:rPr>
                <w:sz w:val="22"/>
                <w:szCs w:val="22"/>
              </w:rPr>
              <w:t>huruf</w:t>
            </w:r>
            <w:proofErr w:type="spellEnd"/>
            <w:r w:rsidRPr="00FF481E">
              <w:rPr>
                <w:sz w:val="22"/>
                <w:szCs w:val="22"/>
              </w:rPr>
              <w:t xml:space="preserve"> a dan </w:t>
            </w:r>
            <w:proofErr w:type="spellStart"/>
            <w:r w:rsidRPr="00FF481E">
              <w:rPr>
                <w:sz w:val="22"/>
                <w:szCs w:val="22"/>
              </w:rPr>
              <w:t>huruf</w:t>
            </w:r>
            <w:proofErr w:type="spellEnd"/>
            <w:r w:rsidRPr="00FF481E">
              <w:rPr>
                <w:sz w:val="22"/>
                <w:szCs w:val="22"/>
              </w:rPr>
              <w:t xml:space="preserve"> g.</w:t>
            </w:r>
          </w:p>
        </w:tc>
        <w:tc>
          <w:tcPr>
            <w:tcW w:w="1724" w:type="pct"/>
          </w:tcPr>
          <w:p w14:paraId="3B305644" w14:textId="087A409C"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486A3F67"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2B0A1DD6" w14:textId="77777777" w:rsidTr="00217781">
        <w:trPr>
          <w:trHeight w:val="288"/>
        </w:trPr>
        <w:tc>
          <w:tcPr>
            <w:tcW w:w="1724" w:type="pct"/>
          </w:tcPr>
          <w:p w14:paraId="2B559775" w14:textId="3A1B6A6B" w:rsidR="00217781" w:rsidRPr="008C08C0" w:rsidRDefault="00217781" w:rsidP="00F24B97">
            <w:pPr>
              <w:pStyle w:val="ListParagraph"/>
              <w:numPr>
                <w:ilvl w:val="0"/>
                <w:numId w:val="14"/>
              </w:numPr>
              <w:spacing w:line="276" w:lineRule="auto"/>
              <w:ind w:left="572" w:right="0" w:hanging="572"/>
              <w:contextualSpacing w:val="0"/>
              <w:jc w:val="both"/>
              <w:rPr>
                <w:rFonts w:eastAsia="Times New Roman"/>
                <w:sz w:val="22"/>
                <w:szCs w:val="22"/>
                <w:lang w:val="id-ID"/>
              </w:rPr>
            </w:pPr>
            <w:proofErr w:type="spellStart"/>
            <w:r w:rsidRPr="00FF481E">
              <w:rPr>
                <w:sz w:val="22"/>
                <w:szCs w:val="22"/>
              </w:rPr>
              <w:t>Pengendali</w:t>
            </w:r>
            <w:proofErr w:type="spellEnd"/>
            <w:r w:rsidRPr="00FF481E">
              <w:rPr>
                <w:sz w:val="22"/>
                <w:szCs w:val="22"/>
              </w:rPr>
              <w:t xml:space="preserve"> </w:t>
            </w:r>
            <w:proofErr w:type="spellStart"/>
            <w:r w:rsidRPr="00FF481E">
              <w:rPr>
                <w:sz w:val="22"/>
                <w:szCs w:val="22"/>
              </w:rPr>
              <w:t>sebagaimana</w:t>
            </w:r>
            <w:proofErr w:type="spellEnd"/>
            <w:r w:rsidRPr="00FF481E">
              <w:rPr>
                <w:sz w:val="22"/>
                <w:szCs w:val="22"/>
              </w:rPr>
              <w:t xml:space="preserve"> </w:t>
            </w:r>
            <w:proofErr w:type="spellStart"/>
            <w:r w:rsidRPr="00FF481E">
              <w:rPr>
                <w:sz w:val="22"/>
                <w:szCs w:val="22"/>
              </w:rPr>
              <w:t>dimaksud</w:t>
            </w:r>
            <w:proofErr w:type="spellEnd"/>
            <w:r w:rsidRPr="00FF481E">
              <w:rPr>
                <w:sz w:val="22"/>
                <w:szCs w:val="22"/>
              </w:rPr>
              <w:t xml:space="preserve"> pada </w:t>
            </w:r>
            <w:proofErr w:type="spellStart"/>
            <w:r w:rsidRPr="00FF481E">
              <w:rPr>
                <w:sz w:val="22"/>
                <w:szCs w:val="22"/>
              </w:rPr>
              <w:t>ayat</w:t>
            </w:r>
            <w:proofErr w:type="spellEnd"/>
            <w:r w:rsidRPr="00FF481E">
              <w:rPr>
                <w:sz w:val="22"/>
                <w:szCs w:val="22"/>
              </w:rPr>
              <w:t xml:space="preserve"> (1) </w:t>
            </w:r>
            <w:proofErr w:type="spellStart"/>
            <w:r w:rsidRPr="00FF481E">
              <w:rPr>
                <w:sz w:val="22"/>
                <w:szCs w:val="22"/>
              </w:rPr>
              <w:t>huruf</w:t>
            </w:r>
            <w:proofErr w:type="spellEnd"/>
            <w:r w:rsidRPr="00FF481E">
              <w:rPr>
                <w:sz w:val="22"/>
                <w:szCs w:val="22"/>
              </w:rPr>
              <w:t xml:space="preserve"> b </w:t>
            </w:r>
            <w:proofErr w:type="spellStart"/>
            <w:r w:rsidRPr="00FF481E">
              <w:rPr>
                <w:sz w:val="22"/>
                <w:szCs w:val="22"/>
              </w:rPr>
              <w:t>dalam</w:t>
            </w:r>
            <w:proofErr w:type="spellEnd"/>
            <w:r w:rsidRPr="00FF481E">
              <w:rPr>
                <w:sz w:val="22"/>
                <w:szCs w:val="22"/>
              </w:rPr>
              <w:t xml:space="preserve"> </w:t>
            </w:r>
            <w:proofErr w:type="spellStart"/>
            <w:r w:rsidRPr="00FF481E">
              <w:rPr>
                <w:sz w:val="22"/>
                <w:szCs w:val="22"/>
              </w:rPr>
              <w:t>hal</w:t>
            </w:r>
            <w:proofErr w:type="spellEnd"/>
            <w:r w:rsidRPr="00FF481E">
              <w:rPr>
                <w:sz w:val="22"/>
                <w:szCs w:val="22"/>
              </w:rPr>
              <w:t xml:space="preserve"> </w:t>
            </w:r>
            <w:proofErr w:type="spellStart"/>
            <w:r w:rsidRPr="00FF481E">
              <w:rPr>
                <w:sz w:val="22"/>
                <w:szCs w:val="22"/>
              </w:rPr>
              <w:t>perorangan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langsung</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tidak</w:t>
            </w:r>
            <w:proofErr w:type="spellEnd"/>
            <w:r w:rsidRPr="00FF481E">
              <w:rPr>
                <w:sz w:val="22"/>
                <w:szCs w:val="22"/>
              </w:rPr>
              <w:t xml:space="preserve"> </w:t>
            </w:r>
            <w:proofErr w:type="spellStart"/>
            <w:r w:rsidRPr="00FF481E">
              <w:rPr>
                <w:sz w:val="22"/>
                <w:szCs w:val="22"/>
              </w:rPr>
              <w:t>langsung</w:t>
            </w:r>
            <w:proofErr w:type="spellEnd"/>
            <w:r w:rsidRPr="00FF481E">
              <w:rPr>
                <w:sz w:val="22"/>
                <w:szCs w:val="22"/>
              </w:rPr>
              <w:t>:</w:t>
            </w:r>
          </w:p>
        </w:tc>
        <w:tc>
          <w:tcPr>
            <w:tcW w:w="1724" w:type="pct"/>
          </w:tcPr>
          <w:p w14:paraId="0DA029F1" w14:textId="400F5B38"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1598D49" w14:textId="2F625850"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0B20F14" w14:textId="77777777" w:rsidTr="00217781">
        <w:trPr>
          <w:trHeight w:val="288"/>
        </w:trPr>
        <w:tc>
          <w:tcPr>
            <w:tcW w:w="1724" w:type="pct"/>
          </w:tcPr>
          <w:p w14:paraId="68FC5A2E" w14:textId="5D1E48DD" w:rsidR="00217781" w:rsidRPr="008C08C0" w:rsidRDefault="00217781" w:rsidP="00F24B97">
            <w:pPr>
              <w:pStyle w:val="ListParagraph"/>
              <w:numPr>
                <w:ilvl w:val="0"/>
                <w:numId w:val="24"/>
              </w:numPr>
              <w:spacing w:line="276" w:lineRule="auto"/>
              <w:ind w:left="1139" w:right="0" w:hanging="567"/>
              <w:jc w:val="both"/>
              <w:rPr>
                <w:sz w:val="22"/>
                <w:szCs w:val="22"/>
              </w:rPr>
            </w:pPr>
            <w:proofErr w:type="spellStart"/>
            <w:r w:rsidRPr="00FF481E">
              <w:rPr>
                <w:sz w:val="22"/>
                <w:szCs w:val="22"/>
              </w:rPr>
              <w:t>memiliki</w:t>
            </w:r>
            <w:proofErr w:type="spellEnd"/>
            <w:r w:rsidRPr="00FF481E">
              <w:rPr>
                <w:sz w:val="22"/>
                <w:szCs w:val="22"/>
              </w:rPr>
              <w:t xml:space="preserve"> 10% (</w:t>
            </w:r>
            <w:proofErr w:type="spellStart"/>
            <w:r w:rsidRPr="00FF481E">
              <w:rPr>
                <w:sz w:val="22"/>
                <w:szCs w:val="22"/>
              </w:rPr>
              <w:t>sepuluh</w:t>
            </w:r>
            <w:proofErr w:type="spellEnd"/>
            <w:r w:rsidRPr="00FF481E">
              <w:rPr>
                <w:sz w:val="22"/>
                <w:szCs w:val="22"/>
              </w:rPr>
              <w:t xml:space="preserve"> </w:t>
            </w:r>
            <w:proofErr w:type="spellStart"/>
            <w:r w:rsidRPr="00FF481E">
              <w:rPr>
                <w:sz w:val="22"/>
                <w:szCs w:val="22"/>
              </w:rPr>
              <w:t>persen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lebih</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sendiri</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bersama-sama</w:t>
            </w:r>
            <w:proofErr w:type="spellEnd"/>
            <w:r w:rsidRPr="00FF481E">
              <w:rPr>
                <w:sz w:val="22"/>
                <w:szCs w:val="22"/>
              </w:rPr>
              <w:t>;</w:t>
            </w:r>
          </w:p>
        </w:tc>
        <w:tc>
          <w:tcPr>
            <w:tcW w:w="1724" w:type="pct"/>
          </w:tcPr>
          <w:p w14:paraId="341C73C6" w14:textId="2CDE0D21"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42923D55" w14:textId="1A2E0555"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10BF89A" w14:textId="77777777" w:rsidTr="00217781">
        <w:trPr>
          <w:trHeight w:val="288"/>
        </w:trPr>
        <w:tc>
          <w:tcPr>
            <w:tcW w:w="1724" w:type="pct"/>
          </w:tcPr>
          <w:p w14:paraId="6D3FFEC9" w14:textId="65C9D801" w:rsidR="00217781" w:rsidRPr="008C08C0" w:rsidRDefault="00217781" w:rsidP="00F24B97">
            <w:pPr>
              <w:pStyle w:val="ListParagraph"/>
              <w:numPr>
                <w:ilvl w:val="0"/>
                <w:numId w:val="24"/>
              </w:numPr>
              <w:spacing w:line="276" w:lineRule="auto"/>
              <w:ind w:left="1139" w:right="0" w:hanging="567"/>
              <w:jc w:val="both"/>
              <w:rPr>
                <w:sz w:val="22"/>
                <w:szCs w:val="22"/>
              </w:rPr>
            </w:pPr>
            <w:proofErr w:type="spellStart"/>
            <w:r w:rsidRPr="00FF481E">
              <w:rPr>
                <w:sz w:val="22"/>
                <w:szCs w:val="22"/>
              </w:rPr>
              <w:t>memiliki</w:t>
            </w:r>
            <w:proofErr w:type="spellEnd"/>
            <w:r w:rsidRPr="00FF481E">
              <w:rPr>
                <w:sz w:val="22"/>
                <w:szCs w:val="22"/>
              </w:rPr>
              <w:t xml:space="preserve"> </w:t>
            </w:r>
            <w:proofErr w:type="spellStart"/>
            <w:r w:rsidRPr="00FF481E">
              <w:rPr>
                <w:sz w:val="22"/>
                <w:szCs w:val="22"/>
              </w:rPr>
              <w:t>hak</w:t>
            </w:r>
            <w:proofErr w:type="spellEnd"/>
            <w:r w:rsidRPr="00FF481E">
              <w:rPr>
                <w:sz w:val="22"/>
                <w:szCs w:val="22"/>
              </w:rPr>
              <w:t xml:space="preserve"> </w:t>
            </w:r>
            <w:proofErr w:type="spellStart"/>
            <w:r w:rsidRPr="00FF481E">
              <w:rPr>
                <w:sz w:val="22"/>
                <w:szCs w:val="22"/>
              </w:rPr>
              <w:t>opsi</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hak</w:t>
            </w:r>
            <w:proofErr w:type="spellEnd"/>
            <w:r w:rsidRPr="00FF481E">
              <w:rPr>
                <w:sz w:val="22"/>
                <w:szCs w:val="22"/>
              </w:rPr>
              <w:t xml:space="preserve"> lain </w:t>
            </w:r>
            <w:proofErr w:type="spellStart"/>
            <w:r w:rsidRPr="00FF481E">
              <w:rPr>
                <w:sz w:val="22"/>
                <w:szCs w:val="22"/>
              </w:rPr>
              <w:t>untuk</w:t>
            </w:r>
            <w:proofErr w:type="spellEnd"/>
            <w:r w:rsidRPr="00FF481E">
              <w:rPr>
                <w:sz w:val="22"/>
                <w:szCs w:val="22"/>
              </w:rPr>
              <w:t xml:space="preserve"> </w:t>
            </w:r>
            <w:proofErr w:type="spellStart"/>
            <w:r w:rsidRPr="00FF481E">
              <w:rPr>
                <w:sz w:val="22"/>
                <w:szCs w:val="22"/>
              </w:rPr>
              <w:t>memiliki</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yang </w:t>
            </w:r>
            <w:proofErr w:type="spellStart"/>
            <w:r w:rsidRPr="00FF481E">
              <w:rPr>
                <w:sz w:val="22"/>
                <w:szCs w:val="22"/>
              </w:rPr>
              <w:t>jika</w:t>
            </w:r>
            <w:proofErr w:type="spellEnd"/>
            <w:r w:rsidRPr="00FF481E">
              <w:rPr>
                <w:sz w:val="22"/>
                <w:szCs w:val="22"/>
              </w:rPr>
              <w:t xml:space="preserve"> </w:t>
            </w:r>
            <w:proofErr w:type="spellStart"/>
            <w:r w:rsidRPr="00FF481E">
              <w:rPr>
                <w:sz w:val="22"/>
                <w:szCs w:val="22"/>
              </w:rPr>
              <w:t>dieksekusi</w:t>
            </w:r>
            <w:proofErr w:type="spellEnd"/>
            <w:r w:rsidRPr="00FF481E">
              <w:rPr>
                <w:sz w:val="22"/>
                <w:szCs w:val="22"/>
              </w:rPr>
              <w:t xml:space="preserve"> </w:t>
            </w:r>
            <w:proofErr w:type="spellStart"/>
            <w:r w:rsidRPr="00FF481E">
              <w:rPr>
                <w:sz w:val="22"/>
                <w:szCs w:val="22"/>
              </w:rPr>
              <w:t>menyebabkan</w:t>
            </w:r>
            <w:proofErr w:type="spellEnd"/>
            <w:r w:rsidRPr="00FF481E">
              <w:rPr>
                <w:sz w:val="22"/>
                <w:szCs w:val="22"/>
              </w:rPr>
              <w:t xml:space="preserve"> </w:t>
            </w:r>
            <w:proofErr w:type="spellStart"/>
            <w:r w:rsidRPr="00FF481E">
              <w:rPr>
                <w:sz w:val="22"/>
                <w:szCs w:val="22"/>
              </w:rPr>
              <w:t>pihak</w:t>
            </w:r>
            <w:proofErr w:type="spellEnd"/>
            <w:r w:rsidRPr="00FF481E">
              <w:rPr>
                <w:sz w:val="22"/>
                <w:szCs w:val="22"/>
              </w:rPr>
              <w:t xml:space="preserve"> </w:t>
            </w:r>
            <w:proofErr w:type="spellStart"/>
            <w:r w:rsidRPr="00FF481E">
              <w:rPr>
                <w:sz w:val="22"/>
                <w:szCs w:val="22"/>
              </w:rPr>
              <w:t>tersebut</w:t>
            </w:r>
            <w:proofErr w:type="spellEnd"/>
            <w:r w:rsidRPr="00FF481E">
              <w:rPr>
                <w:sz w:val="22"/>
                <w:szCs w:val="22"/>
              </w:rPr>
              <w:t xml:space="preserve"> </w:t>
            </w:r>
            <w:proofErr w:type="spellStart"/>
            <w:r w:rsidRPr="00FF481E">
              <w:rPr>
                <w:sz w:val="22"/>
                <w:szCs w:val="22"/>
              </w:rPr>
              <w:t>mengendalikan</w:t>
            </w:r>
            <w:proofErr w:type="spellEnd"/>
            <w:r w:rsidRPr="00FF481E">
              <w:rPr>
                <w:sz w:val="22"/>
                <w:szCs w:val="22"/>
              </w:rPr>
              <w:t xml:space="preserve"> dan/</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memiliki</w:t>
            </w:r>
            <w:proofErr w:type="spellEnd"/>
            <w:r w:rsidRPr="00FF481E">
              <w:rPr>
                <w:sz w:val="22"/>
                <w:szCs w:val="22"/>
              </w:rPr>
              <w:t xml:space="preserve"> 10% (</w:t>
            </w:r>
            <w:proofErr w:type="spellStart"/>
            <w:r w:rsidRPr="00FF481E">
              <w:rPr>
                <w:sz w:val="22"/>
                <w:szCs w:val="22"/>
              </w:rPr>
              <w:t>sepuluh</w:t>
            </w:r>
            <w:proofErr w:type="spellEnd"/>
            <w:r w:rsidRPr="00FF481E">
              <w:rPr>
                <w:sz w:val="22"/>
                <w:szCs w:val="22"/>
              </w:rPr>
              <w:t xml:space="preserve"> </w:t>
            </w:r>
            <w:proofErr w:type="spellStart"/>
            <w:r w:rsidRPr="00FF481E">
              <w:rPr>
                <w:sz w:val="22"/>
                <w:szCs w:val="22"/>
              </w:rPr>
              <w:t>persen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lebih</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sendiri</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bersama-sama</w:t>
            </w:r>
            <w:proofErr w:type="spellEnd"/>
            <w:r w:rsidRPr="00FF481E">
              <w:rPr>
                <w:sz w:val="22"/>
                <w:szCs w:val="22"/>
              </w:rPr>
              <w:t>;</w:t>
            </w:r>
          </w:p>
        </w:tc>
        <w:tc>
          <w:tcPr>
            <w:tcW w:w="1724" w:type="pct"/>
          </w:tcPr>
          <w:p w14:paraId="4B1E5FAD" w14:textId="5DAA82E1"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67495706"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5D9FE47" w14:textId="77777777" w:rsidTr="00217781">
        <w:trPr>
          <w:trHeight w:val="288"/>
        </w:trPr>
        <w:tc>
          <w:tcPr>
            <w:tcW w:w="1724" w:type="pct"/>
          </w:tcPr>
          <w:p w14:paraId="1A8727CD" w14:textId="39ACFF60" w:rsidR="00217781" w:rsidRPr="008C08C0" w:rsidRDefault="00217781" w:rsidP="00F24B97">
            <w:pPr>
              <w:pStyle w:val="ListParagraph"/>
              <w:numPr>
                <w:ilvl w:val="0"/>
                <w:numId w:val="24"/>
              </w:numPr>
              <w:spacing w:line="276" w:lineRule="auto"/>
              <w:ind w:left="1139" w:right="0" w:hanging="567"/>
              <w:jc w:val="both"/>
              <w:rPr>
                <w:sz w:val="22"/>
                <w:szCs w:val="22"/>
              </w:rPr>
            </w:pPr>
            <w:proofErr w:type="spellStart"/>
            <w:r w:rsidRPr="00FF481E">
              <w:rPr>
                <w:sz w:val="22"/>
                <w:szCs w:val="22"/>
              </w:rPr>
              <w:t>melakukan</w:t>
            </w:r>
            <w:proofErr w:type="spellEnd"/>
            <w:r w:rsidRPr="00FF481E">
              <w:rPr>
                <w:sz w:val="22"/>
                <w:szCs w:val="22"/>
              </w:rPr>
              <w:t xml:space="preserve"> </w:t>
            </w:r>
            <w:proofErr w:type="spellStart"/>
            <w:r w:rsidRPr="00FF481E">
              <w:rPr>
                <w:sz w:val="22"/>
                <w:szCs w:val="22"/>
              </w:rPr>
              <w:t>kerja</w:t>
            </w:r>
            <w:proofErr w:type="spellEnd"/>
            <w:r w:rsidRPr="00FF481E">
              <w:rPr>
                <w:sz w:val="22"/>
                <w:szCs w:val="22"/>
              </w:rPr>
              <w:t xml:space="preserve"> </w:t>
            </w:r>
            <w:proofErr w:type="spellStart"/>
            <w:r w:rsidRPr="00FF481E">
              <w:rPr>
                <w:sz w:val="22"/>
                <w:szCs w:val="22"/>
              </w:rPr>
              <w:t>sama</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tindakan</w:t>
            </w:r>
            <w:proofErr w:type="spellEnd"/>
            <w:r w:rsidRPr="00FF481E">
              <w:rPr>
                <w:sz w:val="22"/>
                <w:szCs w:val="22"/>
              </w:rPr>
              <w:t xml:space="preserve"> yang </w:t>
            </w:r>
            <w:proofErr w:type="spellStart"/>
            <w:r w:rsidRPr="00FF481E">
              <w:rPr>
                <w:sz w:val="22"/>
                <w:szCs w:val="22"/>
              </w:rPr>
              <w:t>sejalan</w:t>
            </w:r>
            <w:proofErr w:type="spellEnd"/>
            <w:r w:rsidRPr="00FF481E">
              <w:rPr>
                <w:sz w:val="22"/>
                <w:szCs w:val="22"/>
              </w:rPr>
              <w:t xml:space="preserve"> </w:t>
            </w:r>
            <w:proofErr w:type="spellStart"/>
            <w:r w:rsidRPr="00FF481E">
              <w:rPr>
                <w:sz w:val="22"/>
                <w:szCs w:val="22"/>
              </w:rPr>
              <w:t>untuk</w:t>
            </w:r>
            <w:proofErr w:type="spellEnd"/>
            <w:r w:rsidRPr="00FF481E">
              <w:rPr>
                <w:sz w:val="22"/>
                <w:szCs w:val="22"/>
              </w:rPr>
              <w:t xml:space="preserve"> </w:t>
            </w:r>
            <w:proofErr w:type="spellStart"/>
            <w:r w:rsidRPr="00FF481E">
              <w:rPr>
                <w:sz w:val="22"/>
                <w:szCs w:val="22"/>
              </w:rPr>
              <w:t>mencapai</w:t>
            </w:r>
            <w:proofErr w:type="spellEnd"/>
            <w:r w:rsidRPr="00FF481E">
              <w:rPr>
                <w:sz w:val="22"/>
                <w:szCs w:val="22"/>
              </w:rPr>
              <w:t xml:space="preserve"> </w:t>
            </w:r>
            <w:proofErr w:type="spellStart"/>
            <w:r w:rsidRPr="00FF481E">
              <w:rPr>
                <w:sz w:val="22"/>
                <w:szCs w:val="22"/>
              </w:rPr>
              <w:t>tujuan</w:t>
            </w:r>
            <w:proofErr w:type="spellEnd"/>
            <w:r w:rsidRPr="00FF481E">
              <w:rPr>
                <w:sz w:val="22"/>
                <w:szCs w:val="22"/>
              </w:rPr>
              <w:t xml:space="preserve"> </w:t>
            </w:r>
            <w:proofErr w:type="spellStart"/>
            <w:r w:rsidRPr="00FF481E">
              <w:rPr>
                <w:sz w:val="22"/>
                <w:szCs w:val="22"/>
              </w:rPr>
              <w:t>bersama</w:t>
            </w:r>
            <w:proofErr w:type="spellEnd"/>
            <w:r w:rsidRPr="00FF481E">
              <w:rPr>
                <w:sz w:val="22"/>
                <w:szCs w:val="22"/>
              </w:rPr>
              <w:t xml:space="preserve"> </w:t>
            </w:r>
            <w:proofErr w:type="spellStart"/>
            <w:r w:rsidRPr="00FF481E">
              <w:rPr>
                <w:sz w:val="22"/>
                <w:szCs w:val="22"/>
              </w:rPr>
              <w:t>dalam</w:t>
            </w:r>
            <w:proofErr w:type="spellEnd"/>
            <w:r w:rsidRPr="00FF481E">
              <w:rPr>
                <w:sz w:val="22"/>
                <w:szCs w:val="22"/>
              </w:rPr>
              <w:t xml:space="preserve"> </w:t>
            </w:r>
            <w:proofErr w:type="spellStart"/>
            <w:r w:rsidRPr="00FF481E">
              <w:rPr>
                <w:sz w:val="22"/>
                <w:szCs w:val="22"/>
              </w:rPr>
              <w:t>mengendalikan</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 (</w:t>
            </w:r>
            <w:r w:rsidRPr="00FF481E">
              <w:rPr>
                <w:i/>
                <w:iCs/>
                <w:sz w:val="22"/>
                <w:szCs w:val="22"/>
              </w:rPr>
              <w:t>acting in concert</w:t>
            </w:r>
            <w:r w:rsidRPr="00FF481E">
              <w:rPr>
                <w:sz w:val="22"/>
                <w:szCs w:val="22"/>
              </w:rPr>
              <w:t xml:space="preserve">), </w:t>
            </w:r>
            <w:proofErr w:type="spellStart"/>
            <w:r w:rsidRPr="00FF481E">
              <w:rPr>
                <w:sz w:val="22"/>
                <w:szCs w:val="22"/>
              </w:rPr>
              <w:t>dengan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tanpa</w:t>
            </w:r>
            <w:proofErr w:type="spellEnd"/>
            <w:r w:rsidRPr="00FF481E">
              <w:rPr>
                <w:sz w:val="22"/>
                <w:szCs w:val="22"/>
              </w:rPr>
              <w:t xml:space="preserve"> </w:t>
            </w:r>
            <w:proofErr w:type="spellStart"/>
            <w:r w:rsidRPr="00FF481E">
              <w:rPr>
                <w:sz w:val="22"/>
                <w:szCs w:val="22"/>
              </w:rPr>
              <w:t>perjanjian</w:t>
            </w:r>
            <w:proofErr w:type="spellEnd"/>
            <w:r w:rsidRPr="00FF481E">
              <w:rPr>
                <w:sz w:val="22"/>
                <w:szCs w:val="22"/>
              </w:rPr>
              <w:t xml:space="preserve"> </w:t>
            </w:r>
            <w:proofErr w:type="spellStart"/>
            <w:r w:rsidRPr="00FF481E">
              <w:rPr>
                <w:sz w:val="22"/>
                <w:szCs w:val="22"/>
              </w:rPr>
              <w:t>tertulis</w:t>
            </w:r>
            <w:proofErr w:type="spellEnd"/>
            <w:r w:rsidRPr="00FF481E">
              <w:rPr>
                <w:sz w:val="22"/>
                <w:szCs w:val="22"/>
              </w:rPr>
              <w:t xml:space="preserve"> </w:t>
            </w:r>
            <w:proofErr w:type="spellStart"/>
            <w:r w:rsidRPr="00FF481E">
              <w:rPr>
                <w:sz w:val="22"/>
                <w:szCs w:val="22"/>
              </w:rPr>
              <w:t>dengan</w:t>
            </w:r>
            <w:proofErr w:type="spellEnd"/>
            <w:r w:rsidRPr="00FF481E">
              <w:rPr>
                <w:sz w:val="22"/>
                <w:szCs w:val="22"/>
              </w:rPr>
              <w:t xml:space="preserve"> </w:t>
            </w:r>
            <w:proofErr w:type="spellStart"/>
            <w:r w:rsidRPr="00FF481E">
              <w:rPr>
                <w:sz w:val="22"/>
                <w:szCs w:val="22"/>
              </w:rPr>
              <w:t>pihak</w:t>
            </w:r>
            <w:proofErr w:type="spellEnd"/>
            <w:r w:rsidRPr="00FF481E">
              <w:rPr>
                <w:sz w:val="22"/>
                <w:szCs w:val="22"/>
              </w:rPr>
              <w:t xml:space="preserve"> lain </w:t>
            </w:r>
            <w:proofErr w:type="spellStart"/>
            <w:r w:rsidRPr="00FF481E">
              <w:rPr>
                <w:sz w:val="22"/>
                <w:szCs w:val="22"/>
              </w:rPr>
              <w:t>sehingga</w:t>
            </w:r>
            <w:proofErr w:type="spellEnd"/>
            <w:r w:rsidRPr="00FF481E">
              <w:rPr>
                <w:sz w:val="22"/>
                <w:szCs w:val="22"/>
              </w:rPr>
              <w:t xml:space="preserve">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bersama-sama</w:t>
            </w:r>
            <w:proofErr w:type="spellEnd"/>
            <w:r w:rsidRPr="00FF481E">
              <w:rPr>
                <w:sz w:val="22"/>
                <w:szCs w:val="22"/>
              </w:rPr>
              <w:t xml:space="preserve"> </w:t>
            </w:r>
            <w:proofErr w:type="spellStart"/>
            <w:r w:rsidRPr="00FF481E">
              <w:rPr>
                <w:sz w:val="22"/>
                <w:szCs w:val="22"/>
              </w:rPr>
              <w:t>mengendalikan</w:t>
            </w:r>
            <w:proofErr w:type="spellEnd"/>
            <w:r w:rsidRPr="00FF481E">
              <w:rPr>
                <w:sz w:val="22"/>
                <w:szCs w:val="22"/>
              </w:rPr>
              <w:t xml:space="preserve"> dan/</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memiliki</w:t>
            </w:r>
            <w:proofErr w:type="spellEnd"/>
            <w:r w:rsidRPr="00FF481E">
              <w:rPr>
                <w:sz w:val="22"/>
                <w:szCs w:val="22"/>
              </w:rPr>
              <w:t xml:space="preserve"> 10% (</w:t>
            </w:r>
            <w:proofErr w:type="spellStart"/>
            <w:r w:rsidRPr="00FF481E">
              <w:rPr>
                <w:sz w:val="22"/>
                <w:szCs w:val="22"/>
              </w:rPr>
              <w:t>sepuluh</w:t>
            </w:r>
            <w:proofErr w:type="spellEnd"/>
            <w:r w:rsidRPr="00FF481E">
              <w:rPr>
                <w:sz w:val="22"/>
                <w:szCs w:val="22"/>
              </w:rPr>
              <w:t xml:space="preserve"> </w:t>
            </w:r>
            <w:proofErr w:type="spellStart"/>
            <w:r w:rsidRPr="00FF481E">
              <w:rPr>
                <w:sz w:val="22"/>
                <w:szCs w:val="22"/>
              </w:rPr>
              <w:lastRenderedPageBreak/>
              <w:t>persen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lebih</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w:t>
            </w:r>
          </w:p>
        </w:tc>
        <w:tc>
          <w:tcPr>
            <w:tcW w:w="1724" w:type="pct"/>
          </w:tcPr>
          <w:p w14:paraId="4E0E9FCA" w14:textId="4FCC9A2B"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lastRenderedPageBreak/>
              <w:t>Cukup jelas.</w:t>
            </w:r>
          </w:p>
        </w:tc>
        <w:tc>
          <w:tcPr>
            <w:tcW w:w="1551" w:type="pct"/>
          </w:tcPr>
          <w:p w14:paraId="2214EAB1"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4187318" w14:textId="77777777" w:rsidTr="00217781">
        <w:trPr>
          <w:trHeight w:val="288"/>
        </w:trPr>
        <w:tc>
          <w:tcPr>
            <w:tcW w:w="1724" w:type="pct"/>
          </w:tcPr>
          <w:p w14:paraId="76E1BE78" w14:textId="73B24698" w:rsidR="00217781" w:rsidRPr="008C08C0" w:rsidRDefault="00217781" w:rsidP="00F24B97">
            <w:pPr>
              <w:pStyle w:val="ListParagraph"/>
              <w:numPr>
                <w:ilvl w:val="0"/>
                <w:numId w:val="24"/>
              </w:numPr>
              <w:spacing w:line="276" w:lineRule="auto"/>
              <w:ind w:left="1139" w:right="0" w:hanging="567"/>
              <w:jc w:val="both"/>
              <w:rPr>
                <w:sz w:val="22"/>
                <w:szCs w:val="22"/>
              </w:rPr>
            </w:pPr>
            <w:proofErr w:type="spellStart"/>
            <w:r w:rsidRPr="00FF481E">
              <w:rPr>
                <w:sz w:val="22"/>
                <w:szCs w:val="22"/>
              </w:rPr>
              <w:t>melakukan</w:t>
            </w:r>
            <w:proofErr w:type="spellEnd"/>
            <w:r w:rsidRPr="00FF481E">
              <w:rPr>
                <w:sz w:val="22"/>
                <w:szCs w:val="22"/>
              </w:rPr>
              <w:t xml:space="preserve"> </w:t>
            </w:r>
            <w:proofErr w:type="spellStart"/>
            <w:r w:rsidRPr="00FF481E">
              <w:rPr>
                <w:sz w:val="22"/>
                <w:szCs w:val="22"/>
              </w:rPr>
              <w:t>kerja</w:t>
            </w:r>
            <w:proofErr w:type="spellEnd"/>
            <w:r w:rsidRPr="00FF481E">
              <w:rPr>
                <w:sz w:val="22"/>
                <w:szCs w:val="22"/>
              </w:rPr>
              <w:t xml:space="preserve"> </w:t>
            </w:r>
            <w:proofErr w:type="spellStart"/>
            <w:r w:rsidRPr="00FF481E">
              <w:rPr>
                <w:sz w:val="22"/>
                <w:szCs w:val="22"/>
              </w:rPr>
              <w:t>sama</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tindakan</w:t>
            </w:r>
            <w:proofErr w:type="spellEnd"/>
            <w:r w:rsidRPr="00FF481E">
              <w:rPr>
                <w:sz w:val="22"/>
                <w:szCs w:val="22"/>
              </w:rPr>
              <w:t xml:space="preserve"> yang </w:t>
            </w:r>
            <w:proofErr w:type="spellStart"/>
            <w:r w:rsidRPr="00FF481E">
              <w:rPr>
                <w:sz w:val="22"/>
                <w:szCs w:val="22"/>
              </w:rPr>
              <w:t>sejalan</w:t>
            </w:r>
            <w:proofErr w:type="spellEnd"/>
            <w:r w:rsidRPr="00FF481E">
              <w:rPr>
                <w:sz w:val="22"/>
                <w:szCs w:val="22"/>
              </w:rPr>
              <w:t xml:space="preserve"> </w:t>
            </w:r>
            <w:proofErr w:type="spellStart"/>
            <w:r w:rsidRPr="00FF481E">
              <w:rPr>
                <w:sz w:val="22"/>
                <w:szCs w:val="22"/>
              </w:rPr>
              <w:t>untuk</w:t>
            </w:r>
            <w:proofErr w:type="spellEnd"/>
            <w:r w:rsidRPr="00FF481E">
              <w:rPr>
                <w:sz w:val="22"/>
                <w:szCs w:val="22"/>
              </w:rPr>
              <w:t xml:space="preserve"> </w:t>
            </w:r>
            <w:proofErr w:type="spellStart"/>
            <w:r w:rsidRPr="00FF481E">
              <w:rPr>
                <w:sz w:val="22"/>
                <w:szCs w:val="22"/>
              </w:rPr>
              <w:t>mencapai</w:t>
            </w:r>
            <w:proofErr w:type="spellEnd"/>
            <w:r w:rsidRPr="00FF481E">
              <w:rPr>
                <w:sz w:val="22"/>
                <w:szCs w:val="22"/>
              </w:rPr>
              <w:t xml:space="preserve"> </w:t>
            </w:r>
            <w:proofErr w:type="spellStart"/>
            <w:r w:rsidRPr="00FF481E">
              <w:rPr>
                <w:sz w:val="22"/>
                <w:szCs w:val="22"/>
              </w:rPr>
              <w:t>tujuan</w:t>
            </w:r>
            <w:proofErr w:type="spellEnd"/>
            <w:r w:rsidRPr="00FF481E">
              <w:rPr>
                <w:sz w:val="22"/>
                <w:szCs w:val="22"/>
              </w:rPr>
              <w:t xml:space="preserve"> </w:t>
            </w:r>
            <w:proofErr w:type="spellStart"/>
            <w:r w:rsidRPr="00FF481E">
              <w:rPr>
                <w:sz w:val="22"/>
                <w:szCs w:val="22"/>
              </w:rPr>
              <w:t>bersama</w:t>
            </w:r>
            <w:proofErr w:type="spellEnd"/>
            <w:r w:rsidRPr="00FF481E">
              <w:rPr>
                <w:sz w:val="22"/>
                <w:szCs w:val="22"/>
              </w:rPr>
              <w:t xml:space="preserve"> </w:t>
            </w:r>
            <w:proofErr w:type="spellStart"/>
            <w:r w:rsidRPr="00FF481E">
              <w:rPr>
                <w:sz w:val="22"/>
                <w:szCs w:val="22"/>
              </w:rPr>
              <w:t>dalam</w:t>
            </w:r>
            <w:proofErr w:type="spellEnd"/>
            <w:r w:rsidRPr="00FF481E">
              <w:rPr>
                <w:sz w:val="22"/>
                <w:szCs w:val="22"/>
              </w:rPr>
              <w:t xml:space="preserve"> </w:t>
            </w:r>
            <w:proofErr w:type="spellStart"/>
            <w:r w:rsidRPr="00FF481E">
              <w:rPr>
                <w:sz w:val="22"/>
                <w:szCs w:val="22"/>
              </w:rPr>
              <w:t>mengendalikan</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 (</w:t>
            </w:r>
            <w:r w:rsidRPr="00FF481E">
              <w:rPr>
                <w:i/>
                <w:iCs/>
                <w:sz w:val="22"/>
                <w:szCs w:val="22"/>
              </w:rPr>
              <w:t>acting in concert</w:t>
            </w:r>
            <w:r w:rsidRPr="00FF481E">
              <w:rPr>
                <w:sz w:val="22"/>
                <w:szCs w:val="22"/>
              </w:rPr>
              <w:t xml:space="preserve">), </w:t>
            </w:r>
            <w:proofErr w:type="spellStart"/>
            <w:r w:rsidRPr="00FF481E">
              <w:rPr>
                <w:sz w:val="22"/>
                <w:szCs w:val="22"/>
              </w:rPr>
              <w:t>dengan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tanpa</w:t>
            </w:r>
            <w:proofErr w:type="spellEnd"/>
            <w:r w:rsidRPr="00FF481E">
              <w:rPr>
                <w:sz w:val="22"/>
                <w:szCs w:val="22"/>
              </w:rPr>
              <w:t xml:space="preserve"> </w:t>
            </w:r>
            <w:proofErr w:type="spellStart"/>
            <w:r w:rsidRPr="00FF481E">
              <w:rPr>
                <w:sz w:val="22"/>
                <w:szCs w:val="22"/>
              </w:rPr>
              <w:t>perjanjian</w:t>
            </w:r>
            <w:proofErr w:type="spellEnd"/>
            <w:r w:rsidRPr="00FF481E">
              <w:rPr>
                <w:sz w:val="22"/>
                <w:szCs w:val="22"/>
              </w:rPr>
              <w:t xml:space="preserve"> </w:t>
            </w:r>
            <w:proofErr w:type="spellStart"/>
            <w:r w:rsidRPr="00FF481E">
              <w:rPr>
                <w:sz w:val="22"/>
                <w:szCs w:val="22"/>
              </w:rPr>
              <w:t>tertulis</w:t>
            </w:r>
            <w:proofErr w:type="spellEnd"/>
            <w:r w:rsidRPr="00FF481E">
              <w:rPr>
                <w:sz w:val="22"/>
                <w:szCs w:val="22"/>
              </w:rPr>
              <w:t xml:space="preserve"> </w:t>
            </w:r>
            <w:proofErr w:type="spellStart"/>
            <w:r w:rsidRPr="00FF481E">
              <w:rPr>
                <w:sz w:val="22"/>
                <w:szCs w:val="22"/>
              </w:rPr>
              <w:t>dengan</w:t>
            </w:r>
            <w:proofErr w:type="spellEnd"/>
            <w:r w:rsidRPr="00FF481E">
              <w:rPr>
                <w:sz w:val="22"/>
                <w:szCs w:val="22"/>
              </w:rPr>
              <w:t xml:space="preserve"> </w:t>
            </w:r>
            <w:proofErr w:type="spellStart"/>
            <w:r w:rsidRPr="00FF481E">
              <w:rPr>
                <w:sz w:val="22"/>
                <w:szCs w:val="22"/>
              </w:rPr>
              <w:t>pihak</w:t>
            </w:r>
            <w:proofErr w:type="spellEnd"/>
            <w:r w:rsidRPr="00FF481E">
              <w:rPr>
                <w:sz w:val="22"/>
                <w:szCs w:val="22"/>
              </w:rPr>
              <w:t xml:space="preserve"> lain </w:t>
            </w:r>
            <w:proofErr w:type="spellStart"/>
            <w:r w:rsidRPr="00FF481E">
              <w:rPr>
                <w:sz w:val="22"/>
                <w:szCs w:val="22"/>
              </w:rPr>
              <w:t>sehingga</w:t>
            </w:r>
            <w:proofErr w:type="spellEnd"/>
            <w:r w:rsidRPr="00FF481E">
              <w:rPr>
                <w:sz w:val="22"/>
                <w:szCs w:val="22"/>
              </w:rPr>
              <w:t xml:space="preserve">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bersama-sama</w:t>
            </w:r>
            <w:proofErr w:type="spellEnd"/>
            <w:r w:rsidRPr="00FF481E">
              <w:rPr>
                <w:sz w:val="22"/>
                <w:szCs w:val="22"/>
              </w:rPr>
              <w:t xml:space="preserve"> </w:t>
            </w:r>
            <w:proofErr w:type="spellStart"/>
            <w:r w:rsidRPr="00FF481E">
              <w:rPr>
                <w:sz w:val="22"/>
                <w:szCs w:val="22"/>
              </w:rPr>
              <w:t>mempunyai</w:t>
            </w:r>
            <w:proofErr w:type="spellEnd"/>
            <w:r w:rsidRPr="00FF481E">
              <w:rPr>
                <w:sz w:val="22"/>
                <w:szCs w:val="22"/>
              </w:rPr>
              <w:t xml:space="preserve"> </w:t>
            </w:r>
            <w:proofErr w:type="spellStart"/>
            <w:r w:rsidRPr="00FF481E">
              <w:rPr>
                <w:sz w:val="22"/>
                <w:szCs w:val="22"/>
              </w:rPr>
              <w:t>hak</w:t>
            </w:r>
            <w:proofErr w:type="spellEnd"/>
            <w:r w:rsidRPr="00FF481E">
              <w:rPr>
                <w:sz w:val="22"/>
                <w:szCs w:val="22"/>
              </w:rPr>
              <w:t xml:space="preserve"> </w:t>
            </w:r>
            <w:proofErr w:type="spellStart"/>
            <w:r w:rsidRPr="00FF481E">
              <w:rPr>
                <w:sz w:val="22"/>
                <w:szCs w:val="22"/>
              </w:rPr>
              <w:t>opsi</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hak</w:t>
            </w:r>
            <w:proofErr w:type="spellEnd"/>
            <w:r w:rsidRPr="00FF481E">
              <w:rPr>
                <w:sz w:val="22"/>
                <w:szCs w:val="22"/>
              </w:rPr>
              <w:t xml:space="preserve"> lain </w:t>
            </w:r>
            <w:proofErr w:type="spellStart"/>
            <w:r w:rsidRPr="00FF481E">
              <w:rPr>
                <w:sz w:val="22"/>
                <w:szCs w:val="22"/>
              </w:rPr>
              <w:t>untuk</w:t>
            </w:r>
            <w:proofErr w:type="spellEnd"/>
            <w:r w:rsidRPr="00FF481E">
              <w:rPr>
                <w:sz w:val="22"/>
                <w:szCs w:val="22"/>
              </w:rPr>
              <w:t xml:space="preserve"> </w:t>
            </w:r>
            <w:proofErr w:type="spellStart"/>
            <w:r w:rsidRPr="00FF481E">
              <w:rPr>
                <w:sz w:val="22"/>
                <w:szCs w:val="22"/>
              </w:rPr>
              <w:t>memiliki</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yang </w:t>
            </w:r>
            <w:proofErr w:type="spellStart"/>
            <w:r w:rsidRPr="00FF481E">
              <w:rPr>
                <w:sz w:val="22"/>
                <w:szCs w:val="22"/>
              </w:rPr>
              <w:t>jika</w:t>
            </w:r>
            <w:proofErr w:type="spellEnd"/>
            <w:r w:rsidRPr="00FF481E">
              <w:rPr>
                <w:sz w:val="22"/>
                <w:szCs w:val="22"/>
              </w:rPr>
              <w:t xml:space="preserve"> </w:t>
            </w:r>
            <w:proofErr w:type="spellStart"/>
            <w:r w:rsidRPr="00FF481E">
              <w:rPr>
                <w:sz w:val="22"/>
                <w:szCs w:val="22"/>
              </w:rPr>
              <w:t>hak</w:t>
            </w:r>
            <w:proofErr w:type="spellEnd"/>
            <w:r w:rsidRPr="00FF481E">
              <w:rPr>
                <w:sz w:val="22"/>
                <w:szCs w:val="22"/>
              </w:rPr>
              <w:t xml:space="preserve"> </w:t>
            </w:r>
            <w:proofErr w:type="spellStart"/>
            <w:r w:rsidRPr="00FF481E">
              <w:rPr>
                <w:sz w:val="22"/>
                <w:szCs w:val="22"/>
              </w:rPr>
              <w:t>tersebut</w:t>
            </w:r>
            <w:proofErr w:type="spellEnd"/>
            <w:r w:rsidRPr="00FF481E">
              <w:rPr>
                <w:sz w:val="22"/>
                <w:szCs w:val="22"/>
              </w:rPr>
              <w:t xml:space="preserve"> </w:t>
            </w:r>
            <w:proofErr w:type="spellStart"/>
            <w:r w:rsidRPr="00FF481E">
              <w:rPr>
                <w:sz w:val="22"/>
                <w:szCs w:val="22"/>
              </w:rPr>
              <w:t>dieksekusi</w:t>
            </w:r>
            <w:proofErr w:type="spellEnd"/>
            <w:r w:rsidRPr="00FF481E">
              <w:rPr>
                <w:sz w:val="22"/>
                <w:szCs w:val="22"/>
              </w:rPr>
              <w:t xml:space="preserve"> </w:t>
            </w:r>
            <w:proofErr w:type="spellStart"/>
            <w:r w:rsidRPr="00FF481E">
              <w:rPr>
                <w:sz w:val="22"/>
                <w:szCs w:val="22"/>
              </w:rPr>
              <w:t>menyebabkan</w:t>
            </w:r>
            <w:proofErr w:type="spellEnd"/>
            <w:r w:rsidRPr="00FF481E">
              <w:rPr>
                <w:sz w:val="22"/>
                <w:szCs w:val="22"/>
              </w:rPr>
              <w:t xml:space="preserve"> </w:t>
            </w:r>
            <w:proofErr w:type="spellStart"/>
            <w:r w:rsidRPr="00FF481E">
              <w:rPr>
                <w:sz w:val="22"/>
                <w:szCs w:val="22"/>
              </w:rPr>
              <w:t>pihak</w:t>
            </w:r>
            <w:proofErr w:type="spellEnd"/>
            <w:r w:rsidRPr="00FF481E">
              <w:rPr>
                <w:sz w:val="22"/>
                <w:szCs w:val="22"/>
              </w:rPr>
              <w:t xml:space="preserve"> </w:t>
            </w:r>
            <w:proofErr w:type="spellStart"/>
            <w:r w:rsidRPr="00FF481E">
              <w:rPr>
                <w:sz w:val="22"/>
                <w:szCs w:val="22"/>
              </w:rPr>
              <w:t>tersebut</w:t>
            </w:r>
            <w:proofErr w:type="spellEnd"/>
            <w:r w:rsidRPr="00FF481E">
              <w:rPr>
                <w:sz w:val="22"/>
                <w:szCs w:val="22"/>
              </w:rPr>
              <w:t xml:space="preserve"> </w:t>
            </w:r>
            <w:proofErr w:type="spellStart"/>
            <w:r w:rsidRPr="00FF481E">
              <w:rPr>
                <w:sz w:val="22"/>
                <w:szCs w:val="22"/>
              </w:rPr>
              <w:t>mengendalikan</w:t>
            </w:r>
            <w:proofErr w:type="spellEnd"/>
            <w:r w:rsidRPr="00FF481E">
              <w:rPr>
                <w:sz w:val="22"/>
                <w:szCs w:val="22"/>
              </w:rPr>
              <w:t xml:space="preserve"> dan/</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memiliki</w:t>
            </w:r>
            <w:proofErr w:type="spellEnd"/>
            <w:r w:rsidRPr="00FF481E">
              <w:rPr>
                <w:sz w:val="22"/>
                <w:szCs w:val="22"/>
              </w:rPr>
              <w:t xml:space="preserve"> 10% (</w:t>
            </w:r>
            <w:proofErr w:type="spellStart"/>
            <w:r w:rsidRPr="00FF481E">
              <w:rPr>
                <w:sz w:val="22"/>
                <w:szCs w:val="22"/>
              </w:rPr>
              <w:t>sepuluh</w:t>
            </w:r>
            <w:proofErr w:type="spellEnd"/>
            <w:r w:rsidRPr="00FF481E">
              <w:rPr>
                <w:sz w:val="22"/>
                <w:szCs w:val="22"/>
              </w:rPr>
              <w:t xml:space="preserve"> </w:t>
            </w:r>
            <w:proofErr w:type="spellStart"/>
            <w:r w:rsidRPr="00FF481E">
              <w:rPr>
                <w:sz w:val="22"/>
                <w:szCs w:val="22"/>
              </w:rPr>
              <w:t>persen</w:t>
            </w:r>
            <w:proofErr w:type="spellEnd"/>
            <w:r w:rsidRPr="00FF481E">
              <w:rPr>
                <w:sz w:val="22"/>
                <w:szCs w:val="22"/>
              </w:rPr>
              <w:t xml:space="preserve">) </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lebih</w:t>
            </w:r>
            <w:proofErr w:type="spellEnd"/>
            <w:r w:rsidRPr="00FF481E">
              <w:rPr>
                <w:sz w:val="22"/>
                <w:szCs w:val="22"/>
              </w:rPr>
              <w:t xml:space="preserve"> </w:t>
            </w:r>
            <w:proofErr w:type="spellStart"/>
            <w:r w:rsidRPr="00FF481E">
              <w:rPr>
                <w:sz w:val="22"/>
                <w:szCs w:val="22"/>
              </w:rPr>
              <w:t>saham</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 </w:t>
            </w:r>
            <w:proofErr w:type="spellStart"/>
            <w:r w:rsidRPr="00FF481E">
              <w:rPr>
                <w:sz w:val="22"/>
                <w:szCs w:val="22"/>
              </w:rPr>
              <w:t>secara</w:t>
            </w:r>
            <w:proofErr w:type="spellEnd"/>
            <w:r w:rsidRPr="00FF481E">
              <w:rPr>
                <w:sz w:val="22"/>
                <w:szCs w:val="22"/>
              </w:rPr>
              <w:t xml:space="preserve"> </w:t>
            </w:r>
            <w:proofErr w:type="spellStart"/>
            <w:r w:rsidRPr="00FF481E">
              <w:rPr>
                <w:sz w:val="22"/>
                <w:szCs w:val="22"/>
              </w:rPr>
              <w:t>bersama-sama</w:t>
            </w:r>
            <w:proofErr w:type="spellEnd"/>
            <w:r w:rsidRPr="00FF481E">
              <w:rPr>
                <w:sz w:val="22"/>
                <w:szCs w:val="22"/>
              </w:rPr>
              <w:t>;</w:t>
            </w:r>
          </w:p>
        </w:tc>
        <w:tc>
          <w:tcPr>
            <w:tcW w:w="1724" w:type="pct"/>
          </w:tcPr>
          <w:p w14:paraId="4D54E998" w14:textId="17820ABD"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4D924A8E"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8772005" w14:textId="77777777" w:rsidTr="00217781">
        <w:trPr>
          <w:trHeight w:val="288"/>
        </w:trPr>
        <w:tc>
          <w:tcPr>
            <w:tcW w:w="1724" w:type="pct"/>
          </w:tcPr>
          <w:p w14:paraId="59F73BF4" w14:textId="7585999C" w:rsidR="00217781" w:rsidRPr="008C08C0" w:rsidRDefault="00217781" w:rsidP="00F24B97">
            <w:pPr>
              <w:pStyle w:val="ListParagraph"/>
              <w:numPr>
                <w:ilvl w:val="0"/>
                <w:numId w:val="24"/>
              </w:numPr>
              <w:spacing w:line="276" w:lineRule="auto"/>
              <w:ind w:left="1139" w:right="0" w:hanging="567"/>
              <w:jc w:val="both"/>
              <w:rPr>
                <w:sz w:val="22"/>
                <w:szCs w:val="22"/>
              </w:rPr>
            </w:pPr>
            <w:proofErr w:type="spellStart"/>
            <w:r w:rsidRPr="00FF481E">
              <w:rPr>
                <w:sz w:val="22"/>
                <w:szCs w:val="22"/>
              </w:rPr>
              <w:t>memiliki</w:t>
            </w:r>
            <w:proofErr w:type="spellEnd"/>
            <w:r w:rsidRPr="00FF481E">
              <w:rPr>
                <w:sz w:val="22"/>
                <w:szCs w:val="22"/>
              </w:rPr>
              <w:t xml:space="preserve"> </w:t>
            </w:r>
            <w:proofErr w:type="spellStart"/>
            <w:r w:rsidRPr="00FF481E">
              <w:rPr>
                <w:sz w:val="22"/>
                <w:szCs w:val="22"/>
              </w:rPr>
              <w:t>kewenangan</w:t>
            </w:r>
            <w:proofErr w:type="spellEnd"/>
            <w:r w:rsidRPr="00FF481E">
              <w:rPr>
                <w:sz w:val="22"/>
                <w:szCs w:val="22"/>
              </w:rPr>
              <w:t xml:space="preserve"> dan/</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kemampuan</w:t>
            </w:r>
            <w:proofErr w:type="spellEnd"/>
            <w:r w:rsidRPr="00FF481E">
              <w:rPr>
                <w:sz w:val="22"/>
                <w:szCs w:val="22"/>
              </w:rPr>
              <w:t xml:space="preserve"> </w:t>
            </w:r>
            <w:proofErr w:type="spellStart"/>
            <w:r w:rsidRPr="00FF481E">
              <w:rPr>
                <w:sz w:val="22"/>
                <w:szCs w:val="22"/>
              </w:rPr>
              <w:t>untuk</w:t>
            </w:r>
            <w:proofErr w:type="spellEnd"/>
            <w:r w:rsidRPr="00FF481E">
              <w:rPr>
                <w:sz w:val="22"/>
                <w:szCs w:val="22"/>
              </w:rPr>
              <w:t xml:space="preserve"> </w:t>
            </w:r>
            <w:proofErr w:type="spellStart"/>
            <w:r w:rsidRPr="00FF481E">
              <w:rPr>
                <w:sz w:val="22"/>
                <w:szCs w:val="22"/>
              </w:rPr>
              <w:t>menyetujui</w:t>
            </w:r>
            <w:proofErr w:type="spellEnd"/>
            <w:r w:rsidRPr="00FF481E">
              <w:rPr>
                <w:sz w:val="22"/>
                <w:szCs w:val="22"/>
              </w:rPr>
              <w:t xml:space="preserve">, </w:t>
            </w:r>
            <w:proofErr w:type="spellStart"/>
            <w:r w:rsidRPr="00FF481E">
              <w:rPr>
                <w:sz w:val="22"/>
                <w:szCs w:val="22"/>
              </w:rPr>
              <w:t>mengangkat</w:t>
            </w:r>
            <w:proofErr w:type="spellEnd"/>
            <w:r w:rsidRPr="00FF481E">
              <w:rPr>
                <w:sz w:val="22"/>
                <w:szCs w:val="22"/>
              </w:rPr>
              <w:t>, dan/</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memberhentikan</w:t>
            </w:r>
            <w:proofErr w:type="spellEnd"/>
            <w:r w:rsidRPr="00FF481E">
              <w:rPr>
                <w:sz w:val="22"/>
                <w:szCs w:val="22"/>
              </w:rPr>
              <w:t xml:space="preserve"> </w:t>
            </w:r>
            <w:proofErr w:type="spellStart"/>
            <w:r w:rsidRPr="00FF481E">
              <w:rPr>
                <w:sz w:val="22"/>
                <w:szCs w:val="22"/>
              </w:rPr>
              <w:t>anggota</w:t>
            </w:r>
            <w:proofErr w:type="spellEnd"/>
            <w:r w:rsidRPr="00FF481E">
              <w:rPr>
                <w:sz w:val="22"/>
                <w:szCs w:val="22"/>
              </w:rPr>
              <w:t xml:space="preserve"> </w:t>
            </w:r>
            <w:r w:rsidRPr="00FF481E">
              <w:rPr>
                <w:sz w:val="22"/>
                <w:szCs w:val="22"/>
                <w:lang w:val="id-ID"/>
              </w:rPr>
              <w:t>d</w:t>
            </w:r>
            <w:proofErr w:type="spellStart"/>
            <w:r w:rsidRPr="00FF481E">
              <w:rPr>
                <w:sz w:val="22"/>
                <w:szCs w:val="22"/>
              </w:rPr>
              <w:t>ewan</w:t>
            </w:r>
            <w:proofErr w:type="spellEnd"/>
            <w:r w:rsidRPr="00FF481E">
              <w:rPr>
                <w:sz w:val="22"/>
                <w:szCs w:val="22"/>
              </w:rPr>
              <w:t xml:space="preserve"> </w:t>
            </w:r>
            <w:r w:rsidRPr="00FF481E">
              <w:rPr>
                <w:sz w:val="22"/>
                <w:szCs w:val="22"/>
                <w:lang w:val="id-ID"/>
              </w:rPr>
              <w:t>k</w:t>
            </w:r>
            <w:proofErr w:type="spellStart"/>
            <w:r w:rsidRPr="00FF481E">
              <w:rPr>
                <w:sz w:val="22"/>
                <w:szCs w:val="22"/>
              </w:rPr>
              <w:t>omisaris</w:t>
            </w:r>
            <w:proofErr w:type="spellEnd"/>
            <w:r w:rsidRPr="00FF481E">
              <w:rPr>
                <w:sz w:val="22"/>
                <w:szCs w:val="22"/>
              </w:rPr>
              <w:t xml:space="preserve"> dan/</w:t>
            </w:r>
            <w:proofErr w:type="spellStart"/>
            <w:r w:rsidRPr="00FF481E">
              <w:rPr>
                <w:sz w:val="22"/>
                <w:szCs w:val="22"/>
              </w:rPr>
              <w:t>atau</w:t>
            </w:r>
            <w:proofErr w:type="spellEnd"/>
            <w:r w:rsidRPr="00FF481E">
              <w:rPr>
                <w:sz w:val="22"/>
                <w:szCs w:val="22"/>
              </w:rPr>
              <w:t xml:space="preserve"> </w:t>
            </w:r>
            <w:proofErr w:type="spellStart"/>
            <w:r w:rsidRPr="00FF481E">
              <w:rPr>
                <w:sz w:val="22"/>
                <w:szCs w:val="22"/>
              </w:rPr>
              <w:t>anggota</w:t>
            </w:r>
            <w:proofErr w:type="spellEnd"/>
            <w:r w:rsidRPr="00FF481E">
              <w:rPr>
                <w:sz w:val="22"/>
                <w:szCs w:val="22"/>
              </w:rPr>
              <w:t xml:space="preserve"> </w:t>
            </w:r>
            <w:r w:rsidRPr="00FF481E">
              <w:rPr>
                <w:sz w:val="22"/>
                <w:szCs w:val="22"/>
                <w:lang w:val="id-ID"/>
              </w:rPr>
              <w:t>d</w:t>
            </w:r>
            <w:proofErr w:type="spellStart"/>
            <w:r w:rsidRPr="00FF481E">
              <w:rPr>
                <w:sz w:val="22"/>
                <w:szCs w:val="22"/>
              </w:rPr>
              <w:t>ireksi</w:t>
            </w:r>
            <w:proofErr w:type="spellEnd"/>
            <w:r w:rsidRPr="00FF481E">
              <w:rPr>
                <w:sz w:val="22"/>
                <w:szCs w:val="22"/>
              </w:rPr>
              <w:t xml:space="preserve"> </w:t>
            </w:r>
            <w:proofErr w:type="spellStart"/>
            <w:r w:rsidRPr="00FF481E">
              <w:rPr>
                <w:sz w:val="22"/>
                <w:szCs w:val="22"/>
              </w:rPr>
              <w:t>perusahaan</w:t>
            </w:r>
            <w:proofErr w:type="spellEnd"/>
            <w:r w:rsidRPr="00FF481E">
              <w:rPr>
                <w:sz w:val="22"/>
                <w:szCs w:val="22"/>
              </w:rPr>
              <w:t xml:space="preserve"> lain;</w:t>
            </w:r>
          </w:p>
        </w:tc>
        <w:tc>
          <w:tcPr>
            <w:tcW w:w="1724" w:type="pct"/>
          </w:tcPr>
          <w:p w14:paraId="7CC3EA1C" w14:textId="72E2AE21"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02F938A6"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F60DFA5" w14:textId="77777777" w:rsidTr="00217781">
        <w:trPr>
          <w:trHeight w:val="288"/>
        </w:trPr>
        <w:tc>
          <w:tcPr>
            <w:tcW w:w="1724" w:type="pct"/>
          </w:tcPr>
          <w:p w14:paraId="27314A39" w14:textId="370A7480" w:rsidR="00217781" w:rsidRPr="008C08C0" w:rsidRDefault="00217781" w:rsidP="00F24B97">
            <w:pPr>
              <w:pStyle w:val="ListParagraph"/>
              <w:numPr>
                <w:ilvl w:val="0"/>
                <w:numId w:val="24"/>
              </w:numPr>
              <w:spacing w:line="276" w:lineRule="auto"/>
              <w:ind w:left="1139" w:right="0" w:hanging="567"/>
              <w:jc w:val="both"/>
              <w:rPr>
                <w:sz w:val="22"/>
                <w:szCs w:val="22"/>
              </w:rPr>
            </w:pP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kemampuan</w:t>
            </w:r>
            <w:proofErr w:type="spellEnd"/>
            <w:r w:rsidRPr="00DA396D">
              <w:rPr>
                <w:sz w:val="22"/>
                <w:szCs w:val="22"/>
              </w:rPr>
              <w:t xml:space="preserve"> </w:t>
            </w:r>
            <w:proofErr w:type="spellStart"/>
            <w:r w:rsidRPr="00DA396D">
              <w:rPr>
                <w:sz w:val="22"/>
                <w:szCs w:val="22"/>
              </w:rPr>
              <w:t>untuk</w:t>
            </w:r>
            <w:proofErr w:type="spellEnd"/>
            <w:r w:rsidRPr="00DA396D">
              <w:rPr>
                <w:sz w:val="22"/>
                <w:szCs w:val="22"/>
              </w:rPr>
              <w:t xml:space="preserve"> </w:t>
            </w:r>
            <w:proofErr w:type="spellStart"/>
            <w:r w:rsidRPr="00DA396D">
              <w:rPr>
                <w:sz w:val="22"/>
                <w:szCs w:val="22"/>
              </w:rPr>
              <w:t>menentukan</w:t>
            </w:r>
            <w:proofErr w:type="spellEnd"/>
            <w:r w:rsidRPr="00DA396D">
              <w:rPr>
                <w:sz w:val="22"/>
                <w:szCs w:val="22"/>
              </w:rPr>
              <w:t xml:space="preserve"> (</w:t>
            </w:r>
            <w:r w:rsidRPr="00DA396D">
              <w:rPr>
                <w:i/>
                <w:iCs/>
                <w:sz w:val="22"/>
                <w:szCs w:val="22"/>
              </w:rPr>
              <w:t>controlling influence</w:t>
            </w:r>
            <w:r w:rsidRPr="00DA396D">
              <w:rPr>
                <w:sz w:val="22"/>
                <w:szCs w:val="22"/>
              </w:rPr>
              <w:t xml:space="preserve">) </w:t>
            </w:r>
            <w:proofErr w:type="spellStart"/>
            <w:r w:rsidRPr="00DA396D">
              <w:rPr>
                <w:sz w:val="22"/>
                <w:szCs w:val="22"/>
              </w:rPr>
              <w:t>kebijakan</w:t>
            </w:r>
            <w:proofErr w:type="spellEnd"/>
            <w:r w:rsidRPr="00DA396D">
              <w:rPr>
                <w:sz w:val="22"/>
                <w:szCs w:val="22"/>
              </w:rPr>
              <w:t xml:space="preserve"> </w:t>
            </w:r>
            <w:proofErr w:type="spellStart"/>
            <w:r w:rsidRPr="00DA396D">
              <w:rPr>
                <w:sz w:val="22"/>
                <w:szCs w:val="22"/>
              </w:rPr>
              <w:t>strategis</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w:t>
            </w:r>
          </w:p>
        </w:tc>
        <w:tc>
          <w:tcPr>
            <w:tcW w:w="1724" w:type="pct"/>
          </w:tcPr>
          <w:p w14:paraId="28F92B80" w14:textId="7FDA54B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roofErr w:type="spellStart"/>
            <w:r w:rsidRPr="008C08C0">
              <w:rPr>
                <w:rFonts w:ascii="Bookman Old Style" w:hAnsi="Bookman Old Style"/>
                <w:sz w:val="22"/>
                <w:szCs w:val="22"/>
                <w:lang w:val="en-US"/>
              </w:rPr>
              <w:t>Kebijakan</w:t>
            </w:r>
            <w:proofErr w:type="spellEnd"/>
            <w:r w:rsidRPr="008C08C0">
              <w:rPr>
                <w:rFonts w:ascii="Bookman Old Style" w:hAnsi="Bookman Old Style"/>
                <w:sz w:val="22"/>
                <w:szCs w:val="22"/>
                <w:lang w:val="en-US"/>
              </w:rPr>
              <w:t xml:space="preserve"> </w:t>
            </w:r>
            <w:proofErr w:type="spellStart"/>
            <w:r w:rsidRPr="008C08C0">
              <w:rPr>
                <w:rFonts w:ascii="Bookman Old Style" w:hAnsi="Bookman Old Style"/>
                <w:sz w:val="22"/>
                <w:szCs w:val="22"/>
                <w:lang w:val="en-US"/>
              </w:rPr>
              <w:t>strategis</w:t>
            </w:r>
            <w:proofErr w:type="spellEnd"/>
            <w:r w:rsidRPr="008C08C0">
              <w:rPr>
                <w:rFonts w:ascii="Bookman Old Style" w:hAnsi="Bookman Old Style"/>
                <w:sz w:val="22"/>
                <w:szCs w:val="22"/>
                <w:lang w:val="en-US"/>
              </w:rPr>
              <w:t xml:space="preserve"> </w:t>
            </w:r>
            <w:proofErr w:type="spellStart"/>
            <w:r w:rsidRPr="008C08C0">
              <w:rPr>
                <w:rFonts w:ascii="Bookman Old Style" w:hAnsi="Bookman Old Style"/>
                <w:sz w:val="22"/>
                <w:szCs w:val="22"/>
                <w:lang w:val="en-US"/>
              </w:rPr>
              <w:t>yaitu</w:t>
            </w:r>
            <w:proofErr w:type="spellEnd"/>
            <w:r w:rsidRPr="008C08C0">
              <w:rPr>
                <w:rFonts w:ascii="Bookman Old Style" w:hAnsi="Bookman Old Style"/>
                <w:sz w:val="22"/>
                <w:szCs w:val="22"/>
                <w:lang w:val="en-US"/>
              </w:rPr>
              <w:t xml:space="preserve"> </w:t>
            </w:r>
            <w:proofErr w:type="spellStart"/>
            <w:r w:rsidRPr="008C08C0">
              <w:rPr>
                <w:rFonts w:ascii="Bookman Old Style" w:hAnsi="Bookman Old Style"/>
                <w:sz w:val="22"/>
                <w:szCs w:val="22"/>
                <w:lang w:val="en-US"/>
              </w:rPr>
              <w:t>kebijakan</w:t>
            </w:r>
            <w:proofErr w:type="spellEnd"/>
            <w:r w:rsidRPr="008C08C0">
              <w:rPr>
                <w:rFonts w:ascii="Bookman Old Style" w:hAnsi="Bookman Old Style"/>
                <w:sz w:val="22"/>
                <w:szCs w:val="22"/>
                <w:lang w:val="en-US"/>
              </w:rPr>
              <w:t xml:space="preserve"> yang </w:t>
            </w:r>
            <w:proofErr w:type="spellStart"/>
            <w:r w:rsidRPr="008C08C0">
              <w:rPr>
                <w:rFonts w:ascii="Bookman Old Style" w:hAnsi="Bookman Old Style"/>
                <w:sz w:val="22"/>
                <w:szCs w:val="22"/>
                <w:lang w:val="en-US"/>
              </w:rPr>
              <w:t>menyangkut</w:t>
            </w:r>
            <w:proofErr w:type="spellEnd"/>
            <w:r w:rsidRPr="008C08C0">
              <w:rPr>
                <w:rFonts w:ascii="Bookman Old Style" w:hAnsi="Bookman Old Style"/>
                <w:sz w:val="22"/>
                <w:szCs w:val="22"/>
                <w:lang w:val="en-US"/>
              </w:rPr>
              <w:t xml:space="preserve"> </w:t>
            </w:r>
            <w:proofErr w:type="spellStart"/>
            <w:r w:rsidRPr="008C08C0">
              <w:rPr>
                <w:rFonts w:ascii="Bookman Old Style" w:hAnsi="Bookman Old Style"/>
                <w:sz w:val="22"/>
                <w:szCs w:val="22"/>
                <w:lang w:val="en-US"/>
              </w:rPr>
              <w:t>penetapan</w:t>
            </w:r>
            <w:proofErr w:type="spellEnd"/>
            <w:r w:rsidRPr="008C08C0">
              <w:rPr>
                <w:rFonts w:ascii="Bookman Old Style" w:hAnsi="Bookman Old Style"/>
                <w:sz w:val="22"/>
                <w:szCs w:val="22"/>
                <w:lang w:val="en-US"/>
              </w:rPr>
              <w:t xml:space="preserve"> </w:t>
            </w:r>
            <w:proofErr w:type="spellStart"/>
            <w:r w:rsidRPr="008C08C0">
              <w:rPr>
                <w:rFonts w:ascii="Bookman Old Style" w:hAnsi="Bookman Old Style"/>
                <w:sz w:val="22"/>
                <w:szCs w:val="22"/>
                <w:lang w:val="en-US"/>
              </w:rPr>
              <w:t>arah</w:t>
            </w:r>
            <w:proofErr w:type="spellEnd"/>
            <w:r w:rsidRPr="008C08C0">
              <w:rPr>
                <w:rFonts w:ascii="Bookman Old Style" w:hAnsi="Bookman Old Style"/>
                <w:sz w:val="22"/>
                <w:szCs w:val="22"/>
                <w:lang w:val="en-US"/>
              </w:rPr>
              <w:t xml:space="preserve"> dan </w:t>
            </w:r>
            <w:proofErr w:type="spellStart"/>
            <w:r w:rsidRPr="008C08C0">
              <w:rPr>
                <w:rFonts w:ascii="Bookman Old Style" w:hAnsi="Bookman Old Style"/>
                <w:sz w:val="22"/>
                <w:szCs w:val="22"/>
                <w:lang w:val="en-US"/>
              </w:rPr>
              <w:t>tujuan</w:t>
            </w:r>
            <w:proofErr w:type="spellEnd"/>
            <w:r w:rsidRPr="008C08C0">
              <w:rPr>
                <w:rFonts w:ascii="Bookman Old Style" w:hAnsi="Bookman Old Style"/>
                <w:sz w:val="22"/>
                <w:szCs w:val="22"/>
                <w:lang w:val="en-US"/>
              </w:rPr>
              <w:t xml:space="preserve"> </w:t>
            </w:r>
            <w:proofErr w:type="spellStart"/>
            <w:r w:rsidRPr="008C08C0">
              <w:rPr>
                <w:rFonts w:ascii="Bookman Old Style" w:hAnsi="Bookman Old Style"/>
                <w:sz w:val="22"/>
                <w:szCs w:val="22"/>
                <w:lang w:val="en-US"/>
              </w:rPr>
              <w:t>pelaksanaan</w:t>
            </w:r>
            <w:proofErr w:type="spellEnd"/>
            <w:r w:rsidRPr="008C08C0">
              <w:rPr>
                <w:rFonts w:ascii="Bookman Old Style" w:hAnsi="Bookman Old Style"/>
                <w:sz w:val="22"/>
                <w:szCs w:val="22"/>
                <w:lang w:val="en-US"/>
              </w:rPr>
              <w:t xml:space="preserve"> </w:t>
            </w:r>
            <w:proofErr w:type="spellStart"/>
            <w:r w:rsidRPr="008C08C0">
              <w:rPr>
                <w:rFonts w:ascii="Bookman Old Style" w:hAnsi="Bookman Old Style"/>
                <w:sz w:val="22"/>
                <w:szCs w:val="22"/>
                <w:lang w:val="en-US"/>
              </w:rPr>
              <w:t>usaha</w:t>
            </w:r>
            <w:proofErr w:type="spellEnd"/>
            <w:r w:rsidRPr="008C08C0">
              <w:rPr>
                <w:rFonts w:ascii="Bookman Old Style" w:hAnsi="Bookman Old Style"/>
                <w:sz w:val="22"/>
                <w:szCs w:val="22"/>
                <w:lang w:val="en-US"/>
              </w:rPr>
              <w:t xml:space="preserve"> yang </w:t>
            </w:r>
            <w:proofErr w:type="spellStart"/>
            <w:r w:rsidRPr="008C08C0">
              <w:rPr>
                <w:rFonts w:ascii="Bookman Old Style" w:hAnsi="Bookman Old Style"/>
                <w:sz w:val="22"/>
                <w:szCs w:val="22"/>
                <w:lang w:val="en-US"/>
              </w:rPr>
              <w:t>berdampak</w:t>
            </w:r>
            <w:proofErr w:type="spellEnd"/>
            <w:r w:rsidRPr="008C08C0">
              <w:rPr>
                <w:rFonts w:ascii="Bookman Old Style" w:hAnsi="Bookman Old Style"/>
                <w:sz w:val="22"/>
                <w:szCs w:val="22"/>
                <w:lang w:val="en-US"/>
              </w:rPr>
              <w:t xml:space="preserve"> </w:t>
            </w:r>
            <w:proofErr w:type="spellStart"/>
            <w:r w:rsidRPr="008C08C0">
              <w:rPr>
                <w:rFonts w:ascii="Bookman Old Style" w:hAnsi="Bookman Old Style"/>
                <w:sz w:val="22"/>
                <w:szCs w:val="22"/>
                <w:lang w:val="en-US"/>
              </w:rPr>
              <w:t>signifikan</w:t>
            </w:r>
            <w:proofErr w:type="spellEnd"/>
            <w:r w:rsidRPr="008C08C0">
              <w:rPr>
                <w:rFonts w:ascii="Bookman Old Style" w:hAnsi="Bookman Old Style"/>
                <w:sz w:val="22"/>
                <w:szCs w:val="22"/>
                <w:lang w:val="en-US"/>
              </w:rPr>
              <w:t>.</w:t>
            </w:r>
          </w:p>
        </w:tc>
        <w:tc>
          <w:tcPr>
            <w:tcW w:w="1551" w:type="pct"/>
          </w:tcPr>
          <w:p w14:paraId="7A06A038" w14:textId="7B3E44CA" w:rsidR="00217781" w:rsidRPr="008C08C0" w:rsidRDefault="00217781" w:rsidP="00880BB8">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F2801CD" w14:textId="77777777" w:rsidTr="00217781">
        <w:trPr>
          <w:trHeight w:val="288"/>
        </w:trPr>
        <w:tc>
          <w:tcPr>
            <w:tcW w:w="1724" w:type="pct"/>
          </w:tcPr>
          <w:p w14:paraId="4E10F6F6" w14:textId="463A0308" w:rsidR="00217781" w:rsidRPr="00DA396D" w:rsidRDefault="00217781" w:rsidP="00F24B97">
            <w:pPr>
              <w:pStyle w:val="ListParagraph"/>
              <w:numPr>
                <w:ilvl w:val="0"/>
                <w:numId w:val="24"/>
              </w:numPr>
              <w:spacing w:line="276" w:lineRule="auto"/>
              <w:ind w:left="1139" w:right="0" w:hanging="567"/>
              <w:jc w:val="both"/>
              <w:rPr>
                <w:sz w:val="22"/>
                <w:szCs w:val="22"/>
              </w:rPr>
            </w:pPr>
            <w:proofErr w:type="spellStart"/>
            <w:r w:rsidRPr="00DA396D">
              <w:rPr>
                <w:sz w:val="22"/>
                <w:szCs w:val="22"/>
              </w:rPr>
              <w:t>mengendalikan</w:t>
            </w:r>
            <w:proofErr w:type="spellEnd"/>
            <w:r w:rsidRPr="00DA396D">
              <w:rPr>
                <w:sz w:val="22"/>
                <w:szCs w:val="22"/>
              </w:rPr>
              <w:t xml:space="preserve"> 1 (</w:t>
            </w:r>
            <w:proofErr w:type="spellStart"/>
            <w:r w:rsidRPr="00DA396D">
              <w:rPr>
                <w:sz w:val="22"/>
                <w:szCs w:val="22"/>
              </w:rPr>
              <w:t>satu</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lebih</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yang </w:t>
            </w:r>
            <w:proofErr w:type="spellStart"/>
            <w:r w:rsidRPr="00DA396D">
              <w:rPr>
                <w:sz w:val="22"/>
                <w:szCs w:val="22"/>
              </w:rPr>
              <w:t>secara</w:t>
            </w:r>
            <w:proofErr w:type="spellEnd"/>
            <w:r w:rsidRPr="00DA396D">
              <w:rPr>
                <w:sz w:val="22"/>
                <w:szCs w:val="22"/>
              </w:rPr>
              <w:t xml:space="preserve"> </w:t>
            </w:r>
            <w:proofErr w:type="spellStart"/>
            <w:r w:rsidRPr="00DA396D">
              <w:rPr>
                <w:sz w:val="22"/>
                <w:szCs w:val="22"/>
              </w:rPr>
              <w:t>keseluruhan</w:t>
            </w:r>
            <w:proofErr w:type="spellEnd"/>
            <w:r w:rsidRPr="00DA396D">
              <w:rPr>
                <w:sz w:val="22"/>
                <w:szCs w:val="22"/>
              </w:rPr>
              <w:t xml:space="preserve"> </w:t>
            </w:r>
            <w:proofErr w:type="spellStart"/>
            <w:r w:rsidRPr="00DA396D">
              <w:rPr>
                <w:sz w:val="22"/>
                <w:szCs w:val="22"/>
              </w:rPr>
              <w:t>memiliki</w:t>
            </w:r>
            <w:proofErr w:type="spellEnd"/>
            <w:r w:rsidRPr="00DA396D">
              <w:rPr>
                <w:sz w:val="22"/>
                <w:szCs w:val="22"/>
              </w:rPr>
              <w:t xml:space="preserve"> dan/</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mengendalikan</w:t>
            </w:r>
            <w:proofErr w:type="spellEnd"/>
            <w:r w:rsidRPr="00DA396D">
              <w:rPr>
                <w:sz w:val="22"/>
                <w:szCs w:val="22"/>
              </w:rPr>
              <w:t xml:space="preserve"> </w:t>
            </w:r>
            <w:proofErr w:type="spellStart"/>
            <w:r w:rsidRPr="00DA396D">
              <w:rPr>
                <w:sz w:val="22"/>
                <w:szCs w:val="22"/>
              </w:rPr>
              <w:t>secara</w:t>
            </w:r>
            <w:proofErr w:type="spellEnd"/>
            <w:r w:rsidRPr="00DA396D">
              <w:rPr>
                <w:sz w:val="22"/>
                <w:szCs w:val="22"/>
              </w:rPr>
              <w:t xml:space="preserve"> </w:t>
            </w:r>
            <w:proofErr w:type="spellStart"/>
            <w:r w:rsidRPr="00DA396D">
              <w:rPr>
                <w:sz w:val="22"/>
                <w:szCs w:val="22"/>
              </w:rPr>
              <w:t>bersama-sama</w:t>
            </w:r>
            <w:proofErr w:type="spellEnd"/>
            <w:r w:rsidRPr="00DA396D">
              <w:rPr>
                <w:sz w:val="22"/>
                <w:szCs w:val="22"/>
              </w:rPr>
              <w:t xml:space="preserve"> </w:t>
            </w:r>
            <w:r w:rsidRPr="00DA396D">
              <w:rPr>
                <w:sz w:val="22"/>
                <w:szCs w:val="22"/>
              </w:rPr>
              <w:lastRenderedPageBreak/>
              <w:t>10% (</w:t>
            </w:r>
            <w:proofErr w:type="spellStart"/>
            <w:r w:rsidRPr="00DA396D">
              <w:rPr>
                <w:sz w:val="22"/>
                <w:szCs w:val="22"/>
              </w:rPr>
              <w:t>sepuluh</w:t>
            </w:r>
            <w:proofErr w:type="spellEnd"/>
            <w:r w:rsidRPr="00DA396D">
              <w:rPr>
                <w:sz w:val="22"/>
                <w:szCs w:val="22"/>
              </w:rPr>
              <w:t xml:space="preserve"> </w:t>
            </w:r>
            <w:proofErr w:type="spellStart"/>
            <w:r w:rsidRPr="00DA396D">
              <w:rPr>
                <w:sz w:val="22"/>
                <w:szCs w:val="22"/>
              </w:rPr>
              <w:t>persen</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lebih</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dan/</w:t>
            </w:r>
            <w:proofErr w:type="spellStart"/>
            <w:r w:rsidRPr="00DA396D">
              <w:rPr>
                <w:sz w:val="22"/>
                <w:szCs w:val="22"/>
              </w:rPr>
              <w:t>atau</w:t>
            </w:r>
            <w:proofErr w:type="spellEnd"/>
          </w:p>
        </w:tc>
        <w:tc>
          <w:tcPr>
            <w:tcW w:w="1724" w:type="pct"/>
          </w:tcPr>
          <w:p w14:paraId="7BDF229D" w14:textId="7ADC6B63" w:rsidR="00217781" w:rsidRPr="008C08C0" w:rsidRDefault="00217781" w:rsidP="006D7F5E">
            <w:pPr>
              <w:pStyle w:val="PlainText"/>
              <w:tabs>
                <w:tab w:val="left" w:pos="1579"/>
              </w:tabs>
              <w:spacing w:before="120" w:line="276" w:lineRule="auto"/>
              <w:jc w:val="both"/>
              <w:rPr>
                <w:rFonts w:ascii="Bookman Old Style" w:hAnsi="Bookman Old Style"/>
                <w:sz w:val="22"/>
                <w:szCs w:val="22"/>
                <w:lang w:val="en-US"/>
              </w:rPr>
            </w:pPr>
            <w:r w:rsidRPr="00A06C84">
              <w:rPr>
                <w:rFonts w:ascii="Bookman Old Style" w:hAnsi="Bookman Old Style"/>
                <w:sz w:val="22"/>
                <w:szCs w:val="22"/>
              </w:rPr>
              <w:lastRenderedPageBreak/>
              <w:t>Cukup jelas.</w:t>
            </w:r>
          </w:p>
        </w:tc>
        <w:tc>
          <w:tcPr>
            <w:tcW w:w="1551" w:type="pct"/>
          </w:tcPr>
          <w:p w14:paraId="3A3FECC7"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940DC09" w14:textId="77777777" w:rsidTr="00217781">
        <w:trPr>
          <w:trHeight w:val="288"/>
        </w:trPr>
        <w:tc>
          <w:tcPr>
            <w:tcW w:w="1724" w:type="pct"/>
          </w:tcPr>
          <w:p w14:paraId="5DB240B8" w14:textId="05C1A1A5" w:rsidR="00217781" w:rsidRPr="00DA396D" w:rsidRDefault="00217781" w:rsidP="00F24B97">
            <w:pPr>
              <w:pStyle w:val="ListParagraph"/>
              <w:numPr>
                <w:ilvl w:val="0"/>
                <w:numId w:val="24"/>
              </w:numPr>
              <w:spacing w:line="276" w:lineRule="auto"/>
              <w:ind w:left="1139" w:right="0" w:hanging="567"/>
              <w:jc w:val="both"/>
              <w:rPr>
                <w:sz w:val="22"/>
                <w:szCs w:val="22"/>
              </w:rPr>
            </w:pPr>
            <w:proofErr w:type="spellStart"/>
            <w:r w:rsidRPr="00DA396D">
              <w:rPr>
                <w:sz w:val="22"/>
                <w:szCs w:val="22"/>
              </w:rPr>
              <w:t>melakukan</w:t>
            </w:r>
            <w:proofErr w:type="spellEnd"/>
            <w:r w:rsidRPr="00DA396D">
              <w:rPr>
                <w:sz w:val="22"/>
                <w:szCs w:val="22"/>
              </w:rPr>
              <w:t xml:space="preserve"> </w:t>
            </w:r>
            <w:proofErr w:type="spellStart"/>
            <w:r w:rsidRPr="00DA396D">
              <w:rPr>
                <w:sz w:val="22"/>
                <w:szCs w:val="22"/>
              </w:rPr>
              <w:t>pengendalian</w:t>
            </w:r>
            <w:proofErr w:type="spellEnd"/>
            <w:r w:rsidRPr="00DA396D">
              <w:rPr>
                <w:sz w:val="22"/>
                <w:szCs w:val="22"/>
              </w:rPr>
              <w:t xml:space="preserve"> </w:t>
            </w:r>
            <w:proofErr w:type="spellStart"/>
            <w:r w:rsidRPr="00DA396D">
              <w:rPr>
                <w:sz w:val="22"/>
                <w:szCs w:val="22"/>
              </w:rPr>
              <w:t>terhadap</w:t>
            </w:r>
            <w:proofErr w:type="spellEnd"/>
            <w:r w:rsidRPr="00DA396D">
              <w:rPr>
                <w:sz w:val="22"/>
                <w:szCs w:val="22"/>
              </w:rPr>
              <w:t xml:space="preserve"> </w:t>
            </w:r>
            <w:proofErr w:type="spellStart"/>
            <w:r w:rsidRPr="00DA396D">
              <w:rPr>
                <w:sz w:val="22"/>
                <w:szCs w:val="22"/>
              </w:rPr>
              <w:t>pengendali</w:t>
            </w:r>
            <w:proofErr w:type="spellEnd"/>
            <w:r w:rsidRPr="00DA396D">
              <w:rPr>
                <w:sz w:val="22"/>
                <w:szCs w:val="22"/>
              </w:rPr>
              <w:t xml:space="preserve"> </w:t>
            </w:r>
            <w:proofErr w:type="spellStart"/>
            <w:r w:rsidRPr="00DA396D">
              <w:rPr>
                <w:sz w:val="22"/>
                <w:szCs w:val="22"/>
              </w:rPr>
              <w:t>sebagaimana</w:t>
            </w:r>
            <w:proofErr w:type="spellEnd"/>
            <w:r w:rsidRPr="00DA396D">
              <w:rPr>
                <w:sz w:val="22"/>
                <w:szCs w:val="22"/>
              </w:rPr>
              <w:t xml:space="preserve"> </w:t>
            </w:r>
            <w:proofErr w:type="spellStart"/>
            <w:r w:rsidRPr="00DA396D">
              <w:rPr>
                <w:sz w:val="22"/>
                <w:szCs w:val="22"/>
              </w:rPr>
              <w:t>dimaksud</w:t>
            </w:r>
            <w:proofErr w:type="spellEnd"/>
            <w:r w:rsidRPr="00DA396D">
              <w:rPr>
                <w:sz w:val="22"/>
                <w:szCs w:val="22"/>
              </w:rPr>
              <w:t xml:space="preserve"> </w:t>
            </w:r>
            <w:proofErr w:type="spellStart"/>
            <w:r w:rsidRPr="00DA396D">
              <w:rPr>
                <w:sz w:val="22"/>
                <w:szCs w:val="22"/>
              </w:rPr>
              <w:t>dalam</w:t>
            </w:r>
            <w:proofErr w:type="spellEnd"/>
            <w:r w:rsidRPr="00DA396D">
              <w:rPr>
                <w:sz w:val="22"/>
                <w:szCs w:val="22"/>
              </w:rPr>
              <w:t xml:space="preserve"> </w:t>
            </w:r>
            <w:proofErr w:type="spellStart"/>
            <w:r w:rsidRPr="00DA396D">
              <w:rPr>
                <w:sz w:val="22"/>
                <w:szCs w:val="22"/>
              </w:rPr>
              <w:t>huruf</w:t>
            </w:r>
            <w:proofErr w:type="spellEnd"/>
            <w:r w:rsidRPr="00DA396D">
              <w:rPr>
                <w:sz w:val="22"/>
                <w:szCs w:val="22"/>
              </w:rPr>
              <w:t xml:space="preserve"> a dan </w:t>
            </w:r>
            <w:proofErr w:type="spellStart"/>
            <w:r w:rsidRPr="00DA396D">
              <w:rPr>
                <w:sz w:val="22"/>
                <w:szCs w:val="22"/>
              </w:rPr>
              <w:t>huruf</w:t>
            </w:r>
            <w:proofErr w:type="spellEnd"/>
            <w:r w:rsidRPr="00DA396D">
              <w:rPr>
                <w:sz w:val="22"/>
                <w:szCs w:val="22"/>
              </w:rPr>
              <w:t xml:space="preserve"> g.</w:t>
            </w:r>
          </w:p>
        </w:tc>
        <w:tc>
          <w:tcPr>
            <w:tcW w:w="1724" w:type="pct"/>
          </w:tcPr>
          <w:p w14:paraId="1A69CD94" w14:textId="7510A820" w:rsidR="00217781" w:rsidRPr="008C08C0" w:rsidRDefault="00217781" w:rsidP="006D7F5E">
            <w:pPr>
              <w:pStyle w:val="PlainText"/>
              <w:tabs>
                <w:tab w:val="left" w:pos="1579"/>
              </w:tabs>
              <w:spacing w:before="120" w:line="276" w:lineRule="auto"/>
              <w:jc w:val="both"/>
              <w:rPr>
                <w:rFonts w:ascii="Bookman Old Style" w:hAnsi="Bookman Old Style"/>
                <w:sz w:val="22"/>
                <w:szCs w:val="22"/>
                <w:lang w:val="en-US"/>
              </w:rPr>
            </w:pPr>
            <w:r w:rsidRPr="00A06C84">
              <w:rPr>
                <w:rFonts w:ascii="Bookman Old Style" w:hAnsi="Bookman Old Style"/>
                <w:sz w:val="22"/>
                <w:szCs w:val="22"/>
              </w:rPr>
              <w:t>Cukup jelas.</w:t>
            </w:r>
          </w:p>
        </w:tc>
        <w:tc>
          <w:tcPr>
            <w:tcW w:w="1551" w:type="pct"/>
          </w:tcPr>
          <w:p w14:paraId="68006E7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062B4A1" w14:textId="77777777" w:rsidTr="00217781">
        <w:trPr>
          <w:trHeight w:val="288"/>
        </w:trPr>
        <w:tc>
          <w:tcPr>
            <w:tcW w:w="1724" w:type="pct"/>
          </w:tcPr>
          <w:p w14:paraId="3E276AB1" w14:textId="115DDF63" w:rsidR="00217781" w:rsidRPr="008C08C0" w:rsidRDefault="00217781" w:rsidP="00F24B97">
            <w:pPr>
              <w:pStyle w:val="ListParagraph"/>
              <w:numPr>
                <w:ilvl w:val="0"/>
                <w:numId w:val="14"/>
              </w:numPr>
              <w:spacing w:line="276" w:lineRule="auto"/>
              <w:ind w:left="572" w:right="0" w:hanging="572"/>
              <w:contextualSpacing w:val="0"/>
              <w:jc w:val="both"/>
              <w:rPr>
                <w:rFonts w:eastAsia="Times New Roman"/>
                <w:sz w:val="22"/>
                <w:szCs w:val="22"/>
                <w:lang w:val="id-ID"/>
              </w:rPr>
            </w:pPr>
            <w:proofErr w:type="spellStart"/>
            <w:r w:rsidRPr="00DA396D">
              <w:rPr>
                <w:rFonts w:eastAsia="Times New Roman"/>
                <w:sz w:val="22"/>
                <w:szCs w:val="22"/>
              </w:rPr>
              <w:t>Pengendali</w:t>
            </w:r>
            <w:proofErr w:type="spellEnd"/>
            <w:r w:rsidRPr="00DA396D">
              <w:rPr>
                <w:rFonts w:eastAsia="Times New Roman"/>
                <w:sz w:val="22"/>
                <w:szCs w:val="22"/>
              </w:rPr>
              <w:t xml:space="preserve"> </w:t>
            </w:r>
            <w:proofErr w:type="spellStart"/>
            <w:r w:rsidRPr="00DA396D">
              <w:rPr>
                <w:rFonts w:eastAsia="Times New Roman"/>
                <w:sz w:val="22"/>
                <w:szCs w:val="22"/>
              </w:rPr>
              <w:t>sebagaimana</w:t>
            </w:r>
            <w:proofErr w:type="spellEnd"/>
            <w:r w:rsidRPr="00DA396D">
              <w:rPr>
                <w:rFonts w:eastAsia="Times New Roman"/>
                <w:sz w:val="22"/>
                <w:szCs w:val="22"/>
              </w:rPr>
              <w:t xml:space="preserve"> </w:t>
            </w:r>
            <w:proofErr w:type="spellStart"/>
            <w:r w:rsidRPr="00DA396D">
              <w:rPr>
                <w:rFonts w:eastAsia="Times New Roman"/>
                <w:sz w:val="22"/>
                <w:szCs w:val="22"/>
              </w:rPr>
              <w:t>dimaksud</w:t>
            </w:r>
            <w:proofErr w:type="spellEnd"/>
            <w:r w:rsidRPr="00DA396D">
              <w:rPr>
                <w:rFonts w:eastAsia="Times New Roman"/>
                <w:sz w:val="22"/>
                <w:szCs w:val="22"/>
              </w:rPr>
              <w:t xml:space="preserve"> pada </w:t>
            </w:r>
            <w:proofErr w:type="spellStart"/>
            <w:r w:rsidRPr="00DA396D">
              <w:rPr>
                <w:rFonts w:eastAsia="Times New Roman"/>
                <w:sz w:val="22"/>
                <w:szCs w:val="22"/>
              </w:rPr>
              <w:t>ayat</w:t>
            </w:r>
            <w:proofErr w:type="spellEnd"/>
            <w:r w:rsidRPr="00DA396D">
              <w:rPr>
                <w:rFonts w:eastAsia="Times New Roman"/>
                <w:sz w:val="22"/>
                <w:szCs w:val="22"/>
              </w:rPr>
              <w:t xml:space="preserve"> (1) </w:t>
            </w:r>
            <w:proofErr w:type="spellStart"/>
            <w:r w:rsidRPr="00DA396D">
              <w:rPr>
                <w:rFonts w:eastAsia="Times New Roman"/>
                <w:sz w:val="22"/>
                <w:szCs w:val="22"/>
              </w:rPr>
              <w:t>huruf</w:t>
            </w:r>
            <w:proofErr w:type="spellEnd"/>
            <w:r w:rsidRPr="00DA396D">
              <w:rPr>
                <w:rFonts w:eastAsia="Times New Roman"/>
                <w:sz w:val="22"/>
                <w:szCs w:val="22"/>
              </w:rPr>
              <w:t xml:space="preserve"> c dan </w:t>
            </w:r>
            <w:proofErr w:type="spellStart"/>
            <w:r w:rsidRPr="00DA396D">
              <w:rPr>
                <w:rFonts w:eastAsia="Times New Roman"/>
                <w:sz w:val="22"/>
                <w:szCs w:val="22"/>
              </w:rPr>
              <w:t>huruf</w:t>
            </w:r>
            <w:proofErr w:type="spellEnd"/>
            <w:r w:rsidRPr="00DA396D">
              <w:rPr>
                <w:rFonts w:eastAsia="Times New Roman"/>
                <w:sz w:val="22"/>
                <w:szCs w:val="22"/>
              </w:rPr>
              <w:t xml:space="preserve"> </w:t>
            </w:r>
            <w:proofErr w:type="spellStart"/>
            <w:r w:rsidRPr="00DA396D">
              <w:rPr>
                <w:rFonts w:eastAsia="Times New Roman"/>
                <w:sz w:val="22"/>
                <w:szCs w:val="22"/>
              </w:rPr>
              <w:t>i</w:t>
            </w:r>
            <w:proofErr w:type="spellEnd"/>
            <w:r w:rsidRPr="00DA396D">
              <w:rPr>
                <w:rFonts w:eastAsia="Times New Roman"/>
                <w:sz w:val="22"/>
                <w:szCs w:val="22"/>
              </w:rPr>
              <w:t xml:space="preserve"> </w:t>
            </w:r>
            <w:proofErr w:type="spellStart"/>
            <w:r w:rsidRPr="00DA396D">
              <w:rPr>
                <w:rFonts w:eastAsia="Times New Roman"/>
                <w:sz w:val="22"/>
                <w:szCs w:val="22"/>
              </w:rPr>
              <w:t>dalam</w:t>
            </w:r>
            <w:proofErr w:type="spellEnd"/>
            <w:r w:rsidRPr="00DA396D">
              <w:rPr>
                <w:rFonts w:eastAsia="Times New Roman"/>
                <w:sz w:val="22"/>
                <w:szCs w:val="22"/>
              </w:rPr>
              <w:t xml:space="preserve"> </w:t>
            </w:r>
            <w:proofErr w:type="spellStart"/>
            <w:r w:rsidRPr="00DA396D">
              <w:rPr>
                <w:rFonts w:eastAsia="Times New Roman"/>
                <w:sz w:val="22"/>
                <w:szCs w:val="22"/>
              </w:rPr>
              <w:t>hal</w:t>
            </w:r>
            <w:proofErr w:type="spellEnd"/>
            <w:r w:rsidRPr="00DA396D">
              <w:rPr>
                <w:rFonts w:eastAsia="Times New Roman"/>
                <w:sz w:val="22"/>
                <w:szCs w:val="22"/>
              </w:rPr>
              <w:t xml:space="preserve"> </w:t>
            </w:r>
            <w:proofErr w:type="spellStart"/>
            <w:r w:rsidRPr="00DA396D">
              <w:rPr>
                <w:rFonts w:eastAsia="Times New Roman"/>
                <w:sz w:val="22"/>
                <w:szCs w:val="22"/>
              </w:rPr>
              <w:t>perorangan</w:t>
            </w:r>
            <w:proofErr w:type="spellEnd"/>
            <w:r w:rsidRPr="00DA396D">
              <w:rPr>
                <w:rFonts w:eastAsia="Times New Roman"/>
                <w:sz w:val="22"/>
                <w:szCs w:val="22"/>
              </w:rPr>
              <w:t xml:space="preserve"> </w:t>
            </w:r>
            <w:proofErr w:type="spellStart"/>
            <w:r w:rsidRPr="00DA396D">
              <w:rPr>
                <w:rFonts w:eastAsia="Times New Roman"/>
                <w:sz w:val="22"/>
                <w:szCs w:val="22"/>
              </w:rPr>
              <w:t>atau</w:t>
            </w:r>
            <w:proofErr w:type="spellEnd"/>
            <w:r w:rsidRPr="00DA396D">
              <w:rPr>
                <w:rFonts w:eastAsia="Times New Roman"/>
                <w:sz w:val="22"/>
                <w:szCs w:val="22"/>
              </w:rPr>
              <w:t xml:space="preserve"> </w:t>
            </w:r>
            <w:proofErr w:type="spellStart"/>
            <w:r w:rsidRPr="00DA396D">
              <w:rPr>
                <w:rFonts w:eastAsia="Times New Roman"/>
                <w:sz w:val="22"/>
                <w:szCs w:val="22"/>
              </w:rPr>
              <w:t>perusahaan</w:t>
            </w:r>
            <w:proofErr w:type="spellEnd"/>
            <w:r w:rsidRPr="00DA396D">
              <w:rPr>
                <w:rFonts w:eastAsia="Times New Roman"/>
                <w:sz w:val="22"/>
                <w:szCs w:val="22"/>
              </w:rPr>
              <w:t xml:space="preserve"> </w:t>
            </w:r>
            <w:proofErr w:type="spellStart"/>
            <w:r w:rsidRPr="00DA396D">
              <w:rPr>
                <w:rFonts w:eastAsia="Times New Roman"/>
                <w:sz w:val="22"/>
                <w:szCs w:val="22"/>
              </w:rPr>
              <w:t>secara</w:t>
            </w:r>
            <w:proofErr w:type="spellEnd"/>
            <w:r w:rsidRPr="00DA396D">
              <w:rPr>
                <w:rFonts w:eastAsia="Times New Roman"/>
                <w:sz w:val="22"/>
                <w:szCs w:val="22"/>
              </w:rPr>
              <w:t xml:space="preserve"> </w:t>
            </w:r>
            <w:proofErr w:type="spellStart"/>
            <w:r w:rsidRPr="00DA396D">
              <w:rPr>
                <w:rFonts w:eastAsia="Times New Roman"/>
                <w:sz w:val="22"/>
                <w:szCs w:val="22"/>
              </w:rPr>
              <w:t>langsung</w:t>
            </w:r>
            <w:proofErr w:type="spellEnd"/>
            <w:r w:rsidRPr="00DA396D">
              <w:rPr>
                <w:rFonts w:eastAsia="Times New Roman"/>
                <w:sz w:val="22"/>
                <w:szCs w:val="22"/>
              </w:rPr>
              <w:t xml:space="preserve"> </w:t>
            </w:r>
            <w:proofErr w:type="spellStart"/>
            <w:r w:rsidRPr="00DA396D">
              <w:rPr>
                <w:rFonts w:eastAsia="Times New Roman"/>
                <w:sz w:val="22"/>
                <w:szCs w:val="22"/>
              </w:rPr>
              <w:t>atau</w:t>
            </w:r>
            <w:proofErr w:type="spellEnd"/>
            <w:r w:rsidRPr="00DA396D">
              <w:rPr>
                <w:rFonts w:eastAsia="Times New Roman"/>
                <w:sz w:val="22"/>
                <w:szCs w:val="22"/>
              </w:rPr>
              <w:t xml:space="preserve"> </w:t>
            </w:r>
            <w:proofErr w:type="spellStart"/>
            <w:r w:rsidRPr="00DA396D">
              <w:rPr>
                <w:rFonts w:eastAsia="Times New Roman"/>
                <w:sz w:val="22"/>
                <w:szCs w:val="22"/>
              </w:rPr>
              <w:t>tidak</w:t>
            </w:r>
            <w:proofErr w:type="spellEnd"/>
            <w:r w:rsidRPr="00DA396D">
              <w:rPr>
                <w:rFonts w:eastAsia="Times New Roman"/>
                <w:sz w:val="22"/>
                <w:szCs w:val="22"/>
              </w:rPr>
              <w:t xml:space="preserve"> </w:t>
            </w:r>
            <w:proofErr w:type="spellStart"/>
            <w:r w:rsidRPr="00DA396D">
              <w:rPr>
                <w:rFonts w:eastAsia="Times New Roman"/>
                <w:sz w:val="22"/>
                <w:szCs w:val="22"/>
              </w:rPr>
              <w:t>langsung</w:t>
            </w:r>
            <w:proofErr w:type="spellEnd"/>
            <w:r w:rsidRPr="00DA396D">
              <w:rPr>
                <w:rFonts w:eastAsia="Times New Roman"/>
                <w:sz w:val="22"/>
                <w:szCs w:val="22"/>
              </w:rPr>
              <w:t>:</w:t>
            </w:r>
          </w:p>
        </w:tc>
        <w:tc>
          <w:tcPr>
            <w:tcW w:w="1724" w:type="pct"/>
          </w:tcPr>
          <w:p w14:paraId="0934DAE0" w14:textId="770A7EC1"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57D9DEC7" w14:textId="1D8DD4A8"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AA249BE" w14:textId="77777777" w:rsidTr="00217781">
        <w:trPr>
          <w:trHeight w:val="288"/>
        </w:trPr>
        <w:tc>
          <w:tcPr>
            <w:tcW w:w="1724" w:type="pct"/>
          </w:tcPr>
          <w:p w14:paraId="0B147C92" w14:textId="209A9281" w:rsidR="00217781" w:rsidRPr="008C08C0" w:rsidRDefault="00217781" w:rsidP="00F24B97">
            <w:pPr>
              <w:pStyle w:val="ListParagraph"/>
              <w:numPr>
                <w:ilvl w:val="0"/>
                <w:numId w:val="25"/>
              </w:numPr>
              <w:spacing w:line="276" w:lineRule="auto"/>
              <w:ind w:left="1139" w:right="0" w:hanging="567"/>
              <w:jc w:val="both"/>
              <w:rPr>
                <w:rFonts w:eastAsia="Times New Roman"/>
                <w:sz w:val="22"/>
                <w:szCs w:val="22"/>
              </w:rPr>
            </w:pPr>
            <w:proofErr w:type="spellStart"/>
            <w:r w:rsidRPr="00DA396D">
              <w:rPr>
                <w:sz w:val="22"/>
                <w:szCs w:val="22"/>
              </w:rPr>
              <w:t>memiliki</w:t>
            </w:r>
            <w:proofErr w:type="spellEnd"/>
            <w:r w:rsidRPr="00DA396D">
              <w:rPr>
                <w:sz w:val="22"/>
                <w:szCs w:val="22"/>
              </w:rPr>
              <w:t xml:space="preserve"> 10% (</w:t>
            </w:r>
            <w:proofErr w:type="spellStart"/>
            <w:r w:rsidRPr="00DA396D">
              <w:rPr>
                <w:sz w:val="22"/>
                <w:szCs w:val="22"/>
              </w:rPr>
              <w:t>sepuluh</w:t>
            </w:r>
            <w:proofErr w:type="spellEnd"/>
            <w:r w:rsidRPr="00DA396D">
              <w:rPr>
                <w:sz w:val="22"/>
                <w:szCs w:val="22"/>
              </w:rPr>
              <w:t xml:space="preserve"> </w:t>
            </w:r>
            <w:proofErr w:type="spellStart"/>
            <w:r w:rsidRPr="00DA396D">
              <w:rPr>
                <w:sz w:val="22"/>
                <w:szCs w:val="22"/>
              </w:rPr>
              <w:t>persen</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lebih</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dan </w:t>
            </w:r>
            <w:proofErr w:type="spellStart"/>
            <w:r w:rsidRPr="00DA396D">
              <w:rPr>
                <w:sz w:val="22"/>
                <w:szCs w:val="22"/>
              </w:rPr>
              <w:t>merupakan</w:t>
            </w:r>
            <w:proofErr w:type="spellEnd"/>
            <w:r w:rsidRPr="00DA396D">
              <w:rPr>
                <w:sz w:val="22"/>
                <w:szCs w:val="22"/>
              </w:rPr>
              <w:t xml:space="preserve"> </w:t>
            </w:r>
            <w:proofErr w:type="spellStart"/>
            <w:r w:rsidRPr="00DA396D">
              <w:rPr>
                <w:sz w:val="22"/>
                <w:szCs w:val="22"/>
              </w:rPr>
              <w:t>porsi</w:t>
            </w:r>
            <w:proofErr w:type="spellEnd"/>
            <w:r w:rsidRPr="00DA396D">
              <w:rPr>
                <w:sz w:val="22"/>
                <w:szCs w:val="22"/>
              </w:rPr>
              <w:t xml:space="preserve"> </w:t>
            </w:r>
            <w:proofErr w:type="spellStart"/>
            <w:r w:rsidRPr="00DA396D">
              <w:rPr>
                <w:sz w:val="22"/>
                <w:szCs w:val="22"/>
              </w:rPr>
              <w:t>kepemilikan</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yang </w:t>
            </w:r>
            <w:proofErr w:type="spellStart"/>
            <w:r w:rsidRPr="00DA396D">
              <w:rPr>
                <w:sz w:val="22"/>
                <w:szCs w:val="22"/>
              </w:rPr>
              <w:t>terbesar</w:t>
            </w:r>
            <w:proofErr w:type="spellEnd"/>
            <w:r w:rsidRPr="00DA396D">
              <w:rPr>
                <w:sz w:val="22"/>
                <w:szCs w:val="22"/>
              </w:rPr>
              <w:t>;</w:t>
            </w:r>
          </w:p>
        </w:tc>
        <w:tc>
          <w:tcPr>
            <w:tcW w:w="1724" w:type="pct"/>
          </w:tcPr>
          <w:p w14:paraId="2BFBB678"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293F3BB" w14:textId="6835A41C"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9ABCE06" w14:textId="77777777" w:rsidTr="00217781">
        <w:trPr>
          <w:trHeight w:val="288"/>
        </w:trPr>
        <w:tc>
          <w:tcPr>
            <w:tcW w:w="1724" w:type="pct"/>
          </w:tcPr>
          <w:p w14:paraId="23BDA005" w14:textId="480512DA" w:rsidR="00217781" w:rsidRPr="008C08C0" w:rsidRDefault="00217781" w:rsidP="00F24B97">
            <w:pPr>
              <w:pStyle w:val="ListParagraph"/>
              <w:numPr>
                <w:ilvl w:val="0"/>
                <w:numId w:val="25"/>
              </w:numPr>
              <w:spacing w:line="276" w:lineRule="auto"/>
              <w:ind w:left="1139" w:right="0" w:hanging="567"/>
              <w:jc w:val="both"/>
              <w:rPr>
                <w:rFonts w:eastAsia="Times New Roman"/>
                <w:sz w:val="22"/>
                <w:szCs w:val="22"/>
              </w:rPr>
            </w:pP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secara</w:t>
            </w:r>
            <w:proofErr w:type="spellEnd"/>
            <w:r w:rsidRPr="00DA396D">
              <w:rPr>
                <w:sz w:val="22"/>
                <w:szCs w:val="22"/>
              </w:rPr>
              <w:t xml:space="preserve"> </w:t>
            </w:r>
            <w:proofErr w:type="spellStart"/>
            <w:r w:rsidRPr="00DA396D">
              <w:rPr>
                <w:sz w:val="22"/>
                <w:szCs w:val="22"/>
              </w:rPr>
              <w:t>sendiri</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bersama-sama</w:t>
            </w:r>
            <w:proofErr w:type="spellEnd"/>
            <w:r w:rsidRPr="00DA396D">
              <w:rPr>
                <w:sz w:val="22"/>
                <w:szCs w:val="22"/>
              </w:rPr>
              <w:t xml:space="preserve"> 25% (</w:t>
            </w:r>
            <w:proofErr w:type="spellStart"/>
            <w:r w:rsidRPr="00DA396D">
              <w:rPr>
                <w:sz w:val="22"/>
                <w:szCs w:val="22"/>
              </w:rPr>
              <w:t>dua</w:t>
            </w:r>
            <w:proofErr w:type="spellEnd"/>
            <w:r w:rsidRPr="00DA396D">
              <w:rPr>
                <w:sz w:val="22"/>
                <w:szCs w:val="22"/>
              </w:rPr>
              <w:t xml:space="preserve"> </w:t>
            </w:r>
            <w:proofErr w:type="spellStart"/>
            <w:r w:rsidRPr="00DA396D">
              <w:rPr>
                <w:sz w:val="22"/>
                <w:szCs w:val="22"/>
              </w:rPr>
              <w:t>puluh</w:t>
            </w:r>
            <w:proofErr w:type="spellEnd"/>
            <w:r w:rsidRPr="00DA396D">
              <w:rPr>
                <w:sz w:val="22"/>
                <w:szCs w:val="22"/>
              </w:rPr>
              <w:t xml:space="preserve"> lima </w:t>
            </w:r>
            <w:proofErr w:type="spellStart"/>
            <w:r w:rsidRPr="00DA396D">
              <w:rPr>
                <w:sz w:val="22"/>
                <w:szCs w:val="22"/>
              </w:rPr>
              <w:t>persen</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lebih</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w:t>
            </w:r>
          </w:p>
        </w:tc>
        <w:tc>
          <w:tcPr>
            <w:tcW w:w="1724" w:type="pct"/>
          </w:tcPr>
          <w:p w14:paraId="3CB09CE2"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5E7F655D"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C07AC49" w14:textId="77777777" w:rsidTr="00217781">
        <w:trPr>
          <w:trHeight w:val="288"/>
        </w:trPr>
        <w:tc>
          <w:tcPr>
            <w:tcW w:w="1724" w:type="pct"/>
          </w:tcPr>
          <w:p w14:paraId="6C1D5314" w14:textId="677BBE17" w:rsidR="00217781" w:rsidRPr="00DA396D" w:rsidRDefault="00217781" w:rsidP="00F24B97">
            <w:pPr>
              <w:pStyle w:val="ListParagraph"/>
              <w:numPr>
                <w:ilvl w:val="0"/>
                <w:numId w:val="25"/>
              </w:numPr>
              <w:spacing w:line="276" w:lineRule="auto"/>
              <w:ind w:left="1139" w:right="0" w:hanging="567"/>
              <w:jc w:val="both"/>
              <w:rPr>
                <w:sz w:val="22"/>
                <w:szCs w:val="22"/>
              </w:rPr>
            </w:pP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hak</w:t>
            </w:r>
            <w:proofErr w:type="spellEnd"/>
            <w:r w:rsidRPr="00DA396D">
              <w:rPr>
                <w:sz w:val="22"/>
                <w:szCs w:val="22"/>
              </w:rPr>
              <w:t xml:space="preserve"> </w:t>
            </w:r>
            <w:proofErr w:type="spellStart"/>
            <w:r w:rsidRPr="00DA396D">
              <w:rPr>
                <w:sz w:val="22"/>
                <w:szCs w:val="22"/>
              </w:rPr>
              <w:t>opsi</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hak</w:t>
            </w:r>
            <w:proofErr w:type="spellEnd"/>
            <w:r w:rsidRPr="00DA396D">
              <w:rPr>
                <w:sz w:val="22"/>
                <w:szCs w:val="22"/>
              </w:rPr>
              <w:t xml:space="preserve"> lain </w:t>
            </w:r>
            <w:proofErr w:type="spellStart"/>
            <w:r w:rsidRPr="00DA396D">
              <w:rPr>
                <w:sz w:val="22"/>
                <w:szCs w:val="22"/>
              </w:rPr>
              <w:t>untuk</w:t>
            </w:r>
            <w:proofErr w:type="spellEnd"/>
            <w:r w:rsidRPr="00DA396D">
              <w:rPr>
                <w:sz w:val="22"/>
                <w:szCs w:val="22"/>
              </w:rPr>
              <w:t xml:space="preserve"> </w:t>
            </w: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yang </w:t>
            </w:r>
            <w:proofErr w:type="spellStart"/>
            <w:r w:rsidRPr="00DA396D">
              <w:rPr>
                <w:sz w:val="22"/>
                <w:szCs w:val="22"/>
              </w:rPr>
              <w:t>jika</w:t>
            </w:r>
            <w:proofErr w:type="spellEnd"/>
            <w:r w:rsidRPr="00DA396D">
              <w:rPr>
                <w:sz w:val="22"/>
                <w:szCs w:val="22"/>
              </w:rPr>
              <w:t xml:space="preserve"> </w:t>
            </w:r>
            <w:proofErr w:type="spellStart"/>
            <w:r w:rsidRPr="00DA396D">
              <w:rPr>
                <w:sz w:val="22"/>
                <w:szCs w:val="22"/>
              </w:rPr>
              <w:t>dieksekusi</w:t>
            </w:r>
            <w:proofErr w:type="spellEnd"/>
            <w:r w:rsidRPr="00DA396D">
              <w:rPr>
                <w:sz w:val="22"/>
                <w:szCs w:val="22"/>
              </w:rPr>
              <w:t xml:space="preserve"> </w:t>
            </w:r>
            <w:proofErr w:type="spellStart"/>
            <w:r w:rsidRPr="00DA396D">
              <w:rPr>
                <w:sz w:val="22"/>
                <w:szCs w:val="22"/>
              </w:rPr>
              <w:t>menyebabkan</w:t>
            </w:r>
            <w:proofErr w:type="spellEnd"/>
            <w:r w:rsidRPr="00DA396D">
              <w:rPr>
                <w:sz w:val="22"/>
                <w:szCs w:val="22"/>
              </w:rPr>
              <w:t xml:space="preserve"> </w:t>
            </w:r>
            <w:proofErr w:type="spellStart"/>
            <w:r w:rsidRPr="00DA396D">
              <w:rPr>
                <w:sz w:val="22"/>
                <w:szCs w:val="22"/>
              </w:rPr>
              <w:t>pihak</w:t>
            </w:r>
            <w:proofErr w:type="spellEnd"/>
            <w:r w:rsidRPr="00DA396D">
              <w:rPr>
                <w:sz w:val="22"/>
                <w:szCs w:val="22"/>
              </w:rPr>
              <w:t xml:space="preserve"> </w:t>
            </w:r>
            <w:proofErr w:type="spellStart"/>
            <w:r w:rsidRPr="00DA396D">
              <w:rPr>
                <w:sz w:val="22"/>
                <w:szCs w:val="22"/>
              </w:rPr>
              <w:t>tersebut</w:t>
            </w:r>
            <w:proofErr w:type="spellEnd"/>
            <w:r w:rsidRPr="00DA396D">
              <w:rPr>
                <w:sz w:val="22"/>
                <w:szCs w:val="22"/>
              </w:rPr>
              <w:t xml:space="preserve"> </w:t>
            </w:r>
            <w:proofErr w:type="spellStart"/>
            <w:r w:rsidRPr="00DA396D">
              <w:rPr>
                <w:sz w:val="22"/>
                <w:szCs w:val="22"/>
              </w:rPr>
              <w:t>mengendalikan</w:t>
            </w:r>
            <w:proofErr w:type="spellEnd"/>
            <w:r w:rsidRPr="00DA396D">
              <w:rPr>
                <w:sz w:val="22"/>
                <w:szCs w:val="22"/>
              </w:rPr>
              <w:t xml:space="preserve"> dan/</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w:t>
            </w:r>
            <w:proofErr w:type="spellStart"/>
            <w:r w:rsidRPr="00DA396D">
              <w:rPr>
                <w:sz w:val="22"/>
                <w:szCs w:val="22"/>
              </w:rPr>
              <w:t>sebagaimana</w:t>
            </w:r>
            <w:proofErr w:type="spellEnd"/>
            <w:r w:rsidRPr="00DA396D">
              <w:rPr>
                <w:sz w:val="22"/>
                <w:szCs w:val="22"/>
              </w:rPr>
              <w:t xml:space="preserve"> </w:t>
            </w:r>
            <w:proofErr w:type="spellStart"/>
            <w:r w:rsidRPr="00DA396D">
              <w:rPr>
                <w:sz w:val="22"/>
                <w:szCs w:val="22"/>
              </w:rPr>
              <w:t>dimaksud</w:t>
            </w:r>
            <w:proofErr w:type="spellEnd"/>
            <w:r w:rsidRPr="00DA396D">
              <w:rPr>
                <w:sz w:val="22"/>
                <w:szCs w:val="22"/>
              </w:rPr>
              <w:t xml:space="preserve"> </w:t>
            </w:r>
            <w:proofErr w:type="spellStart"/>
            <w:r w:rsidRPr="00DA396D">
              <w:rPr>
                <w:sz w:val="22"/>
                <w:szCs w:val="22"/>
              </w:rPr>
              <w:t>dalam</w:t>
            </w:r>
            <w:proofErr w:type="spellEnd"/>
            <w:r w:rsidRPr="00DA396D">
              <w:rPr>
                <w:sz w:val="22"/>
                <w:szCs w:val="22"/>
              </w:rPr>
              <w:t xml:space="preserve"> </w:t>
            </w:r>
            <w:proofErr w:type="spellStart"/>
            <w:r w:rsidRPr="00DA396D">
              <w:rPr>
                <w:sz w:val="22"/>
                <w:szCs w:val="22"/>
              </w:rPr>
              <w:t>huruf</w:t>
            </w:r>
            <w:proofErr w:type="spellEnd"/>
            <w:r w:rsidRPr="00DA396D">
              <w:rPr>
                <w:sz w:val="22"/>
                <w:szCs w:val="22"/>
              </w:rPr>
              <w:t xml:space="preserve"> </w:t>
            </w:r>
            <w:proofErr w:type="gramStart"/>
            <w:r w:rsidRPr="00DA396D">
              <w:rPr>
                <w:sz w:val="22"/>
                <w:szCs w:val="22"/>
              </w:rPr>
              <w:t>a</w:t>
            </w:r>
            <w:proofErr w:type="gram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huruf</w:t>
            </w:r>
            <w:proofErr w:type="spellEnd"/>
            <w:r w:rsidRPr="00DA396D">
              <w:rPr>
                <w:sz w:val="22"/>
                <w:szCs w:val="22"/>
              </w:rPr>
              <w:t xml:space="preserve"> b;</w:t>
            </w:r>
          </w:p>
        </w:tc>
        <w:tc>
          <w:tcPr>
            <w:tcW w:w="1724" w:type="pct"/>
          </w:tcPr>
          <w:p w14:paraId="3C091D07"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44AB6BA3"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1CA9673" w14:textId="77777777" w:rsidTr="00217781">
        <w:trPr>
          <w:trHeight w:val="288"/>
        </w:trPr>
        <w:tc>
          <w:tcPr>
            <w:tcW w:w="1724" w:type="pct"/>
          </w:tcPr>
          <w:p w14:paraId="23F09FA9" w14:textId="79B8F4F1" w:rsidR="00217781" w:rsidRPr="00DA396D" w:rsidRDefault="00217781" w:rsidP="00F24B97">
            <w:pPr>
              <w:pStyle w:val="ListParagraph"/>
              <w:numPr>
                <w:ilvl w:val="0"/>
                <w:numId w:val="25"/>
              </w:numPr>
              <w:spacing w:line="276" w:lineRule="auto"/>
              <w:ind w:left="1139" w:right="0" w:hanging="567"/>
              <w:jc w:val="both"/>
              <w:rPr>
                <w:sz w:val="22"/>
                <w:szCs w:val="22"/>
              </w:rPr>
            </w:pPr>
            <w:proofErr w:type="spellStart"/>
            <w:r w:rsidRPr="00DA396D">
              <w:rPr>
                <w:sz w:val="22"/>
                <w:szCs w:val="22"/>
              </w:rPr>
              <w:t>melakukan</w:t>
            </w:r>
            <w:proofErr w:type="spellEnd"/>
            <w:r w:rsidRPr="00DA396D">
              <w:rPr>
                <w:sz w:val="22"/>
                <w:szCs w:val="22"/>
              </w:rPr>
              <w:t xml:space="preserve"> </w:t>
            </w:r>
            <w:proofErr w:type="spellStart"/>
            <w:r w:rsidRPr="00DA396D">
              <w:rPr>
                <w:sz w:val="22"/>
                <w:szCs w:val="22"/>
              </w:rPr>
              <w:t>kerja</w:t>
            </w:r>
            <w:proofErr w:type="spellEnd"/>
            <w:r w:rsidRPr="00DA396D">
              <w:rPr>
                <w:sz w:val="22"/>
                <w:szCs w:val="22"/>
              </w:rPr>
              <w:t xml:space="preserve"> </w:t>
            </w:r>
            <w:proofErr w:type="spellStart"/>
            <w:r w:rsidRPr="00DA396D">
              <w:rPr>
                <w:sz w:val="22"/>
                <w:szCs w:val="22"/>
              </w:rPr>
              <w:t>sama</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tindakan</w:t>
            </w:r>
            <w:proofErr w:type="spellEnd"/>
            <w:r w:rsidRPr="00DA396D">
              <w:rPr>
                <w:sz w:val="22"/>
                <w:szCs w:val="22"/>
              </w:rPr>
              <w:t xml:space="preserve"> yang </w:t>
            </w:r>
            <w:proofErr w:type="spellStart"/>
            <w:r w:rsidRPr="00DA396D">
              <w:rPr>
                <w:sz w:val="22"/>
                <w:szCs w:val="22"/>
              </w:rPr>
              <w:t>sejalan</w:t>
            </w:r>
            <w:proofErr w:type="spellEnd"/>
            <w:r w:rsidRPr="00DA396D">
              <w:rPr>
                <w:sz w:val="22"/>
                <w:szCs w:val="22"/>
              </w:rPr>
              <w:t xml:space="preserve"> </w:t>
            </w:r>
            <w:proofErr w:type="spellStart"/>
            <w:r w:rsidRPr="00DA396D">
              <w:rPr>
                <w:sz w:val="22"/>
                <w:szCs w:val="22"/>
              </w:rPr>
              <w:t>untuk</w:t>
            </w:r>
            <w:proofErr w:type="spellEnd"/>
            <w:r w:rsidRPr="00DA396D">
              <w:rPr>
                <w:sz w:val="22"/>
                <w:szCs w:val="22"/>
              </w:rPr>
              <w:t xml:space="preserve"> </w:t>
            </w:r>
            <w:proofErr w:type="spellStart"/>
            <w:r w:rsidRPr="00DA396D">
              <w:rPr>
                <w:sz w:val="22"/>
                <w:szCs w:val="22"/>
              </w:rPr>
              <w:t>mencapai</w:t>
            </w:r>
            <w:proofErr w:type="spellEnd"/>
            <w:r w:rsidRPr="00DA396D">
              <w:rPr>
                <w:sz w:val="22"/>
                <w:szCs w:val="22"/>
              </w:rPr>
              <w:t xml:space="preserve"> </w:t>
            </w:r>
            <w:proofErr w:type="spellStart"/>
            <w:r w:rsidRPr="00DA396D">
              <w:rPr>
                <w:sz w:val="22"/>
                <w:szCs w:val="22"/>
              </w:rPr>
              <w:t>tujuan</w:t>
            </w:r>
            <w:proofErr w:type="spellEnd"/>
            <w:r w:rsidRPr="00DA396D">
              <w:rPr>
                <w:sz w:val="22"/>
                <w:szCs w:val="22"/>
              </w:rPr>
              <w:t xml:space="preserve"> </w:t>
            </w:r>
            <w:proofErr w:type="spellStart"/>
            <w:r w:rsidRPr="00DA396D">
              <w:rPr>
                <w:sz w:val="22"/>
                <w:szCs w:val="22"/>
              </w:rPr>
              <w:t>bersama</w:t>
            </w:r>
            <w:proofErr w:type="spellEnd"/>
            <w:r w:rsidRPr="00DA396D">
              <w:rPr>
                <w:sz w:val="22"/>
                <w:szCs w:val="22"/>
              </w:rPr>
              <w:t xml:space="preserve"> </w:t>
            </w:r>
            <w:proofErr w:type="spellStart"/>
            <w:r w:rsidRPr="00DA396D">
              <w:rPr>
                <w:sz w:val="22"/>
                <w:szCs w:val="22"/>
              </w:rPr>
              <w:t>dalam</w:t>
            </w:r>
            <w:proofErr w:type="spellEnd"/>
            <w:r w:rsidRPr="00DA396D">
              <w:rPr>
                <w:sz w:val="22"/>
                <w:szCs w:val="22"/>
              </w:rPr>
              <w:t xml:space="preserve"> </w:t>
            </w:r>
            <w:proofErr w:type="spellStart"/>
            <w:r w:rsidRPr="00DA396D">
              <w:rPr>
                <w:sz w:val="22"/>
                <w:szCs w:val="22"/>
              </w:rPr>
              <w:t>mengendalikan</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w:t>
            </w:r>
            <w:r w:rsidRPr="00DA396D">
              <w:rPr>
                <w:i/>
                <w:iCs/>
                <w:sz w:val="22"/>
                <w:szCs w:val="22"/>
              </w:rPr>
              <w:t>acting in concert</w:t>
            </w:r>
            <w:r w:rsidRPr="00DA396D">
              <w:rPr>
                <w:sz w:val="22"/>
                <w:szCs w:val="22"/>
              </w:rPr>
              <w:t xml:space="preserve">), </w:t>
            </w:r>
            <w:proofErr w:type="spellStart"/>
            <w:r w:rsidRPr="00DA396D">
              <w:rPr>
                <w:sz w:val="22"/>
                <w:szCs w:val="22"/>
              </w:rPr>
              <w:t>dengan</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tanpa</w:t>
            </w:r>
            <w:proofErr w:type="spellEnd"/>
            <w:r w:rsidRPr="00DA396D">
              <w:rPr>
                <w:sz w:val="22"/>
                <w:szCs w:val="22"/>
              </w:rPr>
              <w:t xml:space="preserve"> </w:t>
            </w:r>
            <w:proofErr w:type="spellStart"/>
            <w:r w:rsidRPr="00DA396D">
              <w:rPr>
                <w:sz w:val="22"/>
                <w:szCs w:val="22"/>
              </w:rPr>
              <w:t>perjanjian</w:t>
            </w:r>
            <w:proofErr w:type="spellEnd"/>
            <w:r w:rsidRPr="00DA396D">
              <w:rPr>
                <w:sz w:val="22"/>
                <w:szCs w:val="22"/>
              </w:rPr>
              <w:t xml:space="preserve"> </w:t>
            </w:r>
            <w:proofErr w:type="spellStart"/>
            <w:r w:rsidRPr="00DA396D">
              <w:rPr>
                <w:sz w:val="22"/>
                <w:szCs w:val="22"/>
              </w:rPr>
              <w:t>tertulis</w:t>
            </w:r>
            <w:proofErr w:type="spellEnd"/>
            <w:r w:rsidRPr="00DA396D">
              <w:rPr>
                <w:sz w:val="22"/>
                <w:szCs w:val="22"/>
              </w:rPr>
              <w:t xml:space="preserve"> </w:t>
            </w:r>
            <w:proofErr w:type="spellStart"/>
            <w:r w:rsidRPr="00DA396D">
              <w:rPr>
                <w:sz w:val="22"/>
                <w:szCs w:val="22"/>
              </w:rPr>
              <w:lastRenderedPageBreak/>
              <w:t>dengan</w:t>
            </w:r>
            <w:proofErr w:type="spellEnd"/>
            <w:r w:rsidRPr="00DA396D">
              <w:rPr>
                <w:sz w:val="22"/>
                <w:szCs w:val="22"/>
              </w:rPr>
              <w:t xml:space="preserve"> </w:t>
            </w:r>
            <w:proofErr w:type="spellStart"/>
            <w:r w:rsidRPr="00DA396D">
              <w:rPr>
                <w:sz w:val="22"/>
                <w:szCs w:val="22"/>
              </w:rPr>
              <w:t>pihak</w:t>
            </w:r>
            <w:proofErr w:type="spellEnd"/>
            <w:r w:rsidRPr="00DA396D">
              <w:rPr>
                <w:sz w:val="22"/>
                <w:szCs w:val="22"/>
              </w:rPr>
              <w:t xml:space="preserve"> lain </w:t>
            </w:r>
            <w:proofErr w:type="spellStart"/>
            <w:r w:rsidRPr="00DA396D">
              <w:rPr>
                <w:sz w:val="22"/>
                <w:szCs w:val="22"/>
              </w:rPr>
              <w:t>sehingga</w:t>
            </w:r>
            <w:proofErr w:type="spellEnd"/>
            <w:r w:rsidRPr="00DA396D">
              <w:rPr>
                <w:sz w:val="22"/>
                <w:szCs w:val="22"/>
              </w:rPr>
              <w:t xml:space="preserve"> </w:t>
            </w:r>
            <w:proofErr w:type="spellStart"/>
            <w:r w:rsidRPr="00DA396D">
              <w:rPr>
                <w:sz w:val="22"/>
                <w:szCs w:val="22"/>
              </w:rPr>
              <w:t>secara</w:t>
            </w:r>
            <w:proofErr w:type="spellEnd"/>
            <w:r w:rsidRPr="00DA396D">
              <w:rPr>
                <w:sz w:val="22"/>
                <w:szCs w:val="22"/>
              </w:rPr>
              <w:t xml:space="preserve"> </w:t>
            </w:r>
            <w:proofErr w:type="spellStart"/>
            <w:r w:rsidRPr="00DA396D">
              <w:rPr>
                <w:sz w:val="22"/>
                <w:szCs w:val="22"/>
              </w:rPr>
              <w:t>bersama-sama</w:t>
            </w:r>
            <w:proofErr w:type="spellEnd"/>
            <w:r w:rsidRPr="00DA396D">
              <w:rPr>
                <w:sz w:val="22"/>
                <w:szCs w:val="22"/>
              </w:rPr>
              <w:t xml:space="preserve"> </w:t>
            </w:r>
            <w:proofErr w:type="spellStart"/>
            <w:r w:rsidRPr="00DA396D">
              <w:rPr>
                <w:sz w:val="22"/>
                <w:szCs w:val="22"/>
              </w:rPr>
              <w:t>mengendalikan</w:t>
            </w:r>
            <w:proofErr w:type="spellEnd"/>
            <w:r w:rsidRPr="00DA396D">
              <w:rPr>
                <w:sz w:val="22"/>
                <w:szCs w:val="22"/>
              </w:rPr>
              <w:t xml:space="preserve"> dan/</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w:t>
            </w:r>
            <w:proofErr w:type="spellStart"/>
            <w:r w:rsidRPr="00DA396D">
              <w:rPr>
                <w:sz w:val="22"/>
                <w:szCs w:val="22"/>
              </w:rPr>
              <w:t>sebagaimana</w:t>
            </w:r>
            <w:proofErr w:type="spellEnd"/>
            <w:r w:rsidRPr="00DA396D">
              <w:rPr>
                <w:sz w:val="22"/>
                <w:szCs w:val="22"/>
              </w:rPr>
              <w:t xml:space="preserve"> </w:t>
            </w:r>
            <w:proofErr w:type="spellStart"/>
            <w:r w:rsidRPr="00DA396D">
              <w:rPr>
                <w:sz w:val="22"/>
                <w:szCs w:val="22"/>
              </w:rPr>
              <w:t>dimaksud</w:t>
            </w:r>
            <w:proofErr w:type="spellEnd"/>
            <w:r w:rsidRPr="00DA396D">
              <w:rPr>
                <w:sz w:val="22"/>
                <w:szCs w:val="22"/>
              </w:rPr>
              <w:t xml:space="preserve"> </w:t>
            </w:r>
            <w:proofErr w:type="spellStart"/>
            <w:r w:rsidRPr="00DA396D">
              <w:rPr>
                <w:sz w:val="22"/>
                <w:szCs w:val="22"/>
              </w:rPr>
              <w:t>dalam</w:t>
            </w:r>
            <w:proofErr w:type="spellEnd"/>
            <w:r w:rsidRPr="00DA396D">
              <w:rPr>
                <w:sz w:val="22"/>
                <w:szCs w:val="22"/>
              </w:rPr>
              <w:t xml:space="preserve"> </w:t>
            </w:r>
            <w:proofErr w:type="spellStart"/>
            <w:r w:rsidRPr="00DA396D">
              <w:rPr>
                <w:sz w:val="22"/>
                <w:szCs w:val="22"/>
              </w:rPr>
              <w:t>huruf</w:t>
            </w:r>
            <w:proofErr w:type="spellEnd"/>
            <w:r w:rsidRPr="00DA396D">
              <w:rPr>
                <w:sz w:val="22"/>
                <w:szCs w:val="22"/>
              </w:rPr>
              <w:t xml:space="preserve"> </w:t>
            </w:r>
            <w:proofErr w:type="gramStart"/>
            <w:r w:rsidRPr="00DA396D">
              <w:rPr>
                <w:sz w:val="22"/>
                <w:szCs w:val="22"/>
              </w:rPr>
              <w:t>a</w:t>
            </w:r>
            <w:proofErr w:type="gram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huruf</w:t>
            </w:r>
            <w:proofErr w:type="spellEnd"/>
            <w:r w:rsidRPr="00DA396D">
              <w:rPr>
                <w:sz w:val="22"/>
                <w:szCs w:val="22"/>
              </w:rPr>
              <w:t xml:space="preserve"> b;</w:t>
            </w:r>
          </w:p>
        </w:tc>
        <w:tc>
          <w:tcPr>
            <w:tcW w:w="1724" w:type="pct"/>
          </w:tcPr>
          <w:p w14:paraId="6129E212"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ED2B7EA"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A79ADFB" w14:textId="77777777" w:rsidTr="00217781">
        <w:trPr>
          <w:trHeight w:val="288"/>
        </w:trPr>
        <w:tc>
          <w:tcPr>
            <w:tcW w:w="1724" w:type="pct"/>
          </w:tcPr>
          <w:p w14:paraId="3863D272" w14:textId="793EF514" w:rsidR="00217781" w:rsidRPr="00DA396D" w:rsidRDefault="00217781" w:rsidP="00F24B97">
            <w:pPr>
              <w:pStyle w:val="ListParagraph"/>
              <w:numPr>
                <w:ilvl w:val="0"/>
                <w:numId w:val="25"/>
              </w:numPr>
              <w:spacing w:line="276" w:lineRule="auto"/>
              <w:ind w:left="1139" w:right="0" w:hanging="567"/>
              <w:jc w:val="both"/>
              <w:rPr>
                <w:sz w:val="22"/>
                <w:szCs w:val="22"/>
              </w:rPr>
            </w:pPr>
            <w:proofErr w:type="spellStart"/>
            <w:r w:rsidRPr="00DA396D">
              <w:rPr>
                <w:sz w:val="22"/>
                <w:szCs w:val="22"/>
              </w:rPr>
              <w:t>melakukan</w:t>
            </w:r>
            <w:proofErr w:type="spellEnd"/>
            <w:r w:rsidRPr="00DA396D">
              <w:rPr>
                <w:sz w:val="22"/>
                <w:szCs w:val="22"/>
              </w:rPr>
              <w:t xml:space="preserve"> </w:t>
            </w:r>
            <w:proofErr w:type="spellStart"/>
            <w:r w:rsidRPr="00DA396D">
              <w:rPr>
                <w:sz w:val="22"/>
                <w:szCs w:val="22"/>
              </w:rPr>
              <w:t>kerja</w:t>
            </w:r>
            <w:proofErr w:type="spellEnd"/>
            <w:r w:rsidRPr="00DA396D">
              <w:rPr>
                <w:sz w:val="22"/>
                <w:szCs w:val="22"/>
              </w:rPr>
              <w:t xml:space="preserve"> </w:t>
            </w:r>
            <w:proofErr w:type="spellStart"/>
            <w:r w:rsidRPr="00DA396D">
              <w:rPr>
                <w:sz w:val="22"/>
                <w:szCs w:val="22"/>
              </w:rPr>
              <w:t>sama</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tindakan</w:t>
            </w:r>
            <w:proofErr w:type="spellEnd"/>
            <w:r w:rsidRPr="00DA396D">
              <w:rPr>
                <w:sz w:val="22"/>
                <w:szCs w:val="22"/>
              </w:rPr>
              <w:t xml:space="preserve"> yang </w:t>
            </w:r>
            <w:proofErr w:type="spellStart"/>
            <w:r w:rsidRPr="00DA396D">
              <w:rPr>
                <w:sz w:val="22"/>
                <w:szCs w:val="22"/>
              </w:rPr>
              <w:t>sejalan</w:t>
            </w:r>
            <w:proofErr w:type="spellEnd"/>
            <w:r w:rsidRPr="00DA396D">
              <w:rPr>
                <w:sz w:val="22"/>
                <w:szCs w:val="22"/>
              </w:rPr>
              <w:t xml:space="preserve"> </w:t>
            </w:r>
            <w:proofErr w:type="spellStart"/>
            <w:r w:rsidRPr="00DA396D">
              <w:rPr>
                <w:sz w:val="22"/>
                <w:szCs w:val="22"/>
              </w:rPr>
              <w:t>untuk</w:t>
            </w:r>
            <w:proofErr w:type="spellEnd"/>
            <w:r w:rsidRPr="00DA396D">
              <w:rPr>
                <w:sz w:val="22"/>
                <w:szCs w:val="22"/>
              </w:rPr>
              <w:t xml:space="preserve"> </w:t>
            </w:r>
            <w:proofErr w:type="spellStart"/>
            <w:r w:rsidRPr="00DA396D">
              <w:rPr>
                <w:sz w:val="22"/>
                <w:szCs w:val="22"/>
              </w:rPr>
              <w:t>mencapai</w:t>
            </w:r>
            <w:proofErr w:type="spellEnd"/>
            <w:r w:rsidRPr="00DA396D">
              <w:rPr>
                <w:sz w:val="22"/>
                <w:szCs w:val="22"/>
              </w:rPr>
              <w:t xml:space="preserve"> </w:t>
            </w:r>
            <w:proofErr w:type="spellStart"/>
            <w:r w:rsidRPr="00DA396D">
              <w:rPr>
                <w:sz w:val="22"/>
                <w:szCs w:val="22"/>
              </w:rPr>
              <w:t>tujuan</w:t>
            </w:r>
            <w:proofErr w:type="spellEnd"/>
            <w:r w:rsidRPr="00DA396D">
              <w:rPr>
                <w:sz w:val="22"/>
                <w:szCs w:val="22"/>
              </w:rPr>
              <w:t xml:space="preserve"> </w:t>
            </w:r>
            <w:proofErr w:type="spellStart"/>
            <w:r w:rsidRPr="00DA396D">
              <w:rPr>
                <w:sz w:val="22"/>
                <w:szCs w:val="22"/>
              </w:rPr>
              <w:t>bersama</w:t>
            </w:r>
            <w:proofErr w:type="spellEnd"/>
            <w:r w:rsidRPr="00DA396D">
              <w:rPr>
                <w:sz w:val="22"/>
                <w:szCs w:val="22"/>
              </w:rPr>
              <w:t xml:space="preserve"> </w:t>
            </w:r>
            <w:proofErr w:type="spellStart"/>
            <w:r w:rsidRPr="00DA396D">
              <w:rPr>
                <w:sz w:val="22"/>
                <w:szCs w:val="22"/>
              </w:rPr>
              <w:t>dalam</w:t>
            </w:r>
            <w:proofErr w:type="spellEnd"/>
            <w:r w:rsidRPr="00DA396D">
              <w:rPr>
                <w:sz w:val="22"/>
                <w:szCs w:val="22"/>
              </w:rPr>
              <w:t xml:space="preserve"> </w:t>
            </w:r>
            <w:proofErr w:type="spellStart"/>
            <w:r w:rsidRPr="00DA396D">
              <w:rPr>
                <w:sz w:val="22"/>
                <w:szCs w:val="22"/>
              </w:rPr>
              <w:t>mengendalikan</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w:t>
            </w:r>
            <w:r w:rsidRPr="00DA396D">
              <w:rPr>
                <w:i/>
                <w:iCs/>
                <w:sz w:val="22"/>
                <w:szCs w:val="22"/>
              </w:rPr>
              <w:t>acting in concert</w:t>
            </w:r>
            <w:r w:rsidRPr="00DA396D">
              <w:rPr>
                <w:sz w:val="22"/>
                <w:szCs w:val="22"/>
              </w:rPr>
              <w:t xml:space="preserve">), </w:t>
            </w:r>
            <w:proofErr w:type="spellStart"/>
            <w:r w:rsidRPr="00DA396D">
              <w:rPr>
                <w:sz w:val="22"/>
                <w:szCs w:val="22"/>
              </w:rPr>
              <w:t>dengan</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tanpa</w:t>
            </w:r>
            <w:proofErr w:type="spellEnd"/>
            <w:r w:rsidRPr="00DA396D">
              <w:rPr>
                <w:sz w:val="22"/>
                <w:szCs w:val="22"/>
              </w:rPr>
              <w:t xml:space="preserve"> </w:t>
            </w:r>
            <w:proofErr w:type="spellStart"/>
            <w:r w:rsidRPr="00DA396D">
              <w:rPr>
                <w:sz w:val="22"/>
                <w:szCs w:val="22"/>
              </w:rPr>
              <w:t>perjanjian</w:t>
            </w:r>
            <w:proofErr w:type="spellEnd"/>
            <w:r w:rsidRPr="00DA396D">
              <w:rPr>
                <w:sz w:val="22"/>
                <w:szCs w:val="22"/>
              </w:rPr>
              <w:t xml:space="preserve"> </w:t>
            </w:r>
            <w:proofErr w:type="spellStart"/>
            <w:r w:rsidRPr="00DA396D">
              <w:rPr>
                <w:sz w:val="22"/>
                <w:szCs w:val="22"/>
              </w:rPr>
              <w:t>tertulis</w:t>
            </w:r>
            <w:proofErr w:type="spellEnd"/>
            <w:r w:rsidRPr="00DA396D">
              <w:rPr>
                <w:sz w:val="22"/>
                <w:szCs w:val="22"/>
              </w:rPr>
              <w:t xml:space="preserve"> </w:t>
            </w:r>
            <w:proofErr w:type="spellStart"/>
            <w:r w:rsidRPr="00DA396D">
              <w:rPr>
                <w:sz w:val="22"/>
                <w:szCs w:val="22"/>
              </w:rPr>
              <w:t>dengan</w:t>
            </w:r>
            <w:proofErr w:type="spellEnd"/>
            <w:r w:rsidRPr="00DA396D">
              <w:rPr>
                <w:sz w:val="22"/>
                <w:szCs w:val="22"/>
              </w:rPr>
              <w:t xml:space="preserve"> </w:t>
            </w:r>
            <w:proofErr w:type="spellStart"/>
            <w:r w:rsidRPr="00DA396D">
              <w:rPr>
                <w:sz w:val="22"/>
                <w:szCs w:val="22"/>
              </w:rPr>
              <w:t>pihak</w:t>
            </w:r>
            <w:proofErr w:type="spellEnd"/>
            <w:r w:rsidRPr="00DA396D">
              <w:rPr>
                <w:sz w:val="22"/>
                <w:szCs w:val="22"/>
              </w:rPr>
              <w:t xml:space="preserve"> lain </w:t>
            </w:r>
            <w:proofErr w:type="spellStart"/>
            <w:r w:rsidRPr="00DA396D">
              <w:rPr>
                <w:sz w:val="22"/>
                <w:szCs w:val="22"/>
              </w:rPr>
              <w:t>sehingga</w:t>
            </w:r>
            <w:proofErr w:type="spellEnd"/>
            <w:r w:rsidRPr="00DA396D">
              <w:rPr>
                <w:sz w:val="22"/>
                <w:szCs w:val="22"/>
              </w:rPr>
              <w:t xml:space="preserve"> </w:t>
            </w:r>
            <w:proofErr w:type="spellStart"/>
            <w:r w:rsidRPr="00DA396D">
              <w:rPr>
                <w:sz w:val="22"/>
                <w:szCs w:val="22"/>
              </w:rPr>
              <w:t>secara</w:t>
            </w:r>
            <w:proofErr w:type="spellEnd"/>
            <w:r w:rsidRPr="00DA396D">
              <w:rPr>
                <w:sz w:val="22"/>
                <w:szCs w:val="22"/>
              </w:rPr>
              <w:t xml:space="preserve"> </w:t>
            </w:r>
            <w:proofErr w:type="spellStart"/>
            <w:r w:rsidRPr="00DA396D">
              <w:rPr>
                <w:sz w:val="22"/>
                <w:szCs w:val="22"/>
              </w:rPr>
              <w:t>bersama-sama</w:t>
            </w:r>
            <w:proofErr w:type="spellEnd"/>
            <w:r w:rsidRPr="00DA396D">
              <w:rPr>
                <w:sz w:val="22"/>
                <w:szCs w:val="22"/>
              </w:rPr>
              <w:t xml:space="preserve"> </w:t>
            </w:r>
            <w:proofErr w:type="spellStart"/>
            <w:r w:rsidRPr="00DA396D">
              <w:rPr>
                <w:sz w:val="22"/>
                <w:szCs w:val="22"/>
              </w:rPr>
              <w:t>mempunyai</w:t>
            </w:r>
            <w:proofErr w:type="spellEnd"/>
            <w:r w:rsidRPr="00DA396D">
              <w:rPr>
                <w:sz w:val="22"/>
                <w:szCs w:val="22"/>
              </w:rPr>
              <w:t xml:space="preserve"> </w:t>
            </w:r>
            <w:proofErr w:type="spellStart"/>
            <w:r w:rsidRPr="00DA396D">
              <w:rPr>
                <w:sz w:val="22"/>
                <w:szCs w:val="22"/>
              </w:rPr>
              <w:t>hak</w:t>
            </w:r>
            <w:proofErr w:type="spellEnd"/>
            <w:r w:rsidRPr="00DA396D">
              <w:rPr>
                <w:sz w:val="22"/>
                <w:szCs w:val="22"/>
              </w:rPr>
              <w:t xml:space="preserve"> </w:t>
            </w:r>
            <w:proofErr w:type="spellStart"/>
            <w:r w:rsidRPr="00DA396D">
              <w:rPr>
                <w:sz w:val="22"/>
                <w:szCs w:val="22"/>
              </w:rPr>
              <w:t>opsi</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hak</w:t>
            </w:r>
            <w:proofErr w:type="spellEnd"/>
            <w:r w:rsidRPr="00DA396D">
              <w:rPr>
                <w:sz w:val="22"/>
                <w:szCs w:val="22"/>
              </w:rPr>
              <w:t xml:space="preserve"> lain </w:t>
            </w:r>
            <w:proofErr w:type="spellStart"/>
            <w:r w:rsidRPr="00DA396D">
              <w:rPr>
                <w:sz w:val="22"/>
                <w:szCs w:val="22"/>
              </w:rPr>
              <w:t>untuk</w:t>
            </w:r>
            <w:proofErr w:type="spellEnd"/>
            <w:r w:rsidRPr="00DA396D">
              <w:rPr>
                <w:sz w:val="22"/>
                <w:szCs w:val="22"/>
              </w:rPr>
              <w:t xml:space="preserve"> </w:t>
            </w: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yang </w:t>
            </w:r>
            <w:proofErr w:type="spellStart"/>
            <w:r w:rsidRPr="00DA396D">
              <w:rPr>
                <w:sz w:val="22"/>
                <w:szCs w:val="22"/>
              </w:rPr>
              <w:t>jika</w:t>
            </w:r>
            <w:proofErr w:type="spellEnd"/>
            <w:r w:rsidRPr="00DA396D">
              <w:rPr>
                <w:sz w:val="22"/>
                <w:szCs w:val="22"/>
              </w:rPr>
              <w:t xml:space="preserve"> </w:t>
            </w:r>
            <w:proofErr w:type="spellStart"/>
            <w:r w:rsidRPr="00DA396D">
              <w:rPr>
                <w:sz w:val="22"/>
                <w:szCs w:val="22"/>
              </w:rPr>
              <w:t>hak</w:t>
            </w:r>
            <w:proofErr w:type="spellEnd"/>
            <w:r w:rsidRPr="00DA396D">
              <w:rPr>
                <w:sz w:val="22"/>
                <w:szCs w:val="22"/>
              </w:rPr>
              <w:t xml:space="preserve"> </w:t>
            </w:r>
            <w:proofErr w:type="spellStart"/>
            <w:r w:rsidRPr="00DA396D">
              <w:rPr>
                <w:sz w:val="22"/>
                <w:szCs w:val="22"/>
              </w:rPr>
              <w:t>tersebut</w:t>
            </w:r>
            <w:proofErr w:type="spellEnd"/>
            <w:r w:rsidRPr="00DA396D">
              <w:rPr>
                <w:sz w:val="22"/>
                <w:szCs w:val="22"/>
              </w:rPr>
              <w:t xml:space="preserve"> </w:t>
            </w:r>
            <w:proofErr w:type="spellStart"/>
            <w:r w:rsidRPr="00DA396D">
              <w:rPr>
                <w:sz w:val="22"/>
                <w:szCs w:val="22"/>
              </w:rPr>
              <w:t>dieksekusi</w:t>
            </w:r>
            <w:proofErr w:type="spellEnd"/>
            <w:r w:rsidRPr="00DA396D">
              <w:rPr>
                <w:sz w:val="22"/>
                <w:szCs w:val="22"/>
              </w:rPr>
              <w:t xml:space="preserve"> </w:t>
            </w:r>
            <w:proofErr w:type="spellStart"/>
            <w:r w:rsidRPr="00DA396D">
              <w:rPr>
                <w:sz w:val="22"/>
                <w:szCs w:val="22"/>
              </w:rPr>
              <w:t>menyebabkan</w:t>
            </w:r>
            <w:proofErr w:type="spellEnd"/>
            <w:r w:rsidRPr="00DA396D">
              <w:rPr>
                <w:sz w:val="22"/>
                <w:szCs w:val="22"/>
              </w:rPr>
              <w:t xml:space="preserve"> </w:t>
            </w:r>
            <w:proofErr w:type="spellStart"/>
            <w:r w:rsidRPr="00DA396D">
              <w:rPr>
                <w:sz w:val="22"/>
                <w:szCs w:val="22"/>
              </w:rPr>
              <w:t>pihak</w:t>
            </w:r>
            <w:proofErr w:type="spellEnd"/>
            <w:r w:rsidRPr="00DA396D">
              <w:rPr>
                <w:sz w:val="22"/>
                <w:szCs w:val="22"/>
              </w:rPr>
              <w:t xml:space="preserve"> </w:t>
            </w:r>
            <w:proofErr w:type="spellStart"/>
            <w:r w:rsidRPr="00DA396D">
              <w:rPr>
                <w:sz w:val="22"/>
                <w:szCs w:val="22"/>
              </w:rPr>
              <w:t>tersebut</w:t>
            </w:r>
            <w:proofErr w:type="spellEnd"/>
            <w:r w:rsidRPr="00DA396D">
              <w:rPr>
                <w:sz w:val="22"/>
                <w:szCs w:val="22"/>
              </w:rPr>
              <w:t xml:space="preserve"> </w:t>
            </w:r>
            <w:proofErr w:type="spellStart"/>
            <w:r w:rsidRPr="00DA396D">
              <w:rPr>
                <w:sz w:val="22"/>
                <w:szCs w:val="22"/>
              </w:rPr>
              <w:t>mengendalikan</w:t>
            </w:r>
            <w:proofErr w:type="spellEnd"/>
            <w:r w:rsidRPr="00DA396D">
              <w:rPr>
                <w:sz w:val="22"/>
                <w:szCs w:val="22"/>
              </w:rPr>
              <w:t xml:space="preserve"> dan/</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secara</w:t>
            </w:r>
            <w:proofErr w:type="spellEnd"/>
            <w:r w:rsidRPr="00DA396D">
              <w:rPr>
                <w:sz w:val="22"/>
                <w:szCs w:val="22"/>
              </w:rPr>
              <w:t xml:space="preserve"> </w:t>
            </w:r>
            <w:proofErr w:type="spellStart"/>
            <w:r w:rsidRPr="00DA396D">
              <w:rPr>
                <w:sz w:val="22"/>
                <w:szCs w:val="22"/>
              </w:rPr>
              <w:t>bersama-sama</w:t>
            </w:r>
            <w:proofErr w:type="spellEnd"/>
            <w:r w:rsidRPr="00DA396D">
              <w:rPr>
                <w:sz w:val="22"/>
                <w:szCs w:val="22"/>
              </w:rPr>
              <w:t xml:space="preserve"> </w:t>
            </w:r>
            <w:proofErr w:type="spellStart"/>
            <w:r w:rsidRPr="00DA396D">
              <w:rPr>
                <w:sz w:val="22"/>
                <w:szCs w:val="22"/>
              </w:rPr>
              <w:t>saham</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w:t>
            </w:r>
            <w:proofErr w:type="spellStart"/>
            <w:r w:rsidRPr="00DA396D">
              <w:rPr>
                <w:sz w:val="22"/>
                <w:szCs w:val="22"/>
              </w:rPr>
              <w:t>sebagaimana</w:t>
            </w:r>
            <w:proofErr w:type="spellEnd"/>
            <w:r w:rsidRPr="00DA396D">
              <w:rPr>
                <w:sz w:val="22"/>
                <w:szCs w:val="22"/>
              </w:rPr>
              <w:t xml:space="preserve"> </w:t>
            </w:r>
            <w:proofErr w:type="spellStart"/>
            <w:r w:rsidRPr="00DA396D">
              <w:rPr>
                <w:sz w:val="22"/>
                <w:szCs w:val="22"/>
              </w:rPr>
              <w:t>dimaksud</w:t>
            </w:r>
            <w:proofErr w:type="spellEnd"/>
            <w:r w:rsidRPr="00DA396D">
              <w:rPr>
                <w:sz w:val="22"/>
                <w:szCs w:val="22"/>
              </w:rPr>
              <w:t xml:space="preserve"> </w:t>
            </w:r>
            <w:proofErr w:type="spellStart"/>
            <w:r w:rsidRPr="00DA396D">
              <w:rPr>
                <w:sz w:val="22"/>
                <w:szCs w:val="22"/>
              </w:rPr>
              <w:t>dalam</w:t>
            </w:r>
            <w:proofErr w:type="spellEnd"/>
            <w:r w:rsidRPr="00DA396D">
              <w:rPr>
                <w:sz w:val="22"/>
                <w:szCs w:val="22"/>
              </w:rPr>
              <w:t xml:space="preserve"> </w:t>
            </w:r>
            <w:proofErr w:type="spellStart"/>
            <w:r w:rsidRPr="00DA396D">
              <w:rPr>
                <w:sz w:val="22"/>
                <w:szCs w:val="22"/>
              </w:rPr>
              <w:t>huruf</w:t>
            </w:r>
            <w:proofErr w:type="spellEnd"/>
            <w:r w:rsidRPr="00DA396D">
              <w:rPr>
                <w:sz w:val="22"/>
                <w:szCs w:val="22"/>
              </w:rPr>
              <w:t xml:space="preserve"> a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huruf</w:t>
            </w:r>
            <w:proofErr w:type="spellEnd"/>
            <w:r w:rsidRPr="00DA396D">
              <w:rPr>
                <w:sz w:val="22"/>
                <w:szCs w:val="22"/>
              </w:rPr>
              <w:t xml:space="preserve"> b;</w:t>
            </w:r>
          </w:p>
        </w:tc>
        <w:tc>
          <w:tcPr>
            <w:tcW w:w="1724" w:type="pct"/>
          </w:tcPr>
          <w:p w14:paraId="688D2BFD"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ADD7B2E"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DA92C33" w14:textId="77777777" w:rsidTr="00217781">
        <w:trPr>
          <w:trHeight w:val="288"/>
        </w:trPr>
        <w:tc>
          <w:tcPr>
            <w:tcW w:w="1724" w:type="pct"/>
          </w:tcPr>
          <w:p w14:paraId="4C299375" w14:textId="6E5C05CA" w:rsidR="00217781" w:rsidRPr="00DA396D" w:rsidRDefault="00217781" w:rsidP="00F24B97">
            <w:pPr>
              <w:pStyle w:val="ListParagraph"/>
              <w:numPr>
                <w:ilvl w:val="0"/>
                <w:numId w:val="25"/>
              </w:numPr>
              <w:spacing w:line="276" w:lineRule="auto"/>
              <w:ind w:left="1139" w:right="0" w:hanging="567"/>
              <w:jc w:val="both"/>
              <w:rPr>
                <w:sz w:val="22"/>
                <w:szCs w:val="22"/>
              </w:rPr>
            </w:pP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kewenangan</w:t>
            </w:r>
            <w:proofErr w:type="spellEnd"/>
            <w:r w:rsidRPr="00DA396D">
              <w:rPr>
                <w:sz w:val="22"/>
                <w:szCs w:val="22"/>
              </w:rPr>
              <w:t xml:space="preserve"> dan/</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kemampuan</w:t>
            </w:r>
            <w:proofErr w:type="spellEnd"/>
            <w:r w:rsidRPr="00DA396D">
              <w:rPr>
                <w:sz w:val="22"/>
                <w:szCs w:val="22"/>
              </w:rPr>
              <w:t xml:space="preserve"> </w:t>
            </w:r>
            <w:proofErr w:type="spellStart"/>
            <w:r w:rsidRPr="00DA396D">
              <w:rPr>
                <w:sz w:val="22"/>
                <w:szCs w:val="22"/>
              </w:rPr>
              <w:t>untuk</w:t>
            </w:r>
            <w:proofErr w:type="spellEnd"/>
            <w:r w:rsidRPr="00DA396D">
              <w:rPr>
                <w:sz w:val="22"/>
                <w:szCs w:val="22"/>
              </w:rPr>
              <w:t xml:space="preserve"> </w:t>
            </w:r>
            <w:proofErr w:type="spellStart"/>
            <w:r w:rsidRPr="00DA396D">
              <w:rPr>
                <w:sz w:val="22"/>
                <w:szCs w:val="22"/>
              </w:rPr>
              <w:t>menyetujui</w:t>
            </w:r>
            <w:proofErr w:type="spellEnd"/>
            <w:r w:rsidRPr="00DA396D">
              <w:rPr>
                <w:sz w:val="22"/>
                <w:szCs w:val="22"/>
              </w:rPr>
              <w:t xml:space="preserve">, </w:t>
            </w:r>
            <w:proofErr w:type="spellStart"/>
            <w:r w:rsidRPr="00DA396D">
              <w:rPr>
                <w:sz w:val="22"/>
                <w:szCs w:val="22"/>
              </w:rPr>
              <w:t>mengangkat</w:t>
            </w:r>
            <w:proofErr w:type="spellEnd"/>
            <w:r w:rsidRPr="00DA396D">
              <w:rPr>
                <w:sz w:val="22"/>
                <w:szCs w:val="22"/>
              </w:rPr>
              <w:t xml:space="preserve"> dan/</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memberhentikan</w:t>
            </w:r>
            <w:proofErr w:type="spellEnd"/>
            <w:r w:rsidRPr="00DA396D">
              <w:rPr>
                <w:sz w:val="22"/>
                <w:szCs w:val="22"/>
              </w:rPr>
              <w:t xml:space="preserve"> </w:t>
            </w:r>
            <w:proofErr w:type="spellStart"/>
            <w:r w:rsidRPr="00DA396D">
              <w:rPr>
                <w:sz w:val="22"/>
                <w:szCs w:val="22"/>
              </w:rPr>
              <w:t>anggota</w:t>
            </w:r>
            <w:proofErr w:type="spellEnd"/>
            <w:r w:rsidRPr="00DA396D">
              <w:rPr>
                <w:sz w:val="22"/>
                <w:szCs w:val="22"/>
              </w:rPr>
              <w:t xml:space="preserve"> dewan </w:t>
            </w:r>
            <w:proofErr w:type="spellStart"/>
            <w:r w:rsidRPr="00DA396D">
              <w:rPr>
                <w:sz w:val="22"/>
                <w:szCs w:val="22"/>
              </w:rPr>
              <w:t>komisaris</w:t>
            </w:r>
            <w:proofErr w:type="spellEnd"/>
            <w:r w:rsidRPr="00DA396D">
              <w:rPr>
                <w:sz w:val="22"/>
                <w:szCs w:val="22"/>
              </w:rPr>
              <w:t xml:space="preserve"> dan/</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t>anggota</w:t>
            </w:r>
            <w:proofErr w:type="spellEnd"/>
            <w:r w:rsidRPr="00DA396D">
              <w:rPr>
                <w:sz w:val="22"/>
                <w:szCs w:val="22"/>
              </w:rPr>
              <w:t xml:space="preserve"> </w:t>
            </w:r>
            <w:proofErr w:type="spellStart"/>
            <w:r w:rsidRPr="00DA396D">
              <w:rPr>
                <w:sz w:val="22"/>
                <w:szCs w:val="22"/>
              </w:rPr>
              <w:t>direksi</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 dan/</w:t>
            </w:r>
            <w:proofErr w:type="spellStart"/>
            <w:r w:rsidRPr="00DA396D">
              <w:rPr>
                <w:sz w:val="22"/>
                <w:szCs w:val="22"/>
              </w:rPr>
              <w:t>atau</w:t>
            </w:r>
            <w:proofErr w:type="spellEnd"/>
          </w:p>
        </w:tc>
        <w:tc>
          <w:tcPr>
            <w:tcW w:w="1724" w:type="pct"/>
          </w:tcPr>
          <w:p w14:paraId="720AC42C"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2214AF91"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8D56819" w14:textId="77777777" w:rsidTr="00217781">
        <w:trPr>
          <w:trHeight w:val="288"/>
        </w:trPr>
        <w:tc>
          <w:tcPr>
            <w:tcW w:w="1724" w:type="pct"/>
          </w:tcPr>
          <w:p w14:paraId="525874DF" w14:textId="5B86C816" w:rsidR="00217781" w:rsidRPr="00DA396D" w:rsidRDefault="00217781" w:rsidP="00F24B97">
            <w:pPr>
              <w:pStyle w:val="ListParagraph"/>
              <w:numPr>
                <w:ilvl w:val="0"/>
                <w:numId w:val="25"/>
              </w:numPr>
              <w:spacing w:line="276" w:lineRule="auto"/>
              <w:ind w:left="1139" w:right="0" w:hanging="567"/>
              <w:jc w:val="both"/>
              <w:rPr>
                <w:sz w:val="22"/>
                <w:szCs w:val="22"/>
              </w:rPr>
            </w:pPr>
            <w:proofErr w:type="spellStart"/>
            <w:r w:rsidRPr="00DA396D">
              <w:rPr>
                <w:sz w:val="22"/>
                <w:szCs w:val="22"/>
              </w:rPr>
              <w:t>memiliki</w:t>
            </w:r>
            <w:proofErr w:type="spellEnd"/>
            <w:r w:rsidRPr="00DA396D">
              <w:rPr>
                <w:sz w:val="22"/>
                <w:szCs w:val="22"/>
              </w:rPr>
              <w:t xml:space="preserve"> </w:t>
            </w:r>
            <w:proofErr w:type="spellStart"/>
            <w:r w:rsidRPr="00DA396D">
              <w:rPr>
                <w:sz w:val="22"/>
                <w:szCs w:val="22"/>
              </w:rPr>
              <w:t>kemampuan</w:t>
            </w:r>
            <w:proofErr w:type="spellEnd"/>
            <w:r w:rsidRPr="00DA396D">
              <w:rPr>
                <w:sz w:val="22"/>
                <w:szCs w:val="22"/>
              </w:rPr>
              <w:t xml:space="preserve"> </w:t>
            </w:r>
            <w:proofErr w:type="spellStart"/>
            <w:r w:rsidRPr="00DA396D">
              <w:rPr>
                <w:sz w:val="22"/>
                <w:szCs w:val="22"/>
              </w:rPr>
              <w:t>untuk</w:t>
            </w:r>
            <w:proofErr w:type="spellEnd"/>
            <w:r w:rsidRPr="00DA396D">
              <w:rPr>
                <w:sz w:val="22"/>
                <w:szCs w:val="22"/>
              </w:rPr>
              <w:t xml:space="preserve"> </w:t>
            </w:r>
            <w:proofErr w:type="spellStart"/>
            <w:r w:rsidRPr="00DA396D">
              <w:rPr>
                <w:sz w:val="22"/>
                <w:szCs w:val="22"/>
              </w:rPr>
              <w:t>menentukan</w:t>
            </w:r>
            <w:proofErr w:type="spellEnd"/>
            <w:r w:rsidRPr="00DA396D">
              <w:rPr>
                <w:sz w:val="22"/>
                <w:szCs w:val="22"/>
              </w:rPr>
              <w:t xml:space="preserve"> (</w:t>
            </w:r>
            <w:r w:rsidRPr="00DA396D">
              <w:rPr>
                <w:i/>
                <w:iCs/>
                <w:sz w:val="22"/>
                <w:szCs w:val="22"/>
              </w:rPr>
              <w:t>controlling influence</w:t>
            </w:r>
            <w:r w:rsidRPr="00DA396D">
              <w:rPr>
                <w:sz w:val="22"/>
                <w:szCs w:val="22"/>
              </w:rPr>
              <w:t xml:space="preserve">) </w:t>
            </w:r>
            <w:proofErr w:type="spellStart"/>
            <w:r w:rsidRPr="00DA396D">
              <w:rPr>
                <w:sz w:val="22"/>
                <w:szCs w:val="22"/>
              </w:rPr>
              <w:t>kebijakan</w:t>
            </w:r>
            <w:proofErr w:type="spellEnd"/>
            <w:r w:rsidRPr="00DA396D">
              <w:rPr>
                <w:sz w:val="22"/>
                <w:szCs w:val="22"/>
                <w:lang w:val="id-ID"/>
              </w:rPr>
              <w:t xml:space="preserve"> strategis</w:t>
            </w:r>
            <w:r w:rsidRPr="00DA396D">
              <w:rPr>
                <w:sz w:val="22"/>
                <w:szCs w:val="22"/>
              </w:rPr>
              <w:t xml:space="preserve"> </w:t>
            </w:r>
            <w:proofErr w:type="spellStart"/>
            <w:r w:rsidRPr="00DA396D">
              <w:rPr>
                <w:sz w:val="22"/>
                <w:szCs w:val="22"/>
              </w:rPr>
              <w:t>operasional</w:t>
            </w:r>
            <w:proofErr w:type="spellEnd"/>
            <w:r w:rsidRPr="00DA396D">
              <w:rPr>
                <w:sz w:val="22"/>
                <w:szCs w:val="22"/>
              </w:rPr>
              <w:t xml:space="preserve"> </w:t>
            </w:r>
            <w:proofErr w:type="spellStart"/>
            <w:r w:rsidRPr="00DA396D">
              <w:rPr>
                <w:sz w:val="22"/>
                <w:szCs w:val="22"/>
              </w:rPr>
              <w:t>atau</w:t>
            </w:r>
            <w:proofErr w:type="spellEnd"/>
            <w:r w:rsidRPr="00DA396D">
              <w:rPr>
                <w:sz w:val="22"/>
                <w:szCs w:val="22"/>
              </w:rPr>
              <w:t xml:space="preserve"> </w:t>
            </w:r>
            <w:proofErr w:type="spellStart"/>
            <w:r w:rsidRPr="00DA396D">
              <w:rPr>
                <w:sz w:val="22"/>
                <w:szCs w:val="22"/>
              </w:rPr>
              <w:lastRenderedPageBreak/>
              <w:t>kebijakan</w:t>
            </w:r>
            <w:proofErr w:type="spellEnd"/>
            <w:r w:rsidRPr="00DA396D">
              <w:rPr>
                <w:sz w:val="22"/>
                <w:szCs w:val="22"/>
              </w:rPr>
              <w:t xml:space="preserve"> </w:t>
            </w:r>
            <w:r w:rsidRPr="00DA396D">
              <w:rPr>
                <w:sz w:val="22"/>
                <w:szCs w:val="22"/>
                <w:lang w:val="id-ID"/>
              </w:rPr>
              <w:t>strategis</w:t>
            </w:r>
            <w:r w:rsidRPr="00DA396D">
              <w:rPr>
                <w:sz w:val="22"/>
                <w:szCs w:val="22"/>
              </w:rPr>
              <w:t xml:space="preserve"> </w:t>
            </w:r>
            <w:proofErr w:type="spellStart"/>
            <w:r w:rsidRPr="00DA396D">
              <w:rPr>
                <w:sz w:val="22"/>
                <w:szCs w:val="22"/>
              </w:rPr>
              <w:t>keuangan</w:t>
            </w:r>
            <w:proofErr w:type="spellEnd"/>
            <w:r w:rsidRPr="00DA396D">
              <w:rPr>
                <w:sz w:val="22"/>
                <w:szCs w:val="22"/>
              </w:rPr>
              <w:t xml:space="preserve"> </w:t>
            </w:r>
            <w:proofErr w:type="spellStart"/>
            <w:r w:rsidRPr="00DA396D">
              <w:rPr>
                <w:sz w:val="22"/>
                <w:szCs w:val="22"/>
              </w:rPr>
              <w:t>perusahaan</w:t>
            </w:r>
            <w:proofErr w:type="spellEnd"/>
            <w:r w:rsidRPr="00DA396D">
              <w:rPr>
                <w:sz w:val="22"/>
                <w:szCs w:val="22"/>
              </w:rPr>
              <w:t xml:space="preserve"> lain.</w:t>
            </w:r>
          </w:p>
        </w:tc>
        <w:tc>
          <w:tcPr>
            <w:tcW w:w="1724" w:type="pct"/>
          </w:tcPr>
          <w:p w14:paraId="268874C4"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5BF4504E"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6BBD815" w14:textId="77777777" w:rsidTr="00217781">
        <w:trPr>
          <w:trHeight w:val="288"/>
        </w:trPr>
        <w:tc>
          <w:tcPr>
            <w:tcW w:w="1724" w:type="pct"/>
          </w:tcPr>
          <w:p w14:paraId="056222A3" w14:textId="37F2E98B" w:rsidR="00217781" w:rsidRPr="00DA396D" w:rsidRDefault="00217781" w:rsidP="00DA396D">
            <w:pPr>
              <w:spacing w:line="276" w:lineRule="auto"/>
              <w:ind w:right="0"/>
              <w:jc w:val="both"/>
              <w:rPr>
                <w:rFonts w:eastAsia="Times New Roman"/>
                <w:sz w:val="22"/>
                <w:szCs w:val="22"/>
              </w:rPr>
            </w:pPr>
          </w:p>
        </w:tc>
        <w:tc>
          <w:tcPr>
            <w:tcW w:w="1724" w:type="pct"/>
          </w:tcPr>
          <w:p w14:paraId="20D78628"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7427631"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AED2B41" w14:textId="77777777" w:rsidTr="00217781">
        <w:trPr>
          <w:trHeight w:val="288"/>
        </w:trPr>
        <w:tc>
          <w:tcPr>
            <w:tcW w:w="1724" w:type="pct"/>
          </w:tcPr>
          <w:p w14:paraId="3E71B1CA" w14:textId="406E0AC0" w:rsidR="00217781" w:rsidRPr="00DA396D" w:rsidRDefault="00B117BF" w:rsidP="00F24B97">
            <w:pPr>
              <w:pStyle w:val="ListParagraph"/>
              <w:numPr>
                <w:ilvl w:val="0"/>
                <w:numId w:val="41"/>
              </w:numPr>
              <w:spacing w:line="276" w:lineRule="auto"/>
              <w:ind w:left="438" w:right="0" w:hanging="425"/>
              <w:jc w:val="both"/>
              <w:rPr>
                <w:rFonts w:eastAsia="Times New Roman"/>
                <w:sz w:val="22"/>
                <w:szCs w:val="22"/>
              </w:rPr>
            </w:pPr>
            <w:r w:rsidRPr="00B117BF">
              <w:rPr>
                <w:rFonts w:eastAsia="Times New Roman"/>
                <w:sz w:val="22"/>
                <w:szCs w:val="22"/>
              </w:rPr>
              <w:t xml:space="preserve">Di </w:t>
            </w:r>
            <w:proofErr w:type="spellStart"/>
            <w:r w:rsidRPr="00B117BF">
              <w:rPr>
                <w:rFonts w:eastAsia="Times New Roman"/>
                <w:sz w:val="22"/>
                <w:szCs w:val="22"/>
              </w:rPr>
              <w:t>antara</w:t>
            </w:r>
            <w:proofErr w:type="spellEnd"/>
            <w:r w:rsidRPr="00B117BF">
              <w:rPr>
                <w:rFonts w:eastAsia="Times New Roman"/>
                <w:sz w:val="22"/>
                <w:szCs w:val="22"/>
              </w:rPr>
              <w:t xml:space="preserve"> </w:t>
            </w:r>
            <w:r w:rsidRPr="00B117BF">
              <w:rPr>
                <w:rFonts w:eastAsia="Times New Roman"/>
                <w:sz w:val="22"/>
                <w:szCs w:val="22"/>
                <w:lang w:val="id-ID"/>
              </w:rPr>
              <w:t>Pasal</w:t>
            </w:r>
            <w:r w:rsidRPr="00B117BF">
              <w:rPr>
                <w:rFonts w:eastAsia="Times New Roman"/>
                <w:sz w:val="22"/>
                <w:szCs w:val="22"/>
              </w:rPr>
              <w:t xml:space="preserve"> </w:t>
            </w:r>
            <w:r w:rsidRPr="00B117BF">
              <w:rPr>
                <w:rFonts w:eastAsia="Times New Roman"/>
                <w:sz w:val="22"/>
                <w:szCs w:val="22"/>
                <w:lang w:val="id-ID"/>
              </w:rPr>
              <w:t>21</w:t>
            </w:r>
            <w:r w:rsidRPr="00B117BF">
              <w:rPr>
                <w:rFonts w:eastAsia="Times New Roman"/>
                <w:sz w:val="22"/>
                <w:szCs w:val="22"/>
              </w:rPr>
              <w:t xml:space="preserve"> dan </w:t>
            </w:r>
            <w:proofErr w:type="spellStart"/>
            <w:r w:rsidRPr="00B117BF">
              <w:rPr>
                <w:rFonts w:eastAsia="Times New Roman"/>
                <w:sz w:val="22"/>
                <w:szCs w:val="22"/>
              </w:rPr>
              <w:t>Pasal</w:t>
            </w:r>
            <w:proofErr w:type="spellEnd"/>
            <w:r w:rsidRPr="00B117BF">
              <w:rPr>
                <w:rFonts w:eastAsia="Times New Roman"/>
                <w:sz w:val="22"/>
                <w:szCs w:val="22"/>
              </w:rPr>
              <w:t xml:space="preserve"> </w:t>
            </w:r>
            <w:r w:rsidRPr="00B117BF">
              <w:rPr>
                <w:rFonts w:eastAsia="Times New Roman"/>
                <w:sz w:val="22"/>
                <w:szCs w:val="22"/>
                <w:lang w:val="id-ID"/>
              </w:rPr>
              <w:t>22</w:t>
            </w:r>
            <w:r w:rsidRPr="00B117BF">
              <w:rPr>
                <w:rFonts w:eastAsia="Times New Roman"/>
                <w:sz w:val="22"/>
                <w:szCs w:val="22"/>
              </w:rPr>
              <w:t xml:space="preserve"> </w:t>
            </w:r>
            <w:proofErr w:type="spellStart"/>
            <w:r w:rsidRPr="00B117BF">
              <w:rPr>
                <w:rFonts w:eastAsia="Times New Roman"/>
                <w:sz w:val="22"/>
                <w:szCs w:val="22"/>
              </w:rPr>
              <w:t>disisipkan</w:t>
            </w:r>
            <w:proofErr w:type="spellEnd"/>
            <w:r w:rsidRPr="00B117BF">
              <w:rPr>
                <w:rFonts w:eastAsia="Times New Roman"/>
                <w:sz w:val="22"/>
                <w:szCs w:val="22"/>
              </w:rPr>
              <w:t xml:space="preserve"> 3 (</w:t>
            </w:r>
            <w:proofErr w:type="spellStart"/>
            <w:r w:rsidRPr="00B117BF">
              <w:rPr>
                <w:rFonts w:eastAsia="Times New Roman"/>
                <w:sz w:val="22"/>
                <w:szCs w:val="22"/>
              </w:rPr>
              <w:t>tiga</w:t>
            </w:r>
            <w:proofErr w:type="spellEnd"/>
            <w:r w:rsidRPr="00B117BF">
              <w:rPr>
                <w:rFonts w:eastAsia="Times New Roman"/>
                <w:sz w:val="22"/>
                <w:szCs w:val="22"/>
              </w:rPr>
              <w:t xml:space="preserve">) </w:t>
            </w:r>
            <w:proofErr w:type="spellStart"/>
            <w:r w:rsidRPr="00B117BF">
              <w:rPr>
                <w:rFonts w:eastAsia="Times New Roman"/>
                <w:sz w:val="22"/>
                <w:szCs w:val="22"/>
              </w:rPr>
              <w:t>pasal</w:t>
            </w:r>
            <w:proofErr w:type="spellEnd"/>
            <w:r w:rsidRPr="00B117BF">
              <w:rPr>
                <w:rFonts w:eastAsia="Times New Roman"/>
                <w:sz w:val="22"/>
                <w:szCs w:val="22"/>
              </w:rPr>
              <w:t xml:space="preserve">, </w:t>
            </w:r>
            <w:proofErr w:type="spellStart"/>
            <w:r w:rsidRPr="00B117BF">
              <w:rPr>
                <w:rFonts w:eastAsia="Times New Roman"/>
                <w:sz w:val="22"/>
                <w:szCs w:val="22"/>
              </w:rPr>
              <w:t>yakni</w:t>
            </w:r>
            <w:proofErr w:type="spellEnd"/>
            <w:r w:rsidRPr="00B117BF">
              <w:rPr>
                <w:rFonts w:eastAsia="Times New Roman"/>
                <w:sz w:val="22"/>
                <w:szCs w:val="22"/>
              </w:rPr>
              <w:t xml:space="preserve"> </w:t>
            </w:r>
            <w:proofErr w:type="spellStart"/>
            <w:r w:rsidRPr="00B117BF">
              <w:rPr>
                <w:rFonts w:eastAsia="Times New Roman"/>
                <w:sz w:val="22"/>
                <w:szCs w:val="22"/>
              </w:rPr>
              <w:t>Pasal</w:t>
            </w:r>
            <w:proofErr w:type="spellEnd"/>
            <w:r w:rsidRPr="00B117BF">
              <w:rPr>
                <w:rFonts w:eastAsia="Times New Roman"/>
                <w:sz w:val="22"/>
                <w:szCs w:val="22"/>
              </w:rPr>
              <w:t xml:space="preserve"> </w:t>
            </w:r>
            <w:r w:rsidRPr="00B117BF">
              <w:rPr>
                <w:rFonts w:eastAsia="Times New Roman"/>
                <w:sz w:val="22"/>
                <w:szCs w:val="22"/>
                <w:lang w:val="id-ID"/>
              </w:rPr>
              <w:t>21</w:t>
            </w:r>
            <w:r w:rsidRPr="00B117BF">
              <w:rPr>
                <w:rFonts w:eastAsia="Times New Roman"/>
                <w:sz w:val="22"/>
                <w:szCs w:val="22"/>
              </w:rPr>
              <w:t xml:space="preserve">A, </w:t>
            </w:r>
            <w:proofErr w:type="spellStart"/>
            <w:r w:rsidRPr="00B117BF">
              <w:rPr>
                <w:rFonts w:eastAsia="Times New Roman"/>
                <w:sz w:val="22"/>
                <w:szCs w:val="22"/>
              </w:rPr>
              <w:t>Pasal</w:t>
            </w:r>
            <w:proofErr w:type="spellEnd"/>
            <w:r w:rsidRPr="00B117BF">
              <w:rPr>
                <w:rFonts w:eastAsia="Times New Roman"/>
                <w:sz w:val="22"/>
                <w:szCs w:val="22"/>
              </w:rPr>
              <w:t xml:space="preserve"> </w:t>
            </w:r>
            <w:r w:rsidRPr="00B117BF">
              <w:rPr>
                <w:rFonts w:eastAsia="Times New Roman"/>
                <w:sz w:val="22"/>
                <w:szCs w:val="22"/>
                <w:lang w:val="id-ID"/>
              </w:rPr>
              <w:t>21</w:t>
            </w:r>
            <w:r w:rsidRPr="00B117BF">
              <w:rPr>
                <w:rFonts w:eastAsia="Times New Roman"/>
                <w:sz w:val="22"/>
                <w:szCs w:val="22"/>
              </w:rPr>
              <w:t xml:space="preserve">B, dan </w:t>
            </w:r>
            <w:proofErr w:type="spellStart"/>
            <w:r w:rsidRPr="00B117BF">
              <w:rPr>
                <w:rFonts w:eastAsia="Times New Roman"/>
                <w:sz w:val="22"/>
                <w:szCs w:val="22"/>
              </w:rPr>
              <w:t>Pasal</w:t>
            </w:r>
            <w:proofErr w:type="spellEnd"/>
            <w:r w:rsidRPr="00B117BF">
              <w:rPr>
                <w:rFonts w:eastAsia="Times New Roman"/>
                <w:sz w:val="22"/>
                <w:szCs w:val="22"/>
              </w:rPr>
              <w:t xml:space="preserve"> </w:t>
            </w:r>
            <w:r w:rsidRPr="00B117BF">
              <w:rPr>
                <w:rFonts w:eastAsia="Times New Roman"/>
                <w:sz w:val="22"/>
                <w:szCs w:val="22"/>
                <w:lang w:val="id-ID"/>
              </w:rPr>
              <w:t>21</w:t>
            </w:r>
            <w:r w:rsidRPr="00B117BF">
              <w:rPr>
                <w:rFonts w:eastAsia="Times New Roman"/>
                <w:sz w:val="22"/>
                <w:szCs w:val="22"/>
              </w:rPr>
              <w:t xml:space="preserve">C yang </w:t>
            </w:r>
            <w:proofErr w:type="spellStart"/>
            <w:r w:rsidRPr="00B117BF">
              <w:rPr>
                <w:rFonts w:eastAsia="Times New Roman"/>
                <w:sz w:val="22"/>
                <w:szCs w:val="22"/>
              </w:rPr>
              <w:t>berbunyi</w:t>
            </w:r>
            <w:proofErr w:type="spellEnd"/>
            <w:r w:rsidRPr="00B117BF">
              <w:rPr>
                <w:rFonts w:eastAsia="Times New Roman"/>
                <w:sz w:val="22"/>
                <w:szCs w:val="22"/>
              </w:rPr>
              <w:t xml:space="preserve"> </w:t>
            </w:r>
            <w:proofErr w:type="spellStart"/>
            <w:r w:rsidRPr="00B117BF">
              <w:rPr>
                <w:rFonts w:eastAsia="Times New Roman"/>
                <w:sz w:val="22"/>
                <w:szCs w:val="22"/>
              </w:rPr>
              <w:t>sebagai</w:t>
            </w:r>
            <w:proofErr w:type="spellEnd"/>
            <w:r w:rsidRPr="00B117BF">
              <w:rPr>
                <w:rFonts w:eastAsia="Times New Roman"/>
                <w:sz w:val="22"/>
                <w:szCs w:val="22"/>
              </w:rPr>
              <w:t xml:space="preserve"> </w:t>
            </w:r>
            <w:proofErr w:type="spellStart"/>
            <w:r w:rsidRPr="00B117BF">
              <w:rPr>
                <w:rFonts w:eastAsia="Times New Roman"/>
                <w:sz w:val="22"/>
                <w:szCs w:val="22"/>
              </w:rPr>
              <w:t>berikut</w:t>
            </w:r>
            <w:proofErr w:type="spellEnd"/>
            <w:r w:rsidRPr="00B117BF">
              <w:rPr>
                <w:rFonts w:eastAsia="Times New Roman"/>
                <w:sz w:val="22"/>
                <w:szCs w:val="22"/>
              </w:rPr>
              <w:t>:</w:t>
            </w:r>
          </w:p>
        </w:tc>
        <w:tc>
          <w:tcPr>
            <w:tcW w:w="1724" w:type="pct"/>
          </w:tcPr>
          <w:p w14:paraId="2ABE701F"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66E011A7"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0862772" w14:textId="77777777" w:rsidTr="00217781">
        <w:trPr>
          <w:trHeight w:val="288"/>
        </w:trPr>
        <w:tc>
          <w:tcPr>
            <w:tcW w:w="1724" w:type="pct"/>
          </w:tcPr>
          <w:p w14:paraId="665F53DA" w14:textId="7B22E89C" w:rsidR="00217781" w:rsidRPr="00DA396D" w:rsidRDefault="00217781" w:rsidP="00DA396D">
            <w:pPr>
              <w:tabs>
                <w:tab w:val="left" w:pos="1872"/>
              </w:tabs>
              <w:spacing w:line="276" w:lineRule="auto"/>
              <w:ind w:right="0"/>
              <w:rPr>
                <w:rFonts w:eastAsia="Times New Roman"/>
                <w:sz w:val="22"/>
                <w:szCs w:val="22"/>
                <w:lang w:val="id-ID"/>
              </w:rPr>
            </w:pPr>
            <w:r>
              <w:rPr>
                <w:rFonts w:eastAsia="Times New Roman"/>
                <w:sz w:val="22"/>
                <w:szCs w:val="22"/>
                <w:lang w:val="id-ID"/>
              </w:rPr>
              <w:t xml:space="preserve">Pasal </w:t>
            </w:r>
            <w:r w:rsidR="00B117BF">
              <w:rPr>
                <w:rFonts w:eastAsia="Times New Roman"/>
                <w:sz w:val="22"/>
                <w:szCs w:val="22"/>
                <w:lang w:val="id-ID"/>
              </w:rPr>
              <w:t>21A</w:t>
            </w:r>
          </w:p>
        </w:tc>
        <w:tc>
          <w:tcPr>
            <w:tcW w:w="1724" w:type="pct"/>
          </w:tcPr>
          <w:p w14:paraId="7220B4CC" w14:textId="77777777"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6BC4F7CF"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C84DDA5" w14:textId="77777777" w:rsidTr="00217781">
        <w:trPr>
          <w:trHeight w:val="288"/>
        </w:trPr>
        <w:tc>
          <w:tcPr>
            <w:tcW w:w="1724" w:type="pct"/>
          </w:tcPr>
          <w:p w14:paraId="0DE494B8" w14:textId="36049BEE" w:rsidR="00217781" w:rsidRPr="008C08C0" w:rsidRDefault="00217781" w:rsidP="00F24B97">
            <w:pPr>
              <w:pStyle w:val="ListParagraph"/>
              <w:numPr>
                <w:ilvl w:val="0"/>
                <w:numId w:val="61"/>
              </w:numPr>
              <w:spacing w:line="276" w:lineRule="auto"/>
              <w:ind w:left="572" w:right="0" w:hanging="572"/>
              <w:contextualSpacing w:val="0"/>
              <w:jc w:val="both"/>
              <w:rPr>
                <w:rFonts w:eastAsia="Times New Roman"/>
                <w:sz w:val="22"/>
                <w:szCs w:val="22"/>
              </w:rPr>
            </w:pPr>
            <w:proofErr w:type="spellStart"/>
            <w:r w:rsidRPr="00DA396D">
              <w:rPr>
                <w:rFonts w:eastAsia="Times New Roman"/>
                <w:sz w:val="22"/>
                <w:szCs w:val="22"/>
              </w:rPr>
              <w:t>Hubungan</w:t>
            </w:r>
            <w:proofErr w:type="spellEnd"/>
            <w:r w:rsidRPr="00DA396D">
              <w:rPr>
                <w:rFonts w:eastAsia="Times New Roman"/>
                <w:sz w:val="22"/>
                <w:szCs w:val="22"/>
              </w:rPr>
              <w:t xml:space="preserve"> </w:t>
            </w:r>
            <w:proofErr w:type="spellStart"/>
            <w:r w:rsidRPr="00DA396D">
              <w:rPr>
                <w:rFonts w:eastAsia="Times New Roman"/>
                <w:sz w:val="22"/>
                <w:szCs w:val="22"/>
              </w:rPr>
              <w:t>kepemilikan</w:t>
            </w:r>
            <w:proofErr w:type="spellEnd"/>
            <w:r w:rsidRPr="00DA396D">
              <w:rPr>
                <w:rFonts w:eastAsia="Times New Roman"/>
                <w:sz w:val="22"/>
                <w:szCs w:val="22"/>
              </w:rPr>
              <w:t xml:space="preserve">, </w:t>
            </w:r>
            <w:proofErr w:type="spellStart"/>
            <w:r w:rsidRPr="00DA396D">
              <w:rPr>
                <w:rFonts w:eastAsia="Times New Roman"/>
                <w:sz w:val="22"/>
                <w:szCs w:val="22"/>
              </w:rPr>
              <w:t>kepengurusan</w:t>
            </w:r>
            <w:proofErr w:type="spellEnd"/>
            <w:r w:rsidRPr="00DA396D">
              <w:rPr>
                <w:rFonts w:eastAsia="Times New Roman"/>
                <w:sz w:val="22"/>
                <w:szCs w:val="22"/>
              </w:rPr>
              <w:t>, dan/</w:t>
            </w:r>
            <w:proofErr w:type="spellStart"/>
            <w:r w:rsidRPr="00DA396D">
              <w:rPr>
                <w:rFonts w:eastAsia="Times New Roman"/>
                <w:sz w:val="22"/>
                <w:szCs w:val="22"/>
              </w:rPr>
              <w:t>atau</w:t>
            </w:r>
            <w:proofErr w:type="spellEnd"/>
            <w:r w:rsidRPr="00DA396D">
              <w:rPr>
                <w:rFonts w:eastAsia="Times New Roman"/>
                <w:sz w:val="22"/>
                <w:szCs w:val="22"/>
              </w:rPr>
              <w:t xml:space="preserve"> </w:t>
            </w:r>
            <w:proofErr w:type="spellStart"/>
            <w:r w:rsidRPr="00DA396D">
              <w:rPr>
                <w:rFonts w:eastAsia="Times New Roman"/>
                <w:sz w:val="22"/>
                <w:szCs w:val="22"/>
              </w:rPr>
              <w:t>keuangan</w:t>
            </w:r>
            <w:proofErr w:type="spellEnd"/>
            <w:r w:rsidRPr="00DA396D">
              <w:rPr>
                <w:rFonts w:eastAsia="Times New Roman"/>
                <w:sz w:val="22"/>
                <w:szCs w:val="22"/>
              </w:rPr>
              <w:t xml:space="preserve"> pada </w:t>
            </w:r>
            <w:proofErr w:type="spellStart"/>
            <w:r w:rsidRPr="00DA396D">
              <w:rPr>
                <w:rFonts w:eastAsia="Times New Roman"/>
                <w:sz w:val="22"/>
                <w:szCs w:val="22"/>
              </w:rPr>
              <w:t>Kelompok</w:t>
            </w:r>
            <w:proofErr w:type="spellEnd"/>
            <w:r w:rsidRPr="00DA396D">
              <w:rPr>
                <w:rFonts w:eastAsia="Times New Roman"/>
                <w:sz w:val="22"/>
                <w:szCs w:val="22"/>
              </w:rPr>
              <w:t xml:space="preserve"> </w:t>
            </w: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w:t>
            </w:r>
            <w:proofErr w:type="spellStart"/>
            <w:r w:rsidRPr="00DA396D">
              <w:rPr>
                <w:rFonts w:eastAsia="Times New Roman"/>
                <w:sz w:val="22"/>
                <w:szCs w:val="22"/>
              </w:rPr>
              <w:t>sebagaimana</w:t>
            </w:r>
            <w:proofErr w:type="spellEnd"/>
            <w:r w:rsidRPr="00DA396D">
              <w:rPr>
                <w:rFonts w:eastAsia="Times New Roman"/>
                <w:sz w:val="22"/>
                <w:szCs w:val="22"/>
              </w:rPr>
              <w:t xml:space="preserve"> </w:t>
            </w:r>
            <w:proofErr w:type="spellStart"/>
            <w:r w:rsidRPr="00DA396D">
              <w:rPr>
                <w:rFonts w:eastAsia="Times New Roman"/>
                <w:sz w:val="22"/>
                <w:szCs w:val="22"/>
              </w:rPr>
              <w:t>dimaksud</w:t>
            </w:r>
            <w:proofErr w:type="spellEnd"/>
            <w:r w:rsidRPr="00DA396D">
              <w:rPr>
                <w:rFonts w:eastAsia="Times New Roman"/>
                <w:sz w:val="22"/>
                <w:szCs w:val="22"/>
              </w:rPr>
              <w:t xml:space="preserve"> pada </w:t>
            </w:r>
            <w:proofErr w:type="spellStart"/>
            <w:r w:rsidRPr="00DA396D">
              <w:rPr>
                <w:rFonts w:eastAsia="Times New Roman"/>
                <w:sz w:val="22"/>
                <w:szCs w:val="22"/>
              </w:rPr>
              <w:t>Pasal</w:t>
            </w:r>
            <w:proofErr w:type="spellEnd"/>
            <w:r w:rsidRPr="00DA396D">
              <w:rPr>
                <w:rFonts w:eastAsia="Times New Roman"/>
                <w:sz w:val="22"/>
                <w:szCs w:val="22"/>
              </w:rPr>
              <w:t xml:space="preserve"> 1 </w:t>
            </w:r>
            <w:proofErr w:type="spellStart"/>
            <w:r w:rsidRPr="00DA396D">
              <w:rPr>
                <w:rFonts w:eastAsia="Times New Roman"/>
                <w:sz w:val="22"/>
                <w:szCs w:val="22"/>
              </w:rPr>
              <w:t>angka</w:t>
            </w:r>
            <w:proofErr w:type="spellEnd"/>
            <w:r w:rsidRPr="00DA396D">
              <w:rPr>
                <w:rFonts w:eastAsia="Times New Roman"/>
                <w:sz w:val="22"/>
                <w:szCs w:val="22"/>
              </w:rPr>
              <w:t xml:space="preserve"> </w:t>
            </w:r>
            <w:r w:rsidR="00B117BF">
              <w:rPr>
                <w:rFonts w:eastAsia="Times New Roman"/>
                <w:sz w:val="22"/>
                <w:szCs w:val="22"/>
                <w:lang w:val="id-ID"/>
              </w:rPr>
              <w:t>35</w:t>
            </w:r>
            <w:r w:rsidRPr="00DA396D">
              <w:rPr>
                <w:rFonts w:eastAsia="Times New Roman"/>
                <w:sz w:val="22"/>
                <w:szCs w:val="22"/>
              </w:rPr>
              <w:t xml:space="preserve"> </w:t>
            </w:r>
            <w:proofErr w:type="spellStart"/>
            <w:r w:rsidRPr="00DA396D">
              <w:rPr>
                <w:rFonts w:eastAsia="Times New Roman"/>
                <w:sz w:val="22"/>
                <w:szCs w:val="22"/>
              </w:rPr>
              <w:t>meliputi</w:t>
            </w:r>
            <w:proofErr w:type="spellEnd"/>
            <w:r w:rsidRPr="00DA396D">
              <w:rPr>
                <w:rFonts w:eastAsia="Times New Roman"/>
                <w:sz w:val="22"/>
                <w:szCs w:val="22"/>
              </w:rPr>
              <w:t>:</w:t>
            </w:r>
          </w:p>
        </w:tc>
        <w:tc>
          <w:tcPr>
            <w:tcW w:w="1724" w:type="pct"/>
          </w:tcPr>
          <w:p w14:paraId="152A0528" w14:textId="6584EFAA"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8147D64" w14:textId="439C7DB5" w:rsidR="00217781" w:rsidRPr="008C08C0" w:rsidRDefault="00217781" w:rsidP="00440B4D">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00B46D37" w14:textId="77777777" w:rsidTr="00217781">
        <w:trPr>
          <w:trHeight w:val="288"/>
        </w:trPr>
        <w:tc>
          <w:tcPr>
            <w:tcW w:w="1724" w:type="pct"/>
          </w:tcPr>
          <w:p w14:paraId="3945D213" w14:textId="53B73C8B" w:rsidR="00217781" w:rsidRPr="00DA396D" w:rsidRDefault="00217781" w:rsidP="00F24B97">
            <w:pPr>
              <w:pStyle w:val="ListParagraph"/>
              <w:numPr>
                <w:ilvl w:val="0"/>
                <w:numId w:val="45"/>
              </w:numPr>
              <w:spacing w:line="276" w:lineRule="auto"/>
              <w:ind w:left="1139" w:right="0" w:hanging="567"/>
              <w:jc w:val="both"/>
              <w:rPr>
                <w:rFonts w:eastAsia="Times New Roman"/>
                <w:sz w:val="22"/>
                <w:szCs w:val="22"/>
              </w:rPr>
            </w:pP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w:t>
            </w:r>
            <w:proofErr w:type="spellStart"/>
            <w:r w:rsidRPr="00DA396D">
              <w:rPr>
                <w:rFonts w:eastAsia="Times New Roman"/>
                <w:sz w:val="22"/>
                <w:szCs w:val="22"/>
              </w:rPr>
              <w:t>merupakan</w:t>
            </w:r>
            <w:proofErr w:type="spellEnd"/>
            <w:r w:rsidRPr="00DA396D">
              <w:rPr>
                <w:rFonts w:eastAsia="Times New Roman"/>
                <w:sz w:val="22"/>
                <w:szCs w:val="22"/>
              </w:rPr>
              <w:t xml:space="preserve"> </w:t>
            </w:r>
            <w:proofErr w:type="spellStart"/>
            <w:r w:rsidRPr="00DA396D">
              <w:rPr>
                <w:rFonts w:eastAsia="Times New Roman"/>
                <w:sz w:val="22"/>
                <w:szCs w:val="22"/>
              </w:rPr>
              <w:t>pengendali</w:t>
            </w:r>
            <w:proofErr w:type="spellEnd"/>
            <w:r w:rsidRPr="00DA396D">
              <w:rPr>
                <w:rFonts w:eastAsia="Times New Roman"/>
                <w:sz w:val="22"/>
                <w:szCs w:val="22"/>
              </w:rPr>
              <w:t xml:space="preserve"> </w:t>
            </w: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lain;</w:t>
            </w:r>
          </w:p>
        </w:tc>
        <w:tc>
          <w:tcPr>
            <w:tcW w:w="1724" w:type="pct"/>
          </w:tcPr>
          <w:p w14:paraId="4698E5BD" w14:textId="37EB28D8" w:rsidR="00217781" w:rsidRPr="008C08C0" w:rsidRDefault="00217781" w:rsidP="00440B4D">
            <w:pPr>
              <w:pStyle w:val="PlainText"/>
              <w:tabs>
                <w:tab w:val="left" w:pos="1579"/>
              </w:tabs>
              <w:spacing w:before="120" w:line="276" w:lineRule="auto"/>
              <w:jc w:val="both"/>
              <w:rPr>
                <w:rFonts w:ascii="Bookman Old Style" w:hAnsi="Bookman Old Style"/>
                <w:sz w:val="22"/>
                <w:szCs w:val="22"/>
              </w:rPr>
            </w:pPr>
            <w:r w:rsidRPr="008C08C0">
              <w:rPr>
                <w:rFonts w:ascii="Bookman Old Style" w:hAnsi="Bookman Old Style"/>
                <w:sz w:val="22"/>
                <w:szCs w:val="22"/>
              </w:rPr>
              <w:t>Cukup jelas.</w:t>
            </w:r>
          </w:p>
        </w:tc>
        <w:tc>
          <w:tcPr>
            <w:tcW w:w="1551" w:type="pct"/>
          </w:tcPr>
          <w:p w14:paraId="72B25E65" w14:textId="77777777" w:rsidR="00217781" w:rsidRPr="008C08C0" w:rsidRDefault="00217781" w:rsidP="00440B4D">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56A88E71" w14:textId="77777777" w:rsidTr="00217781">
        <w:trPr>
          <w:trHeight w:val="288"/>
        </w:trPr>
        <w:tc>
          <w:tcPr>
            <w:tcW w:w="1724" w:type="pct"/>
          </w:tcPr>
          <w:p w14:paraId="422D7804" w14:textId="0BF85E29" w:rsidR="00217781" w:rsidRPr="00DA396D" w:rsidRDefault="00217781" w:rsidP="00F24B97">
            <w:pPr>
              <w:pStyle w:val="ListParagraph"/>
              <w:numPr>
                <w:ilvl w:val="0"/>
                <w:numId w:val="45"/>
              </w:numPr>
              <w:spacing w:line="276" w:lineRule="auto"/>
              <w:ind w:left="1139" w:right="0" w:hanging="567"/>
              <w:jc w:val="both"/>
              <w:rPr>
                <w:rFonts w:eastAsia="Times New Roman"/>
                <w:sz w:val="22"/>
                <w:szCs w:val="22"/>
              </w:rPr>
            </w:pPr>
            <w:r w:rsidRPr="00DA396D">
              <w:rPr>
                <w:rFonts w:eastAsia="Times New Roman"/>
                <w:sz w:val="22"/>
                <w:szCs w:val="22"/>
              </w:rPr>
              <w:t>1 (</w:t>
            </w:r>
            <w:proofErr w:type="spellStart"/>
            <w:r w:rsidRPr="00DA396D">
              <w:rPr>
                <w:rFonts w:eastAsia="Times New Roman"/>
                <w:sz w:val="22"/>
                <w:szCs w:val="22"/>
              </w:rPr>
              <w:t>satu</w:t>
            </w:r>
            <w:proofErr w:type="spellEnd"/>
            <w:r w:rsidRPr="00DA396D">
              <w:rPr>
                <w:rFonts w:eastAsia="Times New Roman"/>
                <w:sz w:val="22"/>
                <w:szCs w:val="22"/>
              </w:rPr>
              <w:t xml:space="preserve">) </w:t>
            </w:r>
            <w:proofErr w:type="spellStart"/>
            <w:r w:rsidRPr="00DA396D">
              <w:rPr>
                <w:rFonts w:eastAsia="Times New Roman"/>
                <w:sz w:val="22"/>
                <w:szCs w:val="22"/>
              </w:rPr>
              <w:t>pihak</w:t>
            </w:r>
            <w:proofErr w:type="spellEnd"/>
            <w:r w:rsidRPr="00DA396D">
              <w:rPr>
                <w:rFonts w:eastAsia="Times New Roman"/>
                <w:sz w:val="22"/>
                <w:szCs w:val="22"/>
              </w:rPr>
              <w:t xml:space="preserve"> yang </w:t>
            </w:r>
            <w:proofErr w:type="spellStart"/>
            <w:r w:rsidRPr="00DA396D">
              <w:rPr>
                <w:rFonts w:eastAsia="Times New Roman"/>
                <w:sz w:val="22"/>
                <w:szCs w:val="22"/>
              </w:rPr>
              <w:t>sama</w:t>
            </w:r>
            <w:proofErr w:type="spellEnd"/>
            <w:r w:rsidRPr="00DA396D">
              <w:rPr>
                <w:rFonts w:eastAsia="Times New Roman"/>
                <w:sz w:val="22"/>
                <w:szCs w:val="22"/>
              </w:rPr>
              <w:t xml:space="preserve"> </w:t>
            </w:r>
            <w:proofErr w:type="spellStart"/>
            <w:r w:rsidRPr="00DA396D">
              <w:rPr>
                <w:rFonts w:eastAsia="Times New Roman"/>
                <w:sz w:val="22"/>
                <w:szCs w:val="22"/>
              </w:rPr>
              <w:t>merupakan</w:t>
            </w:r>
            <w:proofErr w:type="spellEnd"/>
            <w:r w:rsidRPr="00DA396D">
              <w:rPr>
                <w:rFonts w:eastAsia="Times New Roman"/>
                <w:sz w:val="22"/>
                <w:szCs w:val="22"/>
              </w:rPr>
              <w:t xml:space="preserve"> </w:t>
            </w:r>
            <w:proofErr w:type="spellStart"/>
            <w:r w:rsidRPr="00DA396D">
              <w:rPr>
                <w:rFonts w:eastAsia="Times New Roman"/>
                <w:sz w:val="22"/>
                <w:szCs w:val="22"/>
              </w:rPr>
              <w:t>pengendali</w:t>
            </w:r>
            <w:proofErr w:type="spellEnd"/>
            <w:r w:rsidRPr="00DA396D">
              <w:rPr>
                <w:rFonts w:eastAsia="Times New Roman"/>
                <w:sz w:val="22"/>
                <w:szCs w:val="22"/>
              </w:rPr>
              <w:t xml:space="preserve"> </w:t>
            </w:r>
            <w:proofErr w:type="spellStart"/>
            <w:r w:rsidRPr="00DA396D">
              <w:rPr>
                <w:rFonts w:eastAsia="Times New Roman"/>
                <w:sz w:val="22"/>
                <w:szCs w:val="22"/>
              </w:rPr>
              <w:t>dari</w:t>
            </w:r>
            <w:proofErr w:type="spellEnd"/>
            <w:r w:rsidRPr="00DA396D">
              <w:rPr>
                <w:rFonts w:eastAsia="Times New Roman"/>
                <w:sz w:val="22"/>
                <w:szCs w:val="22"/>
              </w:rPr>
              <w:t xml:space="preserve"> </w:t>
            </w:r>
            <w:proofErr w:type="spellStart"/>
            <w:r w:rsidRPr="00DA396D">
              <w:rPr>
                <w:rFonts w:eastAsia="Times New Roman"/>
                <w:sz w:val="22"/>
                <w:szCs w:val="22"/>
              </w:rPr>
              <w:t>beberapa</w:t>
            </w:r>
            <w:proofErr w:type="spellEnd"/>
            <w:r w:rsidRPr="00DA396D">
              <w:rPr>
                <w:rFonts w:eastAsia="Times New Roman"/>
                <w:sz w:val="22"/>
                <w:szCs w:val="22"/>
              </w:rPr>
              <w:t xml:space="preserve"> </w:t>
            </w: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w:t>
            </w:r>
          </w:p>
        </w:tc>
        <w:tc>
          <w:tcPr>
            <w:tcW w:w="1724" w:type="pct"/>
          </w:tcPr>
          <w:p w14:paraId="6561FA6E" w14:textId="538AC960" w:rsidR="00217781" w:rsidRPr="008C08C0" w:rsidRDefault="00217781" w:rsidP="00440B4D">
            <w:pPr>
              <w:pStyle w:val="PlainText"/>
              <w:tabs>
                <w:tab w:val="left" w:pos="1579"/>
              </w:tabs>
              <w:spacing w:before="120" w:line="276" w:lineRule="auto"/>
              <w:jc w:val="both"/>
              <w:rPr>
                <w:rFonts w:ascii="Bookman Old Style" w:hAnsi="Bookman Old Style"/>
                <w:sz w:val="22"/>
                <w:szCs w:val="22"/>
              </w:rPr>
            </w:pPr>
            <w:r w:rsidRPr="008C08C0">
              <w:rPr>
                <w:rFonts w:ascii="Bookman Old Style" w:hAnsi="Bookman Old Style"/>
                <w:sz w:val="22"/>
                <w:szCs w:val="22"/>
              </w:rPr>
              <w:t>Cukup jelas.</w:t>
            </w:r>
          </w:p>
        </w:tc>
        <w:tc>
          <w:tcPr>
            <w:tcW w:w="1551" w:type="pct"/>
          </w:tcPr>
          <w:p w14:paraId="7AD14B03" w14:textId="77777777" w:rsidR="00217781" w:rsidRPr="008C08C0" w:rsidRDefault="00217781" w:rsidP="00440B4D">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0FF1E262" w14:textId="77777777" w:rsidTr="00217781">
        <w:trPr>
          <w:trHeight w:val="288"/>
        </w:trPr>
        <w:tc>
          <w:tcPr>
            <w:tcW w:w="1724" w:type="pct"/>
          </w:tcPr>
          <w:p w14:paraId="02A82E16" w14:textId="6B8351B2" w:rsidR="00217781" w:rsidRPr="00DA396D" w:rsidRDefault="00217781" w:rsidP="00F24B97">
            <w:pPr>
              <w:pStyle w:val="ListParagraph"/>
              <w:numPr>
                <w:ilvl w:val="0"/>
                <w:numId w:val="45"/>
              </w:numPr>
              <w:spacing w:line="276" w:lineRule="auto"/>
              <w:ind w:left="1139" w:right="0" w:hanging="567"/>
              <w:jc w:val="both"/>
              <w:rPr>
                <w:rFonts w:eastAsia="Times New Roman"/>
                <w:sz w:val="22"/>
                <w:szCs w:val="22"/>
              </w:rPr>
            </w:pPr>
            <w:r w:rsidRPr="00DA396D">
              <w:rPr>
                <w:rFonts w:eastAsia="Times New Roman"/>
                <w:sz w:val="22"/>
                <w:szCs w:val="22"/>
              </w:rPr>
              <w:t xml:space="preserve">50% (lima </w:t>
            </w:r>
            <w:proofErr w:type="spellStart"/>
            <w:r w:rsidRPr="00DA396D">
              <w:rPr>
                <w:rFonts w:eastAsia="Times New Roman"/>
                <w:sz w:val="22"/>
                <w:szCs w:val="22"/>
              </w:rPr>
              <w:t>puluh</w:t>
            </w:r>
            <w:proofErr w:type="spellEnd"/>
            <w:r w:rsidRPr="00DA396D">
              <w:rPr>
                <w:rFonts w:eastAsia="Times New Roman"/>
                <w:sz w:val="22"/>
                <w:szCs w:val="22"/>
              </w:rPr>
              <w:t xml:space="preserve"> </w:t>
            </w:r>
            <w:proofErr w:type="spellStart"/>
            <w:r w:rsidRPr="00DA396D">
              <w:rPr>
                <w:rFonts w:eastAsia="Times New Roman"/>
                <w:sz w:val="22"/>
                <w:szCs w:val="22"/>
              </w:rPr>
              <w:t>persen</w:t>
            </w:r>
            <w:proofErr w:type="spellEnd"/>
            <w:r w:rsidRPr="00DA396D">
              <w:rPr>
                <w:rFonts w:eastAsia="Times New Roman"/>
                <w:sz w:val="22"/>
                <w:szCs w:val="22"/>
              </w:rPr>
              <w:t xml:space="preserve">) </w:t>
            </w:r>
            <w:proofErr w:type="spellStart"/>
            <w:r w:rsidRPr="00DA396D">
              <w:rPr>
                <w:rFonts w:eastAsia="Times New Roman"/>
                <w:sz w:val="22"/>
                <w:szCs w:val="22"/>
              </w:rPr>
              <w:t>anggota</w:t>
            </w:r>
            <w:proofErr w:type="spellEnd"/>
            <w:r w:rsidRPr="00DA396D">
              <w:rPr>
                <w:rFonts w:eastAsia="Times New Roman"/>
                <w:sz w:val="22"/>
                <w:szCs w:val="22"/>
              </w:rPr>
              <w:t xml:space="preserve"> </w:t>
            </w:r>
            <w:proofErr w:type="spellStart"/>
            <w:r w:rsidRPr="00DA396D">
              <w:rPr>
                <w:rFonts w:eastAsia="Times New Roman"/>
                <w:sz w:val="22"/>
                <w:szCs w:val="22"/>
              </w:rPr>
              <w:t>direksi</w:t>
            </w:r>
            <w:proofErr w:type="spellEnd"/>
            <w:r w:rsidRPr="00DA396D">
              <w:rPr>
                <w:rFonts w:eastAsia="Times New Roman"/>
                <w:sz w:val="22"/>
                <w:szCs w:val="22"/>
              </w:rPr>
              <w:t xml:space="preserve"> dan/</w:t>
            </w:r>
            <w:proofErr w:type="spellStart"/>
            <w:r w:rsidRPr="00DA396D">
              <w:rPr>
                <w:rFonts w:eastAsia="Times New Roman"/>
                <w:sz w:val="22"/>
                <w:szCs w:val="22"/>
              </w:rPr>
              <w:t>atau</w:t>
            </w:r>
            <w:proofErr w:type="spellEnd"/>
            <w:r w:rsidRPr="00DA396D">
              <w:rPr>
                <w:rFonts w:eastAsia="Times New Roman"/>
                <w:sz w:val="22"/>
                <w:szCs w:val="22"/>
              </w:rPr>
              <w:t xml:space="preserve"> </w:t>
            </w:r>
            <w:proofErr w:type="spellStart"/>
            <w:r w:rsidRPr="00DA396D">
              <w:rPr>
                <w:rFonts w:eastAsia="Times New Roman"/>
                <w:sz w:val="22"/>
                <w:szCs w:val="22"/>
              </w:rPr>
              <w:t>anggota</w:t>
            </w:r>
            <w:proofErr w:type="spellEnd"/>
            <w:r w:rsidRPr="00DA396D">
              <w:rPr>
                <w:rFonts w:eastAsia="Times New Roman"/>
                <w:sz w:val="22"/>
                <w:szCs w:val="22"/>
              </w:rPr>
              <w:t xml:space="preserve"> dewan </w:t>
            </w:r>
            <w:proofErr w:type="spellStart"/>
            <w:r w:rsidRPr="00DA396D">
              <w:rPr>
                <w:rFonts w:eastAsia="Times New Roman"/>
                <w:sz w:val="22"/>
                <w:szCs w:val="22"/>
              </w:rPr>
              <w:t>komisaris</w:t>
            </w:r>
            <w:proofErr w:type="spellEnd"/>
            <w:r w:rsidRPr="00DA396D">
              <w:rPr>
                <w:rFonts w:eastAsia="Times New Roman"/>
                <w:sz w:val="22"/>
                <w:szCs w:val="22"/>
              </w:rPr>
              <w:t xml:space="preserve"> </w:t>
            </w: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w:t>
            </w:r>
            <w:proofErr w:type="spellStart"/>
            <w:r w:rsidRPr="00DA396D">
              <w:rPr>
                <w:rFonts w:eastAsia="Times New Roman"/>
                <w:sz w:val="22"/>
                <w:szCs w:val="22"/>
              </w:rPr>
              <w:t>menjadi</w:t>
            </w:r>
            <w:proofErr w:type="spellEnd"/>
            <w:r w:rsidRPr="00DA396D">
              <w:rPr>
                <w:rFonts w:eastAsia="Times New Roman"/>
                <w:sz w:val="22"/>
                <w:szCs w:val="22"/>
              </w:rPr>
              <w:t xml:space="preserve"> </w:t>
            </w:r>
            <w:proofErr w:type="spellStart"/>
            <w:r w:rsidRPr="00DA396D">
              <w:rPr>
                <w:rFonts w:eastAsia="Times New Roman"/>
                <w:sz w:val="22"/>
                <w:szCs w:val="22"/>
              </w:rPr>
              <w:t>anggota</w:t>
            </w:r>
            <w:proofErr w:type="spellEnd"/>
            <w:r w:rsidRPr="00DA396D">
              <w:rPr>
                <w:rFonts w:eastAsia="Times New Roman"/>
                <w:sz w:val="22"/>
                <w:szCs w:val="22"/>
              </w:rPr>
              <w:t xml:space="preserve"> </w:t>
            </w:r>
            <w:proofErr w:type="spellStart"/>
            <w:r w:rsidRPr="00DA396D">
              <w:rPr>
                <w:rFonts w:eastAsia="Times New Roman"/>
                <w:sz w:val="22"/>
                <w:szCs w:val="22"/>
              </w:rPr>
              <w:t>direksi</w:t>
            </w:r>
            <w:proofErr w:type="spellEnd"/>
            <w:r w:rsidRPr="00DA396D">
              <w:rPr>
                <w:rFonts w:eastAsia="Times New Roman"/>
                <w:sz w:val="22"/>
                <w:szCs w:val="22"/>
              </w:rPr>
              <w:t xml:space="preserve"> dan/</w:t>
            </w:r>
            <w:proofErr w:type="spellStart"/>
            <w:r w:rsidRPr="00DA396D">
              <w:rPr>
                <w:rFonts w:eastAsia="Times New Roman"/>
                <w:sz w:val="22"/>
                <w:szCs w:val="22"/>
              </w:rPr>
              <w:t>atau</w:t>
            </w:r>
            <w:proofErr w:type="spellEnd"/>
            <w:r w:rsidRPr="00DA396D">
              <w:rPr>
                <w:rFonts w:eastAsia="Times New Roman"/>
                <w:sz w:val="22"/>
                <w:szCs w:val="22"/>
              </w:rPr>
              <w:t xml:space="preserve"> </w:t>
            </w:r>
            <w:proofErr w:type="spellStart"/>
            <w:r w:rsidRPr="00DA396D">
              <w:rPr>
                <w:rFonts w:eastAsia="Times New Roman"/>
                <w:sz w:val="22"/>
                <w:szCs w:val="22"/>
              </w:rPr>
              <w:t>anggota</w:t>
            </w:r>
            <w:proofErr w:type="spellEnd"/>
            <w:r w:rsidRPr="00DA396D">
              <w:rPr>
                <w:rFonts w:eastAsia="Times New Roman"/>
                <w:sz w:val="22"/>
                <w:szCs w:val="22"/>
              </w:rPr>
              <w:t xml:space="preserve"> dewan </w:t>
            </w:r>
            <w:proofErr w:type="spellStart"/>
            <w:r w:rsidRPr="00DA396D">
              <w:rPr>
                <w:rFonts w:eastAsia="Times New Roman"/>
                <w:sz w:val="22"/>
                <w:szCs w:val="22"/>
              </w:rPr>
              <w:t>komisaris</w:t>
            </w:r>
            <w:proofErr w:type="spellEnd"/>
            <w:r w:rsidRPr="00DA396D">
              <w:rPr>
                <w:rFonts w:eastAsia="Times New Roman"/>
                <w:sz w:val="22"/>
                <w:szCs w:val="22"/>
              </w:rPr>
              <w:t xml:space="preserve"> pada </w:t>
            </w:r>
            <w:r w:rsidRPr="00DA396D">
              <w:rPr>
                <w:rFonts w:eastAsia="Times New Roman"/>
                <w:sz w:val="22"/>
                <w:szCs w:val="22"/>
                <w:lang w:val="id-ID"/>
              </w:rPr>
              <w:t xml:space="preserve">penerima investasi </w:t>
            </w:r>
            <w:r w:rsidRPr="00DA396D">
              <w:rPr>
                <w:rFonts w:eastAsia="Times New Roman"/>
                <w:sz w:val="22"/>
                <w:szCs w:val="22"/>
              </w:rPr>
              <w:t>lain;</w:t>
            </w:r>
          </w:p>
        </w:tc>
        <w:tc>
          <w:tcPr>
            <w:tcW w:w="1724" w:type="pct"/>
          </w:tcPr>
          <w:p w14:paraId="08FCA955" w14:textId="0E5C38BA" w:rsidR="00217781" w:rsidRPr="008C08C0" w:rsidRDefault="00217781" w:rsidP="00440B4D">
            <w:pPr>
              <w:pStyle w:val="PlainText"/>
              <w:tabs>
                <w:tab w:val="left" w:pos="1579"/>
              </w:tabs>
              <w:spacing w:before="120" w:line="276" w:lineRule="auto"/>
              <w:jc w:val="both"/>
              <w:rPr>
                <w:rFonts w:ascii="Bookman Old Style" w:hAnsi="Bookman Old Style"/>
                <w:sz w:val="22"/>
                <w:szCs w:val="22"/>
              </w:rPr>
            </w:pPr>
            <w:r w:rsidRPr="008C08C0">
              <w:rPr>
                <w:rFonts w:ascii="Bookman Old Style" w:hAnsi="Bookman Old Style"/>
                <w:sz w:val="22"/>
                <w:szCs w:val="22"/>
              </w:rPr>
              <w:t>Cukup jelas.</w:t>
            </w:r>
          </w:p>
        </w:tc>
        <w:tc>
          <w:tcPr>
            <w:tcW w:w="1551" w:type="pct"/>
          </w:tcPr>
          <w:p w14:paraId="5FF8E338" w14:textId="77777777" w:rsidR="00217781" w:rsidRPr="008C08C0" w:rsidRDefault="00217781" w:rsidP="00440B4D">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7C21DFE2" w14:textId="77777777" w:rsidTr="00217781">
        <w:trPr>
          <w:trHeight w:val="288"/>
        </w:trPr>
        <w:tc>
          <w:tcPr>
            <w:tcW w:w="1724" w:type="pct"/>
          </w:tcPr>
          <w:p w14:paraId="6D8D0166" w14:textId="2ECDA358" w:rsidR="00217781" w:rsidRPr="00DA396D" w:rsidRDefault="00217781" w:rsidP="00F24B97">
            <w:pPr>
              <w:pStyle w:val="ListParagraph"/>
              <w:numPr>
                <w:ilvl w:val="0"/>
                <w:numId w:val="45"/>
              </w:numPr>
              <w:spacing w:line="276" w:lineRule="auto"/>
              <w:ind w:left="1139" w:right="0" w:hanging="567"/>
              <w:jc w:val="both"/>
              <w:rPr>
                <w:rFonts w:eastAsia="Times New Roman"/>
                <w:sz w:val="22"/>
                <w:szCs w:val="22"/>
              </w:rPr>
            </w:pP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w:t>
            </w:r>
            <w:proofErr w:type="spellStart"/>
            <w:r w:rsidRPr="00DA396D">
              <w:rPr>
                <w:rFonts w:eastAsia="Times New Roman"/>
                <w:sz w:val="22"/>
                <w:szCs w:val="22"/>
              </w:rPr>
              <w:t>memiliki</w:t>
            </w:r>
            <w:proofErr w:type="spellEnd"/>
            <w:r w:rsidRPr="00DA396D">
              <w:rPr>
                <w:rFonts w:eastAsia="Times New Roman"/>
                <w:sz w:val="22"/>
                <w:szCs w:val="22"/>
              </w:rPr>
              <w:t xml:space="preserve"> </w:t>
            </w:r>
            <w:proofErr w:type="spellStart"/>
            <w:r w:rsidRPr="00DA396D">
              <w:rPr>
                <w:rFonts w:eastAsia="Times New Roman"/>
                <w:sz w:val="22"/>
                <w:szCs w:val="22"/>
              </w:rPr>
              <w:t>hubungan</w:t>
            </w:r>
            <w:proofErr w:type="spellEnd"/>
            <w:r w:rsidRPr="00DA396D">
              <w:rPr>
                <w:rFonts w:eastAsia="Times New Roman"/>
                <w:sz w:val="22"/>
                <w:szCs w:val="22"/>
              </w:rPr>
              <w:t xml:space="preserve"> </w:t>
            </w:r>
            <w:proofErr w:type="spellStart"/>
            <w:r w:rsidRPr="00DA396D">
              <w:rPr>
                <w:rFonts w:eastAsia="Times New Roman"/>
                <w:sz w:val="22"/>
                <w:szCs w:val="22"/>
              </w:rPr>
              <w:t>keuangan</w:t>
            </w:r>
            <w:proofErr w:type="spellEnd"/>
            <w:r w:rsidRPr="00DA396D">
              <w:rPr>
                <w:rFonts w:eastAsia="Times New Roman"/>
                <w:sz w:val="22"/>
                <w:szCs w:val="22"/>
              </w:rPr>
              <w:t xml:space="preserve"> </w:t>
            </w:r>
            <w:proofErr w:type="spellStart"/>
            <w:r w:rsidRPr="00DA396D">
              <w:rPr>
                <w:rFonts w:eastAsia="Times New Roman"/>
                <w:sz w:val="22"/>
                <w:szCs w:val="22"/>
              </w:rPr>
              <w:t>dengan</w:t>
            </w:r>
            <w:proofErr w:type="spellEnd"/>
            <w:r w:rsidRPr="00DA396D">
              <w:rPr>
                <w:rFonts w:eastAsia="Times New Roman"/>
                <w:sz w:val="22"/>
                <w:szCs w:val="22"/>
              </w:rPr>
              <w:t xml:space="preserve"> </w:t>
            </w: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lain; dan/at</w:t>
            </w:r>
            <w:proofErr w:type="spellStart"/>
            <w:r>
              <w:rPr>
                <w:rFonts w:eastAsia="Times New Roman"/>
                <w:sz w:val="22"/>
                <w:szCs w:val="22"/>
                <w:lang w:val="id-ID"/>
              </w:rPr>
              <w:t>au</w:t>
            </w:r>
            <w:proofErr w:type="spellEnd"/>
          </w:p>
        </w:tc>
        <w:tc>
          <w:tcPr>
            <w:tcW w:w="1724" w:type="pct"/>
          </w:tcPr>
          <w:p w14:paraId="70033396" w14:textId="77777777" w:rsidR="00217781" w:rsidRPr="006D7F5E" w:rsidRDefault="00217781" w:rsidP="006D7F5E">
            <w:pPr>
              <w:pStyle w:val="PlainText"/>
              <w:tabs>
                <w:tab w:val="left" w:pos="1579"/>
              </w:tabs>
              <w:spacing w:line="276" w:lineRule="auto"/>
              <w:jc w:val="both"/>
              <w:rPr>
                <w:rFonts w:ascii="Bookman Old Style" w:hAnsi="Bookman Old Style"/>
                <w:sz w:val="22"/>
                <w:szCs w:val="22"/>
              </w:rPr>
            </w:pPr>
            <w:r w:rsidRPr="006D7F5E">
              <w:rPr>
                <w:rFonts w:ascii="Bookman Old Style" w:hAnsi="Bookman Old Style"/>
                <w:sz w:val="22"/>
                <w:szCs w:val="22"/>
              </w:rPr>
              <w:t>Hubungan keuangan antar penerima investasi dianalisis berdasarkan beberapa faktor yaitu:</w:t>
            </w:r>
          </w:p>
          <w:p w14:paraId="45DEE2F9" w14:textId="0EF0F7E2" w:rsidR="00217781" w:rsidRPr="006D7F5E" w:rsidRDefault="002D662F" w:rsidP="006D7F5E">
            <w:pPr>
              <w:pStyle w:val="PlainText"/>
              <w:tabs>
                <w:tab w:val="left" w:pos="1579"/>
              </w:tabs>
              <w:spacing w:line="276" w:lineRule="auto"/>
              <w:ind w:left="604" w:hanging="604"/>
              <w:jc w:val="both"/>
              <w:rPr>
                <w:rFonts w:ascii="Bookman Old Style" w:hAnsi="Bookman Old Style"/>
                <w:sz w:val="22"/>
                <w:szCs w:val="22"/>
              </w:rPr>
            </w:pPr>
            <w:r>
              <w:rPr>
                <w:rFonts w:ascii="Bookman Old Style" w:hAnsi="Bookman Old Style"/>
                <w:sz w:val="22"/>
                <w:szCs w:val="22"/>
                <w:lang w:val="id-ID"/>
              </w:rPr>
              <w:t>1</w:t>
            </w:r>
            <w:r w:rsidR="00217781" w:rsidRPr="006D7F5E">
              <w:rPr>
                <w:rFonts w:ascii="Bookman Old Style" w:hAnsi="Bookman Old Style"/>
                <w:sz w:val="22"/>
                <w:szCs w:val="22"/>
              </w:rPr>
              <w:t>.</w:t>
            </w:r>
            <w:r w:rsidR="00217781" w:rsidRPr="006D7F5E">
              <w:rPr>
                <w:rFonts w:ascii="Bookman Old Style" w:hAnsi="Bookman Old Style"/>
                <w:sz w:val="22"/>
                <w:szCs w:val="22"/>
              </w:rPr>
              <w:tab/>
              <w:t xml:space="preserve">terdapat bantuan keuangan dari satu penerima investasi kepada penerima investasi lain dengan persyaratan yang menyebabkan penerima investasi yang </w:t>
            </w:r>
            <w:r w:rsidR="00217781" w:rsidRPr="006D7F5E">
              <w:rPr>
                <w:rFonts w:ascii="Bookman Old Style" w:hAnsi="Bookman Old Style"/>
                <w:sz w:val="22"/>
                <w:szCs w:val="22"/>
              </w:rPr>
              <w:lastRenderedPageBreak/>
              <w:t>memberikan bantuan keuangan mempunyai kemampuan untuk menentukan (controlling influence) kebijakan strategis penerima investasi yang menerima bantuan keuangan;</w:t>
            </w:r>
          </w:p>
          <w:p w14:paraId="12B65070" w14:textId="4E51A4C0" w:rsidR="00217781" w:rsidRPr="006D7F5E" w:rsidRDefault="002D662F" w:rsidP="006D7F5E">
            <w:pPr>
              <w:pStyle w:val="PlainText"/>
              <w:tabs>
                <w:tab w:val="left" w:pos="1579"/>
              </w:tabs>
              <w:spacing w:line="276" w:lineRule="auto"/>
              <w:ind w:left="604" w:hanging="604"/>
              <w:jc w:val="both"/>
              <w:rPr>
                <w:rFonts w:ascii="Bookman Old Style" w:hAnsi="Bookman Old Style"/>
                <w:sz w:val="22"/>
                <w:szCs w:val="22"/>
              </w:rPr>
            </w:pPr>
            <w:r>
              <w:rPr>
                <w:rFonts w:ascii="Bookman Old Style" w:hAnsi="Bookman Old Style"/>
                <w:sz w:val="22"/>
                <w:szCs w:val="22"/>
                <w:lang w:val="id-ID"/>
              </w:rPr>
              <w:t>2</w:t>
            </w:r>
            <w:r w:rsidR="00217781" w:rsidRPr="006D7F5E">
              <w:rPr>
                <w:rFonts w:ascii="Bookman Old Style" w:hAnsi="Bookman Old Style"/>
                <w:sz w:val="22"/>
                <w:szCs w:val="22"/>
              </w:rPr>
              <w:t>.</w:t>
            </w:r>
            <w:r w:rsidR="00217781" w:rsidRPr="006D7F5E">
              <w:rPr>
                <w:rFonts w:ascii="Bookman Old Style" w:hAnsi="Bookman Old Style"/>
                <w:sz w:val="22"/>
                <w:szCs w:val="22"/>
              </w:rPr>
              <w:tab/>
              <w:t xml:space="preserve">terdapat keterkaitan rantai bisnis yang signifikan dalam operasional usaha penerima investasi dengan penerima investasi lain sehingga terdapat ketergantungan antar penerima investasi yang mengakibatkan: </w:t>
            </w:r>
          </w:p>
          <w:p w14:paraId="77389454" w14:textId="568ED20C" w:rsidR="00217781" w:rsidRPr="006D7F5E" w:rsidRDefault="002D662F" w:rsidP="006D7F5E">
            <w:pPr>
              <w:pStyle w:val="PlainText"/>
              <w:tabs>
                <w:tab w:val="left" w:pos="1579"/>
              </w:tabs>
              <w:spacing w:line="276" w:lineRule="auto"/>
              <w:ind w:left="1171" w:hanging="567"/>
              <w:jc w:val="both"/>
              <w:rPr>
                <w:rFonts w:ascii="Bookman Old Style" w:hAnsi="Bookman Old Style"/>
                <w:sz w:val="22"/>
                <w:szCs w:val="22"/>
              </w:rPr>
            </w:pPr>
            <w:r>
              <w:rPr>
                <w:rFonts w:ascii="Bookman Old Style" w:hAnsi="Bookman Old Style"/>
                <w:sz w:val="22"/>
                <w:szCs w:val="22"/>
                <w:lang w:val="id-ID"/>
              </w:rPr>
              <w:t>a.</w:t>
            </w:r>
            <w:r w:rsidR="00217781" w:rsidRPr="006D7F5E">
              <w:rPr>
                <w:rFonts w:ascii="Bookman Old Style" w:hAnsi="Bookman Old Style"/>
                <w:sz w:val="22"/>
                <w:szCs w:val="22"/>
              </w:rPr>
              <w:tab/>
              <w:t>salah satu penerima investasi tidak mampu dengan mudah mengalihkan transaksi bisnis tersebut kepada pihak lain;</w:t>
            </w:r>
          </w:p>
          <w:p w14:paraId="509F4AD5" w14:textId="61C76699" w:rsidR="00217781" w:rsidRPr="006D7F5E" w:rsidRDefault="002D662F" w:rsidP="006D7F5E">
            <w:pPr>
              <w:pStyle w:val="PlainText"/>
              <w:tabs>
                <w:tab w:val="left" w:pos="1579"/>
              </w:tabs>
              <w:spacing w:line="276" w:lineRule="auto"/>
              <w:ind w:left="1171" w:hanging="567"/>
              <w:jc w:val="both"/>
              <w:rPr>
                <w:rFonts w:ascii="Bookman Old Style" w:hAnsi="Bookman Old Style"/>
                <w:sz w:val="22"/>
                <w:szCs w:val="22"/>
              </w:rPr>
            </w:pPr>
            <w:r>
              <w:rPr>
                <w:rFonts w:ascii="Bookman Old Style" w:hAnsi="Bookman Old Style"/>
                <w:sz w:val="22"/>
                <w:szCs w:val="22"/>
                <w:lang w:val="id-ID"/>
              </w:rPr>
              <w:t>b.</w:t>
            </w:r>
            <w:r w:rsidR="00217781" w:rsidRPr="006D7F5E">
              <w:rPr>
                <w:rFonts w:ascii="Bookman Old Style" w:hAnsi="Bookman Old Style"/>
                <w:sz w:val="22"/>
                <w:szCs w:val="22"/>
              </w:rPr>
              <w:tab/>
              <w:t>ketidakmampuan dengan mudah mengalihkan transaksi bisnis tersebut menyebabkan arus kas salah satu penerima investasi dapat mengalami gangguan yang signifikan sehingga mengalami kesulitan untuk memenuhi kewajiban; dan/atau</w:t>
            </w:r>
          </w:p>
          <w:p w14:paraId="557B9074" w14:textId="6168A985" w:rsidR="00217781" w:rsidRPr="008C08C0" w:rsidRDefault="002D662F" w:rsidP="006D7F5E">
            <w:pPr>
              <w:pStyle w:val="PlainText"/>
              <w:tabs>
                <w:tab w:val="left" w:pos="1579"/>
              </w:tabs>
              <w:spacing w:line="276" w:lineRule="auto"/>
              <w:ind w:left="604" w:hanging="604"/>
              <w:jc w:val="both"/>
              <w:rPr>
                <w:rFonts w:ascii="Bookman Old Style" w:hAnsi="Bookman Old Style"/>
                <w:sz w:val="22"/>
                <w:szCs w:val="22"/>
              </w:rPr>
            </w:pPr>
            <w:r>
              <w:rPr>
                <w:rFonts w:ascii="Bookman Old Style" w:hAnsi="Bookman Old Style"/>
                <w:sz w:val="22"/>
                <w:szCs w:val="22"/>
                <w:lang w:val="id-ID"/>
              </w:rPr>
              <w:t>3</w:t>
            </w:r>
            <w:r w:rsidR="00217781" w:rsidRPr="006D7F5E">
              <w:rPr>
                <w:rFonts w:ascii="Bookman Old Style" w:hAnsi="Bookman Old Style"/>
                <w:sz w:val="22"/>
                <w:szCs w:val="22"/>
              </w:rPr>
              <w:t>.</w:t>
            </w:r>
            <w:r w:rsidR="00217781" w:rsidRPr="006D7F5E">
              <w:rPr>
                <w:rFonts w:ascii="Bookman Old Style" w:hAnsi="Bookman Old Style"/>
                <w:sz w:val="22"/>
                <w:szCs w:val="22"/>
              </w:rPr>
              <w:tab/>
              <w:t>terdapat pengalihan risiko kredit melalui penjaminan dimana salah satu penerima investasi yang menjamin akan mengambil alih sebagian atau keseluruhan risiko keuangan dari penerima investasi yang dijamin, tidak termasuk penjaminan dalam mekanisme reasuransi dan koasuransi.</w:t>
            </w:r>
          </w:p>
        </w:tc>
        <w:tc>
          <w:tcPr>
            <w:tcW w:w="1551" w:type="pct"/>
          </w:tcPr>
          <w:p w14:paraId="00618949" w14:textId="77777777" w:rsidR="00217781" w:rsidRPr="008C08C0" w:rsidRDefault="00217781" w:rsidP="00440B4D">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3F41E977" w14:textId="77777777" w:rsidTr="00217781">
        <w:trPr>
          <w:trHeight w:val="288"/>
        </w:trPr>
        <w:tc>
          <w:tcPr>
            <w:tcW w:w="1724" w:type="pct"/>
          </w:tcPr>
          <w:p w14:paraId="1710539D" w14:textId="3D731AEC" w:rsidR="00217781" w:rsidRPr="00DA396D" w:rsidRDefault="00217781" w:rsidP="00F24B97">
            <w:pPr>
              <w:pStyle w:val="ListParagraph"/>
              <w:numPr>
                <w:ilvl w:val="0"/>
                <w:numId w:val="45"/>
              </w:numPr>
              <w:spacing w:line="276" w:lineRule="auto"/>
              <w:ind w:left="1139" w:right="0" w:hanging="567"/>
              <w:jc w:val="both"/>
              <w:rPr>
                <w:rFonts w:eastAsia="Times New Roman"/>
                <w:sz w:val="22"/>
                <w:szCs w:val="22"/>
              </w:rPr>
            </w:pPr>
            <w:bookmarkStart w:id="4" w:name="_Hlk107496993"/>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w:t>
            </w:r>
            <w:proofErr w:type="spellStart"/>
            <w:r w:rsidRPr="00DA396D">
              <w:rPr>
                <w:rFonts w:eastAsia="Times New Roman"/>
                <w:sz w:val="22"/>
                <w:szCs w:val="22"/>
              </w:rPr>
              <w:t>memiliki</w:t>
            </w:r>
            <w:proofErr w:type="spellEnd"/>
            <w:r w:rsidRPr="00DA396D">
              <w:rPr>
                <w:rFonts w:eastAsia="Times New Roman"/>
                <w:sz w:val="22"/>
                <w:szCs w:val="22"/>
              </w:rPr>
              <w:t xml:space="preserve"> </w:t>
            </w:r>
            <w:proofErr w:type="spellStart"/>
            <w:r w:rsidRPr="00DA396D">
              <w:rPr>
                <w:rFonts w:eastAsia="Times New Roman"/>
                <w:sz w:val="22"/>
                <w:szCs w:val="22"/>
              </w:rPr>
              <w:t>hubungan</w:t>
            </w:r>
            <w:proofErr w:type="spellEnd"/>
            <w:r w:rsidRPr="00DA396D">
              <w:rPr>
                <w:rFonts w:eastAsia="Times New Roman"/>
                <w:sz w:val="22"/>
                <w:szCs w:val="22"/>
              </w:rPr>
              <w:t xml:space="preserve"> </w:t>
            </w:r>
            <w:proofErr w:type="spellStart"/>
            <w:r w:rsidRPr="00DA396D">
              <w:rPr>
                <w:rFonts w:eastAsia="Times New Roman"/>
                <w:sz w:val="22"/>
                <w:szCs w:val="22"/>
              </w:rPr>
              <w:t>keuangan</w:t>
            </w:r>
            <w:proofErr w:type="spellEnd"/>
            <w:r w:rsidRPr="00DA396D">
              <w:rPr>
                <w:rFonts w:eastAsia="Times New Roman"/>
                <w:sz w:val="22"/>
                <w:szCs w:val="22"/>
              </w:rPr>
              <w:t xml:space="preserve"> </w:t>
            </w:r>
            <w:proofErr w:type="spellStart"/>
            <w:r w:rsidRPr="00DA396D">
              <w:rPr>
                <w:rFonts w:eastAsia="Times New Roman"/>
                <w:sz w:val="22"/>
                <w:szCs w:val="22"/>
              </w:rPr>
              <w:t>berupa</w:t>
            </w:r>
            <w:proofErr w:type="spellEnd"/>
            <w:r w:rsidRPr="00DA396D">
              <w:rPr>
                <w:rFonts w:eastAsia="Times New Roman"/>
                <w:sz w:val="22"/>
                <w:szCs w:val="22"/>
              </w:rPr>
              <w:t xml:space="preserve"> </w:t>
            </w:r>
            <w:proofErr w:type="spellStart"/>
            <w:r w:rsidRPr="00DA396D">
              <w:rPr>
                <w:rFonts w:eastAsia="Times New Roman"/>
                <w:sz w:val="22"/>
                <w:szCs w:val="22"/>
              </w:rPr>
              <w:t>penerbitan</w:t>
            </w:r>
            <w:proofErr w:type="spellEnd"/>
            <w:r w:rsidRPr="00DA396D">
              <w:rPr>
                <w:rFonts w:eastAsia="Times New Roman"/>
                <w:sz w:val="22"/>
                <w:szCs w:val="22"/>
              </w:rPr>
              <w:t xml:space="preserve"> </w:t>
            </w:r>
            <w:proofErr w:type="spellStart"/>
            <w:r w:rsidRPr="00DA396D">
              <w:rPr>
                <w:rFonts w:eastAsia="Times New Roman"/>
                <w:sz w:val="22"/>
                <w:szCs w:val="22"/>
              </w:rPr>
              <w:t>jaminan</w:t>
            </w:r>
            <w:proofErr w:type="spellEnd"/>
            <w:r w:rsidRPr="00DA396D">
              <w:rPr>
                <w:rFonts w:eastAsia="Times New Roman"/>
                <w:sz w:val="22"/>
                <w:szCs w:val="22"/>
              </w:rPr>
              <w:t xml:space="preserve"> </w:t>
            </w:r>
            <w:proofErr w:type="spellStart"/>
            <w:r w:rsidRPr="00DA396D">
              <w:rPr>
                <w:rFonts w:eastAsia="Times New Roman"/>
                <w:sz w:val="22"/>
                <w:szCs w:val="22"/>
              </w:rPr>
              <w:lastRenderedPageBreak/>
              <w:t>untuk</w:t>
            </w:r>
            <w:proofErr w:type="spellEnd"/>
            <w:r w:rsidRPr="00DA396D">
              <w:rPr>
                <w:rFonts w:eastAsia="Times New Roman"/>
                <w:sz w:val="22"/>
                <w:szCs w:val="22"/>
              </w:rPr>
              <w:t xml:space="preserve"> </w:t>
            </w:r>
            <w:proofErr w:type="spellStart"/>
            <w:r w:rsidRPr="00DA396D">
              <w:rPr>
                <w:rFonts w:eastAsia="Times New Roman"/>
                <w:sz w:val="22"/>
                <w:szCs w:val="22"/>
              </w:rPr>
              <w:t>mengambil</w:t>
            </w:r>
            <w:proofErr w:type="spellEnd"/>
            <w:r w:rsidRPr="00DA396D">
              <w:rPr>
                <w:rFonts w:eastAsia="Times New Roman"/>
                <w:sz w:val="22"/>
                <w:szCs w:val="22"/>
              </w:rPr>
              <w:t xml:space="preserve"> </w:t>
            </w:r>
            <w:proofErr w:type="spellStart"/>
            <w:r w:rsidRPr="00DA396D">
              <w:rPr>
                <w:rFonts w:eastAsia="Times New Roman"/>
                <w:sz w:val="22"/>
                <w:szCs w:val="22"/>
              </w:rPr>
              <w:t>alih</w:t>
            </w:r>
            <w:proofErr w:type="spellEnd"/>
            <w:r w:rsidRPr="00DA396D">
              <w:rPr>
                <w:rFonts w:eastAsia="Times New Roman"/>
                <w:sz w:val="22"/>
                <w:szCs w:val="22"/>
              </w:rPr>
              <w:t xml:space="preserve"> dan/</w:t>
            </w:r>
            <w:proofErr w:type="spellStart"/>
            <w:r w:rsidRPr="00DA396D">
              <w:rPr>
                <w:rFonts w:eastAsia="Times New Roman"/>
                <w:sz w:val="22"/>
                <w:szCs w:val="22"/>
              </w:rPr>
              <w:t>atau</w:t>
            </w:r>
            <w:proofErr w:type="spellEnd"/>
            <w:r w:rsidRPr="00DA396D">
              <w:rPr>
                <w:rFonts w:eastAsia="Times New Roman"/>
                <w:sz w:val="22"/>
                <w:szCs w:val="22"/>
              </w:rPr>
              <w:t xml:space="preserve"> </w:t>
            </w:r>
            <w:proofErr w:type="spellStart"/>
            <w:r w:rsidRPr="00DA396D">
              <w:rPr>
                <w:rFonts w:eastAsia="Times New Roman"/>
                <w:sz w:val="22"/>
                <w:szCs w:val="22"/>
              </w:rPr>
              <w:t>melunasi</w:t>
            </w:r>
            <w:proofErr w:type="spellEnd"/>
            <w:r w:rsidRPr="00DA396D">
              <w:rPr>
                <w:rFonts w:eastAsia="Times New Roman"/>
                <w:sz w:val="22"/>
                <w:szCs w:val="22"/>
              </w:rPr>
              <w:t xml:space="preserve"> </w:t>
            </w:r>
            <w:proofErr w:type="spellStart"/>
            <w:r w:rsidRPr="00DA396D">
              <w:rPr>
                <w:rFonts w:eastAsia="Times New Roman"/>
                <w:sz w:val="22"/>
                <w:szCs w:val="22"/>
              </w:rPr>
              <w:t>sebagian</w:t>
            </w:r>
            <w:proofErr w:type="spellEnd"/>
            <w:r w:rsidRPr="00DA396D">
              <w:rPr>
                <w:rFonts w:eastAsia="Times New Roman"/>
                <w:sz w:val="22"/>
                <w:szCs w:val="22"/>
              </w:rPr>
              <w:t xml:space="preserve"> </w:t>
            </w:r>
            <w:proofErr w:type="spellStart"/>
            <w:r w:rsidRPr="00DA396D">
              <w:rPr>
                <w:rFonts w:eastAsia="Times New Roman"/>
                <w:sz w:val="22"/>
                <w:szCs w:val="22"/>
              </w:rPr>
              <w:t>atau</w:t>
            </w:r>
            <w:proofErr w:type="spellEnd"/>
            <w:r w:rsidRPr="00DA396D">
              <w:rPr>
                <w:rFonts w:eastAsia="Times New Roman"/>
                <w:sz w:val="22"/>
                <w:szCs w:val="22"/>
              </w:rPr>
              <w:t xml:space="preserve"> </w:t>
            </w:r>
            <w:proofErr w:type="spellStart"/>
            <w:r w:rsidRPr="00DA396D">
              <w:rPr>
                <w:rFonts w:eastAsia="Times New Roman"/>
                <w:sz w:val="22"/>
                <w:szCs w:val="22"/>
              </w:rPr>
              <w:t>seluruh</w:t>
            </w:r>
            <w:proofErr w:type="spellEnd"/>
            <w:r w:rsidRPr="00DA396D">
              <w:rPr>
                <w:rFonts w:eastAsia="Times New Roman"/>
                <w:sz w:val="22"/>
                <w:szCs w:val="22"/>
              </w:rPr>
              <w:t xml:space="preserve"> </w:t>
            </w:r>
            <w:proofErr w:type="spellStart"/>
            <w:r w:rsidRPr="00DA396D">
              <w:rPr>
                <w:rFonts w:eastAsia="Times New Roman"/>
                <w:sz w:val="22"/>
                <w:szCs w:val="22"/>
              </w:rPr>
              <w:t>kewajiban</w:t>
            </w:r>
            <w:proofErr w:type="spellEnd"/>
            <w:r w:rsidRPr="00DA396D">
              <w:rPr>
                <w:rFonts w:eastAsia="Times New Roman"/>
                <w:sz w:val="22"/>
                <w:szCs w:val="22"/>
              </w:rPr>
              <w:t xml:space="preserve"> </w:t>
            </w: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lain </w:t>
            </w:r>
            <w:proofErr w:type="spellStart"/>
            <w:r w:rsidRPr="00DA396D">
              <w:rPr>
                <w:rFonts w:eastAsia="Times New Roman"/>
                <w:sz w:val="22"/>
                <w:szCs w:val="22"/>
              </w:rPr>
              <w:t>dalam</w:t>
            </w:r>
            <w:proofErr w:type="spellEnd"/>
            <w:r w:rsidRPr="00DA396D">
              <w:rPr>
                <w:rFonts w:eastAsia="Times New Roman"/>
                <w:sz w:val="22"/>
                <w:szCs w:val="22"/>
              </w:rPr>
              <w:t xml:space="preserve"> </w:t>
            </w:r>
            <w:proofErr w:type="spellStart"/>
            <w:r w:rsidRPr="00DA396D">
              <w:rPr>
                <w:rFonts w:eastAsia="Times New Roman"/>
                <w:sz w:val="22"/>
                <w:szCs w:val="22"/>
              </w:rPr>
              <w:t>hal</w:t>
            </w:r>
            <w:proofErr w:type="spellEnd"/>
            <w:r w:rsidRPr="00DA396D">
              <w:rPr>
                <w:rFonts w:eastAsia="Times New Roman"/>
                <w:sz w:val="22"/>
                <w:szCs w:val="22"/>
              </w:rPr>
              <w:t xml:space="preserve"> </w:t>
            </w:r>
            <w:proofErr w:type="spellStart"/>
            <w:r w:rsidRPr="00DA396D">
              <w:rPr>
                <w:rFonts w:eastAsia="Times New Roman"/>
                <w:sz w:val="22"/>
                <w:szCs w:val="22"/>
              </w:rPr>
              <w:t>penerima</w:t>
            </w:r>
            <w:proofErr w:type="spellEnd"/>
            <w:r w:rsidRPr="00DA396D">
              <w:rPr>
                <w:rFonts w:eastAsia="Times New Roman"/>
                <w:sz w:val="22"/>
                <w:szCs w:val="22"/>
              </w:rPr>
              <w:t xml:space="preserve"> </w:t>
            </w:r>
            <w:proofErr w:type="spellStart"/>
            <w:r w:rsidRPr="00DA396D">
              <w:rPr>
                <w:rFonts w:eastAsia="Times New Roman"/>
                <w:sz w:val="22"/>
                <w:szCs w:val="22"/>
              </w:rPr>
              <w:t>investasi</w:t>
            </w:r>
            <w:proofErr w:type="spellEnd"/>
            <w:r w:rsidRPr="00DA396D">
              <w:rPr>
                <w:rFonts w:eastAsia="Times New Roman"/>
                <w:sz w:val="22"/>
                <w:szCs w:val="22"/>
              </w:rPr>
              <w:t xml:space="preserve"> lain </w:t>
            </w:r>
            <w:proofErr w:type="spellStart"/>
            <w:r w:rsidRPr="00DA396D">
              <w:rPr>
                <w:rFonts w:eastAsia="Times New Roman"/>
                <w:sz w:val="22"/>
                <w:szCs w:val="22"/>
              </w:rPr>
              <w:t>gagal</w:t>
            </w:r>
            <w:proofErr w:type="spellEnd"/>
            <w:r w:rsidRPr="00DA396D">
              <w:rPr>
                <w:rFonts w:eastAsia="Times New Roman"/>
                <w:sz w:val="22"/>
                <w:szCs w:val="22"/>
              </w:rPr>
              <w:t xml:space="preserve"> </w:t>
            </w:r>
            <w:proofErr w:type="spellStart"/>
            <w:r w:rsidRPr="00DA396D">
              <w:rPr>
                <w:rFonts w:eastAsia="Times New Roman"/>
                <w:sz w:val="22"/>
                <w:szCs w:val="22"/>
              </w:rPr>
              <w:t>memenuhi</w:t>
            </w:r>
            <w:proofErr w:type="spellEnd"/>
            <w:r w:rsidRPr="00DA396D">
              <w:rPr>
                <w:rFonts w:eastAsia="Times New Roman"/>
                <w:sz w:val="22"/>
                <w:szCs w:val="22"/>
              </w:rPr>
              <w:t xml:space="preserve"> </w:t>
            </w:r>
            <w:proofErr w:type="spellStart"/>
            <w:r w:rsidRPr="00DA396D">
              <w:rPr>
                <w:rFonts w:eastAsia="Times New Roman"/>
                <w:sz w:val="22"/>
                <w:szCs w:val="22"/>
              </w:rPr>
              <w:t>kewajiban</w:t>
            </w:r>
            <w:proofErr w:type="spellEnd"/>
            <w:r w:rsidRPr="00DA396D">
              <w:rPr>
                <w:rFonts w:eastAsia="Times New Roman"/>
                <w:sz w:val="22"/>
                <w:szCs w:val="22"/>
              </w:rPr>
              <w:t xml:space="preserve"> </w:t>
            </w:r>
            <w:proofErr w:type="spellStart"/>
            <w:r w:rsidRPr="00DA396D">
              <w:rPr>
                <w:rFonts w:eastAsia="Times New Roman"/>
                <w:sz w:val="22"/>
                <w:szCs w:val="22"/>
              </w:rPr>
              <w:t>kepada</w:t>
            </w:r>
            <w:proofErr w:type="spellEnd"/>
            <w:r w:rsidRPr="00DA396D">
              <w:rPr>
                <w:rFonts w:eastAsia="Times New Roman"/>
                <w:sz w:val="22"/>
                <w:szCs w:val="22"/>
              </w:rPr>
              <w:t xml:space="preserve"> </w:t>
            </w:r>
            <w:proofErr w:type="spellStart"/>
            <w:r w:rsidRPr="00DA396D">
              <w:rPr>
                <w:rFonts w:eastAsia="Times New Roman"/>
                <w:sz w:val="22"/>
                <w:szCs w:val="22"/>
              </w:rPr>
              <w:t>kreditur</w:t>
            </w:r>
            <w:proofErr w:type="spellEnd"/>
            <w:r w:rsidRPr="00DA396D">
              <w:rPr>
                <w:rFonts w:eastAsia="Times New Roman"/>
                <w:sz w:val="22"/>
                <w:szCs w:val="22"/>
              </w:rPr>
              <w:t>.</w:t>
            </w:r>
            <w:bookmarkEnd w:id="4"/>
          </w:p>
        </w:tc>
        <w:tc>
          <w:tcPr>
            <w:tcW w:w="1724" w:type="pct"/>
          </w:tcPr>
          <w:p w14:paraId="68647298" w14:textId="02F8EAAD" w:rsidR="00217781" w:rsidRPr="008C08C0" w:rsidRDefault="00217781" w:rsidP="00440B4D">
            <w:pPr>
              <w:pStyle w:val="PlainText"/>
              <w:tabs>
                <w:tab w:val="left" w:pos="1579"/>
              </w:tabs>
              <w:spacing w:before="120" w:line="276" w:lineRule="auto"/>
              <w:jc w:val="both"/>
              <w:rPr>
                <w:rFonts w:ascii="Bookman Old Style" w:hAnsi="Bookman Old Style"/>
                <w:sz w:val="22"/>
                <w:szCs w:val="22"/>
              </w:rPr>
            </w:pPr>
            <w:r w:rsidRPr="008C08C0">
              <w:rPr>
                <w:rFonts w:ascii="Bookman Old Style" w:hAnsi="Bookman Old Style"/>
                <w:sz w:val="22"/>
                <w:szCs w:val="22"/>
              </w:rPr>
              <w:lastRenderedPageBreak/>
              <w:t>Cukup jelas.</w:t>
            </w:r>
          </w:p>
        </w:tc>
        <w:tc>
          <w:tcPr>
            <w:tcW w:w="1551" w:type="pct"/>
          </w:tcPr>
          <w:p w14:paraId="708D12C6" w14:textId="77777777" w:rsidR="00217781" w:rsidRPr="008C08C0" w:rsidRDefault="00217781" w:rsidP="00440B4D">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167815B8" w14:textId="77777777" w:rsidTr="00217781">
        <w:trPr>
          <w:trHeight w:val="288"/>
        </w:trPr>
        <w:tc>
          <w:tcPr>
            <w:tcW w:w="1724" w:type="pct"/>
          </w:tcPr>
          <w:p w14:paraId="2D74E157" w14:textId="2A9C8A98" w:rsidR="00217781" w:rsidRPr="008C08C0" w:rsidRDefault="00217781" w:rsidP="00F24B97">
            <w:pPr>
              <w:pStyle w:val="ListParagraph"/>
              <w:numPr>
                <w:ilvl w:val="0"/>
                <w:numId w:val="61"/>
              </w:numPr>
              <w:spacing w:line="276" w:lineRule="auto"/>
              <w:ind w:left="572" w:right="0" w:hanging="572"/>
              <w:contextualSpacing w:val="0"/>
              <w:jc w:val="both"/>
              <w:rPr>
                <w:rFonts w:eastAsia="Times New Roman"/>
                <w:sz w:val="22"/>
                <w:szCs w:val="22"/>
              </w:rPr>
            </w:pPr>
            <w:proofErr w:type="spellStart"/>
            <w:r w:rsidRPr="00DA396D">
              <w:rPr>
                <w:rFonts w:eastAsia="Times New Roman"/>
                <w:sz w:val="22"/>
                <w:szCs w:val="22"/>
              </w:rPr>
              <w:t>Pengendali</w:t>
            </w:r>
            <w:proofErr w:type="spellEnd"/>
            <w:r w:rsidRPr="00DA396D">
              <w:rPr>
                <w:rFonts w:eastAsia="Times New Roman"/>
                <w:sz w:val="22"/>
                <w:szCs w:val="22"/>
              </w:rPr>
              <w:t xml:space="preserve"> </w:t>
            </w:r>
            <w:proofErr w:type="spellStart"/>
            <w:r w:rsidRPr="00DA396D">
              <w:rPr>
                <w:rFonts w:eastAsia="Times New Roman"/>
                <w:sz w:val="22"/>
                <w:szCs w:val="22"/>
              </w:rPr>
              <w:t>sebagaimana</w:t>
            </w:r>
            <w:proofErr w:type="spellEnd"/>
            <w:r w:rsidRPr="00DA396D">
              <w:rPr>
                <w:rFonts w:eastAsia="Times New Roman"/>
                <w:sz w:val="22"/>
                <w:szCs w:val="22"/>
              </w:rPr>
              <w:t xml:space="preserve"> </w:t>
            </w:r>
            <w:proofErr w:type="spellStart"/>
            <w:r w:rsidRPr="00DA396D">
              <w:rPr>
                <w:rFonts w:eastAsia="Times New Roman"/>
                <w:sz w:val="22"/>
                <w:szCs w:val="22"/>
              </w:rPr>
              <w:t>dimaksud</w:t>
            </w:r>
            <w:proofErr w:type="spellEnd"/>
            <w:r w:rsidRPr="00DA396D">
              <w:rPr>
                <w:rFonts w:eastAsia="Times New Roman"/>
                <w:sz w:val="22"/>
                <w:szCs w:val="22"/>
              </w:rPr>
              <w:t xml:space="preserve"> pada </w:t>
            </w:r>
            <w:proofErr w:type="spellStart"/>
            <w:r w:rsidRPr="00DA396D">
              <w:rPr>
                <w:rFonts w:eastAsia="Times New Roman"/>
                <w:sz w:val="22"/>
                <w:szCs w:val="22"/>
              </w:rPr>
              <w:t>ayat</w:t>
            </w:r>
            <w:proofErr w:type="spellEnd"/>
            <w:r w:rsidRPr="00DA396D">
              <w:rPr>
                <w:rFonts w:eastAsia="Times New Roman"/>
                <w:sz w:val="22"/>
                <w:szCs w:val="22"/>
              </w:rPr>
              <w:t xml:space="preserve"> (1) </w:t>
            </w:r>
            <w:proofErr w:type="spellStart"/>
            <w:r w:rsidRPr="00DA396D">
              <w:rPr>
                <w:rFonts w:eastAsia="Times New Roman"/>
                <w:sz w:val="22"/>
                <w:szCs w:val="22"/>
              </w:rPr>
              <w:t>huruf</w:t>
            </w:r>
            <w:proofErr w:type="spellEnd"/>
            <w:r w:rsidRPr="00DA396D">
              <w:rPr>
                <w:rFonts w:eastAsia="Times New Roman"/>
                <w:sz w:val="22"/>
                <w:szCs w:val="22"/>
              </w:rPr>
              <w:t xml:space="preserve"> a dan </w:t>
            </w:r>
            <w:proofErr w:type="spellStart"/>
            <w:r w:rsidRPr="00DA396D">
              <w:rPr>
                <w:rFonts w:eastAsia="Times New Roman"/>
                <w:sz w:val="22"/>
                <w:szCs w:val="22"/>
              </w:rPr>
              <w:t>huruf</w:t>
            </w:r>
            <w:proofErr w:type="spellEnd"/>
            <w:r w:rsidRPr="00DA396D">
              <w:rPr>
                <w:rFonts w:eastAsia="Times New Roman"/>
                <w:sz w:val="22"/>
                <w:szCs w:val="22"/>
              </w:rPr>
              <w:t xml:space="preserve"> b </w:t>
            </w:r>
            <w:proofErr w:type="spellStart"/>
            <w:r w:rsidRPr="00DA396D">
              <w:rPr>
                <w:rFonts w:eastAsia="Times New Roman"/>
                <w:sz w:val="22"/>
                <w:szCs w:val="22"/>
              </w:rPr>
              <w:t>adalah</w:t>
            </w:r>
            <w:proofErr w:type="spellEnd"/>
            <w:r w:rsidRPr="00DA396D">
              <w:rPr>
                <w:rFonts w:eastAsia="Times New Roman"/>
                <w:sz w:val="22"/>
                <w:szCs w:val="22"/>
              </w:rPr>
              <w:t xml:space="preserve"> </w:t>
            </w:r>
            <w:proofErr w:type="spellStart"/>
            <w:r w:rsidRPr="00DA396D">
              <w:rPr>
                <w:rFonts w:eastAsia="Times New Roman"/>
                <w:sz w:val="22"/>
                <w:szCs w:val="22"/>
              </w:rPr>
              <w:t>pengendali</w:t>
            </w:r>
            <w:proofErr w:type="spellEnd"/>
            <w:r w:rsidRPr="00DA396D">
              <w:rPr>
                <w:rFonts w:eastAsia="Times New Roman"/>
                <w:sz w:val="22"/>
                <w:szCs w:val="22"/>
              </w:rPr>
              <w:t xml:space="preserve"> </w:t>
            </w:r>
            <w:proofErr w:type="spellStart"/>
            <w:r w:rsidRPr="00DA396D">
              <w:rPr>
                <w:rFonts w:eastAsia="Times New Roman"/>
                <w:sz w:val="22"/>
                <w:szCs w:val="22"/>
              </w:rPr>
              <w:t>sebagaimana</w:t>
            </w:r>
            <w:proofErr w:type="spellEnd"/>
            <w:r w:rsidRPr="00DA396D">
              <w:rPr>
                <w:rFonts w:eastAsia="Times New Roman"/>
                <w:sz w:val="22"/>
                <w:szCs w:val="22"/>
              </w:rPr>
              <w:t xml:space="preserve"> </w:t>
            </w:r>
            <w:proofErr w:type="spellStart"/>
            <w:r w:rsidRPr="00DA396D">
              <w:rPr>
                <w:rFonts w:eastAsia="Times New Roman"/>
                <w:sz w:val="22"/>
                <w:szCs w:val="22"/>
              </w:rPr>
              <w:t>dimaksud</w:t>
            </w:r>
            <w:proofErr w:type="spellEnd"/>
            <w:r w:rsidRPr="00DA396D">
              <w:rPr>
                <w:rFonts w:eastAsia="Times New Roman"/>
                <w:sz w:val="22"/>
                <w:szCs w:val="22"/>
              </w:rPr>
              <w:t xml:space="preserve"> </w:t>
            </w:r>
            <w:proofErr w:type="spellStart"/>
            <w:r w:rsidRPr="00DA396D">
              <w:rPr>
                <w:rFonts w:eastAsia="Times New Roman"/>
                <w:sz w:val="22"/>
                <w:szCs w:val="22"/>
              </w:rPr>
              <w:t>dalam</w:t>
            </w:r>
            <w:proofErr w:type="spellEnd"/>
            <w:r w:rsidRPr="00DA396D">
              <w:rPr>
                <w:rFonts w:eastAsia="Times New Roman"/>
                <w:sz w:val="22"/>
                <w:szCs w:val="22"/>
              </w:rPr>
              <w:t xml:space="preserve"> </w:t>
            </w:r>
            <w:proofErr w:type="spellStart"/>
            <w:r w:rsidRPr="00DA396D">
              <w:rPr>
                <w:rFonts w:eastAsia="Times New Roman"/>
                <w:sz w:val="22"/>
                <w:szCs w:val="22"/>
              </w:rPr>
              <w:t>Pasal</w:t>
            </w:r>
            <w:proofErr w:type="spellEnd"/>
            <w:r w:rsidRPr="00DA396D">
              <w:rPr>
                <w:rFonts w:eastAsia="Times New Roman"/>
                <w:sz w:val="22"/>
                <w:szCs w:val="22"/>
              </w:rPr>
              <w:t xml:space="preserve"> </w:t>
            </w:r>
            <w:r w:rsidR="00B117BF">
              <w:rPr>
                <w:rFonts w:eastAsia="Times New Roman"/>
                <w:sz w:val="22"/>
                <w:szCs w:val="22"/>
                <w:lang w:val="id-ID"/>
              </w:rPr>
              <w:t>21</w:t>
            </w:r>
            <w:r w:rsidRPr="00DA396D">
              <w:rPr>
                <w:rFonts w:eastAsia="Times New Roman"/>
                <w:sz w:val="22"/>
                <w:szCs w:val="22"/>
              </w:rPr>
              <w:t xml:space="preserve"> </w:t>
            </w:r>
            <w:proofErr w:type="spellStart"/>
            <w:r w:rsidRPr="00DA396D">
              <w:rPr>
                <w:rFonts w:eastAsia="Times New Roman"/>
                <w:sz w:val="22"/>
                <w:szCs w:val="22"/>
              </w:rPr>
              <w:t>ayat</w:t>
            </w:r>
            <w:proofErr w:type="spellEnd"/>
            <w:r w:rsidRPr="00DA396D">
              <w:rPr>
                <w:rFonts w:eastAsia="Times New Roman"/>
                <w:sz w:val="22"/>
                <w:szCs w:val="22"/>
              </w:rPr>
              <w:t xml:space="preserve"> (4).</w:t>
            </w:r>
          </w:p>
        </w:tc>
        <w:tc>
          <w:tcPr>
            <w:tcW w:w="1724" w:type="pct"/>
          </w:tcPr>
          <w:p w14:paraId="77F585D8" w14:textId="69B8A984"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sz w:val="22"/>
                <w:szCs w:val="22"/>
              </w:rPr>
              <w:t>Cukup jelas.</w:t>
            </w:r>
          </w:p>
        </w:tc>
        <w:tc>
          <w:tcPr>
            <w:tcW w:w="1551" w:type="pct"/>
          </w:tcPr>
          <w:p w14:paraId="211C9500" w14:textId="462B50E5" w:rsidR="00217781" w:rsidRPr="008C08C0" w:rsidRDefault="00217781" w:rsidP="00F24B97">
            <w:pPr>
              <w:pStyle w:val="PlainText"/>
              <w:numPr>
                <w:ilvl w:val="1"/>
                <w:numId w:val="43"/>
              </w:numPr>
              <w:tabs>
                <w:tab w:val="left" w:pos="1080"/>
              </w:tabs>
              <w:spacing w:line="276" w:lineRule="auto"/>
              <w:ind w:left="319"/>
              <w:jc w:val="both"/>
              <w:rPr>
                <w:rFonts w:ascii="Bookman Old Style" w:hAnsi="Bookman Old Style" w:cs="Arial"/>
                <w:kern w:val="24"/>
                <w:sz w:val="22"/>
                <w:szCs w:val="22"/>
                <w:lang w:val="id-ID"/>
              </w:rPr>
            </w:pPr>
          </w:p>
        </w:tc>
      </w:tr>
      <w:tr w:rsidR="00217781" w:rsidRPr="008C08C0" w14:paraId="29F3EA42" w14:textId="77777777" w:rsidTr="00217781">
        <w:trPr>
          <w:trHeight w:val="288"/>
        </w:trPr>
        <w:tc>
          <w:tcPr>
            <w:tcW w:w="1724" w:type="pct"/>
          </w:tcPr>
          <w:p w14:paraId="6F4917C0" w14:textId="77777777" w:rsidR="00217781" w:rsidRPr="008C08C0" w:rsidRDefault="00217781" w:rsidP="00440B4D">
            <w:pPr>
              <w:spacing w:line="276" w:lineRule="auto"/>
              <w:ind w:right="0"/>
              <w:jc w:val="both"/>
              <w:rPr>
                <w:rFonts w:eastAsia="Times New Roman"/>
                <w:sz w:val="22"/>
                <w:szCs w:val="22"/>
                <w:lang w:val="id-ID"/>
              </w:rPr>
            </w:pPr>
          </w:p>
        </w:tc>
        <w:tc>
          <w:tcPr>
            <w:tcW w:w="1724" w:type="pct"/>
          </w:tcPr>
          <w:p w14:paraId="622120F3"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BFA0264"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28853900" w14:textId="77777777" w:rsidTr="00217781">
        <w:trPr>
          <w:trHeight w:val="288"/>
        </w:trPr>
        <w:tc>
          <w:tcPr>
            <w:tcW w:w="1724" w:type="pct"/>
            <w:vAlign w:val="center"/>
          </w:tcPr>
          <w:p w14:paraId="700EAC75" w14:textId="13DD3FB6" w:rsidR="00217781" w:rsidRPr="00272CAE" w:rsidRDefault="00217781" w:rsidP="00440B4D">
            <w:pPr>
              <w:spacing w:line="276" w:lineRule="auto"/>
              <w:ind w:right="0"/>
              <w:rPr>
                <w:rFonts w:eastAsia="Times New Roman"/>
                <w:sz w:val="22"/>
                <w:szCs w:val="22"/>
                <w:lang w:val="id-ID"/>
              </w:rPr>
            </w:pPr>
            <w:r w:rsidRPr="00272CAE">
              <w:rPr>
                <w:rFonts w:eastAsia="Times New Roman"/>
                <w:sz w:val="22"/>
                <w:szCs w:val="22"/>
                <w:lang w:val="id-ID"/>
              </w:rPr>
              <w:t xml:space="preserve">Pasal </w:t>
            </w:r>
            <w:r w:rsidR="00B117BF">
              <w:rPr>
                <w:rFonts w:eastAsia="Times New Roman"/>
                <w:sz w:val="22"/>
                <w:szCs w:val="22"/>
                <w:lang w:val="id-ID"/>
              </w:rPr>
              <w:t>21</w:t>
            </w:r>
            <w:r w:rsidRPr="00272CAE">
              <w:rPr>
                <w:rFonts w:eastAsia="Times New Roman"/>
                <w:sz w:val="22"/>
                <w:szCs w:val="22"/>
                <w:lang w:val="id-ID"/>
              </w:rPr>
              <w:t>B</w:t>
            </w:r>
          </w:p>
        </w:tc>
        <w:tc>
          <w:tcPr>
            <w:tcW w:w="1724" w:type="pct"/>
          </w:tcPr>
          <w:p w14:paraId="7DFB09DF"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2B6BC81" w14:textId="74B1B630"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E96B21" w:rsidRPr="008C08C0" w14:paraId="4B4BE0D6" w14:textId="77777777" w:rsidTr="00217781">
        <w:trPr>
          <w:trHeight w:val="288"/>
        </w:trPr>
        <w:tc>
          <w:tcPr>
            <w:tcW w:w="1724" w:type="pct"/>
            <w:vAlign w:val="center"/>
          </w:tcPr>
          <w:p w14:paraId="32BD2C9E" w14:textId="1196AA41" w:rsidR="00E96B21" w:rsidRPr="00272CAE" w:rsidRDefault="00E96B21" w:rsidP="00F24B97">
            <w:pPr>
              <w:pStyle w:val="ListParagraph"/>
              <w:numPr>
                <w:ilvl w:val="0"/>
                <w:numId w:val="26"/>
              </w:numPr>
              <w:spacing w:line="276" w:lineRule="auto"/>
              <w:ind w:left="572" w:right="0" w:hanging="572"/>
              <w:contextualSpacing w:val="0"/>
              <w:jc w:val="both"/>
              <w:rPr>
                <w:rFonts w:eastAsia="Times New Roman"/>
                <w:sz w:val="22"/>
                <w:szCs w:val="22"/>
              </w:rPr>
            </w:pPr>
            <w:r w:rsidRPr="00E96B21">
              <w:rPr>
                <w:rFonts w:eastAsia="Times New Roman"/>
                <w:sz w:val="22"/>
                <w:szCs w:val="22"/>
                <w:lang w:val="id-ID"/>
              </w:rPr>
              <w:t xml:space="preserve">Pembiayaan syariah </w:t>
            </w:r>
            <w:proofErr w:type="spellStart"/>
            <w:r w:rsidRPr="00E96B21">
              <w:rPr>
                <w:rFonts w:eastAsia="Times New Roman"/>
                <w:sz w:val="22"/>
                <w:szCs w:val="22"/>
              </w:rPr>
              <w:t>melalui</w:t>
            </w:r>
            <w:proofErr w:type="spellEnd"/>
            <w:r w:rsidRPr="00E96B21">
              <w:rPr>
                <w:rFonts w:eastAsia="Times New Roman"/>
                <w:sz w:val="22"/>
                <w:szCs w:val="22"/>
              </w:rPr>
              <w:t xml:space="preserve"> </w:t>
            </w:r>
            <w:proofErr w:type="spellStart"/>
            <w:r w:rsidRPr="00E96B21">
              <w:rPr>
                <w:rFonts w:eastAsia="Times New Roman"/>
                <w:sz w:val="22"/>
                <w:szCs w:val="22"/>
              </w:rPr>
              <w:t>mekanisme</w:t>
            </w:r>
            <w:proofErr w:type="spellEnd"/>
            <w:r w:rsidRPr="00E96B21">
              <w:rPr>
                <w:rFonts w:eastAsia="Times New Roman"/>
                <w:sz w:val="22"/>
                <w:szCs w:val="22"/>
              </w:rPr>
              <w:t xml:space="preserve"> </w:t>
            </w:r>
            <w:proofErr w:type="spellStart"/>
            <w:r w:rsidRPr="00E96B21">
              <w:rPr>
                <w:rFonts w:eastAsia="Times New Roman"/>
                <w:sz w:val="22"/>
                <w:szCs w:val="22"/>
              </w:rPr>
              <w:t>kerja</w:t>
            </w:r>
            <w:proofErr w:type="spellEnd"/>
            <w:r w:rsidRPr="00E96B21">
              <w:rPr>
                <w:rFonts w:eastAsia="Times New Roman"/>
                <w:sz w:val="22"/>
                <w:szCs w:val="22"/>
              </w:rPr>
              <w:t xml:space="preserve"> </w:t>
            </w:r>
            <w:proofErr w:type="spellStart"/>
            <w:r w:rsidRPr="00E96B21">
              <w:rPr>
                <w:rFonts w:eastAsia="Times New Roman"/>
                <w:sz w:val="22"/>
                <w:szCs w:val="22"/>
              </w:rPr>
              <w:t>sama</w:t>
            </w:r>
            <w:proofErr w:type="spellEnd"/>
            <w:r w:rsidRPr="00E96B21">
              <w:rPr>
                <w:rFonts w:eastAsia="Times New Roman"/>
                <w:sz w:val="22"/>
                <w:szCs w:val="22"/>
              </w:rPr>
              <w:t xml:space="preserve"> </w:t>
            </w:r>
            <w:proofErr w:type="spellStart"/>
            <w:r w:rsidRPr="00E96B21">
              <w:rPr>
                <w:rFonts w:eastAsia="Times New Roman"/>
                <w:sz w:val="22"/>
                <w:szCs w:val="22"/>
              </w:rPr>
              <w:t>dengan</w:t>
            </w:r>
            <w:proofErr w:type="spellEnd"/>
            <w:r w:rsidRPr="00E96B21">
              <w:rPr>
                <w:rFonts w:eastAsia="Times New Roman"/>
                <w:sz w:val="22"/>
                <w:szCs w:val="22"/>
              </w:rPr>
              <w:t xml:space="preserve"> </w:t>
            </w:r>
            <w:r w:rsidRPr="00E96B21">
              <w:rPr>
                <w:rFonts w:eastAsia="Times New Roman"/>
                <w:sz w:val="22"/>
                <w:szCs w:val="22"/>
                <w:lang w:val="id-ID"/>
              </w:rPr>
              <w:t>p</w:t>
            </w:r>
            <w:proofErr w:type="spellStart"/>
            <w:r w:rsidRPr="00E96B21">
              <w:rPr>
                <w:rFonts w:eastAsia="Times New Roman"/>
                <w:sz w:val="22"/>
                <w:szCs w:val="22"/>
              </w:rPr>
              <w:t>ihak</w:t>
            </w:r>
            <w:proofErr w:type="spellEnd"/>
            <w:r w:rsidRPr="00E96B21">
              <w:rPr>
                <w:rFonts w:eastAsia="Times New Roman"/>
                <w:sz w:val="22"/>
                <w:szCs w:val="22"/>
              </w:rPr>
              <w:t xml:space="preserve"> lain </w:t>
            </w:r>
            <w:proofErr w:type="spellStart"/>
            <w:r w:rsidRPr="00E96B21">
              <w:rPr>
                <w:rFonts w:eastAsia="Times New Roman"/>
                <w:sz w:val="22"/>
                <w:szCs w:val="22"/>
              </w:rPr>
              <w:t>dalam</w:t>
            </w:r>
            <w:proofErr w:type="spellEnd"/>
            <w:r w:rsidRPr="00E96B21">
              <w:rPr>
                <w:rFonts w:eastAsia="Times New Roman"/>
                <w:sz w:val="22"/>
                <w:szCs w:val="22"/>
              </w:rPr>
              <w:t xml:space="preserve"> </w:t>
            </w:r>
            <w:proofErr w:type="spellStart"/>
            <w:r w:rsidRPr="00E96B21">
              <w:rPr>
                <w:rFonts w:eastAsia="Times New Roman"/>
                <w:sz w:val="22"/>
                <w:szCs w:val="22"/>
              </w:rPr>
              <w:t>bentuk</w:t>
            </w:r>
            <w:proofErr w:type="spellEnd"/>
            <w:r w:rsidRPr="00E96B21">
              <w:rPr>
                <w:rFonts w:eastAsia="Times New Roman"/>
                <w:sz w:val="22"/>
                <w:szCs w:val="22"/>
              </w:rPr>
              <w:t xml:space="preserve"> </w:t>
            </w:r>
            <w:proofErr w:type="spellStart"/>
            <w:r w:rsidRPr="00E96B21">
              <w:rPr>
                <w:rFonts w:eastAsia="Times New Roman"/>
                <w:sz w:val="22"/>
                <w:szCs w:val="22"/>
              </w:rPr>
              <w:t>kerja</w:t>
            </w:r>
            <w:proofErr w:type="spellEnd"/>
            <w:r w:rsidRPr="00E96B21">
              <w:rPr>
                <w:rFonts w:eastAsia="Times New Roman"/>
                <w:sz w:val="22"/>
                <w:szCs w:val="22"/>
              </w:rPr>
              <w:t xml:space="preserve"> </w:t>
            </w:r>
            <w:proofErr w:type="spellStart"/>
            <w:r w:rsidRPr="00E96B21">
              <w:rPr>
                <w:rFonts w:eastAsia="Times New Roman"/>
                <w:sz w:val="22"/>
                <w:szCs w:val="22"/>
              </w:rPr>
              <w:t>sama</w:t>
            </w:r>
            <w:proofErr w:type="spellEnd"/>
            <w:r w:rsidRPr="00E96B21">
              <w:rPr>
                <w:rFonts w:eastAsia="Times New Roman"/>
                <w:sz w:val="22"/>
                <w:szCs w:val="22"/>
              </w:rPr>
              <w:t xml:space="preserve"> </w:t>
            </w:r>
            <w:proofErr w:type="spellStart"/>
            <w:r w:rsidRPr="00E96B21">
              <w:rPr>
                <w:rFonts w:eastAsia="Times New Roman"/>
                <w:sz w:val="22"/>
                <w:szCs w:val="22"/>
              </w:rPr>
              <w:t>pemberian</w:t>
            </w:r>
            <w:proofErr w:type="spellEnd"/>
            <w:r w:rsidRPr="00E96B21">
              <w:rPr>
                <w:rFonts w:eastAsia="Times New Roman"/>
                <w:sz w:val="22"/>
                <w:szCs w:val="22"/>
              </w:rPr>
              <w:t xml:space="preserve"> </w:t>
            </w:r>
            <w:proofErr w:type="spellStart"/>
            <w:r w:rsidRPr="00E96B21">
              <w:rPr>
                <w:rFonts w:eastAsia="Times New Roman"/>
                <w:sz w:val="22"/>
                <w:szCs w:val="22"/>
              </w:rPr>
              <w:t>kredit</w:t>
            </w:r>
            <w:proofErr w:type="spellEnd"/>
            <w:r w:rsidRPr="00E96B21">
              <w:rPr>
                <w:rFonts w:eastAsia="Times New Roman"/>
                <w:sz w:val="22"/>
                <w:szCs w:val="22"/>
                <w:lang w:val="id-ID"/>
              </w:rPr>
              <w:t xml:space="preserve"> syariah</w:t>
            </w:r>
            <w:r w:rsidRPr="00E96B21">
              <w:rPr>
                <w:rFonts w:eastAsia="Times New Roman"/>
                <w:sz w:val="22"/>
                <w:szCs w:val="22"/>
              </w:rPr>
              <w:t xml:space="preserve"> (</w:t>
            </w:r>
            <w:r w:rsidRPr="00E96B21">
              <w:rPr>
                <w:rFonts w:eastAsia="Times New Roman"/>
                <w:i/>
                <w:iCs/>
                <w:sz w:val="22"/>
                <w:szCs w:val="22"/>
              </w:rPr>
              <w:t>executing</w:t>
            </w:r>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pada </w:t>
            </w:r>
            <w:proofErr w:type="spellStart"/>
            <w:r w:rsidRPr="00E96B21">
              <w:rPr>
                <w:rFonts w:eastAsia="Times New Roman"/>
                <w:sz w:val="22"/>
                <w:szCs w:val="22"/>
              </w:rPr>
              <w:t>Pasal</w:t>
            </w:r>
            <w:proofErr w:type="spellEnd"/>
            <w:r w:rsidRPr="00E96B21">
              <w:rPr>
                <w:rFonts w:eastAsia="Times New Roman"/>
                <w:sz w:val="22"/>
                <w:szCs w:val="22"/>
              </w:rPr>
              <w:t xml:space="preserve"> </w:t>
            </w:r>
            <w:r w:rsidRPr="00E96B21">
              <w:rPr>
                <w:rFonts w:eastAsia="Times New Roman"/>
                <w:sz w:val="22"/>
                <w:szCs w:val="22"/>
                <w:lang w:val="id-ID"/>
              </w:rPr>
              <w:t>13</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(2) </w:t>
            </w:r>
            <w:proofErr w:type="spellStart"/>
            <w:r w:rsidRPr="00E96B21">
              <w:rPr>
                <w:rFonts w:eastAsia="Times New Roman"/>
                <w:sz w:val="22"/>
                <w:szCs w:val="22"/>
              </w:rPr>
              <w:t>huruf</w:t>
            </w:r>
            <w:proofErr w:type="spellEnd"/>
            <w:r w:rsidRPr="00E96B21">
              <w:rPr>
                <w:rFonts w:eastAsia="Times New Roman"/>
                <w:sz w:val="22"/>
                <w:szCs w:val="22"/>
              </w:rPr>
              <w:t xml:space="preserve"> </w:t>
            </w:r>
            <w:r w:rsidRPr="00E96B21">
              <w:rPr>
                <w:rFonts w:eastAsia="Times New Roman"/>
                <w:sz w:val="22"/>
                <w:szCs w:val="22"/>
                <w:lang w:val="id-ID"/>
              </w:rPr>
              <w:t>n</w:t>
            </w:r>
            <w:r w:rsidRPr="00E96B21">
              <w:rPr>
                <w:rFonts w:eastAsia="Times New Roman"/>
                <w:sz w:val="22"/>
                <w:szCs w:val="22"/>
              </w:rPr>
              <w:t xml:space="preserve"> yang </w:t>
            </w:r>
            <w:proofErr w:type="spellStart"/>
            <w:r w:rsidRPr="00E96B21">
              <w:rPr>
                <w:rFonts w:eastAsia="Times New Roman"/>
                <w:sz w:val="22"/>
                <w:szCs w:val="22"/>
              </w:rPr>
              <w:t>diberikan</w:t>
            </w:r>
            <w:proofErr w:type="spellEnd"/>
            <w:r w:rsidRPr="00E96B21">
              <w:rPr>
                <w:rFonts w:eastAsia="Times New Roman"/>
                <w:sz w:val="22"/>
                <w:szCs w:val="22"/>
              </w:rPr>
              <w:t xml:space="preserve"> </w:t>
            </w:r>
            <w:proofErr w:type="spellStart"/>
            <w:r w:rsidRPr="00E96B21">
              <w:rPr>
                <w:rFonts w:eastAsia="Times New Roman"/>
                <w:sz w:val="22"/>
                <w:szCs w:val="22"/>
              </w:rPr>
              <w:t>kepada</w:t>
            </w:r>
            <w:proofErr w:type="spellEnd"/>
            <w:r w:rsidRPr="00E96B21">
              <w:rPr>
                <w:rFonts w:eastAsia="Times New Roman"/>
                <w:sz w:val="22"/>
                <w:szCs w:val="22"/>
              </w:rPr>
              <w:t xml:space="preserve"> </w:t>
            </w:r>
            <w:proofErr w:type="spellStart"/>
            <w:r w:rsidRPr="00E96B21">
              <w:rPr>
                <w:rFonts w:eastAsia="Times New Roman"/>
                <w:sz w:val="22"/>
                <w:szCs w:val="22"/>
              </w:rPr>
              <w:t>pejabat</w:t>
            </w:r>
            <w:proofErr w:type="spellEnd"/>
            <w:r w:rsidRPr="00E96B21">
              <w:rPr>
                <w:rFonts w:eastAsia="Times New Roman"/>
                <w:sz w:val="22"/>
                <w:szCs w:val="22"/>
              </w:rPr>
              <w:t xml:space="preserve"> </w:t>
            </w:r>
            <w:proofErr w:type="spellStart"/>
            <w:r w:rsidRPr="00E96B21">
              <w:rPr>
                <w:rFonts w:eastAsia="Times New Roman"/>
                <w:sz w:val="22"/>
                <w:szCs w:val="22"/>
              </w:rPr>
              <w:t>eksekutif</w:t>
            </w:r>
            <w:proofErr w:type="spellEnd"/>
            <w:r w:rsidRPr="00E96B21">
              <w:rPr>
                <w:rFonts w:eastAsia="Times New Roman"/>
                <w:sz w:val="22"/>
                <w:szCs w:val="22"/>
              </w:rPr>
              <w:t xml:space="preserve"> Perusahaan </w:t>
            </w:r>
            <w:r w:rsidRPr="00E96B21">
              <w:rPr>
                <w:rFonts w:eastAsia="Times New Roman"/>
                <w:sz w:val="22"/>
                <w:szCs w:val="22"/>
                <w:lang w:val="id-ID"/>
              </w:rPr>
              <w:t xml:space="preserve">dikecualikan </w:t>
            </w:r>
            <w:proofErr w:type="spellStart"/>
            <w:r w:rsidRPr="00E96B21">
              <w:rPr>
                <w:rFonts w:eastAsia="Times New Roman"/>
                <w:sz w:val="22"/>
                <w:szCs w:val="22"/>
              </w:rPr>
              <w:t>sebagai</w:t>
            </w:r>
            <w:proofErr w:type="spellEnd"/>
            <w:r w:rsidRPr="00E96B21">
              <w:rPr>
                <w:rFonts w:eastAsia="Times New Roman"/>
                <w:sz w:val="22"/>
                <w:szCs w:val="22"/>
              </w:rPr>
              <w:t xml:space="preserve"> </w:t>
            </w:r>
            <w:proofErr w:type="spellStart"/>
            <w:r w:rsidRPr="00E96B21">
              <w:rPr>
                <w:rFonts w:eastAsia="Times New Roman"/>
                <w:sz w:val="22"/>
                <w:szCs w:val="22"/>
              </w:rPr>
              <w:t>penempatan</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w:t>
            </w:r>
            <w:proofErr w:type="spellStart"/>
            <w:r w:rsidRPr="00E96B21">
              <w:rPr>
                <w:rFonts w:eastAsia="Times New Roman"/>
                <w:sz w:val="22"/>
                <w:szCs w:val="22"/>
              </w:rPr>
              <w:t>kepada</w:t>
            </w:r>
            <w:proofErr w:type="spellEnd"/>
            <w:r w:rsidRPr="00E96B21">
              <w:rPr>
                <w:rFonts w:eastAsia="Times New Roman"/>
                <w:sz w:val="22"/>
                <w:szCs w:val="22"/>
              </w:rPr>
              <w:t xml:space="preserve"> </w:t>
            </w: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Terkait</w:t>
            </w:r>
            <w:proofErr w:type="spellEnd"/>
            <w:r w:rsidRPr="00E96B21">
              <w:rPr>
                <w:rFonts w:eastAsia="Times New Roman"/>
                <w:sz w:val="22"/>
                <w:szCs w:val="22"/>
                <w:lang w:val="id-ID"/>
              </w:rPr>
              <w:t xml:space="preserve"> </w:t>
            </w:r>
            <w:proofErr w:type="spellStart"/>
            <w:r w:rsidRPr="00E96B21">
              <w:rPr>
                <w:rFonts w:eastAsia="Times New Roman"/>
                <w:sz w:val="22"/>
                <w:szCs w:val="22"/>
              </w:rPr>
              <w:t>sepanjang</w:t>
            </w:r>
            <w:proofErr w:type="spellEnd"/>
            <w:r w:rsidRPr="00E96B21">
              <w:rPr>
                <w:rFonts w:eastAsia="Times New Roman"/>
                <w:sz w:val="22"/>
                <w:szCs w:val="22"/>
              </w:rPr>
              <w:t xml:space="preserve"> </w:t>
            </w:r>
            <w:proofErr w:type="spellStart"/>
            <w:r w:rsidRPr="00E96B21">
              <w:rPr>
                <w:rFonts w:eastAsia="Times New Roman"/>
                <w:sz w:val="22"/>
                <w:szCs w:val="22"/>
              </w:rPr>
              <w:t>diberikan</w:t>
            </w:r>
            <w:proofErr w:type="spellEnd"/>
            <w:r w:rsidRPr="00E96B21">
              <w:rPr>
                <w:rFonts w:eastAsia="Times New Roman"/>
                <w:sz w:val="22"/>
                <w:szCs w:val="22"/>
              </w:rPr>
              <w:t xml:space="preserve"> </w:t>
            </w:r>
            <w:proofErr w:type="spellStart"/>
            <w:r w:rsidRPr="00E96B21">
              <w:rPr>
                <w:rFonts w:eastAsia="Times New Roman"/>
                <w:sz w:val="22"/>
                <w:szCs w:val="22"/>
              </w:rPr>
              <w:t>untuk</w:t>
            </w:r>
            <w:proofErr w:type="spellEnd"/>
            <w:r w:rsidRPr="00E96B21">
              <w:rPr>
                <w:rFonts w:eastAsia="Times New Roman"/>
                <w:sz w:val="22"/>
                <w:szCs w:val="22"/>
              </w:rPr>
              <w:t xml:space="preserve"> </w:t>
            </w:r>
            <w:proofErr w:type="spellStart"/>
            <w:r w:rsidRPr="00E96B21">
              <w:rPr>
                <w:rFonts w:eastAsia="Times New Roman"/>
                <w:sz w:val="22"/>
                <w:szCs w:val="22"/>
              </w:rPr>
              <w:t>kesejahteraan</w:t>
            </w:r>
            <w:proofErr w:type="spellEnd"/>
            <w:r w:rsidRPr="00E96B21">
              <w:rPr>
                <w:rFonts w:eastAsia="Times New Roman"/>
                <w:sz w:val="22"/>
                <w:szCs w:val="22"/>
              </w:rPr>
              <w:t xml:space="preserve"> </w:t>
            </w:r>
            <w:proofErr w:type="spellStart"/>
            <w:r w:rsidRPr="00E96B21">
              <w:rPr>
                <w:rFonts w:eastAsia="Times New Roman"/>
                <w:sz w:val="22"/>
                <w:szCs w:val="22"/>
              </w:rPr>
              <w:t>sumber</w:t>
            </w:r>
            <w:proofErr w:type="spellEnd"/>
            <w:r w:rsidRPr="00E96B21">
              <w:rPr>
                <w:rFonts w:eastAsia="Times New Roman"/>
                <w:sz w:val="22"/>
                <w:szCs w:val="22"/>
              </w:rPr>
              <w:t xml:space="preserve"> </w:t>
            </w:r>
            <w:proofErr w:type="spellStart"/>
            <w:r w:rsidRPr="00E96B21">
              <w:rPr>
                <w:rFonts w:eastAsia="Times New Roman"/>
                <w:sz w:val="22"/>
                <w:szCs w:val="22"/>
              </w:rPr>
              <w:t>daya</w:t>
            </w:r>
            <w:proofErr w:type="spellEnd"/>
            <w:r w:rsidRPr="00E96B21">
              <w:rPr>
                <w:rFonts w:eastAsia="Times New Roman"/>
                <w:sz w:val="22"/>
                <w:szCs w:val="22"/>
              </w:rPr>
              <w:t xml:space="preserve"> </w:t>
            </w:r>
            <w:proofErr w:type="spellStart"/>
            <w:r w:rsidRPr="00E96B21">
              <w:rPr>
                <w:rFonts w:eastAsia="Times New Roman"/>
                <w:sz w:val="22"/>
                <w:szCs w:val="22"/>
              </w:rPr>
              <w:t>manusia</w:t>
            </w:r>
            <w:proofErr w:type="spellEnd"/>
            <w:r w:rsidRPr="00E96B21">
              <w:rPr>
                <w:rFonts w:eastAsia="Times New Roman"/>
                <w:sz w:val="22"/>
                <w:szCs w:val="22"/>
              </w:rPr>
              <w:t xml:space="preserve"> Perusahaan yang </w:t>
            </w:r>
            <w:proofErr w:type="spellStart"/>
            <w:r w:rsidRPr="00E96B21">
              <w:rPr>
                <w:rFonts w:eastAsia="Times New Roman"/>
                <w:sz w:val="22"/>
                <w:szCs w:val="22"/>
              </w:rPr>
              <w:t>didasarkan</w:t>
            </w:r>
            <w:proofErr w:type="spellEnd"/>
            <w:r w:rsidRPr="00E96B21">
              <w:rPr>
                <w:rFonts w:eastAsia="Times New Roman"/>
                <w:sz w:val="22"/>
                <w:szCs w:val="22"/>
              </w:rPr>
              <w:t xml:space="preserve"> pada </w:t>
            </w:r>
            <w:proofErr w:type="spellStart"/>
            <w:r w:rsidRPr="00E96B21">
              <w:rPr>
                <w:rFonts w:eastAsia="Times New Roman"/>
                <w:sz w:val="22"/>
                <w:szCs w:val="22"/>
              </w:rPr>
              <w:t>kebijakan</w:t>
            </w:r>
            <w:proofErr w:type="spellEnd"/>
            <w:r w:rsidRPr="00E96B21">
              <w:rPr>
                <w:rFonts w:eastAsia="Times New Roman"/>
                <w:sz w:val="22"/>
                <w:szCs w:val="22"/>
              </w:rPr>
              <w:t xml:space="preserve"> </w:t>
            </w:r>
            <w:proofErr w:type="spellStart"/>
            <w:r w:rsidRPr="00E96B21">
              <w:rPr>
                <w:rFonts w:eastAsia="Times New Roman"/>
                <w:sz w:val="22"/>
                <w:szCs w:val="22"/>
              </w:rPr>
              <w:t>tunjangan</w:t>
            </w:r>
            <w:proofErr w:type="spellEnd"/>
            <w:r w:rsidRPr="00E96B21">
              <w:rPr>
                <w:rFonts w:eastAsia="Times New Roman"/>
                <w:sz w:val="22"/>
                <w:szCs w:val="22"/>
              </w:rPr>
              <w:t xml:space="preserve"> dan </w:t>
            </w:r>
            <w:proofErr w:type="spellStart"/>
            <w:r w:rsidRPr="00E96B21">
              <w:rPr>
                <w:rFonts w:eastAsia="Times New Roman"/>
                <w:sz w:val="22"/>
                <w:szCs w:val="22"/>
              </w:rPr>
              <w:t>fasilitas</w:t>
            </w:r>
            <w:proofErr w:type="spellEnd"/>
            <w:r w:rsidRPr="00E96B21">
              <w:rPr>
                <w:rFonts w:eastAsia="Times New Roman"/>
                <w:sz w:val="22"/>
                <w:szCs w:val="22"/>
              </w:rPr>
              <w:t xml:space="preserve"> </w:t>
            </w:r>
            <w:proofErr w:type="spellStart"/>
            <w:r w:rsidRPr="00E96B21">
              <w:rPr>
                <w:rFonts w:eastAsia="Times New Roman"/>
                <w:sz w:val="22"/>
                <w:szCs w:val="22"/>
              </w:rPr>
              <w:t>jabatan</w:t>
            </w:r>
            <w:proofErr w:type="spellEnd"/>
            <w:r w:rsidRPr="00E96B21">
              <w:rPr>
                <w:rFonts w:eastAsia="Times New Roman"/>
                <w:sz w:val="22"/>
                <w:szCs w:val="22"/>
              </w:rPr>
              <w:t xml:space="preserve"> </w:t>
            </w:r>
            <w:proofErr w:type="spellStart"/>
            <w:r w:rsidRPr="00E96B21">
              <w:rPr>
                <w:rFonts w:eastAsia="Times New Roman"/>
                <w:sz w:val="22"/>
                <w:szCs w:val="22"/>
              </w:rPr>
              <w:t>serta</w:t>
            </w:r>
            <w:proofErr w:type="spellEnd"/>
            <w:r w:rsidRPr="00E96B21">
              <w:rPr>
                <w:rFonts w:eastAsia="Times New Roman"/>
                <w:sz w:val="22"/>
                <w:szCs w:val="22"/>
              </w:rPr>
              <w:t xml:space="preserve"> </w:t>
            </w:r>
            <w:proofErr w:type="spellStart"/>
            <w:r w:rsidRPr="00E96B21">
              <w:rPr>
                <w:rFonts w:eastAsia="Times New Roman"/>
                <w:sz w:val="22"/>
                <w:szCs w:val="22"/>
              </w:rPr>
              <w:t>diberikan</w:t>
            </w:r>
            <w:proofErr w:type="spellEnd"/>
            <w:r w:rsidRPr="00E96B21">
              <w:rPr>
                <w:rFonts w:eastAsia="Times New Roman"/>
                <w:sz w:val="22"/>
                <w:szCs w:val="22"/>
              </w:rPr>
              <w:t xml:space="preserve"> </w:t>
            </w:r>
            <w:proofErr w:type="spellStart"/>
            <w:r w:rsidRPr="00E96B21">
              <w:rPr>
                <w:rFonts w:eastAsia="Times New Roman"/>
                <w:sz w:val="22"/>
                <w:szCs w:val="22"/>
              </w:rPr>
              <w:t>secara</w:t>
            </w:r>
            <w:proofErr w:type="spellEnd"/>
            <w:r w:rsidRPr="00E96B21">
              <w:rPr>
                <w:rFonts w:eastAsia="Times New Roman"/>
                <w:sz w:val="22"/>
                <w:szCs w:val="22"/>
              </w:rPr>
              <w:t xml:space="preserve"> </w:t>
            </w:r>
            <w:proofErr w:type="spellStart"/>
            <w:r w:rsidRPr="00E96B21">
              <w:rPr>
                <w:rFonts w:eastAsia="Times New Roman"/>
                <w:sz w:val="22"/>
                <w:szCs w:val="22"/>
              </w:rPr>
              <w:t>wajar</w:t>
            </w:r>
            <w:proofErr w:type="spellEnd"/>
            <w:r w:rsidRPr="00E96B21">
              <w:rPr>
                <w:rFonts w:eastAsia="Times New Roman"/>
                <w:sz w:val="22"/>
                <w:szCs w:val="22"/>
                <w:lang w:val="id-ID"/>
              </w:rPr>
              <w:t>.</w:t>
            </w:r>
          </w:p>
        </w:tc>
        <w:tc>
          <w:tcPr>
            <w:tcW w:w="1724" w:type="pct"/>
          </w:tcPr>
          <w:p w14:paraId="1E656EA2" w14:textId="299385BD" w:rsidR="00E96B21" w:rsidRPr="008C08C0" w:rsidRDefault="00E96B21" w:rsidP="00325E99">
            <w:pPr>
              <w:pStyle w:val="PlainText"/>
              <w:tabs>
                <w:tab w:val="left" w:pos="1579"/>
              </w:tabs>
              <w:spacing w:before="120" w:line="276" w:lineRule="auto"/>
              <w:jc w:val="both"/>
              <w:rPr>
                <w:rFonts w:ascii="Bookman Old Style" w:hAnsi="Bookman Old Style" w:cs="Arial"/>
                <w:kern w:val="24"/>
                <w:sz w:val="22"/>
                <w:szCs w:val="22"/>
              </w:rPr>
            </w:pPr>
            <w:r w:rsidRPr="006D7F5E">
              <w:rPr>
                <w:rFonts w:ascii="Bookman Old Style" w:hAnsi="Bookman Old Style" w:cs="Arial"/>
                <w:kern w:val="24"/>
                <w:sz w:val="22"/>
                <w:szCs w:val="22"/>
              </w:rPr>
              <w:t>Yang dimaksud dengan diberikan secara wajar adalah apabila: (i) pejabat eksekutif memiliki kemampuan mengembalikan pinjaman yang diterima; (ii) penilaian pemberian pinjaman dilakukan dengan memperhatikan prinsip kehati-hatian; (iii) tidak ada perlakuan khusus antar pejabat eksekutif dalam pemberian pinjaman, dan (i</w:t>
            </w:r>
            <w:r w:rsidR="002D662F">
              <w:rPr>
                <w:rFonts w:ascii="Bookman Old Style" w:hAnsi="Bookman Old Style" w:cs="Arial"/>
                <w:kern w:val="24"/>
                <w:sz w:val="22"/>
                <w:szCs w:val="22"/>
                <w:lang w:val="id-ID"/>
              </w:rPr>
              <w:t>v</w:t>
            </w:r>
            <w:r w:rsidRPr="006D7F5E">
              <w:rPr>
                <w:rFonts w:ascii="Bookman Old Style" w:hAnsi="Bookman Old Style" w:cs="Arial"/>
                <w:kern w:val="24"/>
                <w:sz w:val="22"/>
                <w:szCs w:val="22"/>
              </w:rPr>
              <w:t>) pinjaman diberikan berdasarkan tata cara yang telah diatur dalam peraturan kepegawaian Perusahaan.</w:t>
            </w:r>
          </w:p>
        </w:tc>
        <w:tc>
          <w:tcPr>
            <w:tcW w:w="1551" w:type="pct"/>
          </w:tcPr>
          <w:p w14:paraId="34521066" w14:textId="77777777" w:rsidR="00E96B21" w:rsidRPr="008C08C0" w:rsidRDefault="00E96B21" w:rsidP="00E96B21">
            <w:pPr>
              <w:pStyle w:val="PlainText"/>
              <w:tabs>
                <w:tab w:val="left" w:pos="1579"/>
              </w:tabs>
              <w:spacing w:line="276" w:lineRule="auto"/>
              <w:rPr>
                <w:rFonts w:ascii="Bookman Old Style" w:hAnsi="Bookman Old Style" w:cs="Arial"/>
                <w:kern w:val="24"/>
                <w:sz w:val="22"/>
                <w:szCs w:val="22"/>
                <w:lang w:val="id-ID"/>
              </w:rPr>
            </w:pPr>
          </w:p>
        </w:tc>
      </w:tr>
      <w:tr w:rsidR="00E96B21" w:rsidRPr="008C08C0" w14:paraId="056FA3E5" w14:textId="77777777" w:rsidTr="00217781">
        <w:trPr>
          <w:trHeight w:val="288"/>
        </w:trPr>
        <w:tc>
          <w:tcPr>
            <w:tcW w:w="1724" w:type="pct"/>
            <w:vAlign w:val="center"/>
          </w:tcPr>
          <w:p w14:paraId="19E86FD2" w14:textId="2558B507" w:rsidR="00E96B21" w:rsidRPr="008C08C0" w:rsidRDefault="00E96B21" w:rsidP="00F24B97">
            <w:pPr>
              <w:pStyle w:val="ListParagraph"/>
              <w:numPr>
                <w:ilvl w:val="0"/>
                <w:numId w:val="26"/>
              </w:numPr>
              <w:spacing w:line="276" w:lineRule="auto"/>
              <w:ind w:left="572" w:right="0" w:hanging="572"/>
              <w:contextualSpacing w:val="0"/>
              <w:jc w:val="both"/>
              <w:rPr>
                <w:rFonts w:eastAsia="Times New Roman"/>
                <w:sz w:val="22"/>
                <w:szCs w:val="22"/>
                <w:lang w:val="id-ID"/>
              </w:rPr>
            </w:pPr>
            <w:proofErr w:type="spellStart"/>
            <w:r w:rsidRPr="00E96B21">
              <w:rPr>
                <w:rFonts w:eastAsia="Times New Roman"/>
                <w:sz w:val="22"/>
                <w:szCs w:val="22"/>
              </w:rPr>
              <w:t>Dalam</w:t>
            </w:r>
            <w:proofErr w:type="spellEnd"/>
            <w:r w:rsidRPr="00E96B21">
              <w:rPr>
                <w:rFonts w:eastAsia="Times New Roman"/>
                <w:sz w:val="22"/>
                <w:szCs w:val="22"/>
              </w:rPr>
              <w:t xml:space="preserve"> </w:t>
            </w:r>
            <w:proofErr w:type="spellStart"/>
            <w:r w:rsidRPr="00E96B21">
              <w:rPr>
                <w:rFonts w:eastAsia="Times New Roman"/>
                <w:sz w:val="22"/>
                <w:szCs w:val="22"/>
              </w:rPr>
              <w:t>penetapan</w:t>
            </w:r>
            <w:proofErr w:type="spellEnd"/>
            <w:r w:rsidRPr="00E96B21">
              <w:rPr>
                <w:rFonts w:eastAsia="Times New Roman"/>
                <w:sz w:val="22"/>
                <w:szCs w:val="22"/>
              </w:rPr>
              <w:t xml:space="preserve"> </w:t>
            </w: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Terkait</w:t>
            </w:r>
            <w:proofErr w:type="spellEnd"/>
            <w:r w:rsidRPr="00E96B21">
              <w:rPr>
                <w:rFonts w:eastAsia="Times New Roman"/>
                <w:sz w:val="22"/>
                <w:szCs w:val="22"/>
              </w:rPr>
              <w:t xml:space="preserve">, </w:t>
            </w:r>
            <w:proofErr w:type="spellStart"/>
            <w:r w:rsidRPr="00E96B21">
              <w:rPr>
                <w:rFonts w:eastAsia="Times New Roman"/>
                <w:sz w:val="22"/>
                <w:szCs w:val="22"/>
              </w:rPr>
              <w:t>hubungan</w:t>
            </w:r>
            <w:proofErr w:type="spellEnd"/>
            <w:r w:rsidRPr="00E96B21">
              <w:rPr>
                <w:rFonts w:eastAsia="Times New Roman"/>
                <w:sz w:val="22"/>
                <w:szCs w:val="22"/>
              </w:rPr>
              <w:t xml:space="preserve"> </w:t>
            </w:r>
            <w:proofErr w:type="spellStart"/>
            <w:r w:rsidRPr="00E96B21">
              <w:rPr>
                <w:rFonts w:eastAsia="Times New Roman"/>
                <w:sz w:val="22"/>
                <w:szCs w:val="22"/>
              </w:rPr>
              <w:t>keuangan</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w:t>
            </w:r>
            <w:proofErr w:type="spellStart"/>
            <w:r w:rsidRPr="00E96B21">
              <w:rPr>
                <w:rFonts w:eastAsia="Times New Roman"/>
                <w:sz w:val="22"/>
                <w:szCs w:val="22"/>
              </w:rPr>
              <w:t>dalam</w:t>
            </w:r>
            <w:proofErr w:type="spellEnd"/>
            <w:r w:rsidRPr="00E96B21">
              <w:rPr>
                <w:rFonts w:eastAsia="Times New Roman"/>
                <w:sz w:val="22"/>
                <w:szCs w:val="22"/>
                <w:lang w:val="id-ID"/>
              </w:rPr>
              <w:t xml:space="preserve"> Pasal 21</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(1) </w:t>
            </w:r>
            <w:proofErr w:type="spellStart"/>
            <w:r w:rsidRPr="00E96B21">
              <w:rPr>
                <w:rFonts w:eastAsia="Times New Roman"/>
                <w:sz w:val="22"/>
                <w:szCs w:val="22"/>
              </w:rPr>
              <w:t>huruf</w:t>
            </w:r>
            <w:proofErr w:type="spellEnd"/>
            <w:r w:rsidRPr="00E96B21">
              <w:rPr>
                <w:rFonts w:eastAsia="Times New Roman"/>
                <w:sz w:val="22"/>
                <w:szCs w:val="22"/>
              </w:rPr>
              <w:t xml:space="preserve"> k </w:t>
            </w:r>
            <w:proofErr w:type="spellStart"/>
            <w:r w:rsidRPr="00E96B21">
              <w:rPr>
                <w:rFonts w:eastAsia="Times New Roman"/>
                <w:sz w:val="22"/>
                <w:szCs w:val="22"/>
              </w:rPr>
              <w:t>sampai</w:t>
            </w:r>
            <w:proofErr w:type="spellEnd"/>
            <w:r w:rsidRPr="00E96B21">
              <w:rPr>
                <w:rFonts w:eastAsia="Times New Roman"/>
                <w:sz w:val="22"/>
                <w:szCs w:val="22"/>
              </w:rPr>
              <w:t xml:space="preserve"> </w:t>
            </w:r>
            <w:proofErr w:type="spellStart"/>
            <w:r w:rsidRPr="00E96B21">
              <w:rPr>
                <w:rFonts w:eastAsia="Times New Roman"/>
                <w:sz w:val="22"/>
                <w:szCs w:val="22"/>
              </w:rPr>
              <w:t>dengan</w:t>
            </w:r>
            <w:proofErr w:type="spellEnd"/>
            <w:r w:rsidRPr="00E96B21">
              <w:rPr>
                <w:rFonts w:eastAsia="Times New Roman"/>
                <w:sz w:val="22"/>
                <w:szCs w:val="22"/>
              </w:rPr>
              <w:t xml:space="preserve"> </w:t>
            </w:r>
            <w:proofErr w:type="spellStart"/>
            <w:r w:rsidRPr="00E96B21">
              <w:rPr>
                <w:rFonts w:eastAsia="Times New Roman"/>
                <w:sz w:val="22"/>
                <w:szCs w:val="22"/>
              </w:rPr>
              <w:t>huruf</w:t>
            </w:r>
            <w:proofErr w:type="spellEnd"/>
            <w:r w:rsidRPr="00E96B21">
              <w:rPr>
                <w:rFonts w:eastAsia="Times New Roman"/>
                <w:sz w:val="22"/>
                <w:szCs w:val="22"/>
              </w:rPr>
              <w:t xml:space="preserve"> m </w:t>
            </w:r>
            <w:proofErr w:type="spellStart"/>
            <w:r w:rsidRPr="00E96B21">
              <w:rPr>
                <w:rFonts w:eastAsia="Times New Roman"/>
                <w:sz w:val="22"/>
                <w:szCs w:val="22"/>
              </w:rPr>
              <w:t>tidak</w:t>
            </w:r>
            <w:proofErr w:type="spellEnd"/>
            <w:r w:rsidRPr="00E96B21">
              <w:rPr>
                <w:rFonts w:eastAsia="Times New Roman"/>
                <w:sz w:val="22"/>
                <w:szCs w:val="22"/>
              </w:rPr>
              <w:t xml:space="preserve"> </w:t>
            </w:r>
            <w:proofErr w:type="spellStart"/>
            <w:r w:rsidRPr="00E96B21">
              <w:rPr>
                <w:rFonts w:eastAsia="Times New Roman"/>
                <w:sz w:val="22"/>
                <w:szCs w:val="22"/>
              </w:rPr>
              <w:t>termasuk</w:t>
            </w:r>
            <w:proofErr w:type="spellEnd"/>
            <w:r w:rsidRPr="00E96B21">
              <w:rPr>
                <w:rFonts w:eastAsia="Times New Roman"/>
                <w:sz w:val="22"/>
                <w:szCs w:val="22"/>
              </w:rPr>
              <w:t>:</w:t>
            </w:r>
          </w:p>
        </w:tc>
        <w:tc>
          <w:tcPr>
            <w:tcW w:w="1724" w:type="pct"/>
          </w:tcPr>
          <w:p w14:paraId="05169552" w14:textId="3C96D784" w:rsidR="00E96B21" w:rsidRPr="008C08C0" w:rsidRDefault="00E96B21" w:rsidP="002D662F">
            <w:pPr>
              <w:pStyle w:val="PlainText"/>
              <w:tabs>
                <w:tab w:val="left" w:pos="1579"/>
              </w:tabs>
              <w:spacing w:before="120" w:line="276" w:lineRule="auto"/>
              <w:jc w:val="both"/>
              <w:rPr>
                <w:rFonts w:ascii="Bookman Old Style" w:hAnsi="Bookman Old Style" w:cs="Arial"/>
                <w:kern w:val="24"/>
                <w:sz w:val="22"/>
                <w:szCs w:val="22"/>
              </w:rPr>
            </w:pPr>
            <w:r w:rsidRPr="006D7F5E">
              <w:rPr>
                <w:rFonts w:ascii="Bookman Old Style" w:hAnsi="Bookman Old Style" w:cs="Arial"/>
                <w:kern w:val="24"/>
                <w:sz w:val="22"/>
                <w:szCs w:val="22"/>
                <w:lang w:val="id-ID"/>
              </w:rPr>
              <w:t xml:space="preserve">Pihak-pihak penerima investasi dan/atau sebagaimana dimaksud dalam pasal ini tidak dikategorikan memiliki hubungan keuangan namun tetap dapat dikategorikan sebagai Pihak </w:t>
            </w:r>
            <w:r w:rsidRPr="006D7F5E">
              <w:rPr>
                <w:rFonts w:ascii="Bookman Old Style" w:hAnsi="Bookman Old Style" w:cs="Arial"/>
                <w:kern w:val="24"/>
                <w:sz w:val="22"/>
                <w:szCs w:val="22"/>
                <w:lang w:val="id-ID"/>
              </w:rPr>
              <w:lastRenderedPageBreak/>
              <w:t>Terkait apabila memiliki hubungan kepemilikan dan/atau hubungan kepengurusan.</w:t>
            </w:r>
          </w:p>
        </w:tc>
        <w:tc>
          <w:tcPr>
            <w:tcW w:w="1551" w:type="pct"/>
          </w:tcPr>
          <w:p w14:paraId="47FEA425" w14:textId="60A7429A" w:rsidR="00E96B21" w:rsidRPr="008C08C0" w:rsidRDefault="00E96B21" w:rsidP="00E96B21">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E80F5F5" w14:textId="77777777" w:rsidTr="00217781">
        <w:trPr>
          <w:trHeight w:val="288"/>
        </w:trPr>
        <w:tc>
          <w:tcPr>
            <w:tcW w:w="1724" w:type="pct"/>
            <w:vAlign w:val="center"/>
          </w:tcPr>
          <w:p w14:paraId="26EF2A23" w14:textId="4449EB5B" w:rsidR="00217781" w:rsidRPr="008C08C0" w:rsidRDefault="00E96B21" w:rsidP="00F24B97">
            <w:pPr>
              <w:pStyle w:val="ListParagraph"/>
              <w:numPr>
                <w:ilvl w:val="0"/>
                <w:numId w:val="44"/>
              </w:numPr>
              <w:spacing w:line="276" w:lineRule="auto"/>
              <w:ind w:left="1139" w:right="0" w:hanging="567"/>
              <w:jc w:val="both"/>
              <w:rPr>
                <w:rFonts w:eastAsia="Times New Roman"/>
                <w:sz w:val="22"/>
                <w:szCs w:val="22"/>
                <w:lang w:val="id-ID"/>
              </w:rPr>
            </w:pPr>
            <w:proofErr w:type="spellStart"/>
            <w:r w:rsidRPr="00E96B21">
              <w:rPr>
                <w:rFonts w:eastAsia="Times New Roman"/>
                <w:sz w:val="22"/>
                <w:szCs w:val="22"/>
              </w:rPr>
              <w:t>penempatan</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Perusahaan </w:t>
            </w:r>
            <w:proofErr w:type="spellStart"/>
            <w:r w:rsidRPr="00E96B21">
              <w:rPr>
                <w:rFonts w:eastAsia="Times New Roman"/>
                <w:sz w:val="22"/>
                <w:szCs w:val="22"/>
              </w:rPr>
              <w:t>dalam</w:t>
            </w:r>
            <w:proofErr w:type="spellEnd"/>
            <w:r w:rsidRPr="00E96B21">
              <w:rPr>
                <w:rFonts w:eastAsia="Times New Roman"/>
                <w:sz w:val="22"/>
                <w:szCs w:val="22"/>
              </w:rPr>
              <w:t xml:space="preserve"> </w:t>
            </w:r>
            <w:proofErr w:type="spellStart"/>
            <w:r w:rsidRPr="00E96B21">
              <w:rPr>
                <w:rFonts w:eastAsia="Times New Roman"/>
                <w:sz w:val="22"/>
                <w:szCs w:val="22"/>
              </w:rPr>
              <w:t>bentuk</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pada </w:t>
            </w:r>
            <w:proofErr w:type="spellStart"/>
            <w:r w:rsidRPr="00E96B21">
              <w:rPr>
                <w:rFonts w:eastAsia="Times New Roman"/>
                <w:sz w:val="22"/>
                <w:szCs w:val="22"/>
              </w:rPr>
              <w:t>Pasal</w:t>
            </w:r>
            <w:proofErr w:type="spellEnd"/>
            <w:r w:rsidRPr="00E96B21">
              <w:rPr>
                <w:rFonts w:eastAsia="Times New Roman"/>
                <w:sz w:val="22"/>
                <w:szCs w:val="22"/>
              </w:rPr>
              <w:t xml:space="preserve"> </w:t>
            </w:r>
            <w:r w:rsidRPr="00E96B21">
              <w:rPr>
                <w:rFonts w:eastAsia="Times New Roman"/>
                <w:sz w:val="22"/>
                <w:szCs w:val="22"/>
                <w:lang w:val="id-ID"/>
              </w:rPr>
              <w:t>13</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(2);</w:t>
            </w:r>
          </w:p>
        </w:tc>
        <w:tc>
          <w:tcPr>
            <w:tcW w:w="1724" w:type="pct"/>
          </w:tcPr>
          <w:p w14:paraId="40303F0E" w14:textId="416DAA51"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5EFDAB9"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90CD3F1" w14:textId="77777777" w:rsidTr="00217781">
        <w:trPr>
          <w:trHeight w:val="288"/>
        </w:trPr>
        <w:tc>
          <w:tcPr>
            <w:tcW w:w="1724" w:type="pct"/>
          </w:tcPr>
          <w:p w14:paraId="64689E34" w14:textId="02F3FB1F" w:rsidR="00217781" w:rsidRPr="008C08C0" w:rsidRDefault="00E96B21" w:rsidP="00F24B97">
            <w:pPr>
              <w:pStyle w:val="ListParagraph"/>
              <w:numPr>
                <w:ilvl w:val="0"/>
                <w:numId w:val="44"/>
              </w:numPr>
              <w:spacing w:line="276" w:lineRule="auto"/>
              <w:ind w:left="1139" w:right="0" w:hanging="567"/>
              <w:jc w:val="both"/>
              <w:rPr>
                <w:rFonts w:eastAsia="Times New Roman"/>
                <w:sz w:val="22"/>
                <w:szCs w:val="22"/>
                <w:lang w:val="id-ID"/>
              </w:rPr>
            </w:pPr>
            <w:proofErr w:type="spellStart"/>
            <w:r w:rsidRPr="00E96B21">
              <w:rPr>
                <w:rFonts w:eastAsia="Times New Roman"/>
                <w:sz w:val="22"/>
                <w:szCs w:val="22"/>
              </w:rPr>
              <w:t>pemberian</w:t>
            </w:r>
            <w:proofErr w:type="spellEnd"/>
            <w:r w:rsidRPr="00E96B21">
              <w:rPr>
                <w:rFonts w:eastAsia="Times New Roman"/>
                <w:sz w:val="22"/>
                <w:szCs w:val="22"/>
              </w:rPr>
              <w:t xml:space="preserve"> </w:t>
            </w:r>
            <w:proofErr w:type="spellStart"/>
            <w:r w:rsidRPr="00E96B21">
              <w:rPr>
                <w:rFonts w:eastAsia="Times New Roman"/>
                <w:sz w:val="22"/>
                <w:szCs w:val="22"/>
              </w:rPr>
              <w:t>jaminan</w:t>
            </w:r>
            <w:proofErr w:type="spellEnd"/>
            <w:r w:rsidRPr="00E96B21">
              <w:rPr>
                <w:rFonts w:eastAsia="Times New Roman"/>
                <w:sz w:val="22"/>
                <w:szCs w:val="22"/>
              </w:rPr>
              <w:t xml:space="preserve"> oleh </w:t>
            </w:r>
            <w:proofErr w:type="spellStart"/>
            <w:r w:rsidRPr="00E96B21">
              <w:rPr>
                <w:rFonts w:eastAsia="Times New Roman"/>
                <w:sz w:val="22"/>
                <w:szCs w:val="22"/>
              </w:rPr>
              <w:t>perusahaan</w:t>
            </w:r>
            <w:proofErr w:type="spellEnd"/>
            <w:r w:rsidRPr="00E96B21">
              <w:rPr>
                <w:rFonts w:eastAsia="Times New Roman"/>
                <w:sz w:val="22"/>
                <w:szCs w:val="22"/>
              </w:rPr>
              <w:t xml:space="preserve"> </w:t>
            </w:r>
            <w:proofErr w:type="spellStart"/>
            <w:r w:rsidRPr="00E96B21">
              <w:rPr>
                <w:rFonts w:eastAsia="Times New Roman"/>
                <w:sz w:val="22"/>
                <w:szCs w:val="22"/>
              </w:rPr>
              <w:t>asuransi</w:t>
            </w:r>
            <w:proofErr w:type="spellEnd"/>
            <w:r w:rsidRPr="00E96B21">
              <w:rPr>
                <w:rFonts w:eastAsia="Times New Roman"/>
                <w:sz w:val="22"/>
                <w:szCs w:val="22"/>
                <w:lang w:val="id-ID"/>
              </w:rPr>
              <w:t xml:space="preserve"> syariah</w:t>
            </w:r>
            <w:r w:rsidRPr="00E96B21">
              <w:rPr>
                <w:rFonts w:eastAsia="Times New Roman"/>
                <w:sz w:val="22"/>
                <w:szCs w:val="22"/>
              </w:rPr>
              <w:t xml:space="preserve">, </w:t>
            </w:r>
            <w:proofErr w:type="spellStart"/>
            <w:r w:rsidRPr="00E96B21">
              <w:rPr>
                <w:rFonts w:eastAsia="Times New Roman"/>
                <w:sz w:val="22"/>
                <w:szCs w:val="22"/>
              </w:rPr>
              <w:t>perusahaan</w:t>
            </w:r>
            <w:proofErr w:type="spellEnd"/>
            <w:r w:rsidRPr="00E96B21">
              <w:rPr>
                <w:rFonts w:eastAsia="Times New Roman"/>
                <w:sz w:val="22"/>
                <w:szCs w:val="22"/>
              </w:rPr>
              <w:t xml:space="preserve"> </w:t>
            </w:r>
            <w:proofErr w:type="spellStart"/>
            <w:r w:rsidRPr="00E96B21">
              <w:rPr>
                <w:rFonts w:eastAsia="Times New Roman"/>
                <w:sz w:val="22"/>
                <w:szCs w:val="22"/>
              </w:rPr>
              <w:t>reasuransi</w:t>
            </w:r>
            <w:proofErr w:type="spellEnd"/>
            <w:r w:rsidRPr="00E96B21">
              <w:rPr>
                <w:rFonts w:eastAsia="Times New Roman"/>
                <w:sz w:val="22"/>
                <w:szCs w:val="22"/>
                <w:lang w:val="id-ID"/>
              </w:rPr>
              <w:t xml:space="preserve"> syariah</w:t>
            </w:r>
            <w:r w:rsidRPr="00E96B21">
              <w:rPr>
                <w:rFonts w:eastAsia="Times New Roman"/>
                <w:sz w:val="22"/>
                <w:szCs w:val="22"/>
              </w:rPr>
              <w:t xml:space="preserve">, dan </w:t>
            </w:r>
            <w:proofErr w:type="spellStart"/>
            <w:r w:rsidRPr="00E96B21">
              <w:rPr>
                <w:rFonts w:eastAsia="Times New Roman"/>
                <w:sz w:val="22"/>
                <w:szCs w:val="22"/>
              </w:rPr>
              <w:t>perusahaan</w:t>
            </w:r>
            <w:proofErr w:type="spellEnd"/>
            <w:r w:rsidRPr="00E96B21">
              <w:rPr>
                <w:rFonts w:eastAsia="Times New Roman"/>
                <w:sz w:val="22"/>
                <w:szCs w:val="22"/>
              </w:rPr>
              <w:t xml:space="preserve"> </w:t>
            </w:r>
            <w:proofErr w:type="spellStart"/>
            <w:r w:rsidRPr="00E96B21">
              <w:rPr>
                <w:rFonts w:eastAsia="Times New Roman"/>
                <w:sz w:val="22"/>
                <w:szCs w:val="22"/>
              </w:rPr>
              <w:t>penjaminan</w:t>
            </w:r>
            <w:proofErr w:type="spellEnd"/>
            <w:r w:rsidRPr="00E96B21">
              <w:rPr>
                <w:rFonts w:eastAsia="Times New Roman"/>
                <w:sz w:val="22"/>
                <w:szCs w:val="22"/>
                <w:lang w:val="id-ID"/>
              </w:rPr>
              <w:t xml:space="preserve"> syariah</w:t>
            </w:r>
            <w:r w:rsidRPr="00E96B21">
              <w:rPr>
                <w:rFonts w:eastAsia="Times New Roman"/>
                <w:sz w:val="22"/>
                <w:szCs w:val="22"/>
              </w:rPr>
              <w:t xml:space="preserve">, </w:t>
            </w:r>
            <w:proofErr w:type="spellStart"/>
            <w:r w:rsidRPr="00E96B21">
              <w:rPr>
                <w:rFonts w:eastAsia="Times New Roman"/>
                <w:sz w:val="22"/>
                <w:szCs w:val="22"/>
              </w:rPr>
              <w:t>sesuai</w:t>
            </w:r>
            <w:proofErr w:type="spellEnd"/>
            <w:r w:rsidRPr="00E96B21">
              <w:rPr>
                <w:rFonts w:eastAsia="Times New Roman"/>
                <w:sz w:val="22"/>
                <w:szCs w:val="22"/>
              </w:rPr>
              <w:t xml:space="preserve"> </w:t>
            </w:r>
            <w:proofErr w:type="spellStart"/>
            <w:r w:rsidRPr="00E96B21">
              <w:rPr>
                <w:rFonts w:eastAsia="Times New Roman"/>
                <w:sz w:val="22"/>
                <w:szCs w:val="22"/>
              </w:rPr>
              <w:t>dengan</w:t>
            </w:r>
            <w:proofErr w:type="spellEnd"/>
            <w:r w:rsidRPr="00E96B21">
              <w:rPr>
                <w:rFonts w:eastAsia="Times New Roman"/>
                <w:sz w:val="22"/>
                <w:szCs w:val="22"/>
              </w:rPr>
              <w:t xml:space="preserve"> </w:t>
            </w:r>
            <w:proofErr w:type="spellStart"/>
            <w:r w:rsidRPr="00E96B21">
              <w:rPr>
                <w:rFonts w:eastAsia="Times New Roman"/>
                <w:sz w:val="22"/>
                <w:szCs w:val="22"/>
              </w:rPr>
              <w:t>bidang</w:t>
            </w:r>
            <w:proofErr w:type="spellEnd"/>
            <w:r w:rsidRPr="00E96B21">
              <w:rPr>
                <w:rFonts w:eastAsia="Times New Roman"/>
                <w:sz w:val="22"/>
                <w:szCs w:val="22"/>
              </w:rPr>
              <w:t xml:space="preserve"> </w:t>
            </w:r>
            <w:proofErr w:type="spellStart"/>
            <w:r w:rsidRPr="00E96B21">
              <w:rPr>
                <w:rFonts w:eastAsia="Times New Roman"/>
                <w:sz w:val="22"/>
                <w:szCs w:val="22"/>
              </w:rPr>
              <w:t>usaha</w:t>
            </w:r>
            <w:proofErr w:type="spellEnd"/>
            <w:r w:rsidRPr="00E96B21">
              <w:rPr>
                <w:rFonts w:eastAsia="Times New Roman"/>
                <w:sz w:val="22"/>
                <w:szCs w:val="22"/>
              </w:rPr>
              <w:t xml:space="preserve"> </w:t>
            </w:r>
            <w:proofErr w:type="spellStart"/>
            <w:r w:rsidRPr="00E96B21">
              <w:rPr>
                <w:rFonts w:eastAsia="Times New Roman"/>
                <w:sz w:val="22"/>
                <w:szCs w:val="22"/>
              </w:rPr>
              <w:t>perusahaan</w:t>
            </w:r>
            <w:proofErr w:type="spellEnd"/>
            <w:r w:rsidRPr="00E96B21">
              <w:rPr>
                <w:rFonts w:eastAsia="Times New Roman"/>
                <w:sz w:val="22"/>
                <w:szCs w:val="22"/>
              </w:rPr>
              <w:t xml:space="preserve"> </w:t>
            </w:r>
            <w:proofErr w:type="spellStart"/>
            <w:r w:rsidRPr="00E96B21">
              <w:rPr>
                <w:rFonts w:eastAsia="Times New Roman"/>
                <w:sz w:val="22"/>
                <w:szCs w:val="22"/>
              </w:rPr>
              <w:t>tersebut</w:t>
            </w:r>
            <w:proofErr w:type="spellEnd"/>
            <w:r w:rsidRPr="00E96B21">
              <w:rPr>
                <w:rFonts w:eastAsia="Times New Roman"/>
                <w:sz w:val="22"/>
                <w:szCs w:val="22"/>
              </w:rPr>
              <w:t>; dan</w:t>
            </w:r>
          </w:p>
        </w:tc>
        <w:tc>
          <w:tcPr>
            <w:tcW w:w="1724" w:type="pct"/>
          </w:tcPr>
          <w:p w14:paraId="1C8A27CE" w14:textId="2FB53860" w:rsidR="00217781" w:rsidRPr="008C08C0" w:rsidRDefault="00217781" w:rsidP="00440B4D">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68C2017B" w14:textId="6055B3E8"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5A92725" w14:textId="77777777" w:rsidTr="00217781">
        <w:trPr>
          <w:trHeight w:val="288"/>
        </w:trPr>
        <w:tc>
          <w:tcPr>
            <w:tcW w:w="1724" w:type="pct"/>
          </w:tcPr>
          <w:p w14:paraId="0C2BA3F0" w14:textId="407CF3AC" w:rsidR="00217781" w:rsidRPr="00272CAE" w:rsidRDefault="00E96B21" w:rsidP="00F24B97">
            <w:pPr>
              <w:pStyle w:val="ListParagraph"/>
              <w:numPr>
                <w:ilvl w:val="0"/>
                <w:numId w:val="44"/>
              </w:numPr>
              <w:spacing w:line="276" w:lineRule="auto"/>
              <w:ind w:left="1139" w:right="0" w:hanging="567"/>
              <w:jc w:val="both"/>
              <w:rPr>
                <w:rFonts w:eastAsia="Times New Roman"/>
                <w:sz w:val="22"/>
                <w:szCs w:val="22"/>
                <w:lang w:val="id-ID"/>
              </w:rPr>
            </w:pPr>
            <w:proofErr w:type="spellStart"/>
            <w:r w:rsidRPr="00E96B21">
              <w:rPr>
                <w:rFonts w:eastAsia="Times New Roman"/>
                <w:sz w:val="22"/>
                <w:szCs w:val="22"/>
              </w:rPr>
              <w:t>pemberian</w:t>
            </w:r>
            <w:proofErr w:type="spellEnd"/>
            <w:r w:rsidRPr="00E96B21">
              <w:rPr>
                <w:rFonts w:eastAsia="Times New Roman"/>
                <w:sz w:val="22"/>
                <w:szCs w:val="22"/>
              </w:rPr>
              <w:t xml:space="preserve"> </w:t>
            </w:r>
            <w:proofErr w:type="spellStart"/>
            <w:r w:rsidRPr="00E96B21">
              <w:rPr>
                <w:rFonts w:eastAsia="Times New Roman"/>
                <w:sz w:val="22"/>
                <w:szCs w:val="22"/>
              </w:rPr>
              <w:t>jaminan</w:t>
            </w:r>
            <w:proofErr w:type="spellEnd"/>
            <w:r w:rsidRPr="00E96B21">
              <w:rPr>
                <w:rFonts w:eastAsia="Times New Roman"/>
                <w:sz w:val="22"/>
                <w:szCs w:val="22"/>
              </w:rPr>
              <w:t xml:space="preserve"> oleh </w:t>
            </w:r>
            <w:r w:rsidRPr="00E96B21">
              <w:rPr>
                <w:rFonts w:eastAsia="Times New Roman"/>
                <w:sz w:val="22"/>
                <w:szCs w:val="22"/>
                <w:lang w:val="id-ID"/>
              </w:rPr>
              <w:t>p</w:t>
            </w:r>
            <w:proofErr w:type="spellStart"/>
            <w:r w:rsidRPr="00E96B21">
              <w:rPr>
                <w:rFonts w:eastAsia="Times New Roman"/>
                <w:sz w:val="22"/>
                <w:szCs w:val="22"/>
              </w:rPr>
              <w:t>emerintah</w:t>
            </w:r>
            <w:proofErr w:type="spellEnd"/>
            <w:r w:rsidRPr="00E96B21">
              <w:rPr>
                <w:rFonts w:eastAsia="Times New Roman"/>
                <w:sz w:val="22"/>
                <w:szCs w:val="22"/>
              </w:rPr>
              <w:t xml:space="preserve"> </w:t>
            </w:r>
            <w:proofErr w:type="spellStart"/>
            <w:r w:rsidRPr="00E96B21">
              <w:rPr>
                <w:rFonts w:eastAsia="Times New Roman"/>
                <w:sz w:val="22"/>
                <w:szCs w:val="22"/>
              </w:rPr>
              <w:t>Republik</w:t>
            </w:r>
            <w:proofErr w:type="spellEnd"/>
            <w:r w:rsidRPr="00E96B21">
              <w:rPr>
                <w:rFonts w:eastAsia="Times New Roman"/>
                <w:sz w:val="22"/>
                <w:szCs w:val="22"/>
              </w:rPr>
              <w:t xml:space="preserve"> Indonesia, dan/</w:t>
            </w:r>
            <w:proofErr w:type="spellStart"/>
            <w:r w:rsidRPr="00E96B21">
              <w:rPr>
                <w:rFonts w:eastAsia="Times New Roman"/>
                <w:sz w:val="22"/>
                <w:szCs w:val="22"/>
              </w:rPr>
              <w:t>atau</w:t>
            </w:r>
            <w:proofErr w:type="spellEnd"/>
            <w:r w:rsidRPr="00E96B21">
              <w:rPr>
                <w:rFonts w:eastAsia="Times New Roman"/>
                <w:sz w:val="22"/>
                <w:szCs w:val="22"/>
              </w:rPr>
              <w:t xml:space="preserve"> </w:t>
            </w:r>
            <w:proofErr w:type="spellStart"/>
            <w:r w:rsidRPr="00E96B21">
              <w:rPr>
                <w:rFonts w:eastAsia="Times New Roman"/>
                <w:sz w:val="22"/>
                <w:szCs w:val="22"/>
              </w:rPr>
              <w:t>pemerintah</w:t>
            </w:r>
            <w:proofErr w:type="spellEnd"/>
            <w:r w:rsidRPr="00E96B21">
              <w:rPr>
                <w:rFonts w:eastAsia="Times New Roman"/>
                <w:sz w:val="22"/>
                <w:szCs w:val="22"/>
              </w:rPr>
              <w:t xml:space="preserve"> negara lain.</w:t>
            </w:r>
          </w:p>
        </w:tc>
        <w:tc>
          <w:tcPr>
            <w:tcW w:w="1724" w:type="pct"/>
          </w:tcPr>
          <w:p w14:paraId="013CEA6F"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8FA594D"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4B27BD6A" w14:textId="77777777" w:rsidTr="00217781">
        <w:trPr>
          <w:trHeight w:val="288"/>
        </w:trPr>
        <w:tc>
          <w:tcPr>
            <w:tcW w:w="1724" w:type="pct"/>
          </w:tcPr>
          <w:p w14:paraId="29E3E5B1" w14:textId="36C70455" w:rsidR="00217781" w:rsidRPr="00272CAE" w:rsidRDefault="00E96B21" w:rsidP="00F24B97">
            <w:pPr>
              <w:pStyle w:val="ListParagraph"/>
              <w:numPr>
                <w:ilvl w:val="0"/>
                <w:numId w:val="26"/>
              </w:numPr>
              <w:spacing w:line="276" w:lineRule="auto"/>
              <w:ind w:left="572" w:right="0" w:hanging="572"/>
              <w:contextualSpacing w:val="0"/>
              <w:jc w:val="both"/>
              <w:rPr>
                <w:rFonts w:eastAsia="Times New Roman"/>
                <w:sz w:val="22"/>
                <w:szCs w:val="22"/>
              </w:rPr>
            </w:pP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Terkait</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pada </w:t>
            </w:r>
            <w:proofErr w:type="spellStart"/>
            <w:r w:rsidRPr="00E96B21">
              <w:rPr>
                <w:rFonts w:eastAsia="Times New Roman"/>
                <w:sz w:val="22"/>
                <w:szCs w:val="22"/>
              </w:rPr>
              <w:t>Pasal</w:t>
            </w:r>
            <w:proofErr w:type="spellEnd"/>
            <w:r w:rsidRPr="00E96B21">
              <w:rPr>
                <w:rFonts w:eastAsia="Times New Roman"/>
                <w:sz w:val="22"/>
                <w:szCs w:val="22"/>
              </w:rPr>
              <w:t xml:space="preserve"> </w:t>
            </w:r>
            <w:r w:rsidRPr="00E96B21">
              <w:rPr>
                <w:rFonts w:eastAsia="Times New Roman"/>
                <w:sz w:val="22"/>
                <w:szCs w:val="22"/>
                <w:lang w:val="id-ID"/>
              </w:rPr>
              <w:t>21</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(1) </w:t>
            </w:r>
            <w:r w:rsidRPr="00E96B21">
              <w:rPr>
                <w:rFonts w:eastAsia="Times New Roman"/>
                <w:sz w:val="22"/>
                <w:szCs w:val="22"/>
                <w:lang w:val="id-ID"/>
              </w:rPr>
              <w:t>dan Kelompok Penerima Investasi sebagaimana dimaksud pada Pasal 21A</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(1) </w:t>
            </w:r>
            <w:r w:rsidRPr="00E96B21">
              <w:rPr>
                <w:rFonts w:eastAsia="Times New Roman"/>
                <w:sz w:val="22"/>
                <w:szCs w:val="22"/>
                <w:lang w:val="id-ID"/>
              </w:rPr>
              <w:t>tidak termasuk dalam</w:t>
            </w:r>
            <w:r w:rsidRPr="00E96B21">
              <w:rPr>
                <w:rFonts w:eastAsia="Times New Roman"/>
                <w:sz w:val="22"/>
                <w:szCs w:val="22"/>
              </w:rPr>
              <w:t xml:space="preserve"> </w:t>
            </w:r>
            <w:proofErr w:type="spellStart"/>
            <w:r w:rsidRPr="00E96B21">
              <w:rPr>
                <w:rFonts w:eastAsia="Times New Roman"/>
                <w:sz w:val="22"/>
                <w:szCs w:val="22"/>
              </w:rPr>
              <w:t>hal</w:t>
            </w:r>
            <w:proofErr w:type="spellEnd"/>
            <w:r w:rsidRPr="00E96B21">
              <w:rPr>
                <w:rFonts w:eastAsia="Times New Roman"/>
                <w:sz w:val="22"/>
                <w:szCs w:val="22"/>
              </w:rPr>
              <w:t xml:space="preserve"> </w:t>
            </w:r>
            <w:proofErr w:type="spellStart"/>
            <w:r w:rsidRPr="00E96B21">
              <w:rPr>
                <w:rFonts w:eastAsia="Times New Roman"/>
                <w:sz w:val="22"/>
                <w:szCs w:val="22"/>
              </w:rPr>
              <w:t>terdapat</w:t>
            </w:r>
            <w:proofErr w:type="spellEnd"/>
            <w:r w:rsidRPr="00E96B21">
              <w:rPr>
                <w:rFonts w:eastAsia="Times New Roman"/>
                <w:sz w:val="22"/>
                <w:szCs w:val="22"/>
              </w:rPr>
              <w:t xml:space="preserve"> </w:t>
            </w:r>
            <w:proofErr w:type="spellStart"/>
            <w:r w:rsidRPr="00E96B21">
              <w:rPr>
                <w:rFonts w:eastAsia="Times New Roman"/>
                <w:sz w:val="22"/>
                <w:szCs w:val="22"/>
              </w:rPr>
              <w:t>pengendalian</w:t>
            </w:r>
            <w:proofErr w:type="spellEnd"/>
            <w:r w:rsidRPr="00E96B21">
              <w:rPr>
                <w:rFonts w:eastAsia="Times New Roman"/>
                <w:sz w:val="22"/>
                <w:szCs w:val="22"/>
              </w:rPr>
              <w:t xml:space="preserve"> </w:t>
            </w:r>
            <w:proofErr w:type="spellStart"/>
            <w:r w:rsidRPr="00E96B21">
              <w:rPr>
                <w:rFonts w:eastAsia="Times New Roman"/>
                <w:sz w:val="22"/>
                <w:szCs w:val="22"/>
              </w:rPr>
              <w:t>semata-mata</w:t>
            </w:r>
            <w:proofErr w:type="spellEnd"/>
            <w:r w:rsidRPr="00E96B21">
              <w:rPr>
                <w:rFonts w:eastAsia="Times New Roman"/>
                <w:sz w:val="22"/>
                <w:szCs w:val="22"/>
              </w:rPr>
              <w:t xml:space="preserve"> </w:t>
            </w:r>
            <w:proofErr w:type="spellStart"/>
            <w:r w:rsidRPr="00E96B21">
              <w:rPr>
                <w:rFonts w:eastAsia="Times New Roman"/>
                <w:sz w:val="22"/>
                <w:szCs w:val="22"/>
              </w:rPr>
              <w:t>disebabkan</w:t>
            </w:r>
            <w:proofErr w:type="spellEnd"/>
            <w:r w:rsidRPr="00E96B21">
              <w:rPr>
                <w:rFonts w:eastAsia="Times New Roman"/>
                <w:sz w:val="22"/>
                <w:szCs w:val="22"/>
              </w:rPr>
              <w:t xml:space="preserve"> </w:t>
            </w:r>
            <w:r w:rsidRPr="00E96B21">
              <w:rPr>
                <w:rFonts w:eastAsia="Times New Roman"/>
                <w:sz w:val="22"/>
                <w:szCs w:val="22"/>
                <w:lang w:val="id-ID"/>
              </w:rPr>
              <w:t>kepemilikan</w:t>
            </w:r>
            <w:r w:rsidRPr="00E96B21">
              <w:rPr>
                <w:rFonts w:eastAsia="Times New Roman"/>
                <w:sz w:val="22"/>
                <w:szCs w:val="22"/>
              </w:rPr>
              <w:t xml:space="preserve"> </w:t>
            </w:r>
            <w:proofErr w:type="spellStart"/>
            <w:r w:rsidRPr="00E96B21">
              <w:rPr>
                <w:rFonts w:eastAsia="Times New Roman"/>
                <w:sz w:val="22"/>
                <w:szCs w:val="22"/>
              </w:rPr>
              <w:t>langsung</w:t>
            </w:r>
            <w:proofErr w:type="spellEnd"/>
            <w:r w:rsidRPr="00E96B21">
              <w:rPr>
                <w:rFonts w:eastAsia="Times New Roman"/>
                <w:sz w:val="22"/>
                <w:szCs w:val="22"/>
              </w:rPr>
              <w:t xml:space="preserve"> </w:t>
            </w:r>
            <w:r w:rsidRPr="00E96B21">
              <w:rPr>
                <w:rFonts w:eastAsia="Times New Roman"/>
                <w:sz w:val="22"/>
                <w:szCs w:val="22"/>
                <w:lang w:val="id-ID"/>
              </w:rPr>
              <w:t>oleh</w:t>
            </w:r>
            <w:r w:rsidRPr="00E96B21">
              <w:rPr>
                <w:rFonts w:eastAsia="Times New Roman"/>
                <w:sz w:val="22"/>
                <w:szCs w:val="22"/>
              </w:rPr>
              <w:t xml:space="preserve"> </w:t>
            </w:r>
            <w:r w:rsidRPr="00E96B21">
              <w:rPr>
                <w:rFonts w:eastAsia="Times New Roman"/>
                <w:sz w:val="22"/>
                <w:szCs w:val="22"/>
                <w:lang w:val="id-ID"/>
              </w:rPr>
              <w:t>Negara Republik Indonesia</w:t>
            </w:r>
            <w:r w:rsidRPr="00E96B21">
              <w:rPr>
                <w:rFonts w:eastAsia="Times New Roman"/>
                <w:sz w:val="22"/>
                <w:szCs w:val="22"/>
              </w:rPr>
              <w:t xml:space="preserve"> pada Perusahaan dan/</w:t>
            </w:r>
            <w:proofErr w:type="spellStart"/>
            <w:r w:rsidRPr="00E96B21">
              <w:rPr>
                <w:rFonts w:eastAsia="Times New Roman"/>
                <w:sz w:val="22"/>
                <w:szCs w:val="22"/>
              </w:rPr>
              <w:t>atau</w:t>
            </w:r>
            <w:proofErr w:type="spellEnd"/>
            <w:r w:rsidRPr="00E96B21">
              <w:rPr>
                <w:rFonts w:eastAsia="Times New Roman"/>
                <w:sz w:val="22"/>
                <w:szCs w:val="22"/>
              </w:rPr>
              <w:t xml:space="preserve"> </w:t>
            </w:r>
            <w:proofErr w:type="spellStart"/>
            <w:r w:rsidRPr="00E96B21">
              <w:rPr>
                <w:rFonts w:eastAsia="Times New Roman"/>
                <w:sz w:val="22"/>
                <w:szCs w:val="22"/>
              </w:rPr>
              <w:t>pihak</w:t>
            </w:r>
            <w:proofErr w:type="spellEnd"/>
            <w:r w:rsidRPr="00E96B21">
              <w:rPr>
                <w:rFonts w:eastAsia="Times New Roman"/>
                <w:sz w:val="22"/>
                <w:szCs w:val="22"/>
              </w:rPr>
              <w:t xml:space="preserve"> lain</w:t>
            </w:r>
            <w:r w:rsidRPr="00E96B21">
              <w:rPr>
                <w:rFonts w:eastAsia="Times New Roman"/>
                <w:sz w:val="22"/>
                <w:szCs w:val="22"/>
                <w:lang w:val="id-ID"/>
              </w:rPr>
              <w:t>.</w:t>
            </w:r>
          </w:p>
        </w:tc>
        <w:tc>
          <w:tcPr>
            <w:tcW w:w="1724" w:type="pct"/>
          </w:tcPr>
          <w:p w14:paraId="26EF83E1" w14:textId="474AB26A"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lang w:val="id-ID"/>
              </w:rPr>
            </w:pPr>
            <w:r w:rsidRPr="00EA44D3">
              <w:rPr>
                <w:rFonts w:ascii="Bookman Old Style" w:hAnsi="Bookman Old Style" w:cs="Arial"/>
                <w:kern w:val="24"/>
                <w:sz w:val="22"/>
                <w:szCs w:val="22"/>
                <w:lang w:val="id-ID"/>
              </w:rPr>
              <w:t>Cukup jelas.</w:t>
            </w:r>
          </w:p>
        </w:tc>
        <w:tc>
          <w:tcPr>
            <w:tcW w:w="1551" w:type="pct"/>
          </w:tcPr>
          <w:p w14:paraId="4DA31AA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775D7BA" w14:textId="77777777" w:rsidTr="00217781">
        <w:trPr>
          <w:trHeight w:val="288"/>
        </w:trPr>
        <w:tc>
          <w:tcPr>
            <w:tcW w:w="1724" w:type="pct"/>
          </w:tcPr>
          <w:p w14:paraId="067489DA" w14:textId="17C85AE9" w:rsidR="00217781" w:rsidRPr="00272CAE" w:rsidRDefault="00E96B21" w:rsidP="00F24B97">
            <w:pPr>
              <w:pStyle w:val="ListParagraph"/>
              <w:numPr>
                <w:ilvl w:val="0"/>
                <w:numId w:val="26"/>
              </w:numPr>
              <w:spacing w:line="276" w:lineRule="auto"/>
              <w:ind w:left="572" w:right="0" w:hanging="572"/>
              <w:contextualSpacing w:val="0"/>
              <w:jc w:val="both"/>
              <w:rPr>
                <w:rFonts w:eastAsia="Times New Roman"/>
                <w:sz w:val="22"/>
                <w:szCs w:val="22"/>
              </w:rPr>
            </w:pP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pada </w:t>
            </w:r>
            <w:proofErr w:type="spellStart"/>
            <w:r w:rsidRPr="00E96B21">
              <w:rPr>
                <w:rFonts w:eastAsia="Times New Roman"/>
                <w:sz w:val="22"/>
                <w:szCs w:val="22"/>
              </w:rPr>
              <w:t>Pasal</w:t>
            </w:r>
            <w:proofErr w:type="spellEnd"/>
            <w:r w:rsidRPr="00E96B21">
              <w:rPr>
                <w:rFonts w:eastAsia="Times New Roman"/>
                <w:sz w:val="22"/>
                <w:szCs w:val="22"/>
              </w:rPr>
              <w:t xml:space="preserve"> 1 </w:t>
            </w:r>
            <w:proofErr w:type="spellStart"/>
            <w:r w:rsidRPr="00E96B21">
              <w:rPr>
                <w:rFonts w:eastAsia="Times New Roman"/>
                <w:sz w:val="22"/>
                <w:szCs w:val="22"/>
              </w:rPr>
              <w:t>angka</w:t>
            </w:r>
            <w:proofErr w:type="spellEnd"/>
            <w:r w:rsidRPr="00E96B21">
              <w:rPr>
                <w:rFonts w:eastAsia="Times New Roman"/>
                <w:sz w:val="22"/>
                <w:szCs w:val="22"/>
              </w:rPr>
              <w:t xml:space="preserve"> </w:t>
            </w:r>
            <w:r w:rsidRPr="00E96B21">
              <w:rPr>
                <w:rFonts w:eastAsia="Times New Roman"/>
                <w:sz w:val="22"/>
                <w:szCs w:val="22"/>
                <w:lang w:val="id-ID"/>
              </w:rPr>
              <w:t>7</w:t>
            </w:r>
            <w:r w:rsidRPr="00E96B21">
              <w:rPr>
                <w:rFonts w:eastAsia="Times New Roman"/>
                <w:sz w:val="22"/>
                <w:szCs w:val="22"/>
              </w:rPr>
              <w:t xml:space="preserve">, </w:t>
            </w: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Terkait</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pada </w:t>
            </w:r>
            <w:proofErr w:type="spellStart"/>
            <w:r w:rsidRPr="00E96B21">
              <w:rPr>
                <w:rFonts w:eastAsia="Times New Roman"/>
                <w:sz w:val="22"/>
                <w:szCs w:val="22"/>
              </w:rPr>
              <w:t>Pasal</w:t>
            </w:r>
            <w:proofErr w:type="spellEnd"/>
            <w:r w:rsidRPr="00E96B21">
              <w:rPr>
                <w:rFonts w:eastAsia="Times New Roman"/>
                <w:sz w:val="22"/>
                <w:szCs w:val="22"/>
              </w:rPr>
              <w:t xml:space="preserve"> </w:t>
            </w:r>
            <w:r w:rsidRPr="00E96B21">
              <w:rPr>
                <w:rFonts w:eastAsia="Times New Roman"/>
                <w:sz w:val="22"/>
                <w:szCs w:val="22"/>
                <w:lang w:val="id-ID"/>
              </w:rPr>
              <w:t>1</w:t>
            </w:r>
            <w:r w:rsidRPr="00E96B21">
              <w:rPr>
                <w:rFonts w:eastAsia="Times New Roman"/>
                <w:sz w:val="22"/>
                <w:szCs w:val="22"/>
              </w:rPr>
              <w:t xml:space="preserve"> </w:t>
            </w:r>
            <w:proofErr w:type="spellStart"/>
            <w:r w:rsidRPr="00E96B21">
              <w:rPr>
                <w:rFonts w:eastAsia="Times New Roman"/>
                <w:sz w:val="22"/>
                <w:szCs w:val="22"/>
              </w:rPr>
              <w:t>angka</w:t>
            </w:r>
            <w:proofErr w:type="spellEnd"/>
            <w:r w:rsidRPr="00E96B21">
              <w:rPr>
                <w:rFonts w:eastAsia="Times New Roman"/>
                <w:sz w:val="22"/>
                <w:szCs w:val="22"/>
              </w:rPr>
              <w:t xml:space="preserve"> </w:t>
            </w:r>
            <w:r w:rsidRPr="00E96B21">
              <w:rPr>
                <w:rFonts w:eastAsia="Times New Roman"/>
                <w:sz w:val="22"/>
                <w:szCs w:val="22"/>
                <w:lang w:val="id-ID"/>
              </w:rPr>
              <w:t>34</w:t>
            </w:r>
            <w:r w:rsidRPr="00E96B21">
              <w:rPr>
                <w:rFonts w:eastAsia="Times New Roman"/>
                <w:sz w:val="22"/>
                <w:szCs w:val="22"/>
              </w:rPr>
              <w:t xml:space="preserve">, dan </w:t>
            </w:r>
            <w:proofErr w:type="spellStart"/>
            <w:r w:rsidRPr="00E96B21">
              <w:rPr>
                <w:rFonts w:eastAsia="Times New Roman"/>
                <w:sz w:val="22"/>
                <w:szCs w:val="22"/>
              </w:rPr>
              <w:t>Kelompok</w:t>
            </w:r>
            <w:proofErr w:type="spellEnd"/>
            <w:r w:rsidRPr="00E96B21">
              <w:rPr>
                <w:rFonts w:eastAsia="Times New Roman"/>
                <w:sz w:val="22"/>
                <w:szCs w:val="22"/>
              </w:rPr>
              <w:t xml:space="preserve"> </w:t>
            </w:r>
            <w:proofErr w:type="spellStart"/>
            <w:r w:rsidRPr="00E96B21">
              <w:rPr>
                <w:rFonts w:eastAsia="Times New Roman"/>
                <w:sz w:val="22"/>
                <w:szCs w:val="22"/>
              </w:rPr>
              <w:t>Penerima</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pada </w:t>
            </w:r>
            <w:proofErr w:type="spellStart"/>
            <w:r w:rsidRPr="00E96B21">
              <w:rPr>
                <w:rFonts w:eastAsia="Times New Roman"/>
                <w:sz w:val="22"/>
                <w:szCs w:val="22"/>
              </w:rPr>
              <w:t>Pasal</w:t>
            </w:r>
            <w:proofErr w:type="spellEnd"/>
            <w:r w:rsidRPr="00E96B21">
              <w:rPr>
                <w:rFonts w:eastAsia="Times New Roman"/>
                <w:sz w:val="22"/>
                <w:szCs w:val="22"/>
                <w:lang w:val="id-ID"/>
              </w:rPr>
              <w:t xml:space="preserve"> 1</w:t>
            </w:r>
            <w:r w:rsidRPr="00E96B21">
              <w:rPr>
                <w:rFonts w:eastAsia="Times New Roman"/>
                <w:sz w:val="22"/>
                <w:szCs w:val="22"/>
              </w:rPr>
              <w:t xml:space="preserve"> </w:t>
            </w:r>
            <w:proofErr w:type="spellStart"/>
            <w:r w:rsidRPr="00E96B21">
              <w:rPr>
                <w:rFonts w:eastAsia="Times New Roman"/>
                <w:sz w:val="22"/>
                <w:szCs w:val="22"/>
              </w:rPr>
              <w:t>angka</w:t>
            </w:r>
            <w:proofErr w:type="spellEnd"/>
            <w:r w:rsidRPr="00E96B21">
              <w:rPr>
                <w:rFonts w:eastAsia="Times New Roman"/>
                <w:sz w:val="22"/>
                <w:szCs w:val="22"/>
              </w:rPr>
              <w:t xml:space="preserve"> </w:t>
            </w:r>
            <w:r w:rsidRPr="00E96B21">
              <w:rPr>
                <w:rFonts w:eastAsia="Times New Roman"/>
                <w:sz w:val="22"/>
                <w:szCs w:val="22"/>
                <w:lang w:val="id-ID"/>
              </w:rPr>
              <w:t>35</w:t>
            </w:r>
            <w:r w:rsidRPr="00E96B21">
              <w:rPr>
                <w:rFonts w:eastAsia="Times New Roman"/>
                <w:sz w:val="22"/>
                <w:szCs w:val="22"/>
              </w:rPr>
              <w:t xml:space="preserve"> </w:t>
            </w:r>
            <w:proofErr w:type="spellStart"/>
            <w:r w:rsidRPr="00E96B21">
              <w:rPr>
                <w:rFonts w:eastAsia="Times New Roman"/>
                <w:sz w:val="22"/>
                <w:szCs w:val="22"/>
              </w:rPr>
              <w:t>tidak</w:t>
            </w:r>
            <w:proofErr w:type="spellEnd"/>
            <w:r w:rsidRPr="00E96B21">
              <w:rPr>
                <w:rFonts w:eastAsia="Times New Roman"/>
                <w:sz w:val="22"/>
                <w:szCs w:val="22"/>
              </w:rPr>
              <w:t xml:space="preserve"> </w:t>
            </w:r>
            <w:proofErr w:type="spellStart"/>
            <w:r w:rsidRPr="00E96B21">
              <w:rPr>
                <w:rFonts w:eastAsia="Times New Roman"/>
                <w:sz w:val="22"/>
                <w:szCs w:val="22"/>
              </w:rPr>
              <w:lastRenderedPageBreak/>
              <w:t>termasuk</w:t>
            </w:r>
            <w:proofErr w:type="spellEnd"/>
            <w:r w:rsidRPr="00E96B21">
              <w:rPr>
                <w:rFonts w:eastAsia="Times New Roman"/>
                <w:sz w:val="22"/>
                <w:szCs w:val="22"/>
              </w:rPr>
              <w:t xml:space="preserve"> </w:t>
            </w:r>
            <w:proofErr w:type="spellStart"/>
            <w:r w:rsidRPr="00E96B21">
              <w:rPr>
                <w:rFonts w:eastAsia="Times New Roman"/>
                <w:sz w:val="22"/>
                <w:szCs w:val="22"/>
              </w:rPr>
              <w:t>dalam</w:t>
            </w:r>
            <w:proofErr w:type="spellEnd"/>
            <w:r w:rsidRPr="00E96B21">
              <w:rPr>
                <w:rFonts w:eastAsia="Times New Roman"/>
                <w:sz w:val="22"/>
                <w:szCs w:val="22"/>
              </w:rPr>
              <w:t xml:space="preserve"> </w:t>
            </w:r>
            <w:proofErr w:type="spellStart"/>
            <w:r w:rsidRPr="00E96B21">
              <w:rPr>
                <w:rFonts w:eastAsia="Times New Roman"/>
                <w:sz w:val="22"/>
                <w:szCs w:val="22"/>
              </w:rPr>
              <w:t>hal</w:t>
            </w:r>
            <w:proofErr w:type="spellEnd"/>
            <w:r w:rsidRPr="00E96B21">
              <w:rPr>
                <w:rFonts w:eastAsia="Times New Roman"/>
                <w:sz w:val="22"/>
                <w:szCs w:val="22"/>
              </w:rPr>
              <w:t xml:space="preserve"> </w:t>
            </w:r>
            <w:proofErr w:type="spellStart"/>
            <w:r w:rsidRPr="00E96B21">
              <w:rPr>
                <w:rFonts w:eastAsia="Times New Roman"/>
                <w:sz w:val="22"/>
                <w:szCs w:val="22"/>
              </w:rPr>
              <w:t>penempatan</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w:t>
            </w:r>
            <w:proofErr w:type="spellStart"/>
            <w:r w:rsidRPr="00E96B21">
              <w:rPr>
                <w:rFonts w:eastAsia="Times New Roman"/>
                <w:sz w:val="22"/>
                <w:szCs w:val="22"/>
              </w:rPr>
              <w:t>berupa</w:t>
            </w:r>
            <w:proofErr w:type="spellEnd"/>
            <w:r w:rsidRPr="00E96B21">
              <w:rPr>
                <w:rFonts w:eastAsia="Times New Roman"/>
                <w:sz w:val="22"/>
                <w:szCs w:val="22"/>
              </w:rPr>
              <w:t>:</w:t>
            </w:r>
          </w:p>
        </w:tc>
        <w:tc>
          <w:tcPr>
            <w:tcW w:w="1724" w:type="pct"/>
          </w:tcPr>
          <w:p w14:paraId="3FD9331B" w14:textId="17AB6A65"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lang w:val="id-ID"/>
              </w:rPr>
            </w:pPr>
            <w:r w:rsidRPr="00EA44D3">
              <w:rPr>
                <w:rFonts w:ascii="Bookman Old Style" w:hAnsi="Bookman Old Style" w:cs="Arial"/>
                <w:kern w:val="24"/>
                <w:sz w:val="22"/>
                <w:szCs w:val="22"/>
                <w:lang w:val="id-ID"/>
              </w:rPr>
              <w:lastRenderedPageBreak/>
              <w:t>Cukup jelas.</w:t>
            </w:r>
          </w:p>
        </w:tc>
        <w:tc>
          <w:tcPr>
            <w:tcW w:w="1551" w:type="pct"/>
          </w:tcPr>
          <w:p w14:paraId="0A8A748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D031F15" w14:textId="77777777" w:rsidTr="00217781">
        <w:trPr>
          <w:trHeight w:val="288"/>
        </w:trPr>
        <w:tc>
          <w:tcPr>
            <w:tcW w:w="1724" w:type="pct"/>
          </w:tcPr>
          <w:p w14:paraId="13E42C4A" w14:textId="6470183C" w:rsidR="00217781" w:rsidRPr="00272CAE" w:rsidRDefault="00E96B21" w:rsidP="00F24B97">
            <w:pPr>
              <w:pStyle w:val="ListParagraph"/>
              <w:numPr>
                <w:ilvl w:val="0"/>
                <w:numId w:val="62"/>
              </w:numPr>
              <w:spacing w:line="276" w:lineRule="auto"/>
              <w:ind w:left="1139" w:right="0" w:hanging="567"/>
              <w:jc w:val="both"/>
              <w:rPr>
                <w:rFonts w:eastAsia="Times New Roman"/>
                <w:sz w:val="22"/>
                <w:szCs w:val="22"/>
              </w:rPr>
            </w:pPr>
            <w:proofErr w:type="spellStart"/>
            <w:r w:rsidRPr="00E96B21">
              <w:rPr>
                <w:rFonts w:eastAsia="Times New Roman"/>
                <w:sz w:val="22"/>
                <w:szCs w:val="22"/>
              </w:rPr>
              <w:t>surat</w:t>
            </w:r>
            <w:proofErr w:type="spellEnd"/>
            <w:r w:rsidRPr="00E96B21">
              <w:rPr>
                <w:rFonts w:eastAsia="Times New Roman"/>
                <w:sz w:val="22"/>
                <w:szCs w:val="22"/>
              </w:rPr>
              <w:t xml:space="preserve"> </w:t>
            </w:r>
            <w:proofErr w:type="spellStart"/>
            <w:r w:rsidRPr="00E96B21">
              <w:rPr>
                <w:rFonts w:eastAsia="Times New Roman"/>
                <w:sz w:val="22"/>
                <w:szCs w:val="22"/>
              </w:rPr>
              <w:t>berharga</w:t>
            </w:r>
            <w:proofErr w:type="spellEnd"/>
            <w:r w:rsidRPr="00E96B21">
              <w:rPr>
                <w:rFonts w:eastAsia="Times New Roman"/>
                <w:sz w:val="22"/>
                <w:szCs w:val="22"/>
                <w:lang w:val="id-ID"/>
              </w:rPr>
              <w:t xml:space="preserve"> syariah</w:t>
            </w:r>
            <w:r w:rsidRPr="00E96B21">
              <w:rPr>
                <w:rFonts w:eastAsia="Times New Roman"/>
                <w:sz w:val="22"/>
                <w:szCs w:val="22"/>
              </w:rPr>
              <w:t xml:space="preserve"> yang </w:t>
            </w:r>
            <w:proofErr w:type="spellStart"/>
            <w:r w:rsidRPr="00E96B21">
              <w:rPr>
                <w:rFonts w:eastAsia="Times New Roman"/>
                <w:sz w:val="22"/>
                <w:szCs w:val="22"/>
              </w:rPr>
              <w:t>diterbitkan</w:t>
            </w:r>
            <w:proofErr w:type="spellEnd"/>
            <w:r w:rsidRPr="00E96B21">
              <w:rPr>
                <w:rFonts w:eastAsia="Times New Roman"/>
                <w:sz w:val="22"/>
                <w:szCs w:val="22"/>
              </w:rPr>
              <w:t xml:space="preserve"> oleh Negara </w:t>
            </w:r>
            <w:proofErr w:type="spellStart"/>
            <w:r w:rsidRPr="00E96B21">
              <w:rPr>
                <w:rFonts w:eastAsia="Times New Roman"/>
                <w:sz w:val="22"/>
                <w:szCs w:val="22"/>
              </w:rPr>
              <w:t>Republik</w:t>
            </w:r>
            <w:proofErr w:type="spellEnd"/>
            <w:r w:rsidRPr="00E96B21">
              <w:rPr>
                <w:rFonts w:eastAsia="Times New Roman"/>
                <w:sz w:val="22"/>
                <w:szCs w:val="22"/>
              </w:rPr>
              <w:t xml:space="preserve"> Indonesia;</w:t>
            </w:r>
          </w:p>
        </w:tc>
        <w:tc>
          <w:tcPr>
            <w:tcW w:w="1724" w:type="pct"/>
          </w:tcPr>
          <w:p w14:paraId="3383D38C" w14:textId="77777777" w:rsidR="00217781" w:rsidRPr="008C08C0" w:rsidRDefault="00217781" w:rsidP="00272CA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63577255" w14:textId="77777777" w:rsidR="00217781" w:rsidRPr="008C08C0" w:rsidRDefault="00217781" w:rsidP="00272CA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DD8E410" w14:textId="77777777" w:rsidTr="00217781">
        <w:trPr>
          <w:trHeight w:val="288"/>
        </w:trPr>
        <w:tc>
          <w:tcPr>
            <w:tcW w:w="1724" w:type="pct"/>
          </w:tcPr>
          <w:p w14:paraId="5D2220B3" w14:textId="05E42890" w:rsidR="00217781" w:rsidRPr="00272CAE" w:rsidRDefault="00E96B21" w:rsidP="00F24B97">
            <w:pPr>
              <w:pStyle w:val="ListParagraph"/>
              <w:numPr>
                <w:ilvl w:val="0"/>
                <w:numId w:val="62"/>
              </w:numPr>
              <w:spacing w:line="276" w:lineRule="auto"/>
              <w:ind w:left="1139" w:right="0" w:hanging="567"/>
              <w:jc w:val="both"/>
              <w:rPr>
                <w:rFonts w:eastAsia="Times New Roman"/>
                <w:sz w:val="22"/>
                <w:szCs w:val="22"/>
              </w:rPr>
            </w:pPr>
            <w:proofErr w:type="spellStart"/>
            <w:r w:rsidRPr="00E96B21">
              <w:rPr>
                <w:rFonts w:eastAsia="Times New Roman"/>
                <w:sz w:val="22"/>
                <w:szCs w:val="22"/>
              </w:rPr>
              <w:t>surat</w:t>
            </w:r>
            <w:proofErr w:type="spellEnd"/>
            <w:r w:rsidRPr="00E96B21">
              <w:rPr>
                <w:rFonts w:eastAsia="Times New Roman"/>
                <w:sz w:val="22"/>
                <w:szCs w:val="22"/>
              </w:rPr>
              <w:t xml:space="preserve"> </w:t>
            </w:r>
            <w:proofErr w:type="spellStart"/>
            <w:r w:rsidRPr="00E96B21">
              <w:rPr>
                <w:rFonts w:eastAsia="Times New Roman"/>
                <w:sz w:val="22"/>
                <w:szCs w:val="22"/>
              </w:rPr>
              <w:t>berharga</w:t>
            </w:r>
            <w:proofErr w:type="spellEnd"/>
            <w:r w:rsidRPr="00E96B21">
              <w:rPr>
                <w:rFonts w:eastAsia="Times New Roman"/>
                <w:sz w:val="22"/>
                <w:szCs w:val="22"/>
                <w:lang w:val="id-ID"/>
              </w:rPr>
              <w:t xml:space="preserve"> syariah</w:t>
            </w:r>
            <w:r w:rsidRPr="00E96B21">
              <w:rPr>
                <w:rFonts w:eastAsia="Times New Roman"/>
                <w:sz w:val="22"/>
                <w:szCs w:val="22"/>
              </w:rPr>
              <w:t xml:space="preserve"> yang </w:t>
            </w:r>
            <w:proofErr w:type="spellStart"/>
            <w:r w:rsidRPr="00E96B21">
              <w:rPr>
                <w:rFonts w:eastAsia="Times New Roman"/>
                <w:sz w:val="22"/>
                <w:szCs w:val="22"/>
              </w:rPr>
              <w:t>diterbitkan</w:t>
            </w:r>
            <w:proofErr w:type="spellEnd"/>
            <w:r w:rsidRPr="00E96B21">
              <w:rPr>
                <w:rFonts w:eastAsia="Times New Roman"/>
                <w:sz w:val="22"/>
                <w:szCs w:val="22"/>
              </w:rPr>
              <w:t xml:space="preserve"> oleh Bank Indonesia;</w:t>
            </w:r>
          </w:p>
        </w:tc>
        <w:tc>
          <w:tcPr>
            <w:tcW w:w="1724" w:type="pct"/>
          </w:tcPr>
          <w:p w14:paraId="014D6346" w14:textId="77777777" w:rsidR="00217781" w:rsidRPr="008C08C0" w:rsidRDefault="00217781" w:rsidP="00272CA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10E62BA8" w14:textId="77777777" w:rsidR="00217781" w:rsidRPr="008C08C0" w:rsidRDefault="00217781" w:rsidP="00272CA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08F8962" w14:textId="77777777" w:rsidTr="00217781">
        <w:trPr>
          <w:trHeight w:val="288"/>
        </w:trPr>
        <w:tc>
          <w:tcPr>
            <w:tcW w:w="1724" w:type="pct"/>
          </w:tcPr>
          <w:p w14:paraId="74D35B6A" w14:textId="3B35E772" w:rsidR="00217781" w:rsidRPr="00272CAE" w:rsidRDefault="00E96B21" w:rsidP="00F24B97">
            <w:pPr>
              <w:pStyle w:val="ListParagraph"/>
              <w:numPr>
                <w:ilvl w:val="0"/>
                <w:numId w:val="62"/>
              </w:numPr>
              <w:spacing w:line="276" w:lineRule="auto"/>
              <w:ind w:left="1139" w:right="0" w:hanging="567"/>
              <w:jc w:val="both"/>
              <w:rPr>
                <w:rFonts w:eastAsia="Times New Roman"/>
                <w:sz w:val="22"/>
                <w:szCs w:val="22"/>
              </w:rPr>
            </w:pPr>
            <w:proofErr w:type="spellStart"/>
            <w:r w:rsidRPr="00E96B21">
              <w:rPr>
                <w:rFonts w:eastAsia="Times New Roman"/>
                <w:sz w:val="22"/>
                <w:szCs w:val="22"/>
              </w:rPr>
              <w:t>surat</w:t>
            </w:r>
            <w:proofErr w:type="spellEnd"/>
            <w:r w:rsidRPr="00E96B21">
              <w:rPr>
                <w:rFonts w:eastAsia="Times New Roman"/>
                <w:sz w:val="22"/>
                <w:szCs w:val="22"/>
              </w:rPr>
              <w:t xml:space="preserve"> </w:t>
            </w:r>
            <w:proofErr w:type="spellStart"/>
            <w:r w:rsidRPr="00E96B21">
              <w:rPr>
                <w:rFonts w:eastAsia="Times New Roman"/>
                <w:sz w:val="22"/>
                <w:szCs w:val="22"/>
              </w:rPr>
              <w:t>berharga</w:t>
            </w:r>
            <w:proofErr w:type="spellEnd"/>
            <w:r w:rsidRPr="00E96B21">
              <w:rPr>
                <w:rFonts w:eastAsia="Times New Roman"/>
                <w:sz w:val="22"/>
                <w:szCs w:val="22"/>
              </w:rPr>
              <w:t xml:space="preserve"> </w:t>
            </w:r>
            <w:r w:rsidRPr="00E96B21">
              <w:rPr>
                <w:rFonts w:eastAsia="Times New Roman"/>
                <w:sz w:val="22"/>
                <w:szCs w:val="22"/>
                <w:lang w:val="id-ID"/>
              </w:rPr>
              <w:t>syariah yang diterbitkan oleh lembaga yang diberi kewenangan khusus berdasarkan peraturan perundang-undangan dalam rangka pengelolaan investasi pemerintah pusat</w:t>
            </w:r>
            <w:r w:rsidRPr="00E96B21">
              <w:rPr>
                <w:rFonts w:eastAsia="Times New Roman"/>
                <w:sz w:val="22"/>
                <w:szCs w:val="22"/>
              </w:rPr>
              <w:t>, yang di</w:t>
            </w:r>
            <w:r w:rsidRPr="00E96B21">
              <w:rPr>
                <w:rFonts w:eastAsia="Times New Roman"/>
                <w:sz w:val="22"/>
                <w:szCs w:val="22"/>
                <w:lang w:val="id-ID"/>
              </w:rPr>
              <w:t>jamin</w:t>
            </w:r>
            <w:r w:rsidRPr="00E96B21">
              <w:rPr>
                <w:rFonts w:eastAsia="Times New Roman"/>
                <w:sz w:val="22"/>
                <w:szCs w:val="22"/>
              </w:rPr>
              <w:t xml:space="preserve"> oleh </w:t>
            </w:r>
            <w:r w:rsidRPr="00E96B21">
              <w:rPr>
                <w:rFonts w:eastAsia="Times New Roman"/>
                <w:sz w:val="22"/>
                <w:szCs w:val="22"/>
                <w:lang w:val="id-ID"/>
              </w:rPr>
              <w:t>pemerintah</w:t>
            </w:r>
            <w:r w:rsidRPr="00E96B21">
              <w:rPr>
                <w:rFonts w:eastAsia="Times New Roman"/>
                <w:sz w:val="22"/>
                <w:szCs w:val="22"/>
              </w:rPr>
              <w:t xml:space="preserve"> </w:t>
            </w:r>
            <w:proofErr w:type="spellStart"/>
            <w:r w:rsidRPr="00E96B21">
              <w:rPr>
                <w:rFonts w:eastAsia="Times New Roman"/>
                <w:sz w:val="22"/>
                <w:szCs w:val="22"/>
              </w:rPr>
              <w:t>pusat</w:t>
            </w:r>
            <w:proofErr w:type="spellEnd"/>
            <w:r w:rsidRPr="00E96B21">
              <w:rPr>
                <w:rFonts w:eastAsia="Times New Roman"/>
                <w:sz w:val="22"/>
                <w:szCs w:val="22"/>
                <w:lang w:val="id-ID"/>
              </w:rPr>
              <w:t>.</w:t>
            </w:r>
          </w:p>
        </w:tc>
        <w:tc>
          <w:tcPr>
            <w:tcW w:w="1724" w:type="pct"/>
          </w:tcPr>
          <w:p w14:paraId="6B66D862" w14:textId="77777777" w:rsidR="00217781" w:rsidRPr="008C08C0" w:rsidRDefault="00217781" w:rsidP="00272CA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63881093" w14:textId="77777777" w:rsidR="00217781" w:rsidRPr="008C08C0" w:rsidRDefault="00217781" w:rsidP="00272CA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EC43EA5" w14:textId="77777777" w:rsidTr="00217781">
        <w:trPr>
          <w:trHeight w:val="288"/>
        </w:trPr>
        <w:tc>
          <w:tcPr>
            <w:tcW w:w="1724" w:type="pct"/>
          </w:tcPr>
          <w:p w14:paraId="037D5D4D" w14:textId="3DC1A633" w:rsidR="00217781" w:rsidRPr="00272CAE" w:rsidRDefault="00E96B21" w:rsidP="00F24B97">
            <w:pPr>
              <w:pStyle w:val="ListParagraph"/>
              <w:numPr>
                <w:ilvl w:val="0"/>
                <w:numId w:val="26"/>
              </w:numPr>
              <w:spacing w:line="276" w:lineRule="auto"/>
              <w:ind w:left="572" w:right="0" w:hanging="572"/>
              <w:contextualSpacing w:val="0"/>
              <w:jc w:val="both"/>
              <w:rPr>
                <w:rFonts w:eastAsia="Times New Roman"/>
                <w:sz w:val="22"/>
                <w:szCs w:val="22"/>
              </w:rPr>
            </w:pPr>
            <w:r w:rsidRPr="00E96B21">
              <w:rPr>
                <w:rFonts w:eastAsia="Times New Roman"/>
                <w:sz w:val="22"/>
                <w:szCs w:val="22"/>
                <w:lang w:val="id-ID"/>
              </w:rPr>
              <w:t xml:space="preserve">Jaminan oleh pemerintah </w:t>
            </w:r>
            <w:proofErr w:type="spellStart"/>
            <w:r w:rsidRPr="00E96B21">
              <w:rPr>
                <w:rFonts w:eastAsia="Times New Roman"/>
                <w:sz w:val="22"/>
                <w:szCs w:val="22"/>
              </w:rPr>
              <w:t>pusat</w:t>
            </w:r>
            <w:proofErr w:type="spellEnd"/>
            <w:r w:rsidRPr="00E96B21">
              <w:rPr>
                <w:rFonts w:eastAsia="Times New Roman"/>
                <w:sz w:val="22"/>
                <w:szCs w:val="22"/>
              </w:rPr>
              <w:t xml:space="preserve"> </w:t>
            </w:r>
            <w:r w:rsidRPr="00E96B21">
              <w:rPr>
                <w:rFonts w:eastAsia="Times New Roman"/>
                <w:sz w:val="22"/>
                <w:szCs w:val="22"/>
                <w:lang w:val="id-ID"/>
              </w:rPr>
              <w:t>sebagaimana dimaksud pada ayat (</w:t>
            </w:r>
            <w:r w:rsidRPr="00E96B21">
              <w:rPr>
                <w:rFonts w:eastAsia="Times New Roman"/>
                <w:sz w:val="22"/>
                <w:szCs w:val="22"/>
              </w:rPr>
              <w:t>4</w:t>
            </w:r>
            <w:r w:rsidRPr="00E96B21">
              <w:rPr>
                <w:rFonts w:eastAsia="Times New Roman"/>
                <w:sz w:val="22"/>
                <w:szCs w:val="22"/>
                <w:lang w:val="id-ID"/>
              </w:rPr>
              <w:t>), harus memenuhi persyaratan:</w:t>
            </w:r>
          </w:p>
        </w:tc>
        <w:tc>
          <w:tcPr>
            <w:tcW w:w="1724" w:type="pct"/>
          </w:tcPr>
          <w:p w14:paraId="7B710492" w14:textId="261D6F06"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39C95EAF"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1152B5F" w14:textId="77777777" w:rsidTr="00217781">
        <w:trPr>
          <w:trHeight w:val="288"/>
        </w:trPr>
        <w:tc>
          <w:tcPr>
            <w:tcW w:w="1724" w:type="pct"/>
          </w:tcPr>
          <w:p w14:paraId="2420E40D" w14:textId="38573599" w:rsidR="00217781" w:rsidRPr="00272CAE" w:rsidRDefault="00217781" w:rsidP="00F24B97">
            <w:pPr>
              <w:pStyle w:val="ListParagraph"/>
              <w:numPr>
                <w:ilvl w:val="0"/>
                <w:numId w:val="63"/>
              </w:numPr>
              <w:spacing w:line="276" w:lineRule="auto"/>
              <w:ind w:left="1139" w:right="0" w:hanging="567"/>
              <w:jc w:val="both"/>
              <w:rPr>
                <w:rFonts w:eastAsia="Times New Roman"/>
                <w:sz w:val="22"/>
                <w:szCs w:val="22"/>
              </w:rPr>
            </w:pPr>
            <w:proofErr w:type="spellStart"/>
            <w:r w:rsidRPr="00272CAE">
              <w:rPr>
                <w:rFonts w:eastAsia="Times New Roman"/>
                <w:sz w:val="22"/>
                <w:szCs w:val="22"/>
              </w:rPr>
              <w:t>jaminan</w:t>
            </w:r>
            <w:proofErr w:type="spellEnd"/>
            <w:r w:rsidRPr="00272CAE">
              <w:rPr>
                <w:rFonts w:eastAsia="Times New Roman"/>
                <w:sz w:val="22"/>
                <w:szCs w:val="22"/>
              </w:rPr>
              <w:t xml:space="preserve"> </w:t>
            </w:r>
            <w:proofErr w:type="spellStart"/>
            <w:r w:rsidRPr="00272CAE">
              <w:rPr>
                <w:rFonts w:eastAsia="Times New Roman"/>
                <w:sz w:val="22"/>
                <w:szCs w:val="22"/>
              </w:rPr>
              <w:t>bersifat</w:t>
            </w:r>
            <w:proofErr w:type="spellEnd"/>
            <w:r w:rsidRPr="00272CAE">
              <w:rPr>
                <w:rFonts w:eastAsia="Times New Roman"/>
                <w:sz w:val="22"/>
                <w:szCs w:val="22"/>
              </w:rPr>
              <w:t xml:space="preserve"> </w:t>
            </w:r>
            <w:proofErr w:type="spellStart"/>
            <w:r w:rsidRPr="00272CAE">
              <w:rPr>
                <w:rFonts w:eastAsia="Times New Roman"/>
                <w:sz w:val="22"/>
                <w:szCs w:val="22"/>
              </w:rPr>
              <w:t>tanpa</w:t>
            </w:r>
            <w:proofErr w:type="spellEnd"/>
            <w:r w:rsidRPr="00272CAE">
              <w:rPr>
                <w:rFonts w:eastAsia="Times New Roman"/>
                <w:sz w:val="22"/>
                <w:szCs w:val="22"/>
              </w:rPr>
              <w:t xml:space="preserve"> </w:t>
            </w:r>
            <w:proofErr w:type="spellStart"/>
            <w:r w:rsidRPr="00272CAE">
              <w:rPr>
                <w:rFonts w:eastAsia="Times New Roman"/>
                <w:sz w:val="22"/>
                <w:szCs w:val="22"/>
              </w:rPr>
              <w:t>syarat</w:t>
            </w:r>
            <w:proofErr w:type="spellEnd"/>
            <w:r w:rsidRPr="00272CAE">
              <w:rPr>
                <w:rFonts w:eastAsia="Times New Roman"/>
                <w:sz w:val="22"/>
                <w:szCs w:val="22"/>
              </w:rPr>
              <w:t xml:space="preserve"> (</w:t>
            </w:r>
            <w:r w:rsidRPr="00272CAE">
              <w:rPr>
                <w:rFonts w:eastAsia="Times New Roman"/>
                <w:i/>
                <w:iCs/>
                <w:sz w:val="22"/>
                <w:szCs w:val="22"/>
              </w:rPr>
              <w:t>unconditional</w:t>
            </w:r>
            <w:r w:rsidRPr="00272CAE">
              <w:rPr>
                <w:rFonts w:eastAsia="Times New Roman"/>
                <w:sz w:val="22"/>
                <w:szCs w:val="22"/>
              </w:rPr>
              <w:t xml:space="preserve">) dan </w:t>
            </w:r>
            <w:proofErr w:type="spellStart"/>
            <w:r w:rsidRPr="00272CAE">
              <w:rPr>
                <w:rFonts w:eastAsia="Times New Roman"/>
                <w:sz w:val="22"/>
                <w:szCs w:val="22"/>
              </w:rPr>
              <w:t>tidak</w:t>
            </w:r>
            <w:proofErr w:type="spellEnd"/>
            <w:r w:rsidRPr="00272CAE">
              <w:rPr>
                <w:rFonts w:eastAsia="Times New Roman"/>
                <w:sz w:val="22"/>
                <w:szCs w:val="22"/>
              </w:rPr>
              <w:t xml:space="preserve"> </w:t>
            </w:r>
            <w:proofErr w:type="spellStart"/>
            <w:r w:rsidRPr="00272CAE">
              <w:rPr>
                <w:rFonts w:eastAsia="Times New Roman"/>
                <w:sz w:val="22"/>
                <w:szCs w:val="22"/>
              </w:rPr>
              <w:t>dapat</w:t>
            </w:r>
            <w:proofErr w:type="spellEnd"/>
            <w:r w:rsidRPr="00272CAE">
              <w:rPr>
                <w:rFonts w:eastAsia="Times New Roman"/>
                <w:sz w:val="22"/>
                <w:szCs w:val="22"/>
              </w:rPr>
              <w:t xml:space="preserve"> </w:t>
            </w:r>
            <w:proofErr w:type="spellStart"/>
            <w:r w:rsidRPr="00272CAE">
              <w:rPr>
                <w:rFonts w:eastAsia="Times New Roman"/>
                <w:sz w:val="22"/>
                <w:szCs w:val="22"/>
              </w:rPr>
              <w:t>dibatalkan</w:t>
            </w:r>
            <w:proofErr w:type="spellEnd"/>
            <w:r w:rsidRPr="00272CAE">
              <w:rPr>
                <w:rFonts w:eastAsia="Times New Roman"/>
                <w:sz w:val="22"/>
                <w:szCs w:val="22"/>
              </w:rPr>
              <w:t xml:space="preserve"> (</w:t>
            </w:r>
            <w:r w:rsidRPr="00272CAE">
              <w:rPr>
                <w:rFonts w:eastAsia="Times New Roman"/>
                <w:i/>
                <w:iCs/>
                <w:sz w:val="22"/>
                <w:szCs w:val="22"/>
              </w:rPr>
              <w:t>irrevocable</w:t>
            </w:r>
            <w:r w:rsidRPr="00272CAE">
              <w:rPr>
                <w:rFonts w:eastAsia="Times New Roman"/>
                <w:sz w:val="22"/>
                <w:szCs w:val="22"/>
              </w:rPr>
              <w:t>); dan</w:t>
            </w:r>
          </w:p>
        </w:tc>
        <w:tc>
          <w:tcPr>
            <w:tcW w:w="1724" w:type="pct"/>
          </w:tcPr>
          <w:p w14:paraId="1CD99F71" w14:textId="77777777" w:rsidR="00217781" w:rsidRPr="008C08C0" w:rsidRDefault="00217781" w:rsidP="00272CA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63C667EC" w14:textId="77777777" w:rsidR="00217781" w:rsidRPr="008C08C0" w:rsidRDefault="00217781" w:rsidP="00272CA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61FE93F" w14:textId="77777777" w:rsidTr="00217781">
        <w:trPr>
          <w:trHeight w:val="288"/>
        </w:trPr>
        <w:tc>
          <w:tcPr>
            <w:tcW w:w="1724" w:type="pct"/>
          </w:tcPr>
          <w:p w14:paraId="49321EAA" w14:textId="0D19180C" w:rsidR="00217781" w:rsidRPr="00272CAE" w:rsidRDefault="00E96B21" w:rsidP="00F24B97">
            <w:pPr>
              <w:pStyle w:val="ListParagraph"/>
              <w:numPr>
                <w:ilvl w:val="0"/>
                <w:numId w:val="63"/>
              </w:numPr>
              <w:spacing w:line="276" w:lineRule="auto"/>
              <w:ind w:left="1139" w:right="0" w:hanging="567"/>
              <w:jc w:val="both"/>
              <w:rPr>
                <w:rFonts w:eastAsia="Times New Roman"/>
                <w:sz w:val="22"/>
                <w:szCs w:val="22"/>
              </w:rPr>
            </w:pPr>
            <w:r w:rsidRPr="00E96B21">
              <w:rPr>
                <w:rFonts w:eastAsia="Times New Roman"/>
                <w:sz w:val="22"/>
                <w:szCs w:val="22"/>
                <w:lang w:val="id-ID"/>
              </w:rPr>
              <w:t>mempunyai jangka waktu paling singkat sama dengan jangka waktu sukuk</w:t>
            </w:r>
            <w:r w:rsidRPr="00E96B21">
              <w:rPr>
                <w:rFonts w:eastAsia="Times New Roman"/>
                <w:sz w:val="22"/>
                <w:szCs w:val="22"/>
              </w:rPr>
              <w:t>,</w:t>
            </w:r>
            <w:r w:rsidRPr="00E96B21">
              <w:rPr>
                <w:rFonts w:eastAsia="Times New Roman"/>
                <w:sz w:val="22"/>
                <w:szCs w:val="22"/>
                <w:lang w:val="id-ID"/>
              </w:rPr>
              <w:t xml:space="preserve"> obligasi syariah,</w:t>
            </w:r>
            <w:r w:rsidRPr="00E96B21">
              <w:rPr>
                <w:rFonts w:eastAsia="Times New Roman"/>
                <w:sz w:val="22"/>
                <w:szCs w:val="22"/>
              </w:rPr>
              <w:t xml:space="preserve"> dan/</w:t>
            </w:r>
            <w:proofErr w:type="spellStart"/>
            <w:r w:rsidRPr="00E96B21">
              <w:rPr>
                <w:rFonts w:eastAsia="Times New Roman"/>
                <w:sz w:val="22"/>
                <w:szCs w:val="22"/>
              </w:rPr>
              <w:t>atau</w:t>
            </w:r>
            <w:proofErr w:type="spellEnd"/>
            <w:r w:rsidRPr="00E96B21">
              <w:rPr>
                <w:rFonts w:eastAsia="Times New Roman"/>
                <w:sz w:val="22"/>
                <w:szCs w:val="22"/>
              </w:rPr>
              <w:t xml:space="preserve"> MTN </w:t>
            </w:r>
            <w:r w:rsidRPr="00E96B21">
              <w:rPr>
                <w:rFonts w:eastAsia="Times New Roman"/>
                <w:sz w:val="22"/>
                <w:szCs w:val="22"/>
                <w:lang w:val="id-ID"/>
              </w:rPr>
              <w:t xml:space="preserve">Syariah </w:t>
            </w:r>
            <w:r w:rsidRPr="00E96B21">
              <w:rPr>
                <w:rFonts w:eastAsia="Times New Roman"/>
                <w:sz w:val="22"/>
                <w:szCs w:val="22"/>
              </w:rPr>
              <w:t xml:space="preserve">yang </w:t>
            </w:r>
            <w:proofErr w:type="spellStart"/>
            <w:r w:rsidRPr="00E96B21">
              <w:rPr>
                <w:rFonts w:eastAsia="Times New Roman"/>
                <w:sz w:val="22"/>
                <w:szCs w:val="22"/>
              </w:rPr>
              <w:t>dijamin</w:t>
            </w:r>
            <w:proofErr w:type="spellEnd"/>
            <w:r w:rsidRPr="00E96B21">
              <w:rPr>
                <w:rFonts w:eastAsia="Times New Roman"/>
                <w:sz w:val="22"/>
                <w:szCs w:val="22"/>
                <w:lang w:val="id-ID"/>
              </w:rPr>
              <w:t>.</w:t>
            </w:r>
          </w:p>
        </w:tc>
        <w:tc>
          <w:tcPr>
            <w:tcW w:w="1724" w:type="pct"/>
          </w:tcPr>
          <w:p w14:paraId="22CF35C7" w14:textId="77777777" w:rsidR="00217781" w:rsidRPr="008C08C0" w:rsidRDefault="00217781" w:rsidP="00272CA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024EDADB" w14:textId="77777777" w:rsidR="00217781" w:rsidRPr="008C08C0" w:rsidRDefault="00217781" w:rsidP="00272CA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A1A28C7" w14:textId="77777777" w:rsidTr="00217781">
        <w:trPr>
          <w:trHeight w:val="288"/>
        </w:trPr>
        <w:tc>
          <w:tcPr>
            <w:tcW w:w="1724" w:type="pct"/>
          </w:tcPr>
          <w:p w14:paraId="0BC5D792" w14:textId="77777777" w:rsidR="00217781" w:rsidRPr="008C08C0" w:rsidRDefault="00217781" w:rsidP="00440B4D">
            <w:pPr>
              <w:spacing w:line="276" w:lineRule="auto"/>
              <w:ind w:right="0"/>
              <w:jc w:val="both"/>
              <w:rPr>
                <w:rFonts w:eastAsia="Times New Roman"/>
                <w:sz w:val="22"/>
                <w:szCs w:val="22"/>
              </w:rPr>
            </w:pPr>
          </w:p>
        </w:tc>
        <w:tc>
          <w:tcPr>
            <w:tcW w:w="1724" w:type="pct"/>
          </w:tcPr>
          <w:p w14:paraId="3FEBAF5E" w14:textId="77777777"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FB36CE2"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42A5D59B" w14:textId="77777777" w:rsidTr="00217781">
        <w:trPr>
          <w:trHeight w:val="288"/>
        </w:trPr>
        <w:tc>
          <w:tcPr>
            <w:tcW w:w="1724" w:type="pct"/>
          </w:tcPr>
          <w:p w14:paraId="6175EE20" w14:textId="204B4E16" w:rsidR="00217781" w:rsidRPr="008C08C0" w:rsidRDefault="00217781" w:rsidP="00440B4D">
            <w:pPr>
              <w:spacing w:line="276" w:lineRule="auto"/>
              <w:ind w:right="0"/>
              <w:rPr>
                <w:rFonts w:eastAsia="Times New Roman"/>
                <w:sz w:val="22"/>
                <w:szCs w:val="22"/>
                <w:lang w:val="id-ID"/>
              </w:rPr>
            </w:pPr>
            <w:r w:rsidRPr="008C08C0">
              <w:rPr>
                <w:rFonts w:eastAsia="Times New Roman"/>
                <w:sz w:val="22"/>
                <w:szCs w:val="22"/>
                <w:lang w:val="id-ID"/>
              </w:rPr>
              <w:t xml:space="preserve">Pasal </w:t>
            </w:r>
            <w:r w:rsidR="00E96B21">
              <w:rPr>
                <w:rFonts w:eastAsia="Times New Roman"/>
                <w:sz w:val="22"/>
                <w:szCs w:val="22"/>
                <w:lang w:val="id-ID"/>
              </w:rPr>
              <w:t>21</w:t>
            </w:r>
            <w:r w:rsidRPr="008C08C0">
              <w:rPr>
                <w:rFonts w:eastAsia="Times New Roman"/>
                <w:sz w:val="22"/>
                <w:szCs w:val="22"/>
                <w:lang w:val="id-ID"/>
              </w:rPr>
              <w:t>C</w:t>
            </w:r>
          </w:p>
        </w:tc>
        <w:tc>
          <w:tcPr>
            <w:tcW w:w="1724" w:type="pct"/>
          </w:tcPr>
          <w:p w14:paraId="043D212A" w14:textId="70606132" w:rsidR="00217781" w:rsidRPr="008C08C0" w:rsidRDefault="00217781" w:rsidP="00440B4D">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82DF78A" w14:textId="77777777" w:rsidR="00217781" w:rsidRPr="008C08C0" w:rsidRDefault="00217781" w:rsidP="00440B4D">
            <w:pPr>
              <w:pStyle w:val="PlainText"/>
              <w:tabs>
                <w:tab w:val="left" w:pos="1579"/>
              </w:tabs>
              <w:spacing w:line="276" w:lineRule="auto"/>
              <w:rPr>
                <w:rFonts w:ascii="Bookman Old Style" w:hAnsi="Bookman Old Style" w:cs="Arial"/>
                <w:kern w:val="24"/>
                <w:sz w:val="22"/>
                <w:szCs w:val="22"/>
              </w:rPr>
            </w:pPr>
          </w:p>
        </w:tc>
      </w:tr>
      <w:tr w:rsidR="00217781" w:rsidRPr="008C08C0" w14:paraId="3CD9830D" w14:textId="77777777" w:rsidTr="00217781">
        <w:trPr>
          <w:trHeight w:val="288"/>
        </w:trPr>
        <w:tc>
          <w:tcPr>
            <w:tcW w:w="1724" w:type="pct"/>
          </w:tcPr>
          <w:p w14:paraId="233D7987" w14:textId="454EB3E8" w:rsidR="00217781" w:rsidRPr="008C08C0" w:rsidRDefault="00E96B21" w:rsidP="00F24B97">
            <w:pPr>
              <w:pStyle w:val="ListParagraph"/>
              <w:numPr>
                <w:ilvl w:val="0"/>
                <w:numId w:val="27"/>
              </w:numPr>
              <w:spacing w:line="276" w:lineRule="auto"/>
              <w:ind w:left="572" w:right="0" w:hanging="572"/>
              <w:contextualSpacing w:val="0"/>
              <w:jc w:val="both"/>
              <w:rPr>
                <w:rFonts w:eastAsia="Times New Roman"/>
                <w:sz w:val="22"/>
                <w:szCs w:val="22"/>
              </w:rPr>
            </w:pPr>
            <w:proofErr w:type="spellStart"/>
            <w:r w:rsidRPr="00E96B21">
              <w:rPr>
                <w:rFonts w:eastAsia="Times New Roman"/>
                <w:sz w:val="22"/>
                <w:szCs w:val="22"/>
              </w:rPr>
              <w:lastRenderedPageBreak/>
              <w:t>Rencana</w:t>
            </w:r>
            <w:proofErr w:type="spellEnd"/>
            <w:r w:rsidRPr="00E96B21">
              <w:rPr>
                <w:rFonts w:eastAsia="Times New Roman"/>
                <w:sz w:val="22"/>
                <w:szCs w:val="22"/>
              </w:rPr>
              <w:t xml:space="preserve"> </w:t>
            </w:r>
            <w:proofErr w:type="spellStart"/>
            <w:r w:rsidRPr="00E96B21">
              <w:rPr>
                <w:rFonts w:eastAsia="Times New Roman"/>
                <w:sz w:val="22"/>
                <w:szCs w:val="22"/>
              </w:rPr>
              <w:t>tindak</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pada </w:t>
            </w:r>
            <w:proofErr w:type="spellStart"/>
            <w:r w:rsidRPr="00E96B21">
              <w:rPr>
                <w:rFonts w:eastAsia="Times New Roman"/>
                <w:sz w:val="22"/>
                <w:szCs w:val="22"/>
              </w:rPr>
              <w:t>Pasal</w:t>
            </w:r>
            <w:proofErr w:type="spellEnd"/>
            <w:r w:rsidRPr="00E96B21">
              <w:rPr>
                <w:rFonts w:eastAsia="Times New Roman"/>
                <w:sz w:val="22"/>
                <w:szCs w:val="22"/>
              </w:rPr>
              <w:t xml:space="preserve"> </w:t>
            </w:r>
            <w:r w:rsidRPr="00E96B21">
              <w:rPr>
                <w:rFonts w:eastAsia="Times New Roman"/>
                <w:sz w:val="22"/>
                <w:szCs w:val="22"/>
                <w:lang w:val="id-ID"/>
              </w:rPr>
              <w:t>20</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w:t>
            </w:r>
            <w:r w:rsidRPr="00E96B21">
              <w:rPr>
                <w:rFonts w:eastAsia="Times New Roman"/>
                <w:sz w:val="22"/>
                <w:szCs w:val="22"/>
                <w:lang w:val="id-ID"/>
              </w:rPr>
              <w:t>7</w:t>
            </w:r>
            <w:r w:rsidRPr="00E96B21">
              <w:rPr>
                <w:rFonts w:eastAsia="Times New Roman"/>
                <w:sz w:val="22"/>
                <w:szCs w:val="22"/>
              </w:rPr>
              <w:t xml:space="preserve">) </w:t>
            </w:r>
            <w:proofErr w:type="spellStart"/>
            <w:r w:rsidRPr="00E96B21">
              <w:rPr>
                <w:rFonts w:eastAsia="Times New Roman"/>
                <w:sz w:val="22"/>
                <w:szCs w:val="22"/>
              </w:rPr>
              <w:t>huruf</w:t>
            </w:r>
            <w:proofErr w:type="spellEnd"/>
            <w:r w:rsidRPr="00E96B21">
              <w:rPr>
                <w:rFonts w:eastAsia="Times New Roman"/>
                <w:sz w:val="22"/>
                <w:szCs w:val="22"/>
              </w:rPr>
              <w:t xml:space="preserve"> b </w:t>
            </w:r>
            <w:proofErr w:type="spellStart"/>
            <w:r w:rsidRPr="00E96B21">
              <w:rPr>
                <w:rFonts w:eastAsia="Times New Roman"/>
                <w:sz w:val="22"/>
                <w:szCs w:val="22"/>
              </w:rPr>
              <w:t>wajib</w:t>
            </w:r>
            <w:proofErr w:type="spellEnd"/>
            <w:r w:rsidRPr="00E96B21">
              <w:rPr>
                <w:rFonts w:eastAsia="Times New Roman"/>
                <w:sz w:val="22"/>
                <w:szCs w:val="22"/>
              </w:rPr>
              <w:t xml:space="preserve"> paling </w:t>
            </w:r>
            <w:proofErr w:type="spellStart"/>
            <w:r w:rsidRPr="00E96B21">
              <w:rPr>
                <w:rFonts w:eastAsia="Times New Roman"/>
                <w:sz w:val="22"/>
                <w:szCs w:val="22"/>
              </w:rPr>
              <w:t>sedikit</w:t>
            </w:r>
            <w:proofErr w:type="spellEnd"/>
            <w:r w:rsidRPr="00E96B21">
              <w:rPr>
                <w:rFonts w:eastAsia="Times New Roman"/>
                <w:sz w:val="22"/>
                <w:szCs w:val="22"/>
              </w:rPr>
              <w:t xml:space="preserve"> </w:t>
            </w:r>
            <w:proofErr w:type="spellStart"/>
            <w:r w:rsidRPr="00E96B21">
              <w:rPr>
                <w:rFonts w:eastAsia="Times New Roman"/>
                <w:sz w:val="22"/>
                <w:szCs w:val="22"/>
              </w:rPr>
              <w:t>memuat</w:t>
            </w:r>
            <w:proofErr w:type="spellEnd"/>
            <w:r w:rsidRPr="00E96B21">
              <w:rPr>
                <w:rFonts w:eastAsia="Times New Roman"/>
                <w:sz w:val="22"/>
                <w:szCs w:val="22"/>
              </w:rPr>
              <w:t xml:space="preserve"> </w:t>
            </w:r>
            <w:proofErr w:type="spellStart"/>
            <w:r w:rsidRPr="00E96B21">
              <w:rPr>
                <w:rFonts w:eastAsia="Times New Roman"/>
                <w:sz w:val="22"/>
                <w:szCs w:val="22"/>
              </w:rPr>
              <w:t>nama</w:t>
            </w:r>
            <w:proofErr w:type="spellEnd"/>
            <w:r w:rsidRPr="00E96B21">
              <w:rPr>
                <w:rFonts w:eastAsia="Times New Roman"/>
                <w:sz w:val="22"/>
                <w:szCs w:val="22"/>
              </w:rPr>
              <w:t xml:space="preserve"> </w:t>
            </w: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nilai</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yang </w:t>
            </w:r>
            <w:proofErr w:type="spellStart"/>
            <w:r w:rsidRPr="00E96B21">
              <w:rPr>
                <w:rFonts w:eastAsia="Times New Roman"/>
                <w:sz w:val="22"/>
                <w:szCs w:val="22"/>
              </w:rPr>
              <w:t>melebihi</w:t>
            </w:r>
            <w:proofErr w:type="spellEnd"/>
            <w:r w:rsidRPr="00E96B21">
              <w:rPr>
                <w:rFonts w:eastAsia="Times New Roman"/>
                <w:sz w:val="22"/>
                <w:szCs w:val="22"/>
              </w:rPr>
              <w:t xml:space="preserve"> </w:t>
            </w:r>
            <w:proofErr w:type="spellStart"/>
            <w:r w:rsidRPr="00E96B21">
              <w:rPr>
                <w:rFonts w:eastAsia="Times New Roman"/>
                <w:sz w:val="22"/>
                <w:szCs w:val="22"/>
              </w:rPr>
              <w:t>batasan</w:t>
            </w:r>
            <w:proofErr w:type="spellEnd"/>
            <w:r w:rsidRPr="00E96B21">
              <w:rPr>
                <w:rFonts w:eastAsia="Times New Roman"/>
                <w:sz w:val="22"/>
                <w:szCs w:val="22"/>
              </w:rPr>
              <w:t xml:space="preserve"> </w:t>
            </w:r>
            <w:proofErr w:type="spellStart"/>
            <w:r w:rsidRPr="00E96B21">
              <w:rPr>
                <w:rFonts w:eastAsia="Times New Roman"/>
                <w:sz w:val="22"/>
                <w:szCs w:val="22"/>
              </w:rPr>
              <w:t>maksimum</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w:t>
            </w:r>
            <w:proofErr w:type="spellStart"/>
            <w:r w:rsidRPr="00E96B21">
              <w:rPr>
                <w:rFonts w:eastAsia="Times New Roman"/>
                <w:sz w:val="22"/>
                <w:szCs w:val="22"/>
              </w:rPr>
              <w:t>tindakan</w:t>
            </w:r>
            <w:proofErr w:type="spellEnd"/>
            <w:r w:rsidRPr="00E96B21">
              <w:rPr>
                <w:rFonts w:eastAsia="Times New Roman"/>
                <w:sz w:val="22"/>
                <w:szCs w:val="22"/>
              </w:rPr>
              <w:t xml:space="preserve"> yang </w:t>
            </w:r>
            <w:proofErr w:type="spellStart"/>
            <w:r w:rsidRPr="00E96B21">
              <w:rPr>
                <w:rFonts w:eastAsia="Times New Roman"/>
                <w:sz w:val="22"/>
                <w:szCs w:val="22"/>
              </w:rPr>
              <w:t>akan</w:t>
            </w:r>
            <w:proofErr w:type="spellEnd"/>
            <w:r w:rsidRPr="00E96B21">
              <w:rPr>
                <w:rFonts w:eastAsia="Times New Roman"/>
                <w:sz w:val="22"/>
                <w:szCs w:val="22"/>
              </w:rPr>
              <w:t xml:space="preserve"> </w:t>
            </w:r>
            <w:proofErr w:type="spellStart"/>
            <w:r w:rsidRPr="00E96B21">
              <w:rPr>
                <w:rFonts w:eastAsia="Times New Roman"/>
                <w:sz w:val="22"/>
                <w:szCs w:val="22"/>
              </w:rPr>
              <w:t>dilakukan</w:t>
            </w:r>
            <w:proofErr w:type="spellEnd"/>
            <w:r w:rsidRPr="00E96B21">
              <w:rPr>
                <w:rFonts w:eastAsia="Times New Roman"/>
                <w:sz w:val="22"/>
                <w:szCs w:val="22"/>
              </w:rPr>
              <w:t xml:space="preserve"> Perusahaan, dan target </w:t>
            </w:r>
            <w:proofErr w:type="spellStart"/>
            <w:r w:rsidRPr="00E96B21">
              <w:rPr>
                <w:rFonts w:eastAsia="Times New Roman"/>
                <w:sz w:val="22"/>
                <w:szCs w:val="22"/>
              </w:rPr>
              <w:t>waktu</w:t>
            </w:r>
            <w:proofErr w:type="spellEnd"/>
            <w:r w:rsidRPr="00E96B21">
              <w:rPr>
                <w:rFonts w:eastAsia="Times New Roman"/>
                <w:sz w:val="22"/>
                <w:szCs w:val="22"/>
              </w:rPr>
              <w:t xml:space="preserve"> </w:t>
            </w:r>
            <w:proofErr w:type="spellStart"/>
            <w:r w:rsidRPr="00E96B21">
              <w:rPr>
                <w:rFonts w:eastAsia="Times New Roman"/>
                <w:sz w:val="22"/>
                <w:szCs w:val="22"/>
              </w:rPr>
              <w:t>penyelesaian</w:t>
            </w:r>
            <w:proofErr w:type="spellEnd"/>
            <w:r w:rsidRPr="00E96B21">
              <w:rPr>
                <w:rFonts w:eastAsia="Times New Roman"/>
                <w:sz w:val="22"/>
                <w:szCs w:val="22"/>
              </w:rPr>
              <w:t xml:space="preserve"> </w:t>
            </w:r>
            <w:proofErr w:type="spellStart"/>
            <w:r w:rsidRPr="00E96B21">
              <w:rPr>
                <w:rFonts w:eastAsia="Times New Roman"/>
                <w:sz w:val="22"/>
                <w:szCs w:val="22"/>
              </w:rPr>
              <w:t>pelanggaran</w:t>
            </w:r>
            <w:proofErr w:type="spellEnd"/>
            <w:r w:rsidRPr="00E96B21">
              <w:rPr>
                <w:rFonts w:eastAsia="Times New Roman"/>
                <w:sz w:val="22"/>
                <w:szCs w:val="22"/>
              </w:rPr>
              <w:t xml:space="preserve"> </w:t>
            </w:r>
            <w:proofErr w:type="spellStart"/>
            <w:r w:rsidRPr="00E96B21">
              <w:rPr>
                <w:rFonts w:eastAsia="Times New Roman"/>
                <w:sz w:val="22"/>
                <w:szCs w:val="22"/>
                <w:lang w:val="en-ID"/>
              </w:rPr>
              <w:t>batasan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maksimum</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investasi</w:t>
            </w:r>
            <w:proofErr w:type="spellEnd"/>
            <w:r w:rsidRPr="00E96B21">
              <w:rPr>
                <w:rFonts w:eastAsia="Times New Roman"/>
                <w:sz w:val="22"/>
                <w:szCs w:val="22"/>
                <w:lang w:val="en-ID"/>
              </w:rPr>
              <w:t xml:space="preserve"> </w:t>
            </w:r>
            <w:r w:rsidRPr="00E96B21">
              <w:rPr>
                <w:rFonts w:eastAsia="Times New Roman"/>
                <w:sz w:val="22"/>
                <w:szCs w:val="22"/>
              </w:rPr>
              <w:t xml:space="preserve">dan </w:t>
            </w:r>
            <w:proofErr w:type="spellStart"/>
            <w:r w:rsidRPr="00E96B21">
              <w:rPr>
                <w:rFonts w:eastAsia="Times New Roman"/>
                <w:sz w:val="22"/>
                <w:szCs w:val="22"/>
              </w:rPr>
              <w:t>pelampauan</w:t>
            </w:r>
            <w:proofErr w:type="spellEnd"/>
            <w:r w:rsidRPr="00E96B21">
              <w:rPr>
                <w:rFonts w:eastAsia="Times New Roman"/>
                <w:sz w:val="22"/>
                <w:szCs w:val="22"/>
              </w:rPr>
              <w:t xml:space="preserve"> </w:t>
            </w:r>
            <w:proofErr w:type="spellStart"/>
            <w:r w:rsidRPr="00E96B21">
              <w:rPr>
                <w:rFonts w:eastAsia="Times New Roman"/>
                <w:sz w:val="22"/>
                <w:szCs w:val="22"/>
              </w:rPr>
              <w:t>batasan</w:t>
            </w:r>
            <w:proofErr w:type="spellEnd"/>
            <w:r w:rsidRPr="00E96B21">
              <w:rPr>
                <w:rFonts w:eastAsia="Times New Roman"/>
                <w:sz w:val="22"/>
                <w:szCs w:val="22"/>
              </w:rPr>
              <w:t xml:space="preserve"> </w:t>
            </w:r>
            <w:proofErr w:type="spellStart"/>
            <w:r w:rsidRPr="00E96B21">
              <w:rPr>
                <w:rFonts w:eastAsia="Times New Roman"/>
                <w:sz w:val="22"/>
                <w:szCs w:val="22"/>
              </w:rPr>
              <w:t>maksimum</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w:t>
            </w:r>
          </w:p>
        </w:tc>
        <w:tc>
          <w:tcPr>
            <w:tcW w:w="1724" w:type="pct"/>
          </w:tcPr>
          <w:p w14:paraId="086BFD56" w14:textId="780AB416"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r w:rsidRPr="006D7F5E">
              <w:rPr>
                <w:rFonts w:ascii="Bookman Old Style" w:hAnsi="Bookman Old Style" w:cs="Arial"/>
                <w:kern w:val="24"/>
                <w:sz w:val="22"/>
                <w:szCs w:val="22"/>
              </w:rPr>
              <w:t>Rencana tindak yang disampaikan oleh Perusahaan merupakan komitmen Perusahaan kepada OJK.</w:t>
            </w:r>
          </w:p>
        </w:tc>
        <w:tc>
          <w:tcPr>
            <w:tcW w:w="1551" w:type="pct"/>
          </w:tcPr>
          <w:p w14:paraId="31E27A70" w14:textId="338CD49A" w:rsidR="00217781" w:rsidRPr="008C08C0" w:rsidRDefault="00217781" w:rsidP="00440B4D">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EE51F22" w14:textId="77777777" w:rsidTr="00217781">
        <w:trPr>
          <w:trHeight w:val="288"/>
        </w:trPr>
        <w:tc>
          <w:tcPr>
            <w:tcW w:w="1724" w:type="pct"/>
          </w:tcPr>
          <w:p w14:paraId="30B425FF" w14:textId="14FE34AF" w:rsidR="00217781" w:rsidRPr="008C08C0" w:rsidRDefault="00E96B21" w:rsidP="00F24B97">
            <w:pPr>
              <w:pStyle w:val="ListParagraph"/>
              <w:numPr>
                <w:ilvl w:val="0"/>
                <w:numId w:val="27"/>
              </w:numPr>
              <w:spacing w:line="276" w:lineRule="auto"/>
              <w:ind w:left="572" w:right="0" w:hanging="572"/>
              <w:contextualSpacing w:val="0"/>
              <w:jc w:val="both"/>
              <w:rPr>
                <w:rFonts w:eastAsia="Times New Roman"/>
                <w:sz w:val="22"/>
                <w:szCs w:val="22"/>
              </w:rPr>
            </w:pPr>
            <w:r w:rsidRPr="00E96B21">
              <w:rPr>
                <w:rFonts w:eastAsia="Times New Roman"/>
                <w:sz w:val="22"/>
                <w:szCs w:val="22"/>
              </w:rPr>
              <w:t>Target</w:t>
            </w:r>
            <w:r w:rsidRPr="00E96B21">
              <w:rPr>
                <w:rFonts w:eastAsia="Times New Roman"/>
                <w:sz w:val="22"/>
                <w:szCs w:val="22"/>
                <w:lang w:val="en-ID"/>
              </w:rPr>
              <w:t xml:space="preserve"> </w:t>
            </w:r>
            <w:proofErr w:type="spellStart"/>
            <w:r w:rsidRPr="00E96B21">
              <w:rPr>
                <w:rFonts w:eastAsia="Times New Roman"/>
                <w:sz w:val="22"/>
                <w:szCs w:val="22"/>
                <w:lang w:val="en-ID"/>
              </w:rPr>
              <w:t>waktu</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penyelesaian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sebagaimana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dimaksud</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dalam</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ayat</w:t>
            </w:r>
            <w:proofErr w:type="spellEnd"/>
            <w:r w:rsidRPr="00E96B21">
              <w:rPr>
                <w:rFonts w:eastAsia="Times New Roman"/>
                <w:sz w:val="22"/>
                <w:szCs w:val="22"/>
                <w:lang w:val="en-ID"/>
              </w:rPr>
              <w:t xml:space="preserve"> (1) </w:t>
            </w:r>
            <w:proofErr w:type="spellStart"/>
            <w:r w:rsidRPr="00E96B21">
              <w:rPr>
                <w:rFonts w:eastAsia="Times New Roman"/>
                <w:sz w:val="22"/>
                <w:szCs w:val="22"/>
                <w:lang w:val="en-ID"/>
              </w:rPr>
              <w:t>ditetapkan</w:t>
            </w:r>
            <w:proofErr w:type="spellEnd"/>
            <w:r w:rsidRPr="00E96B21">
              <w:rPr>
                <w:rFonts w:eastAsia="Times New Roman"/>
                <w:sz w:val="22"/>
                <w:szCs w:val="22"/>
                <w:lang w:val="en-ID"/>
              </w:rPr>
              <w:t>:</w:t>
            </w:r>
          </w:p>
        </w:tc>
        <w:tc>
          <w:tcPr>
            <w:tcW w:w="1724" w:type="pct"/>
          </w:tcPr>
          <w:p w14:paraId="0A22800E" w14:textId="6C5F29C5"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68975972" w14:textId="3A06F93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43C36CE" w14:textId="77777777" w:rsidTr="00217781">
        <w:trPr>
          <w:trHeight w:val="288"/>
        </w:trPr>
        <w:tc>
          <w:tcPr>
            <w:tcW w:w="1724" w:type="pct"/>
          </w:tcPr>
          <w:p w14:paraId="658213FD" w14:textId="7F4AB0CC" w:rsidR="00217781" w:rsidRPr="008C08C0" w:rsidRDefault="00E96B21" w:rsidP="00F24B97">
            <w:pPr>
              <w:pStyle w:val="ListParagraph"/>
              <w:numPr>
                <w:ilvl w:val="0"/>
                <w:numId w:val="28"/>
              </w:numPr>
              <w:spacing w:line="276" w:lineRule="auto"/>
              <w:ind w:left="1139" w:right="0" w:hanging="567"/>
              <w:jc w:val="both"/>
              <w:rPr>
                <w:rFonts w:eastAsia="Times New Roman"/>
                <w:sz w:val="22"/>
                <w:szCs w:val="22"/>
              </w:rPr>
            </w:pPr>
            <w:proofErr w:type="spellStart"/>
            <w:r w:rsidRPr="00E96B21">
              <w:rPr>
                <w:rFonts w:eastAsia="Times New Roman"/>
                <w:sz w:val="22"/>
                <w:szCs w:val="22"/>
              </w:rPr>
              <w:t>untuk</w:t>
            </w:r>
            <w:proofErr w:type="spellEnd"/>
            <w:r w:rsidRPr="00E96B21">
              <w:rPr>
                <w:rFonts w:eastAsia="Times New Roman"/>
                <w:sz w:val="22"/>
                <w:szCs w:val="22"/>
              </w:rPr>
              <w:t xml:space="preserve"> </w:t>
            </w:r>
            <w:proofErr w:type="spellStart"/>
            <w:r w:rsidRPr="00E96B21">
              <w:rPr>
                <w:rFonts w:eastAsia="Times New Roman"/>
                <w:sz w:val="22"/>
                <w:szCs w:val="22"/>
              </w:rPr>
              <w:t>pelanggaran</w:t>
            </w:r>
            <w:proofErr w:type="spellEnd"/>
            <w:r w:rsidRPr="00E96B21">
              <w:rPr>
                <w:rFonts w:eastAsia="Times New Roman"/>
                <w:sz w:val="22"/>
                <w:szCs w:val="22"/>
              </w:rPr>
              <w:t xml:space="preserve"> </w:t>
            </w:r>
            <w:proofErr w:type="spellStart"/>
            <w:r w:rsidRPr="00E96B21">
              <w:rPr>
                <w:rFonts w:eastAsia="Times New Roman"/>
                <w:sz w:val="22"/>
                <w:szCs w:val="22"/>
              </w:rPr>
              <w:t>batasan</w:t>
            </w:r>
            <w:proofErr w:type="spellEnd"/>
            <w:r w:rsidRPr="00E96B21">
              <w:rPr>
                <w:rFonts w:eastAsia="Times New Roman"/>
                <w:sz w:val="22"/>
                <w:szCs w:val="22"/>
              </w:rPr>
              <w:t xml:space="preserve"> </w:t>
            </w:r>
            <w:proofErr w:type="spellStart"/>
            <w:r w:rsidRPr="00E96B21">
              <w:rPr>
                <w:rFonts w:eastAsia="Times New Roman"/>
                <w:sz w:val="22"/>
                <w:szCs w:val="22"/>
              </w:rPr>
              <w:t>maksimum</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pada </w:t>
            </w:r>
            <w:proofErr w:type="spellStart"/>
            <w:r w:rsidRPr="00E96B21">
              <w:rPr>
                <w:rFonts w:eastAsia="Times New Roman"/>
                <w:sz w:val="22"/>
                <w:szCs w:val="22"/>
              </w:rPr>
              <w:t>Pasal</w:t>
            </w:r>
            <w:proofErr w:type="spellEnd"/>
            <w:r w:rsidRPr="00E96B21">
              <w:rPr>
                <w:rFonts w:eastAsia="Times New Roman"/>
                <w:sz w:val="22"/>
                <w:szCs w:val="22"/>
              </w:rPr>
              <w:t xml:space="preserve"> </w:t>
            </w:r>
            <w:r w:rsidRPr="00E96B21">
              <w:rPr>
                <w:rFonts w:eastAsia="Times New Roman"/>
                <w:sz w:val="22"/>
                <w:szCs w:val="22"/>
                <w:lang w:val="id-ID"/>
              </w:rPr>
              <w:t>20</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(2), paling </w:t>
            </w:r>
            <w:proofErr w:type="spellStart"/>
            <w:r w:rsidRPr="00E96B21">
              <w:rPr>
                <w:rFonts w:eastAsia="Times New Roman"/>
                <w:sz w:val="22"/>
                <w:szCs w:val="22"/>
              </w:rPr>
              <w:t>lambat</w:t>
            </w:r>
            <w:proofErr w:type="spellEnd"/>
            <w:r w:rsidRPr="00E96B21">
              <w:rPr>
                <w:rFonts w:eastAsia="Times New Roman"/>
                <w:sz w:val="22"/>
                <w:szCs w:val="22"/>
              </w:rPr>
              <w:t xml:space="preserve"> 1 (</w:t>
            </w:r>
            <w:proofErr w:type="spellStart"/>
            <w:r w:rsidRPr="00E96B21">
              <w:rPr>
                <w:rFonts w:eastAsia="Times New Roman"/>
                <w:sz w:val="22"/>
                <w:szCs w:val="22"/>
              </w:rPr>
              <w:t>satu</w:t>
            </w:r>
            <w:proofErr w:type="spellEnd"/>
            <w:r w:rsidRPr="00E96B21">
              <w:rPr>
                <w:rFonts w:eastAsia="Times New Roman"/>
                <w:sz w:val="22"/>
                <w:szCs w:val="22"/>
              </w:rPr>
              <w:t xml:space="preserve">) </w:t>
            </w:r>
            <w:proofErr w:type="spellStart"/>
            <w:r w:rsidRPr="00E96B21">
              <w:rPr>
                <w:rFonts w:eastAsia="Times New Roman"/>
                <w:sz w:val="22"/>
                <w:szCs w:val="22"/>
              </w:rPr>
              <w:t>bulan</w:t>
            </w:r>
            <w:proofErr w:type="spellEnd"/>
            <w:r w:rsidRPr="00E96B21">
              <w:rPr>
                <w:rFonts w:eastAsia="Times New Roman"/>
                <w:sz w:val="22"/>
                <w:szCs w:val="22"/>
              </w:rPr>
              <w:t>;</w:t>
            </w:r>
          </w:p>
        </w:tc>
        <w:tc>
          <w:tcPr>
            <w:tcW w:w="1724" w:type="pct"/>
          </w:tcPr>
          <w:p w14:paraId="4A45D037"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35198C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8A3418A" w14:textId="77777777" w:rsidTr="00217781">
        <w:trPr>
          <w:trHeight w:val="288"/>
        </w:trPr>
        <w:tc>
          <w:tcPr>
            <w:tcW w:w="1724" w:type="pct"/>
          </w:tcPr>
          <w:p w14:paraId="54CD86C1" w14:textId="74561DD3" w:rsidR="00217781" w:rsidRPr="008C08C0" w:rsidRDefault="00E96B21" w:rsidP="00F24B97">
            <w:pPr>
              <w:pStyle w:val="ListParagraph"/>
              <w:numPr>
                <w:ilvl w:val="0"/>
                <w:numId w:val="28"/>
              </w:numPr>
              <w:spacing w:line="276" w:lineRule="auto"/>
              <w:ind w:left="1139" w:right="0" w:hanging="567"/>
              <w:jc w:val="both"/>
              <w:rPr>
                <w:rFonts w:eastAsia="Times New Roman"/>
                <w:sz w:val="22"/>
                <w:szCs w:val="22"/>
              </w:rPr>
            </w:pPr>
            <w:proofErr w:type="spellStart"/>
            <w:r w:rsidRPr="00E96B21">
              <w:rPr>
                <w:rFonts w:eastAsia="Times New Roman"/>
                <w:sz w:val="22"/>
                <w:szCs w:val="22"/>
              </w:rPr>
              <w:t>untuk</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pelampauan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batasan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investasi</w:t>
            </w:r>
            <w:proofErr w:type="spellEnd"/>
            <w:r w:rsidRPr="00E96B21">
              <w:rPr>
                <w:rFonts w:eastAsia="Times New Roman"/>
                <w:sz w:val="22"/>
                <w:szCs w:val="22"/>
                <w:lang w:val="en-ID"/>
              </w:rPr>
              <w:t xml:space="preserve"> </w:t>
            </w:r>
            <w:r w:rsidRPr="00E96B21">
              <w:rPr>
                <w:rFonts w:eastAsia="Times New Roman"/>
                <w:sz w:val="22"/>
                <w:szCs w:val="22"/>
              </w:rPr>
              <w:t xml:space="preserve">pada </w:t>
            </w: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Terkait</w:t>
            </w:r>
            <w:proofErr w:type="spellEnd"/>
            <w:r w:rsidRPr="00E96B21">
              <w:rPr>
                <w:rFonts w:eastAsia="Times New Roman"/>
                <w:sz w:val="22"/>
                <w:szCs w:val="22"/>
              </w:rPr>
              <w:t xml:space="preserve">, </w:t>
            </w:r>
            <w:proofErr w:type="spellStart"/>
            <w:r w:rsidRPr="00E96B21">
              <w:rPr>
                <w:rFonts w:eastAsia="Times New Roman"/>
                <w:sz w:val="22"/>
                <w:szCs w:val="22"/>
              </w:rPr>
              <w:t>satu</w:t>
            </w:r>
            <w:proofErr w:type="spellEnd"/>
            <w:r w:rsidRPr="00E96B21">
              <w:rPr>
                <w:rFonts w:eastAsia="Times New Roman"/>
                <w:sz w:val="22"/>
                <w:szCs w:val="22"/>
              </w:rPr>
              <w:t xml:space="preserve"> </w:t>
            </w: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atau</w:t>
            </w:r>
            <w:proofErr w:type="spellEnd"/>
            <w:r w:rsidRPr="00E96B21">
              <w:rPr>
                <w:rFonts w:eastAsia="Times New Roman"/>
                <w:sz w:val="22"/>
                <w:szCs w:val="22"/>
              </w:rPr>
              <w:t xml:space="preserve"> pada </w:t>
            </w:r>
            <w:proofErr w:type="spellStart"/>
            <w:r w:rsidRPr="00E96B21">
              <w:rPr>
                <w:rFonts w:eastAsia="Times New Roman"/>
                <w:sz w:val="22"/>
                <w:szCs w:val="22"/>
              </w:rPr>
              <w:t>Kelompok</w:t>
            </w:r>
            <w:proofErr w:type="spellEnd"/>
            <w:r w:rsidRPr="00E96B21">
              <w:rPr>
                <w:rFonts w:eastAsia="Times New Roman"/>
                <w:sz w:val="22"/>
                <w:szCs w:val="22"/>
              </w:rPr>
              <w:t xml:space="preserve"> </w:t>
            </w:r>
            <w:proofErr w:type="spellStart"/>
            <w:r w:rsidRPr="00E96B21">
              <w:rPr>
                <w:rFonts w:eastAsia="Times New Roman"/>
                <w:sz w:val="22"/>
                <w:szCs w:val="22"/>
              </w:rPr>
              <w:t>Penerima</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yang </w:t>
            </w:r>
            <w:proofErr w:type="spellStart"/>
            <w:r w:rsidRPr="00E96B21">
              <w:rPr>
                <w:rFonts w:eastAsia="Times New Roman"/>
                <w:sz w:val="22"/>
                <w:szCs w:val="22"/>
              </w:rPr>
              <w:t>disebabkan</w:t>
            </w:r>
            <w:proofErr w:type="spellEnd"/>
            <w:r w:rsidRPr="00E96B21">
              <w:rPr>
                <w:rFonts w:eastAsia="Times New Roman"/>
                <w:sz w:val="22"/>
                <w:szCs w:val="22"/>
              </w:rPr>
              <w:t xml:space="preserve"> oleh </w:t>
            </w:r>
            <w:proofErr w:type="spellStart"/>
            <w:r w:rsidRPr="00E96B21">
              <w:rPr>
                <w:rFonts w:eastAsia="Times New Roman"/>
                <w:sz w:val="22"/>
                <w:szCs w:val="22"/>
              </w:rPr>
              <w:t>hal-hal</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w:t>
            </w:r>
            <w:proofErr w:type="spellStart"/>
            <w:r w:rsidRPr="00E96B21">
              <w:rPr>
                <w:rFonts w:eastAsia="Times New Roman"/>
                <w:sz w:val="22"/>
                <w:szCs w:val="22"/>
              </w:rPr>
              <w:t>dalam</w:t>
            </w:r>
            <w:proofErr w:type="spellEnd"/>
            <w:r w:rsidRPr="00E96B21">
              <w:rPr>
                <w:rFonts w:eastAsia="Times New Roman"/>
                <w:sz w:val="22"/>
                <w:szCs w:val="22"/>
              </w:rPr>
              <w:t xml:space="preserve"> </w:t>
            </w:r>
            <w:proofErr w:type="spellStart"/>
            <w:r w:rsidRPr="00E96B21">
              <w:rPr>
                <w:rFonts w:eastAsia="Times New Roman"/>
                <w:sz w:val="22"/>
                <w:szCs w:val="22"/>
              </w:rPr>
              <w:t>Pasal</w:t>
            </w:r>
            <w:proofErr w:type="spellEnd"/>
            <w:r w:rsidRPr="00E96B21">
              <w:rPr>
                <w:rFonts w:eastAsia="Times New Roman"/>
                <w:sz w:val="22"/>
                <w:szCs w:val="22"/>
              </w:rPr>
              <w:t xml:space="preserve"> </w:t>
            </w:r>
            <w:r w:rsidRPr="00E96B21">
              <w:rPr>
                <w:rFonts w:eastAsia="Times New Roman"/>
                <w:sz w:val="22"/>
                <w:szCs w:val="22"/>
                <w:lang w:val="id-ID"/>
              </w:rPr>
              <w:t>20</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(4) </w:t>
            </w:r>
            <w:r w:rsidRPr="00E96B21">
              <w:rPr>
                <w:rFonts w:eastAsia="Times New Roman"/>
                <w:sz w:val="22"/>
                <w:szCs w:val="22"/>
                <w:lang w:val="id-ID"/>
              </w:rPr>
              <w:t>huruf a, huruf b, dan/atau huruf c</w:t>
            </w:r>
            <w:r w:rsidRPr="00E96B21">
              <w:rPr>
                <w:rFonts w:eastAsia="Times New Roman"/>
                <w:sz w:val="22"/>
                <w:szCs w:val="22"/>
              </w:rPr>
              <w:t xml:space="preserve">, paling </w:t>
            </w:r>
            <w:proofErr w:type="spellStart"/>
            <w:r w:rsidRPr="00E96B21">
              <w:rPr>
                <w:rFonts w:eastAsia="Times New Roman"/>
                <w:sz w:val="22"/>
                <w:szCs w:val="22"/>
              </w:rPr>
              <w:t>lambat</w:t>
            </w:r>
            <w:proofErr w:type="spellEnd"/>
            <w:r w:rsidRPr="00E96B21">
              <w:rPr>
                <w:rFonts w:eastAsia="Times New Roman"/>
                <w:sz w:val="22"/>
                <w:szCs w:val="22"/>
              </w:rPr>
              <w:t xml:space="preserve"> 9 (</w:t>
            </w:r>
            <w:proofErr w:type="spellStart"/>
            <w:r w:rsidRPr="00E96B21">
              <w:rPr>
                <w:rFonts w:eastAsia="Times New Roman"/>
                <w:sz w:val="22"/>
                <w:szCs w:val="22"/>
              </w:rPr>
              <w:t>sembilan</w:t>
            </w:r>
            <w:proofErr w:type="spellEnd"/>
            <w:r w:rsidRPr="00E96B21">
              <w:rPr>
                <w:rFonts w:eastAsia="Times New Roman"/>
                <w:sz w:val="22"/>
                <w:szCs w:val="22"/>
              </w:rPr>
              <w:t xml:space="preserve">) </w:t>
            </w:r>
            <w:proofErr w:type="spellStart"/>
            <w:r w:rsidRPr="00E96B21">
              <w:rPr>
                <w:rFonts w:eastAsia="Times New Roman"/>
                <w:sz w:val="22"/>
                <w:szCs w:val="22"/>
              </w:rPr>
              <w:t>bulan</w:t>
            </w:r>
            <w:proofErr w:type="spellEnd"/>
            <w:r w:rsidRPr="00E96B21">
              <w:rPr>
                <w:rFonts w:eastAsia="Times New Roman"/>
                <w:sz w:val="22"/>
                <w:szCs w:val="22"/>
              </w:rPr>
              <w:t>;</w:t>
            </w:r>
          </w:p>
        </w:tc>
        <w:tc>
          <w:tcPr>
            <w:tcW w:w="1724" w:type="pct"/>
          </w:tcPr>
          <w:p w14:paraId="6BB78C6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B913F2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9F6E4E1" w14:textId="77777777" w:rsidTr="00217781">
        <w:trPr>
          <w:trHeight w:val="288"/>
        </w:trPr>
        <w:tc>
          <w:tcPr>
            <w:tcW w:w="1724" w:type="pct"/>
          </w:tcPr>
          <w:p w14:paraId="27601649" w14:textId="63AF9A8F" w:rsidR="00217781" w:rsidRPr="008C08C0" w:rsidRDefault="00E96B21" w:rsidP="00F24B97">
            <w:pPr>
              <w:pStyle w:val="ListParagraph"/>
              <w:numPr>
                <w:ilvl w:val="0"/>
                <w:numId w:val="28"/>
              </w:numPr>
              <w:spacing w:line="276" w:lineRule="auto"/>
              <w:ind w:left="1139" w:right="0" w:hanging="567"/>
              <w:jc w:val="both"/>
              <w:rPr>
                <w:rFonts w:eastAsia="Times New Roman"/>
                <w:sz w:val="22"/>
                <w:szCs w:val="22"/>
              </w:rPr>
            </w:pPr>
            <w:proofErr w:type="spellStart"/>
            <w:r w:rsidRPr="00E96B21">
              <w:rPr>
                <w:rFonts w:eastAsia="Times New Roman"/>
                <w:sz w:val="22"/>
                <w:szCs w:val="22"/>
              </w:rPr>
              <w:t>untuk</w:t>
            </w:r>
            <w:proofErr w:type="spellEnd"/>
            <w:r w:rsidRPr="00E96B21">
              <w:rPr>
                <w:rFonts w:eastAsia="Times New Roman"/>
                <w:sz w:val="22"/>
                <w:szCs w:val="22"/>
              </w:rPr>
              <w:t xml:space="preserve"> </w:t>
            </w:r>
            <w:proofErr w:type="spellStart"/>
            <w:r w:rsidRPr="00E96B21">
              <w:rPr>
                <w:rFonts w:eastAsia="Times New Roman"/>
                <w:sz w:val="22"/>
                <w:szCs w:val="22"/>
              </w:rPr>
              <w:t>pelampauan</w:t>
            </w:r>
            <w:proofErr w:type="spellEnd"/>
            <w:r w:rsidRPr="00E96B21">
              <w:rPr>
                <w:rFonts w:eastAsia="Times New Roman"/>
                <w:sz w:val="22"/>
                <w:szCs w:val="22"/>
              </w:rPr>
              <w:t xml:space="preserve"> </w:t>
            </w:r>
            <w:proofErr w:type="spellStart"/>
            <w:r w:rsidRPr="00E96B21">
              <w:rPr>
                <w:rFonts w:eastAsia="Times New Roman"/>
                <w:sz w:val="22"/>
                <w:szCs w:val="22"/>
                <w:lang w:val="en-ID"/>
              </w:rPr>
              <w:t>batasan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investasi</w:t>
            </w:r>
            <w:proofErr w:type="spellEnd"/>
            <w:r w:rsidRPr="00E96B21">
              <w:rPr>
                <w:rFonts w:eastAsia="Times New Roman"/>
                <w:sz w:val="22"/>
                <w:szCs w:val="22"/>
                <w:lang w:val="en-ID"/>
              </w:rPr>
              <w:t xml:space="preserve"> </w:t>
            </w:r>
            <w:r w:rsidRPr="00E96B21">
              <w:rPr>
                <w:rFonts w:eastAsia="Times New Roman"/>
                <w:sz w:val="22"/>
                <w:szCs w:val="22"/>
              </w:rPr>
              <w:t xml:space="preserve">pada </w:t>
            </w: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Terkait</w:t>
            </w:r>
            <w:proofErr w:type="spellEnd"/>
            <w:r w:rsidRPr="00E96B21">
              <w:rPr>
                <w:rFonts w:eastAsia="Times New Roman"/>
                <w:sz w:val="22"/>
                <w:szCs w:val="22"/>
              </w:rPr>
              <w:t xml:space="preserve">, </w:t>
            </w:r>
            <w:proofErr w:type="spellStart"/>
            <w:r w:rsidRPr="00E96B21">
              <w:rPr>
                <w:rFonts w:eastAsia="Times New Roman"/>
                <w:sz w:val="22"/>
                <w:szCs w:val="22"/>
              </w:rPr>
              <w:t>satu</w:t>
            </w:r>
            <w:proofErr w:type="spellEnd"/>
            <w:r w:rsidRPr="00E96B21">
              <w:rPr>
                <w:rFonts w:eastAsia="Times New Roman"/>
                <w:sz w:val="22"/>
                <w:szCs w:val="22"/>
              </w:rPr>
              <w:t xml:space="preserve"> </w:t>
            </w:r>
            <w:proofErr w:type="spellStart"/>
            <w:r w:rsidRPr="00E96B21">
              <w:rPr>
                <w:rFonts w:eastAsia="Times New Roman"/>
                <w:sz w:val="22"/>
                <w:szCs w:val="22"/>
              </w:rPr>
              <w:t>pihak</w:t>
            </w:r>
            <w:proofErr w:type="spellEnd"/>
            <w:r w:rsidRPr="00E96B21">
              <w:rPr>
                <w:rFonts w:eastAsia="Times New Roman"/>
                <w:sz w:val="22"/>
                <w:szCs w:val="22"/>
              </w:rPr>
              <w:t xml:space="preserve">, </w:t>
            </w:r>
            <w:proofErr w:type="spellStart"/>
            <w:r w:rsidRPr="00E96B21">
              <w:rPr>
                <w:rFonts w:eastAsia="Times New Roman"/>
                <w:sz w:val="22"/>
                <w:szCs w:val="22"/>
              </w:rPr>
              <w:t>atau</w:t>
            </w:r>
            <w:proofErr w:type="spellEnd"/>
            <w:r w:rsidRPr="00E96B21">
              <w:rPr>
                <w:rFonts w:eastAsia="Times New Roman"/>
                <w:sz w:val="22"/>
                <w:szCs w:val="22"/>
              </w:rPr>
              <w:t xml:space="preserve"> pada </w:t>
            </w:r>
            <w:proofErr w:type="spellStart"/>
            <w:r w:rsidRPr="00E96B21">
              <w:rPr>
                <w:rFonts w:eastAsia="Times New Roman"/>
                <w:sz w:val="22"/>
                <w:szCs w:val="22"/>
              </w:rPr>
              <w:t>Kelompok</w:t>
            </w:r>
            <w:proofErr w:type="spellEnd"/>
            <w:r w:rsidRPr="00E96B21">
              <w:rPr>
                <w:rFonts w:eastAsia="Times New Roman"/>
                <w:sz w:val="22"/>
                <w:szCs w:val="22"/>
              </w:rPr>
              <w:t xml:space="preserve"> </w:t>
            </w:r>
            <w:proofErr w:type="spellStart"/>
            <w:r w:rsidRPr="00E96B21">
              <w:rPr>
                <w:rFonts w:eastAsia="Times New Roman"/>
                <w:sz w:val="22"/>
                <w:szCs w:val="22"/>
              </w:rPr>
              <w:t>Penerima</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yang </w:t>
            </w:r>
            <w:proofErr w:type="spellStart"/>
            <w:r w:rsidRPr="00E96B21">
              <w:rPr>
                <w:rFonts w:eastAsia="Times New Roman"/>
                <w:sz w:val="22"/>
                <w:szCs w:val="22"/>
              </w:rPr>
              <w:t>disebabkan</w:t>
            </w:r>
            <w:proofErr w:type="spellEnd"/>
            <w:r w:rsidRPr="00E96B21">
              <w:rPr>
                <w:rFonts w:eastAsia="Times New Roman"/>
                <w:sz w:val="22"/>
                <w:szCs w:val="22"/>
              </w:rPr>
              <w:t xml:space="preserve"> oleh </w:t>
            </w:r>
            <w:proofErr w:type="spellStart"/>
            <w:r w:rsidRPr="00E96B21">
              <w:rPr>
                <w:rFonts w:eastAsia="Times New Roman"/>
                <w:sz w:val="22"/>
                <w:szCs w:val="22"/>
              </w:rPr>
              <w:t>hal-hal</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w:t>
            </w:r>
            <w:proofErr w:type="spellStart"/>
            <w:r w:rsidRPr="00E96B21">
              <w:rPr>
                <w:rFonts w:eastAsia="Times New Roman"/>
                <w:sz w:val="22"/>
                <w:szCs w:val="22"/>
              </w:rPr>
              <w:t>dalam</w:t>
            </w:r>
            <w:proofErr w:type="spellEnd"/>
            <w:r w:rsidRPr="00E96B21">
              <w:rPr>
                <w:rFonts w:eastAsia="Times New Roman"/>
                <w:sz w:val="22"/>
                <w:szCs w:val="22"/>
              </w:rPr>
              <w:t xml:space="preserve"> </w:t>
            </w:r>
            <w:proofErr w:type="spellStart"/>
            <w:r w:rsidRPr="00E96B21">
              <w:rPr>
                <w:rFonts w:eastAsia="Times New Roman"/>
                <w:sz w:val="22"/>
                <w:szCs w:val="22"/>
              </w:rPr>
              <w:t>Pasal</w:t>
            </w:r>
            <w:proofErr w:type="spellEnd"/>
            <w:r w:rsidRPr="00E96B21">
              <w:rPr>
                <w:rFonts w:eastAsia="Times New Roman"/>
                <w:sz w:val="22"/>
                <w:szCs w:val="22"/>
              </w:rPr>
              <w:t xml:space="preserve"> </w:t>
            </w:r>
            <w:r w:rsidRPr="00E96B21">
              <w:rPr>
                <w:rFonts w:eastAsia="Times New Roman"/>
                <w:sz w:val="22"/>
                <w:szCs w:val="22"/>
                <w:lang w:val="id-ID"/>
              </w:rPr>
              <w:t>20</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w:t>
            </w:r>
            <w:r w:rsidRPr="00E96B21">
              <w:rPr>
                <w:rFonts w:eastAsia="Times New Roman"/>
                <w:sz w:val="22"/>
                <w:szCs w:val="22"/>
                <w:lang w:val="id-ID"/>
              </w:rPr>
              <w:t>4</w:t>
            </w:r>
            <w:r w:rsidRPr="00E96B21">
              <w:rPr>
                <w:rFonts w:eastAsia="Times New Roman"/>
                <w:sz w:val="22"/>
                <w:szCs w:val="22"/>
              </w:rPr>
              <w:t xml:space="preserve">) </w:t>
            </w:r>
            <w:proofErr w:type="spellStart"/>
            <w:r w:rsidRPr="00E96B21">
              <w:rPr>
                <w:rFonts w:eastAsia="Times New Roman"/>
                <w:sz w:val="22"/>
                <w:szCs w:val="22"/>
              </w:rPr>
              <w:t>huruf</w:t>
            </w:r>
            <w:proofErr w:type="spellEnd"/>
            <w:r w:rsidRPr="00E96B21">
              <w:rPr>
                <w:rFonts w:eastAsia="Times New Roman"/>
                <w:sz w:val="22"/>
                <w:szCs w:val="22"/>
              </w:rPr>
              <w:t xml:space="preserve"> </w:t>
            </w:r>
            <w:r w:rsidRPr="00E96B21">
              <w:rPr>
                <w:rFonts w:eastAsia="Times New Roman"/>
                <w:sz w:val="22"/>
                <w:szCs w:val="22"/>
                <w:lang w:val="id-ID"/>
              </w:rPr>
              <w:t>d dan huruf e</w:t>
            </w:r>
            <w:r w:rsidRPr="00E96B21">
              <w:rPr>
                <w:rFonts w:eastAsia="Times New Roman"/>
                <w:sz w:val="22"/>
                <w:szCs w:val="22"/>
              </w:rPr>
              <w:t xml:space="preserve">, paling </w:t>
            </w:r>
            <w:proofErr w:type="spellStart"/>
            <w:r w:rsidRPr="00E96B21">
              <w:rPr>
                <w:rFonts w:eastAsia="Times New Roman"/>
                <w:sz w:val="22"/>
                <w:szCs w:val="22"/>
              </w:rPr>
              <w:t>lambat</w:t>
            </w:r>
            <w:proofErr w:type="spellEnd"/>
            <w:r w:rsidRPr="00E96B21">
              <w:rPr>
                <w:rFonts w:eastAsia="Times New Roman"/>
                <w:sz w:val="22"/>
                <w:szCs w:val="22"/>
              </w:rPr>
              <w:t xml:space="preserve"> 12 (</w:t>
            </w:r>
            <w:proofErr w:type="spellStart"/>
            <w:r w:rsidRPr="00E96B21">
              <w:rPr>
                <w:rFonts w:eastAsia="Times New Roman"/>
                <w:sz w:val="22"/>
                <w:szCs w:val="22"/>
              </w:rPr>
              <w:t>dua</w:t>
            </w:r>
            <w:proofErr w:type="spellEnd"/>
            <w:r w:rsidRPr="00E96B21">
              <w:rPr>
                <w:rFonts w:eastAsia="Times New Roman"/>
                <w:sz w:val="22"/>
                <w:szCs w:val="22"/>
              </w:rPr>
              <w:t xml:space="preserve"> </w:t>
            </w:r>
            <w:proofErr w:type="spellStart"/>
            <w:r w:rsidRPr="00E96B21">
              <w:rPr>
                <w:rFonts w:eastAsia="Times New Roman"/>
                <w:sz w:val="22"/>
                <w:szCs w:val="22"/>
              </w:rPr>
              <w:t>belas</w:t>
            </w:r>
            <w:proofErr w:type="spellEnd"/>
            <w:r w:rsidRPr="00E96B21">
              <w:rPr>
                <w:rFonts w:eastAsia="Times New Roman"/>
                <w:sz w:val="22"/>
                <w:szCs w:val="22"/>
              </w:rPr>
              <w:t xml:space="preserve">) </w:t>
            </w:r>
            <w:proofErr w:type="spellStart"/>
            <w:r w:rsidRPr="00E96B21">
              <w:rPr>
                <w:rFonts w:eastAsia="Times New Roman"/>
                <w:sz w:val="22"/>
                <w:szCs w:val="22"/>
              </w:rPr>
              <w:t>bulan</w:t>
            </w:r>
            <w:proofErr w:type="spellEnd"/>
            <w:r w:rsidRPr="00E96B21">
              <w:rPr>
                <w:rFonts w:eastAsia="Times New Roman"/>
                <w:sz w:val="22"/>
                <w:szCs w:val="22"/>
              </w:rPr>
              <w:t>;</w:t>
            </w:r>
          </w:p>
        </w:tc>
        <w:tc>
          <w:tcPr>
            <w:tcW w:w="1724" w:type="pct"/>
          </w:tcPr>
          <w:p w14:paraId="2C43A4B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A1200A7" w14:textId="61D3E99F"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819B89D" w14:textId="77777777" w:rsidTr="00217781">
        <w:trPr>
          <w:trHeight w:val="288"/>
        </w:trPr>
        <w:tc>
          <w:tcPr>
            <w:tcW w:w="1724" w:type="pct"/>
          </w:tcPr>
          <w:p w14:paraId="62576F83" w14:textId="0F731710" w:rsidR="00217781" w:rsidRPr="008C08C0" w:rsidRDefault="00217781" w:rsidP="006D7F5E">
            <w:pPr>
              <w:pStyle w:val="ListParagraph"/>
              <w:spacing w:line="276" w:lineRule="auto"/>
              <w:ind w:left="572" w:right="0"/>
              <w:contextualSpacing w:val="0"/>
              <w:jc w:val="both"/>
              <w:rPr>
                <w:rFonts w:eastAsia="Times New Roman"/>
                <w:sz w:val="22"/>
                <w:szCs w:val="22"/>
              </w:rPr>
            </w:pPr>
            <w:proofErr w:type="spellStart"/>
            <w:r w:rsidRPr="009518EB">
              <w:rPr>
                <w:rFonts w:eastAsia="Times New Roman"/>
                <w:sz w:val="22"/>
                <w:szCs w:val="22"/>
                <w:lang w:val="en-ID"/>
              </w:rPr>
              <w:lastRenderedPageBreak/>
              <w:t>sejak</w:t>
            </w:r>
            <w:proofErr w:type="spellEnd"/>
            <w:r w:rsidRPr="009518EB">
              <w:rPr>
                <w:rFonts w:eastAsia="Times New Roman"/>
                <w:sz w:val="22"/>
                <w:szCs w:val="22"/>
                <w:lang w:val="en-ID"/>
              </w:rPr>
              <w:t xml:space="preserve"> </w:t>
            </w:r>
            <w:proofErr w:type="spellStart"/>
            <w:r w:rsidRPr="009518EB">
              <w:rPr>
                <w:rFonts w:eastAsia="Times New Roman"/>
                <w:sz w:val="22"/>
                <w:szCs w:val="22"/>
                <w:lang w:val="en-ID"/>
              </w:rPr>
              <w:t>batas</w:t>
            </w:r>
            <w:proofErr w:type="spellEnd"/>
            <w:r w:rsidRPr="009518EB">
              <w:rPr>
                <w:rFonts w:eastAsia="Times New Roman"/>
                <w:sz w:val="22"/>
                <w:szCs w:val="22"/>
                <w:lang w:val="en-ID"/>
              </w:rPr>
              <w:t xml:space="preserve"> </w:t>
            </w:r>
            <w:proofErr w:type="spellStart"/>
            <w:r w:rsidRPr="009518EB">
              <w:rPr>
                <w:rFonts w:eastAsia="Times New Roman"/>
                <w:sz w:val="22"/>
                <w:szCs w:val="22"/>
                <w:lang w:val="en-ID"/>
              </w:rPr>
              <w:t>waktu</w:t>
            </w:r>
            <w:proofErr w:type="spellEnd"/>
            <w:r w:rsidRPr="009518EB">
              <w:rPr>
                <w:rFonts w:eastAsia="Times New Roman"/>
                <w:sz w:val="22"/>
                <w:szCs w:val="22"/>
                <w:lang w:val="en-ID"/>
              </w:rPr>
              <w:t xml:space="preserve"> </w:t>
            </w:r>
            <w:proofErr w:type="spellStart"/>
            <w:r w:rsidRPr="009518EB">
              <w:rPr>
                <w:rFonts w:eastAsia="Times New Roman"/>
                <w:sz w:val="22"/>
                <w:szCs w:val="22"/>
                <w:lang w:val="en-ID"/>
              </w:rPr>
              <w:t>penyampaian</w:t>
            </w:r>
            <w:proofErr w:type="spellEnd"/>
            <w:r w:rsidRPr="009518EB">
              <w:rPr>
                <w:rFonts w:eastAsia="Times New Roman"/>
                <w:sz w:val="22"/>
                <w:szCs w:val="22"/>
                <w:lang w:val="en-ID"/>
              </w:rPr>
              <w:t xml:space="preserve"> </w:t>
            </w:r>
            <w:proofErr w:type="spellStart"/>
            <w:r w:rsidRPr="009518EB">
              <w:rPr>
                <w:rFonts w:eastAsia="Times New Roman"/>
                <w:sz w:val="22"/>
                <w:szCs w:val="22"/>
                <w:lang w:val="en-ID"/>
              </w:rPr>
              <w:t>rencana</w:t>
            </w:r>
            <w:proofErr w:type="spellEnd"/>
            <w:r w:rsidRPr="009518EB">
              <w:rPr>
                <w:rFonts w:eastAsia="Times New Roman"/>
                <w:sz w:val="22"/>
                <w:szCs w:val="22"/>
                <w:lang w:val="en-ID"/>
              </w:rPr>
              <w:t xml:space="preserve"> </w:t>
            </w:r>
            <w:proofErr w:type="spellStart"/>
            <w:r w:rsidRPr="009518EB">
              <w:rPr>
                <w:rFonts w:eastAsia="Times New Roman"/>
                <w:sz w:val="22"/>
                <w:szCs w:val="22"/>
                <w:lang w:val="en-ID"/>
              </w:rPr>
              <w:t>tindak</w:t>
            </w:r>
            <w:proofErr w:type="spellEnd"/>
            <w:r w:rsidRPr="009518EB">
              <w:rPr>
                <w:rFonts w:eastAsia="Times New Roman"/>
                <w:sz w:val="22"/>
                <w:szCs w:val="22"/>
                <w:lang w:val="en-ID"/>
              </w:rPr>
              <w:t xml:space="preserve"> </w:t>
            </w:r>
            <w:proofErr w:type="spellStart"/>
            <w:r w:rsidRPr="009518EB">
              <w:rPr>
                <w:rFonts w:eastAsia="Times New Roman"/>
                <w:sz w:val="22"/>
                <w:szCs w:val="22"/>
                <w:lang w:val="en-ID"/>
              </w:rPr>
              <w:t>kepada</w:t>
            </w:r>
            <w:proofErr w:type="spellEnd"/>
            <w:r w:rsidRPr="009518EB">
              <w:rPr>
                <w:rFonts w:eastAsia="Times New Roman"/>
                <w:sz w:val="22"/>
                <w:szCs w:val="22"/>
                <w:lang w:val="en-ID"/>
              </w:rPr>
              <w:t xml:space="preserve"> </w:t>
            </w:r>
            <w:r w:rsidRPr="009518EB">
              <w:rPr>
                <w:rFonts w:eastAsia="Times New Roman"/>
                <w:sz w:val="22"/>
                <w:szCs w:val="22"/>
                <w:lang w:val="id-ID"/>
              </w:rPr>
              <w:t>OJK</w:t>
            </w:r>
            <w:r w:rsidRPr="009518EB">
              <w:rPr>
                <w:rFonts w:eastAsia="Times New Roman"/>
                <w:sz w:val="22"/>
                <w:szCs w:val="22"/>
                <w:lang w:val="en-ID"/>
              </w:rPr>
              <w:t>.</w:t>
            </w:r>
          </w:p>
        </w:tc>
        <w:tc>
          <w:tcPr>
            <w:tcW w:w="1724" w:type="pct"/>
          </w:tcPr>
          <w:p w14:paraId="4F5DD03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D0A2087"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512D04D2" w14:textId="77777777" w:rsidTr="00217781">
        <w:trPr>
          <w:trHeight w:val="288"/>
        </w:trPr>
        <w:tc>
          <w:tcPr>
            <w:tcW w:w="1724" w:type="pct"/>
          </w:tcPr>
          <w:p w14:paraId="5D29F2C0" w14:textId="3A92A410" w:rsidR="00217781" w:rsidRPr="008C08C0" w:rsidRDefault="00E96B21" w:rsidP="00F24B97">
            <w:pPr>
              <w:pStyle w:val="ListParagraph"/>
              <w:numPr>
                <w:ilvl w:val="0"/>
                <w:numId w:val="27"/>
              </w:numPr>
              <w:spacing w:line="276" w:lineRule="auto"/>
              <w:ind w:left="572" w:right="0" w:hanging="572"/>
              <w:contextualSpacing w:val="0"/>
              <w:jc w:val="both"/>
              <w:rPr>
                <w:rFonts w:eastAsia="Times New Roman"/>
                <w:sz w:val="22"/>
                <w:szCs w:val="22"/>
              </w:rPr>
            </w:pPr>
            <w:proofErr w:type="spellStart"/>
            <w:r w:rsidRPr="00E96B21">
              <w:rPr>
                <w:rFonts w:eastAsia="Times New Roman"/>
                <w:sz w:val="22"/>
                <w:szCs w:val="22"/>
                <w:lang w:val="en-ID"/>
              </w:rPr>
              <w:t>Dalam</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hal</w:t>
            </w:r>
            <w:proofErr w:type="spellEnd"/>
            <w:r w:rsidRPr="00E96B21">
              <w:rPr>
                <w:rFonts w:eastAsia="Times New Roman"/>
                <w:sz w:val="22"/>
                <w:szCs w:val="22"/>
                <w:lang w:val="en-ID"/>
              </w:rPr>
              <w:t xml:space="preserve"> target </w:t>
            </w:r>
            <w:proofErr w:type="spellStart"/>
            <w:r w:rsidRPr="00E96B21">
              <w:rPr>
                <w:rFonts w:eastAsia="Times New Roman"/>
                <w:sz w:val="22"/>
                <w:szCs w:val="22"/>
                <w:lang w:val="en-ID"/>
              </w:rPr>
              <w:t>waktu</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penyelesaian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rencana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tindak</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sebagaimana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dimaksud</w:t>
            </w:r>
            <w:proofErr w:type="spellEnd"/>
            <w:r w:rsidRPr="00E96B21">
              <w:rPr>
                <w:rFonts w:eastAsia="Times New Roman"/>
                <w:sz w:val="22"/>
                <w:szCs w:val="22"/>
                <w:lang w:val="en-ID"/>
              </w:rPr>
              <w:t xml:space="preserve"> pada </w:t>
            </w:r>
            <w:proofErr w:type="spellStart"/>
            <w:r w:rsidRPr="00E96B21">
              <w:rPr>
                <w:rFonts w:eastAsia="Times New Roman"/>
                <w:sz w:val="22"/>
                <w:szCs w:val="22"/>
                <w:lang w:val="en-ID"/>
              </w:rPr>
              <w:t>ayat</w:t>
            </w:r>
            <w:proofErr w:type="spellEnd"/>
            <w:r w:rsidRPr="00E96B21">
              <w:rPr>
                <w:rFonts w:eastAsia="Times New Roman"/>
                <w:sz w:val="22"/>
                <w:szCs w:val="22"/>
                <w:lang w:val="en-ID"/>
              </w:rPr>
              <w:t xml:space="preserve"> (</w:t>
            </w:r>
            <w:r w:rsidRPr="00E96B21">
              <w:rPr>
                <w:rFonts w:eastAsia="Times New Roman"/>
                <w:sz w:val="22"/>
                <w:szCs w:val="22"/>
                <w:lang w:val="id-ID"/>
              </w:rPr>
              <w:t>2</w:t>
            </w:r>
            <w:r w:rsidRPr="00E96B21">
              <w:rPr>
                <w:rFonts w:eastAsia="Times New Roman"/>
                <w:sz w:val="22"/>
                <w:szCs w:val="22"/>
                <w:lang w:val="en-ID"/>
              </w:rPr>
              <w:t xml:space="preserve">) </w:t>
            </w:r>
            <w:proofErr w:type="spellStart"/>
            <w:r w:rsidRPr="00E96B21">
              <w:rPr>
                <w:rFonts w:eastAsia="Times New Roman"/>
                <w:sz w:val="22"/>
                <w:szCs w:val="22"/>
                <w:lang w:val="en-ID"/>
              </w:rPr>
              <w:t>dinilai</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tidak</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mungkin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dicapai</w:t>
            </w:r>
            <w:proofErr w:type="spellEnd"/>
            <w:r w:rsidRPr="00E96B21">
              <w:rPr>
                <w:rFonts w:eastAsia="Times New Roman"/>
                <w:sz w:val="22"/>
                <w:szCs w:val="22"/>
                <w:lang w:val="en-ID"/>
              </w:rPr>
              <w:t xml:space="preserve">, Perusahaan </w:t>
            </w:r>
            <w:proofErr w:type="spellStart"/>
            <w:r w:rsidRPr="00E96B21">
              <w:rPr>
                <w:rFonts w:eastAsia="Times New Roman"/>
                <w:sz w:val="22"/>
                <w:szCs w:val="22"/>
                <w:lang w:val="en-ID"/>
              </w:rPr>
              <w:t>atas</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dasar</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persetujuan</w:t>
            </w:r>
            <w:proofErr w:type="spellEnd"/>
            <w:r w:rsidRPr="00E96B21">
              <w:rPr>
                <w:rFonts w:eastAsia="Times New Roman"/>
                <w:sz w:val="22"/>
                <w:szCs w:val="22"/>
                <w:lang w:val="en-ID"/>
              </w:rPr>
              <w:t xml:space="preserve"> </w:t>
            </w:r>
            <w:r w:rsidRPr="00E96B21">
              <w:rPr>
                <w:rFonts w:eastAsia="Times New Roman"/>
                <w:sz w:val="22"/>
                <w:szCs w:val="22"/>
                <w:lang w:val="id-ID"/>
              </w:rPr>
              <w:t>OJK</w:t>
            </w:r>
            <w:r w:rsidRPr="00E96B21">
              <w:rPr>
                <w:rFonts w:eastAsia="Times New Roman"/>
                <w:sz w:val="22"/>
                <w:szCs w:val="22"/>
                <w:lang w:val="en-ID"/>
              </w:rPr>
              <w:t xml:space="preserve"> </w:t>
            </w:r>
            <w:proofErr w:type="spellStart"/>
            <w:r w:rsidRPr="00E96B21">
              <w:rPr>
                <w:rFonts w:eastAsia="Times New Roman"/>
                <w:sz w:val="22"/>
                <w:szCs w:val="22"/>
                <w:lang w:val="en-ID"/>
              </w:rPr>
              <w:t>dapat</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menetapkan</w:t>
            </w:r>
            <w:proofErr w:type="spellEnd"/>
            <w:r w:rsidRPr="00E96B21">
              <w:rPr>
                <w:rFonts w:eastAsia="Times New Roman"/>
                <w:sz w:val="22"/>
                <w:szCs w:val="22"/>
                <w:lang w:val="en-ID"/>
              </w:rPr>
              <w:t xml:space="preserve"> target </w:t>
            </w:r>
            <w:proofErr w:type="spellStart"/>
            <w:r w:rsidRPr="00E96B21">
              <w:rPr>
                <w:rFonts w:eastAsia="Times New Roman"/>
                <w:sz w:val="22"/>
                <w:szCs w:val="22"/>
                <w:lang w:val="en-ID"/>
              </w:rPr>
              <w:t>waktu</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penyelesaian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rencana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tindak</w:t>
            </w:r>
            <w:proofErr w:type="spellEnd"/>
            <w:r w:rsidRPr="00E96B21">
              <w:rPr>
                <w:rFonts w:eastAsia="Times New Roman"/>
                <w:sz w:val="22"/>
                <w:szCs w:val="22"/>
                <w:lang w:val="en-ID"/>
              </w:rPr>
              <w:t xml:space="preserve"> yang </w:t>
            </w:r>
            <w:proofErr w:type="spellStart"/>
            <w:r w:rsidRPr="00E96B21">
              <w:rPr>
                <w:rFonts w:eastAsia="Times New Roman"/>
                <w:sz w:val="22"/>
                <w:szCs w:val="22"/>
                <w:lang w:val="en-ID"/>
              </w:rPr>
              <w:t>berbeda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dengan</w:t>
            </w:r>
            <w:proofErr w:type="spellEnd"/>
            <w:r w:rsidRPr="00E96B21">
              <w:rPr>
                <w:rFonts w:eastAsia="Times New Roman"/>
                <w:sz w:val="22"/>
                <w:szCs w:val="22"/>
                <w:lang w:val="en-ID"/>
              </w:rPr>
              <w:t xml:space="preserve"> target </w:t>
            </w:r>
            <w:proofErr w:type="spellStart"/>
            <w:r w:rsidRPr="00E96B21">
              <w:rPr>
                <w:rFonts w:eastAsia="Times New Roman"/>
                <w:sz w:val="22"/>
                <w:szCs w:val="22"/>
                <w:lang w:val="en-ID"/>
              </w:rPr>
              <w:t>waktu</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penyelesaian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rencana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tindak</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sebagaimana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dimaksud</w:t>
            </w:r>
            <w:proofErr w:type="spellEnd"/>
            <w:r w:rsidRPr="00E96B21">
              <w:rPr>
                <w:rFonts w:eastAsia="Times New Roman"/>
                <w:sz w:val="22"/>
                <w:szCs w:val="22"/>
                <w:lang w:val="en-ID"/>
              </w:rPr>
              <w:t xml:space="preserve"> pada </w:t>
            </w:r>
            <w:proofErr w:type="spellStart"/>
            <w:r w:rsidRPr="00E96B21">
              <w:rPr>
                <w:rFonts w:eastAsia="Times New Roman"/>
                <w:sz w:val="22"/>
                <w:szCs w:val="22"/>
                <w:lang w:val="en-ID"/>
              </w:rPr>
              <w:t>ayat</w:t>
            </w:r>
            <w:proofErr w:type="spellEnd"/>
            <w:r w:rsidRPr="00E96B21">
              <w:rPr>
                <w:rFonts w:eastAsia="Times New Roman"/>
                <w:sz w:val="22"/>
                <w:szCs w:val="22"/>
                <w:lang w:val="en-ID"/>
              </w:rPr>
              <w:t xml:space="preserve"> (</w:t>
            </w:r>
            <w:r w:rsidRPr="00E96B21">
              <w:rPr>
                <w:rFonts w:eastAsia="Times New Roman"/>
                <w:sz w:val="22"/>
                <w:szCs w:val="22"/>
                <w:lang w:val="id-ID"/>
              </w:rPr>
              <w:t>2</w:t>
            </w:r>
            <w:r w:rsidRPr="00E96B21">
              <w:rPr>
                <w:rFonts w:eastAsia="Times New Roman"/>
                <w:sz w:val="22"/>
                <w:szCs w:val="22"/>
                <w:lang w:val="en-ID"/>
              </w:rPr>
              <w:t>).</w:t>
            </w:r>
          </w:p>
        </w:tc>
        <w:tc>
          <w:tcPr>
            <w:tcW w:w="1724" w:type="pct"/>
          </w:tcPr>
          <w:p w14:paraId="2D529BCC" w14:textId="5131C902"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552FB81A" w14:textId="46E24A10" w:rsidR="00217781" w:rsidRPr="008C08C0" w:rsidRDefault="00217781" w:rsidP="006D7F5E">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7D8D4452" w14:textId="77777777" w:rsidTr="00217781">
        <w:trPr>
          <w:trHeight w:val="288"/>
        </w:trPr>
        <w:tc>
          <w:tcPr>
            <w:tcW w:w="1724" w:type="pct"/>
          </w:tcPr>
          <w:p w14:paraId="4D85BAD8" w14:textId="7B22D8E4" w:rsidR="00217781" w:rsidRPr="008C08C0" w:rsidRDefault="00E96B21" w:rsidP="00F24B97">
            <w:pPr>
              <w:pStyle w:val="ListParagraph"/>
              <w:numPr>
                <w:ilvl w:val="0"/>
                <w:numId w:val="27"/>
              </w:numPr>
              <w:spacing w:line="276" w:lineRule="auto"/>
              <w:ind w:left="572" w:right="0" w:hanging="572"/>
              <w:contextualSpacing w:val="0"/>
              <w:jc w:val="both"/>
              <w:rPr>
                <w:rFonts w:eastAsia="Times New Roman"/>
                <w:sz w:val="22"/>
                <w:szCs w:val="22"/>
              </w:rPr>
            </w:pPr>
            <w:proofErr w:type="spellStart"/>
            <w:r w:rsidRPr="00E96B21">
              <w:rPr>
                <w:rFonts w:eastAsia="Times New Roman"/>
                <w:sz w:val="22"/>
                <w:szCs w:val="22"/>
                <w:lang w:val="en-ID"/>
              </w:rPr>
              <w:t>Rencana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tindak</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sebagaimana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dimaksud</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dalam</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Pasal</w:t>
            </w:r>
            <w:proofErr w:type="spellEnd"/>
            <w:r w:rsidRPr="00E96B21">
              <w:rPr>
                <w:rFonts w:eastAsia="Times New Roman"/>
                <w:sz w:val="22"/>
                <w:szCs w:val="22"/>
                <w:lang w:val="en-ID"/>
              </w:rPr>
              <w:t xml:space="preserve"> </w:t>
            </w:r>
            <w:r w:rsidRPr="00E96B21">
              <w:rPr>
                <w:rFonts w:eastAsia="Times New Roman"/>
                <w:sz w:val="22"/>
                <w:szCs w:val="22"/>
                <w:lang w:val="id-ID"/>
              </w:rPr>
              <w:t>20</w:t>
            </w:r>
            <w:r w:rsidRPr="00E96B21">
              <w:rPr>
                <w:rFonts w:eastAsia="Times New Roman"/>
                <w:sz w:val="22"/>
                <w:szCs w:val="22"/>
                <w:lang w:val="en-ID"/>
              </w:rPr>
              <w:t xml:space="preserve"> </w:t>
            </w:r>
            <w:proofErr w:type="spellStart"/>
            <w:r w:rsidRPr="00E96B21">
              <w:rPr>
                <w:rFonts w:eastAsia="Times New Roman"/>
                <w:sz w:val="22"/>
                <w:szCs w:val="22"/>
                <w:lang w:val="en-ID"/>
              </w:rPr>
              <w:t>ayat</w:t>
            </w:r>
            <w:proofErr w:type="spellEnd"/>
            <w:r w:rsidRPr="00E96B21">
              <w:rPr>
                <w:rFonts w:eastAsia="Times New Roman"/>
                <w:sz w:val="22"/>
                <w:szCs w:val="22"/>
                <w:lang w:val="en-ID"/>
              </w:rPr>
              <w:t xml:space="preserve"> (</w:t>
            </w:r>
            <w:r w:rsidRPr="00E96B21">
              <w:rPr>
                <w:rFonts w:eastAsia="Times New Roman"/>
                <w:sz w:val="22"/>
                <w:szCs w:val="22"/>
                <w:lang w:val="id-ID"/>
              </w:rPr>
              <w:t>7</w:t>
            </w:r>
            <w:r w:rsidRPr="00E96B21">
              <w:rPr>
                <w:rFonts w:eastAsia="Times New Roman"/>
                <w:sz w:val="22"/>
                <w:szCs w:val="22"/>
                <w:lang w:val="en-ID"/>
              </w:rPr>
              <w:t xml:space="preserve">) </w:t>
            </w:r>
            <w:proofErr w:type="spellStart"/>
            <w:r w:rsidRPr="00E96B21">
              <w:rPr>
                <w:rFonts w:eastAsia="Times New Roman"/>
                <w:sz w:val="22"/>
                <w:szCs w:val="22"/>
                <w:lang w:val="en-ID"/>
              </w:rPr>
              <w:t>huruf</w:t>
            </w:r>
            <w:proofErr w:type="spellEnd"/>
            <w:r w:rsidRPr="00E96B21">
              <w:rPr>
                <w:rFonts w:eastAsia="Times New Roman"/>
                <w:sz w:val="22"/>
                <w:szCs w:val="22"/>
                <w:lang w:val="en-ID"/>
              </w:rPr>
              <w:t xml:space="preserve"> b </w:t>
            </w:r>
            <w:proofErr w:type="spellStart"/>
            <w:r w:rsidRPr="00E96B21">
              <w:rPr>
                <w:rFonts w:eastAsia="Times New Roman"/>
                <w:sz w:val="22"/>
                <w:szCs w:val="22"/>
                <w:lang w:val="en-ID"/>
              </w:rPr>
              <w:t>wajib</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disampaikan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kepada</w:t>
            </w:r>
            <w:proofErr w:type="spellEnd"/>
            <w:r w:rsidRPr="00E96B21">
              <w:rPr>
                <w:rFonts w:eastAsia="Times New Roman"/>
                <w:sz w:val="22"/>
                <w:szCs w:val="22"/>
                <w:lang w:val="en-ID"/>
              </w:rPr>
              <w:t xml:space="preserve"> </w:t>
            </w:r>
            <w:r w:rsidRPr="00E96B21">
              <w:rPr>
                <w:rFonts w:eastAsia="Times New Roman"/>
                <w:sz w:val="22"/>
                <w:szCs w:val="22"/>
                <w:lang w:val="id-ID"/>
              </w:rPr>
              <w:t>OJK</w:t>
            </w:r>
            <w:r w:rsidRPr="00E96B21">
              <w:rPr>
                <w:rFonts w:eastAsia="Times New Roman"/>
                <w:sz w:val="22"/>
                <w:szCs w:val="22"/>
                <w:lang w:val="en-ID"/>
              </w:rPr>
              <w:t xml:space="preserve"> paling </w:t>
            </w:r>
            <w:proofErr w:type="spellStart"/>
            <w:r w:rsidRPr="00E96B21">
              <w:rPr>
                <w:rFonts w:eastAsia="Times New Roman"/>
                <w:sz w:val="22"/>
                <w:szCs w:val="22"/>
                <w:lang w:val="en-ID"/>
              </w:rPr>
              <w:t>lambat</w:t>
            </w:r>
            <w:proofErr w:type="spellEnd"/>
            <w:r w:rsidRPr="00E96B21">
              <w:rPr>
                <w:rFonts w:eastAsia="Times New Roman"/>
                <w:sz w:val="22"/>
                <w:szCs w:val="22"/>
                <w:lang w:val="en-ID"/>
              </w:rPr>
              <w:t>:</w:t>
            </w:r>
          </w:p>
        </w:tc>
        <w:tc>
          <w:tcPr>
            <w:tcW w:w="1724" w:type="pct"/>
          </w:tcPr>
          <w:p w14:paraId="1E5DCF2E" w14:textId="5FF79F46"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0FE1E1F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F0666C1" w14:textId="77777777" w:rsidTr="00217781">
        <w:trPr>
          <w:trHeight w:val="288"/>
        </w:trPr>
        <w:tc>
          <w:tcPr>
            <w:tcW w:w="1724" w:type="pct"/>
          </w:tcPr>
          <w:p w14:paraId="2EEE8850" w14:textId="382D226F" w:rsidR="00217781" w:rsidRPr="008C08C0" w:rsidRDefault="00E96B21" w:rsidP="00F24B97">
            <w:pPr>
              <w:pStyle w:val="ListParagraph"/>
              <w:numPr>
                <w:ilvl w:val="0"/>
                <w:numId w:val="64"/>
              </w:numPr>
              <w:spacing w:line="276" w:lineRule="auto"/>
              <w:ind w:left="1139" w:right="0" w:hanging="567"/>
              <w:jc w:val="both"/>
              <w:rPr>
                <w:rFonts w:eastAsia="Times New Roman"/>
                <w:sz w:val="22"/>
                <w:szCs w:val="22"/>
              </w:rPr>
            </w:pPr>
            <w:r w:rsidRPr="00E96B21">
              <w:rPr>
                <w:rFonts w:eastAsia="Times New Roman"/>
                <w:sz w:val="22"/>
                <w:szCs w:val="22"/>
              </w:rPr>
              <w:t xml:space="preserve">1 </w:t>
            </w:r>
            <w:r w:rsidRPr="00E96B21">
              <w:rPr>
                <w:rFonts w:eastAsia="Times New Roman"/>
                <w:sz w:val="22"/>
                <w:szCs w:val="22"/>
                <w:lang w:val="id-ID"/>
              </w:rPr>
              <w:t>(satu)</w:t>
            </w:r>
            <w:r w:rsidRPr="00E96B21">
              <w:rPr>
                <w:rFonts w:eastAsia="Times New Roman"/>
                <w:sz w:val="22"/>
                <w:szCs w:val="22"/>
              </w:rPr>
              <w:t xml:space="preserve"> </w:t>
            </w:r>
            <w:r w:rsidRPr="00E96B21">
              <w:rPr>
                <w:rFonts w:eastAsia="Times New Roman"/>
                <w:sz w:val="22"/>
                <w:szCs w:val="22"/>
                <w:lang w:val="id-ID"/>
              </w:rPr>
              <w:t>bulan sejak OJK menetapkan telah</w:t>
            </w:r>
            <w:r w:rsidRPr="00E96B21">
              <w:rPr>
                <w:rFonts w:eastAsia="Times New Roman"/>
                <w:sz w:val="22"/>
                <w:szCs w:val="22"/>
              </w:rPr>
              <w:t xml:space="preserve"> </w:t>
            </w:r>
            <w:r w:rsidRPr="00E96B21">
              <w:rPr>
                <w:rFonts w:eastAsia="Times New Roman"/>
                <w:sz w:val="22"/>
                <w:szCs w:val="22"/>
                <w:lang w:val="id-ID"/>
              </w:rPr>
              <w:t>terjadi</w:t>
            </w:r>
            <w:r w:rsidRPr="00E96B21">
              <w:rPr>
                <w:rFonts w:eastAsia="Times New Roman"/>
                <w:sz w:val="22"/>
                <w:szCs w:val="22"/>
              </w:rPr>
              <w:t xml:space="preserve"> p</w:t>
            </w:r>
            <w:proofErr w:type="spellStart"/>
            <w:r w:rsidRPr="00E96B21">
              <w:rPr>
                <w:rFonts w:eastAsia="Times New Roman"/>
                <w:sz w:val="22"/>
                <w:szCs w:val="22"/>
                <w:lang w:val="id-ID"/>
              </w:rPr>
              <w:t>elanggaran</w:t>
            </w:r>
            <w:proofErr w:type="spellEnd"/>
            <w:r w:rsidRPr="00E96B21">
              <w:rPr>
                <w:rFonts w:eastAsia="Times New Roman"/>
                <w:sz w:val="22"/>
                <w:szCs w:val="22"/>
                <w:lang w:val="id-ID"/>
              </w:rPr>
              <w:t xml:space="preserve"> </w:t>
            </w:r>
            <w:proofErr w:type="spellStart"/>
            <w:r w:rsidRPr="00E96B21">
              <w:rPr>
                <w:rFonts w:eastAsia="Times New Roman"/>
                <w:sz w:val="22"/>
                <w:szCs w:val="22"/>
              </w:rPr>
              <w:t>batasan</w:t>
            </w:r>
            <w:proofErr w:type="spellEnd"/>
            <w:r w:rsidRPr="00E96B21">
              <w:rPr>
                <w:rFonts w:eastAsia="Times New Roman"/>
                <w:sz w:val="22"/>
                <w:szCs w:val="22"/>
              </w:rPr>
              <w:t xml:space="preserve"> </w:t>
            </w:r>
            <w:proofErr w:type="spellStart"/>
            <w:r w:rsidRPr="00E96B21">
              <w:rPr>
                <w:rFonts w:eastAsia="Times New Roman"/>
                <w:sz w:val="22"/>
                <w:szCs w:val="22"/>
              </w:rPr>
              <w:t>maksimum</w:t>
            </w:r>
            <w:proofErr w:type="spellEnd"/>
            <w:r w:rsidRPr="00E96B21">
              <w:rPr>
                <w:rFonts w:eastAsia="Times New Roman"/>
                <w:sz w:val="22"/>
                <w:szCs w:val="22"/>
              </w:rPr>
              <w:t xml:space="preserve"> </w:t>
            </w:r>
            <w:proofErr w:type="spellStart"/>
            <w:r w:rsidRPr="00E96B21">
              <w:rPr>
                <w:rFonts w:eastAsia="Times New Roman"/>
                <w:sz w:val="22"/>
                <w:szCs w:val="22"/>
              </w:rPr>
              <w:t>investasi</w:t>
            </w:r>
            <w:proofErr w:type="spellEnd"/>
            <w:r w:rsidRPr="00E96B21">
              <w:rPr>
                <w:rFonts w:eastAsia="Times New Roman"/>
                <w:sz w:val="22"/>
                <w:szCs w:val="22"/>
              </w:rPr>
              <w:t xml:space="preserve"> </w:t>
            </w:r>
            <w:proofErr w:type="spellStart"/>
            <w:r w:rsidRPr="00E96B21">
              <w:rPr>
                <w:rFonts w:eastAsia="Times New Roman"/>
                <w:sz w:val="22"/>
                <w:szCs w:val="22"/>
              </w:rPr>
              <w:t>sebagaimana</w:t>
            </w:r>
            <w:proofErr w:type="spellEnd"/>
            <w:r w:rsidRPr="00E96B21">
              <w:rPr>
                <w:rFonts w:eastAsia="Times New Roman"/>
                <w:sz w:val="22"/>
                <w:szCs w:val="22"/>
              </w:rPr>
              <w:t xml:space="preserve"> </w:t>
            </w:r>
            <w:proofErr w:type="spellStart"/>
            <w:r w:rsidRPr="00E96B21">
              <w:rPr>
                <w:rFonts w:eastAsia="Times New Roman"/>
                <w:sz w:val="22"/>
                <w:szCs w:val="22"/>
              </w:rPr>
              <w:t>dimaksud</w:t>
            </w:r>
            <w:proofErr w:type="spellEnd"/>
            <w:r w:rsidRPr="00E96B21">
              <w:rPr>
                <w:rFonts w:eastAsia="Times New Roman"/>
                <w:sz w:val="22"/>
                <w:szCs w:val="22"/>
              </w:rPr>
              <w:t xml:space="preserve"> </w:t>
            </w:r>
            <w:proofErr w:type="spellStart"/>
            <w:r w:rsidRPr="00E96B21">
              <w:rPr>
                <w:rFonts w:eastAsia="Times New Roman"/>
                <w:sz w:val="22"/>
                <w:szCs w:val="22"/>
              </w:rPr>
              <w:t>dalam</w:t>
            </w:r>
            <w:proofErr w:type="spellEnd"/>
            <w:r w:rsidRPr="00E96B21">
              <w:rPr>
                <w:rFonts w:eastAsia="Times New Roman"/>
                <w:sz w:val="22"/>
                <w:szCs w:val="22"/>
              </w:rPr>
              <w:t xml:space="preserve"> </w:t>
            </w:r>
            <w:proofErr w:type="spellStart"/>
            <w:r w:rsidRPr="00E96B21">
              <w:rPr>
                <w:rFonts w:eastAsia="Times New Roman"/>
                <w:sz w:val="22"/>
                <w:szCs w:val="22"/>
              </w:rPr>
              <w:t>Pasal</w:t>
            </w:r>
            <w:proofErr w:type="spellEnd"/>
            <w:r w:rsidRPr="00E96B21">
              <w:rPr>
                <w:rFonts w:eastAsia="Times New Roman"/>
                <w:sz w:val="22"/>
                <w:szCs w:val="22"/>
              </w:rPr>
              <w:t xml:space="preserve"> 2</w:t>
            </w:r>
            <w:r w:rsidRPr="00E96B21">
              <w:rPr>
                <w:rFonts w:eastAsia="Times New Roman"/>
                <w:sz w:val="22"/>
                <w:szCs w:val="22"/>
                <w:lang w:val="id-ID"/>
              </w:rPr>
              <w:t>0</w:t>
            </w:r>
            <w:r w:rsidRPr="00E96B21">
              <w:rPr>
                <w:rFonts w:eastAsia="Times New Roman"/>
                <w:sz w:val="22"/>
                <w:szCs w:val="22"/>
              </w:rPr>
              <w:t xml:space="preserve"> </w:t>
            </w:r>
            <w:proofErr w:type="spellStart"/>
            <w:r w:rsidRPr="00E96B21">
              <w:rPr>
                <w:rFonts w:eastAsia="Times New Roman"/>
                <w:sz w:val="22"/>
                <w:szCs w:val="22"/>
              </w:rPr>
              <w:t>ayat</w:t>
            </w:r>
            <w:proofErr w:type="spellEnd"/>
            <w:r w:rsidRPr="00E96B21">
              <w:rPr>
                <w:rFonts w:eastAsia="Times New Roman"/>
                <w:sz w:val="22"/>
                <w:szCs w:val="22"/>
              </w:rPr>
              <w:t xml:space="preserve"> (</w:t>
            </w:r>
            <w:r w:rsidRPr="00E96B21">
              <w:rPr>
                <w:rFonts w:eastAsia="Times New Roman"/>
                <w:sz w:val="22"/>
                <w:szCs w:val="22"/>
                <w:lang w:val="id-ID"/>
              </w:rPr>
              <w:t>2</w:t>
            </w:r>
            <w:r w:rsidRPr="00E96B21">
              <w:rPr>
                <w:rFonts w:eastAsia="Times New Roman"/>
                <w:sz w:val="22"/>
                <w:szCs w:val="22"/>
              </w:rPr>
              <w:t xml:space="preserve">); </w:t>
            </w:r>
            <w:proofErr w:type="spellStart"/>
            <w:r w:rsidRPr="00E96B21">
              <w:rPr>
                <w:rFonts w:eastAsia="Times New Roman"/>
                <w:sz w:val="22"/>
                <w:szCs w:val="22"/>
              </w:rPr>
              <w:t>atau</w:t>
            </w:r>
            <w:proofErr w:type="spellEnd"/>
          </w:p>
        </w:tc>
        <w:tc>
          <w:tcPr>
            <w:tcW w:w="1724" w:type="pct"/>
          </w:tcPr>
          <w:p w14:paraId="0FF02A7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B9938E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3A6CCC53" w14:textId="77777777" w:rsidTr="00217781">
        <w:trPr>
          <w:trHeight w:val="288"/>
        </w:trPr>
        <w:tc>
          <w:tcPr>
            <w:tcW w:w="1724" w:type="pct"/>
          </w:tcPr>
          <w:p w14:paraId="0C0BCD61" w14:textId="71464C4E" w:rsidR="00217781" w:rsidRPr="008C08C0" w:rsidRDefault="00E96B21" w:rsidP="00F24B97">
            <w:pPr>
              <w:pStyle w:val="ListParagraph"/>
              <w:numPr>
                <w:ilvl w:val="0"/>
                <w:numId w:val="64"/>
              </w:numPr>
              <w:spacing w:line="276" w:lineRule="auto"/>
              <w:ind w:left="1139" w:right="0" w:hanging="567"/>
              <w:jc w:val="both"/>
              <w:rPr>
                <w:rFonts w:eastAsia="Times New Roman"/>
                <w:sz w:val="22"/>
                <w:szCs w:val="22"/>
              </w:rPr>
            </w:pPr>
            <w:r w:rsidRPr="00E96B21">
              <w:rPr>
                <w:rFonts w:eastAsia="Times New Roman"/>
                <w:sz w:val="22"/>
                <w:szCs w:val="22"/>
                <w:lang w:val="en-ID"/>
              </w:rPr>
              <w:t>1 (</w:t>
            </w:r>
            <w:proofErr w:type="spellStart"/>
            <w:r w:rsidRPr="00E96B21">
              <w:rPr>
                <w:rFonts w:eastAsia="Times New Roman"/>
                <w:sz w:val="22"/>
                <w:szCs w:val="22"/>
                <w:lang w:val="en-ID"/>
              </w:rPr>
              <w:t>satu</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bulan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setelah</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akhir</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bulan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laporan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untuk</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pelampauan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batasan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maksimum</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investasi</w:t>
            </w:r>
            <w:proofErr w:type="spellEnd"/>
            <w:r w:rsidRPr="00E96B21">
              <w:rPr>
                <w:rFonts w:eastAsia="Times New Roman"/>
                <w:sz w:val="22"/>
                <w:szCs w:val="22"/>
                <w:lang w:val="en-ID"/>
              </w:rPr>
              <w:t xml:space="preserve"> yang </w:t>
            </w:r>
            <w:proofErr w:type="spellStart"/>
            <w:r w:rsidRPr="00E96B21">
              <w:rPr>
                <w:rFonts w:eastAsia="Times New Roman"/>
                <w:sz w:val="22"/>
                <w:szCs w:val="22"/>
                <w:lang w:val="en-ID"/>
              </w:rPr>
              <w:t>disebabkan</w:t>
            </w:r>
            <w:proofErr w:type="spellEnd"/>
            <w:r w:rsidRPr="00E96B21">
              <w:rPr>
                <w:rFonts w:eastAsia="Times New Roman"/>
                <w:sz w:val="22"/>
                <w:szCs w:val="22"/>
                <w:lang w:val="en-ID"/>
              </w:rPr>
              <w:t xml:space="preserve"> oleh </w:t>
            </w:r>
            <w:proofErr w:type="spellStart"/>
            <w:r w:rsidRPr="00E96B21">
              <w:rPr>
                <w:rFonts w:eastAsia="Times New Roman"/>
                <w:sz w:val="22"/>
                <w:szCs w:val="22"/>
                <w:lang w:val="en-ID"/>
              </w:rPr>
              <w:t>hal-hal</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sebagaimana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dimaksud</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dalam</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Pasal</w:t>
            </w:r>
            <w:proofErr w:type="spellEnd"/>
            <w:r w:rsidRPr="00E96B21">
              <w:rPr>
                <w:rFonts w:eastAsia="Times New Roman"/>
                <w:sz w:val="22"/>
                <w:szCs w:val="22"/>
                <w:lang w:val="en-ID"/>
              </w:rPr>
              <w:t xml:space="preserve"> </w:t>
            </w:r>
            <w:r w:rsidRPr="00E96B21">
              <w:rPr>
                <w:rFonts w:eastAsia="Times New Roman"/>
                <w:sz w:val="22"/>
                <w:szCs w:val="22"/>
                <w:lang w:val="id-ID"/>
              </w:rPr>
              <w:t>20</w:t>
            </w:r>
            <w:r w:rsidRPr="00E96B21">
              <w:rPr>
                <w:rFonts w:eastAsia="Times New Roman"/>
                <w:sz w:val="22"/>
                <w:szCs w:val="22"/>
                <w:lang w:val="en-ID"/>
              </w:rPr>
              <w:t xml:space="preserve"> </w:t>
            </w:r>
            <w:proofErr w:type="spellStart"/>
            <w:r w:rsidRPr="00E96B21">
              <w:rPr>
                <w:rFonts w:eastAsia="Times New Roman"/>
                <w:sz w:val="22"/>
                <w:szCs w:val="22"/>
                <w:lang w:val="en-ID"/>
              </w:rPr>
              <w:t>ayat</w:t>
            </w:r>
            <w:proofErr w:type="spellEnd"/>
            <w:r w:rsidRPr="00E96B21">
              <w:rPr>
                <w:rFonts w:eastAsia="Times New Roman"/>
                <w:sz w:val="22"/>
                <w:szCs w:val="22"/>
                <w:lang w:val="en-ID"/>
              </w:rPr>
              <w:t xml:space="preserve"> (</w:t>
            </w:r>
            <w:r w:rsidRPr="00E96B21">
              <w:rPr>
                <w:rFonts w:eastAsia="Times New Roman"/>
                <w:sz w:val="22"/>
                <w:szCs w:val="22"/>
                <w:lang w:val="id-ID"/>
              </w:rPr>
              <w:t>4</w:t>
            </w:r>
            <w:r w:rsidRPr="00E96B21">
              <w:rPr>
                <w:rFonts w:eastAsia="Times New Roman"/>
                <w:sz w:val="22"/>
                <w:szCs w:val="22"/>
                <w:lang w:val="en-ID"/>
              </w:rPr>
              <w:t xml:space="preserve">) </w:t>
            </w:r>
            <w:proofErr w:type="spellStart"/>
            <w:r w:rsidRPr="00E96B21">
              <w:rPr>
                <w:rFonts w:eastAsia="Times New Roman"/>
                <w:sz w:val="22"/>
                <w:szCs w:val="22"/>
                <w:lang w:val="en-ID"/>
              </w:rPr>
              <w:t>huruf</w:t>
            </w:r>
            <w:proofErr w:type="spellEnd"/>
            <w:r w:rsidRPr="00E96B21">
              <w:rPr>
                <w:rFonts w:eastAsia="Times New Roman"/>
                <w:sz w:val="22"/>
                <w:szCs w:val="22"/>
                <w:lang w:val="en-ID"/>
              </w:rPr>
              <w:t xml:space="preserve"> a, </w:t>
            </w:r>
            <w:proofErr w:type="spellStart"/>
            <w:r w:rsidRPr="00E96B21">
              <w:rPr>
                <w:rFonts w:eastAsia="Times New Roman"/>
                <w:sz w:val="22"/>
                <w:szCs w:val="22"/>
                <w:lang w:val="en-ID"/>
              </w:rPr>
              <w:t>huruf</w:t>
            </w:r>
            <w:proofErr w:type="spellEnd"/>
            <w:r w:rsidRPr="00E96B21">
              <w:rPr>
                <w:rFonts w:eastAsia="Times New Roman"/>
                <w:sz w:val="22"/>
                <w:szCs w:val="22"/>
                <w:lang w:val="en-ID"/>
              </w:rPr>
              <w:t xml:space="preserve"> b, </w:t>
            </w:r>
            <w:proofErr w:type="spellStart"/>
            <w:r w:rsidRPr="00E96B21">
              <w:rPr>
                <w:rFonts w:eastAsia="Times New Roman"/>
                <w:sz w:val="22"/>
                <w:szCs w:val="22"/>
                <w:lang w:val="en-ID"/>
              </w:rPr>
              <w:t>huruf</w:t>
            </w:r>
            <w:proofErr w:type="spellEnd"/>
            <w:r w:rsidRPr="00E96B21">
              <w:rPr>
                <w:rFonts w:eastAsia="Times New Roman"/>
                <w:sz w:val="22"/>
                <w:szCs w:val="22"/>
                <w:lang w:val="en-ID"/>
              </w:rPr>
              <w:t xml:space="preserve"> c, dan/</w:t>
            </w:r>
            <w:proofErr w:type="spellStart"/>
            <w:r w:rsidRPr="00E96B21">
              <w:rPr>
                <w:rFonts w:eastAsia="Times New Roman"/>
                <w:sz w:val="22"/>
                <w:szCs w:val="22"/>
                <w:lang w:val="en-ID"/>
              </w:rPr>
              <w:t>atau</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huruf</w:t>
            </w:r>
            <w:proofErr w:type="spellEnd"/>
            <w:r w:rsidRPr="00E96B21">
              <w:rPr>
                <w:rFonts w:eastAsia="Times New Roman"/>
                <w:sz w:val="22"/>
                <w:szCs w:val="22"/>
                <w:lang w:val="en-ID"/>
              </w:rPr>
              <w:t xml:space="preserve"> d.</w:t>
            </w:r>
          </w:p>
        </w:tc>
        <w:tc>
          <w:tcPr>
            <w:tcW w:w="1724" w:type="pct"/>
          </w:tcPr>
          <w:p w14:paraId="3BD2B44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D5B619D"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E409FD0" w14:textId="77777777" w:rsidTr="00217781">
        <w:trPr>
          <w:trHeight w:val="288"/>
        </w:trPr>
        <w:tc>
          <w:tcPr>
            <w:tcW w:w="1724" w:type="pct"/>
          </w:tcPr>
          <w:p w14:paraId="4BE1D03F" w14:textId="506EE25D" w:rsidR="00217781" w:rsidRPr="009518EB" w:rsidRDefault="00E96B21" w:rsidP="00F24B97">
            <w:pPr>
              <w:pStyle w:val="ListParagraph"/>
              <w:numPr>
                <w:ilvl w:val="0"/>
                <w:numId w:val="27"/>
              </w:numPr>
              <w:spacing w:line="276" w:lineRule="auto"/>
              <w:ind w:left="572" w:right="0" w:hanging="572"/>
              <w:contextualSpacing w:val="0"/>
              <w:jc w:val="both"/>
              <w:rPr>
                <w:rFonts w:eastAsia="Times New Roman"/>
                <w:sz w:val="22"/>
                <w:szCs w:val="22"/>
              </w:rPr>
            </w:pPr>
            <w:r w:rsidRPr="00E96B21">
              <w:rPr>
                <w:rFonts w:eastAsia="Times New Roman"/>
                <w:sz w:val="22"/>
                <w:szCs w:val="22"/>
                <w:lang w:val="en-ID"/>
              </w:rPr>
              <w:t xml:space="preserve">Perusahaan </w:t>
            </w:r>
            <w:proofErr w:type="spellStart"/>
            <w:r w:rsidRPr="00E96B21">
              <w:rPr>
                <w:rFonts w:eastAsia="Times New Roman"/>
                <w:sz w:val="22"/>
                <w:szCs w:val="22"/>
                <w:lang w:val="en-ID"/>
              </w:rPr>
              <w:t>wajib</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menyampaikan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laporan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pelaksanaan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rencana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tindak</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kepada</w:t>
            </w:r>
            <w:proofErr w:type="spellEnd"/>
            <w:r w:rsidRPr="00E96B21">
              <w:rPr>
                <w:rFonts w:eastAsia="Times New Roman"/>
                <w:sz w:val="22"/>
                <w:szCs w:val="22"/>
                <w:lang w:val="en-ID"/>
              </w:rPr>
              <w:t xml:space="preserve"> </w:t>
            </w:r>
            <w:r w:rsidRPr="00E96B21">
              <w:rPr>
                <w:rFonts w:eastAsia="Times New Roman"/>
                <w:sz w:val="22"/>
                <w:szCs w:val="22"/>
                <w:lang w:val="id-ID"/>
              </w:rPr>
              <w:t>OJK</w:t>
            </w:r>
            <w:r w:rsidRPr="00E96B21">
              <w:rPr>
                <w:rFonts w:eastAsia="Times New Roman"/>
                <w:sz w:val="22"/>
                <w:szCs w:val="22"/>
                <w:lang w:val="en-ID"/>
              </w:rPr>
              <w:t xml:space="preserve"> paling </w:t>
            </w:r>
            <w:proofErr w:type="spellStart"/>
            <w:r w:rsidRPr="00E96B21">
              <w:rPr>
                <w:rFonts w:eastAsia="Times New Roman"/>
                <w:sz w:val="22"/>
                <w:szCs w:val="22"/>
                <w:lang w:val="en-ID"/>
              </w:rPr>
              <w:t>lambat</w:t>
            </w:r>
            <w:proofErr w:type="spellEnd"/>
            <w:r w:rsidRPr="00E96B21">
              <w:rPr>
                <w:rFonts w:eastAsia="Times New Roman"/>
                <w:sz w:val="22"/>
                <w:szCs w:val="22"/>
                <w:lang w:val="en-ID"/>
              </w:rPr>
              <w:t xml:space="preserve"> 7 (</w:t>
            </w:r>
            <w:proofErr w:type="spellStart"/>
            <w:r w:rsidRPr="00E96B21">
              <w:rPr>
                <w:rFonts w:eastAsia="Times New Roman"/>
                <w:sz w:val="22"/>
                <w:szCs w:val="22"/>
                <w:lang w:val="en-ID"/>
              </w:rPr>
              <w:t>tujuh</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hari</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kerja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setelah</w:t>
            </w:r>
            <w:proofErr w:type="spellEnd"/>
            <w:r w:rsidRPr="00E96B21">
              <w:rPr>
                <w:rFonts w:eastAsia="Times New Roman"/>
                <w:sz w:val="22"/>
                <w:szCs w:val="22"/>
                <w:lang w:val="en-ID"/>
              </w:rPr>
              <w:t xml:space="preserve"> target </w:t>
            </w:r>
            <w:proofErr w:type="spellStart"/>
            <w:r w:rsidRPr="00E96B21">
              <w:rPr>
                <w:rFonts w:eastAsia="Times New Roman"/>
                <w:sz w:val="22"/>
                <w:szCs w:val="22"/>
                <w:lang w:val="en-ID"/>
              </w:rPr>
              <w:t>waktu</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penyelesaian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rencana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tindak</w:t>
            </w:r>
            <w:proofErr w:type="spellEnd"/>
            <w:r w:rsidRPr="00E96B21">
              <w:rPr>
                <w:rFonts w:eastAsia="Times New Roman"/>
                <w:sz w:val="22"/>
                <w:szCs w:val="22"/>
                <w:lang w:val="en-ID"/>
              </w:rPr>
              <w:t>.</w:t>
            </w:r>
          </w:p>
        </w:tc>
        <w:tc>
          <w:tcPr>
            <w:tcW w:w="1724" w:type="pct"/>
          </w:tcPr>
          <w:p w14:paraId="30FEDA34" w14:textId="36F3EA3E"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3C05C42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173846B3" w14:textId="77777777" w:rsidTr="00217781">
        <w:trPr>
          <w:trHeight w:val="288"/>
        </w:trPr>
        <w:tc>
          <w:tcPr>
            <w:tcW w:w="1724" w:type="pct"/>
          </w:tcPr>
          <w:p w14:paraId="2CFEFAD1" w14:textId="26DE5AF8" w:rsidR="00217781" w:rsidRPr="008C08C0" w:rsidRDefault="00E96B21" w:rsidP="00F24B97">
            <w:pPr>
              <w:pStyle w:val="ListParagraph"/>
              <w:numPr>
                <w:ilvl w:val="0"/>
                <w:numId w:val="27"/>
              </w:numPr>
              <w:spacing w:line="276" w:lineRule="auto"/>
              <w:ind w:left="572" w:right="0" w:hanging="572"/>
              <w:contextualSpacing w:val="0"/>
              <w:jc w:val="both"/>
              <w:rPr>
                <w:rFonts w:eastAsia="Times New Roman"/>
                <w:sz w:val="22"/>
                <w:szCs w:val="22"/>
              </w:rPr>
            </w:pPr>
            <w:proofErr w:type="spellStart"/>
            <w:r w:rsidRPr="00E96B21">
              <w:rPr>
                <w:rFonts w:eastAsia="Times New Roman"/>
                <w:sz w:val="22"/>
                <w:szCs w:val="22"/>
                <w:lang w:val="en-ID"/>
              </w:rPr>
              <w:lastRenderedPageBreak/>
              <w:t>Laporan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pelaksanaan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rencana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tindak</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kepada</w:t>
            </w:r>
            <w:proofErr w:type="spellEnd"/>
            <w:r w:rsidRPr="00E96B21">
              <w:rPr>
                <w:rFonts w:eastAsia="Times New Roman"/>
                <w:sz w:val="22"/>
                <w:szCs w:val="22"/>
                <w:lang w:val="en-ID"/>
              </w:rPr>
              <w:t xml:space="preserve"> OJK </w:t>
            </w:r>
            <w:proofErr w:type="spellStart"/>
            <w:r w:rsidRPr="00E96B21">
              <w:rPr>
                <w:rFonts w:eastAsia="Times New Roman"/>
                <w:sz w:val="22"/>
                <w:szCs w:val="22"/>
                <w:lang w:val="en-ID"/>
              </w:rPr>
              <w:t>sebagaimana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dimaksud</w:t>
            </w:r>
            <w:proofErr w:type="spellEnd"/>
            <w:r w:rsidRPr="00E96B21">
              <w:rPr>
                <w:rFonts w:eastAsia="Times New Roman"/>
                <w:sz w:val="22"/>
                <w:szCs w:val="22"/>
                <w:lang w:val="en-ID"/>
              </w:rPr>
              <w:t xml:space="preserve"> pada </w:t>
            </w:r>
            <w:proofErr w:type="spellStart"/>
            <w:r w:rsidRPr="00E96B21">
              <w:rPr>
                <w:rFonts w:eastAsia="Times New Roman"/>
                <w:sz w:val="22"/>
                <w:szCs w:val="22"/>
                <w:lang w:val="en-ID"/>
              </w:rPr>
              <w:t>ayat</w:t>
            </w:r>
            <w:proofErr w:type="spellEnd"/>
            <w:r w:rsidRPr="00E96B21">
              <w:rPr>
                <w:rFonts w:eastAsia="Times New Roman"/>
                <w:sz w:val="22"/>
                <w:szCs w:val="22"/>
                <w:lang w:val="en-ID"/>
              </w:rPr>
              <w:t xml:space="preserve"> (5) paling </w:t>
            </w:r>
            <w:proofErr w:type="spellStart"/>
            <w:r w:rsidRPr="00E96B21">
              <w:rPr>
                <w:rFonts w:eastAsia="Times New Roman"/>
                <w:sz w:val="22"/>
                <w:szCs w:val="22"/>
                <w:lang w:val="en-ID"/>
              </w:rPr>
              <w:t>sedikit</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memuat</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informasi</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mengenai</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realisasi</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langkah-langkah</w:t>
            </w:r>
            <w:proofErr w:type="spellEnd"/>
            <w:r w:rsidRPr="00E96B21">
              <w:rPr>
                <w:rFonts w:eastAsia="Times New Roman"/>
                <w:sz w:val="22"/>
                <w:szCs w:val="22"/>
                <w:lang w:val="en-ID"/>
              </w:rPr>
              <w:t xml:space="preserve"> yang </w:t>
            </w:r>
            <w:proofErr w:type="spellStart"/>
            <w:r w:rsidRPr="00E96B21">
              <w:rPr>
                <w:rFonts w:eastAsia="Times New Roman"/>
                <w:sz w:val="22"/>
                <w:szCs w:val="22"/>
                <w:lang w:val="en-ID"/>
              </w:rPr>
              <w:t>terdapat</w:t>
            </w:r>
            <w:proofErr w:type="spellEnd"/>
            <w:r w:rsidRPr="00E96B21">
              <w:rPr>
                <w:rFonts w:eastAsia="Times New Roman"/>
                <w:sz w:val="22"/>
                <w:szCs w:val="22"/>
                <w:lang w:val="en-ID"/>
              </w:rPr>
              <w:t xml:space="preserve"> pada </w:t>
            </w:r>
            <w:proofErr w:type="spellStart"/>
            <w:r w:rsidRPr="00E96B21">
              <w:rPr>
                <w:rFonts w:eastAsia="Times New Roman"/>
                <w:sz w:val="22"/>
                <w:szCs w:val="22"/>
                <w:lang w:val="en-ID"/>
              </w:rPr>
              <w:t>rencana</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tindak</w:t>
            </w:r>
            <w:proofErr w:type="spellEnd"/>
            <w:r w:rsidRPr="00E96B21">
              <w:rPr>
                <w:rFonts w:eastAsia="Times New Roman"/>
                <w:sz w:val="22"/>
                <w:szCs w:val="22"/>
                <w:lang w:val="en-ID"/>
              </w:rPr>
              <w:t xml:space="preserve"> dan </w:t>
            </w:r>
            <w:proofErr w:type="spellStart"/>
            <w:r w:rsidRPr="00E96B21">
              <w:rPr>
                <w:rFonts w:eastAsia="Times New Roman"/>
                <w:sz w:val="22"/>
                <w:szCs w:val="22"/>
                <w:lang w:val="en-ID"/>
              </w:rPr>
              <w:t>hasil</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atau</w:t>
            </w:r>
            <w:proofErr w:type="spellEnd"/>
            <w:r w:rsidRPr="00E96B21">
              <w:rPr>
                <w:rFonts w:eastAsia="Times New Roman"/>
                <w:sz w:val="22"/>
                <w:szCs w:val="22"/>
                <w:lang w:val="en-ID"/>
              </w:rPr>
              <w:t xml:space="preserve"> status </w:t>
            </w:r>
            <w:proofErr w:type="spellStart"/>
            <w:r w:rsidRPr="00E96B21">
              <w:rPr>
                <w:rFonts w:eastAsia="Times New Roman"/>
                <w:sz w:val="22"/>
                <w:szCs w:val="22"/>
                <w:lang w:val="en-ID"/>
              </w:rPr>
              <w:t>terakhir</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penyelesaian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pelampauan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batasan</w:t>
            </w:r>
            <w:proofErr w:type="spellEnd"/>
            <w:r w:rsidRPr="00E96B21">
              <w:rPr>
                <w:rFonts w:eastAsia="Times New Roman"/>
                <w:sz w:val="22"/>
                <w:szCs w:val="22"/>
                <w:lang w:val="en-ID"/>
              </w:rPr>
              <w:t xml:space="preserve"> </w:t>
            </w:r>
            <w:proofErr w:type="spellStart"/>
            <w:r w:rsidRPr="00E96B21">
              <w:rPr>
                <w:rFonts w:eastAsia="Times New Roman"/>
                <w:sz w:val="22"/>
                <w:szCs w:val="22"/>
                <w:lang w:val="en-ID"/>
              </w:rPr>
              <w:t>investasi</w:t>
            </w:r>
            <w:proofErr w:type="spellEnd"/>
            <w:r w:rsidRPr="00E96B21">
              <w:rPr>
                <w:rFonts w:eastAsia="Times New Roman"/>
                <w:sz w:val="22"/>
                <w:szCs w:val="22"/>
                <w:lang w:val="en-ID"/>
              </w:rPr>
              <w:t>.</w:t>
            </w:r>
          </w:p>
        </w:tc>
        <w:tc>
          <w:tcPr>
            <w:tcW w:w="1724" w:type="pct"/>
          </w:tcPr>
          <w:p w14:paraId="4CE8FA2B" w14:textId="7FA4616A"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20D2201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541D43AC" w14:textId="77777777" w:rsidTr="00217781">
        <w:trPr>
          <w:trHeight w:val="288"/>
        </w:trPr>
        <w:tc>
          <w:tcPr>
            <w:tcW w:w="1724" w:type="pct"/>
          </w:tcPr>
          <w:p w14:paraId="3745EB1B" w14:textId="77777777" w:rsidR="00217781" w:rsidRPr="008C08C0" w:rsidRDefault="00217781" w:rsidP="006D7F5E">
            <w:pPr>
              <w:spacing w:line="276" w:lineRule="auto"/>
              <w:ind w:right="0"/>
              <w:jc w:val="both"/>
              <w:rPr>
                <w:rFonts w:eastAsia="Times New Roman"/>
                <w:sz w:val="22"/>
                <w:szCs w:val="22"/>
              </w:rPr>
            </w:pPr>
          </w:p>
        </w:tc>
        <w:tc>
          <w:tcPr>
            <w:tcW w:w="1724" w:type="pct"/>
          </w:tcPr>
          <w:p w14:paraId="10594ADF"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C99FB3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A030CD5" w14:textId="77777777" w:rsidTr="00217781">
        <w:trPr>
          <w:trHeight w:val="288"/>
        </w:trPr>
        <w:tc>
          <w:tcPr>
            <w:tcW w:w="1724" w:type="pct"/>
          </w:tcPr>
          <w:p w14:paraId="254F9AD9" w14:textId="1B80C44C" w:rsidR="00217781" w:rsidRPr="0075419D" w:rsidRDefault="0075419D" w:rsidP="00F24B97">
            <w:pPr>
              <w:pStyle w:val="ListParagraph"/>
              <w:numPr>
                <w:ilvl w:val="0"/>
                <w:numId w:val="41"/>
              </w:numPr>
              <w:spacing w:line="276" w:lineRule="auto"/>
              <w:ind w:left="438" w:right="0" w:hanging="425"/>
              <w:jc w:val="both"/>
              <w:rPr>
                <w:rFonts w:eastAsia="Times New Roman"/>
                <w:sz w:val="22"/>
                <w:szCs w:val="22"/>
                <w:lang w:val="id-ID"/>
              </w:rPr>
            </w:pPr>
            <w:proofErr w:type="spellStart"/>
            <w:r w:rsidRPr="0075419D">
              <w:rPr>
                <w:sz w:val="22"/>
                <w:szCs w:val="22"/>
              </w:rPr>
              <w:t>Ketentuan</w:t>
            </w:r>
            <w:proofErr w:type="spellEnd"/>
            <w:r w:rsidRPr="0075419D">
              <w:rPr>
                <w:sz w:val="22"/>
                <w:szCs w:val="22"/>
                <w:lang w:val="id-ID"/>
              </w:rPr>
              <w:t xml:space="preserve"> ayat (1), ayat (2), dan</w:t>
            </w:r>
            <w:r w:rsidRPr="0075419D">
              <w:rPr>
                <w:sz w:val="22"/>
                <w:szCs w:val="22"/>
              </w:rPr>
              <w:t xml:space="preserve"> </w:t>
            </w:r>
            <w:proofErr w:type="spellStart"/>
            <w:r w:rsidRPr="0075419D">
              <w:rPr>
                <w:sz w:val="22"/>
                <w:szCs w:val="22"/>
              </w:rPr>
              <w:t>ayat</w:t>
            </w:r>
            <w:proofErr w:type="spellEnd"/>
            <w:r w:rsidRPr="0075419D">
              <w:rPr>
                <w:sz w:val="22"/>
                <w:szCs w:val="22"/>
              </w:rPr>
              <w:t xml:space="preserve"> (3) </w:t>
            </w:r>
            <w:proofErr w:type="spellStart"/>
            <w:r w:rsidRPr="0075419D">
              <w:rPr>
                <w:sz w:val="22"/>
                <w:szCs w:val="22"/>
              </w:rPr>
              <w:t>Pasal</w:t>
            </w:r>
            <w:proofErr w:type="spellEnd"/>
            <w:r w:rsidRPr="0075419D">
              <w:rPr>
                <w:sz w:val="22"/>
                <w:szCs w:val="22"/>
              </w:rPr>
              <w:t xml:space="preserve"> </w:t>
            </w:r>
            <w:r w:rsidRPr="0075419D">
              <w:rPr>
                <w:sz w:val="22"/>
                <w:szCs w:val="22"/>
                <w:lang w:val="id-ID"/>
              </w:rPr>
              <w:t>24</w:t>
            </w:r>
            <w:r w:rsidRPr="0075419D">
              <w:rPr>
                <w:sz w:val="22"/>
                <w:szCs w:val="22"/>
              </w:rPr>
              <w:t xml:space="preserve"> </w:t>
            </w:r>
            <w:proofErr w:type="spellStart"/>
            <w:r w:rsidRPr="0075419D">
              <w:rPr>
                <w:sz w:val="22"/>
                <w:szCs w:val="22"/>
              </w:rPr>
              <w:t>diubah</w:t>
            </w:r>
            <w:proofErr w:type="spellEnd"/>
            <w:r w:rsidRPr="0075419D">
              <w:rPr>
                <w:sz w:val="22"/>
                <w:szCs w:val="22"/>
              </w:rPr>
              <w:t xml:space="preserve"> dan </w:t>
            </w:r>
            <w:proofErr w:type="spellStart"/>
            <w:r w:rsidRPr="0075419D">
              <w:rPr>
                <w:sz w:val="22"/>
                <w:szCs w:val="22"/>
              </w:rPr>
              <w:t>ditambahkan</w:t>
            </w:r>
            <w:proofErr w:type="spellEnd"/>
            <w:r w:rsidRPr="0075419D">
              <w:rPr>
                <w:sz w:val="22"/>
                <w:szCs w:val="22"/>
              </w:rPr>
              <w:t xml:space="preserve"> 1 (</w:t>
            </w:r>
            <w:proofErr w:type="spellStart"/>
            <w:r w:rsidRPr="0075419D">
              <w:rPr>
                <w:sz w:val="22"/>
                <w:szCs w:val="22"/>
              </w:rPr>
              <w:t>satu</w:t>
            </w:r>
            <w:proofErr w:type="spellEnd"/>
            <w:r w:rsidRPr="0075419D">
              <w:rPr>
                <w:sz w:val="22"/>
                <w:szCs w:val="22"/>
              </w:rPr>
              <w:t xml:space="preserve">) </w:t>
            </w:r>
            <w:proofErr w:type="spellStart"/>
            <w:r w:rsidRPr="0075419D">
              <w:rPr>
                <w:sz w:val="22"/>
                <w:szCs w:val="22"/>
              </w:rPr>
              <w:t>ayat</w:t>
            </w:r>
            <w:proofErr w:type="spellEnd"/>
            <w:r w:rsidRPr="0075419D">
              <w:rPr>
                <w:sz w:val="22"/>
                <w:szCs w:val="22"/>
                <w:lang w:val="id-ID"/>
              </w:rPr>
              <w:t xml:space="preserve">, </w:t>
            </w:r>
            <w:proofErr w:type="spellStart"/>
            <w:r w:rsidRPr="0075419D">
              <w:rPr>
                <w:sz w:val="22"/>
                <w:szCs w:val="22"/>
              </w:rPr>
              <w:t>yakni</w:t>
            </w:r>
            <w:proofErr w:type="spellEnd"/>
            <w:r w:rsidRPr="0075419D">
              <w:rPr>
                <w:sz w:val="22"/>
                <w:szCs w:val="22"/>
              </w:rPr>
              <w:t xml:space="preserve"> </w:t>
            </w:r>
            <w:proofErr w:type="spellStart"/>
            <w:r w:rsidRPr="0075419D">
              <w:rPr>
                <w:sz w:val="22"/>
                <w:szCs w:val="22"/>
              </w:rPr>
              <w:t>ayat</w:t>
            </w:r>
            <w:proofErr w:type="spellEnd"/>
            <w:r w:rsidRPr="0075419D">
              <w:rPr>
                <w:sz w:val="22"/>
                <w:szCs w:val="22"/>
              </w:rPr>
              <w:t xml:space="preserve"> (4)</w:t>
            </w:r>
            <w:r w:rsidRPr="0075419D">
              <w:rPr>
                <w:sz w:val="22"/>
                <w:szCs w:val="22"/>
                <w:lang w:val="id-ID"/>
              </w:rPr>
              <w:t>,</w:t>
            </w:r>
            <w:r w:rsidRPr="0075419D">
              <w:rPr>
                <w:sz w:val="22"/>
                <w:szCs w:val="22"/>
              </w:rPr>
              <w:t xml:space="preserve"> </w:t>
            </w:r>
            <w:proofErr w:type="spellStart"/>
            <w:r w:rsidRPr="0075419D">
              <w:rPr>
                <w:sz w:val="22"/>
                <w:szCs w:val="22"/>
              </w:rPr>
              <w:t>sehingga</w:t>
            </w:r>
            <w:proofErr w:type="spellEnd"/>
            <w:r w:rsidRPr="0075419D">
              <w:rPr>
                <w:sz w:val="22"/>
                <w:szCs w:val="22"/>
              </w:rPr>
              <w:t xml:space="preserve"> </w:t>
            </w:r>
            <w:proofErr w:type="spellStart"/>
            <w:r w:rsidRPr="0075419D">
              <w:rPr>
                <w:sz w:val="22"/>
                <w:szCs w:val="22"/>
              </w:rPr>
              <w:t>Pasal</w:t>
            </w:r>
            <w:proofErr w:type="spellEnd"/>
            <w:r w:rsidRPr="0075419D">
              <w:rPr>
                <w:sz w:val="22"/>
                <w:szCs w:val="22"/>
              </w:rPr>
              <w:t xml:space="preserve"> </w:t>
            </w:r>
            <w:r w:rsidRPr="0075419D">
              <w:rPr>
                <w:sz w:val="22"/>
                <w:szCs w:val="22"/>
                <w:lang w:val="id-ID"/>
              </w:rPr>
              <w:t>24</w:t>
            </w:r>
            <w:r w:rsidRPr="0075419D">
              <w:rPr>
                <w:sz w:val="22"/>
                <w:szCs w:val="22"/>
              </w:rPr>
              <w:t xml:space="preserve"> </w:t>
            </w:r>
            <w:proofErr w:type="spellStart"/>
            <w:r w:rsidRPr="0075419D">
              <w:rPr>
                <w:sz w:val="22"/>
                <w:szCs w:val="22"/>
              </w:rPr>
              <w:t>berbunyi</w:t>
            </w:r>
            <w:proofErr w:type="spellEnd"/>
            <w:r w:rsidRPr="0075419D">
              <w:rPr>
                <w:sz w:val="22"/>
                <w:szCs w:val="22"/>
              </w:rPr>
              <w:t xml:space="preserve"> </w:t>
            </w:r>
            <w:proofErr w:type="spellStart"/>
            <w:r w:rsidRPr="0075419D">
              <w:rPr>
                <w:sz w:val="22"/>
                <w:szCs w:val="22"/>
              </w:rPr>
              <w:t>sebagai</w:t>
            </w:r>
            <w:proofErr w:type="spellEnd"/>
            <w:r w:rsidRPr="0075419D">
              <w:rPr>
                <w:sz w:val="22"/>
                <w:szCs w:val="22"/>
              </w:rPr>
              <w:t xml:space="preserve"> </w:t>
            </w:r>
            <w:proofErr w:type="spellStart"/>
            <w:r w:rsidRPr="0075419D">
              <w:rPr>
                <w:sz w:val="22"/>
                <w:szCs w:val="22"/>
              </w:rPr>
              <w:t>berikut</w:t>
            </w:r>
            <w:proofErr w:type="spellEnd"/>
            <w:r w:rsidRPr="0075419D">
              <w:rPr>
                <w:sz w:val="22"/>
                <w:szCs w:val="22"/>
              </w:rPr>
              <w:t>:</w:t>
            </w:r>
          </w:p>
        </w:tc>
        <w:tc>
          <w:tcPr>
            <w:tcW w:w="1724" w:type="pct"/>
          </w:tcPr>
          <w:p w14:paraId="79F43997"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C411577" w14:textId="256EE4E6"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B031F1C" w14:textId="77777777" w:rsidTr="00217781">
        <w:trPr>
          <w:trHeight w:val="288"/>
        </w:trPr>
        <w:tc>
          <w:tcPr>
            <w:tcW w:w="1724" w:type="pct"/>
          </w:tcPr>
          <w:p w14:paraId="7C60457A" w14:textId="0C1E6C0C" w:rsidR="00217781" w:rsidRPr="008C08C0" w:rsidRDefault="00217781" w:rsidP="006D7F5E">
            <w:pPr>
              <w:spacing w:line="276" w:lineRule="auto"/>
              <w:ind w:right="0"/>
              <w:rPr>
                <w:rFonts w:eastAsia="Times New Roman"/>
                <w:sz w:val="22"/>
                <w:szCs w:val="22"/>
                <w:lang w:val="id-ID"/>
              </w:rPr>
            </w:pPr>
            <w:r w:rsidRPr="008C08C0">
              <w:rPr>
                <w:rFonts w:eastAsia="Times New Roman"/>
                <w:sz w:val="22"/>
                <w:szCs w:val="22"/>
                <w:lang w:val="id-ID"/>
              </w:rPr>
              <w:t xml:space="preserve">Pasal </w:t>
            </w:r>
            <w:r w:rsidR="0075419D">
              <w:rPr>
                <w:rFonts w:eastAsia="Times New Roman"/>
                <w:sz w:val="22"/>
                <w:szCs w:val="22"/>
                <w:lang w:val="id-ID"/>
              </w:rPr>
              <w:t>24</w:t>
            </w:r>
          </w:p>
        </w:tc>
        <w:tc>
          <w:tcPr>
            <w:tcW w:w="1724" w:type="pct"/>
          </w:tcPr>
          <w:p w14:paraId="145666C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1B2047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D8CCD3C" w14:textId="77777777" w:rsidTr="00217781">
        <w:trPr>
          <w:trHeight w:val="288"/>
        </w:trPr>
        <w:tc>
          <w:tcPr>
            <w:tcW w:w="1724" w:type="pct"/>
          </w:tcPr>
          <w:p w14:paraId="7210141A" w14:textId="0DB60651" w:rsidR="00217781" w:rsidRPr="008C08C0" w:rsidRDefault="0075419D" w:rsidP="00F24B97">
            <w:pPr>
              <w:pStyle w:val="ListParagraph"/>
              <w:numPr>
                <w:ilvl w:val="0"/>
                <w:numId w:val="11"/>
              </w:numPr>
              <w:spacing w:line="276" w:lineRule="auto"/>
              <w:ind w:left="572" w:right="0" w:hanging="572"/>
              <w:contextualSpacing w:val="0"/>
              <w:jc w:val="both"/>
              <w:rPr>
                <w:rFonts w:eastAsia="Times New Roman"/>
                <w:sz w:val="22"/>
                <w:szCs w:val="22"/>
                <w:lang w:val="id-ID"/>
              </w:rPr>
            </w:pPr>
            <w:r w:rsidRPr="0075419D">
              <w:rPr>
                <w:noProof/>
                <w:sz w:val="22"/>
                <w:szCs w:val="22"/>
                <w:lang w:eastAsia="id-ID"/>
              </w:rPr>
              <w:t>Aset Yang Diperkenankan dalam bentuk bukan investasi</w:t>
            </w:r>
            <w:r w:rsidRPr="0075419D">
              <w:rPr>
                <w:noProof/>
                <w:sz w:val="22"/>
                <w:szCs w:val="22"/>
                <w:lang w:val="id-ID" w:eastAsia="id-ID"/>
              </w:rPr>
              <w:t xml:space="preserve"> untuk ditempatkan Dana </w:t>
            </w:r>
            <w:r w:rsidRPr="0075419D">
              <w:rPr>
                <w:i/>
                <w:iCs/>
                <w:noProof/>
                <w:sz w:val="22"/>
                <w:szCs w:val="22"/>
                <w:lang w:val="id-ID" w:eastAsia="id-ID"/>
              </w:rPr>
              <w:t>Tabarru’</w:t>
            </w:r>
            <w:r w:rsidRPr="0075419D">
              <w:rPr>
                <w:noProof/>
                <w:sz w:val="22"/>
                <w:szCs w:val="22"/>
                <w:lang w:val="id-ID" w:eastAsia="id-ID"/>
              </w:rPr>
              <w:t xml:space="preserve"> dan Dana </w:t>
            </w:r>
            <w:r w:rsidRPr="0075419D">
              <w:rPr>
                <w:i/>
                <w:iCs/>
                <w:noProof/>
                <w:sz w:val="22"/>
                <w:szCs w:val="22"/>
                <w:lang w:val="id-ID" w:eastAsia="id-ID"/>
              </w:rPr>
              <w:t>Tanahud</w:t>
            </w:r>
            <w:r w:rsidRPr="0075419D">
              <w:rPr>
                <w:noProof/>
                <w:sz w:val="22"/>
                <w:szCs w:val="22"/>
                <w:lang w:eastAsia="id-ID"/>
              </w:rPr>
              <w:t xml:space="preserve"> harus dalam jenis:</w:t>
            </w:r>
          </w:p>
        </w:tc>
        <w:tc>
          <w:tcPr>
            <w:tcW w:w="1724" w:type="pct"/>
          </w:tcPr>
          <w:p w14:paraId="6DE029A5" w14:textId="074871C3" w:rsidR="00217781" w:rsidRPr="008C08C0" w:rsidRDefault="002D662F" w:rsidP="006D7F5E">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36A8D516" w14:textId="720CADB8"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4C84756E" w14:textId="77777777" w:rsidTr="00217781">
        <w:trPr>
          <w:trHeight w:val="288"/>
        </w:trPr>
        <w:tc>
          <w:tcPr>
            <w:tcW w:w="1724" w:type="pct"/>
          </w:tcPr>
          <w:p w14:paraId="0BA6757E" w14:textId="5AD9EF5B" w:rsidR="00217781" w:rsidRPr="008C08C0" w:rsidRDefault="00217781" w:rsidP="00F24B97">
            <w:pPr>
              <w:pStyle w:val="ListParagraph"/>
              <w:numPr>
                <w:ilvl w:val="0"/>
                <w:numId w:val="29"/>
              </w:numPr>
              <w:spacing w:line="276" w:lineRule="auto"/>
              <w:ind w:left="1139" w:right="0" w:hanging="567"/>
              <w:jc w:val="both"/>
              <w:rPr>
                <w:noProof/>
                <w:sz w:val="22"/>
                <w:szCs w:val="22"/>
                <w:lang w:eastAsia="id-ID"/>
              </w:rPr>
            </w:pPr>
            <w:r w:rsidRPr="008C08C0">
              <w:rPr>
                <w:noProof/>
                <w:sz w:val="22"/>
                <w:szCs w:val="22"/>
                <w:lang w:eastAsia="id-ID"/>
              </w:rPr>
              <w:t>Kas dan bank;</w:t>
            </w:r>
          </w:p>
        </w:tc>
        <w:tc>
          <w:tcPr>
            <w:tcW w:w="1724" w:type="pct"/>
          </w:tcPr>
          <w:p w14:paraId="0BF60E4F" w14:textId="0140F08E"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98FB4A1" w14:textId="7943AA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398B44F2" w14:textId="77777777" w:rsidTr="00217781">
        <w:trPr>
          <w:trHeight w:val="288"/>
        </w:trPr>
        <w:tc>
          <w:tcPr>
            <w:tcW w:w="1724" w:type="pct"/>
          </w:tcPr>
          <w:p w14:paraId="44C3DF03" w14:textId="0EF41E6B" w:rsidR="00217781" w:rsidRPr="008C08C0" w:rsidRDefault="0075419D" w:rsidP="00F24B97">
            <w:pPr>
              <w:pStyle w:val="ListParagraph"/>
              <w:numPr>
                <w:ilvl w:val="0"/>
                <w:numId w:val="29"/>
              </w:numPr>
              <w:spacing w:line="276" w:lineRule="auto"/>
              <w:ind w:left="1139" w:right="0" w:hanging="567"/>
              <w:jc w:val="both"/>
              <w:rPr>
                <w:noProof/>
                <w:sz w:val="22"/>
                <w:szCs w:val="22"/>
                <w:lang w:eastAsia="id-ID"/>
              </w:rPr>
            </w:pPr>
            <w:r w:rsidRPr="0075419D">
              <w:rPr>
                <w:noProof/>
                <w:sz w:val="22"/>
                <w:szCs w:val="22"/>
                <w:lang w:eastAsia="id-ID"/>
              </w:rPr>
              <w:t xml:space="preserve">tagihan </w:t>
            </w:r>
            <w:r w:rsidRPr="0075419D">
              <w:rPr>
                <w:noProof/>
                <w:sz w:val="22"/>
                <w:szCs w:val="22"/>
                <w:lang w:val="id-ID" w:eastAsia="id-ID"/>
              </w:rPr>
              <w:t>kontribusi</w:t>
            </w:r>
            <w:r w:rsidRPr="0075419D">
              <w:rPr>
                <w:noProof/>
                <w:sz w:val="22"/>
                <w:szCs w:val="22"/>
                <w:lang w:eastAsia="id-ID"/>
              </w:rPr>
              <w:t xml:space="preserve"> </w:t>
            </w:r>
            <w:r w:rsidRPr="0075419D">
              <w:rPr>
                <w:noProof/>
                <w:sz w:val="22"/>
                <w:szCs w:val="22"/>
                <w:lang w:val="id-ID" w:eastAsia="id-ID"/>
              </w:rPr>
              <w:t>t</w:t>
            </w:r>
            <w:r w:rsidRPr="0075419D">
              <w:rPr>
                <w:i/>
                <w:iCs/>
                <w:noProof/>
                <w:sz w:val="22"/>
                <w:szCs w:val="22"/>
                <w:lang w:val="id-ID" w:eastAsia="id-ID"/>
              </w:rPr>
              <w:t>abarru’</w:t>
            </w:r>
            <w:r w:rsidRPr="0075419D">
              <w:rPr>
                <w:noProof/>
                <w:sz w:val="22"/>
                <w:szCs w:val="22"/>
                <w:lang w:val="id-ID" w:eastAsia="id-ID"/>
              </w:rPr>
              <w:t xml:space="preserve"> </w:t>
            </w:r>
            <w:r w:rsidRPr="0075419D">
              <w:rPr>
                <w:noProof/>
                <w:sz w:val="22"/>
                <w:szCs w:val="22"/>
                <w:lang w:eastAsia="id-ID"/>
              </w:rPr>
              <w:t xml:space="preserve">penutupan langsung, termasuk tagihan </w:t>
            </w:r>
            <w:r w:rsidRPr="0075419D">
              <w:rPr>
                <w:noProof/>
                <w:sz w:val="22"/>
                <w:szCs w:val="22"/>
                <w:lang w:val="id-ID" w:eastAsia="id-ID"/>
              </w:rPr>
              <w:t>kontribusi</w:t>
            </w:r>
            <w:r w:rsidRPr="0075419D">
              <w:rPr>
                <w:noProof/>
                <w:sz w:val="22"/>
                <w:szCs w:val="22"/>
                <w:lang w:eastAsia="id-ID"/>
              </w:rPr>
              <w:t xml:space="preserve"> koasuransi yang menjadi bagian Perusahaan;</w:t>
            </w:r>
          </w:p>
        </w:tc>
        <w:tc>
          <w:tcPr>
            <w:tcW w:w="1724" w:type="pct"/>
          </w:tcPr>
          <w:p w14:paraId="294F47B0" w14:textId="3359193B"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617DFD5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3C102D8D" w14:textId="77777777" w:rsidTr="00217781">
        <w:trPr>
          <w:trHeight w:val="288"/>
        </w:trPr>
        <w:tc>
          <w:tcPr>
            <w:tcW w:w="1724" w:type="pct"/>
          </w:tcPr>
          <w:p w14:paraId="783029BA" w14:textId="4FD153C1" w:rsidR="00217781" w:rsidRPr="008C08C0" w:rsidRDefault="0075419D" w:rsidP="00F24B97">
            <w:pPr>
              <w:pStyle w:val="ListParagraph"/>
              <w:numPr>
                <w:ilvl w:val="0"/>
                <w:numId w:val="29"/>
              </w:numPr>
              <w:spacing w:line="276" w:lineRule="auto"/>
              <w:ind w:left="1139" w:right="0" w:hanging="567"/>
              <w:jc w:val="both"/>
              <w:rPr>
                <w:noProof/>
                <w:sz w:val="22"/>
                <w:szCs w:val="22"/>
                <w:lang w:eastAsia="id-ID"/>
              </w:rPr>
            </w:pPr>
            <w:proofErr w:type="spellStart"/>
            <w:r w:rsidRPr="0075419D">
              <w:rPr>
                <w:rFonts w:eastAsia="Times New Roman"/>
                <w:sz w:val="22"/>
                <w:szCs w:val="22"/>
              </w:rPr>
              <w:t>tagihan</w:t>
            </w:r>
            <w:proofErr w:type="spellEnd"/>
            <w:r w:rsidRPr="0075419D">
              <w:rPr>
                <w:rFonts w:eastAsia="Times New Roman"/>
                <w:sz w:val="22"/>
                <w:szCs w:val="22"/>
              </w:rPr>
              <w:t xml:space="preserve"> </w:t>
            </w:r>
            <w:r w:rsidRPr="0075419D">
              <w:rPr>
                <w:rFonts w:eastAsia="Times New Roman"/>
                <w:sz w:val="22"/>
                <w:szCs w:val="22"/>
                <w:lang w:val="id-ID"/>
              </w:rPr>
              <w:t>kontribusi</w:t>
            </w:r>
            <w:r w:rsidRPr="0075419D">
              <w:rPr>
                <w:rFonts w:eastAsia="Times New Roman"/>
                <w:sz w:val="22"/>
                <w:szCs w:val="22"/>
              </w:rPr>
              <w:t xml:space="preserve"> </w:t>
            </w:r>
            <w:proofErr w:type="spellStart"/>
            <w:r w:rsidRPr="0075419D">
              <w:rPr>
                <w:rFonts w:eastAsia="Times New Roman"/>
                <w:sz w:val="22"/>
                <w:szCs w:val="22"/>
              </w:rPr>
              <w:t>reasuransi</w:t>
            </w:r>
            <w:proofErr w:type="spellEnd"/>
            <w:r w:rsidRPr="0075419D">
              <w:rPr>
                <w:rFonts w:eastAsia="Times New Roman"/>
                <w:sz w:val="22"/>
                <w:szCs w:val="22"/>
              </w:rPr>
              <w:t>;</w:t>
            </w:r>
          </w:p>
        </w:tc>
        <w:tc>
          <w:tcPr>
            <w:tcW w:w="1724" w:type="pct"/>
          </w:tcPr>
          <w:p w14:paraId="6ABDB6C2" w14:textId="7C29B543"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B1929CA"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330CAD50" w14:textId="77777777" w:rsidTr="00217781">
        <w:trPr>
          <w:trHeight w:val="288"/>
        </w:trPr>
        <w:tc>
          <w:tcPr>
            <w:tcW w:w="1724" w:type="pct"/>
          </w:tcPr>
          <w:p w14:paraId="4464B8C1" w14:textId="6EFD0FA1" w:rsidR="00217781" w:rsidRPr="008C08C0" w:rsidRDefault="0075419D" w:rsidP="00F24B97">
            <w:pPr>
              <w:pStyle w:val="ListParagraph"/>
              <w:numPr>
                <w:ilvl w:val="0"/>
                <w:numId w:val="29"/>
              </w:numPr>
              <w:spacing w:line="276" w:lineRule="auto"/>
              <w:ind w:left="1139" w:right="0" w:hanging="567"/>
              <w:jc w:val="both"/>
              <w:rPr>
                <w:noProof/>
                <w:sz w:val="22"/>
                <w:szCs w:val="22"/>
                <w:lang w:eastAsia="id-ID"/>
              </w:rPr>
            </w:pPr>
            <w:r w:rsidRPr="0075419D">
              <w:rPr>
                <w:noProof/>
                <w:sz w:val="22"/>
                <w:szCs w:val="22"/>
                <w:lang w:eastAsia="id-ID"/>
              </w:rPr>
              <w:t>aset reasuransi</w:t>
            </w:r>
            <w:r w:rsidRPr="0075419D">
              <w:rPr>
                <w:noProof/>
                <w:sz w:val="22"/>
                <w:szCs w:val="22"/>
                <w:lang w:val="id-ID" w:eastAsia="id-ID"/>
              </w:rPr>
              <w:t xml:space="preserve"> </w:t>
            </w:r>
            <w:r w:rsidRPr="0075419D">
              <w:rPr>
                <w:i/>
                <w:iCs/>
                <w:noProof/>
                <w:sz w:val="22"/>
                <w:szCs w:val="22"/>
                <w:lang w:val="id-ID" w:eastAsia="id-ID"/>
              </w:rPr>
              <w:t>tabarru’</w:t>
            </w:r>
            <w:r w:rsidRPr="0075419D">
              <w:rPr>
                <w:noProof/>
                <w:sz w:val="22"/>
                <w:szCs w:val="22"/>
                <w:lang w:eastAsia="id-ID"/>
              </w:rPr>
              <w:t>;</w:t>
            </w:r>
          </w:p>
        </w:tc>
        <w:tc>
          <w:tcPr>
            <w:tcW w:w="1724" w:type="pct"/>
          </w:tcPr>
          <w:p w14:paraId="67109C74" w14:textId="671BC5F5"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34EEDE7"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75419D" w:rsidRPr="008C08C0" w14:paraId="0F72D4B4" w14:textId="77777777" w:rsidTr="00217781">
        <w:trPr>
          <w:trHeight w:val="288"/>
        </w:trPr>
        <w:tc>
          <w:tcPr>
            <w:tcW w:w="1724" w:type="pct"/>
          </w:tcPr>
          <w:p w14:paraId="1132A39C" w14:textId="40DFC8E0" w:rsidR="0075419D" w:rsidRPr="008C08C0" w:rsidRDefault="0075419D" w:rsidP="00F24B97">
            <w:pPr>
              <w:pStyle w:val="ListParagraph"/>
              <w:numPr>
                <w:ilvl w:val="0"/>
                <w:numId w:val="29"/>
              </w:numPr>
              <w:spacing w:line="276" w:lineRule="auto"/>
              <w:ind w:left="1139" w:right="0" w:hanging="567"/>
              <w:jc w:val="both"/>
              <w:rPr>
                <w:noProof/>
                <w:sz w:val="22"/>
                <w:szCs w:val="22"/>
                <w:lang w:eastAsia="id-ID"/>
              </w:rPr>
            </w:pPr>
            <w:r w:rsidRPr="0075419D">
              <w:rPr>
                <w:noProof/>
                <w:sz w:val="22"/>
                <w:szCs w:val="22"/>
                <w:lang w:eastAsia="id-ID"/>
              </w:rPr>
              <w:t>aset reasuransi</w:t>
            </w:r>
            <w:r w:rsidRPr="0075419D">
              <w:rPr>
                <w:noProof/>
                <w:sz w:val="22"/>
                <w:szCs w:val="22"/>
                <w:lang w:val="id-ID" w:eastAsia="id-ID"/>
              </w:rPr>
              <w:t xml:space="preserve"> </w:t>
            </w:r>
            <w:r w:rsidRPr="0075419D">
              <w:rPr>
                <w:i/>
                <w:iCs/>
                <w:noProof/>
                <w:sz w:val="22"/>
                <w:szCs w:val="22"/>
                <w:lang w:val="id-ID" w:eastAsia="id-ID"/>
              </w:rPr>
              <w:t>tanahud</w:t>
            </w:r>
            <w:r w:rsidRPr="0075419D">
              <w:rPr>
                <w:noProof/>
                <w:sz w:val="22"/>
                <w:szCs w:val="22"/>
                <w:lang w:val="id-ID" w:eastAsia="id-ID"/>
              </w:rPr>
              <w:t>;</w:t>
            </w:r>
          </w:p>
        </w:tc>
        <w:tc>
          <w:tcPr>
            <w:tcW w:w="1724" w:type="pct"/>
          </w:tcPr>
          <w:p w14:paraId="5EBB5410" w14:textId="77777777" w:rsidR="0075419D" w:rsidRPr="008C08C0" w:rsidRDefault="0075419D" w:rsidP="006D7F5E">
            <w:pPr>
              <w:pStyle w:val="PlainText"/>
              <w:tabs>
                <w:tab w:val="left" w:pos="1579"/>
              </w:tabs>
              <w:spacing w:before="120" w:line="276" w:lineRule="auto"/>
              <w:jc w:val="both"/>
              <w:rPr>
                <w:rFonts w:ascii="Bookman Old Style" w:hAnsi="Bookman Old Style" w:cs="Arial"/>
                <w:kern w:val="24"/>
                <w:sz w:val="22"/>
                <w:szCs w:val="22"/>
                <w:lang w:val="id-ID"/>
              </w:rPr>
            </w:pPr>
          </w:p>
        </w:tc>
        <w:tc>
          <w:tcPr>
            <w:tcW w:w="1551" w:type="pct"/>
          </w:tcPr>
          <w:p w14:paraId="5394D316" w14:textId="77777777" w:rsidR="0075419D" w:rsidRPr="008C08C0" w:rsidRDefault="0075419D"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67EDA4D4" w14:textId="77777777" w:rsidTr="00217781">
        <w:trPr>
          <w:trHeight w:val="288"/>
        </w:trPr>
        <w:tc>
          <w:tcPr>
            <w:tcW w:w="1724" w:type="pct"/>
          </w:tcPr>
          <w:p w14:paraId="35CDBC45" w14:textId="74769A20" w:rsidR="00217781" w:rsidRPr="008C08C0" w:rsidRDefault="00217781" w:rsidP="00F24B97">
            <w:pPr>
              <w:pStyle w:val="ListParagraph"/>
              <w:numPr>
                <w:ilvl w:val="0"/>
                <w:numId w:val="29"/>
              </w:numPr>
              <w:spacing w:line="276" w:lineRule="auto"/>
              <w:ind w:left="1139" w:right="0" w:hanging="567"/>
              <w:jc w:val="both"/>
              <w:rPr>
                <w:noProof/>
                <w:sz w:val="22"/>
                <w:szCs w:val="22"/>
                <w:lang w:eastAsia="id-ID"/>
              </w:rPr>
            </w:pPr>
            <w:proofErr w:type="spellStart"/>
            <w:r w:rsidRPr="008C08C0">
              <w:rPr>
                <w:rFonts w:eastAsia="Bookman Old Style" w:cs="Bookman Old Style"/>
                <w:sz w:val="22"/>
                <w:szCs w:val="22"/>
              </w:rPr>
              <w:t>tagihan</w:t>
            </w:r>
            <w:proofErr w:type="spellEnd"/>
            <w:r w:rsidRPr="008C08C0">
              <w:rPr>
                <w:rFonts w:eastAsia="Bookman Old Style" w:cs="Bookman Old Style"/>
                <w:sz w:val="22"/>
                <w:szCs w:val="22"/>
              </w:rPr>
              <w:t xml:space="preserve"> </w:t>
            </w:r>
            <w:proofErr w:type="spellStart"/>
            <w:r w:rsidRPr="008C08C0">
              <w:rPr>
                <w:rFonts w:eastAsia="Times New Roman"/>
                <w:sz w:val="22"/>
                <w:szCs w:val="22"/>
                <w:lang w:val="en-ID"/>
              </w:rPr>
              <w:t>klaim</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koasuransi</w:t>
            </w:r>
            <w:proofErr w:type="spellEnd"/>
            <w:r w:rsidRPr="008C08C0">
              <w:rPr>
                <w:rFonts w:eastAsia="Bookman Old Style" w:cs="Bookman Old Style"/>
                <w:sz w:val="22"/>
                <w:szCs w:val="22"/>
              </w:rPr>
              <w:t>;</w:t>
            </w:r>
          </w:p>
        </w:tc>
        <w:tc>
          <w:tcPr>
            <w:tcW w:w="1724" w:type="pct"/>
          </w:tcPr>
          <w:p w14:paraId="30BC7A36" w14:textId="2F863EEB"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49A9269C"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7CDE671C" w14:textId="77777777" w:rsidTr="00217781">
        <w:trPr>
          <w:trHeight w:val="288"/>
        </w:trPr>
        <w:tc>
          <w:tcPr>
            <w:tcW w:w="1724" w:type="pct"/>
          </w:tcPr>
          <w:p w14:paraId="3590C19C" w14:textId="14A64F82" w:rsidR="00217781" w:rsidRPr="008C08C0" w:rsidRDefault="00217781" w:rsidP="00F24B97">
            <w:pPr>
              <w:pStyle w:val="ListParagraph"/>
              <w:numPr>
                <w:ilvl w:val="0"/>
                <w:numId w:val="29"/>
              </w:numPr>
              <w:spacing w:line="276" w:lineRule="auto"/>
              <w:ind w:left="1139" w:right="0" w:hanging="567"/>
              <w:jc w:val="both"/>
              <w:rPr>
                <w:noProof/>
                <w:sz w:val="22"/>
                <w:szCs w:val="22"/>
                <w:lang w:eastAsia="id-ID"/>
              </w:rPr>
            </w:pPr>
            <w:proofErr w:type="spellStart"/>
            <w:r w:rsidRPr="008C08C0">
              <w:rPr>
                <w:rFonts w:eastAsia="Bookman Old Style" w:cs="Bookman Old Style"/>
                <w:sz w:val="22"/>
                <w:szCs w:val="22"/>
              </w:rPr>
              <w:lastRenderedPageBreak/>
              <w:t>tagihan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klaim</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lang w:val="id-ID"/>
              </w:rPr>
              <w:t>re</w:t>
            </w:r>
            <w:r w:rsidRPr="008C08C0">
              <w:rPr>
                <w:rFonts w:eastAsia="Bookman Old Style" w:cs="Bookman Old Style"/>
                <w:sz w:val="22"/>
                <w:szCs w:val="22"/>
              </w:rPr>
              <w:t>asuransi</w:t>
            </w:r>
            <w:proofErr w:type="spellEnd"/>
            <w:r w:rsidRPr="008C08C0">
              <w:rPr>
                <w:rFonts w:eastAsia="Bookman Old Style" w:cs="Bookman Old Style"/>
                <w:sz w:val="22"/>
                <w:szCs w:val="22"/>
              </w:rPr>
              <w:t>;</w:t>
            </w:r>
          </w:p>
        </w:tc>
        <w:tc>
          <w:tcPr>
            <w:tcW w:w="1724" w:type="pct"/>
          </w:tcPr>
          <w:p w14:paraId="0D6050D8" w14:textId="4C287AF6"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430A39C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0E576719" w14:textId="77777777" w:rsidTr="00217781">
        <w:trPr>
          <w:trHeight w:val="288"/>
        </w:trPr>
        <w:tc>
          <w:tcPr>
            <w:tcW w:w="1724" w:type="pct"/>
          </w:tcPr>
          <w:p w14:paraId="6AEB0344" w14:textId="3628FAE7" w:rsidR="00217781" w:rsidRPr="008C08C0" w:rsidRDefault="00217781" w:rsidP="00F24B97">
            <w:pPr>
              <w:pStyle w:val="ListParagraph"/>
              <w:numPr>
                <w:ilvl w:val="0"/>
                <w:numId w:val="29"/>
              </w:numPr>
              <w:spacing w:line="276" w:lineRule="auto"/>
              <w:ind w:left="1139" w:right="0" w:hanging="567"/>
              <w:jc w:val="both"/>
              <w:rPr>
                <w:noProof/>
                <w:sz w:val="22"/>
                <w:szCs w:val="22"/>
                <w:lang w:eastAsia="id-ID"/>
              </w:rPr>
            </w:pPr>
            <w:proofErr w:type="spellStart"/>
            <w:r w:rsidRPr="008C08C0">
              <w:rPr>
                <w:rFonts w:eastAsia="Bookman Old Style" w:cs="Bookman Old Style"/>
                <w:sz w:val="22"/>
                <w:szCs w:val="22"/>
              </w:rPr>
              <w:t>tagihan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investasi</w:t>
            </w:r>
            <w:proofErr w:type="spellEnd"/>
            <w:r w:rsidRPr="008C08C0">
              <w:rPr>
                <w:rFonts w:eastAsia="Bookman Old Style" w:cs="Bookman Old Style"/>
                <w:sz w:val="22"/>
                <w:szCs w:val="22"/>
              </w:rPr>
              <w:t>;</w:t>
            </w:r>
          </w:p>
        </w:tc>
        <w:tc>
          <w:tcPr>
            <w:tcW w:w="1724" w:type="pct"/>
          </w:tcPr>
          <w:p w14:paraId="54E92BCE" w14:textId="4802150B"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042717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80AF311" w14:textId="77777777" w:rsidTr="00217781">
        <w:trPr>
          <w:trHeight w:val="288"/>
        </w:trPr>
        <w:tc>
          <w:tcPr>
            <w:tcW w:w="1724" w:type="pct"/>
          </w:tcPr>
          <w:p w14:paraId="11001F39" w14:textId="6B6AABA6" w:rsidR="00217781" w:rsidRPr="008C08C0" w:rsidRDefault="0075419D" w:rsidP="00F24B97">
            <w:pPr>
              <w:pStyle w:val="ListParagraph"/>
              <w:numPr>
                <w:ilvl w:val="0"/>
                <w:numId w:val="29"/>
              </w:numPr>
              <w:spacing w:line="276" w:lineRule="auto"/>
              <w:ind w:left="1139" w:right="0" w:hanging="567"/>
              <w:jc w:val="both"/>
              <w:rPr>
                <w:noProof/>
                <w:sz w:val="22"/>
                <w:szCs w:val="22"/>
                <w:lang w:eastAsia="id-ID"/>
              </w:rPr>
            </w:pPr>
            <w:r>
              <w:rPr>
                <w:rFonts w:eastAsia="Bookman Old Style" w:cs="Bookman Old Style"/>
                <w:sz w:val="22"/>
                <w:szCs w:val="22"/>
                <w:lang w:val="id-ID"/>
              </w:rPr>
              <w:t>t</w:t>
            </w:r>
            <w:proofErr w:type="spellStart"/>
            <w:r w:rsidR="00217781" w:rsidRPr="008C08C0">
              <w:rPr>
                <w:rFonts w:eastAsia="Bookman Old Style" w:cs="Bookman Old Style"/>
                <w:sz w:val="22"/>
                <w:szCs w:val="22"/>
              </w:rPr>
              <w:t>agihan</w:t>
            </w:r>
            <w:proofErr w:type="spellEnd"/>
            <w:r w:rsidR="00217781" w:rsidRPr="008C08C0">
              <w:rPr>
                <w:rFonts w:eastAsia="Bookman Old Style" w:cs="Bookman Old Style"/>
                <w:sz w:val="22"/>
                <w:szCs w:val="22"/>
                <w:lang w:val="id-ID"/>
              </w:rPr>
              <w:t xml:space="preserve"> hasil</w:t>
            </w:r>
            <w:r w:rsidR="00217781" w:rsidRPr="008C08C0">
              <w:rPr>
                <w:rFonts w:eastAsia="Bookman Old Style" w:cs="Bookman Old Style"/>
                <w:sz w:val="22"/>
                <w:szCs w:val="22"/>
              </w:rPr>
              <w:t xml:space="preserve"> </w:t>
            </w:r>
            <w:proofErr w:type="spellStart"/>
            <w:r w:rsidR="00217781" w:rsidRPr="008C08C0">
              <w:rPr>
                <w:rFonts w:eastAsia="Bookman Old Style" w:cs="Bookman Old Style"/>
                <w:sz w:val="22"/>
                <w:szCs w:val="22"/>
              </w:rPr>
              <w:t>investasi</w:t>
            </w:r>
            <w:proofErr w:type="spellEnd"/>
            <w:r w:rsidR="00217781" w:rsidRPr="008C08C0">
              <w:rPr>
                <w:rFonts w:eastAsia="Bookman Old Style" w:cs="Bookman Old Style"/>
                <w:sz w:val="22"/>
                <w:szCs w:val="22"/>
              </w:rPr>
              <w:t>;</w:t>
            </w:r>
            <w:r>
              <w:rPr>
                <w:rFonts w:eastAsia="Bookman Old Style" w:cs="Bookman Old Style"/>
                <w:sz w:val="22"/>
                <w:szCs w:val="22"/>
                <w:lang w:val="id-ID"/>
              </w:rPr>
              <w:t xml:space="preserve"> dan/atau</w:t>
            </w:r>
          </w:p>
        </w:tc>
        <w:tc>
          <w:tcPr>
            <w:tcW w:w="1724" w:type="pct"/>
          </w:tcPr>
          <w:p w14:paraId="4CBA8AA0" w14:textId="12EE337F"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2B64E97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5E07ED1" w14:textId="77777777" w:rsidTr="00217781">
        <w:trPr>
          <w:trHeight w:val="288"/>
        </w:trPr>
        <w:tc>
          <w:tcPr>
            <w:tcW w:w="1724" w:type="pct"/>
          </w:tcPr>
          <w:p w14:paraId="6FD77075" w14:textId="67C19B57" w:rsidR="00217781" w:rsidRPr="008C08C0" w:rsidRDefault="00217781" w:rsidP="00F24B97">
            <w:pPr>
              <w:pStyle w:val="ListParagraph"/>
              <w:numPr>
                <w:ilvl w:val="0"/>
                <w:numId w:val="29"/>
              </w:numPr>
              <w:spacing w:line="276" w:lineRule="auto"/>
              <w:ind w:left="1139" w:right="0" w:hanging="567"/>
              <w:jc w:val="both"/>
              <w:rPr>
                <w:rFonts w:eastAsia="Bookman Old Style" w:cs="Bookman Old Style"/>
                <w:sz w:val="22"/>
                <w:szCs w:val="22"/>
              </w:rPr>
            </w:pPr>
            <w:r w:rsidRPr="009518EB">
              <w:rPr>
                <w:rFonts w:eastAsia="Bookman Old Style" w:cs="Bookman Old Style"/>
                <w:sz w:val="22"/>
                <w:szCs w:val="22"/>
                <w:lang w:val="id-ID"/>
              </w:rPr>
              <w:t>aset h</w:t>
            </w:r>
            <w:proofErr w:type="spellStart"/>
            <w:r w:rsidRPr="009518EB">
              <w:rPr>
                <w:rFonts w:eastAsia="Bookman Old Style" w:cs="Bookman Old Style"/>
                <w:sz w:val="22"/>
                <w:szCs w:val="22"/>
              </w:rPr>
              <w:t>ak</w:t>
            </w:r>
            <w:proofErr w:type="spellEnd"/>
            <w:r w:rsidRPr="009518EB">
              <w:rPr>
                <w:rFonts w:eastAsia="Bookman Old Style" w:cs="Bookman Old Style"/>
                <w:sz w:val="22"/>
                <w:szCs w:val="22"/>
              </w:rPr>
              <w:t xml:space="preserve"> </w:t>
            </w:r>
            <w:proofErr w:type="spellStart"/>
            <w:r w:rsidRPr="009518EB">
              <w:rPr>
                <w:rFonts w:eastAsia="Bookman Old Style" w:cs="Bookman Old Style"/>
                <w:sz w:val="22"/>
                <w:szCs w:val="22"/>
              </w:rPr>
              <w:t>guna</w:t>
            </w:r>
            <w:proofErr w:type="spellEnd"/>
            <w:r w:rsidRPr="009518EB">
              <w:rPr>
                <w:rFonts w:eastAsia="Bookman Old Style" w:cs="Bookman Old Style"/>
                <w:sz w:val="22"/>
                <w:szCs w:val="22"/>
                <w:lang w:val="id-ID"/>
              </w:rPr>
              <w:t>.</w:t>
            </w:r>
          </w:p>
        </w:tc>
        <w:tc>
          <w:tcPr>
            <w:tcW w:w="1724" w:type="pct"/>
          </w:tcPr>
          <w:p w14:paraId="37021D49" w14:textId="573A4336"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672A38D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75419D" w:rsidRPr="008C08C0" w14:paraId="67A8A7E4" w14:textId="77777777" w:rsidTr="00217781">
        <w:trPr>
          <w:trHeight w:val="288"/>
        </w:trPr>
        <w:tc>
          <w:tcPr>
            <w:tcW w:w="1724" w:type="pct"/>
          </w:tcPr>
          <w:p w14:paraId="1663C1CE" w14:textId="47E78466" w:rsidR="0075419D" w:rsidRPr="009518EB" w:rsidRDefault="0075419D" w:rsidP="00F24B97">
            <w:pPr>
              <w:pStyle w:val="ListParagraph"/>
              <w:numPr>
                <w:ilvl w:val="0"/>
                <w:numId w:val="11"/>
              </w:numPr>
              <w:spacing w:line="276" w:lineRule="auto"/>
              <w:ind w:left="572" w:right="0" w:hanging="572"/>
              <w:contextualSpacing w:val="0"/>
              <w:jc w:val="both"/>
              <w:rPr>
                <w:rFonts w:eastAsia="Bookman Old Style" w:cs="Bookman Old Style"/>
                <w:sz w:val="22"/>
                <w:szCs w:val="22"/>
                <w:lang w:val="id-ID"/>
              </w:rPr>
            </w:pPr>
            <w:proofErr w:type="spellStart"/>
            <w:r w:rsidRPr="0075419D">
              <w:rPr>
                <w:rFonts w:eastAsia="Bookman Old Style" w:cs="Bookman Old Style"/>
                <w:sz w:val="22"/>
                <w:szCs w:val="22"/>
              </w:rPr>
              <w:t>Aset</w:t>
            </w:r>
            <w:proofErr w:type="spellEnd"/>
            <w:r w:rsidRPr="0075419D">
              <w:rPr>
                <w:rFonts w:eastAsia="Bookman Old Style" w:cs="Bookman Old Style"/>
                <w:sz w:val="22"/>
                <w:szCs w:val="22"/>
              </w:rPr>
              <w:t xml:space="preserve"> Yang </w:t>
            </w:r>
            <w:proofErr w:type="spellStart"/>
            <w:r w:rsidRPr="0075419D">
              <w:rPr>
                <w:rFonts w:eastAsia="Bookman Old Style" w:cs="Bookman Old Style"/>
                <w:sz w:val="22"/>
                <w:szCs w:val="22"/>
              </w:rPr>
              <w:t>Diperkenankan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dalam</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bentuk</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bukan</w:t>
            </w:r>
            <w:proofErr w:type="spellEnd"/>
            <w:r w:rsidRPr="0075419D">
              <w:rPr>
                <w:rFonts w:eastAsia="Bookman Old Style" w:cs="Bookman Old Style"/>
                <w:sz w:val="22"/>
                <w:szCs w:val="22"/>
                <w:lang w:val="id-ID"/>
              </w:rPr>
              <w:t xml:space="preserve"> </w:t>
            </w:r>
            <w:proofErr w:type="spellStart"/>
            <w:r w:rsidRPr="0075419D">
              <w:rPr>
                <w:rFonts w:eastAsia="Bookman Old Style" w:cs="Bookman Old Style"/>
                <w:sz w:val="22"/>
                <w:szCs w:val="22"/>
              </w:rPr>
              <w:t>investasi</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untuk</w:t>
            </w:r>
            <w:proofErr w:type="spellEnd"/>
            <w:r w:rsidRPr="0075419D">
              <w:rPr>
                <w:rFonts w:eastAsia="Bookman Old Style" w:cs="Bookman Old Style"/>
                <w:sz w:val="22"/>
                <w:szCs w:val="22"/>
              </w:rPr>
              <w:t xml:space="preserve"> Dana Perusahaan </w:t>
            </w:r>
            <w:proofErr w:type="spellStart"/>
            <w:r w:rsidRPr="0075419D">
              <w:rPr>
                <w:rFonts w:eastAsia="Bookman Old Style" w:cs="Bookman Old Style"/>
                <w:sz w:val="22"/>
                <w:szCs w:val="22"/>
              </w:rPr>
              <w:t>harus</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dalam</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jenis</w:t>
            </w:r>
            <w:proofErr w:type="spellEnd"/>
            <w:r w:rsidRPr="0075419D">
              <w:rPr>
                <w:rFonts w:eastAsia="Bookman Old Style" w:cs="Bookman Old Style"/>
                <w:sz w:val="22"/>
                <w:szCs w:val="22"/>
              </w:rPr>
              <w:t>:</w:t>
            </w:r>
          </w:p>
        </w:tc>
        <w:tc>
          <w:tcPr>
            <w:tcW w:w="1724" w:type="pct"/>
          </w:tcPr>
          <w:p w14:paraId="0C0EB815" w14:textId="77777777" w:rsidR="0075419D" w:rsidRPr="008C08C0" w:rsidRDefault="0075419D" w:rsidP="006D7F5E">
            <w:pPr>
              <w:pStyle w:val="PlainText"/>
              <w:tabs>
                <w:tab w:val="left" w:pos="1579"/>
              </w:tabs>
              <w:spacing w:before="120" w:line="276" w:lineRule="auto"/>
              <w:jc w:val="both"/>
              <w:rPr>
                <w:rFonts w:ascii="Bookman Old Style" w:hAnsi="Bookman Old Style" w:cs="Arial"/>
                <w:kern w:val="24"/>
                <w:sz w:val="22"/>
                <w:szCs w:val="22"/>
                <w:lang w:val="id-ID"/>
              </w:rPr>
            </w:pPr>
          </w:p>
        </w:tc>
        <w:tc>
          <w:tcPr>
            <w:tcW w:w="1551" w:type="pct"/>
          </w:tcPr>
          <w:p w14:paraId="2BB8B29B" w14:textId="77777777" w:rsidR="0075419D" w:rsidRPr="008C08C0" w:rsidRDefault="0075419D"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D662F" w:rsidRPr="008C08C0" w14:paraId="04923291" w14:textId="77777777" w:rsidTr="00217781">
        <w:trPr>
          <w:trHeight w:val="288"/>
        </w:trPr>
        <w:tc>
          <w:tcPr>
            <w:tcW w:w="1724" w:type="pct"/>
          </w:tcPr>
          <w:p w14:paraId="5CBEF934" w14:textId="36BEB1A8" w:rsidR="002D662F" w:rsidRPr="009518EB" w:rsidRDefault="002D662F" w:rsidP="00F24B97">
            <w:pPr>
              <w:pStyle w:val="ListParagraph"/>
              <w:numPr>
                <w:ilvl w:val="0"/>
                <w:numId w:val="88"/>
              </w:numPr>
              <w:spacing w:line="276" w:lineRule="auto"/>
              <w:ind w:left="1139" w:right="0" w:hanging="567"/>
              <w:jc w:val="both"/>
              <w:rPr>
                <w:rFonts w:eastAsia="Bookman Old Style" w:cs="Bookman Old Style"/>
                <w:sz w:val="22"/>
                <w:szCs w:val="22"/>
                <w:lang w:val="id-ID"/>
              </w:rPr>
            </w:pPr>
            <w:r w:rsidRPr="0075419D">
              <w:rPr>
                <w:rFonts w:eastAsia="Bookman Old Style" w:cs="Bookman Old Style"/>
                <w:sz w:val="22"/>
                <w:szCs w:val="22"/>
              </w:rPr>
              <w:t>kas dan bank;</w:t>
            </w:r>
          </w:p>
        </w:tc>
        <w:tc>
          <w:tcPr>
            <w:tcW w:w="1724" w:type="pct"/>
          </w:tcPr>
          <w:p w14:paraId="256B26D8" w14:textId="276BAF34" w:rsidR="002D662F" w:rsidRPr="008C08C0" w:rsidRDefault="002D662F" w:rsidP="002D662F">
            <w:pPr>
              <w:pStyle w:val="PlainText"/>
              <w:tabs>
                <w:tab w:val="left" w:pos="1579"/>
              </w:tabs>
              <w:spacing w:before="120" w:line="276" w:lineRule="auto"/>
              <w:jc w:val="both"/>
              <w:rPr>
                <w:rFonts w:ascii="Bookman Old Style" w:hAnsi="Bookman Old Style" w:cs="Arial"/>
                <w:kern w:val="24"/>
                <w:sz w:val="22"/>
                <w:szCs w:val="22"/>
                <w:lang w:val="id-ID"/>
              </w:rPr>
            </w:pPr>
            <w:r w:rsidRPr="00AE2A48">
              <w:rPr>
                <w:rFonts w:ascii="Bookman Old Style" w:hAnsi="Bookman Old Style" w:cs="Arial"/>
                <w:kern w:val="24"/>
                <w:sz w:val="22"/>
                <w:szCs w:val="22"/>
                <w:lang w:val="id-ID"/>
              </w:rPr>
              <w:t>Cukup jelas.</w:t>
            </w:r>
          </w:p>
        </w:tc>
        <w:tc>
          <w:tcPr>
            <w:tcW w:w="1551" w:type="pct"/>
          </w:tcPr>
          <w:p w14:paraId="1ABDF5FA" w14:textId="77777777" w:rsidR="002D662F" w:rsidRPr="008C08C0" w:rsidRDefault="002D662F" w:rsidP="002D662F">
            <w:pPr>
              <w:pStyle w:val="PlainText"/>
              <w:tabs>
                <w:tab w:val="left" w:pos="1579"/>
              </w:tabs>
              <w:spacing w:line="276" w:lineRule="auto"/>
              <w:rPr>
                <w:rFonts w:ascii="Bookman Old Style" w:hAnsi="Bookman Old Style" w:cs="Arial"/>
                <w:kern w:val="24"/>
                <w:sz w:val="22"/>
                <w:szCs w:val="22"/>
                <w:highlight w:val="yellow"/>
                <w:lang w:val="id-ID"/>
              </w:rPr>
            </w:pPr>
          </w:p>
        </w:tc>
      </w:tr>
      <w:tr w:rsidR="002D662F" w:rsidRPr="008C08C0" w14:paraId="257C62EC" w14:textId="77777777" w:rsidTr="00217781">
        <w:trPr>
          <w:trHeight w:val="288"/>
        </w:trPr>
        <w:tc>
          <w:tcPr>
            <w:tcW w:w="1724" w:type="pct"/>
          </w:tcPr>
          <w:p w14:paraId="5D8C9647" w14:textId="05651480" w:rsidR="002D662F" w:rsidRPr="009518EB" w:rsidRDefault="002D662F" w:rsidP="00F24B97">
            <w:pPr>
              <w:pStyle w:val="ListParagraph"/>
              <w:numPr>
                <w:ilvl w:val="0"/>
                <w:numId w:val="88"/>
              </w:numPr>
              <w:spacing w:line="276" w:lineRule="auto"/>
              <w:ind w:left="1139" w:right="0" w:hanging="567"/>
              <w:jc w:val="both"/>
              <w:rPr>
                <w:rFonts w:eastAsia="Bookman Old Style" w:cs="Bookman Old Style"/>
                <w:sz w:val="22"/>
                <w:szCs w:val="22"/>
                <w:lang w:val="id-ID"/>
              </w:rPr>
            </w:pP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ujrah</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penutupan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langsung</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termasuk</w:t>
            </w:r>
            <w:proofErr w:type="spellEnd"/>
            <w:r w:rsidRPr="0075419D">
              <w:rPr>
                <w:rFonts w:eastAsia="Bookman Old Style" w:cs="Bookman Old Style"/>
                <w:sz w:val="22"/>
                <w:szCs w:val="22"/>
                <w:lang w:val="id-ID"/>
              </w:rPr>
              <w:t xml:space="preserve"> </w:t>
            </w: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kontribusi</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koasuransi</w:t>
            </w:r>
            <w:proofErr w:type="spellEnd"/>
            <w:r w:rsidRPr="0075419D">
              <w:rPr>
                <w:rFonts w:eastAsia="Bookman Old Style" w:cs="Bookman Old Style"/>
                <w:sz w:val="22"/>
                <w:szCs w:val="22"/>
              </w:rPr>
              <w:t xml:space="preserve"> yang </w:t>
            </w:r>
            <w:proofErr w:type="spellStart"/>
            <w:r w:rsidRPr="0075419D">
              <w:rPr>
                <w:rFonts w:eastAsia="Bookman Old Style" w:cs="Bookman Old Style"/>
                <w:sz w:val="22"/>
                <w:szCs w:val="22"/>
              </w:rPr>
              <w:t>menjadi</w:t>
            </w:r>
            <w:proofErr w:type="spellEnd"/>
            <w:r w:rsidRPr="0075419D">
              <w:rPr>
                <w:rFonts w:eastAsia="Bookman Old Style" w:cs="Bookman Old Style"/>
                <w:sz w:val="22"/>
                <w:szCs w:val="22"/>
                <w:lang w:val="id-ID"/>
              </w:rPr>
              <w:t xml:space="preserve"> </w:t>
            </w:r>
            <w:proofErr w:type="spellStart"/>
            <w:r w:rsidRPr="0075419D">
              <w:rPr>
                <w:rFonts w:eastAsia="Bookman Old Style" w:cs="Bookman Old Style"/>
                <w:sz w:val="22"/>
                <w:szCs w:val="22"/>
              </w:rPr>
              <w:t>bagian</w:t>
            </w:r>
            <w:proofErr w:type="spellEnd"/>
            <w:r w:rsidRPr="0075419D">
              <w:rPr>
                <w:rFonts w:eastAsia="Bookman Old Style" w:cs="Bookman Old Style"/>
                <w:sz w:val="22"/>
                <w:szCs w:val="22"/>
              </w:rPr>
              <w:t xml:space="preserve"> Perusahaan;</w:t>
            </w:r>
          </w:p>
        </w:tc>
        <w:tc>
          <w:tcPr>
            <w:tcW w:w="1724" w:type="pct"/>
          </w:tcPr>
          <w:p w14:paraId="756E0811" w14:textId="692D1DF4" w:rsidR="002D662F" w:rsidRPr="008C08C0" w:rsidRDefault="002D662F" w:rsidP="002D662F">
            <w:pPr>
              <w:pStyle w:val="PlainText"/>
              <w:tabs>
                <w:tab w:val="left" w:pos="1579"/>
              </w:tabs>
              <w:spacing w:before="120" w:line="276" w:lineRule="auto"/>
              <w:jc w:val="both"/>
              <w:rPr>
                <w:rFonts w:ascii="Bookman Old Style" w:hAnsi="Bookman Old Style" w:cs="Arial"/>
                <w:kern w:val="24"/>
                <w:sz w:val="22"/>
                <w:szCs w:val="22"/>
                <w:lang w:val="id-ID"/>
              </w:rPr>
            </w:pPr>
            <w:r w:rsidRPr="00AE2A48">
              <w:rPr>
                <w:rFonts w:ascii="Bookman Old Style" w:hAnsi="Bookman Old Style" w:cs="Arial"/>
                <w:kern w:val="24"/>
                <w:sz w:val="22"/>
                <w:szCs w:val="22"/>
                <w:lang w:val="id-ID"/>
              </w:rPr>
              <w:t>Cukup jelas.</w:t>
            </w:r>
          </w:p>
        </w:tc>
        <w:tc>
          <w:tcPr>
            <w:tcW w:w="1551" w:type="pct"/>
          </w:tcPr>
          <w:p w14:paraId="1938720F" w14:textId="77777777" w:rsidR="002D662F" w:rsidRPr="008C08C0" w:rsidRDefault="002D662F" w:rsidP="002D662F">
            <w:pPr>
              <w:pStyle w:val="PlainText"/>
              <w:tabs>
                <w:tab w:val="left" w:pos="1579"/>
              </w:tabs>
              <w:spacing w:line="276" w:lineRule="auto"/>
              <w:rPr>
                <w:rFonts w:ascii="Bookman Old Style" w:hAnsi="Bookman Old Style" w:cs="Arial"/>
                <w:kern w:val="24"/>
                <w:sz w:val="22"/>
                <w:szCs w:val="22"/>
                <w:highlight w:val="yellow"/>
                <w:lang w:val="id-ID"/>
              </w:rPr>
            </w:pPr>
          </w:p>
        </w:tc>
      </w:tr>
      <w:tr w:rsidR="002D662F" w:rsidRPr="008C08C0" w14:paraId="72D916BF" w14:textId="77777777" w:rsidTr="00217781">
        <w:trPr>
          <w:trHeight w:val="288"/>
        </w:trPr>
        <w:tc>
          <w:tcPr>
            <w:tcW w:w="1724" w:type="pct"/>
          </w:tcPr>
          <w:p w14:paraId="22A2D4B6" w14:textId="40EAE7B8" w:rsidR="002D662F" w:rsidRPr="009518EB" w:rsidRDefault="002D662F" w:rsidP="00F24B97">
            <w:pPr>
              <w:pStyle w:val="ListParagraph"/>
              <w:numPr>
                <w:ilvl w:val="0"/>
                <w:numId w:val="88"/>
              </w:numPr>
              <w:spacing w:line="276" w:lineRule="auto"/>
              <w:ind w:left="1139" w:right="0" w:hanging="567"/>
              <w:jc w:val="both"/>
              <w:rPr>
                <w:rFonts w:eastAsia="Bookman Old Style" w:cs="Bookman Old Style"/>
                <w:sz w:val="22"/>
                <w:szCs w:val="22"/>
                <w:lang w:val="id-ID"/>
              </w:rPr>
            </w:pP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ujrah</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reasuransi</w:t>
            </w:r>
            <w:proofErr w:type="spellEnd"/>
            <w:r w:rsidRPr="0075419D">
              <w:rPr>
                <w:rFonts w:eastAsia="Bookman Old Style" w:cs="Bookman Old Style"/>
                <w:sz w:val="22"/>
                <w:szCs w:val="22"/>
              </w:rPr>
              <w:t>;</w:t>
            </w:r>
          </w:p>
        </w:tc>
        <w:tc>
          <w:tcPr>
            <w:tcW w:w="1724" w:type="pct"/>
          </w:tcPr>
          <w:p w14:paraId="5BC6FC8B" w14:textId="02E2FF19" w:rsidR="002D662F" w:rsidRPr="008C08C0" w:rsidRDefault="002D662F" w:rsidP="002D662F">
            <w:pPr>
              <w:pStyle w:val="PlainText"/>
              <w:tabs>
                <w:tab w:val="left" w:pos="1579"/>
              </w:tabs>
              <w:spacing w:before="120" w:line="276" w:lineRule="auto"/>
              <w:jc w:val="both"/>
              <w:rPr>
                <w:rFonts w:ascii="Bookman Old Style" w:hAnsi="Bookman Old Style" w:cs="Arial"/>
                <w:kern w:val="24"/>
                <w:sz w:val="22"/>
                <w:szCs w:val="22"/>
                <w:lang w:val="id-ID"/>
              </w:rPr>
            </w:pPr>
            <w:r w:rsidRPr="00AE2A48">
              <w:rPr>
                <w:rFonts w:ascii="Bookman Old Style" w:hAnsi="Bookman Old Style" w:cs="Arial"/>
                <w:kern w:val="24"/>
                <w:sz w:val="22"/>
                <w:szCs w:val="22"/>
                <w:lang w:val="id-ID"/>
              </w:rPr>
              <w:t>Cukup jelas.</w:t>
            </w:r>
          </w:p>
        </w:tc>
        <w:tc>
          <w:tcPr>
            <w:tcW w:w="1551" w:type="pct"/>
          </w:tcPr>
          <w:p w14:paraId="7BD343B3" w14:textId="77777777" w:rsidR="002D662F" w:rsidRPr="008C08C0" w:rsidRDefault="002D662F" w:rsidP="002D662F">
            <w:pPr>
              <w:pStyle w:val="PlainText"/>
              <w:tabs>
                <w:tab w:val="left" w:pos="1579"/>
              </w:tabs>
              <w:spacing w:line="276" w:lineRule="auto"/>
              <w:rPr>
                <w:rFonts w:ascii="Bookman Old Style" w:hAnsi="Bookman Old Style" w:cs="Arial"/>
                <w:kern w:val="24"/>
                <w:sz w:val="22"/>
                <w:szCs w:val="22"/>
                <w:highlight w:val="yellow"/>
                <w:lang w:val="id-ID"/>
              </w:rPr>
            </w:pPr>
          </w:p>
        </w:tc>
      </w:tr>
      <w:tr w:rsidR="002D662F" w:rsidRPr="008C08C0" w14:paraId="37607E66" w14:textId="77777777" w:rsidTr="00217781">
        <w:trPr>
          <w:trHeight w:val="288"/>
        </w:trPr>
        <w:tc>
          <w:tcPr>
            <w:tcW w:w="1724" w:type="pct"/>
          </w:tcPr>
          <w:p w14:paraId="011D7FC4" w14:textId="2EDD7BB9" w:rsidR="002D662F" w:rsidRPr="0075419D" w:rsidRDefault="002D662F" w:rsidP="00F24B97">
            <w:pPr>
              <w:pStyle w:val="ListParagraph"/>
              <w:numPr>
                <w:ilvl w:val="0"/>
                <w:numId w:val="88"/>
              </w:numPr>
              <w:spacing w:line="276" w:lineRule="auto"/>
              <w:ind w:left="1139" w:right="0" w:hanging="567"/>
              <w:jc w:val="both"/>
              <w:rPr>
                <w:rFonts w:eastAsia="Bookman Old Style" w:cs="Bookman Old Style"/>
                <w:sz w:val="22"/>
                <w:szCs w:val="22"/>
              </w:rPr>
            </w:pPr>
            <w:proofErr w:type="spellStart"/>
            <w:r w:rsidRPr="0075419D">
              <w:rPr>
                <w:rFonts w:eastAsia="Bookman Old Style" w:cs="Bookman Old Style"/>
                <w:sz w:val="22"/>
                <w:szCs w:val="22"/>
              </w:rPr>
              <w:t>aset</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reasuransi</w:t>
            </w:r>
            <w:proofErr w:type="spellEnd"/>
            <w:r w:rsidRPr="0075419D">
              <w:rPr>
                <w:rFonts w:eastAsia="Bookman Old Style" w:cs="Bookman Old Style"/>
                <w:sz w:val="22"/>
                <w:szCs w:val="22"/>
              </w:rPr>
              <w:t xml:space="preserve"> Dana Perusahaan;</w:t>
            </w:r>
          </w:p>
        </w:tc>
        <w:tc>
          <w:tcPr>
            <w:tcW w:w="1724" w:type="pct"/>
          </w:tcPr>
          <w:p w14:paraId="63BB3EF8" w14:textId="5961134F" w:rsidR="002D662F" w:rsidRPr="008C08C0" w:rsidRDefault="002D662F" w:rsidP="002D662F">
            <w:pPr>
              <w:pStyle w:val="PlainText"/>
              <w:tabs>
                <w:tab w:val="left" w:pos="1579"/>
              </w:tabs>
              <w:spacing w:before="120" w:line="276" w:lineRule="auto"/>
              <w:jc w:val="both"/>
              <w:rPr>
                <w:rFonts w:ascii="Bookman Old Style" w:hAnsi="Bookman Old Style" w:cs="Arial"/>
                <w:kern w:val="24"/>
                <w:sz w:val="22"/>
                <w:szCs w:val="22"/>
                <w:lang w:val="id-ID"/>
              </w:rPr>
            </w:pPr>
            <w:r w:rsidRPr="00AE2A48">
              <w:rPr>
                <w:rFonts w:ascii="Bookman Old Style" w:hAnsi="Bookman Old Style" w:cs="Arial"/>
                <w:kern w:val="24"/>
                <w:sz w:val="22"/>
                <w:szCs w:val="22"/>
                <w:lang w:val="id-ID"/>
              </w:rPr>
              <w:t>Cukup jelas.</w:t>
            </w:r>
          </w:p>
        </w:tc>
        <w:tc>
          <w:tcPr>
            <w:tcW w:w="1551" w:type="pct"/>
          </w:tcPr>
          <w:p w14:paraId="216B95DA" w14:textId="77777777" w:rsidR="002D662F" w:rsidRPr="008C08C0" w:rsidRDefault="002D662F" w:rsidP="002D662F">
            <w:pPr>
              <w:pStyle w:val="PlainText"/>
              <w:tabs>
                <w:tab w:val="left" w:pos="1579"/>
              </w:tabs>
              <w:spacing w:line="276" w:lineRule="auto"/>
              <w:rPr>
                <w:rFonts w:ascii="Bookman Old Style" w:hAnsi="Bookman Old Style" w:cs="Arial"/>
                <w:kern w:val="24"/>
                <w:sz w:val="22"/>
                <w:szCs w:val="22"/>
                <w:highlight w:val="yellow"/>
                <w:lang w:val="id-ID"/>
              </w:rPr>
            </w:pPr>
          </w:p>
        </w:tc>
      </w:tr>
      <w:tr w:rsidR="002D662F" w:rsidRPr="008C08C0" w14:paraId="12363ED3" w14:textId="77777777" w:rsidTr="00217781">
        <w:trPr>
          <w:trHeight w:val="288"/>
        </w:trPr>
        <w:tc>
          <w:tcPr>
            <w:tcW w:w="1724" w:type="pct"/>
          </w:tcPr>
          <w:p w14:paraId="244C70D9" w14:textId="4323B6AB" w:rsidR="002D662F" w:rsidRPr="0075419D" w:rsidRDefault="002D662F" w:rsidP="00F24B97">
            <w:pPr>
              <w:pStyle w:val="ListParagraph"/>
              <w:numPr>
                <w:ilvl w:val="0"/>
                <w:numId w:val="88"/>
              </w:numPr>
              <w:spacing w:line="276" w:lineRule="auto"/>
              <w:ind w:left="1139" w:right="0" w:hanging="567"/>
              <w:jc w:val="both"/>
              <w:rPr>
                <w:rFonts w:eastAsia="Bookman Old Style" w:cs="Bookman Old Style"/>
                <w:sz w:val="22"/>
                <w:szCs w:val="22"/>
              </w:rPr>
            </w:pP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investasi;</w:t>
            </w:r>
          </w:p>
        </w:tc>
        <w:tc>
          <w:tcPr>
            <w:tcW w:w="1724" w:type="pct"/>
          </w:tcPr>
          <w:p w14:paraId="239205D5" w14:textId="7C2EA480" w:rsidR="002D662F" w:rsidRPr="008C08C0" w:rsidRDefault="002D662F" w:rsidP="002D662F">
            <w:pPr>
              <w:pStyle w:val="PlainText"/>
              <w:tabs>
                <w:tab w:val="left" w:pos="1579"/>
              </w:tabs>
              <w:spacing w:before="120" w:line="276" w:lineRule="auto"/>
              <w:jc w:val="both"/>
              <w:rPr>
                <w:rFonts w:ascii="Bookman Old Style" w:hAnsi="Bookman Old Style" w:cs="Arial"/>
                <w:kern w:val="24"/>
                <w:sz w:val="22"/>
                <w:szCs w:val="22"/>
                <w:lang w:val="id-ID"/>
              </w:rPr>
            </w:pPr>
            <w:r w:rsidRPr="00AE2A48">
              <w:rPr>
                <w:rFonts w:ascii="Bookman Old Style" w:hAnsi="Bookman Old Style" w:cs="Arial"/>
                <w:kern w:val="24"/>
                <w:sz w:val="22"/>
                <w:szCs w:val="22"/>
                <w:lang w:val="id-ID"/>
              </w:rPr>
              <w:t>Cukup jelas.</w:t>
            </w:r>
          </w:p>
        </w:tc>
        <w:tc>
          <w:tcPr>
            <w:tcW w:w="1551" w:type="pct"/>
          </w:tcPr>
          <w:p w14:paraId="33F67D6B" w14:textId="77777777" w:rsidR="002D662F" w:rsidRPr="008C08C0" w:rsidRDefault="002D662F" w:rsidP="002D662F">
            <w:pPr>
              <w:pStyle w:val="PlainText"/>
              <w:tabs>
                <w:tab w:val="left" w:pos="1579"/>
              </w:tabs>
              <w:spacing w:line="276" w:lineRule="auto"/>
              <w:rPr>
                <w:rFonts w:ascii="Bookman Old Style" w:hAnsi="Bookman Old Style" w:cs="Arial"/>
                <w:kern w:val="24"/>
                <w:sz w:val="22"/>
                <w:szCs w:val="22"/>
                <w:highlight w:val="yellow"/>
                <w:lang w:val="id-ID"/>
              </w:rPr>
            </w:pPr>
          </w:p>
        </w:tc>
      </w:tr>
      <w:tr w:rsidR="0075419D" w:rsidRPr="008C08C0" w14:paraId="2C395E90" w14:textId="77777777" w:rsidTr="00217781">
        <w:trPr>
          <w:trHeight w:val="288"/>
        </w:trPr>
        <w:tc>
          <w:tcPr>
            <w:tcW w:w="1724" w:type="pct"/>
          </w:tcPr>
          <w:p w14:paraId="44CDA4D1" w14:textId="1F4D51D7" w:rsidR="0075419D" w:rsidRPr="0075419D" w:rsidRDefault="0075419D" w:rsidP="00F24B97">
            <w:pPr>
              <w:pStyle w:val="ListParagraph"/>
              <w:numPr>
                <w:ilvl w:val="0"/>
                <w:numId w:val="88"/>
              </w:numPr>
              <w:spacing w:line="276" w:lineRule="auto"/>
              <w:ind w:left="1139" w:right="0" w:hanging="567"/>
              <w:jc w:val="both"/>
              <w:rPr>
                <w:rFonts w:eastAsia="Bookman Old Style" w:cs="Bookman Old Style"/>
                <w:sz w:val="22"/>
                <w:szCs w:val="22"/>
              </w:rPr>
            </w:pP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hasil</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investasi</w:t>
            </w:r>
            <w:proofErr w:type="spellEnd"/>
            <w:r w:rsidRPr="0075419D">
              <w:rPr>
                <w:rFonts w:eastAsia="Bookman Old Style" w:cs="Bookman Old Style"/>
                <w:sz w:val="22"/>
                <w:szCs w:val="22"/>
              </w:rPr>
              <w:t>;</w:t>
            </w:r>
          </w:p>
        </w:tc>
        <w:tc>
          <w:tcPr>
            <w:tcW w:w="1724" w:type="pct"/>
          </w:tcPr>
          <w:p w14:paraId="2038C097" w14:textId="7731A29A" w:rsidR="0075419D" w:rsidRPr="008C08C0" w:rsidRDefault="002D662F" w:rsidP="006D7F5E">
            <w:pPr>
              <w:pStyle w:val="PlainText"/>
              <w:tabs>
                <w:tab w:val="left" w:pos="1579"/>
              </w:tabs>
              <w:spacing w:before="120" w:line="276" w:lineRule="auto"/>
              <w:jc w:val="both"/>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3C413274" w14:textId="77777777" w:rsidR="0075419D" w:rsidRPr="008C08C0" w:rsidRDefault="0075419D"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75419D" w:rsidRPr="008C08C0" w14:paraId="5A8E209C" w14:textId="77777777" w:rsidTr="00217781">
        <w:trPr>
          <w:trHeight w:val="288"/>
        </w:trPr>
        <w:tc>
          <w:tcPr>
            <w:tcW w:w="1724" w:type="pct"/>
          </w:tcPr>
          <w:p w14:paraId="07E54417" w14:textId="2002780A" w:rsidR="0075419D" w:rsidRPr="0075419D" w:rsidRDefault="0075419D" w:rsidP="00F24B97">
            <w:pPr>
              <w:pStyle w:val="ListParagraph"/>
              <w:numPr>
                <w:ilvl w:val="0"/>
                <w:numId w:val="88"/>
              </w:numPr>
              <w:spacing w:line="276" w:lineRule="auto"/>
              <w:ind w:left="1139" w:right="0" w:hanging="567"/>
              <w:jc w:val="both"/>
              <w:rPr>
                <w:rFonts w:eastAsia="Bookman Old Style" w:cs="Bookman Old Style"/>
                <w:sz w:val="22"/>
                <w:szCs w:val="22"/>
              </w:rPr>
            </w:pPr>
            <w:proofErr w:type="spellStart"/>
            <w:r w:rsidRPr="0075419D">
              <w:rPr>
                <w:rFonts w:eastAsia="Bookman Old Style" w:cs="Bookman Old Style"/>
                <w:sz w:val="22"/>
                <w:szCs w:val="22"/>
              </w:rPr>
              <w:t>bangunan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dengan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hak</w:t>
            </w:r>
            <w:proofErr w:type="spellEnd"/>
            <w:r w:rsidRPr="0075419D">
              <w:rPr>
                <w:rFonts w:eastAsia="Bookman Old Style" w:cs="Bookman Old Style"/>
                <w:sz w:val="22"/>
                <w:szCs w:val="22"/>
              </w:rPr>
              <w:t xml:space="preserve"> strata (</w:t>
            </w:r>
            <w:r w:rsidRPr="0075419D">
              <w:rPr>
                <w:rFonts w:eastAsia="Bookman Old Style" w:cs="Bookman Old Style"/>
                <w:i/>
                <w:iCs/>
                <w:sz w:val="22"/>
                <w:szCs w:val="22"/>
              </w:rPr>
              <w:t>strata title</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atau</w:t>
            </w:r>
            <w:proofErr w:type="spellEnd"/>
            <w:r w:rsidRPr="0075419D">
              <w:rPr>
                <w:rFonts w:eastAsia="Bookman Old Style" w:cs="Bookman Old Style"/>
                <w:sz w:val="22"/>
                <w:szCs w:val="22"/>
                <w:lang w:val="id-ID"/>
              </w:rPr>
              <w:t xml:space="preserve"> </w:t>
            </w:r>
            <w:proofErr w:type="spellStart"/>
            <w:r w:rsidRPr="0075419D">
              <w:rPr>
                <w:rFonts w:eastAsia="Bookman Old Style" w:cs="Bookman Old Style"/>
                <w:sz w:val="22"/>
                <w:szCs w:val="22"/>
              </w:rPr>
              <w:t>tanah</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dengan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bangunan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untuk</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dipakai</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sendiri</w:t>
            </w:r>
            <w:proofErr w:type="spellEnd"/>
            <w:r w:rsidRPr="0075419D">
              <w:rPr>
                <w:rFonts w:eastAsia="Bookman Old Style" w:cs="Bookman Old Style"/>
                <w:sz w:val="22"/>
                <w:szCs w:val="22"/>
              </w:rPr>
              <w:t>;</w:t>
            </w:r>
          </w:p>
        </w:tc>
        <w:tc>
          <w:tcPr>
            <w:tcW w:w="1724" w:type="pct"/>
          </w:tcPr>
          <w:p w14:paraId="0171D2A4" w14:textId="5351763B" w:rsidR="0075419D" w:rsidRPr="008C08C0" w:rsidRDefault="002D662F" w:rsidP="006D7F5E">
            <w:pPr>
              <w:pStyle w:val="PlainText"/>
              <w:tabs>
                <w:tab w:val="left" w:pos="1579"/>
              </w:tabs>
              <w:spacing w:before="120" w:line="276" w:lineRule="auto"/>
              <w:jc w:val="both"/>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06AA9E78" w14:textId="77777777" w:rsidR="0075419D" w:rsidRPr="008C08C0" w:rsidRDefault="0075419D"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75419D" w:rsidRPr="008C08C0" w14:paraId="7E665CA5" w14:textId="77777777" w:rsidTr="00217781">
        <w:trPr>
          <w:trHeight w:val="288"/>
        </w:trPr>
        <w:tc>
          <w:tcPr>
            <w:tcW w:w="1724" w:type="pct"/>
          </w:tcPr>
          <w:p w14:paraId="0552A26D" w14:textId="6CAD05B2" w:rsidR="0075419D" w:rsidRPr="0075419D" w:rsidRDefault="0075419D" w:rsidP="00F24B97">
            <w:pPr>
              <w:pStyle w:val="ListParagraph"/>
              <w:numPr>
                <w:ilvl w:val="0"/>
                <w:numId w:val="88"/>
              </w:numPr>
              <w:spacing w:line="276" w:lineRule="auto"/>
              <w:ind w:left="1139" w:right="0" w:hanging="567"/>
              <w:jc w:val="both"/>
              <w:rPr>
                <w:rFonts w:eastAsia="Bookman Old Style" w:cs="Bookman Old Style"/>
                <w:sz w:val="22"/>
                <w:szCs w:val="22"/>
              </w:rPr>
            </w:pPr>
            <w:proofErr w:type="spellStart"/>
            <w:r w:rsidRPr="0075419D">
              <w:rPr>
                <w:rFonts w:eastAsia="Bookman Old Style" w:cs="Bookman Old Style"/>
                <w:sz w:val="22"/>
                <w:szCs w:val="22"/>
              </w:rPr>
              <w:t>biaya</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akuisisi</w:t>
            </w:r>
            <w:proofErr w:type="spellEnd"/>
            <w:r w:rsidRPr="0075419D">
              <w:rPr>
                <w:rFonts w:eastAsia="Bookman Old Style" w:cs="Bookman Old Style"/>
                <w:sz w:val="22"/>
                <w:szCs w:val="22"/>
              </w:rPr>
              <w:t xml:space="preserve"> yang </w:t>
            </w:r>
            <w:proofErr w:type="spellStart"/>
            <w:r w:rsidRPr="0075419D">
              <w:rPr>
                <w:rFonts w:eastAsia="Bookman Old Style" w:cs="Bookman Old Style"/>
                <w:sz w:val="22"/>
                <w:szCs w:val="22"/>
              </w:rPr>
              <w:t>ditangguhkan</w:t>
            </w:r>
            <w:proofErr w:type="spellEnd"/>
            <w:r w:rsidRPr="0075419D">
              <w:rPr>
                <w:rFonts w:eastAsia="Bookman Old Style" w:cs="Bookman Old Style"/>
                <w:sz w:val="22"/>
                <w:szCs w:val="22"/>
              </w:rPr>
              <w:t xml:space="preserve"> (</w:t>
            </w:r>
            <w:r w:rsidRPr="0075419D">
              <w:rPr>
                <w:rFonts w:eastAsia="Bookman Old Style" w:cs="Bookman Old Style"/>
                <w:i/>
                <w:iCs/>
                <w:sz w:val="22"/>
                <w:szCs w:val="22"/>
              </w:rPr>
              <w:t>deferred</w:t>
            </w:r>
            <w:r w:rsidRPr="0075419D">
              <w:rPr>
                <w:rFonts w:eastAsia="Bookman Old Style" w:cs="Bookman Old Style"/>
                <w:i/>
                <w:iCs/>
                <w:sz w:val="22"/>
                <w:szCs w:val="22"/>
                <w:lang w:val="id-ID"/>
              </w:rPr>
              <w:t xml:space="preserve"> </w:t>
            </w:r>
            <w:r w:rsidRPr="0075419D">
              <w:rPr>
                <w:rFonts w:eastAsia="Bookman Old Style" w:cs="Bookman Old Style"/>
                <w:i/>
                <w:iCs/>
                <w:sz w:val="22"/>
                <w:szCs w:val="22"/>
              </w:rPr>
              <w:t>acquisition cost</w:t>
            </w:r>
            <w:r w:rsidRPr="0075419D">
              <w:rPr>
                <w:rFonts w:eastAsia="Bookman Old Style" w:cs="Bookman Old Style"/>
                <w:sz w:val="22"/>
                <w:szCs w:val="22"/>
              </w:rPr>
              <w:t>)</w:t>
            </w:r>
            <w:r w:rsidRPr="0075419D">
              <w:rPr>
                <w:rFonts w:eastAsia="Bookman Old Style" w:cs="Bookman Old Style"/>
                <w:sz w:val="22"/>
                <w:szCs w:val="22"/>
                <w:lang w:val="id-ID"/>
              </w:rPr>
              <w:t>; dan/atau</w:t>
            </w:r>
          </w:p>
        </w:tc>
        <w:tc>
          <w:tcPr>
            <w:tcW w:w="1724" w:type="pct"/>
          </w:tcPr>
          <w:p w14:paraId="4E2DDD01" w14:textId="737A906C" w:rsidR="0075419D" w:rsidRPr="008C08C0" w:rsidRDefault="002D662F" w:rsidP="006D7F5E">
            <w:pPr>
              <w:pStyle w:val="PlainText"/>
              <w:tabs>
                <w:tab w:val="left" w:pos="1579"/>
              </w:tabs>
              <w:spacing w:before="120" w:line="276" w:lineRule="auto"/>
              <w:jc w:val="both"/>
              <w:rPr>
                <w:rFonts w:ascii="Bookman Old Style" w:hAnsi="Bookman Old Style" w:cs="Arial"/>
                <w:kern w:val="24"/>
                <w:sz w:val="22"/>
                <w:szCs w:val="22"/>
                <w:lang w:val="id-ID"/>
              </w:rPr>
            </w:pPr>
            <w:r w:rsidRPr="002D662F">
              <w:rPr>
                <w:rFonts w:ascii="Bookman Old Style" w:hAnsi="Bookman Old Style" w:cs="Arial"/>
                <w:kern w:val="24"/>
                <w:sz w:val="22"/>
                <w:szCs w:val="22"/>
                <w:lang w:val="id-ID"/>
              </w:rPr>
              <w:t xml:space="preserve">Yang dimaksud dengan “biaya </w:t>
            </w:r>
            <w:proofErr w:type="spellStart"/>
            <w:r w:rsidRPr="002D662F">
              <w:rPr>
                <w:rFonts w:ascii="Bookman Old Style" w:hAnsi="Bookman Old Style" w:cs="Arial"/>
                <w:kern w:val="24"/>
                <w:sz w:val="22"/>
                <w:szCs w:val="22"/>
                <w:lang w:val="id-ID"/>
              </w:rPr>
              <w:t>akusisi</w:t>
            </w:r>
            <w:proofErr w:type="spellEnd"/>
            <w:r w:rsidRPr="002D662F">
              <w:rPr>
                <w:rFonts w:ascii="Bookman Old Style" w:hAnsi="Bookman Old Style" w:cs="Arial"/>
                <w:kern w:val="24"/>
                <w:sz w:val="22"/>
                <w:szCs w:val="22"/>
                <w:lang w:val="id-ID"/>
              </w:rPr>
              <w:t xml:space="preserve">” adalah biaya komisi, biaya polis, dan biaya komisi </w:t>
            </w:r>
            <w:proofErr w:type="spellStart"/>
            <w:r w:rsidRPr="002D662F">
              <w:rPr>
                <w:rFonts w:ascii="Bookman Old Style" w:hAnsi="Bookman Old Style" w:cs="Arial"/>
                <w:kern w:val="24"/>
                <w:sz w:val="22"/>
                <w:szCs w:val="22"/>
                <w:lang w:val="id-ID"/>
              </w:rPr>
              <w:t>overriding</w:t>
            </w:r>
            <w:proofErr w:type="spellEnd"/>
            <w:r w:rsidRPr="002D662F">
              <w:rPr>
                <w:rFonts w:ascii="Bookman Old Style" w:hAnsi="Bookman Old Style" w:cs="Arial"/>
                <w:kern w:val="24"/>
                <w:sz w:val="22"/>
                <w:szCs w:val="22"/>
                <w:lang w:val="id-ID"/>
              </w:rPr>
              <w:t>.</w:t>
            </w:r>
          </w:p>
        </w:tc>
        <w:tc>
          <w:tcPr>
            <w:tcW w:w="1551" w:type="pct"/>
          </w:tcPr>
          <w:p w14:paraId="50844C0D" w14:textId="77777777" w:rsidR="0075419D" w:rsidRPr="008C08C0" w:rsidRDefault="0075419D"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75419D" w:rsidRPr="008C08C0" w14:paraId="54450D5A" w14:textId="77777777" w:rsidTr="00217781">
        <w:trPr>
          <w:trHeight w:val="288"/>
        </w:trPr>
        <w:tc>
          <w:tcPr>
            <w:tcW w:w="1724" w:type="pct"/>
          </w:tcPr>
          <w:p w14:paraId="3062427B" w14:textId="75C4D132" w:rsidR="0075419D" w:rsidRPr="0075419D" w:rsidRDefault="0075419D" w:rsidP="00F24B97">
            <w:pPr>
              <w:pStyle w:val="ListParagraph"/>
              <w:numPr>
                <w:ilvl w:val="0"/>
                <w:numId w:val="88"/>
              </w:numPr>
              <w:spacing w:line="276" w:lineRule="auto"/>
              <w:ind w:left="1139" w:right="0" w:hanging="567"/>
              <w:jc w:val="both"/>
              <w:rPr>
                <w:rFonts w:eastAsia="Bookman Old Style" w:cs="Bookman Old Style"/>
                <w:sz w:val="22"/>
                <w:szCs w:val="22"/>
              </w:rPr>
            </w:pPr>
            <w:r w:rsidRPr="0075419D">
              <w:rPr>
                <w:rFonts w:eastAsia="Bookman Old Style" w:cs="Bookman Old Style"/>
                <w:sz w:val="22"/>
                <w:szCs w:val="22"/>
                <w:lang w:val="id-ID"/>
              </w:rPr>
              <w:t>aset hak guna.</w:t>
            </w:r>
          </w:p>
        </w:tc>
        <w:tc>
          <w:tcPr>
            <w:tcW w:w="1724" w:type="pct"/>
          </w:tcPr>
          <w:p w14:paraId="449D4465" w14:textId="2469BB70" w:rsidR="0075419D" w:rsidRPr="008C08C0" w:rsidRDefault="002D662F" w:rsidP="006D7F5E">
            <w:pPr>
              <w:pStyle w:val="PlainText"/>
              <w:tabs>
                <w:tab w:val="left" w:pos="1579"/>
              </w:tabs>
              <w:spacing w:before="120" w:line="276" w:lineRule="auto"/>
              <w:jc w:val="both"/>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6055BD1E" w14:textId="77777777" w:rsidR="0075419D" w:rsidRPr="008C08C0" w:rsidRDefault="0075419D"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1ACB378" w14:textId="77777777" w:rsidTr="00217781">
        <w:trPr>
          <w:trHeight w:val="288"/>
        </w:trPr>
        <w:tc>
          <w:tcPr>
            <w:tcW w:w="1724" w:type="pct"/>
          </w:tcPr>
          <w:p w14:paraId="51DBA5A6" w14:textId="58782D25" w:rsidR="00217781" w:rsidRPr="008C08C0" w:rsidRDefault="0075419D" w:rsidP="00F24B97">
            <w:pPr>
              <w:pStyle w:val="ListParagraph"/>
              <w:numPr>
                <w:ilvl w:val="0"/>
                <w:numId w:val="11"/>
              </w:numPr>
              <w:spacing w:line="276" w:lineRule="auto"/>
              <w:ind w:left="572" w:right="0" w:hanging="572"/>
              <w:contextualSpacing w:val="0"/>
              <w:jc w:val="both"/>
              <w:rPr>
                <w:noProof/>
                <w:sz w:val="22"/>
                <w:szCs w:val="22"/>
                <w:lang w:eastAsia="id-ID"/>
              </w:rPr>
            </w:pPr>
            <w:proofErr w:type="spellStart"/>
            <w:r w:rsidRPr="0075419D">
              <w:rPr>
                <w:rFonts w:eastAsia="Bookman Old Style" w:cs="Bookman Old Style"/>
                <w:sz w:val="22"/>
                <w:szCs w:val="22"/>
              </w:rPr>
              <w:lastRenderedPageBreak/>
              <w:t>Pembatasan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atas</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Aset</w:t>
            </w:r>
            <w:proofErr w:type="spellEnd"/>
            <w:r w:rsidRPr="0075419D">
              <w:rPr>
                <w:rFonts w:eastAsia="Bookman Old Style" w:cs="Bookman Old Style"/>
                <w:sz w:val="22"/>
                <w:szCs w:val="22"/>
              </w:rPr>
              <w:t xml:space="preserve"> Yang </w:t>
            </w:r>
            <w:proofErr w:type="spellStart"/>
            <w:r w:rsidRPr="0075419D">
              <w:rPr>
                <w:rFonts w:eastAsia="Bookman Old Style" w:cs="Bookman Old Style"/>
                <w:sz w:val="22"/>
                <w:szCs w:val="22"/>
              </w:rPr>
              <w:t>Diperkenankan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dalam</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bentuk</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bukan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investasi</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sebagaimana</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dimaksud</w:t>
            </w:r>
            <w:proofErr w:type="spellEnd"/>
            <w:r w:rsidRPr="0075419D">
              <w:rPr>
                <w:rFonts w:eastAsia="Bookman Old Style" w:cs="Bookman Old Style"/>
                <w:sz w:val="22"/>
                <w:szCs w:val="22"/>
              </w:rPr>
              <w:t xml:space="preserve"> pada </w:t>
            </w:r>
            <w:proofErr w:type="spellStart"/>
            <w:r w:rsidRPr="0075419D">
              <w:rPr>
                <w:rFonts w:eastAsia="Bookman Old Style" w:cs="Bookman Old Style"/>
                <w:sz w:val="22"/>
                <w:szCs w:val="22"/>
              </w:rPr>
              <w:t>ayat</w:t>
            </w:r>
            <w:proofErr w:type="spellEnd"/>
            <w:r w:rsidRPr="0075419D">
              <w:rPr>
                <w:rFonts w:eastAsia="Bookman Old Style" w:cs="Bookman Old Style"/>
                <w:sz w:val="22"/>
                <w:szCs w:val="22"/>
              </w:rPr>
              <w:t xml:space="preserve"> (1)</w:t>
            </w:r>
            <w:r w:rsidRPr="0075419D">
              <w:rPr>
                <w:rFonts w:eastAsia="Bookman Old Style" w:cs="Bookman Old Style"/>
                <w:sz w:val="22"/>
                <w:szCs w:val="22"/>
                <w:lang w:val="id-ID"/>
              </w:rPr>
              <w:t xml:space="preserve"> dan ayat (2)</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harus</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dilakukan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dengan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ketentuan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sebagai</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berikut</w:t>
            </w:r>
            <w:proofErr w:type="spellEnd"/>
            <w:r w:rsidRPr="0075419D">
              <w:rPr>
                <w:rFonts w:eastAsia="Bookman Old Style" w:cs="Bookman Old Style"/>
                <w:sz w:val="22"/>
                <w:szCs w:val="22"/>
              </w:rPr>
              <w:t>:</w:t>
            </w:r>
          </w:p>
        </w:tc>
        <w:tc>
          <w:tcPr>
            <w:tcW w:w="1724" w:type="pct"/>
          </w:tcPr>
          <w:p w14:paraId="726EA260" w14:textId="6D45FCEB"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19582B3F" w14:textId="4083607F"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31122BC" w14:textId="77777777" w:rsidTr="00217781">
        <w:trPr>
          <w:trHeight w:val="288"/>
        </w:trPr>
        <w:tc>
          <w:tcPr>
            <w:tcW w:w="1724" w:type="pct"/>
          </w:tcPr>
          <w:p w14:paraId="19885881" w14:textId="424E84A2" w:rsidR="00217781" w:rsidRPr="008C08C0" w:rsidRDefault="0075419D" w:rsidP="00F24B97">
            <w:pPr>
              <w:pStyle w:val="ListParagraph"/>
              <w:numPr>
                <w:ilvl w:val="0"/>
                <w:numId w:val="30"/>
              </w:numPr>
              <w:spacing w:line="276" w:lineRule="auto"/>
              <w:ind w:left="1139" w:right="0" w:hanging="567"/>
              <w:jc w:val="both"/>
              <w:rPr>
                <w:noProof/>
                <w:sz w:val="22"/>
                <w:szCs w:val="22"/>
                <w:lang w:eastAsia="id-ID"/>
              </w:rPr>
            </w:pPr>
            <w:r w:rsidRPr="0075419D">
              <w:rPr>
                <w:rFonts w:eastAsia="Bookman Old Style" w:cs="Bookman Old Style"/>
                <w:sz w:val="22"/>
                <w:szCs w:val="22"/>
              </w:rPr>
              <w:t xml:space="preserve">kas dan bank, </w:t>
            </w:r>
            <w:proofErr w:type="spellStart"/>
            <w:r w:rsidRPr="0075419D">
              <w:rPr>
                <w:rFonts w:eastAsia="Bookman Old Style" w:cs="Bookman Old Style"/>
                <w:sz w:val="22"/>
                <w:szCs w:val="22"/>
              </w:rPr>
              <w:t>dengan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ketentuan</w:t>
            </w:r>
            <w:proofErr w:type="spellEnd"/>
            <w:r w:rsidRPr="0075419D">
              <w:rPr>
                <w:rFonts w:eastAsia="Bookman Old Style" w:cs="Bookman Old Style"/>
                <w:sz w:val="22"/>
                <w:szCs w:val="22"/>
              </w:rPr>
              <w:t xml:space="preserve"> kas dan bank di </w:t>
            </w:r>
            <w:proofErr w:type="spellStart"/>
            <w:r w:rsidRPr="0075419D">
              <w:rPr>
                <w:rFonts w:eastAsia="Bookman Old Style" w:cs="Bookman Old Style"/>
                <w:sz w:val="22"/>
                <w:szCs w:val="22"/>
              </w:rPr>
              <w:t>luar</w:t>
            </w:r>
            <w:proofErr w:type="spellEnd"/>
            <w:r w:rsidRPr="0075419D">
              <w:rPr>
                <w:rFonts w:eastAsia="Bookman Old Style" w:cs="Bookman Old Style"/>
                <w:sz w:val="22"/>
                <w:szCs w:val="22"/>
              </w:rPr>
              <w:t xml:space="preserve"> negeri yang </w:t>
            </w:r>
            <w:proofErr w:type="spellStart"/>
            <w:r w:rsidRPr="0075419D">
              <w:rPr>
                <w:rFonts w:eastAsia="Bookman Old Style" w:cs="Bookman Old Style"/>
                <w:sz w:val="22"/>
                <w:szCs w:val="22"/>
              </w:rPr>
              <w:t>diperkenankan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seluruhnya</w:t>
            </w:r>
            <w:proofErr w:type="spellEnd"/>
            <w:r w:rsidRPr="0075419D">
              <w:rPr>
                <w:rFonts w:eastAsia="Bookman Old Style" w:cs="Bookman Old Style"/>
                <w:sz w:val="22"/>
                <w:szCs w:val="22"/>
              </w:rPr>
              <w:t xml:space="preserve"> paling </w:t>
            </w:r>
            <w:proofErr w:type="spellStart"/>
            <w:r w:rsidRPr="0075419D">
              <w:rPr>
                <w:rFonts w:eastAsia="Bookman Old Style" w:cs="Bookman Old Style"/>
                <w:sz w:val="22"/>
                <w:szCs w:val="22"/>
              </w:rPr>
              <w:t>tinggi</w:t>
            </w:r>
            <w:proofErr w:type="spellEnd"/>
            <w:r w:rsidRPr="0075419D">
              <w:rPr>
                <w:rFonts w:eastAsia="Bookman Old Style" w:cs="Bookman Old Style"/>
                <w:sz w:val="22"/>
                <w:szCs w:val="22"/>
              </w:rPr>
              <w:t xml:space="preserve"> 1% (</w:t>
            </w:r>
            <w:proofErr w:type="spellStart"/>
            <w:r w:rsidRPr="0075419D">
              <w:rPr>
                <w:rFonts w:eastAsia="Bookman Old Style" w:cs="Bookman Old Style"/>
                <w:sz w:val="22"/>
                <w:szCs w:val="22"/>
              </w:rPr>
              <w:t>satu</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persen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dari</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Ekuitas</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periode</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berjalan</w:t>
            </w:r>
            <w:proofErr w:type="spellEnd"/>
            <w:r w:rsidRPr="0075419D">
              <w:rPr>
                <w:rFonts w:eastAsia="Bookman Old Style" w:cs="Bookman Old Style"/>
                <w:sz w:val="22"/>
                <w:szCs w:val="22"/>
              </w:rPr>
              <w:t>;</w:t>
            </w:r>
          </w:p>
        </w:tc>
        <w:tc>
          <w:tcPr>
            <w:tcW w:w="1724" w:type="pct"/>
          </w:tcPr>
          <w:p w14:paraId="1EB8170B" w14:textId="05E57930"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758D41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49533DE1" w14:textId="77777777" w:rsidTr="00217781">
        <w:trPr>
          <w:trHeight w:val="288"/>
        </w:trPr>
        <w:tc>
          <w:tcPr>
            <w:tcW w:w="1724" w:type="pct"/>
          </w:tcPr>
          <w:p w14:paraId="1964B7E0" w14:textId="4967D7B2" w:rsidR="00217781" w:rsidRPr="008C08C0" w:rsidRDefault="0075419D" w:rsidP="00F24B97">
            <w:pPr>
              <w:pStyle w:val="ListParagraph"/>
              <w:numPr>
                <w:ilvl w:val="0"/>
                <w:numId w:val="30"/>
              </w:numPr>
              <w:spacing w:line="276" w:lineRule="auto"/>
              <w:ind w:left="1139" w:right="0" w:hanging="567"/>
              <w:jc w:val="both"/>
              <w:rPr>
                <w:noProof/>
                <w:sz w:val="22"/>
                <w:szCs w:val="22"/>
                <w:lang w:eastAsia="id-ID"/>
              </w:rPr>
            </w:pP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w:t>
            </w:r>
            <w:r w:rsidRPr="0075419D">
              <w:rPr>
                <w:rFonts w:eastAsia="Bookman Old Style" w:cs="Bookman Old Style"/>
                <w:sz w:val="22"/>
                <w:szCs w:val="22"/>
                <w:lang w:val="id-ID"/>
              </w:rPr>
              <w:t xml:space="preserve">kontribusi </w:t>
            </w:r>
            <w:proofErr w:type="spellStart"/>
            <w:r w:rsidRPr="0075419D">
              <w:rPr>
                <w:rFonts w:eastAsia="Bookman Old Style" w:cs="Bookman Old Style"/>
                <w:i/>
                <w:iCs/>
                <w:sz w:val="22"/>
                <w:szCs w:val="22"/>
                <w:lang w:val="id-ID"/>
              </w:rPr>
              <w:t>tabarru</w:t>
            </w:r>
            <w:proofErr w:type="spellEnd"/>
            <w:r w:rsidRPr="0075419D">
              <w:rPr>
                <w:rFonts w:eastAsia="Bookman Old Style" w:cs="Bookman Old Style"/>
                <w:i/>
                <w:iCs/>
                <w:sz w:val="22"/>
                <w:szCs w:val="22"/>
                <w:lang w:val="id-ID"/>
              </w:rPr>
              <w:t xml:space="preserve">’ </w:t>
            </w:r>
            <w:r w:rsidRPr="0075419D">
              <w:rPr>
                <w:rFonts w:eastAsia="Bookman Old Style" w:cs="Bookman Old Style"/>
                <w:sz w:val="22"/>
                <w:szCs w:val="22"/>
                <w:lang w:val="id-ID"/>
              </w:rPr>
              <w:t>dan</w:t>
            </w:r>
            <w:r w:rsidRPr="0075419D">
              <w:rPr>
                <w:rFonts w:eastAsia="Bookman Old Style" w:cs="Bookman Old Style"/>
                <w:i/>
                <w:iCs/>
                <w:sz w:val="22"/>
                <w:szCs w:val="22"/>
                <w:lang w:val="id-ID"/>
              </w:rPr>
              <w:t xml:space="preserve"> </w:t>
            </w:r>
            <w:proofErr w:type="spellStart"/>
            <w:r w:rsidRPr="0075419D">
              <w:rPr>
                <w:rFonts w:eastAsia="Bookman Old Style" w:cs="Bookman Old Style"/>
                <w:i/>
                <w:iCs/>
                <w:sz w:val="22"/>
                <w:szCs w:val="22"/>
                <w:lang w:val="id-ID"/>
              </w:rPr>
              <w:t>ujrah</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penutupan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langsung</w:t>
            </w:r>
            <w:proofErr w:type="spellEnd"/>
            <w:r w:rsidRPr="0075419D">
              <w:rPr>
                <w:rFonts w:eastAsia="Bookman Old Style" w:cs="Bookman Old Style"/>
                <w:sz w:val="22"/>
                <w:szCs w:val="22"/>
                <w:lang w:val="id-ID"/>
              </w:rPr>
              <w:t>,</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termasuk</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w:t>
            </w:r>
            <w:r w:rsidRPr="0075419D">
              <w:rPr>
                <w:rFonts w:eastAsia="Bookman Old Style" w:cs="Bookman Old Style"/>
                <w:sz w:val="22"/>
                <w:szCs w:val="22"/>
                <w:lang w:val="id-ID"/>
              </w:rPr>
              <w:t>kontribusi</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koasuransi</w:t>
            </w:r>
            <w:proofErr w:type="spellEnd"/>
            <w:r w:rsidRPr="0075419D">
              <w:rPr>
                <w:rFonts w:eastAsia="Bookman Old Style" w:cs="Bookman Old Style"/>
                <w:sz w:val="22"/>
                <w:szCs w:val="22"/>
              </w:rPr>
              <w:t xml:space="preserve"> yang </w:t>
            </w:r>
            <w:proofErr w:type="spellStart"/>
            <w:r w:rsidRPr="0075419D">
              <w:rPr>
                <w:rFonts w:eastAsia="Bookman Old Style" w:cs="Bookman Old Style"/>
                <w:sz w:val="22"/>
                <w:szCs w:val="22"/>
              </w:rPr>
              <w:t>menjadi</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bagian</w:t>
            </w:r>
            <w:proofErr w:type="spellEnd"/>
            <w:r w:rsidRPr="0075419D">
              <w:rPr>
                <w:rFonts w:eastAsia="Bookman Old Style" w:cs="Bookman Old Style"/>
                <w:sz w:val="22"/>
                <w:szCs w:val="22"/>
              </w:rPr>
              <w:t xml:space="preserve"> Perusahaan, </w:t>
            </w:r>
            <w:proofErr w:type="spellStart"/>
            <w:r w:rsidRPr="0075419D">
              <w:rPr>
                <w:rFonts w:eastAsia="Bookman Old Style" w:cs="Bookman Old Style"/>
                <w:sz w:val="22"/>
                <w:szCs w:val="22"/>
              </w:rPr>
              <w:t>dengan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umur</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paling lama 2 (</w:t>
            </w:r>
            <w:proofErr w:type="spellStart"/>
            <w:r w:rsidRPr="0075419D">
              <w:rPr>
                <w:rFonts w:eastAsia="Bookman Old Style" w:cs="Bookman Old Style"/>
                <w:sz w:val="22"/>
                <w:szCs w:val="22"/>
              </w:rPr>
              <w:t>dua</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bulan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dihitung</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sejak</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tanggal</w:t>
            </w:r>
            <w:proofErr w:type="spellEnd"/>
            <w:r w:rsidRPr="0075419D">
              <w:rPr>
                <w:rFonts w:eastAsia="Bookman Old Style" w:cs="Bookman Old Style"/>
                <w:sz w:val="22"/>
                <w:szCs w:val="22"/>
              </w:rPr>
              <w:t>:</w:t>
            </w:r>
          </w:p>
        </w:tc>
        <w:tc>
          <w:tcPr>
            <w:tcW w:w="1724" w:type="pct"/>
          </w:tcPr>
          <w:p w14:paraId="47EEBB0E" w14:textId="4F66EBD2"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2C8AE82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872202D" w14:textId="77777777" w:rsidTr="00217781">
        <w:trPr>
          <w:trHeight w:val="288"/>
        </w:trPr>
        <w:tc>
          <w:tcPr>
            <w:tcW w:w="1724" w:type="pct"/>
          </w:tcPr>
          <w:p w14:paraId="1EA4C956" w14:textId="3D2F849B" w:rsidR="00217781" w:rsidRPr="008C08C0" w:rsidRDefault="0075419D" w:rsidP="00F24B97">
            <w:pPr>
              <w:pStyle w:val="ListParagraph"/>
              <w:numPr>
                <w:ilvl w:val="0"/>
                <w:numId w:val="31"/>
              </w:numPr>
              <w:spacing w:line="276" w:lineRule="auto"/>
              <w:ind w:left="1710" w:right="0" w:hanging="567"/>
              <w:jc w:val="both"/>
              <w:rPr>
                <w:noProof/>
                <w:sz w:val="22"/>
                <w:szCs w:val="22"/>
                <w:lang w:eastAsia="id-ID"/>
              </w:rPr>
            </w:pPr>
            <w:proofErr w:type="spellStart"/>
            <w:r w:rsidRPr="0075419D">
              <w:rPr>
                <w:rFonts w:eastAsia="Bookman Old Style" w:cs="Bookman Old Style"/>
                <w:sz w:val="22"/>
                <w:szCs w:val="22"/>
              </w:rPr>
              <w:t>pertanggungan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dimulai</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bagi</w:t>
            </w:r>
            <w:proofErr w:type="spellEnd"/>
            <w:r w:rsidRPr="0075419D">
              <w:rPr>
                <w:rFonts w:eastAsia="Bookman Old Style" w:cs="Bookman Old Style"/>
                <w:sz w:val="22"/>
                <w:szCs w:val="22"/>
              </w:rPr>
              <w:t xml:space="preserve"> polis </w:t>
            </w:r>
            <w:proofErr w:type="spellStart"/>
            <w:r w:rsidRPr="0075419D">
              <w:rPr>
                <w:rFonts w:eastAsia="Bookman Old Style" w:cs="Bookman Old Style"/>
                <w:sz w:val="22"/>
                <w:szCs w:val="22"/>
              </w:rPr>
              <w:t>dengan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pembayaran</w:t>
            </w:r>
            <w:proofErr w:type="spellEnd"/>
            <w:r w:rsidRPr="0075419D">
              <w:rPr>
                <w:rFonts w:eastAsia="Bookman Old Style" w:cs="Bookman Old Style"/>
                <w:sz w:val="22"/>
                <w:szCs w:val="22"/>
              </w:rPr>
              <w:t xml:space="preserve"> </w:t>
            </w:r>
            <w:r w:rsidRPr="0075419D">
              <w:rPr>
                <w:rFonts w:eastAsia="Bookman Old Style" w:cs="Bookman Old Style"/>
                <w:sz w:val="22"/>
                <w:szCs w:val="22"/>
                <w:lang w:val="id-ID"/>
              </w:rPr>
              <w:t>kontribusi</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tunggal</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atau</w:t>
            </w:r>
            <w:proofErr w:type="spellEnd"/>
          </w:p>
        </w:tc>
        <w:tc>
          <w:tcPr>
            <w:tcW w:w="1724" w:type="pct"/>
          </w:tcPr>
          <w:p w14:paraId="32CCBD96"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392048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F0A299F" w14:textId="77777777" w:rsidTr="00217781">
        <w:trPr>
          <w:trHeight w:val="288"/>
        </w:trPr>
        <w:tc>
          <w:tcPr>
            <w:tcW w:w="1724" w:type="pct"/>
          </w:tcPr>
          <w:p w14:paraId="0FDFADB6" w14:textId="32F3839C" w:rsidR="00217781" w:rsidRPr="008C08C0" w:rsidRDefault="0075419D" w:rsidP="00F24B97">
            <w:pPr>
              <w:pStyle w:val="ListParagraph"/>
              <w:numPr>
                <w:ilvl w:val="0"/>
                <w:numId w:val="31"/>
              </w:numPr>
              <w:spacing w:line="276" w:lineRule="auto"/>
              <w:ind w:left="1710" w:right="0" w:hanging="567"/>
              <w:jc w:val="both"/>
              <w:rPr>
                <w:noProof/>
                <w:sz w:val="22"/>
                <w:szCs w:val="22"/>
                <w:lang w:eastAsia="id-ID"/>
              </w:rPr>
            </w:pPr>
            <w:proofErr w:type="spellStart"/>
            <w:r w:rsidRPr="0075419D">
              <w:rPr>
                <w:rFonts w:eastAsia="Bookman Old Style" w:cs="Bookman Old Style"/>
                <w:sz w:val="22"/>
                <w:szCs w:val="22"/>
              </w:rPr>
              <w:t>jatuh</w:t>
            </w:r>
            <w:proofErr w:type="spellEnd"/>
            <w:r w:rsidRPr="0075419D">
              <w:rPr>
                <w:rFonts w:eastAsia="Bookman Old Style" w:cs="Bookman Old Style"/>
                <w:sz w:val="22"/>
                <w:szCs w:val="22"/>
              </w:rPr>
              <w:t xml:space="preserve"> tempo </w:t>
            </w:r>
            <w:proofErr w:type="spellStart"/>
            <w:r w:rsidRPr="0075419D">
              <w:rPr>
                <w:rFonts w:eastAsia="Bookman Old Style" w:cs="Bookman Old Style"/>
                <w:sz w:val="22"/>
                <w:szCs w:val="22"/>
              </w:rPr>
              <w:t>pembayaran</w:t>
            </w:r>
            <w:proofErr w:type="spellEnd"/>
            <w:r w:rsidRPr="0075419D">
              <w:rPr>
                <w:rFonts w:eastAsia="Bookman Old Style" w:cs="Bookman Old Style"/>
                <w:sz w:val="22"/>
                <w:szCs w:val="22"/>
              </w:rPr>
              <w:t xml:space="preserve"> </w:t>
            </w:r>
            <w:r w:rsidRPr="0075419D">
              <w:rPr>
                <w:rFonts w:eastAsia="Bookman Old Style" w:cs="Bookman Old Style"/>
                <w:sz w:val="22"/>
                <w:szCs w:val="22"/>
                <w:lang w:val="id-ID"/>
              </w:rPr>
              <w:t>kontribusi</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bagi</w:t>
            </w:r>
            <w:proofErr w:type="spellEnd"/>
            <w:r w:rsidRPr="0075419D">
              <w:rPr>
                <w:rFonts w:eastAsia="Bookman Old Style" w:cs="Bookman Old Style"/>
                <w:sz w:val="22"/>
                <w:szCs w:val="22"/>
              </w:rPr>
              <w:t xml:space="preserve"> polis </w:t>
            </w:r>
            <w:proofErr w:type="spellStart"/>
            <w:r w:rsidRPr="0075419D">
              <w:rPr>
                <w:rFonts w:eastAsia="Bookman Old Style" w:cs="Bookman Old Style"/>
                <w:sz w:val="22"/>
                <w:szCs w:val="22"/>
              </w:rPr>
              <w:t>dengan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pembayaran</w:t>
            </w:r>
            <w:proofErr w:type="spellEnd"/>
            <w:r w:rsidRPr="0075419D">
              <w:rPr>
                <w:rFonts w:eastAsia="Bookman Old Style" w:cs="Bookman Old Style"/>
                <w:sz w:val="22"/>
                <w:szCs w:val="22"/>
              </w:rPr>
              <w:t xml:space="preserve"> </w:t>
            </w:r>
            <w:r w:rsidRPr="0075419D">
              <w:rPr>
                <w:rFonts w:eastAsia="Bookman Old Style" w:cs="Bookman Old Style"/>
                <w:sz w:val="22"/>
                <w:szCs w:val="22"/>
                <w:lang w:val="id-ID"/>
              </w:rPr>
              <w:t>kontribusi</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cicilan</w:t>
            </w:r>
            <w:proofErr w:type="spellEnd"/>
            <w:r w:rsidRPr="0075419D">
              <w:rPr>
                <w:rFonts w:eastAsia="Bookman Old Style" w:cs="Bookman Old Style"/>
                <w:sz w:val="22"/>
                <w:szCs w:val="22"/>
              </w:rPr>
              <w:t>;</w:t>
            </w:r>
          </w:p>
        </w:tc>
        <w:tc>
          <w:tcPr>
            <w:tcW w:w="1724" w:type="pct"/>
          </w:tcPr>
          <w:p w14:paraId="1317DECF"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5CB6DD0"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11A3385" w14:textId="77777777" w:rsidTr="00217781">
        <w:trPr>
          <w:trHeight w:val="288"/>
        </w:trPr>
        <w:tc>
          <w:tcPr>
            <w:tcW w:w="1724" w:type="pct"/>
          </w:tcPr>
          <w:p w14:paraId="2BB4C711" w14:textId="4ADB608A" w:rsidR="00217781" w:rsidRPr="008C08C0" w:rsidRDefault="0075419D" w:rsidP="00F24B97">
            <w:pPr>
              <w:pStyle w:val="ListParagraph"/>
              <w:numPr>
                <w:ilvl w:val="0"/>
                <w:numId w:val="30"/>
              </w:numPr>
              <w:spacing w:line="276" w:lineRule="auto"/>
              <w:ind w:left="1139" w:right="0" w:hanging="567"/>
              <w:jc w:val="both"/>
              <w:rPr>
                <w:noProof/>
                <w:sz w:val="22"/>
                <w:szCs w:val="22"/>
                <w:lang w:eastAsia="id-ID"/>
              </w:rPr>
            </w:pP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w:t>
            </w:r>
            <w:r w:rsidRPr="0075419D">
              <w:rPr>
                <w:rFonts w:eastAsia="Bookman Old Style" w:cs="Bookman Old Style"/>
                <w:sz w:val="22"/>
                <w:szCs w:val="22"/>
                <w:lang w:val="id-ID"/>
              </w:rPr>
              <w:t>kontribusi</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reasuransi</w:t>
            </w:r>
            <w:proofErr w:type="spellEnd"/>
            <w:r w:rsidRPr="0075419D">
              <w:rPr>
                <w:rFonts w:eastAsia="Bookman Old Style" w:cs="Bookman Old Style"/>
                <w:sz w:val="22"/>
                <w:szCs w:val="22"/>
                <w:lang w:val="id-ID"/>
              </w:rPr>
              <w:t xml:space="preserve"> dan tagihan </w:t>
            </w:r>
            <w:proofErr w:type="spellStart"/>
            <w:r w:rsidRPr="0075419D">
              <w:rPr>
                <w:rFonts w:eastAsia="Bookman Old Style" w:cs="Bookman Old Style"/>
                <w:i/>
                <w:iCs/>
                <w:sz w:val="22"/>
                <w:szCs w:val="22"/>
                <w:lang w:val="id-ID"/>
              </w:rPr>
              <w:t>ujrah</w:t>
            </w:r>
            <w:proofErr w:type="spellEnd"/>
            <w:r w:rsidRPr="0075419D">
              <w:rPr>
                <w:rFonts w:eastAsia="Bookman Old Style" w:cs="Bookman Old Style"/>
                <w:i/>
                <w:iCs/>
                <w:sz w:val="22"/>
                <w:szCs w:val="22"/>
                <w:lang w:val="id-ID"/>
              </w:rPr>
              <w:t xml:space="preserve"> </w:t>
            </w:r>
            <w:r w:rsidRPr="0075419D">
              <w:rPr>
                <w:rFonts w:eastAsia="Bookman Old Style" w:cs="Bookman Old Style"/>
                <w:sz w:val="22"/>
                <w:szCs w:val="22"/>
                <w:lang w:val="id-ID"/>
              </w:rPr>
              <w:t>reasuransi</w:t>
            </w:r>
            <w:r w:rsidRPr="0075419D">
              <w:rPr>
                <w:rFonts w:eastAsia="Bookman Old Style" w:cs="Bookman Old Style"/>
                <w:sz w:val="22"/>
                <w:szCs w:val="22"/>
              </w:rPr>
              <w:t xml:space="preserve">, </w:t>
            </w:r>
            <w:proofErr w:type="spellStart"/>
            <w:r w:rsidRPr="0075419D">
              <w:rPr>
                <w:rFonts w:eastAsia="Bookman Old Style" w:cs="Bookman Old Style"/>
                <w:sz w:val="22"/>
                <w:szCs w:val="22"/>
              </w:rPr>
              <w:t>dengan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umur</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tagihan</w:t>
            </w:r>
            <w:proofErr w:type="spellEnd"/>
            <w:r w:rsidRPr="0075419D">
              <w:rPr>
                <w:rFonts w:eastAsia="Bookman Old Style" w:cs="Bookman Old Style"/>
                <w:sz w:val="22"/>
                <w:szCs w:val="22"/>
              </w:rPr>
              <w:t xml:space="preserve"> paling lama 2 (</w:t>
            </w:r>
            <w:proofErr w:type="spellStart"/>
            <w:r w:rsidRPr="0075419D">
              <w:rPr>
                <w:rFonts w:eastAsia="Bookman Old Style" w:cs="Bookman Old Style"/>
                <w:sz w:val="22"/>
                <w:szCs w:val="22"/>
              </w:rPr>
              <w:t>dua</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bulan</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dihitung</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sejak</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tanggal</w:t>
            </w:r>
            <w:proofErr w:type="spellEnd"/>
            <w:r w:rsidRPr="0075419D">
              <w:rPr>
                <w:rFonts w:eastAsia="Bookman Old Style" w:cs="Bookman Old Style"/>
                <w:sz w:val="22"/>
                <w:szCs w:val="22"/>
              </w:rPr>
              <w:t xml:space="preserve"> </w:t>
            </w:r>
            <w:proofErr w:type="spellStart"/>
            <w:r w:rsidRPr="0075419D">
              <w:rPr>
                <w:rFonts w:eastAsia="Bookman Old Style" w:cs="Bookman Old Style"/>
                <w:sz w:val="22"/>
                <w:szCs w:val="22"/>
              </w:rPr>
              <w:t>jatuh</w:t>
            </w:r>
            <w:proofErr w:type="spellEnd"/>
            <w:r w:rsidRPr="0075419D">
              <w:rPr>
                <w:rFonts w:eastAsia="Bookman Old Style" w:cs="Bookman Old Style"/>
                <w:sz w:val="22"/>
                <w:szCs w:val="22"/>
              </w:rPr>
              <w:t xml:space="preserve"> tempo </w:t>
            </w:r>
            <w:proofErr w:type="spellStart"/>
            <w:r w:rsidRPr="0075419D">
              <w:rPr>
                <w:rFonts w:eastAsia="Bookman Old Style" w:cs="Bookman Old Style"/>
                <w:sz w:val="22"/>
                <w:szCs w:val="22"/>
              </w:rPr>
              <w:t>pembayaran</w:t>
            </w:r>
            <w:proofErr w:type="spellEnd"/>
            <w:r w:rsidRPr="0075419D">
              <w:rPr>
                <w:rFonts w:eastAsia="Bookman Old Style" w:cs="Bookman Old Style"/>
                <w:sz w:val="22"/>
                <w:szCs w:val="22"/>
              </w:rPr>
              <w:t>;</w:t>
            </w:r>
          </w:p>
        </w:tc>
        <w:tc>
          <w:tcPr>
            <w:tcW w:w="1724" w:type="pct"/>
          </w:tcPr>
          <w:p w14:paraId="51459A63" w14:textId="7DC25B71"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6409F2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F848E7E" w14:textId="77777777" w:rsidTr="00217781">
        <w:trPr>
          <w:trHeight w:val="288"/>
        </w:trPr>
        <w:tc>
          <w:tcPr>
            <w:tcW w:w="1724" w:type="pct"/>
          </w:tcPr>
          <w:p w14:paraId="696DA3E6" w14:textId="623521F2" w:rsidR="00217781" w:rsidRPr="008C08C0" w:rsidRDefault="00217781" w:rsidP="00F24B97">
            <w:pPr>
              <w:pStyle w:val="ListParagraph"/>
              <w:numPr>
                <w:ilvl w:val="0"/>
                <w:numId w:val="30"/>
              </w:numPr>
              <w:spacing w:line="276" w:lineRule="auto"/>
              <w:ind w:left="1139" w:right="0" w:hanging="567"/>
              <w:jc w:val="both"/>
              <w:rPr>
                <w:noProof/>
                <w:sz w:val="22"/>
                <w:szCs w:val="22"/>
                <w:lang w:eastAsia="id-ID"/>
              </w:rPr>
            </w:pPr>
            <w:r w:rsidRPr="008C08C0">
              <w:rPr>
                <w:noProof/>
                <w:sz w:val="22"/>
                <w:szCs w:val="22"/>
                <w:lang w:eastAsia="id-ID"/>
              </w:rPr>
              <w:t xml:space="preserve">aset </w:t>
            </w:r>
            <w:proofErr w:type="spellStart"/>
            <w:r w:rsidRPr="008C08C0">
              <w:rPr>
                <w:rFonts w:eastAsia="Times New Roman"/>
                <w:sz w:val="22"/>
                <w:szCs w:val="22"/>
                <w:lang w:val="en-ID"/>
              </w:rPr>
              <w:t>reasuransi</w:t>
            </w:r>
            <w:proofErr w:type="spellEnd"/>
            <w:r w:rsidRPr="008C08C0">
              <w:rPr>
                <w:noProof/>
                <w:sz w:val="22"/>
                <w:szCs w:val="22"/>
                <w:lang w:eastAsia="id-ID"/>
              </w:rPr>
              <w:t>, terdiri dari:</w:t>
            </w:r>
          </w:p>
        </w:tc>
        <w:tc>
          <w:tcPr>
            <w:tcW w:w="1724" w:type="pct"/>
          </w:tcPr>
          <w:p w14:paraId="2E35AC36" w14:textId="243AFC15"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5C1C5E8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670A75D3" w14:textId="77777777" w:rsidTr="00217781">
        <w:trPr>
          <w:trHeight w:val="288"/>
        </w:trPr>
        <w:tc>
          <w:tcPr>
            <w:tcW w:w="1724" w:type="pct"/>
          </w:tcPr>
          <w:p w14:paraId="62296393" w14:textId="6ADCB8C7" w:rsidR="00217781" w:rsidRPr="008C08C0" w:rsidRDefault="0075419D" w:rsidP="00F24B97">
            <w:pPr>
              <w:pStyle w:val="ListParagraph"/>
              <w:numPr>
                <w:ilvl w:val="0"/>
                <w:numId w:val="32"/>
              </w:numPr>
              <w:spacing w:line="276" w:lineRule="auto"/>
              <w:ind w:left="1710" w:right="0" w:hanging="567"/>
              <w:jc w:val="both"/>
              <w:rPr>
                <w:noProof/>
                <w:sz w:val="22"/>
                <w:szCs w:val="22"/>
                <w:lang w:eastAsia="id-ID"/>
              </w:rPr>
            </w:pPr>
            <w:r w:rsidRPr="0075419D">
              <w:rPr>
                <w:noProof/>
                <w:sz w:val="22"/>
                <w:szCs w:val="22"/>
                <w:lang w:eastAsia="id-ID"/>
              </w:rPr>
              <w:lastRenderedPageBreak/>
              <w:t>aset</w:t>
            </w:r>
            <w:r w:rsidRPr="0075419D">
              <w:rPr>
                <w:noProof/>
                <w:sz w:val="22"/>
                <w:szCs w:val="22"/>
                <w:lang w:val="id-ID" w:eastAsia="id-ID"/>
              </w:rPr>
              <w:t xml:space="preserve"> reasuransi pada Dana </w:t>
            </w:r>
            <w:r w:rsidRPr="0075419D">
              <w:rPr>
                <w:i/>
                <w:iCs/>
                <w:noProof/>
                <w:sz w:val="22"/>
                <w:szCs w:val="22"/>
                <w:lang w:val="id-ID" w:eastAsia="id-ID"/>
              </w:rPr>
              <w:t>Tabarru’</w:t>
            </w:r>
            <w:r w:rsidRPr="0075419D">
              <w:rPr>
                <w:noProof/>
                <w:sz w:val="22"/>
                <w:szCs w:val="22"/>
                <w:lang w:val="id-ID" w:eastAsia="id-ID"/>
              </w:rPr>
              <w:t xml:space="preserve"> dan Dana </w:t>
            </w:r>
            <w:r w:rsidRPr="0075419D">
              <w:rPr>
                <w:i/>
                <w:iCs/>
                <w:noProof/>
                <w:sz w:val="22"/>
                <w:szCs w:val="22"/>
                <w:lang w:val="id-ID" w:eastAsia="id-ID"/>
              </w:rPr>
              <w:t>Tanahud</w:t>
            </w:r>
            <w:r w:rsidRPr="0075419D">
              <w:rPr>
                <w:noProof/>
                <w:sz w:val="22"/>
                <w:szCs w:val="22"/>
                <w:lang w:eastAsia="id-ID"/>
              </w:rPr>
              <w:t xml:space="preserve"> yang bersumber dari nilai estimasi pemulihan klaim atas porsi pertanggungan ulang; dan</w:t>
            </w:r>
          </w:p>
        </w:tc>
        <w:tc>
          <w:tcPr>
            <w:tcW w:w="1724" w:type="pct"/>
          </w:tcPr>
          <w:p w14:paraId="68DDD89D"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21CBF38D"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0CC4C6B6" w14:textId="77777777" w:rsidTr="00217781">
        <w:trPr>
          <w:trHeight w:val="288"/>
        </w:trPr>
        <w:tc>
          <w:tcPr>
            <w:tcW w:w="1724" w:type="pct"/>
          </w:tcPr>
          <w:p w14:paraId="39685026" w14:textId="58D5C9B4" w:rsidR="00217781" w:rsidRPr="008C08C0" w:rsidRDefault="0075419D" w:rsidP="00F24B97">
            <w:pPr>
              <w:pStyle w:val="ListParagraph"/>
              <w:numPr>
                <w:ilvl w:val="0"/>
                <w:numId w:val="32"/>
              </w:numPr>
              <w:spacing w:line="276" w:lineRule="auto"/>
              <w:ind w:left="1710" w:right="0" w:hanging="567"/>
              <w:jc w:val="both"/>
              <w:rPr>
                <w:noProof/>
                <w:sz w:val="22"/>
                <w:szCs w:val="22"/>
                <w:lang w:eastAsia="id-ID"/>
              </w:rPr>
            </w:pPr>
            <w:r w:rsidRPr="0075419D">
              <w:rPr>
                <w:noProof/>
                <w:sz w:val="22"/>
                <w:szCs w:val="22"/>
                <w:lang w:eastAsia="id-ID"/>
              </w:rPr>
              <w:t xml:space="preserve">aset </w:t>
            </w:r>
            <w:r w:rsidRPr="0075419D">
              <w:rPr>
                <w:noProof/>
                <w:sz w:val="22"/>
                <w:szCs w:val="22"/>
                <w:lang w:val="id-ID" w:eastAsia="id-ID"/>
              </w:rPr>
              <w:t xml:space="preserve">reasuransi pada Dana Perusahaan </w:t>
            </w:r>
            <w:r w:rsidRPr="0075419D">
              <w:rPr>
                <w:noProof/>
                <w:sz w:val="22"/>
                <w:szCs w:val="22"/>
                <w:lang w:eastAsia="id-ID"/>
              </w:rPr>
              <w:t>yang bersumber dari perjanjian kontrak jangka panjang (</w:t>
            </w:r>
            <w:r w:rsidRPr="0075419D">
              <w:rPr>
                <w:i/>
                <w:iCs/>
                <w:noProof/>
                <w:sz w:val="22"/>
                <w:szCs w:val="22"/>
                <w:lang w:eastAsia="id-ID"/>
              </w:rPr>
              <w:t>longterm contract</w:t>
            </w:r>
            <w:r w:rsidRPr="0075419D">
              <w:rPr>
                <w:noProof/>
                <w:sz w:val="22"/>
                <w:szCs w:val="22"/>
                <w:lang w:eastAsia="id-ID"/>
              </w:rPr>
              <w:t>) program reasuransi</w:t>
            </w:r>
            <w:r w:rsidRPr="0075419D">
              <w:rPr>
                <w:noProof/>
                <w:sz w:val="22"/>
                <w:szCs w:val="22"/>
                <w:lang w:val="id-ID" w:eastAsia="id-ID"/>
              </w:rPr>
              <w:t xml:space="preserve"> syariah</w:t>
            </w:r>
            <w:r w:rsidRPr="0075419D">
              <w:rPr>
                <w:noProof/>
                <w:sz w:val="22"/>
                <w:szCs w:val="22"/>
                <w:lang w:eastAsia="id-ID"/>
              </w:rPr>
              <w:t xml:space="preserve"> dukungan modal (</w:t>
            </w:r>
            <w:r w:rsidRPr="0075419D">
              <w:rPr>
                <w:i/>
                <w:iCs/>
                <w:noProof/>
                <w:sz w:val="22"/>
                <w:szCs w:val="22"/>
                <w:lang w:eastAsia="id-ID"/>
              </w:rPr>
              <w:t>capital oriented reinsurance</w:t>
            </w:r>
            <w:r w:rsidRPr="0075419D">
              <w:rPr>
                <w:noProof/>
                <w:sz w:val="22"/>
                <w:szCs w:val="22"/>
                <w:lang w:eastAsia="id-ID"/>
              </w:rPr>
              <w:t>) dengan ketentuan:</w:t>
            </w:r>
          </w:p>
        </w:tc>
        <w:tc>
          <w:tcPr>
            <w:tcW w:w="1724" w:type="pct"/>
          </w:tcPr>
          <w:p w14:paraId="71D78D41"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552F371"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21C052B9" w14:textId="77777777" w:rsidTr="00217781">
        <w:trPr>
          <w:trHeight w:val="288"/>
        </w:trPr>
        <w:tc>
          <w:tcPr>
            <w:tcW w:w="1724" w:type="pct"/>
          </w:tcPr>
          <w:p w14:paraId="708092FC" w14:textId="3A667E7F" w:rsidR="00217781" w:rsidRPr="008C08C0" w:rsidRDefault="00217781" w:rsidP="00F24B97">
            <w:pPr>
              <w:pStyle w:val="ListParagraph"/>
              <w:numPr>
                <w:ilvl w:val="1"/>
                <w:numId w:val="32"/>
              </w:numPr>
              <w:spacing w:line="276" w:lineRule="auto"/>
              <w:ind w:left="2277" w:right="0" w:hanging="567"/>
              <w:jc w:val="both"/>
              <w:rPr>
                <w:noProof/>
                <w:sz w:val="22"/>
                <w:szCs w:val="22"/>
                <w:lang w:eastAsia="id-ID"/>
              </w:rPr>
            </w:pPr>
            <w:r w:rsidRPr="008C08C0">
              <w:rPr>
                <w:noProof/>
                <w:sz w:val="22"/>
                <w:szCs w:val="22"/>
                <w:lang w:eastAsia="id-ID"/>
              </w:rPr>
              <w:t xml:space="preserve">hanya </w:t>
            </w:r>
            <w:r w:rsidRPr="008C08C0">
              <w:rPr>
                <w:sz w:val="22"/>
                <w:szCs w:val="22"/>
                <w:lang w:val="id-ID"/>
              </w:rPr>
              <w:t>untuk</w:t>
            </w:r>
            <w:r w:rsidRPr="008C08C0">
              <w:rPr>
                <w:noProof/>
                <w:sz w:val="22"/>
                <w:szCs w:val="22"/>
                <w:lang w:eastAsia="id-ID"/>
              </w:rPr>
              <w:t xml:space="preserve"> setiap PAYDI baru yang biaya akusisinya dibayarkan terlebih dahulu oleh Perusahaan (</w:t>
            </w:r>
            <w:r w:rsidRPr="008C08C0">
              <w:rPr>
                <w:i/>
                <w:iCs/>
                <w:noProof/>
                <w:sz w:val="22"/>
                <w:szCs w:val="22"/>
                <w:lang w:eastAsia="id-ID"/>
              </w:rPr>
              <w:t>back end loading</w:t>
            </w:r>
            <w:r w:rsidRPr="008C08C0">
              <w:rPr>
                <w:noProof/>
                <w:sz w:val="22"/>
                <w:szCs w:val="22"/>
                <w:lang w:eastAsia="id-ID"/>
              </w:rPr>
              <w:t>);</w:t>
            </w:r>
          </w:p>
        </w:tc>
        <w:tc>
          <w:tcPr>
            <w:tcW w:w="1724" w:type="pct"/>
          </w:tcPr>
          <w:p w14:paraId="0F93C510"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32FB9F80"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0087629" w14:textId="77777777" w:rsidTr="00217781">
        <w:trPr>
          <w:trHeight w:val="288"/>
        </w:trPr>
        <w:tc>
          <w:tcPr>
            <w:tcW w:w="1724" w:type="pct"/>
          </w:tcPr>
          <w:p w14:paraId="7EF18DEA" w14:textId="56886EEA" w:rsidR="00217781" w:rsidRPr="008C08C0" w:rsidRDefault="00217781" w:rsidP="00F24B97">
            <w:pPr>
              <w:pStyle w:val="ListParagraph"/>
              <w:numPr>
                <w:ilvl w:val="1"/>
                <w:numId w:val="32"/>
              </w:numPr>
              <w:spacing w:line="276" w:lineRule="auto"/>
              <w:ind w:left="2277" w:right="0" w:hanging="567"/>
              <w:jc w:val="both"/>
              <w:rPr>
                <w:noProof/>
                <w:sz w:val="22"/>
                <w:szCs w:val="22"/>
                <w:lang w:eastAsia="id-ID"/>
              </w:rPr>
            </w:pPr>
            <w:r w:rsidRPr="008C08C0">
              <w:rPr>
                <w:noProof/>
                <w:sz w:val="22"/>
                <w:szCs w:val="22"/>
                <w:lang w:eastAsia="id-ID"/>
              </w:rPr>
              <w:t>Perusahaan</w:t>
            </w:r>
            <w:r w:rsidRPr="008C08C0">
              <w:rPr>
                <w:rFonts w:eastAsia="Bookman Old Style" w:cs="Bookman Old Style"/>
                <w:sz w:val="22"/>
                <w:szCs w:val="22"/>
              </w:rPr>
              <w:t xml:space="preserve"> yang </w:t>
            </w:r>
            <w:proofErr w:type="spellStart"/>
            <w:r w:rsidRPr="008C08C0">
              <w:rPr>
                <w:rFonts w:eastAsia="Bookman Old Style" w:cs="Bookman Old Style"/>
                <w:sz w:val="22"/>
                <w:szCs w:val="22"/>
              </w:rPr>
              <w:t>telah</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mengakui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aset</w:t>
            </w:r>
            <w:proofErr w:type="spellEnd"/>
            <w:r w:rsidRPr="008C08C0">
              <w:rPr>
                <w:rFonts w:eastAsia="Bookman Old Style" w:cs="Bookman Old Style"/>
                <w:sz w:val="22"/>
                <w:szCs w:val="22"/>
              </w:rPr>
              <w:t xml:space="preserve"> yang </w:t>
            </w:r>
            <w:proofErr w:type="spellStart"/>
            <w:r w:rsidRPr="008C08C0">
              <w:rPr>
                <w:rFonts w:eastAsia="Bookman Old Style" w:cs="Bookman Old Style"/>
                <w:sz w:val="22"/>
                <w:szCs w:val="22"/>
              </w:rPr>
              <w:t>timbul</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dari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perjanjian</w:t>
            </w:r>
            <w:proofErr w:type="spellEnd"/>
            <w:r w:rsidRPr="008C08C0">
              <w:rPr>
                <w:rFonts w:eastAsia="Bookman Old Style" w:cs="Bookman Old Style"/>
                <w:sz w:val="22"/>
                <w:szCs w:val="22"/>
              </w:rPr>
              <w:t xml:space="preserve"> program </w:t>
            </w:r>
            <w:proofErr w:type="spellStart"/>
            <w:r w:rsidRPr="008C08C0">
              <w:rPr>
                <w:rFonts w:eastAsia="Bookman Old Style" w:cs="Bookman Old Style"/>
                <w:sz w:val="22"/>
                <w:szCs w:val="22"/>
              </w:rPr>
              <w:t>reasuransi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dukungan</w:t>
            </w:r>
            <w:proofErr w:type="spellEnd"/>
            <w:r w:rsidRPr="008C08C0">
              <w:rPr>
                <w:rFonts w:eastAsia="Bookman Old Style" w:cs="Bookman Old Style"/>
                <w:sz w:val="22"/>
                <w:szCs w:val="22"/>
              </w:rPr>
              <w:t xml:space="preserve"> modal (</w:t>
            </w:r>
            <w:proofErr w:type="gramStart"/>
            <w:r w:rsidRPr="008C08C0">
              <w:rPr>
                <w:rFonts w:eastAsia="Bookman Old Style" w:cs="Bookman Old Style"/>
                <w:i/>
                <w:iCs/>
                <w:sz w:val="22"/>
                <w:szCs w:val="22"/>
              </w:rPr>
              <w:t>capital oriented</w:t>
            </w:r>
            <w:proofErr w:type="gramEnd"/>
            <w:r w:rsidRPr="008C08C0">
              <w:rPr>
                <w:rFonts w:eastAsia="Bookman Old Style" w:cs="Bookman Old Style"/>
                <w:i/>
                <w:iCs/>
                <w:sz w:val="22"/>
                <w:szCs w:val="22"/>
              </w:rPr>
              <w:t xml:space="preserve"> reinsurance</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untuk</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satu</w:t>
            </w:r>
            <w:proofErr w:type="spellEnd"/>
            <w:r w:rsidRPr="008C08C0">
              <w:rPr>
                <w:rFonts w:eastAsia="Bookman Old Style" w:cs="Bookman Old Style"/>
                <w:sz w:val="22"/>
                <w:szCs w:val="22"/>
              </w:rPr>
              <w:t xml:space="preserve"> PAYDI </w:t>
            </w:r>
            <w:proofErr w:type="spellStart"/>
            <w:r w:rsidRPr="008C08C0">
              <w:rPr>
                <w:rFonts w:eastAsia="Bookman Old Style" w:cs="Bookman Old Style"/>
                <w:sz w:val="22"/>
                <w:szCs w:val="22"/>
              </w:rPr>
              <w:t>maka</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tidak</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diperkenankan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mengakui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aset</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biaya</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akuisisi</w:t>
            </w:r>
            <w:proofErr w:type="spellEnd"/>
            <w:r w:rsidRPr="008C08C0">
              <w:rPr>
                <w:rFonts w:eastAsia="Bookman Old Style" w:cs="Bookman Old Style"/>
                <w:sz w:val="22"/>
                <w:szCs w:val="22"/>
              </w:rPr>
              <w:t xml:space="preserve"> yang </w:t>
            </w:r>
            <w:proofErr w:type="spellStart"/>
            <w:r w:rsidRPr="008C08C0">
              <w:rPr>
                <w:rFonts w:eastAsia="Bookman Old Style" w:cs="Bookman Old Style"/>
                <w:sz w:val="22"/>
                <w:szCs w:val="22"/>
              </w:rPr>
              <w:t>ditangguhkan</w:t>
            </w:r>
            <w:proofErr w:type="spellEnd"/>
            <w:r w:rsidRPr="008C08C0">
              <w:rPr>
                <w:rFonts w:eastAsia="Bookman Old Style" w:cs="Bookman Old Style"/>
                <w:sz w:val="22"/>
                <w:szCs w:val="22"/>
              </w:rPr>
              <w:t xml:space="preserve"> (</w:t>
            </w:r>
            <w:r w:rsidRPr="008C08C0">
              <w:rPr>
                <w:rFonts w:eastAsia="Bookman Old Style" w:cs="Bookman Old Style"/>
                <w:i/>
                <w:iCs/>
                <w:sz w:val="22"/>
                <w:szCs w:val="22"/>
              </w:rPr>
              <w:t>deferred acquisition cost</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atas</w:t>
            </w:r>
            <w:proofErr w:type="spellEnd"/>
            <w:r w:rsidRPr="008C08C0">
              <w:rPr>
                <w:rFonts w:eastAsia="Bookman Old Style" w:cs="Bookman Old Style"/>
                <w:sz w:val="22"/>
                <w:szCs w:val="22"/>
              </w:rPr>
              <w:t xml:space="preserve"> PAYDI yang </w:t>
            </w:r>
            <w:proofErr w:type="spellStart"/>
            <w:r w:rsidRPr="008C08C0">
              <w:rPr>
                <w:rFonts w:eastAsia="Bookman Old Style" w:cs="Bookman Old Style"/>
                <w:sz w:val="22"/>
                <w:szCs w:val="22"/>
              </w:rPr>
              <w:t>sama</w:t>
            </w:r>
            <w:proofErr w:type="spellEnd"/>
            <w:r w:rsidRPr="008C08C0">
              <w:rPr>
                <w:rFonts w:eastAsia="Bookman Old Style" w:cs="Bookman Old Style"/>
                <w:sz w:val="22"/>
                <w:szCs w:val="22"/>
              </w:rPr>
              <w:t>; dan</w:t>
            </w:r>
          </w:p>
        </w:tc>
        <w:tc>
          <w:tcPr>
            <w:tcW w:w="1724" w:type="pct"/>
          </w:tcPr>
          <w:p w14:paraId="13DE4CFC"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523C2681"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059BFB74" w14:textId="77777777" w:rsidTr="00217781">
        <w:trPr>
          <w:trHeight w:val="288"/>
        </w:trPr>
        <w:tc>
          <w:tcPr>
            <w:tcW w:w="1724" w:type="pct"/>
          </w:tcPr>
          <w:p w14:paraId="57A836E7" w14:textId="04AE88BF" w:rsidR="00217781" w:rsidRPr="008C08C0" w:rsidRDefault="00217781" w:rsidP="00F24B97">
            <w:pPr>
              <w:pStyle w:val="ListParagraph"/>
              <w:numPr>
                <w:ilvl w:val="1"/>
                <w:numId w:val="32"/>
              </w:numPr>
              <w:spacing w:line="276" w:lineRule="auto"/>
              <w:ind w:left="2277" w:right="0" w:hanging="567"/>
              <w:jc w:val="both"/>
              <w:rPr>
                <w:noProof/>
                <w:sz w:val="22"/>
                <w:szCs w:val="22"/>
                <w:lang w:eastAsia="id-ID"/>
              </w:rPr>
            </w:pPr>
            <w:proofErr w:type="spellStart"/>
            <w:r w:rsidRPr="008C08C0">
              <w:rPr>
                <w:rFonts w:eastAsia="Bookman Old Style" w:cs="Bookman Old Style"/>
                <w:sz w:val="22"/>
                <w:szCs w:val="22"/>
              </w:rPr>
              <w:lastRenderedPageBreak/>
              <w:t>untuk</w:t>
            </w:r>
            <w:proofErr w:type="spellEnd"/>
            <w:r w:rsidRPr="008C08C0">
              <w:rPr>
                <w:rFonts w:eastAsia="Bookman Old Style" w:cs="Bookman Old Style"/>
                <w:sz w:val="22"/>
                <w:szCs w:val="22"/>
              </w:rPr>
              <w:t xml:space="preserve"> </w:t>
            </w:r>
            <w:r w:rsidRPr="008C08C0">
              <w:rPr>
                <w:sz w:val="22"/>
                <w:szCs w:val="22"/>
                <w:lang w:val="id-ID"/>
              </w:rPr>
              <w:t>setiap</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perjanjian</w:t>
            </w:r>
            <w:proofErr w:type="spellEnd"/>
            <w:r w:rsidRPr="008C08C0">
              <w:rPr>
                <w:rFonts w:eastAsia="Bookman Old Style" w:cs="Bookman Old Style"/>
                <w:sz w:val="22"/>
                <w:szCs w:val="22"/>
              </w:rPr>
              <w:t xml:space="preserve"> program </w:t>
            </w:r>
            <w:proofErr w:type="spellStart"/>
            <w:r w:rsidRPr="008C08C0">
              <w:rPr>
                <w:rFonts w:eastAsia="Bookman Old Style" w:cs="Bookman Old Style"/>
                <w:sz w:val="22"/>
                <w:szCs w:val="22"/>
              </w:rPr>
              <w:t>reasuransi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dukungan</w:t>
            </w:r>
            <w:proofErr w:type="spellEnd"/>
            <w:r w:rsidRPr="008C08C0">
              <w:rPr>
                <w:rFonts w:eastAsia="Bookman Old Style" w:cs="Bookman Old Style"/>
                <w:sz w:val="22"/>
                <w:szCs w:val="22"/>
              </w:rPr>
              <w:t xml:space="preserve"> modal (</w:t>
            </w:r>
            <w:proofErr w:type="gramStart"/>
            <w:r w:rsidRPr="008C08C0">
              <w:rPr>
                <w:rFonts w:eastAsia="Bookman Old Style" w:cs="Bookman Old Style"/>
                <w:i/>
                <w:iCs/>
                <w:sz w:val="22"/>
                <w:szCs w:val="22"/>
              </w:rPr>
              <w:t>capital oriented</w:t>
            </w:r>
            <w:proofErr w:type="gramEnd"/>
            <w:r w:rsidRPr="008C08C0">
              <w:rPr>
                <w:rFonts w:eastAsia="Bookman Old Style" w:cs="Bookman Old Style"/>
                <w:i/>
                <w:iCs/>
                <w:sz w:val="22"/>
                <w:szCs w:val="22"/>
              </w:rPr>
              <w:t xml:space="preserve"> reinsurance</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harus</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terlebih</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dahulu</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mendapat</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persetujuan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dari</w:t>
            </w:r>
            <w:proofErr w:type="spellEnd"/>
            <w:r w:rsidRPr="008C08C0">
              <w:rPr>
                <w:rFonts w:eastAsia="Bookman Old Style" w:cs="Bookman Old Style"/>
                <w:sz w:val="22"/>
                <w:szCs w:val="22"/>
              </w:rPr>
              <w:t xml:space="preserve"> OJK;</w:t>
            </w:r>
          </w:p>
        </w:tc>
        <w:tc>
          <w:tcPr>
            <w:tcW w:w="1724" w:type="pct"/>
          </w:tcPr>
          <w:p w14:paraId="6B4F2EA2"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57BCDA3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2F53C6F2" w14:textId="77777777" w:rsidTr="00217781">
        <w:trPr>
          <w:trHeight w:val="288"/>
        </w:trPr>
        <w:tc>
          <w:tcPr>
            <w:tcW w:w="1724" w:type="pct"/>
          </w:tcPr>
          <w:p w14:paraId="3CF8E536" w14:textId="40913F38" w:rsidR="00217781" w:rsidRPr="008C08C0" w:rsidRDefault="00A35CE9" w:rsidP="00F24B97">
            <w:pPr>
              <w:pStyle w:val="ListParagraph"/>
              <w:numPr>
                <w:ilvl w:val="0"/>
                <w:numId w:val="30"/>
              </w:numPr>
              <w:spacing w:line="276" w:lineRule="auto"/>
              <w:ind w:left="1139" w:right="0" w:hanging="567"/>
              <w:jc w:val="both"/>
              <w:rPr>
                <w:noProof/>
                <w:sz w:val="22"/>
                <w:szCs w:val="22"/>
                <w:lang w:eastAsia="id-ID"/>
              </w:rPr>
            </w:pPr>
            <w:proofErr w:type="spellStart"/>
            <w:r w:rsidRPr="00A35CE9">
              <w:rPr>
                <w:rFonts w:eastAsia="Bookman Old Style" w:cs="Bookman Old Style"/>
                <w:sz w:val="22"/>
                <w:szCs w:val="22"/>
              </w:rPr>
              <w:t>tagihan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klaim</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koasuransi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dengan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umur</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tagihan</w:t>
            </w:r>
            <w:proofErr w:type="spellEnd"/>
            <w:r w:rsidRPr="00A35CE9">
              <w:rPr>
                <w:rFonts w:eastAsia="Bookman Old Style" w:cs="Bookman Old Style"/>
                <w:sz w:val="22"/>
                <w:szCs w:val="22"/>
              </w:rPr>
              <w:t xml:space="preserve"> paling lama 2 (</w:t>
            </w:r>
            <w:proofErr w:type="spellStart"/>
            <w:r w:rsidRPr="00A35CE9">
              <w:rPr>
                <w:rFonts w:eastAsia="Bookman Old Style" w:cs="Bookman Old Style"/>
                <w:sz w:val="22"/>
                <w:szCs w:val="22"/>
              </w:rPr>
              <w:t>dua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bulan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dihitung</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sejak</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tanggal</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pembayaran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klaim</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kepada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pemegang</w:t>
            </w:r>
            <w:proofErr w:type="spellEnd"/>
            <w:r w:rsidRPr="00A35CE9">
              <w:rPr>
                <w:rFonts w:eastAsia="Bookman Old Style" w:cs="Bookman Old Style"/>
                <w:sz w:val="22"/>
                <w:szCs w:val="22"/>
              </w:rPr>
              <w:t xml:space="preserve"> polis </w:t>
            </w:r>
            <w:proofErr w:type="spellStart"/>
            <w:r w:rsidRPr="00A35CE9">
              <w:rPr>
                <w:rFonts w:eastAsia="Bookman Old Style" w:cs="Bookman Old Style"/>
                <w:sz w:val="22"/>
                <w:szCs w:val="22"/>
              </w:rPr>
              <w:t>atau</w:t>
            </w:r>
            <w:proofErr w:type="spellEnd"/>
            <w:r w:rsidRPr="00A35CE9">
              <w:rPr>
                <w:rFonts w:eastAsia="Bookman Old Style" w:cs="Bookman Old Style"/>
                <w:sz w:val="22"/>
                <w:szCs w:val="22"/>
              </w:rPr>
              <w:t xml:space="preserve"> </w:t>
            </w:r>
            <w:r w:rsidRPr="00A35CE9">
              <w:rPr>
                <w:rFonts w:eastAsia="Bookman Old Style" w:cs="Bookman Old Style"/>
                <w:sz w:val="22"/>
                <w:szCs w:val="22"/>
                <w:lang w:val="id-ID"/>
              </w:rPr>
              <w:t>peserta</w:t>
            </w:r>
            <w:r w:rsidRPr="00A35CE9">
              <w:rPr>
                <w:rFonts w:eastAsia="Bookman Old Style" w:cs="Bookman Old Style"/>
                <w:sz w:val="22"/>
                <w:szCs w:val="22"/>
              </w:rPr>
              <w:t>;</w:t>
            </w:r>
          </w:p>
        </w:tc>
        <w:tc>
          <w:tcPr>
            <w:tcW w:w="1724" w:type="pct"/>
          </w:tcPr>
          <w:p w14:paraId="337E193E" w14:textId="4FEE2305"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79B241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89D5FE2" w14:textId="77777777" w:rsidTr="00217781">
        <w:trPr>
          <w:trHeight w:val="288"/>
        </w:trPr>
        <w:tc>
          <w:tcPr>
            <w:tcW w:w="1724" w:type="pct"/>
          </w:tcPr>
          <w:p w14:paraId="426057BA" w14:textId="1EC4B3CE" w:rsidR="00217781" w:rsidRPr="008C08C0" w:rsidRDefault="00A35CE9" w:rsidP="00F24B97">
            <w:pPr>
              <w:pStyle w:val="ListParagraph"/>
              <w:numPr>
                <w:ilvl w:val="0"/>
                <w:numId w:val="30"/>
              </w:numPr>
              <w:spacing w:line="276" w:lineRule="auto"/>
              <w:ind w:left="1139" w:right="0" w:hanging="567"/>
              <w:jc w:val="both"/>
              <w:rPr>
                <w:rFonts w:eastAsia="Bookman Old Style" w:cs="Bookman Old Style"/>
                <w:sz w:val="22"/>
                <w:szCs w:val="22"/>
              </w:rPr>
            </w:pPr>
            <w:proofErr w:type="spellStart"/>
            <w:r w:rsidRPr="00A35CE9">
              <w:rPr>
                <w:rFonts w:eastAsia="Bookman Old Style" w:cs="Bookman Old Style"/>
                <w:sz w:val="22"/>
                <w:szCs w:val="22"/>
              </w:rPr>
              <w:t>tagihan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klaim</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reasuransi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dengan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umur</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tagihan</w:t>
            </w:r>
            <w:proofErr w:type="spellEnd"/>
            <w:r w:rsidRPr="00A35CE9">
              <w:rPr>
                <w:rFonts w:eastAsia="Bookman Old Style" w:cs="Bookman Old Style"/>
                <w:sz w:val="22"/>
                <w:szCs w:val="22"/>
              </w:rPr>
              <w:t xml:space="preserve"> paling lama 2 (</w:t>
            </w:r>
            <w:proofErr w:type="spellStart"/>
            <w:r w:rsidRPr="00A35CE9">
              <w:rPr>
                <w:rFonts w:eastAsia="Bookman Old Style" w:cs="Bookman Old Style"/>
                <w:sz w:val="22"/>
                <w:szCs w:val="22"/>
              </w:rPr>
              <w:t>dua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bulan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dihitung</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sejak</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tanggal</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jatuh</w:t>
            </w:r>
            <w:proofErr w:type="spellEnd"/>
            <w:r w:rsidRPr="00A35CE9">
              <w:rPr>
                <w:rFonts w:eastAsia="Bookman Old Style" w:cs="Bookman Old Style"/>
                <w:sz w:val="22"/>
                <w:szCs w:val="22"/>
              </w:rPr>
              <w:t xml:space="preserve"> tempo </w:t>
            </w:r>
            <w:proofErr w:type="spellStart"/>
            <w:r w:rsidRPr="00A35CE9">
              <w:rPr>
                <w:rFonts w:eastAsia="Bookman Old Style" w:cs="Bookman Old Style"/>
                <w:sz w:val="22"/>
                <w:szCs w:val="22"/>
              </w:rPr>
              <w:t>pembayaran</w:t>
            </w:r>
            <w:proofErr w:type="spellEnd"/>
            <w:r w:rsidRPr="00A35CE9">
              <w:rPr>
                <w:rFonts w:eastAsia="Bookman Old Style" w:cs="Bookman Old Style"/>
                <w:sz w:val="22"/>
                <w:szCs w:val="22"/>
              </w:rPr>
              <w:t>;</w:t>
            </w:r>
          </w:p>
        </w:tc>
        <w:tc>
          <w:tcPr>
            <w:tcW w:w="1724" w:type="pct"/>
          </w:tcPr>
          <w:p w14:paraId="051244FA" w14:textId="1C3BB5B6"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28ECEC7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8C1013F" w14:textId="77777777" w:rsidTr="00217781">
        <w:trPr>
          <w:trHeight w:val="288"/>
        </w:trPr>
        <w:tc>
          <w:tcPr>
            <w:tcW w:w="1724" w:type="pct"/>
          </w:tcPr>
          <w:p w14:paraId="0A8A881C" w14:textId="79707100" w:rsidR="00217781" w:rsidRPr="008C08C0" w:rsidRDefault="00217781" w:rsidP="00F24B97">
            <w:pPr>
              <w:pStyle w:val="ListParagraph"/>
              <w:numPr>
                <w:ilvl w:val="0"/>
                <w:numId w:val="30"/>
              </w:numPr>
              <w:spacing w:line="276" w:lineRule="auto"/>
              <w:ind w:left="1139" w:right="0" w:hanging="567"/>
              <w:jc w:val="both"/>
              <w:rPr>
                <w:rFonts w:eastAsia="Bookman Old Style" w:cs="Bookman Old Style"/>
                <w:sz w:val="22"/>
                <w:szCs w:val="22"/>
              </w:rPr>
            </w:pPr>
            <w:proofErr w:type="spellStart"/>
            <w:r w:rsidRPr="008C08C0">
              <w:rPr>
                <w:rFonts w:eastAsia="Bookman Old Style" w:cs="Bookman Old Style"/>
                <w:sz w:val="22"/>
                <w:szCs w:val="22"/>
              </w:rPr>
              <w:t>tagihan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investasi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dengan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umur</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tagihan</w:t>
            </w:r>
            <w:proofErr w:type="spellEnd"/>
            <w:r w:rsidRPr="008C08C0">
              <w:rPr>
                <w:rFonts w:eastAsia="Bookman Old Style" w:cs="Bookman Old Style"/>
                <w:sz w:val="22"/>
                <w:szCs w:val="22"/>
              </w:rPr>
              <w:t xml:space="preserve"> paling </w:t>
            </w:r>
            <w:r w:rsidRPr="008C08C0">
              <w:rPr>
                <w:rFonts w:eastAsia="Times New Roman"/>
                <w:sz w:val="22"/>
                <w:szCs w:val="22"/>
                <w:lang w:val="en-ID"/>
              </w:rPr>
              <w:t>lama</w:t>
            </w:r>
            <w:r w:rsidRPr="008C08C0">
              <w:rPr>
                <w:rFonts w:eastAsia="Bookman Old Style" w:cs="Bookman Old Style"/>
                <w:sz w:val="22"/>
                <w:szCs w:val="22"/>
              </w:rPr>
              <w:t xml:space="preserve"> 1 (</w:t>
            </w:r>
            <w:proofErr w:type="spellStart"/>
            <w:r w:rsidRPr="008C08C0">
              <w:rPr>
                <w:rFonts w:eastAsia="Bookman Old Style" w:cs="Bookman Old Style"/>
                <w:sz w:val="22"/>
                <w:szCs w:val="22"/>
              </w:rPr>
              <w:t>satu</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bulan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dihitung</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sejak</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tanggal</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jatuh</w:t>
            </w:r>
            <w:proofErr w:type="spellEnd"/>
            <w:r w:rsidRPr="008C08C0">
              <w:rPr>
                <w:rFonts w:eastAsia="Bookman Old Style" w:cs="Bookman Old Style"/>
                <w:sz w:val="22"/>
                <w:szCs w:val="22"/>
              </w:rPr>
              <w:t xml:space="preserve"> tempo </w:t>
            </w:r>
            <w:proofErr w:type="spellStart"/>
            <w:r w:rsidRPr="008C08C0">
              <w:rPr>
                <w:rFonts w:eastAsia="Bookman Old Style" w:cs="Bookman Old Style"/>
                <w:sz w:val="22"/>
                <w:szCs w:val="22"/>
              </w:rPr>
              <w:t>pembayaran</w:t>
            </w:r>
            <w:proofErr w:type="spellEnd"/>
            <w:r w:rsidRPr="008C08C0">
              <w:rPr>
                <w:rFonts w:eastAsia="Bookman Old Style" w:cs="Bookman Old Style"/>
                <w:sz w:val="22"/>
                <w:szCs w:val="22"/>
              </w:rPr>
              <w:t>;</w:t>
            </w:r>
          </w:p>
        </w:tc>
        <w:tc>
          <w:tcPr>
            <w:tcW w:w="1724" w:type="pct"/>
          </w:tcPr>
          <w:p w14:paraId="7F945A02" w14:textId="39B6C16A"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94DF5A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6F637E3" w14:textId="77777777" w:rsidTr="00217781">
        <w:trPr>
          <w:trHeight w:val="288"/>
        </w:trPr>
        <w:tc>
          <w:tcPr>
            <w:tcW w:w="1724" w:type="pct"/>
          </w:tcPr>
          <w:p w14:paraId="5BE4C986" w14:textId="7F4C8688" w:rsidR="00217781" w:rsidRPr="008C08C0" w:rsidRDefault="00217781" w:rsidP="00F24B97">
            <w:pPr>
              <w:pStyle w:val="ListParagraph"/>
              <w:numPr>
                <w:ilvl w:val="0"/>
                <w:numId w:val="30"/>
              </w:numPr>
              <w:spacing w:line="276" w:lineRule="auto"/>
              <w:ind w:left="1139" w:right="0" w:hanging="567"/>
              <w:jc w:val="both"/>
              <w:rPr>
                <w:rFonts w:eastAsia="Bookman Old Style" w:cs="Bookman Old Style"/>
                <w:sz w:val="22"/>
                <w:szCs w:val="22"/>
              </w:rPr>
            </w:pPr>
            <w:proofErr w:type="spellStart"/>
            <w:r w:rsidRPr="008C08C0">
              <w:rPr>
                <w:rFonts w:eastAsia="Bookman Old Style" w:cs="Bookman Old Style"/>
                <w:sz w:val="22"/>
                <w:szCs w:val="22"/>
              </w:rPr>
              <w:t>tagihan</w:t>
            </w:r>
            <w:proofErr w:type="spellEnd"/>
            <w:r w:rsidRPr="008C08C0">
              <w:rPr>
                <w:rFonts w:eastAsia="Bookman Old Style" w:cs="Bookman Old Style"/>
                <w:sz w:val="22"/>
                <w:szCs w:val="22"/>
              </w:rPr>
              <w:t xml:space="preserve"> </w:t>
            </w:r>
            <w:proofErr w:type="spellStart"/>
            <w:r w:rsidRPr="008C08C0">
              <w:rPr>
                <w:rFonts w:eastAsia="Times New Roman"/>
                <w:sz w:val="22"/>
                <w:szCs w:val="22"/>
                <w:lang w:val="en-ID"/>
              </w:rPr>
              <w:t>hasil</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investasi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dengan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umur</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tagihan</w:t>
            </w:r>
            <w:proofErr w:type="spellEnd"/>
            <w:r w:rsidRPr="008C08C0">
              <w:rPr>
                <w:rFonts w:eastAsia="Bookman Old Style" w:cs="Bookman Old Style"/>
                <w:sz w:val="22"/>
                <w:szCs w:val="22"/>
              </w:rPr>
              <w:t xml:space="preserve"> paling lama 1 (</w:t>
            </w:r>
            <w:proofErr w:type="spellStart"/>
            <w:r w:rsidRPr="008C08C0">
              <w:rPr>
                <w:rFonts w:eastAsia="Bookman Old Style" w:cs="Bookman Old Style"/>
                <w:sz w:val="22"/>
                <w:szCs w:val="22"/>
              </w:rPr>
              <w:t>satu</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bulan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dihitung</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sejak</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tanggal</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jatuh</w:t>
            </w:r>
            <w:proofErr w:type="spellEnd"/>
            <w:r w:rsidRPr="008C08C0">
              <w:rPr>
                <w:rFonts w:eastAsia="Bookman Old Style" w:cs="Bookman Old Style"/>
                <w:sz w:val="22"/>
                <w:szCs w:val="22"/>
              </w:rPr>
              <w:t xml:space="preserve"> tempo </w:t>
            </w:r>
            <w:proofErr w:type="spellStart"/>
            <w:r w:rsidRPr="008C08C0">
              <w:rPr>
                <w:rFonts w:eastAsia="Bookman Old Style" w:cs="Bookman Old Style"/>
                <w:sz w:val="22"/>
                <w:szCs w:val="22"/>
              </w:rPr>
              <w:t>pembayaran</w:t>
            </w:r>
            <w:proofErr w:type="spellEnd"/>
            <w:r w:rsidRPr="008C08C0">
              <w:rPr>
                <w:rFonts w:eastAsia="Bookman Old Style" w:cs="Bookman Old Style"/>
                <w:sz w:val="22"/>
                <w:szCs w:val="22"/>
              </w:rPr>
              <w:t>;</w:t>
            </w:r>
          </w:p>
        </w:tc>
        <w:tc>
          <w:tcPr>
            <w:tcW w:w="1724" w:type="pct"/>
          </w:tcPr>
          <w:p w14:paraId="7314063F" w14:textId="3326BF1F"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6240A6A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601A4BAA" w14:textId="77777777" w:rsidTr="00217781">
        <w:trPr>
          <w:trHeight w:val="288"/>
        </w:trPr>
        <w:tc>
          <w:tcPr>
            <w:tcW w:w="1724" w:type="pct"/>
          </w:tcPr>
          <w:p w14:paraId="32048C87" w14:textId="1E408773" w:rsidR="00217781" w:rsidRPr="008C08C0" w:rsidRDefault="00A35CE9" w:rsidP="00F24B97">
            <w:pPr>
              <w:pStyle w:val="ListParagraph"/>
              <w:numPr>
                <w:ilvl w:val="0"/>
                <w:numId w:val="30"/>
              </w:numPr>
              <w:spacing w:line="276" w:lineRule="auto"/>
              <w:ind w:left="1139" w:right="0" w:hanging="567"/>
              <w:jc w:val="both"/>
              <w:rPr>
                <w:rFonts w:eastAsia="Bookman Old Style" w:cs="Bookman Old Style"/>
                <w:sz w:val="22"/>
                <w:szCs w:val="22"/>
              </w:rPr>
            </w:pPr>
            <w:proofErr w:type="spellStart"/>
            <w:r w:rsidRPr="00A35CE9">
              <w:rPr>
                <w:rFonts w:eastAsia="Bookman Old Style" w:cs="Bookman Old Style"/>
                <w:sz w:val="22"/>
                <w:szCs w:val="22"/>
              </w:rPr>
              <w:t>bangunan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dengan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hak</w:t>
            </w:r>
            <w:proofErr w:type="spellEnd"/>
            <w:r w:rsidRPr="00A35CE9">
              <w:rPr>
                <w:rFonts w:eastAsia="Bookman Old Style" w:cs="Bookman Old Style"/>
                <w:sz w:val="22"/>
                <w:szCs w:val="22"/>
              </w:rPr>
              <w:t xml:space="preserve"> strata (</w:t>
            </w:r>
            <w:r w:rsidRPr="00A35CE9">
              <w:rPr>
                <w:rFonts w:eastAsia="Bookman Old Style" w:cs="Bookman Old Style"/>
                <w:i/>
                <w:iCs/>
                <w:sz w:val="22"/>
                <w:szCs w:val="22"/>
              </w:rPr>
              <w:t>strata title</w:t>
            </w:r>
            <w:r w:rsidRPr="00A35CE9">
              <w:rPr>
                <w:rFonts w:eastAsia="Bookman Old Style" w:cs="Bookman Old Style"/>
                <w:sz w:val="22"/>
                <w:szCs w:val="22"/>
              </w:rPr>
              <w:t xml:space="preserve">) </w:t>
            </w:r>
            <w:proofErr w:type="spellStart"/>
            <w:r w:rsidRPr="00A35CE9">
              <w:rPr>
                <w:rFonts w:eastAsia="Bookman Old Style" w:cs="Bookman Old Style"/>
                <w:sz w:val="22"/>
                <w:szCs w:val="22"/>
              </w:rPr>
              <w:t>atau</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tanah</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dengan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bangunan</w:t>
            </w:r>
            <w:proofErr w:type="spellEnd"/>
            <w:r w:rsidRPr="00A35CE9">
              <w:rPr>
                <w:rFonts w:eastAsia="Bookman Old Style" w:cs="Bookman Old Style"/>
                <w:sz w:val="22"/>
                <w:szCs w:val="22"/>
              </w:rPr>
              <w:t xml:space="preserve">, yang </w:t>
            </w:r>
            <w:proofErr w:type="spellStart"/>
            <w:r w:rsidRPr="00A35CE9">
              <w:rPr>
                <w:rFonts w:eastAsia="Bookman Old Style" w:cs="Bookman Old Style"/>
                <w:sz w:val="22"/>
                <w:szCs w:val="22"/>
              </w:rPr>
              <w:t>dipakai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sendiri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dengan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nilai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seluruhnya</w:t>
            </w:r>
            <w:proofErr w:type="spellEnd"/>
            <w:r w:rsidRPr="00A35CE9">
              <w:rPr>
                <w:rFonts w:eastAsia="Bookman Old Style" w:cs="Bookman Old Style"/>
                <w:sz w:val="22"/>
                <w:szCs w:val="22"/>
              </w:rPr>
              <w:t xml:space="preserve"> paling </w:t>
            </w:r>
            <w:proofErr w:type="spellStart"/>
            <w:r w:rsidRPr="00A35CE9">
              <w:rPr>
                <w:rFonts w:eastAsia="Bookman Old Style" w:cs="Bookman Old Style"/>
                <w:sz w:val="22"/>
                <w:szCs w:val="22"/>
              </w:rPr>
              <w:t>tinggi</w:t>
            </w:r>
            <w:proofErr w:type="spellEnd"/>
            <w:r w:rsidRPr="00A35CE9">
              <w:rPr>
                <w:rFonts w:eastAsia="Bookman Old Style" w:cs="Bookman Old Style"/>
                <w:sz w:val="22"/>
                <w:szCs w:val="22"/>
              </w:rPr>
              <w:t xml:space="preserve"> 25% (</w:t>
            </w:r>
            <w:proofErr w:type="spellStart"/>
            <w:r w:rsidRPr="00A35CE9">
              <w:rPr>
                <w:rFonts w:eastAsia="Bookman Old Style" w:cs="Bookman Old Style"/>
                <w:sz w:val="22"/>
                <w:szCs w:val="22"/>
              </w:rPr>
              <w:t>dua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puluh</w:t>
            </w:r>
            <w:proofErr w:type="spellEnd"/>
            <w:r w:rsidRPr="00A35CE9">
              <w:rPr>
                <w:rFonts w:eastAsia="Bookman Old Style" w:cs="Bookman Old Style"/>
                <w:sz w:val="22"/>
                <w:szCs w:val="22"/>
              </w:rPr>
              <w:t xml:space="preserve"> lima </w:t>
            </w:r>
            <w:proofErr w:type="spellStart"/>
            <w:r w:rsidRPr="00A35CE9">
              <w:rPr>
                <w:rFonts w:eastAsia="Bookman Old Style" w:cs="Bookman Old Style"/>
                <w:sz w:val="22"/>
                <w:szCs w:val="22"/>
              </w:rPr>
              <w:lastRenderedPageBreak/>
              <w:t>persen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dari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Ekuitas</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periode</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berjalan</w:t>
            </w:r>
            <w:proofErr w:type="spellEnd"/>
            <w:r w:rsidRPr="00A35CE9">
              <w:rPr>
                <w:rFonts w:eastAsia="Bookman Old Style" w:cs="Bookman Old Style"/>
                <w:sz w:val="22"/>
                <w:szCs w:val="22"/>
              </w:rPr>
              <w:t>; dan/</w:t>
            </w:r>
            <w:proofErr w:type="spellStart"/>
            <w:r w:rsidRPr="00A35CE9">
              <w:rPr>
                <w:rFonts w:eastAsia="Bookman Old Style" w:cs="Bookman Old Style"/>
                <w:sz w:val="22"/>
                <w:szCs w:val="22"/>
              </w:rPr>
              <w:t>atau</w:t>
            </w:r>
            <w:proofErr w:type="spellEnd"/>
          </w:p>
        </w:tc>
        <w:tc>
          <w:tcPr>
            <w:tcW w:w="1724" w:type="pct"/>
          </w:tcPr>
          <w:p w14:paraId="738FE378" w14:textId="707EEA44"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21656EC"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767CCD6D" w14:textId="77777777" w:rsidTr="00217781">
        <w:trPr>
          <w:trHeight w:val="288"/>
        </w:trPr>
        <w:tc>
          <w:tcPr>
            <w:tcW w:w="1724" w:type="pct"/>
          </w:tcPr>
          <w:p w14:paraId="54319191" w14:textId="5C4F17B6" w:rsidR="00217781" w:rsidRPr="008C08C0" w:rsidRDefault="00217781" w:rsidP="00F24B97">
            <w:pPr>
              <w:pStyle w:val="ListParagraph"/>
              <w:numPr>
                <w:ilvl w:val="0"/>
                <w:numId w:val="30"/>
              </w:numPr>
              <w:spacing w:line="276" w:lineRule="auto"/>
              <w:ind w:left="1139" w:right="0" w:hanging="567"/>
              <w:jc w:val="both"/>
              <w:rPr>
                <w:rFonts w:eastAsia="Bookman Old Style" w:cs="Bookman Old Style"/>
                <w:sz w:val="22"/>
                <w:szCs w:val="22"/>
              </w:rPr>
            </w:pPr>
            <w:proofErr w:type="spellStart"/>
            <w:r w:rsidRPr="008C08C0">
              <w:rPr>
                <w:rFonts w:eastAsia="Times New Roman"/>
                <w:sz w:val="22"/>
                <w:szCs w:val="22"/>
                <w:lang w:val="en-ID"/>
              </w:rPr>
              <w:t>biaya</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akuisisi</w:t>
            </w:r>
            <w:proofErr w:type="spellEnd"/>
            <w:r w:rsidRPr="008C08C0">
              <w:rPr>
                <w:rFonts w:eastAsia="Bookman Old Style" w:cs="Bookman Old Style"/>
                <w:sz w:val="22"/>
                <w:szCs w:val="22"/>
              </w:rPr>
              <w:t xml:space="preserve"> yang </w:t>
            </w:r>
            <w:proofErr w:type="spellStart"/>
            <w:r w:rsidRPr="008C08C0">
              <w:rPr>
                <w:rFonts w:eastAsia="Bookman Old Style" w:cs="Bookman Old Style"/>
                <w:sz w:val="22"/>
                <w:szCs w:val="22"/>
              </w:rPr>
              <w:t>ditangguhkan</w:t>
            </w:r>
            <w:proofErr w:type="spellEnd"/>
            <w:r w:rsidRPr="008C08C0">
              <w:rPr>
                <w:rFonts w:eastAsia="Bookman Old Style" w:cs="Bookman Old Style"/>
                <w:sz w:val="22"/>
                <w:szCs w:val="22"/>
              </w:rPr>
              <w:t xml:space="preserve"> (</w:t>
            </w:r>
            <w:r w:rsidRPr="008C08C0">
              <w:rPr>
                <w:rFonts w:eastAsia="Bookman Old Style" w:cs="Bookman Old Style"/>
                <w:i/>
                <w:iCs/>
                <w:sz w:val="22"/>
                <w:szCs w:val="22"/>
              </w:rPr>
              <w:t>deferred acquisition cost</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dengan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ketentuan</w:t>
            </w:r>
            <w:proofErr w:type="spellEnd"/>
            <w:r w:rsidRPr="008C08C0">
              <w:rPr>
                <w:rFonts w:eastAsia="Bookman Old Style" w:cs="Bookman Old Style"/>
                <w:sz w:val="22"/>
                <w:szCs w:val="22"/>
              </w:rPr>
              <w:t>:</w:t>
            </w:r>
          </w:p>
        </w:tc>
        <w:tc>
          <w:tcPr>
            <w:tcW w:w="1724" w:type="pct"/>
          </w:tcPr>
          <w:p w14:paraId="0CAA511A"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CF61BB9"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6258CB71" w14:textId="77777777" w:rsidTr="00217781">
        <w:trPr>
          <w:trHeight w:val="288"/>
        </w:trPr>
        <w:tc>
          <w:tcPr>
            <w:tcW w:w="1724" w:type="pct"/>
          </w:tcPr>
          <w:p w14:paraId="6330111C" w14:textId="3ACB2B3C" w:rsidR="00217781" w:rsidRPr="008C08C0" w:rsidRDefault="00217781" w:rsidP="00F24B97">
            <w:pPr>
              <w:pStyle w:val="ListParagraph"/>
              <w:numPr>
                <w:ilvl w:val="0"/>
                <w:numId w:val="33"/>
              </w:numPr>
              <w:spacing w:line="276" w:lineRule="auto"/>
              <w:ind w:left="1710" w:right="0" w:hanging="567"/>
              <w:jc w:val="both"/>
              <w:rPr>
                <w:rFonts w:eastAsia="Bookman Old Style" w:cs="Bookman Old Style"/>
                <w:sz w:val="22"/>
                <w:szCs w:val="22"/>
              </w:rPr>
            </w:pPr>
            <w:r w:rsidRPr="008C08C0">
              <w:rPr>
                <w:noProof/>
                <w:sz w:val="22"/>
                <w:szCs w:val="22"/>
                <w:lang w:eastAsia="id-ID"/>
              </w:rPr>
              <w:t>hanya</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dapat</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dilakukan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untuk</w:t>
            </w:r>
            <w:proofErr w:type="spellEnd"/>
            <w:r w:rsidRPr="008C08C0">
              <w:rPr>
                <w:rFonts w:eastAsia="Bookman Old Style" w:cs="Bookman Old Style"/>
                <w:sz w:val="22"/>
                <w:szCs w:val="22"/>
              </w:rPr>
              <w:t xml:space="preserve"> PAYDI yang </w:t>
            </w:r>
            <w:proofErr w:type="spellStart"/>
            <w:r w:rsidRPr="008C08C0">
              <w:rPr>
                <w:rFonts w:eastAsia="Bookman Old Style" w:cs="Bookman Old Style"/>
                <w:sz w:val="22"/>
                <w:szCs w:val="22"/>
              </w:rPr>
              <w:t>biaya</w:t>
            </w:r>
            <w:proofErr w:type="spellEnd"/>
            <w:r w:rsidRPr="008C08C0">
              <w:rPr>
                <w:rFonts w:eastAsia="Bookman Old Style" w:cs="Bookman Old Style"/>
                <w:sz w:val="22"/>
                <w:szCs w:val="22"/>
              </w:rPr>
              <w:t xml:space="preserve"> </w:t>
            </w:r>
            <w:r w:rsidRPr="008C08C0">
              <w:rPr>
                <w:noProof/>
                <w:sz w:val="22"/>
                <w:szCs w:val="22"/>
                <w:lang w:eastAsia="id-ID"/>
              </w:rPr>
              <w:t>akuisisinya</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dibayarkan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terlebih</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dahulu</w:t>
            </w:r>
            <w:proofErr w:type="spellEnd"/>
            <w:r w:rsidRPr="008C08C0">
              <w:rPr>
                <w:rFonts w:eastAsia="Bookman Old Style" w:cs="Bookman Old Style"/>
                <w:sz w:val="22"/>
                <w:szCs w:val="22"/>
              </w:rPr>
              <w:t xml:space="preserve"> oleh Perusahaan (</w:t>
            </w:r>
            <w:r w:rsidRPr="008C08C0">
              <w:rPr>
                <w:rFonts w:eastAsia="Bookman Old Style" w:cs="Bookman Old Style"/>
                <w:i/>
                <w:iCs/>
                <w:sz w:val="22"/>
                <w:szCs w:val="22"/>
              </w:rPr>
              <w:t>back-end loading</w:t>
            </w:r>
            <w:r w:rsidRPr="008C08C0">
              <w:rPr>
                <w:rFonts w:eastAsia="Bookman Old Style" w:cs="Bookman Old Style"/>
                <w:sz w:val="22"/>
                <w:szCs w:val="22"/>
              </w:rPr>
              <w:t>);</w:t>
            </w:r>
          </w:p>
        </w:tc>
        <w:tc>
          <w:tcPr>
            <w:tcW w:w="1724" w:type="pct"/>
          </w:tcPr>
          <w:p w14:paraId="460D48D2"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06AF7E7A"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206AC999" w14:textId="77777777" w:rsidTr="00217781">
        <w:trPr>
          <w:trHeight w:val="288"/>
        </w:trPr>
        <w:tc>
          <w:tcPr>
            <w:tcW w:w="1724" w:type="pct"/>
          </w:tcPr>
          <w:p w14:paraId="68128EA7" w14:textId="71AAEBC5" w:rsidR="00217781" w:rsidRPr="008C08C0" w:rsidRDefault="00217781" w:rsidP="00F24B97">
            <w:pPr>
              <w:pStyle w:val="ListParagraph"/>
              <w:numPr>
                <w:ilvl w:val="0"/>
                <w:numId w:val="33"/>
              </w:numPr>
              <w:spacing w:line="276" w:lineRule="auto"/>
              <w:ind w:left="1710" w:right="0" w:hanging="567"/>
              <w:jc w:val="both"/>
              <w:rPr>
                <w:rFonts w:eastAsia="Bookman Old Style" w:cs="Bookman Old Style"/>
                <w:sz w:val="22"/>
                <w:szCs w:val="22"/>
              </w:rPr>
            </w:pPr>
            <w:r w:rsidRPr="008C08C0">
              <w:rPr>
                <w:noProof/>
                <w:sz w:val="22"/>
                <w:szCs w:val="22"/>
                <w:lang w:eastAsia="id-ID"/>
              </w:rPr>
              <w:t>Perusahan</w:t>
            </w:r>
            <w:r w:rsidRPr="008C08C0">
              <w:rPr>
                <w:rFonts w:eastAsia="Bookman Old Style" w:cs="Bookman Old Style"/>
                <w:sz w:val="22"/>
                <w:szCs w:val="22"/>
              </w:rPr>
              <w:t xml:space="preserve"> yang </w:t>
            </w:r>
            <w:proofErr w:type="spellStart"/>
            <w:r w:rsidRPr="008C08C0">
              <w:rPr>
                <w:rFonts w:eastAsia="Bookman Old Style" w:cs="Bookman Old Style"/>
                <w:sz w:val="22"/>
                <w:szCs w:val="22"/>
              </w:rPr>
              <w:t>telah</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mengakui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aset</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biaya</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akuisisi</w:t>
            </w:r>
            <w:proofErr w:type="spellEnd"/>
            <w:r w:rsidRPr="008C08C0">
              <w:rPr>
                <w:rFonts w:eastAsia="Bookman Old Style" w:cs="Bookman Old Style"/>
                <w:sz w:val="22"/>
                <w:szCs w:val="22"/>
              </w:rPr>
              <w:t xml:space="preserve"> yang </w:t>
            </w:r>
            <w:proofErr w:type="spellStart"/>
            <w:r w:rsidRPr="008C08C0">
              <w:rPr>
                <w:rFonts w:eastAsia="Bookman Old Style" w:cs="Bookman Old Style"/>
                <w:sz w:val="22"/>
                <w:szCs w:val="22"/>
              </w:rPr>
              <w:t>ditangguhkan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atas</w:t>
            </w:r>
            <w:proofErr w:type="spellEnd"/>
            <w:r w:rsidRPr="008C08C0">
              <w:rPr>
                <w:rFonts w:eastAsia="Bookman Old Style" w:cs="Bookman Old Style"/>
                <w:sz w:val="22"/>
                <w:szCs w:val="22"/>
              </w:rPr>
              <w:t xml:space="preserve"> PAYDI </w:t>
            </w:r>
            <w:proofErr w:type="spellStart"/>
            <w:r w:rsidRPr="008C08C0">
              <w:rPr>
                <w:rFonts w:eastAsia="Bookman Old Style" w:cs="Bookman Old Style"/>
                <w:sz w:val="22"/>
                <w:szCs w:val="22"/>
              </w:rPr>
              <w:t>maka</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tidak</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diperkenankan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mengakui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aset</w:t>
            </w:r>
            <w:proofErr w:type="spellEnd"/>
            <w:r w:rsidRPr="008C08C0">
              <w:rPr>
                <w:rFonts w:eastAsia="Bookman Old Style" w:cs="Bookman Old Style"/>
                <w:sz w:val="22"/>
                <w:szCs w:val="22"/>
              </w:rPr>
              <w:t xml:space="preserve"> yang </w:t>
            </w:r>
            <w:proofErr w:type="spellStart"/>
            <w:r w:rsidRPr="008C08C0">
              <w:rPr>
                <w:rFonts w:eastAsia="Bookman Old Style" w:cs="Bookman Old Style"/>
                <w:sz w:val="22"/>
                <w:szCs w:val="22"/>
              </w:rPr>
              <w:t>timbul</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dari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perjanjian</w:t>
            </w:r>
            <w:proofErr w:type="spellEnd"/>
            <w:r w:rsidRPr="008C08C0">
              <w:rPr>
                <w:rFonts w:eastAsia="Bookman Old Style" w:cs="Bookman Old Style"/>
                <w:sz w:val="22"/>
                <w:szCs w:val="22"/>
              </w:rPr>
              <w:t xml:space="preserve"> program </w:t>
            </w:r>
            <w:proofErr w:type="spellStart"/>
            <w:r w:rsidRPr="008C08C0">
              <w:rPr>
                <w:rFonts w:eastAsia="Bookman Old Style" w:cs="Bookman Old Style"/>
                <w:sz w:val="22"/>
                <w:szCs w:val="22"/>
              </w:rPr>
              <w:t>reasuransi</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dukungan</w:t>
            </w:r>
            <w:proofErr w:type="spellEnd"/>
            <w:r w:rsidRPr="008C08C0">
              <w:rPr>
                <w:rFonts w:eastAsia="Bookman Old Style" w:cs="Bookman Old Style"/>
                <w:sz w:val="22"/>
                <w:szCs w:val="22"/>
              </w:rPr>
              <w:t xml:space="preserve"> modal (</w:t>
            </w:r>
            <w:proofErr w:type="gramStart"/>
            <w:r w:rsidRPr="008C08C0">
              <w:rPr>
                <w:rFonts w:eastAsia="Bookman Old Style" w:cs="Bookman Old Style"/>
                <w:i/>
                <w:iCs/>
                <w:sz w:val="22"/>
                <w:szCs w:val="22"/>
              </w:rPr>
              <w:t>capital oriented</w:t>
            </w:r>
            <w:proofErr w:type="gramEnd"/>
            <w:r w:rsidRPr="008C08C0">
              <w:rPr>
                <w:rFonts w:eastAsia="Bookman Old Style" w:cs="Bookman Old Style"/>
                <w:i/>
                <w:iCs/>
                <w:sz w:val="22"/>
                <w:szCs w:val="22"/>
              </w:rPr>
              <w:t xml:space="preserve"> reinsurance</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untuk</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satu</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produk</w:t>
            </w:r>
            <w:proofErr w:type="spellEnd"/>
            <w:r w:rsidRPr="008C08C0">
              <w:rPr>
                <w:rFonts w:eastAsia="Bookman Old Style" w:cs="Bookman Old Style"/>
                <w:sz w:val="22"/>
                <w:szCs w:val="22"/>
              </w:rPr>
              <w:t xml:space="preserve"> PAYDI yang </w:t>
            </w:r>
            <w:proofErr w:type="spellStart"/>
            <w:r w:rsidRPr="008C08C0">
              <w:rPr>
                <w:rFonts w:eastAsia="Bookman Old Style" w:cs="Bookman Old Style"/>
                <w:sz w:val="22"/>
                <w:szCs w:val="22"/>
              </w:rPr>
              <w:t>sama</w:t>
            </w:r>
            <w:proofErr w:type="spellEnd"/>
            <w:r w:rsidRPr="008C08C0">
              <w:rPr>
                <w:rFonts w:eastAsia="Bookman Old Style" w:cs="Bookman Old Style"/>
                <w:sz w:val="22"/>
                <w:szCs w:val="22"/>
              </w:rPr>
              <w:t>; dan</w:t>
            </w:r>
          </w:p>
        </w:tc>
        <w:tc>
          <w:tcPr>
            <w:tcW w:w="1724" w:type="pct"/>
          </w:tcPr>
          <w:p w14:paraId="2AF77B74"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7347E25C"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17A3F9E" w14:textId="77777777" w:rsidTr="00217781">
        <w:trPr>
          <w:trHeight w:val="288"/>
        </w:trPr>
        <w:tc>
          <w:tcPr>
            <w:tcW w:w="1724" w:type="pct"/>
          </w:tcPr>
          <w:p w14:paraId="41357DBF" w14:textId="047799B6" w:rsidR="00217781" w:rsidRPr="008C08C0" w:rsidRDefault="00217781" w:rsidP="00F24B97">
            <w:pPr>
              <w:pStyle w:val="ListParagraph"/>
              <w:numPr>
                <w:ilvl w:val="0"/>
                <w:numId w:val="33"/>
              </w:numPr>
              <w:spacing w:line="276" w:lineRule="auto"/>
              <w:ind w:left="1710" w:right="0" w:hanging="567"/>
              <w:jc w:val="both"/>
              <w:rPr>
                <w:rFonts w:eastAsia="Bookman Old Style" w:cs="Bookman Old Style"/>
                <w:sz w:val="22"/>
                <w:szCs w:val="22"/>
              </w:rPr>
            </w:pPr>
            <w:proofErr w:type="spellStart"/>
            <w:r w:rsidRPr="008C08C0">
              <w:rPr>
                <w:rFonts w:eastAsia="Bookman Old Style" w:cs="Bookman Old Style"/>
                <w:sz w:val="22"/>
                <w:szCs w:val="22"/>
              </w:rPr>
              <w:t>setiap</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pembentukan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biaya</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akuisisi</w:t>
            </w:r>
            <w:proofErr w:type="spellEnd"/>
            <w:r w:rsidRPr="008C08C0">
              <w:rPr>
                <w:rFonts w:eastAsia="Bookman Old Style" w:cs="Bookman Old Style"/>
                <w:sz w:val="22"/>
                <w:szCs w:val="22"/>
              </w:rPr>
              <w:t xml:space="preserve"> yang </w:t>
            </w:r>
            <w:r w:rsidRPr="008C08C0">
              <w:rPr>
                <w:noProof/>
                <w:sz w:val="22"/>
                <w:szCs w:val="22"/>
                <w:lang w:eastAsia="id-ID"/>
              </w:rPr>
              <w:t>ditangguhkan</w:t>
            </w:r>
            <w:r w:rsidRPr="008C08C0">
              <w:rPr>
                <w:rFonts w:eastAsia="Bookman Old Style" w:cs="Bookman Old Style"/>
                <w:sz w:val="22"/>
                <w:szCs w:val="22"/>
              </w:rPr>
              <w:t xml:space="preserve"> (</w:t>
            </w:r>
            <w:r w:rsidRPr="008C08C0">
              <w:rPr>
                <w:rFonts w:eastAsia="Bookman Old Style" w:cs="Bookman Old Style"/>
                <w:i/>
                <w:iCs/>
                <w:sz w:val="22"/>
                <w:szCs w:val="22"/>
              </w:rPr>
              <w:t>deferred acquisition cost</w:t>
            </w:r>
            <w:r w:rsidRPr="008C08C0">
              <w:rPr>
                <w:rFonts w:eastAsia="Bookman Old Style" w:cs="Bookman Old Style"/>
                <w:sz w:val="22"/>
                <w:szCs w:val="22"/>
              </w:rPr>
              <w:t xml:space="preserve">) </w:t>
            </w:r>
            <w:proofErr w:type="spellStart"/>
            <w:r w:rsidRPr="008C08C0">
              <w:rPr>
                <w:rFonts w:eastAsia="Bookman Old Style" w:cs="Bookman Old Style"/>
                <w:sz w:val="22"/>
                <w:szCs w:val="22"/>
              </w:rPr>
              <w:t>untuk</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masing-masing</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produk</w:t>
            </w:r>
            <w:proofErr w:type="spellEnd"/>
            <w:r w:rsidRPr="008C08C0">
              <w:rPr>
                <w:rFonts w:eastAsia="Bookman Old Style" w:cs="Bookman Old Style"/>
                <w:sz w:val="22"/>
                <w:szCs w:val="22"/>
              </w:rPr>
              <w:t xml:space="preserve"> PAYDI </w:t>
            </w:r>
            <w:proofErr w:type="spellStart"/>
            <w:r w:rsidRPr="008C08C0">
              <w:rPr>
                <w:rFonts w:eastAsia="Bookman Old Style" w:cs="Bookman Old Style"/>
                <w:sz w:val="22"/>
                <w:szCs w:val="22"/>
              </w:rPr>
              <w:t>harus</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terlebih</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dahulu</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mendapat</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persetujuan</w:t>
            </w:r>
            <w:proofErr w:type="spellEnd"/>
            <w:r w:rsidRPr="008C08C0">
              <w:rPr>
                <w:rFonts w:eastAsia="Bookman Old Style" w:cs="Bookman Old Style"/>
                <w:sz w:val="22"/>
                <w:szCs w:val="22"/>
              </w:rPr>
              <w:t xml:space="preserve"> </w:t>
            </w:r>
            <w:proofErr w:type="spellStart"/>
            <w:r w:rsidRPr="008C08C0">
              <w:rPr>
                <w:rFonts w:eastAsia="Bookman Old Style" w:cs="Bookman Old Style"/>
                <w:sz w:val="22"/>
                <w:szCs w:val="22"/>
              </w:rPr>
              <w:t>dari</w:t>
            </w:r>
            <w:proofErr w:type="spellEnd"/>
            <w:r w:rsidRPr="008C08C0">
              <w:rPr>
                <w:rFonts w:eastAsia="Bookman Old Style" w:cs="Bookman Old Style"/>
                <w:sz w:val="22"/>
                <w:szCs w:val="22"/>
              </w:rPr>
              <w:t xml:space="preserve"> OJK.</w:t>
            </w:r>
          </w:p>
        </w:tc>
        <w:tc>
          <w:tcPr>
            <w:tcW w:w="1724" w:type="pct"/>
          </w:tcPr>
          <w:p w14:paraId="3C25D9AF"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31CEB7D"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1DE3EE2" w14:textId="77777777" w:rsidTr="00217781">
        <w:trPr>
          <w:trHeight w:val="288"/>
        </w:trPr>
        <w:tc>
          <w:tcPr>
            <w:tcW w:w="1724" w:type="pct"/>
          </w:tcPr>
          <w:p w14:paraId="0B8AA5F4" w14:textId="3BDA616F" w:rsidR="00217781" w:rsidRPr="008C08C0" w:rsidRDefault="00A35CE9" w:rsidP="00F24B97">
            <w:pPr>
              <w:pStyle w:val="ListParagraph"/>
              <w:numPr>
                <w:ilvl w:val="0"/>
                <w:numId w:val="11"/>
              </w:numPr>
              <w:spacing w:line="276" w:lineRule="auto"/>
              <w:ind w:left="572" w:right="0" w:hanging="572"/>
              <w:contextualSpacing w:val="0"/>
              <w:jc w:val="both"/>
              <w:rPr>
                <w:rFonts w:eastAsia="Bookman Old Style" w:cs="Bookman Old Style"/>
                <w:sz w:val="22"/>
                <w:szCs w:val="22"/>
              </w:rPr>
            </w:pPr>
            <w:r w:rsidRPr="00A35CE9">
              <w:rPr>
                <w:rFonts w:eastAsia="Bookman Old Style" w:cs="Bookman Old Style"/>
                <w:sz w:val="22"/>
                <w:szCs w:val="22"/>
                <w:lang w:val="id-ID"/>
              </w:rPr>
              <w:t>D</w:t>
            </w:r>
            <w:proofErr w:type="spellStart"/>
            <w:r w:rsidRPr="00A35CE9">
              <w:rPr>
                <w:rFonts w:eastAsia="Bookman Old Style" w:cs="Bookman Old Style"/>
                <w:sz w:val="22"/>
                <w:szCs w:val="22"/>
              </w:rPr>
              <w:t>asar</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penilaian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setiap</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jenis</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aset</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bukan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investasi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sebagaimana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dimaksud</w:t>
            </w:r>
            <w:proofErr w:type="spellEnd"/>
            <w:r w:rsidRPr="00A35CE9">
              <w:rPr>
                <w:rFonts w:eastAsia="Bookman Old Style" w:cs="Bookman Old Style"/>
                <w:sz w:val="22"/>
                <w:szCs w:val="22"/>
              </w:rPr>
              <w:t xml:space="preserve"> pada </w:t>
            </w:r>
            <w:proofErr w:type="spellStart"/>
            <w:r w:rsidRPr="00A35CE9">
              <w:rPr>
                <w:rFonts w:eastAsia="Bookman Old Style" w:cs="Bookman Old Style"/>
                <w:sz w:val="22"/>
                <w:szCs w:val="22"/>
              </w:rPr>
              <w:t>ayat</w:t>
            </w:r>
            <w:proofErr w:type="spellEnd"/>
            <w:r w:rsidRPr="00A35CE9">
              <w:rPr>
                <w:rFonts w:eastAsia="Bookman Old Style" w:cs="Bookman Old Style"/>
                <w:sz w:val="22"/>
                <w:szCs w:val="22"/>
              </w:rPr>
              <w:t xml:space="preserve"> (1)</w:t>
            </w:r>
            <w:r w:rsidRPr="00A35CE9">
              <w:rPr>
                <w:rFonts w:eastAsia="Bookman Old Style" w:cs="Bookman Old Style"/>
                <w:sz w:val="22"/>
                <w:szCs w:val="22"/>
                <w:lang w:val="id-ID"/>
              </w:rPr>
              <w:t xml:space="preserve"> dan ayat (2)</w:t>
            </w:r>
            <w:r w:rsidRPr="00A35CE9">
              <w:rPr>
                <w:rFonts w:eastAsia="Bookman Old Style" w:cs="Bookman Old Style"/>
                <w:sz w:val="22"/>
                <w:szCs w:val="22"/>
              </w:rPr>
              <w:t xml:space="preserve"> </w:t>
            </w:r>
            <w:proofErr w:type="spellStart"/>
            <w:r w:rsidRPr="00A35CE9">
              <w:rPr>
                <w:rFonts w:eastAsia="Bookman Old Style" w:cs="Bookman Old Style"/>
                <w:sz w:val="22"/>
                <w:szCs w:val="22"/>
              </w:rPr>
              <w:t>mengacu</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kepada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standar</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lastRenderedPageBreak/>
              <w:t>akuntansi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keuangan</w:t>
            </w:r>
            <w:proofErr w:type="spellEnd"/>
            <w:r w:rsidRPr="00A35CE9">
              <w:rPr>
                <w:rFonts w:eastAsia="Bookman Old Style" w:cs="Bookman Old Style"/>
                <w:sz w:val="22"/>
                <w:szCs w:val="22"/>
              </w:rPr>
              <w:t xml:space="preserve"> yang </w:t>
            </w:r>
            <w:proofErr w:type="spellStart"/>
            <w:r w:rsidRPr="00A35CE9">
              <w:rPr>
                <w:rFonts w:eastAsia="Bookman Old Style" w:cs="Bookman Old Style"/>
                <w:sz w:val="22"/>
                <w:szCs w:val="22"/>
              </w:rPr>
              <w:t>berlaku</w:t>
            </w:r>
            <w:proofErr w:type="spellEnd"/>
            <w:r w:rsidRPr="00A35CE9">
              <w:rPr>
                <w:rFonts w:eastAsia="Bookman Old Style" w:cs="Bookman Old Style"/>
                <w:sz w:val="22"/>
                <w:szCs w:val="22"/>
                <w:lang w:val="id-ID"/>
              </w:rPr>
              <w:t xml:space="preserve"> umum bagi Perusahaan </w:t>
            </w:r>
            <w:r w:rsidRPr="00A35CE9">
              <w:rPr>
                <w:rFonts w:eastAsia="Bookman Old Style" w:cs="Bookman Old Style"/>
                <w:sz w:val="22"/>
                <w:szCs w:val="22"/>
              </w:rPr>
              <w:t>di Indonesia.</w:t>
            </w:r>
          </w:p>
        </w:tc>
        <w:tc>
          <w:tcPr>
            <w:tcW w:w="1724" w:type="pct"/>
          </w:tcPr>
          <w:p w14:paraId="610D2CDF" w14:textId="3104A6A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lang w:val="id-ID"/>
              </w:rPr>
              <w:lastRenderedPageBreak/>
              <w:t>Cukup jelas.</w:t>
            </w:r>
          </w:p>
        </w:tc>
        <w:tc>
          <w:tcPr>
            <w:tcW w:w="1551" w:type="pct"/>
          </w:tcPr>
          <w:p w14:paraId="517F5FCC" w14:textId="3B4D6651" w:rsidR="00217781" w:rsidRPr="008C08C0" w:rsidRDefault="00217781" w:rsidP="006D7F5E">
            <w:pPr>
              <w:pStyle w:val="PlainText"/>
              <w:tabs>
                <w:tab w:val="left" w:pos="1579"/>
              </w:tabs>
              <w:spacing w:line="276" w:lineRule="auto"/>
              <w:jc w:val="both"/>
              <w:rPr>
                <w:rFonts w:ascii="Bookman Old Style" w:hAnsi="Bookman Old Style" w:cs="Arial"/>
                <w:kern w:val="24"/>
                <w:sz w:val="22"/>
                <w:szCs w:val="22"/>
                <w:lang w:val="id-ID"/>
              </w:rPr>
            </w:pPr>
          </w:p>
        </w:tc>
      </w:tr>
      <w:tr w:rsidR="00217781" w:rsidRPr="008C08C0" w14:paraId="1A372FD5" w14:textId="77777777" w:rsidTr="00217781">
        <w:trPr>
          <w:trHeight w:val="288"/>
        </w:trPr>
        <w:tc>
          <w:tcPr>
            <w:tcW w:w="1724" w:type="pct"/>
          </w:tcPr>
          <w:p w14:paraId="3DADBEAE" w14:textId="7E30EC80" w:rsidR="00217781" w:rsidRPr="008C08C0" w:rsidRDefault="00A35CE9" w:rsidP="00F24B97">
            <w:pPr>
              <w:pStyle w:val="ListParagraph"/>
              <w:numPr>
                <w:ilvl w:val="0"/>
                <w:numId w:val="11"/>
              </w:numPr>
              <w:spacing w:line="276" w:lineRule="auto"/>
              <w:ind w:left="572" w:right="0" w:hanging="572"/>
              <w:contextualSpacing w:val="0"/>
              <w:jc w:val="both"/>
              <w:rPr>
                <w:rFonts w:eastAsia="Bookman Old Style" w:cs="Bookman Old Style"/>
                <w:sz w:val="22"/>
                <w:szCs w:val="22"/>
              </w:rPr>
            </w:pPr>
            <w:r w:rsidRPr="00A35CE9">
              <w:rPr>
                <w:rFonts w:eastAsia="Bookman Old Style" w:cs="Bookman Old Style"/>
                <w:sz w:val="22"/>
                <w:szCs w:val="22"/>
              </w:rPr>
              <w:t xml:space="preserve">Tata </w:t>
            </w:r>
            <w:proofErr w:type="spellStart"/>
            <w:r w:rsidRPr="00A35CE9">
              <w:rPr>
                <w:rFonts w:eastAsia="Bookman Old Style" w:cs="Bookman Old Style"/>
                <w:sz w:val="22"/>
                <w:szCs w:val="22"/>
              </w:rPr>
              <w:t>cara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permohonan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untuk</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mendapatkan</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persetujuan</w:t>
            </w:r>
            <w:proofErr w:type="spellEnd"/>
            <w:r w:rsidRPr="00A35CE9">
              <w:rPr>
                <w:rFonts w:eastAsia="Bookman Old Style" w:cs="Bookman Old Style"/>
                <w:sz w:val="22"/>
                <w:szCs w:val="22"/>
              </w:rPr>
              <w:t xml:space="preserve"> OJK </w:t>
            </w:r>
            <w:proofErr w:type="spellStart"/>
            <w:r w:rsidRPr="00A35CE9">
              <w:rPr>
                <w:rFonts w:eastAsia="Bookman Old Style" w:cs="Bookman Old Style"/>
                <w:sz w:val="22"/>
                <w:szCs w:val="22"/>
              </w:rPr>
              <w:t>sebagaimana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dimaksud</w:t>
            </w:r>
            <w:proofErr w:type="spellEnd"/>
            <w:r w:rsidRPr="00A35CE9">
              <w:rPr>
                <w:rFonts w:eastAsia="Bookman Old Style" w:cs="Bookman Old Style"/>
                <w:sz w:val="22"/>
                <w:szCs w:val="22"/>
              </w:rPr>
              <w:t xml:space="preserve"> pada </w:t>
            </w:r>
            <w:proofErr w:type="spellStart"/>
            <w:r w:rsidRPr="00A35CE9">
              <w:rPr>
                <w:rFonts w:eastAsia="Bookman Old Style" w:cs="Bookman Old Style"/>
                <w:sz w:val="22"/>
                <w:szCs w:val="22"/>
              </w:rPr>
              <w:t>ayat</w:t>
            </w:r>
            <w:proofErr w:type="spellEnd"/>
            <w:r w:rsidRPr="00A35CE9">
              <w:rPr>
                <w:rFonts w:eastAsia="Bookman Old Style" w:cs="Bookman Old Style"/>
                <w:sz w:val="22"/>
                <w:szCs w:val="22"/>
              </w:rPr>
              <w:t xml:space="preserve"> (</w:t>
            </w:r>
            <w:r w:rsidRPr="00A35CE9">
              <w:rPr>
                <w:rFonts w:eastAsia="Bookman Old Style" w:cs="Bookman Old Style"/>
                <w:sz w:val="22"/>
                <w:szCs w:val="22"/>
                <w:lang w:val="id-ID"/>
              </w:rPr>
              <w:t>3</w:t>
            </w:r>
            <w:r w:rsidRPr="00A35CE9">
              <w:rPr>
                <w:rFonts w:eastAsia="Bookman Old Style" w:cs="Bookman Old Style"/>
                <w:sz w:val="22"/>
                <w:szCs w:val="22"/>
              </w:rPr>
              <w:t xml:space="preserve">) </w:t>
            </w:r>
            <w:proofErr w:type="spellStart"/>
            <w:r w:rsidRPr="00A35CE9">
              <w:rPr>
                <w:rFonts w:eastAsia="Bookman Old Style" w:cs="Bookman Old Style"/>
                <w:sz w:val="22"/>
                <w:szCs w:val="22"/>
              </w:rPr>
              <w:t>huruf</w:t>
            </w:r>
            <w:proofErr w:type="spellEnd"/>
            <w:r w:rsidRPr="00A35CE9">
              <w:rPr>
                <w:rFonts w:eastAsia="Bookman Old Style" w:cs="Bookman Old Style"/>
                <w:sz w:val="22"/>
                <w:szCs w:val="22"/>
              </w:rPr>
              <w:t xml:space="preserve"> d </w:t>
            </w:r>
            <w:proofErr w:type="spellStart"/>
            <w:r w:rsidRPr="00A35CE9">
              <w:rPr>
                <w:rFonts w:eastAsia="Bookman Old Style" w:cs="Bookman Old Style"/>
                <w:sz w:val="22"/>
                <w:szCs w:val="22"/>
              </w:rPr>
              <w:t>angka</w:t>
            </w:r>
            <w:proofErr w:type="spellEnd"/>
            <w:r w:rsidRPr="00A35CE9">
              <w:rPr>
                <w:rFonts w:eastAsia="Bookman Old Style" w:cs="Bookman Old Style"/>
                <w:sz w:val="22"/>
                <w:szCs w:val="22"/>
              </w:rPr>
              <w:t xml:space="preserve"> 2 </w:t>
            </w:r>
            <w:proofErr w:type="spellStart"/>
            <w:r w:rsidRPr="00A35CE9">
              <w:rPr>
                <w:rFonts w:eastAsia="Bookman Old Style" w:cs="Bookman Old Style"/>
                <w:sz w:val="22"/>
                <w:szCs w:val="22"/>
              </w:rPr>
              <w:t>huruf</w:t>
            </w:r>
            <w:proofErr w:type="spellEnd"/>
            <w:r w:rsidRPr="00A35CE9">
              <w:rPr>
                <w:rFonts w:eastAsia="Bookman Old Style" w:cs="Bookman Old Style"/>
                <w:sz w:val="22"/>
                <w:szCs w:val="22"/>
              </w:rPr>
              <w:t xml:space="preserve"> c) dan </w:t>
            </w:r>
            <w:proofErr w:type="spellStart"/>
            <w:r w:rsidRPr="00A35CE9">
              <w:rPr>
                <w:rFonts w:eastAsia="Bookman Old Style" w:cs="Bookman Old Style"/>
                <w:sz w:val="22"/>
                <w:szCs w:val="22"/>
              </w:rPr>
              <w:t>huruf</w:t>
            </w:r>
            <w:proofErr w:type="spellEnd"/>
            <w:r w:rsidRPr="00A35CE9">
              <w:rPr>
                <w:rFonts w:eastAsia="Bookman Old Style" w:cs="Bookman Old Style"/>
                <w:sz w:val="22"/>
                <w:szCs w:val="22"/>
              </w:rPr>
              <w:t xml:space="preserve"> j </w:t>
            </w:r>
            <w:proofErr w:type="spellStart"/>
            <w:r w:rsidRPr="00A35CE9">
              <w:rPr>
                <w:rFonts w:eastAsia="Bookman Old Style" w:cs="Bookman Old Style"/>
                <w:sz w:val="22"/>
                <w:szCs w:val="22"/>
              </w:rPr>
              <w:t>angka</w:t>
            </w:r>
            <w:proofErr w:type="spellEnd"/>
            <w:r w:rsidRPr="00A35CE9">
              <w:rPr>
                <w:rFonts w:eastAsia="Bookman Old Style" w:cs="Bookman Old Style"/>
                <w:sz w:val="22"/>
                <w:szCs w:val="22"/>
              </w:rPr>
              <w:t xml:space="preserve"> 3 </w:t>
            </w:r>
            <w:proofErr w:type="spellStart"/>
            <w:r w:rsidRPr="00A35CE9">
              <w:rPr>
                <w:rFonts w:eastAsia="Bookman Old Style" w:cs="Bookman Old Style"/>
                <w:sz w:val="22"/>
                <w:szCs w:val="22"/>
              </w:rPr>
              <w:t>diatur</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dalam</w:t>
            </w:r>
            <w:proofErr w:type="spellEnd"/>
            <w:r w:rsidRPr="00A35CE9">
              <w:rPr>
                <w:rFonts w:eastAsia="Bookman Old Style" w:cs="Bookman Old Style"/>
                <w:sz w:val="22"/>
                <w:szCs w:val="22"/>
              </w:rPr>
              <w:t xml:space="preserve"> Surat </w:t>
            </w:r>
            <w:proofErr w:type="spellStart"/>
            <w:r w:rsidRPr="00A35CE9">
              <w:rPr>
                <w:rFonts w:eastAsia="Bookman Old Style" w:cs="Bookman Old Style"/>
                <w:sz w:val="22"/>
                <w:szCs w:val="22"/>
              </w:rPr>
              <w:t>Edaran</w:t>
            </w:r>
            <w:proofErr w:type="spellEnd"/>
            <w:r w:rsidRPr="00A35CE9">
              <w:rPr>
                <w:rFonts w:eastAsia="Bookman Old Style" w:cs="Bookman Old Style"/>
                <w:sz w:val="22"/>
                <w:szCs w:val="22"/>
              </w:rPr>
              <w:t xml:space="preserve"> OJK.</w:t>
            </w:r>
          </w:p>
        </w:tc>
        <w:tc>
          <w:tcPr>
            <w:tcW w:w="1724" w:type="pct"/>
          </w:tcPr>
          <w:p w14:paraId="4D78F7D8" w14:textId="1A7A2212"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34C9031E" w14:textId="2A243E8C"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FCEF6FF" w14:textId="77777777" w:rsidTr="00217781">
        <w:trPr>
          <w:trHeight w:val="288"/>
        </w:trPr>
        <w:tc>
          <w:tcPr>
            <w:tcW w:w="1724" w:type="pct"/>
          </w:tcPr>
          <w:p w14:paraId="5DED21AA" w14:textId="77777777" w:rsidR="00217781" w:rsidRPr="008C08C0" w:rsidRDefault="00217781" w:rsidP="006D7F5E">
            <w:pPr>
              <w:spacing w:line="276" w:lineRule="auto"/>
              <w:ind w:right="0"/>
              <w:jc w:val="both"/>
              <w:rPr>
                <w:rFonts w:eastAsia="Bookman Old Style" w:cs="Bookman Old Style"/>
                <w:sz w:val="22"/>
                <w:szCs w:val="22"/>
              </w:rPr>
            </w:pPr>
          </w:p>
        </w:tc>
        <w:tc>
          <w:tcPr>
            <w:tcW w:w="1724" w:type="pct"/>
          </w:tcPr>
          <w:p w14:paraId="6D3150BF"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7F38EF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601C9470" w14:textId="77777777" w:rsidTr="00217781">
        <w:trPr>
          <w:trHeight w:val="288"/>
        </w:trPr>
        <w:tc>
          <w:tcPr>
            <w:tcW w:w="1724" w:type="pct"/>
          </w:tcPr>
          <w:p w14:paraId="1D934C3F" w14:textId="78551853" w:rsidR="00217781" w:rsidRPr="008C08C0" w:rsidRDefault="00A35CE9" w:rsidP="00F24B97">
            <w:pPr>
              <w:pStyle w:val="ListParagraph"/>
              <w:numPr>
                <w:ilvl w:val="0"/>
                <w:numId w:val="41"/>
              </w:numPr>
              <w:spacing w:line="276" w:lineRule="auto"/>
              <w:ind w:left="438" w:right="0" w:hanging="425"/>
              <w:jc w:val="both"/>
              <w:rPr>
                <w:rFonts w:eastAsia="Bookman Old Style" w:cs="Bookman Old Style"/>
                <w:sz w:val="22"/>
                <w:szCs w:val="22"/>
              </w:rPr>
            </w:pPr>
            <w:proofErr w:type="spellStart"/>
            <w:r w:rsidRPr="00A35CE9">
              <w:rPr>
                <w:rFonts w:eastAsia="Bookman Old Style" w:cs="Bookman Old Style"/>
                <w:sz w:val="22"/>
                <w:szCs w:val="22"/>
              </w:rPr>
              <w:t>Ketentuan</w:t>
            </w:r>
            <w:proofErr w:type="spellEnd"/>
            <w:r w:rsidRPr="00A35CE9">
              <w:rPr>
                <w:rFonts w:eastAsia="Bookman Old Style" w:cs="Bookman Old Style"/>
                <w:sz w:val="22"/>
                <w:szCs w:val="22"/>
                <w:lang w:val="id-ID"/>
              </w:rPr>
              <w:t xml:space="preserve"> </w:t>
            </w:r>
            <w:proofErr w:type="spellStart"/>
            <w:r w:rsidRPr="00A35CE9">
              <w:rPr>
                <w:rFonts w:eastAsia="Bookman Old Style" w:cs="Bookman Old Style"/>
                <w:sz w:val="22"/>
                <w:szCs w:val="22"/>
              </w:rPr>
              <w:t>ayat</w:t>
            </w:r>
            <w:proofErr w:type="spellEnd"/>
            <w:r w:rsidRPr="00A35CE9">
              <w:rPr>
                <w:rFonts w:eastAsia="Bookman Old Style" w:cs="Bookman Old Style"/>
                <w:sz w:val="22"/>
                <w:szCs w:val="22"/>
              </w:rPr>
              <w:t xml:space="preserve"> (1), </w:t>
            </w:r>
            <w:proofErr w:type="spellStart"/>
            <w:r w:rsidRPr="00A35CE9">
              <w:rPr>
                <w:rFonts w:eastAsia="Bookman Old Style" w:cs="Bookman Old Style"/>
                <w:sz w:val="22"/>
                <w:szCs w:val="22"/>
              </w:rPr>
              <w:t>ayat</w:t>
            </w:r>
            <w:proofErr w:type="spellEnd"/>
            <w:r w:rsidRPr="00A35CE9">
              <w:rPr>
                <w:rFonts w:eastAsia="Bookman Old Style" w:cs="Bookman Old Style"/>
                <w:sz w:val="22"/>
                <w:szCs w:val="22"/>
              </w:rPr>
              <w:t xml:space="preserve"> (4), dan </w:t>
            </w:r>
            <w:proofErr w:type="spellStart"/>
            <w:r w:rsidRPr="00A35CE9">
              <w:rPr>
                <w:rFonts w:eastAsia="Bookman Old Style" w:cs="Bookman Old Style"/>
                <w:sz w:val="22"/>
                <w:szCs w:val="22"/>
              </w:rPr>
              <w:t>ayat</w:t>
            </w:r>
            <w:proofErr w:type="spellEnd"/>
            <w:r w:rsidRPr="00A35CE9">
              <w:rPr>
                <w:rFonts w:eastAsia="Bookman Old Style" w:cs="Bookman Old Style"/>
                <w:sz w:val="22"/>
                <w:szCs w:val="22"/>
              </w:rPr>
              <w:t xml:space="preserve"> (5)</w:t>
            </w:r>
            <w:r w:rsidRPr="00A35CE9">
              <w:rPr>
                <w:rFonts w:eastAsia="Bookman Old Style" w:cs="Bookman Old Style"/>
                <w:sz w:val="22"/>
                <w:szCs w:val="22"/>
                <w:lang w:val="id-ID"/>
              </w:rPr>
              <w:t xml:space="preserve"> </w:t>
            </w:r>
            <w:proofErr w:type="spellStart"/>
            <w:r w:rsidRPr="00A35CE9">
              <w:rPr>
                <w:rFonts w:eastAsia="Bookman Old Style" w:cs="Bookman Old Style"/>
                <w:sz w:val="22"/>
                <w:szCs w:val="22"/>
              </w:rPr>
              <w:t>Pasal</w:t>
            </w:r>
            <w:proofErr w:type="spellEnd"/>
            <w:r w:rsidRPr="00A35CE9">
              <w:rPr>
                <w:rFonts w:eastAsia="Bookman Old Style" w:cs="Bookman Old Style"/>
                <w:sz w:val="22"/>
                <w:szCs w:val="22"/>
              </w:rPr>
              <w:t xml:space="preserve"> </w:t>
            </w:r>
            <w:r w:rsidRPr="00A35CE9">
              <w:rPr>
                <w:rFonts w:eastAsia="Bookman Old Style" w:cs="Bookman Old Style"/>
                <w:sz w:val="22"/>
                <w:szCs w:val="22"/>
                <w:lang w:val="id-ID"/>
              </w:rPr>
              <w:t>33</w:t>
            </w:r>
            <w:r w:rsidRPr="00A35CE9">
              <w:rPr>
                <w:rFonts w:eastAsia="Bookman Old Style" w:cs="Bookman Old Style"/>
                <w:sz w:val="22"/>
                <w:szCs w:val="22"/>
              </w:rPr>
              <w:t xml:space="preserve"> </w:t>
            </w:r>
            <w:proofErr w:type="spellStart"/>
            <w:r w:rsidRPr="00A35CE9">
              <w:rPr>
                <w:rFonts w:eastAsia="Bookman Old Style" w:cs="Bookman Old Style"/>
                <w:sz w:val="22"/>
                <w:szCs w:val="22"/>
              </w:rPr>
              <w:t>diubah</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sehingga</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Pasal</w:t>
            </w:r>
            <w:proofErr w:type="spellEnd"/>
            <w:r w:rsidRPr="00A35CE9">
              <w:rPr>
                <w:rFonts w:eastAsia="Bookman Old Style" w:cs="Bookman Old Style"/>
                <w:sz w:val="22"/>
                <w:szCs w:val="22"/>
              </w:rPr>
              <w:t xml:space="preserve"> </w:t>
            </w:r>
            <w:r w:rsidRPr="00A35CE9">
              <w:rPr>
                <w:rFonts w:eastAsia="Bookman Old Style" w:cs="Bookman Old Style"/>
                <w:sz w:val="22"/>
                <w:szCs w:val="22"/>
                <w:lang w:val="id-ID"/>
              </w:rPr>
              <w:t>33</w:t>
            </w:r>
            <w:r w:rsidRPr="00A35CE9">
              <w:rPr>
                <w:rFonts w:eastAsia="Bookman Old Style" w:cs="Bookman Old Style"/>
                <w:sz w:val="22"/>
                <w:szCs w:val="22"/>
              </w:rPr>
              <w:t xml:space="preserve"> </w:t>
            </w:r>
            <w:proofErr w:type="spellStart"/>
            <w:r w:rsidRPr="00A35CE9">
              <w:rPr>
                <w:rFonts w:eastAsia="Bookman Old Style" w:cs="Bookman Old Style"/>
                <w:sz w:val="22"/>
                <w:szCs w:val="22"/>
              </w:rPr>
              <w:t>berbunyi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sebagai</w:t>
            </w:r>
            <w:proofErr w:type="spellEnd"/>
            <w:r w:rsidRPr="00A35CE9">
              <w:rPr>
                <w:rFonts w:eastAsia="Bookman Old Style" w:cs="Bookman Old Style"/>
                <w:sz w:val="22"/>
                <w:szCs w:val="22"/>
              </w:rPr>
              <w:t xml:space="preserve"> </w:t>
            </w:r>
            <w:proofErr w:type="spellStart"/>
            <w:r w:rsidRPr="00A35CE9">
              <w:rPr>
                <w:rFonts w:eastAsia="Bookman Old Style" w:cs="Bookman Old Style"/>
                <w:sz w:val="22"/>
                <w:szCs w:val="22"/>
              </w:rPr>
              <w:t>berikut</w:t>
            </w:r>
            <w:proofErr w:type="spellEnd"/>
            <w:r w:rsidRPr="00A35CE9">
              <w:rPr>
                <w:rFonts w:eastAsia="Bookman Old Style" w:cs="Bookman Old Style"/>
                <w:sz w:val="22"/>
                <w:szCs w:val="22"/>
              </w:rPr>
              <w:t>:</w:t>
            </w:r>
          </w:p>
        </w:tc>
        <w:tc>
          <w:tcPr>
            <w:tcW w:w="1724" w:type="pct"/>
          </w:tcPr>
          <w:p w14:paraId="36E0CBD4" w14:textId="7777777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68F84DA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3DCD5879" w14:textId="77777777" w:rsidTr="00217781">
        <w:trPr>
          <w:trHeight w:val="288"/>
        </w:trPr>
        <w:tc>
          <w:tcPr>
            <w:tcW w:w="1724" w:type="pct"/>
          </w:tcPr>
          <w:p w14:paraId="468C8DFB" w14:textId="2F5B30DE" w:rsidR="00217781" w:rsidRPr="009223C1" w:rsidRDefault="00217781" w:rsidP="006D7F5E">
            <w:pPr>
              <w:spacing w:line="276" w:lineRule="auto"/>
              <w:ind w:right="0"/>
              <w:rPr>
                <w:rFonts w:eastAsia="Bookman Old Style" w:cs="Bookman Old Style"/>
                <w:sz w:val="22"/>
                <w:szCs w:val="22"/>
                <w:lang w:val="id-ID"/>
              </w:rPr>
            </w:pPr>
            <w:r>
              <w:rPr>
                <w:rFonts w:eastAsia="Bookman Old Style" w:cs="Bookman Old Style"/>
                <w:sz w:val="22"/>
                <w:szCs w:val="22"/>
                <w:lang w:val="id-ID"/>
              </w:rPr>
              <w:t xml:space="preserve">Pasal </w:t>
            </w:r>
            <w:r w:rsidR="00A35CE9">
              <w:rPr>
                <w:rFonts w:eastAsia="Bookman Old Style" w:cs="Bookman Old Style"/>
                <w:sz w:val="22"/>
                <w:szCs w:val="22"/>
                <w:lang w:val="id-ID"/>
              </w:rPr>
              <w:t>33</w:t>
            </w:r>
          </w:p>
        </w:tc>
        <w:tc>
          <w:tcPr>
            <w:tcW w:w="1724" w:type="pct"/>
          </w:tcPr>
          <w:p w14:paraId="192FAED4" w14:textId="1BFE89A2" w:rsidR="00217781" w:rsidRPr="00217781" w:rsidRDefault="00217781" w:rsidP="006D7F5E">
            <w:pPr>
              <w:pStyle w:val="PlainText"/>
              <w:tabs>
                <w:tab w:val="left" w:pos="1579"/>
              </w:tabs>
              <w:spacing w:before="120" w:line="276" w:lineRule="auto"/>
              <w:jc w:val="both"/>
              <w:rPr>
                <w:rFonts w:ascii="Bookman Old Style" w:hAnsi="Bookman Old Style" w:cs="Arial"/>
                <w:kern w:val="24"/>
                <w:sz w:val="22"/>
                <w:szCs w:val="22"/>
                <w:lang w:val="id-ID"/>
              </w:rPr>
            </w:pPr>
            <w:r>
              <w:rPr>
                <w:rFonts w:ascii="Bookman Old Style" w:hAnsi="Bookman Old Style" w:cs="Arial"/>
                <w:kern w:val="24"/>
                <w:sz w:val="22"/>
                <w:szCs w:val="22"/>
                <w:lang w:val="id-ID"/>
              </w:rPr>
              <w:t>Cukup jelas.</w:t>
            </w:r>
          </w:p>
        </w:tc>
        <w:tc>
          <w:tcPr>
            <w:tcW w:w="1551" w:type="pct"/>
          </w:tcPr>
          <w:p w14:paraId="5552A9E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6EBD4429" w14:textId="77777777" w:rsidTr="00217781">
        <w:trPr>
          <w:trHeight w:val="288"/>
        </w:trPr>
        <w:tc>
          <w:tcPr>
            <w:tcW w:w="1724" w:type="pct"/>
          </w:tcPr>
          <w:p w14:paraId="5DAA59B3" w14:textId="1E27E5ED" w:rsidR="00217781" w:rsidRPr="008C08C0" w:rsidRDefault="00A35CE9" w:rsidP="00F24B97">
            <w:pPr>
              <w:pStyle w:val="ListParagraph"/>
              <w:numPr>
                <w:ilvl w:val="0"/>
                <w:numId w:val="34"/>
              </w:numPr>
              <w:spacing w:line="276" w:lineRule="auto"/>
              <w:ind w:left="572" w:right="0" w:hanging="572"/>
              <w:contextualSpacing w:val="0"/>
              <w:jc w:val="both"/>
              <w:rPr>
                <w:rFonts w:eastAsia="Times New Roman"/>
                <w:sz w:val="22"/>
                <w:szCs w:val="22"/>
                <w:lang w:val="id-ID"/>
              </w:rPr>
            </w:pPr>
            <w:r w:rsidRPr="00A35CE9">
              <w:rPr>
                <w:sz w:val="22"/>
                <w:szCs w:val="22"/>
                <w:lang w:val="id-ID"/>
              </w:rPr>
              <w:t>Aset Dana Investasi Peserta dalam bentuk investasi wajib ditempatkan pada jenis:</w:t>
            </w:r>
          </w:p>
        </w:tc>
        <w:tc>
          <w:tcPr>
            <w:tcW w:w="1724" w:type="pct"/>
          </w:tcPr>
          <w:p w14:paraId="6B401F3C" w14:textId="727B295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5FB40A1" w14:textId="6676BB13"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1FF93FD" w14:textId="77777777" w:rsidTr="00217781">
        <w:trPr>
          <w:trHeight w:val="288"/>
        </w:trPr>
        <w:tc>
          <w:tcPr>
            <w:tcW w:w="1724" w:type="pct"/>
          </w:tcPr>
          <w:p w14:paraId="11F6AE53" w14:textId="08126FA2"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deposito</w:t>
            </w:r>
            <w:proofErr w:type="spellEnd"/>
            <w:r w:rsidRPr="00A35CE9">
              <w:rPr>
                <w:rFonts w:eastAsia="Times New Roman"/>
                <w:sz w:val="22"/>
                <w:szCs w:val="22"/>
                <w:lang w:val="id-ID"/>
              </w:rPr>
              <w:t xml:space="preserve"> berjangka pada Bank Umum Syariah, unit usaha syariah pada bank umum, atau BPRS, termasuk</w:t>
            </w:r>
            <w:r w:rsidRPr="00A35CE9">
              <w:rPr>
                <w:rFonts w:eastAsia="Times New Roman"/>
                <w:sz w:val="22"/>
                <w:szCs w:val="22"/>
              </w:rPr>
              <w:t xml:space="preserve"> </w:t>
            </w:r>
            <w:r w:rsidRPr="00A35CE9">
              <w:rPr>
                <w:rFonts w:eastAsia="Times New Roman"/>
                <w:i/>
                <w:iCs/>
                <w:sz w:val="22"/>
                <w:szCs w:val="22"/>
              </w:rPr>
              <w:t>deposit on call</w:t>
            </w:r>
            <w:r w:rsidRPr="00A35CE9">
              <w:rPr>
                <w:rFonts w:eastAsia="Times New Roman"/>
                <w:sz w:val="22"/>
                <w:szCs w:val="22"/>
              </w:rPr>
              <w:t xml:space="preserve"> dan </w:t>
            </w:r>
            <w:proofErr w:type="spellStart"/>
            <w:r w:rsidRPr="00A35CE9">
              <w:rPr>
                <w:rFonts w:eastAsia="Times New Roman"/>
                <w:sz w:val="22"/>
                <w:szCs w:val="22"/>
              </w:rPr>
              <w:t>deposito</w:t>
            </w:r>
            <w:proofErr w:type="spellEnd"/>
            <w:r w:rsidRPr="00A35CE9">
              <w:rPr>
                <w:rFonts w:eastAsia="Times New Roman"/>
                <w:sz w:val="22"/>
                <w:szCs w:val="22"/>
              </w:rPr>
              <w:t xml:space="preserve"> yang</w:t>
            </w:r>
            <w:r w:rsidRPr="00A35CE9">
              <w:rPr>
                <w:rFonts w:eastAsia="Times New Roman"/>
                <w:sz w:val="22"/>
                <w:szCs w:val="22"/>
                <w:lang w:val="id-ID"/>
              </w:rPr>
              <w:t xml:space="preserve"> </w:t>
            </w:r>
            <w:proofErr w:type="spellStart"/>
            <w:r w:rsidRPr="00A35CE9">
              <w:rPr>
                <w:rFonts w:eastAsia="Times New Roman"/>
                <w:sz w:val="22"/>
                <w:szCs w:val="22"/>
              </w:rPr>
              <w:t>berjangka</w:t>
            </w:r>
            <w:proofErr w:type="spellEnd"/>
            <w:r w:rsidRPr="00A35CE9">
              <w:rPr>
                <w:rFonts w:eastAsia="Times New Roman"/>
                <w:sz w:val="22"/>
                <w:szCs w:val="22"/>
              </w:rPr>
              <w:t xml:space="preserve"> </w:t>
            </w:r>
            <w:proofErr w:type="spellStart"/>
            <w:r w:rsidRPr="00A35CE9">
              <w:rPr>
                <w:rFonts w:eastAsia="Times New Roman"/>
                <w:sz w:val="22"/>
                <w:szCs w:val="22"/>
              </w:rPr>
              <w:t>waktu</w:t>
            </w:r>
            <w:proofErr w:type="spellEnd"/>
            <w:r w:rsidRPr="00A35CE9">
              <w:rPr>
                <w:rFonts w:eastAsia="Times New Roman"/>
                <w:sz w:val="22"/>
                <w:szCs w:val="22"/>
              </w:rPr>
              <w:t xml:space="preserve"> </w:t>
            </w:r>
            <w:proofErr w:type="spellStart"/>
            <w:r w:rsidRPr="00A35CE9">
              <w:rPr>
                <w:rFonts w:eastAsia="Times New Roman"/>
                <w:sz w:val="22"/>
                <w:szCs w:val="22"/>
              </w:rPr>
              <w:t>kurang</w:t>
            </w:r>
            <w:proofErr w:type="spellEnd"/>
            <w:r w:rsidRPr="00A35CE9">
              <w:rPr>
                <w:rFonts w:eastAsia="Times New Roman"/>
                <w:sz w:val="22"/>
                <w:szCs w:val="22"/>
              </w:rPr>
              <w:t xml:space="preserve"> </w:t>
            </w:r>
            <w:proofErr w:type="spellStart"/>
            <w:r w:rsidRPr="00A35CE9">
              <w:rPr>
                <w:rFonts w:eastAsia="Times New Roman"/>
                <w:sz w:val="22"/>
                <w:szCs w:val="22"/>
              </w:rPr>
              <w:t>dari</w:t>
            </w:r>
            <w:proofErr w:type="spellEnd"/>
            <w:r w:rsidRPr="00A35CE9">
              <w:rPr>
                <w:rFonts w:eastAsia="Times New Roman"/>
                <w:sz w:val="22"/>
                <w:szCs w:val="22"/>
              </w:rPr>
              <w:t xml:space="preserve"> </w:t>
            </w:r>
            <w:proofErr w:type="spellStart"/>
            <w:r w:rsidRPr="00A35CE9">
              <w:rPr>
                <w:rFonts w:eastAsia="Times New Roman"/>
                <w:sz w:val="22"/>
                <w:szCs w:val="22"/>
              </w:rPr>
              <w:t>atau</w:t>
            </w:r>
            <w:proofErr w:type="spellEnd"/>
            <w:r w:rsidRPr="00A35CE9">
              <w:rPr>
                <w:rFonts w:eastAsia="Times New Roman"/>
                <w:sz w:val="22"/>
                <w:szCs w:val="22"/>
              </w:rPr>
              <w:t xml:space="preserve"> </w:t>
            </w:r>
            <w:proofErr w:type="spellStart"/>
            <w:r w:rsidRPr="00A35CE9">
              <w:rPr>
                <w:rFonts w:eastAsia="Times New Roman"/>
                <w:sz w:val="22"/>
                <w:szCs w:val="22"/>
              </w:rPr>
              <w:t>sama</w:t>
            </w:r>
            <w:proofErr w:type="spellEnd"/>
            <w:r w:rsidRPr="00A35CE9">
              <w:rPr>
                <w:rFonts w:eastAsia="Times New Roman"/>
                <w:sz w:val="22"/>
                <w:szCs w:val="22"/>
              </w:rPr>
              <w:t xml:space="preserve"> </w:t>
            </w:r>
            <w:proofErr w:type="spellStart"/>
            <w:r w:rsidRPr="00A35CE9">
              <w:rPr>
                <w:rFonts w:eastAsia="Times New Roman"/>
                <w:sz w:val="22"/>
                <w:szCs w:val="22"/>
              </w:rPr>
              <w:t>dengan</w:t>
            </w:r>
            <w:proofErr w:type="spellEnd"/>
            <w:r w:rsidRPr="00A35CE9">
              <w:rPr>
                <w:rFonts w:eastAsia="Times New Roman"/>
                <w:sz w:val="22"/>
                <w:szCs w:val="22"/>
                <w:lang w:val="id-ID"/>
              </w:rPr>
              <w:t xml:space="preserve"> </w:t>
            </w:r>
            <w:r w:rsidRPr="00A35CE9">
              <w:rPr>
                <w:rFonts w:eastAsia="Times New Roman"/>
                <w:sz w:val="22"/>
                <w:szCs w:val="22"/>
              </w:rPr>
              <w:t>1 (</w:t>
            </w:r>
            <w:proofErr w:type="spellStart"/>
            <w:r w:rsidRPr="00A35CE9">
              <w:rPr>
                <w:rFonts w:eastAsia="Times New Roman"/>
                <w:sz w:val="22"/>
                <w:szCs w:val="22"/>
              </w:rPr>
              <w:t>satu</w:t>
            </w:r>
            <w:proofErr w:type="spellEnd"/>
            <w:r w:rsidRPr="00A35CE9">
              <w:rPr>
                <w:rFonts w:eastAsia="Times New Roman"/>
                <w:sz w:val="22"/>
                <w:szCs w:val="22"/>
              </w:rPr>
              <w:t xml:space="preserve">) </w:t>
            </w:r>
            <w:proofErr w:type="spellStart"/>
            <w:r w:rsidRPr="00A35CE9">
              <w:rPr>
                <w:rFonts w:eastAsia="Times New Roman"/>
                <w:sz w:val="22"/>
                <w:szCs w:val="22"/>
              </w:rPr>
              <w:t>bulan</w:t>
            </w:r>
            <w:proofErr w:type="spellEnd"/>
            <w:r w:rsidRPr="00A35CE9">
              <w:rPr>
                <w:rFonts w:eastAsia="Times New Roman"/>
                <w:sz w:val="22"/>
                <w:szCs w:val="22"/>
              </w:rPr>
              <w:t>;</w:t>
            </w:r>
          </w:p>
        </w:tc>
        <w:tc>
          <w:tcPr>
            <w:tcW w:w="1724" w:type="pct"/>
          </w:tcPr>
          <w:p w14:paraId="3F8A658B"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B665299"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31A6BD40" w14:textId="77777777" w:rsidTr="00217781">
        <w:trPr>
          <w:trHeight w:val="288"/>
        </w:trPr>
        <w:tc>
          <w:tcPr>
            <w:tcW w:w="1724" w:type="pct"/>
          </w:tcPr>
          <w:p w14:paraId="6958B488" w14:textId="006C092D"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sertifikat</w:t>
            </w:r>
            <w:proofErr w:type="spellEnd"/>
            <w:r w:rsidRPr="00A35CE9">
              <w:rPr>
                <w:rFonts w:eastAsia="Times New Roman"/>
                <w:sz w:val="22"/>
                <w:szCs w:val="22"/>
              </w:rPr>
              <w:t xml:space="preserve"> </w:t>
            </w:r>
            <w:proofErr w:type="spellStart"/>
            <w:r w:rsidRPr="00A35CE9">
              <w:rPr>
                <w:rFonts w:eastAsia="Times New Roman"/>
                <w:sz w:val="22"/>
                <w:szCs w:val="22"/>
              </w:rPr>
              <w:t>deposito</w:t>
            </w:r>
            <w:proofErr w:type="spellEnd"/>
            <w:r w:rsidRPr="00A35CE9">
              <w:rPr>
                <w:rFonts w:eastAsia="Times New Roman"/>
                <w:sz w:val="22"/>
                <w:szCs w:val="22"/>
              </w:rPr>
              <w:t xml:space="preserve"> pada Bank</w:t>
            </w:r>
            <w:r w:rsidRPr="00A35CE9">
              <w:rPr>
                <w:rFonts w:eastAsia="Times New Roman"/>
                <w:sz w:val="22"/>
                <w:szCs w:val="22"/>
                <w:lang w:val="id-ID"/>
              </w:rPr>
              <w:t xml:space="preserve"> Syariah</w:t>
            </w:r>
            <w:r w:rsidRPr="00A35CE9">
              <w:rPr>
                <w:rFonts w:eastAsia="Times New Roman"/>
                <w:sz w:val="22"/>
                <w:szCs w:val="22"/>
              </w:rPr>
              <w:t>;</w:t>
            </w:r>
          </w:p>
        </w:tc>
        <w:tc>
          <w:tcPr>
            <w:tcW w:w="1724" w:type="pct"/>
          </w:tcPr>
          <w:p w14:paraId="0B12B00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6F7E89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0B44E59D" w14:textId="77777777" w:rsidTr="00217781">
        <w:trPr>
          <w:trHeight w:val="288"/>
        </w:trPr>
        <w:tc>
          <w:tcPr>
            <w:tcW w:w="1724" w:type="pct"/>
          </w:tcPr>
          <w:p w14:paraId="6A4E25C2" w14:textId="192750D2"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saham</w:t>
            </w:r>
            <w:proofErr w:type="spellEnd"/>
            <w:r w:rsidRPr="00A35CE9">
              <w:rPr>
                <w:rFonts w:eastAsia="Times New Roman"/>
                <w:sz w:val="22"/>
                <w:szCs w:val="22"/>
                <w:lang w:val="id-ID"/>
              </w:rPr>
              <w:t xml:space="preserve"> syariah</w:t>
            </w:r>
            <w:r w:rsidRPr="00A35CE9">
              <w:rPr>
                <w:rFonts w:eastAsia="Times New Roman"/>
                <w:sz w:val="22"/>
                <w:szCs w:val="22"/>
              </w:rPr>
              <w:t xml:space="preserve"> yang </w:t>
            </w:r>
            <w:proofErr w:type="spellStart"/>
            <w:r w:rsidRPr="00A35CE9">
              <w:rPr>
                <w:rFonts w:eastAsia="Times New Roman"/>
                <w:sz w:val="22"/>
                <w:szCs w:val="22"/>
              </w:rPr>
              <w:t>tercatat</w:t>
            </w:r>
            <w:proofErr w:type="spellEnd"/>
            <w:r w:rsidRPr="00A35CE9">
              <w:rPr>
                <w:rFonts w:eastAsia="Times New Roman"/>
                <w:sz w:val="22"/>
                <w:szCs w:val="22"/>
              </w:rPr>
              <w:t xml:space="preserve"> di bursa </w:t>
            </w:r>
            <w:proofErr w:type="spellStart"/>
            <w:r w:rsidRPr="00A35CE9">
              <w:rPr>
                <w:rFonts w:eastAsia="Times New Roman"/>
                <w:sz w:val="22"/>
                <w:szCs w:val="22"/>
              </w:rPr>
              <w:t>efek</w:t>
            </w:r>
            <w:proofErr w:type="spellEnd"/>
            <w:r w:rsidRPr="00A35CE9">
              <w:rPr>
                <w:rFonts w:eastAsia="Times New Roman"/>
                <w:sz w:val="22"/>
                <w:szCs w:val="22"/>
              </w:rPr>
              <w:t>;</w:t>
            </w:r>
          </w:p>
        </w:tc>
        <w:tc>
          <w:tcPr>
            <w:tcW w:w="1724" w:type="pct"/>
          </w:tcPr>
          <w:p w14:paraId="530B68EE"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7C54A0D" w14:textId="6A2B32A0"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BF1BD06" w14:textId="77777777" w:rsidTr="00217781">
        <w:trPr>
          <w:trHeight w:val="288"/>
        </w:trPr>
        <w:tc>
          <w:tcPr>
            <w:tcW w:w="1724" w:type="pct"/>
          </w:tcPr>
          <w:p w14:paraId="2D9E38CB" w14:textId="6C1CA1AA"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r w:rsidRPr="00A35CE9">
              <w:rPr>
                <w:rFonts w:eastAsia="Times New Roman"/>
                <w:sz w:val="22"/>
                <w:szCs w:val="22"/>
                <w:lang w:val="id-ID"/>
              </w:rPr>
              <w:t xml:space="preserve">sukuk atau </w:t>
            </w:r>
            <w:proofErr w:type="spellStart"/>
            <w:r w:rsidRPr="00A35CE9">
              <w:rPr>
                <w:rFonts w:eastAsia="Times New Roman"/>
                <w:sz w:val="22"/>
                <w:szCs w:val="22"/>
              </w:rPr>
              <w:t>obligasi</w:t>
            </w:r>
            <w:proofErr w:type="spellEnd"/>
            <w:r w:rsidRPr="00A35CE9">
              <w:rPr>
                <w:rFonts w:eastAsia="Times New Roman"/>
                <w:sz w:val="22"/>
                <w:szCs w:val="22"/>
                <w:lang w:val="id-ID"/>
              </w:rPr>
              <w:t xml:space="preserve"> syariah</w:t>
            </w:r>
            <w:r w:rsidRPr="00A35CE9">
              <w:rPr>
                <w:rFonts w:eastAsia="Times New Roman"/>
                <w:sz w:val="22"/>
                <w:szCs w:val="22"/>
              </w:rPr>
              <w:t xml:space="preserve"> yang </w:t>
            </w:r>
            <w:proofErr w:type="spellStart"/>
            <w:r w:rsidRPr="00A35CE9">
              <w:rPr>
                <w:rFonts w:eastAsia="Times New Roman"/>
                <w:sz w:val="22"/>
                <w:szCs w:val="22"/>
              </w:rPr>
              <w:t>tercatat</w:t>
            </w:r>
            <w:proofErr w:type="spellEnd"/>
            <w:r w:rsidRPr="00A35CE9">
              <w:rPr>
                <w:rFonts w:eastAsia="Times New Roman"/>
                <w:sz w:val="22"/>
                <w:szCs w:val="22"/>
              </w:rPr>
              <w:t xml:space="preserve"> di bursa </w:t>
            </w:r>
            <w:proofErr w:type="spellStart"/>
            <w:r w:rsidRPr="00A35CE9">
              <w:rPr>
                <w:rFonts w:eastAsia="Times New Roman"/>
                <w:sz w:val="22"/>
                <w:szCs w:val="22"/>
              </w:rPr>
              <w:t>efek</w:t>
            </w:r>
            <w:proofErr w:type="spellEnd"/>
            <w:r w:rsidRPr="00A35CE9">
              <w:rPr>
                <w:rFonts w:eastAsia="Times New Roman"/>
                <w:sz w:val="22"/>
                <w:szCs w:val="22"/>
              </w:rPr>
              <w:t>;</w:t>
            </w:r>
          </w:p>
        </w:tc>
        <w:tc>
          <w:tcPr>
            <w:tcW w:w="1724" w:type="pct"/>
          </w:tcPr>
          <w:p w14:paraId="29F5850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AFC7F9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04CF6B21" w14:textId="77777777" w:rsidTr="00217781">
        <w:trPr>
          <w:trHeight w:val="288"/>
        </w:trPr>
        <w:tc>
          <w:tcPr>
            <w:tcW w:w="1724" w:type="pct"/>
          </w:tcPr>
          <w:p w14:paraId="4A990212" w14:textId="67DC475B"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r w:rsidRPr="00A35CE9">
              <w:rPr>
                <w:rFonts w:eastAsia="Times New Roman"/>
                <w:sz w:val="22"/>
                <w:szCs w:val="22"/>
              </w:rPr>
              <w:lastRenderedPageBreak/>
              <w:t>MTN</w:t>
            </w:r>
            <w:r w:rsidRPr="00A35CE9">
              <w:rPr>
                <w:rFonts w:eastAsia="Times New Roman"/>
                <w:sz w:val="22"/>
                <w:szCs w:val="22"/>
                <w:lang w:val="id-ID"/>
              </w:rPr>
              <w:t xml:space="preserve"> Syariah</w:t>
            </w:r>
            <w:r w:rsidRPr="00A35CE9">
              <w:rPr>
                <w:rFonts w:eastAsia="Times New Roman"/>
                <w:sz w:val="22"/>
                <w:szCs w:val="22"/>
              </w:rPr>
              <w:t>;</w:t>
            </w:r>
          </w:p>
        </w:tc>
        <w:tc>
          <w:tcPr>
            <w:tcW w:w="1724" w:type="pct"/>
          </w:tcPr>
          <w:p w14:paraId="6AF15AFB"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83C455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52FBE27" w14:textId="77777777" w:rsidTr="00217781">
        <w:trPr>
          <w:trHeight w:val="288"/>
        </w:trPr>
        <w:tc>
          <w:tcPr>
            <w:tcW w:w="1724" w:type="pct"/>
          </w:tcPr>
          <w:p w14:paraId="20C279FD" w14:textId="6223E511"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surat</w:t>
            </w:r>
            <w:proofErr w:type="spellEnd"/>
            <w:r w:rsidRPr="00A35CE9">
              <w:rPr>
                <w:rFonts w:eastAsia="Times New Roman"/>
                <w:sz w:val="22"/>
                <w:szCs w:val="22"/>
              </w:rPr>
              <w:t xml:space="preserve"> </w:t>
            </w:r>
            <w:proofErr w:type="spellStart"/>
            <w:r w:rsidRPr="00A35CE9">
              <w:rPr>
                <w:rFonts w:eastAsia="Times New Roman"/>
                <w:sz w:val="22"/>
                <w:szCs w:val="22"/>
              </w:rPr>
              <w:t>berharga</w:t>
            </w:r>
            <w:proofErr w:type="spellEnd"/>
            <w:r w:rsidRPr="00A35CE9">
              <w:rPr>
                <w:rFonts w:eastAsia="Times New Roman"/>
                <w:sz w:val="22"/>
                <w:szCs w:val="22"/>
                <w:lang w:val="id-ID"/>
              </w:rPr>
              <w:t xml:space="preserve"> syariah</w:t>
            </w:r>
            <w:r w:rsidRPr="00A35CE9">
              <w:rPr>
                <w:rFonts w:eastAsia="Times New Roman"/>
                <w:sz w:val="22"/>
                <w:szCs w:val="22"/>
              </w:rPr>
              <w:t xml:space="preserve"> yang </w:t>
            </w:r>
            <w:proofErr w:type="spellStart"/>
            <w:r w:rsidRPr="00A35CE9">
              <w:rPr>
                <w:rFonts w:eastAsia="Times New Roman"/>
                <w:sz w:val="22"/>
                <w:szCs w:val="22"/>
              </w:rPr>
              <w:t>diterbitkan</w:t>
            </w:r>
            <w:proofErr w:type="spellEnd"/>
            <w:r w:rsidRPr="00A35CE9">
              <w:rPr>
                <w:rFonts w:eastAsia="Times New Roman"/>
                <w:sz w:val="22"/>
                <w:szCs w:val="22"/>
              </w:rPr>
              <w:t xml:space="preserve"> oleh Negara</w:t>
            </w:r>
            <w:r w:rsidRPr="00A35CE9">
              <w:rPr>
                <w:rFonts w:eastAsia="Times New Roman"/>
                <w:sz w:val="22"/>
                <w:szCs w:val="22"/>
                <w:lang w:val="id-ID"/>
              </w:rPr>
              <w:t xml:space="preserve"> </w:t>
            </w:r>
            <w:proofErr w:type="spellStart"/>
            <w:r w:rsidRPr="00A35CE9">
              <w:rPr>
                <w:rFonts w:eastAsia="Times New Roman"/>
                <w:sz w:val="22"/>
                <w:szCs w:val="22"/>
              </w:rPr>
              <w:t>Republik</w:t>
            </w:r>
            <w:proofErr w:type="spellEnd"/>
            <w:r w:rsidRPr="00A35CE9">
              <w:rPr>
                <w:rFonts w:eastAsia="Times New Roman"/>
                <w:sz w:val="22"/>
                <w:szCs w:val="22"/>
              </w:rPr>
              <w:t xml:space="preserve"> Indonesia;</w:t>
            </w:r>
          </w:p>
        </w:tc>
        <w:tc>
          <w:tcPr>
            <w:tcW w:w="1724" w:type="pct"/>
          </w:tcPr>
          <w:p w14:paraId="5FCE9DB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484BE1D"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45B2756" w14:textId="77777777" w:rsidTr="00217781">
        <w:trPr>
          <w:trHeight w:val="288"/>
        </w:trPr>
        <w:tc>
          <w:tcPr>
            <w:tcW w:w="1724" w:type="pct"/>
          </w:tcPr>
          <w:p w14:paraId="3AAEE829" w14:textId="56A8ECBC"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surat</w:t>
            </w:r>
            <w:proofErr w:type="spellEnd"/>
            <w:r w:rsidRPr="00A35CE9">
              <w:rPr>
                <w:rFonts w:eastAsia="Times New Roman"/>
                <w:sz w:val="22"/>
                <w:szCs w:val="22"/>
              </w:rPr>
              <w:t xml:space="preserve"> </w:t>
            </w:r>
            <w:proofErr w:type="spellStart"/>
            <w:r w:rsidRPr="00A35CE9">
              <w:rPr>
                <w:rFonts w:eastAsia="Times New Roman"/>
                <w:sz w:val="22"/>
                <w:szCs w:val="22"/>
              </w:rPr>
              <w:t>berharga</w:t>
            </w:r>
            <w:proofErr w:type="spellEnd"/>
            <w:r w:rsidRPr="00A35CE9">
              <w:rPr>
                <w:rFonts w:eastAsia="Times New Roman"/>
                <w:sz w:val="22"/>
                <w:szCs w:val="22"/>
                <w:lang w:val="id-ID"/>
              </w:rPr>
              <w:t xml:space="preserve"> syariah</w:t>
            </w:r>
            <w:r w:rsidRPr="00A35CE9">
              <w:rPr>
                <w:rFonts w:eastAsia="Times New Roman"/>
                <w:sz w:val="22"/>
                <w:szCs w:val="22"/>
              </w:rPr>
              <w:t xml:space="preserve"> yang </w:t>
            </w:r>
            <w:proofErr w:type="spellStart"/>
            <w:r w:rsidRPr="00A35CE9">
              <w:rPr>
                <w:rFonts w:eastAsia="Times New Roman"/>
                <w:sz w:val="22"/>
                <w:szCs w:val="22"/>
              </w:rPr>
              <w:t>diterbitkan</w:t>
            </w:r>
            <w:proofErr w:type="spellEnd"/>
            <w:r w:rsidRPr="00A35CE9">
              <w:rPr>
                <w:rFonts w:eastAsia="Times New Roman"/>
                <w:sz w:val="22"/>
                <w:szCs w:val="22"/>
              </w:rPr>
              <w:t xml:space="preserve"> oleh negara</w:t>
            </w:r>
            <w:r w:rsidRPr="00A35CE9">
              <w:rPr>
                <w:rFonts w:eastAsia="Times New Roman"/>
                <w:sz w:val="22"/>
                <w:szCs w:val="22"/>
                <w:lang w:val="id-ID"/>
              </w:rPr>
              <w:t xml:space="preserve"> </w:t>
            </w:r>
            <w:proofErr w:type="spellStart"/>
            <w:r w:rsidRPr="00A35CE9">
              <w:rPr>
                <w:rFonts w:eastAsia="Times New Roman"/>
                <w:sz w:val="22"/>
                <w:szCs w:val="22"/>
              </w:rPr>
              <w:t>selain</w:t>
            </w:r>
            <w:proofErr w:type="spellEnd"/>
            <w:r w:rsidRPr="00A35CE9">
              <w:rPr>
                <w:rFonts w:eastAsia="Times New Roman"/>
                <w:sz w:val="22"/>
                <w:szCs w:val="22"/>
              </w:rPr>
              <w:t xml:space="preserve"> Negara </w:t>
            </w:r>
            <w:proofErr w:type="spellStart"/>
            <w:r w:rsidRPr="00A35CE9">
              <w:rPr>
                <w:rFonts w:eastAsia="Times New Roman"/>
                <w:sz w:val="22"/>
                <w:szCs w:val="22"/>
              </w:rPr>
              <w:t>Republik</w:t>
            </w:r>
            <w:proofErr w:type="spellEnd"/>
            <w:r w:rsidRPr="00A35CE9">
              <w:rPr>
                <w:rFonts w:eastAsia="Times New Roman"/>
                <w:sz w:val="22"/>
                <w:szCs w:val="22"/>
              </w:rPr>
              <w:t xml:space="preserve"> Indonesia;</w:t>
            </w:r>
          </w:p>
        </w:tc>
        <w:tc>
          <w:tcPr>
            <w:tcW w:w="1724" w:type="pct"/>
          </w:tcPr>
          <w:p w14:paraId="630D32CD"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C62CE5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2E2AC860" w14:textId="77777777" w:rsidTr="00217781">
        <w:trPr>
          <w:trHeight w:val="288"/>
        </w:trPr>
        <w:tc>
          <w:tcPr>
            <w:tcW w:w="1724" w:type="pct"/>
          </w:tcPr>
          <w:p w14:paraId="77E81A6F" w14:textId="58173984"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surat</w:t>
            </w:r>
            <w:proofErr w:type="spellEnd"/>
            <w:r w:rsidRPr="00A35CE9">
              <w:rPr>
                <w:rFonts w:eastAsia="Times New Roman"/>
                <w:sz w:val="22"/>
                <w:szCs w:val="22"/>
              </w:rPr>
              <w:t xml:space="preserve"> </w:t>
            </w:r>
            <w:proofErr w:type="spellStart"/>
            <w:r w:rsidRPr="00A35CE9">
              <w:rPr>
                <w:rFonts w:eastAsia="Times New Roman"/>
                <w:sz w:val="22"/>
                <w:szCs w:val="22"/>
              </w:rPr>
              <w:t>berharga</w:t>
            </w:r>
            <w:proofErr w:type="spellEnd"/>
            <w:r w:rsidRPr="00A35CE9">
              <w:rPr>
                <w:rFonts w:eastAsia="Times New Roman"/>
                <w:sz w:val="22"/>
                <w:szCs w:val="22"/>
              </w:rPr>
              <w:t xml:space="preserve"> </w:t>
            </w:r>
            <w:r w:rsidRPr="00A35CE9">
              <w:rPr>
                <w:rFonts w:eastAsia="Times New Roman"/>
                <w:sz w:val="22"/>
                <w:szCs w:val="22"/>
                <w:lang w:val="id-ID"/>
              </w:rPr>
              <w:t xml:space="preserve">syariah </w:t>
            </w:r>
            <w:r w:rsidRPr="00A35CE9">
              <w:rPr>
                <w:rFonts w:eastAsia="Times New Roman"/>
                <w:sz w:val="22"/>
                <w:szCs w:val="22"/>
              </w:rPr>
              <w:t xml:space="preserve">yang </w:t>
            </w:r>
            <w:proofErr w:type="spellStart"/>
            <w:r w:rsidRPr="00A35CE9">
              <w:rPr>
                <w:rFonts w:eastAsia="Times New Roman"/>
                <w:sz w:val="22"/>
                <w:szCs w:val="22"/>
              </w:rPr>
              <w:t>diterbitkan</w:t>
            </w:r>
            <w:proofErr w:type="spellEnd"/>
            <w:r w:rsidRPr="00A35CE9">
              <w:rPr>
                <w:rFonts w:eastAsia="Times New Roman"/>
                <w:sz w:val="22"/>
                <w:szCs w:val="22"/>
              </w:rPr>
              <w:t xml:space="preserve"> oleh Bank</w:t>
            </w:r>
            <w:r w:rsidRPr="00A35CE9">
              <w:rPr>
                <w:rFonts w:eastAsia="Times New Roman"/>
                <w:sz w:val="22"/>
                <w:szCs w:val="22"/>
                <w:lang w:val="id-ID"/>
              </w:rPr>
              <w:t xml:space="preserve"> </w:t>
            </w:r>
            <w:r w:rsidRPr="00A35CE9">
              <w:rPr>
                <w:rFonts w:eastAsia="Times New Roman"/>
                <w:sz w:val="22"/>
                <w:szCs w:val="22"/>
              </w:rPr>
              <w:t>Indonesia;</w:t>
            </w:r>
          </w:p>
        </w:tc>
        <w:tc>
          <w:tcPr>
            <w:tcW w:w="1724" w:type="pct"/>
          </w:tcPr>
          <w:p w14:paraId="1E4B0804"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F7F4650"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630D3F1D" w14:textId="77777777" w:rsidTr="00217781">
        <w:trPr>
          <w:trHeight w:val="288"/>
        </w:trPr>
        <w:tc>
          <w:tcPr>
            <w:tcW w:w="1724" w:type="pct"/>
          </w:tcPr>
          <w:p w14:paraId="6BE9AD16" w14:textId="3F906DB9"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surat</w:t>
            </w:r>
            <w:proofErr w:type="spellEnd"/>
            <w:r w:rsidRPr="00A35CE9">
              <w:rPr>
                <w:rFonts w:eastAsia="Times New Roman"/>
                <w:sz w:val="22"/>
                <w:szCs w:val="22"/>
              </w:rPr>
              <w:t xml:space="preserve"> </w:t>
            </w:r>
            <w:proofErr w:type="spellStart"/>
            <w:r w:rsidRPr="00A35CE9">
              <w:rPr>
                <w:rFonts w:eastAsia="Times New Roman"/>
                <w:sz w:val="22"/>
                <w:szCs w:val="22"/>
              </w:rPr>
              <w:t>berharga</w:t>
            </w:r>
            <w:proofErr w:type="spellEnd"/>
            <w:r w:rsidRPr="00A35CE9">
              <w:rPr>
                <w:rFonts w:eastAsia="Times New Roman"/>
                <w:sz w:val="22"/>
                <w:szCs w:val="22"/>
                <w:lang w:val="id-ID"/>
              </w:rPr>
              <w:t xml:space="preserve"> syariah</w:t>
            </w:r>
            <w:r w:rsidRPr="00A35CE9">
              <w:rPr>
                <w:rFonts w:eastAsia="Times New Roman"/>
                <w:sz w:val="22"/>
                <w:szCs w:val="22"/>
              </w:rPr>
              <w:t xml:space="preserve"> yang </w:t>
            </w:r>
            <w:proofErr w:type="spellStart"/>
            <w:r w:rsidRPr="00A35CE9">
              <w:rPr>
                <w:rFonts w:eastAsia="Times New Roman"/>
                <w:sz w:val="22"/>
                <w:szCs w:val="22"/>
              </w:rPr>
              <w:t>diterbitkan</w:t>
            </w:r>
            <w:proofErr w:type="spellEnd"/>
            <w:r w:rsidRPr="00A35CE9">
              <w:rPr>
                <w:rFonts w:eastAsia="Times New Roman"/>
                <w:sz w:val="22"/>
                <w:szCs w:val="22"/>
              </w:rPr>
              <w:t xml:space="preserve"> oleh </w:t>
            </w:r>
            <w:r w:rsidRPr="00A35CE9">
              <w:rPr>
                <w:rFonts w:eastAsia="Times New Roman"/>
                <w:sz w:val="22"/>
                <w:szCs w:val="22"/>
                <w:lang w:val="id-ID"/>
              </w:rPr>
              <w:t>l</w:t>
            </w:r>
            <w:proofErr w:type="spellStart"/>
            <w:r w:rsidRPr="00A35CE9">
              <w:rPr>
                <w:rFonts w:eastAsia="Times New Roman"/>
                <w:sz w:val="22"/>
                <w:szCs w:val="22"/>
              </w:rPr>
              <w:t>embaga</w:t>
            </w:r>
            <w:proofErr w:type="spellEnd"/>
            <w:r w:rsidRPr="00A35CE9">
              <w:rPr>
                <w:rFonts w:eastAsia="Times New Roman"/>
                <w:sz w:val="22"/>
                <w:szCs w:val="22"/>
                <w:lang w:val="id-ID"/>
              </w:rPr>
              <w:t xml:space="preserve"> </w:t>
            </w:r>
            <w:proofErr w:type="spellStart"/>
            <w:r w:rsidRPr="00A35CE9">
              <w:rPr>
                <w:rFonts w:eastAsia="Times New Roman"/>
                <w:sz w:val="22"/>
                <w:szCs w:val="22"/>
              </w:rPr>
              <w:t>multinasional</w:t>
            </w:r>
            <w:proofErr w:type="spellEnd"/>
            <w:r w:rsidRPr="00A35CE9">
              <w:rPr>
                <w:rFonts w:eastAsia="Times New Roman"/>
                <w:sz w:val="22"/>
                <w:szCs w:val="22"/>
              </w:rPr>
              <w:t xml:space="preserve"> yang Negara </w:t>
            </w:r>
            <w:proofErr w:type="spellStart"/>
            <w:r w:rsidRPr="00A35CE9">
              <w:rPr>
                <w:rFonts w:eastAsia="Times New Roman"/>
                <w:sz w:val="22"/>
                <w:szCs w:val="22"/>
              </w:rPr>
              <w:t>Republik</w:t>
            </w:r>
            <w:proofErr w:type="spellEnd"/>
            <w:r w:rsidRPr="00A35CE9">
              <w:rPr>
                <w:rFonts w:eastAsia="Times New Roman"/>
                <w:sz w:val="22"/>
                <w:szCs w:val="22"/>
              </w:rPr>
              <w:t xml:space="preserve"> Indonesia</w:t>
            </w:r>
            <w:r w:rsidRPr="00A35CE9">
              <w:rPr>
                <w:rFonts w:eastAsia="Times New Roman"/>
                <w:sz w:val="22"/>
                <w:szCs w:val="22"/>
                <w:lang w:val="id-ID"/>
              </w:rPr>
              <w:t xml:space="preserve"> </w:t>
            </w:r>
            <w:proofErr w:type="spellStart"/>
            <w:r w:rsidRPr="00A35CE9">
              <w:rPr>
                <w:rFonts w:eastAsia="Times New Roman"/>
                <w:sz w:val="22"/>
                <w:szCs w:val="22"/>
              </w:rPr>
              <w:t>menjadi</w:t>
            </w:r>
            <w:proofErr w:type="spellEnd"/>
            <w:r w:rsidRPr="00A35CE9">
              <w:rPr>
                <w:rFonts w:eastAsia="Times New Roman"/>
                <w:sz w:val="22"/>
                <w:szCs w:val="22"/>
              </w:rPr>
              <w:t xml:space="preserve"> salah </w:t>
            </w:r>
            <w:proofErr w:type="spellStart"/>
            <w:r w:rsidRPr="00A35CE9">
              <w:rPr>
                <w:rFonts w:eastAsia="Times New Roman"/>
                <w:sz w:val="22"/>
                <w:szCs w:val="22"/>
              </w:rPr>
              <w:t>satu</w:t>
            </w:r>
            <w:proofErr w:type="spellEnd"/>
            <w:r w:rsidRPr="00A35CE9">
              <w:rPr>
                <w:rFonts w:eastAsia="Times New Roman"/>
                <w:sz w:val="22"/>
                <w:szCs w:val="22"/>
              </w:rPr>
              <w:t xml:space="preserve"> </w:t>
            </w:r>
            <w:proofErr w:type="spellStart"/>
            <w:r w:rsidRPr="00A35CE9">
              <w:rPr>
                <w:rFonts w:eastAsia="Times New Roman"/>
                <w:sz w:val="22"/>
                <w:szCs w:val="22"/>
              </w:rPr>
              <w:t>anggota</w:t>
            </w:r>
            <w:proofErr w:type="spellEnd"/>
            <w:r w:rsidRPr="00A35CE9">
              <w:rPr>
                <w:rFonts w:eastAsia="Times New Roman"/>
                <w:sz w:val="22"/>
                <w:szCs w:val="22"/>
              </w:rPr>
              <w:t xml:space="preserve"> </w:t>
            </w:r>
            <w:proofErr w:type="spellStart"/>
            <w:r w:rsidRPr="00A35CE9">
              <w:rPr>
                <w:rFonts w:eastAsia="Times New Roman"/>
                <w:sz w:val="22"/>
                <w:szCs w:val="22"/>
              </w:rPr>
              <w:t>atau</w:t>
            </w:r>
            <w:proofErr w:type="spellEnd"/>
            <w:r w:rsidRPr="00A35CE9">
              <w:rPr>
                <w:rFonts w:eastAsia="Times New Roman"/>
                <w:sz w:val="22"/>
                <w:szCs w:val="22"/>
              </w:rPr>
              <w:t xml:space="preserve"> </w:t>
            </w:r>
            <w:proofErr w:type="spellStart"/>
            <w:r w:rsidRPr="00A35CE9">
              <w:rPr>
                <w:rFonts w:eastAsia="Times New Roman"/>
                <w:sz w:val="22"/>
                <w:szCs w:val="22"/>
              </w:rPr>
              <w:t>pemegang</w:t>
            </w:r>
            <w:proofErr w:type="spellEnd"/>
            <w:r w:rsidRPr="00A35CE9">
              <w:rPr>
                <w:rFonts w:eastAsia="Times New Roman"/>
                <w:sz w:val="22"/>
                <w:szCs w:val="22"/>
                <w:lang w:val="id-ID"/>
              </w:rPr>
              <w:t xml:space="preserve"> </w:t>
            </w:r>
            <w:proofErr w:type="spellStart"/>
            <w:r w:rsidRPr="00A35CE9">
              <w:rPr>
                <w:rFonts w:eastAsia="Times New Roman"/>
                <w:sz w:val="22"/>
                <w:szCs w:val="22"/>
              </w:rPr>
              <w:t>sahamnya</w:t>
            </w:r>
            <w:proofErr w:type="spellEnd"/>
            <w:r w:rsidRPr="00A35CE9">
              <w:rPr>
                <w:rFonts w:eastAsia="Times New Roman"/>
                <w:sz w:val="22"/>
                <w:szCs w:val="22"/>
              </w:rPr>
              <w:t>;</w:t>
            </w:r>
          </w:p>
        </w:tc>
        <w:tc>
          <w:tcPr>
            <w:tcW w:w="1724" w:type="pct"/>
          </w:tcPr>
          <w:p w14:paraId="7EA21F3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C93CB4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CE826D3" w14:textId="77777777" w:rsidTr="00217781">
        <w:trPr>
          <w:trHeight w:val="288"/>
        </w:trPr>
        <w:tc>
          <w:tcPr>
            <w:tcW w:w="1724" w:type="pct"/>
          </w:tcPr>
          <w:p w14:paraId="06E4F620" w14:textId="00799985"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reksa</w:t>
            </w:r>
            <w:proofErr w:type="spellEnd"/>
            <w:r w:rsidRPr="00A35CE9">
              <w:rPr>
                <w:rFonts w:eastAsia="Times New Roman"/>
                <w:sz w:val="22"/>
                <w:szCs w:val="22"/>
              </w:rPr>
              <w:t xml:space="preserve"> dana</w:t>
            </w:r>
            <w:r w:rsidRPr="00A35CE9">
              <w:rPr>
                <w:rFonts w:eastAsia="Times New Roman"/>
                <w:sz w:val="22"/>
                <w:szCs w:val="22"/>
                <w:lang w:val="id-ID"/>
              </w:rPr>
              <w:t xml:space="preserve"> syariah</w:t>
            </w:r>
            <w:r w:rsidRPr="00A35CE9">
              <w:rPr>
                <w:rFonts w:eastAsia="Times New Roman"/>
                <w:sz w:val="22"/>
                <w:szCs w:val="22"/>
              </w:rPr>
              <w:t>;</w:t>
            </w:r>
          </w:p>
        </w:tc>
        <w:tc>
          <w:tcPr>
            <w:tcW w:w="1724" w:type="pct"/>
          </w:tcPr>
          <w:p w14:paraId="18C2DAC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64FE421"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3B5B2604" w14:textId="77777777" w:rsidTr="00217781">
        <w:trPr>
          <w:trHeight w:val="288"/>
        </w:trPr>
        <w:tc>
          <w:tcPr>
            <w:tcW w:w="1724" w:type="pct"/>
          </w:tcPr>
          <w:p w14:paraId="5AD95B9C" w14:textId="2FA2F5CB"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efek</w:t>
            </w:r>
            <w:proofErr w:type="spellEnd"/>
            <w:r w:rsidRPr="00A35CE9">
              <w:rPr>
                <w:rFonts w:eastAsia="Times New Roman"/>
                <w:sz w:val="22"/>
                <w:szCs w:val="22"/>
              </w:rPr>
              <w:t xml:space="preserve"> </w:t>
            </w:r>
            <w:proofErr w:type="spellStart"/>
            <w:r w:rsidRPr="00A35CE9">
              <w:rPr>
                <w:rFonts w:eastAsia="Times New Roman"/>
                <w:sz w:val="22"/>
                <w:szCs w:val="22"/>
              </w:rPr>
              <w:t>beragun</w:t>
            </w:r>
            <w:proofErr w:type="spellEnd"/>
            <w:r w:rsidRPr="00A35CE9">
              <w:rPr>
                <w:rFonts w:eastAsia="Times New Roman"/>
                <w:sz w:val="22"/>
                <w:szCs w:val="22"/>
              </w:rPr>
              <w:t xml:space="preserve"> </w:t>
            </w:r>
            <w:proofErr w:type="spellStart"/>
            <w:r w:rsidRPr="00A35CE9">
              <w:rPr>
                <w:rFonts w:eastAsia="Times New Roman"/>
                <w:sz w:val="22"/>
                <w:szCs w:val="22"/>
              </w:rPr>
              <w:t>aset</w:t>
            </w:r>
            <w:proofErr w:type="spellEnd"/>
            <w:r w:rsidRPr="00A35CE9">
              <w:rPr>
                <w:rFonts w:eastAsia="Times New Roman"/>
                <w:sz w:val="22"/>
                <w:szCs w:val="22"/>
                <w:lang w:val="id-ID"/>
              </w:rPr>
              <w:t xml:space="preserve"> syariah</w:t>
            </w:r>
            <w:r w:rsidRPr="00A35CE9">
              <w:rPr>
                <w:rFonts w:eastAsia="Times New Roman"/>
                <w:sz w:val="22"/>
                <w:szCs w:val="22"/>
              </w:rPr>
              <w:t>;</w:t>
            </w:r>
          </w:p>
        </w:tc>
        <w:tc>
          <w:tcPr>
            <w:tcW w:w="1724" w:type="pct"/>
          </w:tcPr>
          <w:p w14:paraId="5F9C507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AC84C3D" w14:textId="1BF8771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AB418C2" w14:textId="77777777" w:rsidTr="00217781">
        <w:trPr>
          <w:trHeight w:val="288"/>
        </w:trPr>
        <w:tc>
          <w:tcPr>
            <w:tcW w:w="1724" w:type="pct"/>
          </w:tcPr>
          <w:p w14:paraId="32A60303" w14:textId="7C1A4916"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transaksi</w:t>
            </w:r>
            <w:proofErr w:type="spellEnd"/>
            <w:r w:rsidRPr="00A35CE9">
              <w:rPr>
                <w:rFonts w:eastAsia="Times New Roman"/>
                <w:sz w:val="22"/>
                <w:szCs w:val="22"/>
              </w:rPr>
              <w:t xml:space="preserve"> </w:t>
            </w:r>
            <w:proofErr w:type="spellStart"/>
            <w:r w:rsidRPr="00A35CE9">
              <w:rPr>
                <w:rFonts w:eastAsia="Times New Roman"/>
                <w:sz w:val="22"/>
                <w:szCs w:val="22"/>
              </w:rPr>
              <w:t>surat</w:t>
            </w:r>
            <w:proofErr w:type="spellEnd"/>
            <w:r w:rsidRPr="00A35CE9">
              <w:rPr>
                <w:rFonts w:eastAsia="Times New Roman"/>
                <w:sz w:val="22"/>
                <w:szCs w:val="22"/>
              </w:rPr>
              <w:t xml:space="preserve"> </w:t>
            </w:r>
            <w:proofErr w:type="spellStart"/>
            <w:r w:rsidRPr="00A35CE9">
              <w:rPr>
                <w:rFonts w:eastAsia="Times New Roman"/>
                <w:sz w:val="22"/>
                <w:szCs w:val="22"/>
              </w:rPr>
              <w:t>berharga</w:t>
            </w:r>
            <w:proofErr w:type="spellEnd"/>
            <w:r w:rsidRPr="00A35CE9">
              <w:rPr>
                <w:rFonts w:eastAsia="Times New Roman"/>
                <w:sz w:val="22"/>
                <w:szCs w:val="22"/>
              </w:rPr>
              <w:t xml:space="preserve"> </w:t>
            </w:r>
            <w:proofErr w:type="spellStart"/>
            <w:r w:rsidRPr="00A35CE9">
              <w:rPr>
                <w:rFonts w:eastAsia="Times New Roman"/>
                <w:sz w:val="22"/>
                <w:szCs w:val="22"/>
              </w:rPr>
              <w:t>syariah</w:t>
            </w:r>
            <w:proofErr w:type="spellEnd"/>
            <w:r w:rsidRPr="00A35CE9">
              <w:rPr>
                <w:rFonts w:eastAsia="Times New Roman"/>
                <w:sz w:val="22"/>
                <w:szCs w:val="22"/>
              </w:rPr>
              <w:t xml:space="preserve"> </w:t>
            </w:r>
            <w:proofErr w:type="spellStart"/>
            <w:r w:rsidRPr="00A35CE9">
              <w:rPr>
                <w:rFonts w:eastAsia="Times New Roman"/>
                <w:sz w:val="22"/>
                <w:szCs w:val="22"/>
              </w:rPr>
              <w:t>melalui</w:t>
            </w:r>
            <w:proofErr w:type="spellEnd"/>
            <w:r w:rsidRPr="00A35CE9">
              <w:rPr>
                <w:rFonts w:eastAsia="Times New Roman"/>
                <w:sz w:val="22"/>
                <w:szCs w:val="22"/>
                <w:lang w:val="id-ID"/>
              </w:rPr>
              <w:t xml:space="preserve"> </w:t>
            </w:r>
            <w:r w:rsidRPr="00A35CE9">
              <w:rPr>
                <w:rFonts w:eastAsia="Times New Roman"/>
                <w:i/>
                <w:iCs/>
                <w:sz w:val="22"/>
                <w:szCs w:val="22"/>
              </w:rPr>
              <w:t>Repurchase Agreement</w:t>
            </w:r>
            <w:r w:rsidRPr="00A35CE9">
              <w:rPr>
                <w:rFonts w:eastAsia="Times New Roman"/>
                <w:sz w:val="22"/>
                <w:szCs w:val="22"/>
              </w:rPr>
              <w:t xml:space="preserve"> </w:t>
            </w:r>
            <w:r w:rsidRPr="00A35CE9">
              <w:rPr>
                <w:rFonts w:eastAsia="Times New Roman"/>
                <w:sz w:val="22"/>
                <w:szCs w:val="22"/>
                <w:lang w:val="id-ID"/>
              </w:rPr>
              <w:t>(</w:t>
            </w:r>
            <w:r w:rsidRPr="00A35CE9">
              <w:rPr>
                <w:rFonts w:eastAsia="Times New Roman"/>
                <w:sz w:val="22"/>
                <w:szCs w:val="22"/>
              </w:rPr>
              <w:t>REPO</w:t>
            </w:r>
            <w:r w:rsidRPr="00A35CE9">
              <w:rPr>
                <w:rFonts w:eastAsia="Times New Roman"/>
                <w:sz w:val="22"/>
                <w:szCs w:val="22"/>
                <w:lang w:val="id-ID"/>
              </w:rPr>
              <w:t>)</w:t>
            </w:r>
            <w:r w:rsidRPr="00A35CE9">
              <w:rPr>
                <w:rFonts w:eastAsia="Times New Roman"/>
                <w:sz w:val="22"/>
                <w:szCs w:val="22"/>
              </w:rPr>
              <w:t>;</w:t>
            </w:r>
          </w:p>
        </w:tc>
        <w:tc>
          <w:tcPr>
            <w:tcW w:w="1724" w:type="pct"/>
          </w:tcPr>
          <w:p w14:paraId="25CE49DB"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5F4202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1F4EA2B9" w14:textId="77777777" w:rsidTr="00217781">
        <w:trPr>
          <w:trHeight w:val="288"/>
        </w:trPr>
        <w:tc>
          <w:tcPr>
            <w:tcW w:w="1724" w:type="pct"/>
          </w:tcPr>
          <w:p w14:paraId="13044E5E" w14:textId="56107948" w:rsidR="00217781" w:rsidRPr="008C08C0" w:rsidRDefault="00217781" w:rsidP="00F24B97">
            <w:pPr>
              <w:pStyle w:val="ListParagraph"/>
              <w:numPr>
                <w:ilvl w:val="0"/>
                <w:numId w:val="35"/>
              </w:numPr>
              <w:spacing w:line="276" w:lineRule="auto"/>
              <w:ind w:left="1139" w:right="0" w:hanging="567"/>
              <w:jc w:val="both"/>
              <w:rPr>
                <w:rFonts w:eastAsia="Times New Roman"/>
                <w:sz w:val="22"/>
                <w:szCs w:val="22"/>
                <w:lang w:val="en-ID"/>
              </w:rPr>
            </w:pPr>
            <w:proofErr w:type="spellStart"/>
            <w:r w:rsidRPr="008C08C0">
              <w:rPr>
                <w:rFonts w:eastAsia="Times New Roman"/>
                <w:sz w:val="22"/>
                <w:szCs w:val="22"/>
                <w:lang w:val="en-ID"/>
              </w:rPr>
              <w:t>emas</w:t>
            </w:r>
            <w:proofErr w:type="spellEnd"/>
            <w:r w:rsidRPr="008C08C0">
              <w:rPr>
                <w:rFonts w:eastAsia="Times New Roman"/>
                <w:sz w:val="22"/>
                <w:szCs w:val="22"/>
                <w:lang w:val="en-ID"/>
              </w:rPr>
              <w:t xml:space="preserve"> </w:t>
            </w:r>
            <w:proofErr w:type="spellStart"/>
            <w:r w:rsidRPr="008C08C0">
              <w:rPr>
                <w:rFonts w:eastAsia="Times New Roman"/>
                <w:sz w:val="22"/>
                <w:szCs w:val="22"/>
                <w:lang w:val="en-ID"/>
              </w:rPr>
              <w:t>murni</w:t>
            </w:r>
            <w:proofErr w:type="spellEnd"/>
            <w:r w:rsidRPr="008C08C0">
              <w:rPr>
                <w:rFonts w:eastAsia="Times New Roman"/>
                <w:sz w:val="22"/>
                <w:szCs w:val="22"/>
                <w:lang w:val="en-ID"/>
              </w:rPr>
              <w:t>; dan/</w:t>
            </w:r>
            <w:proofErr w:type="spellStart"/>
            <w:r w:rsidRPr="008C08C0">
              <w:rPr>
                <w:rFonts w:eastAsia="Times New Roman"/>
                <w:sz w:val="22"/>
                <w:szCs w:val="22"/>
                <w:lang w:val="en-ID"/>
              </w:rPr>
              <w:t>atau</w:t>
            </w:r>
            <w:proofErr w:type="spellEnd"/>
          </w:p>
        </w:tc>
        <w:tc>
          <w:tcPr>
            <w:tcW w:w="1724" w:type="pct"/>
          </w:tcPr>
          <w:p w14:paraId="273F3A9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FB7E03D"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6BA49EFE" w14:textId="77777777" w:rsidTr="00217781">
        <w:trPr>
          <w:trHeight w:val="288"/>
        </w:trPr>
        <w:tc>
          <w:tcPr>
            <w:tcW w:w="1724" w:type="pct"/>
          </w:tcPr>
          <w:p w14:paraId="1EEA3836" w14:textId="157703B7" w:rsidR="00217781" w:rsidRPr="008C08C0" w:rsidRDefault="00A35CE9" w:rsidP="00F24B97">
            <w:pPr>
              <w:pStyle w:val="ListParagraph"/>
              <w:numPr>
                <w:ilvl w:val="0"/>
                <w:numId w:val="35"/>
              </w:numPr>
              <w:spacing w:line="276" w:lineRule="auto"/>
              <w:ind w:left="1139" w:right="0" w:hanging="567"/>
              <w:jc w:val="both"/>
              <w:rPr>
                <w:rFonts w:eastAsia="Times New Roman"/>
                <w:sz w:val="22"/>
                <w:szCs w:val="22"/>
                <w:lang w:val="en-ID"/>
              </w:rPr>
            </w:pPr>
            <w:r>
              <w:rPr>
                <w:rFonts w:eastAsia="Times New Roman"/>
                <w:sz w:val="22"/>
                <w:szCs w:val="22"/>
                <w:lang w:val="id-ID"/>
              </w:rPr>
              <w:t>sukuk</w:t>
            </w:r>
            <w:r w:rsidR="00217781" w:rsidRPr="009223C1">
              <w:rPr>
                <w:rFonts w:eastAsia="Times New Roman"/>
                <w:sz w:val="22"/>
                <w:szCs w:val="22"/>
              </w:rPr>
              <w:t xml:space="preserve"> </w:t>
            </w:r>
            <w:proofErr w:type="spellStart"/>
            <w:r w:rsidR="00217781" w:rsidRPr="009223C1">
              <w:rPr>
                <w:rFonts w:eastAsia="Times New Roman"/>
                <w:sz w:val="22"/>
                <w:szCs w:val="22"/>
              </w:rPr>
              <w:t>daerah</w:t>
            </w:r>
            <w:proofErr w:type="spellEnd"/>
            <w:r w:rsidR="00217781" w:rsidRPr="009223C1">
              <w:rPr>
                <w:rFonts w:eastAsia="Times New Roman"/>
                <w:sz w:val="22"/>
                <w:szCs w:val="22"/>
              </w:rPr>
              <w:t>.</w:t>
            </w:r>
          </w:p>
        </w:tc>
        <w:tc>
          <w:tcPr>
            <w:tcW w:w="1724" w:type="pct"/>
          </w:tcPr>
          <w:p w14:paraId="1A7B3C3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4C1161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0F5BE26C" w14:textId="77777777" w:rsidTr="00217781">
        <w:trPr>
          <w:trHeight w:val="288"/>
        </w:trPr>
        <w:tc>
          <w:tcPr>
            <w:tcW w:w="1724" w:type="pct"/>
          </w:tcPr>
          <w:p w14:paraId="6DECC35D" w14:textId="5078129C" w:rsidR="00217781" w:rsidRPr="008C08C0" w:rsidRDefault="00A35CE9" w:rsidP="00F24B97">
            <w:pPr>
              <w:pStyle w:val="ListParagraph"/>
              <w:numPr>
                <w:ilvl w:val="0"/>
                <w:numId w:val="34"/>
              </w:numPr>
              <w:spacing w:line="276" w:lineRule="auto"/>
              <w:ind w:left="572" w:right="0" w:hanging="572"/>
              <w:contextualSpacing w:val="0"/>
              <w:jc w:val="both"/>
              <w:rPr>
                <w:rFonts w:eastAsia="Times New Roman"/>
                <w:sz w:val="22"/>
                <w:szCs w:val="22"/>
                <w:lang w:val="id-ID"/>
              </w:rPr>
            </w:pPr>
            <w:proofErr w:type="spellStart"/>
            <w:r w:rsidRPr="00A35CE9">
              <w:rPr>
                <w:sz w:val="22"/>
                <w:szCs w:val="22"/>
              </w:rPr>
              <w:t>Aset</w:t>
            </w:r>
            <w:proofErr w:type="spellEnd"/>
            <w:r w:rsidRPr="00A35CE9">
              <w:rPr>
                <w:sz w:val="22"/>
                <w:szCs w:val="22"/>
              </w:rPr>
              <w:t xml:space="preserve"> Dana </w:t>
            </w:r>
            <w:proofErr w:type="spellStart"/>
            <w:r w:rsidRPr="00A35CE9">
              <w:rPr>
                <w:sz w:val="22"/>
                <w:szCs w:val="22"/>
              </w:rPr>
              <w:t>Investasi</w:t>
            </w:r>
            <w:proofErr w:type="spellEnd"/>
            <w:r w:rsidRPr="00A35CE9">
              <w:rPr>
                <w:sz w:val="22"/>
                <w:szCs w:val="22"/>
              </w:rPr>
              <w:t xml:space="preserve"> </w:t>
            </w:r>
            <w:proofErr w:type="spellStart"/>
            <w:r w:rsidRPr="00A35CE9">
              <w:rPr>
                <w:sz w:val="22"/>
                <w:szCs w:val="22"/>
              </w:rPr>
              <w:t>Peserta</w:t>
            </w:r>
            <w:proofErr w:type="spellEnd"/>
            <w:r w:rsidRPr="00A35CE9">
              <w:rPr>
                <w:sz w:val="22"/>
                <w:szCs w:val="22"/>
              </w:rPr>
              <w:t xml:space="preserve"> </w:t>
            </w:r>
            <w:proofErr w:type="spellStart"/>
            <w:r w:rsidRPr="00A35CE9">
              <w:rPr>
                <w:sz w:val="22"/>
                <w:szCs w:val="22"/>
              </w:rPr>
              <w:t>dalam</w:t>
            </w:r>
            <w:proofErr w:type="spellEnd"/>
            <w:r w:rsidRPr="00A35CE9">
              <w:rPr>
                <w:sz w:val="22"/>
                <w:szCs w:val="22"/>
              </w:rPr>
              <w:t xml:space="preserve"> </w:t>
            </w:r>
            <w:proofErr w:type="spellStart"/>
            <w:r w:rsidRPr="00A35CE9">
              <w:rPr>
                <w:sz w:val="22"/>
                <w:szCs w:val="22"/>
              </w:rPr>
              <w:t>bentuk</w:t>
            </w:r>
            <w:proofErr w:type="spellEnd"/>
            <w:r w:rsidRPr="00A35CE9">
              <w:rPr>
                <w:sz w:val="22"/>
                <w:szCs w:val="22"/>
                <w:lang w:val="id-ID"/>
              </w:rPr>
              <w:t xml:space="preserve"> </w:t>
            </w:r>
            <w:proofErr w:type="spellStart"/>
            <w:r w:rsidRPr="00A35CE9">
              <w:rPr>
                <w:sz w:val="22"/>
                <w:szCs w:val="22"/>
              </w:rPr>
              <w:t>bukan</w:t>
            </w:r>
            <w:proofErr w:type="spellEnd"/>
            <w:r w:rsidRPr="00A35CE9">
              <w:rPr>
                <w:sz w:val="22"/>
                <w:szCs w:val="22"/>
              </w:rPr>
              <w:t xml:space="preserve"> </w:t>
            </w:r>
            <w:proofErr w:type="spellStart"/>
            <w:r w:rsidRPr="00A35CE9">
              <w:rPr>
                <w:sz w:val="22"/>
                <w:szCs w:val="22"/>
              </w:rPr>
              <w:t>investasi</w:t>
            </w:r>
            <w:proofErr w:type="spellEnd"/>
            <w:r w:rsidRPr="00A35CE9">
              <w:rPr>
                <w:sz w:val="22"/>
                <w:szCs w:val="22"/>
              </w:rPr>
              <w:t xml:space="preserve"> </w:t>
            </w:r>
            <w:proofErr w:type="spellStart"/>
            <w:r w:rsidRPr="00A35CE9">
              <w:rPr>
                <w:sz w:val="22"/>
                <w:szCs w:val="22"/>
              </w:rPr>
              <w:t>harus</w:t>
            </w:r>
            <w:proofErr w:type="spellEnd"/>
            <w:r w:rsidRPr="00A35CE9">
              <w:rPr>
                <w:sz w:val="22"/>
                <w:szCs w:val="22"/>
              </w:rPr>
              <w:t xml:space="preserve"> </w:t>
            </w:r>
            <w:proofErr w:type="spellStart"/>
            <w:r w:rsidRPr="00A35CE9">
              <w:rPr>
                <w:sz w:val="22"/>
                <w:szCs w:val="22"/>
              </w:rPr>
              <w:t>dalam</w:t>
            </w:r>
            <w:proofErr w:type="spellEnd"/>
            <w:r w:rsidRPr="00A35CE9">
              <w:rPr>
                <w:sz w:val="22"/>
                <w:szCs w:val="22"/>
              </w:rPr>
              <w:t xml:space="preserve"> </w:t>
            </w:r>
            <w:proofErr w:type="spellStart"/>
            <w:r w:rsidRPr="00A35CE9">
              <w:rPr>
                <w:sz w:val="22"/>
                <w:szCs w:val="22"/>
              </w:rPr>
              <w:t>jenis</w:t>
            </w:r>
            <w:proofErr w:type="spellEnd"/>
            <w:r w:rsidRPr="00A35CE9">
              <w:rPr>
                <w:sz w:val="22"/>
                <w:szCs w:val="22"/>
              </w:rPr>
              <w:t>:</w:t>
            </w:r>
          </w:p>
        </w:tc>
        <w:tc>
          <w:tcPr>
            <w:tcW w:w="1724" w:type="pct"/>
          </w:tcPr>
          <w:p w14:paraId="2F0FCB56" w14:textId="0DF1275B"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D0850F7" w14:textId="369F078B"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7C5C7F9F" w14:textId="77777777" w:rsidTr="00217781">
        <w:trPr>
          <w:trHeight w:val="288"/>
        </w:trPr>
        <w:tc>
          <w:tcPr>
            <w:tcW w:w="1724" w:type="pct"/>
          </w:tcPr>
          <w:p w14:paraId="7BEFF98B" w14:textId="28B8ABAB" w:rsidR="00217781" w:rsidRPr="008C08C0" w:rsidRDefault="00217781" w:rsidP="00F24B97">
            <w:pPr>
              <w:pStyle w:val="ListParagraph"/>
              <w:numPr>
                <w:ilvl w:val="0"/>
                <w:numId w:val="36"/>
              </w:numPr>
              <w:spacing w:line="276" w:lineRule="auto"/>
              <w:ind w:left="1139" w:right="0" w:hanging="567"/>
              <w:jc w:val="both"/>
              <w:rPr>
                <w:rFonts w:eastAsia="Times New Roman"/>
                <w:sz w:val="22"/>
                <w:szCs w:val="22"/>
                <w:lang w:val="en-ID"/>
              </w:rPr>
            </w:pPr>
            <w:r w:rsidRPr="008C08C0">
              <w:rPr>
                <w:rFonts w:eastAsia="Times New Roman"/>
                <w:sz w:val="22"/>
                <w:szCs w:val="22"/>
                <w:lang w:val="en-ID"/>
              </w:rPr>
              <w:t>kas dan bank;</w:t>
            </w:r>
          </w:p>
        </w:tc>
        <w:tc>
          <w:tcPr>
            <w:tcW w:w="1724" w:type="pct"/>
          </w:tcPr>
          <w:p w14:paraId="404533C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9E05FA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76CF459C" w14:textId="77777777" w:rsidTr="00217781">
        <w:trPr>
          <w:trHeight w:val="288"/>
        </w:trPr>
        <w:tc>
          <w:tcPr>
            <w:tcW w:w="1724" w:type="pct"/>
          </w:tcPr>
          <w:p w14:paraId="00684118" w14:textId="66FE7D77" w:rsidR="00217781" w:rsidRPr="008C08C0" w:rsidRDefault="00A35CE9" w:rsidP="00F24B97">
            <w:pPr>
              <w:pStyle w:val="ListParagraph"/>
              <w:numPr>
                <w:ilvl w:val="0"/>
                <w:numId w:val="36"/>
              </w:numPr>
              <w:spacing w:line="276" w:lineRule="auto"/>
              <w:ind w:left="1139" w:right="0" w:hanging="567"/>
              <w:jc w:val="both"/>
              <w:rPr>
                <w:rFonts w:eastAsia="Times New Roman"/>
                <w:sz w:val="22"/>
                <w:szCs w:val="22"/>
                <w:lang w:val="en-ID"/>
              </w:rPr>
            </w:pPr>
            <w:proofErr w:type="spellStart"/>
            <w:r w:rsidRPr="00A35CE9">
              <w:rPr>
                <w:rFonts w:eastAsia="Times New Roman"/>
                <w:sz w:val="22"/>
                <w:szCs w:val="22"/>
              </w:rPr>
              <w:t>tagihan</w:t>
            </w:r>
            <w:proofErr w:type="spellEnd"/>
            <w:r w:rsidRPr="00A35CE9">
              <w:rPr>
                <w:rFonts w:eastAsia="Times New Roman"/>
                <w:sz w:val="22"/>
                <w:szCs w:val="22"/>
              </w:rPr>
              <w:t xml:space="preserve"> </w:t>
            </w:r>
            <w:r w:rsidRPr="00A35CE9">
              <w:rPr>
                <w:rFonts w:eastAsia="Times New Roman"/>
                <w:sz w:val="22"/>
                <w:szCs w:val="22"/>
                <w:lang w:val="id-ID"/>
              </w:rPr>
              <w:t>kontribusi Dana Investasi Peserta</w:t>
            </w:r>
            <w:r w:rsidRPr="00A35CE9">
              <w:rPr>
                <w:rFonts w:eastAsia="Times New Roman"/>
                <w:sz w:val="22"/>
                <w:szCs w:val="22"/>
              </w:rPr>
              <w:t xml:space="preserve"> </w:t>
            </w:r>
            <w:proofErr w:type="spellStart"/>
            <w:r w:rsidRPr="00A35CE9">
              <w:rPr>
                <w:rFonts w:eastAsia="Times New Roman"/>
                <w:sz w:val="22"/>
                <w:szCs w:val="22"/>
              </w:rPr>
              <w:t>penutupan</w:t>
            </w:r>
            <w:proofErr w:type="spellEnd"/>
            <w:r w:rsidRPr="00A35CE9">
              <w:rPr>
                <w:rFonts w:eastAsia="Times New Roman"/>
                <w:sz w:val="22"/>
                <w:szCs w:val="22"/>
              </w:rPr>
              <w:t xml:space="preserve"> </w:t>
            </w:r>
            <w:proofErr w:type="spellStart"/>
            <w:r w:rsidRPr="00A35CE9">
              <w:rPr>
                <w:rFonts w:eastAsia="Times New Roman"/>
                <w:sz w:val="22"/>
                <w:szCs w:val="22"/>
              </w:rPr>
              <w:t>langsung</w:t>
            </w:r>
            <w:proofErr w:type="spellEnd"/>
            <w:r w:rsidRPr="00A35CE9">
              <w:rPr>
                <w:rFonts w:eastAsia="Times New Roman"/>
                <w:sz w:val="22"/>
                <w:szCs w:val="22"/>
              </w:rPr>
              <w:t>;</w:t>
            </w:r>
          </w:p>
        </w:tc>
        <w:tc>
          <w:tcPr>
            <w:tcW w:w="1724" w:type="pct"/>
          </w:tcPr>
          <w:p w14:paraId="3A95EAFE"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464F1BC"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7FC1B554" w14:textId="77777777" w:rsidTr="00217781">
        <w:trPr>
          <w:trHeight w:val="288"/>
        </w:trPr>
        <w:tc>
          <w:tcPr>
            <w:tcW w:w="1724" w:type="pct"/>
          </w:tcPr>
          <w:p w14:paraId="7F0895DF" w14:textId="0E7C6ACB" w:rsidR="00217781" w:rsidRPr="008C08C0" w:rsidRDefault="00217781" w:rsidP="00F24B97">
            <w:pPr>
              <w:pStyle w:val="ListParagraph"/>
              <w:numPr>
                <w:ilvl w:val="0"/>
                <w:numId w:val="36"/>
              </w:numPr>
              <w:spacing w:line="276" w:lineRule="auto"/>
              <w:ind w:left="1139" w:right="0" w:hanging="567"/>
              <w:jc w:val="both"/>
              <w:rPr>
                <w:rFonts w:eastAsia="Times New Roman"/>
                <w:sz w:val="22"/>
                <w:szCs w:val="22"/>
                <w:lang w:val="en-ID"/>
              </w:rPr>
            </w:pPr>
            <w:proofErr w:type="spellStart"/>
            <w:r w:rsidRPr="008C08C0">
              <w:rPr>
                <w:rFonts w:eastAsia="Times New Roman"/>
                <w:sz w:val="22"/>
                <w:szCs w:val="22"/>
                <w:lang w:val="en-ID"/>
              </w:rPr>
              <w:t>tagihan</w:t>
            </w:r>
            <w:proofErr w:type="spellEnd"/>
            <w:r w:rsidRPr="008C08C0">
              <w:rPr>
                <w:rFonts w:eastAsia="Times New Roman"/>
                <w:sz w:val="22"/>
                <w:szCs w:val="22"/>
                <w:lang w:val="en-ID"/>
              </w:rPr>
              <w:t xml:space="preserve"> </w:t>
            </w:r>
            <w:proofErr w:type="spellStart"/>
            <w:r w:rsidRPr="008C08C0">
              <w:rPr>
                <w:rFonts w:eastAsia="Times New Roman"/>
                <w:sz w:val="22"/>
                <w:szCs w:val="22"/>
                <w:lang w:val="en-ID"/>
              </w:rPr>
              <w:t>investasi</w:t>
            </w:r>
            <w:proofErr w:type="spellEnd"/>
            <w:r w:rsidRPr="008C08C0">
              <w:rPr>
                <w:rFonts w:eastAsia="Times New Roman"/>
                <w:sz w:val="22"/>
                <w:szCs w:val="22"/>
                <w:lang w:val="en-ID"/>
              </w:rPr>
              <w:t>; dan/</w:t>
            </w:r>
            <w:proofErr w:type="spellStart"/>
            <w:r w:rsidRPr="008C08C0">
              <w:rPr>
                <w:rFonts w:eastAsia="Times New Roman"/>
                <w:sz w:val="22"/>
                <w:szCs w:val="22"/>
                <w:lang w:val="en-ID"/>
              </w:rPr>
              <w:t>atau</w:t>
            </w:r>
            <w:proofErr w:type="spellEnd"/>
          </w:p>
        </w:tc>
        <w:tc>
          <w:tcPr>
            <w:tcW w:w="1724" w:type="pct"/>
          </w:tcPr>
          <w:p w14:paraId="076A961C"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F0D5AA9"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0A250E59" w14:textId="77777777" w:rsidTr="00217781">
        <w:trPr>
          <w:trHeight w:val="288"/>
        </w:trPr>
        <w:tc>
          <w:tcPr>
            <w:tcW w:w="1724" w:type="pct"/>
          </w:tcPr>
          <w:p w14:paraId="41708540" w14:textId="56199E26" w:rsidR="00217781" w:rsidRPr="008C08C0" w:rsidRDefault="00217781" w:rsidP="00F24B97">
            <w:pPr>
              <w:pStyle w:val="ListParagraph"/>
              <w:numPr>
                <w:ilvl w:val="0"/>
                <w:numId w:val="36"/>
              </w:numPr>
              <w:spacing w:line="276" w:lineRule="auto"/>
              <w:ind w:left="1139" w:right="0" w:hanging="567"/>
              <w:jc w:val="both"/>
              <w:rPr>
                <w:rFonts w:eastAsia="Times New Roman"/>
                <w:sz w:val="22"/>
                <w:szCs w:val="22"/>
                <w:lang w:val="en-ID"/>
              </w:rPr>
            </w:pPr>
            <w:proofErr w:type="spellStart"/>
            <w:r w:rsidRPr="008C08C0">
              <w:rPr>
                <w:rFonts w:eastAsia="Times New Roman"/>
                <w:sz w:val="22"/>
                <w:szCs w:val="22"/>
                <w:lang w:val="en-ID"/>
              </w:rPr>
              <w:lastRenderedPageBreak/>
              <w:t>tagihan</w:t>
            </w:r>
            <w:proofErr w:type="spellEnd"/>
            <w:r w:rsidRPr="008C08C0">
              <w:rPr>
                <w:rFonts w:eastAsia="Times New Roman"/>
                <w:sz w:val="22"/>
                <w:szCs w:val="22"/>
                <w:lang w:val="en-ID"/>
              </w:rPr>
              <w:t xml:space="preserve"> </w:t>
            </w:r>
            <w:proofErr w:type="spellStart"/>
            <w:r w:rsidRPr="008C08C0">
              <w:rPr>
                <w:rFonts w:eastAsia="Times New Roman"/>
                <w:sz w:val="22"/>
                <w:szCs w:val="22"/>
                <w:lang w:val="en-ID"/>
              </w:rPr>
              <w:t>hasil</w:t>
            </w:r>
            <w:proofErr w:type="spellEnd"/>
            <w:r w:rsidRPr="008C08C0">
              <w:rPr>
                <w:rFonts w:eastAsia="Times New Roman"/>
                <w:sz w:val="22"/>
                <w:szCs w:val="22"/>
                <w:lang w:val="en-ID"/>
              </w:rPr>
              <w:t xml:space="preserve"> </w:t>
            </w:r>
            <w:proofErr w:type="spellStart"/>
            <w:r w:rsidRPr="008C08C0">
              <w:rPr>
                <w:rFonts w:eastAsia="Times New Roman"/>
                <w:sz w:val="22"/>
                <w:szCs w:val="22"/>
                <w:lang w:val="en-ID"/>
              </w:rPr>
              <w:t>investasi</w:t>
            </w:r>
            <w:proofErr w:type="spellEnd"/>
            <w:r w:rsidRPr="008C08C0">
              <w:rPr>
                <w:rFonts w:eastAsia="Times New Roman"/>
                <w:sz w:val="22"/>
                <w:szCs w:val="22"/>
                <w:lang w:val="en-ID"/>
              </w:rPr>
              <w:t>.</w:t>
            </w:r>
          </w:p>
        </w:tc>
        <w:tc>
          <w:tcPr>
            <w:tcW w:w="1724" w:type="pct"/>
          </w:tcPr>
          <w:p w14:paraId="14B4C816"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66CB3A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highlight w:val="yellow"/>
                <w:lang w:val="id-ID"/>
              </w:rPr>
            </w:pPr>
          </w:p>
        </w:tc>
      </w:tr>
      <w:tr w:rsidR="00217781" w:rsidRPr="008C08C0" w14:paraId="5DE0A14E" w14:textId="77777777" w:rsidTr="00217781">
        <w:trPr>
          <w:trHeight w:val="288"/>
        </w:trPr>
        <w:tc>
          <w:tcPr>
            <w:tcW w:w="1724" w:type="pct"/>
          </w:tcPr>
          <w:p w14:paraId="5309F870" w14:textId="16BB458F" w:rsidR="00217781" w:rsidRPr="008C08C0" w:rsidRDefault="00A35CE9" w:rsidP="00F24B97">
            <w:pPr>
              <w:pStyle w:val="ListParagraph"/>
              <w:numPr>
                <w:ilvl w:val="0"/>
                <w:numId w:val="34"/>
              </w:numPr>
              <w:spacing w:line="276" w:lineRule="auto"/>
              <w:ind w:left="572" w:right="0" w:hanging="572"/>
              <w:contextualSpacing w:val="0"/>
              <w:jc w:val="both"/>
              <w:rPr>
                <w:rFonts w:eastAsia="Times New Roman"/>
                <w:sz w:val="22"/>
                <w:szCs w:val="22"/>
                <w:lang w:val="id-ID"/>
              </w:rPr>
            </w:pPr>
            <w:proofErr w:type="spellStart"/>
            <w:r w:rsidRPr="00A35CE9">
              <w:rPr>
                <w:sz w:val="22"/>
                <w:szCs w:val="22"/>
              </w:rPr>
              <w:t>Jenis</w:t>
            </w:r>
            <w:proofErr w:type="spellEnd"/>
            <w:r w:rsidRPr="00A35CE9">
              <w:rPr>
                <w:sz w:val="22"/>
                <w:szCs w:val="22"/>
              </w:rPr>
              <w:t xml:space="preserve"> </w:t>
            </w:r>
            <w:proofErr w:type="spellStart"/>
            <w:r w:rsidRPr="00A35CE9">
              <w:rPr>
                <w:sz w:val="22"/>
                <w:szCs w:val="22"/>
              </w:rPr>
              <w:t>investasi</w:t>
            </w:r>
            <w:proofErr w:type="spellEnd"/>
            <w:r w:rsidRPr="00A35CE9">
              <w:rPr>
                <w:sz w:val="22"/>
                <w:szCs w:val="22"/>
              </w:rPr>
              <w:t xml:space="preserve"> </w:t>
            </w:r>
            <w:proofErr w:type="spellStart"/>
            <w:r w:rsidRPr="00A35CE9">
              <w:rPr>
                <w:sz w:val="22"/>
                <w:szCs w:val="22"/>
              </w:rPr>
              <w:t>sebagaimana</w:t>
            </w:r>
            <w:proofErr w:type="spellEnd"/>
            <w:r w:rsidRPr="00A35CE9">
              <w:rPr>
                <w:sz w:val="22"/>
                <w:szCs w:val="22"/>
              </w:rPr>
              <w:t xml:space="preserve"> </w:t>
            </w:r>
            <w:proofErr w:type="spellStart"/>
            <w:r w:rsidRPr="00A35CE9">
              <w:rPr>
                <w:sz w:val="22"/>
                <w:szCs w:val="22"/>
              </w:rPr>
              <w:t>dimaksud</w:t>
            </w:r>
            <w:proofErr w:type="spellEnd"/>
            <w:r w:rsidRPr="00A35CE9">
              <w:rPr>
                <w:sz w:val="22"/>
                <w:szCs w:val="22"/>
              </w:rPr>
              <w:t xml:space="preserve"> pada </w:t>
            </w:r>
            <w:proofErr w:type="spellStart"/>
            <w:r w:rsidRPr="00A35CE9">
              <w:rPr>
                <w:sz w:val="22"/>
                <w:szCs w:val="22"/>
              </w:rPr>
              <w:t>ayat</w:t>
            </w:r>
            <w:proofErr w:type="spellEnd"/>
            <w:r w:rsidRPr="00A35CE9">
              <w:rPr>
                <w:sz w:val="22"/>
                <w:szCs w:val="22"/>
              </w:rPr>
              <w:t xml:space="preserve"> (1)</w:t>
            </w:r>
            <w:r w:rsidRPr="00A35CE9">
              <w:rPr>
                <w:sz w:val="22"/>
                <w:szCs w:val="22"/>
                <w:lang w:val="id-ID"/>
              </w:rPr>
              <w:t xml:space="preserve"> </w:t>
            </w:r>
            <w:proofErr w:type="spellStart"/>
            <w:r w:rsidRPr="00A35CE9">
              <w:rPr>
                <w:sz w:val="22"/>
                <w:szCs w:val="22"/>
              </w:rPr>
              <w:t>wajib</w:t>
            </w:r>
            <w:proofErr w:type="spellEnd"/>
            <w:r w:rsidRPr="00A35CE9">
              <w:rPr>
                <w:sz w:val="22"/>
                <w:szCs w:val="22"/>
              </w:rPr>
              <w:t xml:space="preserve"> </w:t>
            </w:r>
            <w:proofErr w:type="spellStart"/>
            <w:r w:rsidRPr="00A35CE9">
              <w:rPr>
                <w:sz w:val="22"/>
                <w:szCs w:val="22"/>
              </w:rPr>
              <w:t>disesuaikan</w:t>
            </w:r>
            <w:proofErr w:type="spellEnd"/>
            <w:r w:rsidRPr="00A35CE9">
              <w:rPr>
                <w:sz w:val="22"/>
                <w:szCs w:val="22"/>
              </w:rPr>
              <w:t xml:space="preserve"> </w:t>
            </w:r>
            <w:proofErr w:type="spellStart"/>
            <w:r w:rsidRPr="00A35CE9">
              <w:rPr>
                <w:sz w:val="22"/>
                <w:szCs w:val="22"/>
              </w:rPr>
              <w:t>dengan</w:t>
            </w:r>
            <w:proofErr w:type="spellEnd"/>
            <w:r w:rsidRPr="00A35CE9">
              <w:rPr>
                <w:sz w:val="22"/>
                <w:szCs w:val="22"/>
              </w:rPr>
              <w:t xml:space="preserve"> </w:t>
            </w:r>
            <w:proofErr w:type="spellStart"/>
            <w:r w:rsidRPr="00A35CE9">
              <w:rPr>
                <w:sz w:val="22"/>
                <w:szCs w:val="22"/>
              </w:rPr>
              <w:t>deskripsi</w:t>
            </w:r>
            <w:proofErr w:type="spellEnd"/>
            <w:r w:rsidRPr="00A35CE9">
              <w:rPr>
                <w:sz w:val="22"/>
                <w:szCs w:val="22"/>
              </w:rPr>
              <w:t xml:space="preserve"> </w:t>
            </w:r>
            <w:proofErr w:type="spellStart"/>
            <w:r w:rsidRPr="00A35CE9">
              <w:rPr>
                <w:sz w:val="22"/>
                <w:szCs w:val="22"/>
              </w:rPr>
              <w:t>produk</w:t>
            </w:r>
            <w:proofErr w:type="spellEnd"/>
            <w:r w:rsidRPr="00A35CE9">
              <w:rPr>
                <w:sz w:val="22"/>
                <w:szCs w:val="22"/>
              </w:rPr>
              <w:t xml:space="preserve"> yang</w:t>
            </w:r>
            <w:r w:rsidRPr="00A35CE9">
              <w:rPr>
                <w:sz w:val="22"/>
                <w:szCs w:val="22"/>
                <w:lang w:val="id-ID"/>
              </w:rPr>
              <w:t xml:space="preserve"> dilaporkan kepada OJK dan yang dijanjikan kepada calon pemegang polis atau peserta.</w:t>
            </w:r>
          </w:p>
        </w:tc>
        <w:tc>
          <w:tcPr>
            <w:tcW w:w="1724" w:type="pct"/>
          </w:tcPr>
          <w:p w14:paraId="408CCB29" w14:textId="72B5C9A3"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8D17F99" w14:textId="777F88F3"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92F164B" w14:textId="77777777" w:rsidTr="00217781">
        <w:trPr>
          <w:trHeight w:val="288"/>
        </w:trPr>
        <w:tc>
          <w:tcPr>
            <w:tcW w:w="1724" w:type="pct"/>
          </w:tcPr>
          <w:p w14:paraId="20CE48C7" w14:textId="2F275C4B" w:rsidR="00217781" w:rsidRPr="008C08C0" w:rsidRDefault="00A35CE9" w:rsidP="00F24B97">
            <w:pPr>
              <w:pStyle w:val="ListParagraph"/>
              <w:numPr>
                <w:ilvl w:val="0"/>
                <w:numId w:val="34"/>
              </w:numPr>
              <w:spacing w:line="276" w:lineRule="auto"/>
              <w:ind w:left="572" w:right="0" w:hanging="572"/>
              <w:contextualSpacing w:val="0"/>
              <w:jc w:val="both"/>
              <w:rPr>
                <w:sz w:val="22"/>
                <w:szCs w:val="22"/>
                <w:lang w:val="id-ID"/>
              </w:rPr>
            </w:pPr>
            <w:r w:rsidRPr="00A35CE9">
              <w:rPr>
                <w:sz w:val="22"/>
                <w:szCs w:val="22"/>
                <w:lang w:val="id-ID"/>
              </w:rPr>
              <w:t xml:space="preserve">Aset yang </w:t>
            </w:r>
            <w:proofErr w:type="spellStart"/>
            <w:r w:rsidRPr="00A35CE9">
              <w:rPr>
                <w:sz w:val="22"/>
                <w:szCs w:val="22"/>
              </w:rPr>
              <w:t>digunakan</w:t>
            </w:r>
            <w:proofErr w:type="spellEnd"/>
            <w:r w:rsidRPr="00A35CE9">
              <w:rPr>
                <w:sz w:val="22"/>
                <w:szCs w:val="22"/>
              </w:rPr>
              <w:t xml:space="preserve"> </w:t>
            </w:r>
            <w:proofErr w:type="spellStart"/>
            <w:r w:rsidRPr="00A35CE9">
              <w:rPr>
                <w:sz w:val="22"/>
                <w:szCs w:val="22"/>
              </w:rPr>
              <w:t>untuk</w:t>
            </w:r>
            <w:proofErr w:type="spellEnd"/>
            <w:r w:rsidRPr="00A35CE9">
              <w:rPr>
                <w:sz w:val="22"/>
                <w:szCs w:val="22"/>
              </w:rPr>
              <w:t xml:space="preserve"> </w:t>
            </w:r>
            <w:proofErr w:type="spellStart"/>
            <w:r w:rsidRPr="00A35CE9">
              <w:rPr>
                <w:sz w:val="22"/>
                <w:szCs w:val="22"/>
              </w:rPr>
              <w:t>memberikan</w:t>
            </w:r>
            <w:proofErr w:type="spellEnd"/>
            <w:r w:rsidRPr="00A35CE9">
              <w:rPr>
                <w:sz w:val="22"/>
                <w:szCs w:val="22"/>
              </w:rPr>
              <w:t xml:space="preserve"> </w:t>
            </w:r>
            <w:proofErr w:type="spellStart"/>
            <w:r w:rsidRPr="00A35CE9">
              <w:rPr>
                <w:sz w:val="22"/>
                <w:szCs w:val="22"/>
              </w:rPr>
              <w:t>manfaat</w:t>
            </w:r>
            <w:proofErr w:type="spellEnd"/>
            <w:r w:rsidRPr="00A35CE9">
              <w:rPr>
                <w:sz w:val="22"/>
                <w:szCs w:val="22"/>
              </w:rPr>
              <w:t xml:space="preserve"> yang </w:t>
            </w:r>
            <w:proofErr w:type="spellStart"/>
            <w:r w:rsidRPr="00A35CE9">
              <w:rPr>
                <w:sz w:val="22"/>
                <w:szCs w:val="22"/>
              </w:rPr>
              <w:t>dikaitkan</w:t>
            </w:r>
            <w:proofErr w:type="spellEnd"/>
            <w:r w:rsidRPr="00A35CE9">
              <w:rPr>
                <w:sz w:val="22"/>
                <w:szCs w:val="22"/>
              </w:rPr>
              <w:t xml:space="preserve"> </w:t>
            </w:r>
            <w:proofErr w:type="spellStart"/>
            <w:r w:rsidRPr="00A35CE9">
              <w:rPr>
                <w:sz w:val="22"/>
                <w:szCs w:val="22"/>
              </w:rPr>
              <w:t>dengan</w:t>
            </w:r>
            <w:proofErr w:type="spellEnd"/>
            <w:r w:rsidRPr="00A35CE9">
              <w:rPr>
                <w:sz w:val="22"/>
                <w:szCs w:val="22"/>
              </w:rPr>
              <w:t xml:space="preserve"> </w:t>
            </w:r>
            <w:proofErr w:type="spellStart"/>
            <w:r w:rsidRPr="00A35CE9">
              <w:rPr>
                <w:sz w:val="22"/>
                <w:szCs w:val="22"/>
              </w:rPr>
              <w:t>investasi</w:t>
            </w:r>
            <w:proofErr w:type="spellEnd"/>
            <w:r w:rsidRPr="00A35CE9">
              <w:rPr>
                <w:sz w:val="22"/>
                <w:szCs w:val="22"/>
              </w:rPr>
              <w:t xml:space="preserve"> pada </w:t>
            </w:r>
            <w:r w:rsidRPr="00A35CE9">
              <w:rPr>
                <w:sz w:val="22"/>
                <w:szCs w:val="22"/>
                <w:lang w:val="id-ID"/>
              </w:rPr>
              <w:t xml:space="preserve">PAYDI </w:t>
            </w:r>
            <w:r w:rsidRPr="00A35CE9">
              <w:rPr>
                <w:sz w:val="22"/>
                <w:szCs w:val="22"/>
              </w:rPr>
              <w:t xml:space="preserve">dan </w:t>
            </w:r>
            <w:proofErr w:type="spellStart"/>
            <w:r w:rsidRPr="00A35CE9">
              <w:rPr>
                <w:sz w:val="22"/>
                <w:szCs w:val="22"/>
              </w:rPr>
              <w:t>produk</w:t>
            </w:r>
            <w:proofErr w:type="spellEnd"/>
            <w:r w:rsidRPr="00A35CE9">
              <w:rPr>
                <w:sz w:val="22"/>
                <w:szCs w:val="22"/>
              </w:rPr>
              <w:t xml:space="preserve"> </w:t>
            </w:r>
            <w:proofErr w:type="spellStart"/>
            <w:r w:rsidRPr="00A35CE9">
              <w:rPr>
                <w:sz w:val="22"/>
                <w:szCs w:val="22"/>
              </w:rPr>
              <w:t>asuransi</w:t>
            </w:r>
            <w:proofErr w:type="spellEnd"/>
            <w:r w:rsidRPr="00A35CE9">
              <w:rPr>
                <w:sz w:val="22"/>
                <w:szCs w:val="22"/>
              </w:rPr>
              <w:t xml:space="preserve"> </w:t>
            </w:r>
            <w:proofErr w:type="spellStart"/>
            <w:r w:rsidRPr="00A35CE9">
              <w:rPr>
                <w:sz w:val="22"/>
                <w:szCs w:val="22"/>
              </w:rPr>
              <w:t>syariah</w:t>
            </w:r>
            <w:proofErr w:type="spellEnd"/>
            <w:r w:rsidRPr="00A35CE9">
              <w:rPr>
                <w:sz w:val="22"/>
                <w:szCs w:val="22"/>
              </w:rPr>
              <w:t xml:space="preserve"> </w:t>
            </w:r>
            <w:proofErr w:type="spellStart"/>
            <w:r w:rsidRPr="00A35CE9">
              <w:rPr>
                <w:sz w:val="22"/>
                <w:szCs w:val="22"/>
              </w:rPr>
              <w:t>selain</w:t>
            </w:r>
            <w:proofErr w:type="spellEnd"/>
            <w:r w:rsidRPr="00A35CE9">
              <w:rPr>
                <w:sz w:val="22"/>
                <w:szCs w:val="22"/>
              </w:rPr>
              <w:t xml:space="preserve"> PAYDI yang </w:t>
            </w:r>
            <w:proofErr w:type="spellStart"/>
            <w:r w:rsidRPr="00A35CE9">
              <w:rPr>
                <w:sz w:val="22"/>
                <w:szCs w:val="22"/>
              </w:rPr>
              <w:t>memberikan</w:t>
            </w:r>
            <w:proofErr w:type="spellEnd"/>
            <w:r w:rsidRPr="00A35CE9">
              <w:rPr>
                <w:sz w:val="22"/>
                <w:szCs w:val="22"/>
              </w:rPr>
              <w:t xml:space="preserve"> </w:t>
            </w:r>
            <w:proofErr w:type="spellStart"/>
            <w:r w:rsidRPr="00A35CE9">
              <w:rPr>
                <w:sz w:val="22"/>
                <w:szCs w:val="22"/>
              </w:rPr>
              <w:t>pembayaran</w:t>
            </w:r>
            <w:proofErr w:type="spellEnd"/>
            <w:r w:rsidRPr="00A35CE9">
              <w:rPr>
                <w:sz w:val="22"/>
                <w:szCs w:val="22"/>
              </w:rPr>
              <w:t xml:space="preserve"> yang </w:t>
            </w:r>
            <w:proofErr w:type="spellStart"/>
            <w:r w:rsidRPr="00A35CE9">
              <w:rPr>
                <w:sz w:val="22"/>
                <w:szCs w:val="22"/>
              </w:rPr>
              <w:t>didasarkan</w:t>
            </w:r>
            <w:proofErr w:type="spellEnd"/>
            <w:r w:rsidRPr="00A35CE9">
              <w:rPr>
                <w:sz w:val="22"/>
                <w:szCs w:val="22"/>
              </w:rPr>
              <w:t xml:space="preserve"> pada </w:t>
            </w:r>
            <w:proofErr w:type="spellStart"/>
            <w:r w:rsidRPr="00A35CE9">
              <w:rPr>
                <w:sz w:val="22"/>
                <w:szCs w:val="22"/>
              </w:rPr>
              <w:t>hasil</w:t>
            </w:r>
            <w:proofErr w:type="spellEnd"/>
            <w:r w:rsidRPr="00A35CE9">
              <w:rPr>
                <w:sz w:val="22"/>
                <w:szCs w:val="22"/>
              </w:rPr>
              <w:t xml:space="preserve"> </w:t>
            </w:r>
            <w:proofErr w:type="spellStart"/>
            <w:r w:rsidRPr="00A35CE9">
              <w:rPr>
                <w:sz w:val="22"/>
                <w:szCs w:val="22"/>
              </w:rPr>
              <w:t>pengelolaan</w:t>
            </w:r>
            <w:proofErr w:type="spellEnd"/>
            <w:r w:rsidRPr="00A35CE9">
              <w:rPr>
                <w:sz w:val="22"/>
                <w:szCs w:val="22"/>
              </w:rPr>
              <w:t xml:space="preserve"> dana, </w:t>
            </w:r>
            <w:r w:rsidRPr="00A35CE9">
              <w:rPr>
                <w:sz w:val="22"/>
                <w:szCs w:val="22"/>
                <w:lang w:val="id-ID"/>
              </w:rPr>
              <w:t>tidak diperhitungkan sebagai Aset Yang Diperkenankan.</w:t>
            </w:r>
          </w:p>
        </w:tc>
        <w:tc>
          <w:tcPr>
            <w:tcW w:w="1724" w:type="pct"/>
          </w:tcPr>
          <w:p w14:paraId="24CAC4A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1E5E8CC"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383BB11" w14:textId="77777777" w:rsidTr="00217781">
        <w:trPr>
          <w:trHeight w:val="288"/>
        </w:trPr>
        <w:tc>
          <w:tcPr>
            <w:tcW w:w="1724" w:type="pct"/>
          </w:tcPr>
          <w:p w14:paraId="5F4B0DA8" w14:textId="6437317F" w:rsidR="00217781" w:rsidRPr="008C08C0" w:rsidRDefault="00A35CE9" w:rsidP="00F24B97">
            <w:pPr>
              <w:pStyle w:val="ListParagraph"/>
              <w:numPr>
                <w:ilvl w:val="0"/>
                <w:numId w:val="34"/>
              </w:numPr>
              <w:spacing w:line="276" w:lineRule="auto"/>
              <w:ind w:left="572" w:right="0" w:hanging="572"/>
              <w:contextualSpacing w:val="0"/>
              <w:jc w:val="both"/>
              <w:rPr>
                <w:sz w:val="22"/>
                <w:szCs w:val="22"/>
                <w:lang w:val="id-ID"/>
              </w:rPr>
            </w:pPr>
            <w:r w:rsidRPr="00A35CE9">
              <w:rPr>
                <w:sz w:val="22"/>
                <w:szCs w:val="22"/>
                <w:lang w:val="id-ID"/>
              </w:rPr>
              <w:t>D</w:t>
            </w:r>
            <w:proofErr w:type="spellStart"/>
            <w:r w:rsidRPr="00A35CE9">
              <w:rPr>
                <w:sz w:val="22"/>
                <w:szCs w:val="22"/>
              </w:rPr>
              <w:t>asar</w:t>
            </w:r>
            <w:proofErr w:type="spellEnd"/>
            <w:r w:rsidRPr="00A35CE9">
              <w:rPr>
                <w:sz w:val="22"/>
                <w:szCs w:val="22"/>
              </w:rPr>
              <w:t xml:space="preserve"> </w:t>
            </w:r>
            <w:proofErr w:type="spellStart"/>
            <w:r w:rsidRPr="00A35CE9">
              <w:rPr>
                <w:sz w:val="22"/>
                <w:szCs w:val="22"/>
              </w:rPr>
              <w:t>penilaian</w:t>
            </w:r>
            <w:proofErr w:type="spellEnd"/>
            <w:r w:rsidRPr="00A35CE9">
              <w:rPr>
                <w:sz w:val="22"/>
                <w:szCs w:val="22"/>
              </w:rPr>
              <w:t xml:space="preserve"> </w:t>
            </w:r>
            <w:proofErr w:type="spellStart"/>
            <w:r w:rsidRPr="00A35CE9">
              <w:rPr>
                <w:sz w:val="22"/>
                <w:szCs w:val="22"/>
              </w:rPr>
              <w:t>setiap</w:t>
            </w:r>
            <w:proofErr w:type="spellEnd"/>
            <w:r w:rsidRPr="00A35CE9">
              <w:rPr>
                <w:sz w:val="22"/>
                <w:szCs w:val="22"/>
              </w:rPr>
              <w:t xml:space="preserve"> </w:t>
            </w:r>
            <w:proofErr w:type="spellStart"/>
            <w:r w:rsidRPr="00A35CE9">
              <w:rPr>
                <w:sz w:val="22"/>
                <w:szCs w:val="22"/>
              </w:rPr>
              <w:t>jenis</w:t>
            </w:r>
            <w:proofErr w:type="spellEnd"/>
            <w:r w:rsidRPr="00A35CE9">
              <w:rPr>
                <w:sz w:val="22"/>
                <w:szCs w:val="22"/>
              </w:rPr>
              <w:t xml:space="preserve"> </w:t>
            </w:r>
            <w:proofErr w:type="spellStart"/>
            <w:r w:rsidRPr="00A35CE9">
              <w:rPr>
                <w:sz w:val="22"/>
                <w:szCs w:val="22"/>
              </w:rPr>
              <w:t>investasi</w:t>
            </w:r>
            <w:proofErr w:type="spellEnd"/>
            <w:r w:rsidRPr="00A35CE9">
              <w:rPr>
                <w:sz w:val="22"/>
                <w:szCs w:val="22"/>
                <w:lang w:val="id-ID"/>
              </w:rPr>
              <w:t xml:space="preserve"> atas Dana Investasi Peserta</w:t>
            </w:r>
            <w:r w:rsidRPr="00A35CE9">
              <w:rPr>
                <w:sz w:val="22"/>
                <w:szCs w:val="22"/>
              </w:rPr>
              <w:t xml:space="preserve"> </w:t>
            </w:r>
            <w:proofErr w:type="spellStart"/>
            <w:r w:rsidRPr="00A35CE9">
              <w:rPr>
                <w:sz w:val="22"/>
                <w:szCs w:val="22"/>
              </w:rPr>
              <w:t>sebagaimana</w:t>
            </w:r>
            <w:proofErr w:type="spellEnd"/>
            <w:r w:rsidRPr="00A35CE9">
              <w:rPr>
                <w:sz w:val="22"/>
                <w:szCs w:val="22"/>
              </w:rPr>
              <w:t xml:space="preserve"> </w:t>
            </w:r>
            <w:proofErr w:type="spellStart"/>
            <w:r w:rsidRPr="00A35CE9">
              <w:rPr>
                <w:sz w:val="22"/>
                <w:szCs w:val="22"/>
              </w:rPr>
              <w:t>dimaksud</w:t>
            </w:r>
            <w:proofErr w:type="spellEnd"/>
            <w:r w:rsidRPr="00A35CE9">
              <w:rPr>
                <w:sz w:val="22"/>
                <w:szCs w:val="22"/>
              </w:rPr>
              <w:t xml:space="preserve"> pada </w:t>
            </w:r>
            <w:proofErr w:type="spellStart"/>
            <w:r w:rsidRPr="00A35CE9">
              <w:rPr>
                <w:sz w:val="22"/>
                <w:szCs w:val="22"/>
              </w:rPr>
              <w:t>ayat</w:t>
            </w:r>
            <w:proofErr w:type="spellEnd"/>
            <w:r w:rsidRPr="00A35CE9">
              <w:rPr>
                <w:sz w:val="22"/>
                <w:szCs w:val="22"/>
              </w:rPr>
              <w:t xml:space="preserve"> (1) dan </w:t>
            </w:r>
            <w:proofErr w:type="spellStart"/>
            <w:r w:rsidRPr="00A35CE9">
              <w:rPr>
                <w:sz w:val="22"/>
                <w:szCs w:val="22"/>
              </w:rPr>
              <w:t>ayat</w:t>
            </w:r>
            <w:proofErr w:type="spellEnd"/>
            <w:r w:rsidRPr="00A35CE9">
              <w:rPr>
                <w:sz w:val="22"/>
                <w:szCs w:val="22"/>
              </w:rPr>
              <w:t xml:space="preserve"> (2) </w:t>
            </w:r>
            <w:proofErr w:type="spellStart"/>
            <w:r w:rsidRPr="00A35CE9">
              <w:rPr>
                <w:sz w:val="22"/>
                <w:szCs w:val="22"/>
              </w:rPr>
              <w:t>mengacu</w:t>
            </w:r>
            <w:proofErr w:type="spellEnd"/>
            <w:r w:rsidRPr="00A35CE9">
              <w:rPr>
                <w:sz w:val="22"/>
                <w:szCs w:val="22"/>
              </w:rPr>
              <w:t xml:space="preserve"> </w:t>
            </w:r>
            <w:proofErr w:type="spellStart"/>
            <w:r w:rsidRPr="00A35CE9">
              <w:rPr>
                <w:sz w:val="22"/>
                <w:szCs w:val="22"/>
              </w:rPr>
              <w:t>kepada</w:t>
            </w:r>
            <w:proofErr w:type="spellEnd"/>
            <w:r w:rsidRPr="00A35CE9">
              <w:rPr>
                <w:sz w:val="22"/>
                <w:szCs w:val="22"/>
              </w:rPr>
              <w:t xml:space="preserve"> </w:t>
            </w:r>
            <w:proofErr w:type="spellStart"/>
            <w:r w:rsidRPr="00A35CE9">
              <w:rPr>
                <w:sz w:val="22"/>
                <w:szCs w:val="22"/>
              </w:rPr>
              <w:t>standar</w:t>
            </w:r>
            <w:proofErr w:type="spellEnd"/>
            <w:r w:rsidRPr="00A35CE9">
              <w:rPr>
                <w:sz w:val="22"/>
                <w:szCs w:val="22"/>
              </w:rPr>
              <w:t xml:space="preserve"> </w:t>
            </w:r>
            <w:proofErr w:type="spellStart"/>
            <w:r w:rsidRPr="00A35CE9">
              <w:rPr>
                <w:sz w:val="22"/>
                <w:szCs w:val="22"/>
              </w:rPr>
              <w:t>akuntansi</w:t>
            </w:r>
            <w:proofErr w:type="spellEnd"/>
            <w:r w:rsidRPr="00A35CE9">
              <w:rPr>
                <w:sz w:val="22"/>
                <w:szCs w:val="22"/>
              </w:rPr>
              <w:t xml:space="preserve"> </w:t>
            </w:r>
            <w:proofErr w:type="spellStart"/>
            <w:r w:rsidRPr="00A35CE9">
              <w:rPr>
                <w:sz w:val="22"/>
                <w:szCs w:val="22"/>
              </w:rPr>
              <w:t>keuangan</w:t>
            </w:r>
            <w:proofErr w:type="spellEnd"/>
            <w:r w:rsidRPr="00A35CE9">
              <w:rPr>
                <w:sz w:val="22"/>
                <w:szCs w:val="22"/>
              </w:rPr>
              <w:t xml:space="preserve"> yang </w:t>
            </w:r>
            <w:proofErr w:type="spellStart"/>
            <w:r w:rsidRPr="00A35CE9">
              <w:rPr>
                <w:sz w:val="22"/>
                <w:szCs w:val="22"/>
              </w:rPr>
              <w:t>berlaku</w:t>
            </w:r>
            <w:proofErr w:type="spellEnd"/>
            <w:r w:rsidRPr="00A35CE9">
              <w:rPr>
                <w:sz w:val="22"/>
                <w:szCs w:val="22"/>
              </w:rPr>
              <w:t xml:space="preserve"> </w:t>
            </w:r>
            <w:r w:rsidRPr="00A35CE9">
              <w:rPr>
                <w:sz w:val="22"/>
                <w:szCs w:val="22"/>
                <w:lang w:val="id-ID"/>
              </w:rPr>
              <w:t xml:space="preserve">umum </w:t>
            </w:r>
            <w:proofErr w:type="spellStart"/>
            <w:r w:rsidRPr="00A35CE9">
              <w:rPr>
                <w:sz w:val="22"/>
                <w:szCs w:val="22"/>
              </w:rPr>
              <w:t>bagi</w:t>
            </w:r>
            <w:proofErr w:type="spellEnd"/>
            <w:r w:rsidRPr="00A35CE9">
              <w:rPr>
                <w:sz w:val="22"/>
                <w:szCs w:val="22"/>
              </w:rPr>
              <w:t xml:space="preserve"> </w:t>
            </w:r>
            <w:r w:rsidRPr="00A35CE9">
              <w:rPr>
                <w:sz w:val="22"/>
                <w:szCs w:val="22"/>
                <w:lang w:val="id-ID"/>
              </w:rPr>
              <w:t>Perusahaan</w:t>
            </w:r>
            <w:r w:rsidRPr="00A35CE9">
              <w:rPr>
                <w:sz w:val="22"/>
                <w:szCs w:val="22"/>
              </w:rPr>
              <w:t xml:space="preserve"> di Indonesia.</w:t>
            </w:r>
          </w:p>
        </w:tc>
        <w:tc>
          <w:tcPr>
            <w:tcW w:w="1724" w:type="pct"/>
          </w:tcPr>
          <w:p w14:paraId="5D57C2DE"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ADB9A84" w14:textId="0AB80937" w:rsidR="00217781" w:rsidRPr="008C08C0" w:rsidRDefault="00217781" w:rsidP="006D7F5E">
            <w:pPr>
              <w:pStyle w:val="PlainText"/>
              <w:tabs>
                <w:tab w:val="left" w:pos="1579"/>
              </w:tabs>
              <w:spacing w:line="276" w:lineRule="auto"/>
              <w:rPr>
                <w:rFonts w:ascii="Bookman Old Style" w:hAnsi="Bookman Old Style" w:cs="Arial"/>
                <w:bCs/>
                <w:kern w:val="24"/>
                <w:sz w:val="22"/>
                <w:szCs w:val="22"/>
                <w:lang w:val="id-ID"/>
              </w:rPr>
            </w:pPr>
          </w:p>
        </w:tc>
      </w:tr>
      <w:tr w:rsidR="00217781" w:rsidRPr="008C08C0" w14:paraId="2A8C210B" w14:textId="77777777" w:rsidTr="00217781">
        <w:trPr>
          <w:trHeight w:val="288"/>
        </w:trPr>
        <w:tc>
          <w:tcPr>
            <w:tcW w:w="1724" w:type="pct"/>
          </w:tcPr>
          <w:p w14:paraId="0D990A8D"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4336753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B3B054A"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3E686D1" w14:textId="77777777" w:rsidTr="00217781">
        <w:trPr>
          <w:trHeight w:val="288"/>
        </w:trPr>
        <w:tc>
          <w:tcPr>
            <w:tcW w:w="1724" w:type="pct"/>
          </w:tcPr>
          <w:p w14:paraId="72459677" w14:textId="4A17B4CF" w:rsidR="00217781" w:rsidRPr="008C08C0" w:rsidRDefault="00A35CE9" w:rsidP="00F24B97">
            <w:pPr>
              <w:pStyle w:val="ListParagraph"/>
              <w:numPr>
                <w:ilvl w:val="0"/>
                <w:numId w:val="41"/>
              </w:numPr>
              <w:spacing w:line="276" w:lineRule="auto"/>
              <w:ind w:left="438" w:right="0" w:hanging="425"/>
              <w:jc w:val="both"/>
              <w:rPr>
                <w:rFonts w:eastAsia="Times New Roman"/>
                <w:sz w:val="22"/>
                <w:szCs w:val="22"/>
                <w:lang w:val="id-ID"/>
              </w:rPr>
            </w:pPr>
            <w:r w:rsidRPr="00A35CE9">
              <w:rPr>
                <w:sz w:val="22"/>
                <w:szCs w:val="22"/>
                <w:lang w:val="id-ID"/>
              </w:rPr>
              <w:t>Di antara Pasal 34 dan Pasal 35 disisipkan 1 (satu) pasal yakni Pasal 34A sehingga berbunyi sebagai berikut:</w:t>
            </w:r>
          </w:p>
        </w:tc>
        <w:tc>
          <w:tcPr>
            <w:tcW w:w="1724" w:type="pct"/>
          </w:tcPr>
          <w:p w14:paraId="72AA58C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C1BB1F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B17A9DB" w14:textId="77777777" w:rsidTr="00217781">
        <w:trPr>
          <w:trHeight w:val="288"/>
        </w:trPr>
        <w:tc>
          <w:tcPr>
            <w:tcW w:w="1724" w:type="pct"/>
          </w:tcPr>
          <w:p w14:paraId="071DBAE2" w14:textId="4B85BF02" w:rsidR="00217781" w:rsidRPr="008C08C0" w:rsidRDefault="00217781" w:rsidP="006D7F5E">
            <w:pPr>
              <w:spacing w:line="276" w:lineRule="auto"/>
              <w:ind w:right="0"/>
              <w:rPr>
                <w:rFonts w:eastAsia="Times New Roman"/>
                <w:sz w:val="22"/>
                <w:szCs w:val="22"/>
                <w:lang w:val="id-ID"/>
              </w:rPr>
            </w:pPr>
            <w:r>
              <w:rPr>
                <w:rFonts w:eastAsia="Times New Roman"/>
                <w:sz w:val="22"/>
                <w:szCs w:val="22"/>
                <w:lang w:val="id-ID"/>
              </w:rPr>
              <w:t xml:space="preserve">Pasal </w:t>
            </w:r>
            <w:r w:rsidR="00A35CE9">
              <w:rPr>
                <w:rFonts w:eastAsia="Times New Roman"/>
                <w:sz w:val="22"/>
                <w:szCs w:val="22"/>
                <w:lang w:val="id-ID"/>
              </w:rPr>
              <w:t>34A</w:t>
            </w:r>
          </w:p>
        </w:tc>
        <w:tc>
          <w:tcPr>
            <w:tcW w:w="1724" w:type="pct"/>
          </w:tcPr>
          <w:p w14:paraId="1A972827" w14:textId="3D7C78EA"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3EC0E8D"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05C91C0" w14:textId="77777777" w:rsidTr="00217781">
        <w:trPr>
          <w:trHeight w:val="288"/>
        </w:trPr>
        <w:tc>
          <w:tcPr>
            <w:tcW w:w="1724" w:type="pct"/>
          </w:tcPr>
          <w:p w14:paraId="3D8A045D" w14:textId="46F76DE7" w:rsidR="00217781" w:rsidRPr="008C08C0" w:rsidRDefault="00A35CE9" w:rsidP="00F24B97">
            <w:pPr>
              <w:pStyle w:val="ListParagraph"/>
              <w:numPr>
                <w:ilvl w:val="0"/>
                <w:numId w:val="89"/>
              </w:numPr>
              <w:spacing w:line="276" w:lineRule="auto"/>
              <w:ind w:left="572" w:right="0" w:hanging="572"/>
              <w:contextualSpacing w:val="0"/>
              <w:jc w:val="both"/>
              <w:rPr>
                <w:rFonts w:eastAsia="Times New Roman"/>
                <w:sz w:val="22"/>
                <w:szCs w:val="22"/>
                <w:lang w:val="id-ID"/>
              </w:rPr>
            </w:pPr>
            <w:proofErr w:type="spellStart"/>
            <w:r w:rsidRPr="00A35CE9">
              <w:rPr>
                <w:rFonts w:eastAsia="Times New Roman"/>
                <w:sz w:val="22"/>
                <w:szCs w:val="22"/>
              </w:rPr>
              <w:t>Penempatan</w:t>
            </w:r>
            <w:proofErr w:type="spellEnd"/>
            <w:r w:rsidRPr="00A35CE9">
              <w:rPr>
                <w:rFonts w:eastAsia="Times New Roman"/>
                <w:sz w:val="22"/>
                <w:szCs w:val="22"/>
              </w:rPr>
              <w:t xml:space="preserve"> </w:t>
            </w:r>
            <w:proofErr w:type="spellStart"/>
            <w:r w:rsidRPr="00A35CE9">
              <w:rPr>
                <w:rFonts w:eastAsia="Times New Roman"/>
                <w:sz w:val="22"/>
                <w:szCs w:val="22"/>
              </w:rPr>
              <w:t>aset</w:t>
            </w:r>
            <w:proofErr w:type="spellEnd"/>
            <w:r w:rsidRPr="00A35CE9">
              <w:rPr>
                <w:rFonts w:eastAsia="Times New Roman"/>
                <w:sz w:val="22"/>
                <w:szCs w:val="22"/>
              </w:rPr>
              <w:t xml:space="preserve"> Dana </w:t>
            </w:r>
            <w:proofErr w:type="spellStart"/>
            <w:r w:rsidRPr="00A35CE9">
              <w:rPr>
                <w:rFonts w:eastAsia="Times New Roman"/>
                <w:sz w:val="22"/>
                <w:szCs w:val="22"/>
              </w:rPr>
              <w:t>Investasi</w:t>
            </w:r>
            <w:proofErr w:type="spellEnd"/>
            <w:r w:rsidRPr="00A35CE9">
              <w:rPr>
                <w:rFonts w:eastAsia="Times New Roman"/>
                <w:sz w:val="22"/>
                <w:szCs w:val="22"/>
              </w:rPr>
              <w:t xml:space="preserve"> </w:t>
            </w:r>
            <w:proofErr w:type="spellStart"/>
            <w:r w:rsidRPr="00A35CE9">
              <w:rPr>
                <w:rFonts w:eastAsia="Times New Roman"/>
                <w:sz w:val="22"/>
                <w:szCs w:val="22"/>
              </w:rPr>
              <w:t>Peserta</w:t>
            </w:r>
            <w:proofErr w:type="spellEnd"/>
            <w:r w:rsidRPr="00A35CE9">
              <w:rPr>
                <w:rFonts w:eastAsia="Times New Roman"/>
                <w:sz w:val="22"/>
                <w:szCs w:val="22"/>
              </w:rPr>
              <w:t xml:space="preserve"> </w:t>
            </w:r>
            <w:proofErr w:type="spellStart"/>
            <w:r w:rsidRPr="00A35CE9">
              <w:rPr>
                <w:rFonts w:eastAsia="Times New Roman"/>
                <w:sz w:val="22"/>
                <w:szCs w:val="22"/>
              </w:rPr>
              <w:t>dalam</w:t>
            </w:r>
            <w:proofErr w:type="spellEnd"/>
            <w:r w:rsidRPr="00A35CE9">
              <w:rPr>
                <w:rFonts w:eastAsia="Times New Roman"/>
                <w:sz w:val="22"/>
                <w:szCs w:val="22"/>
              </w:rPr>
              <w:t xml:space="preserve"> </w:t>
            </w:r>
            <w:proofErr w:type="spellStart"/>
            <w:r w:rsidRPr="00A35CE9">
              <w:rPr>
                <w:sz w:val="22"/>
                <w:szCs w:val="22"/>
                <w:lang w:val="id-ID"/>
              </w:rPr>
              <w:t>bentuk</w:t>
            </w:r>
            <w:proofErr w:type="spellEnd"/>
            <w:r w:rsidRPr="00A35CE9">
              <w:rPr>
                <w:rFonts w:eastAsia="Times New Roman"/>
                <w:sz w:val="22"/>
                <w:szCs w:val="22"/>
              </w:rPr>
              <w:t xml:space="preserve"> </w:t>
            </w:r>
            <w:proofErr w:type="spellStart"/>
            <w:r w:rsidRPr="00A35CE9">
              <w:rPr>
                <w:rFonts w:eastAsia="Times New Roman"/>
                <w:sz w:val="22"/>
                <w:szCs w:val="22"/>
              </w:rPr>
              <w:t>investasi</w:t>
            </w:r>
            <w:proofErr w:type="spellEnd"/>
            <w:r w:rsidRPr="00A35CE9">
              <w:rPr>
                <w:rFonts w:eastAsia="Times New Roman"/>
                <w:sz w:val="22"/>
                <w:szCs w:val="22"/>
              </w:rPr>
              <w:t xml:space="preserve"> </w:t>
            </w:r>
            <w:proofErr w:type="spellStart"/>
            <w:r w:rsidRPr="00A35CE9">
              <w:rPr>
                <w:rFonts w:eastAsia="Times New Roman"/>
                <w:sz w:val="22"/>
                <w:szCs w:val="22"/>
              </w:rPr>
              <w:t>wajib</w:t>
            </w:r>
            <w:proofErr w:type="spellEnd"/>
            <w:r w:rsidRPr="00A35CE9">
              <w:rPr>
                <w:rFonts w:eastAsia="Times New Roman"/>
                <w:sz w:val="22"/>
                <w:szCs w:val="22"/>
              </w:rPr>
              <w:t xml:space="preserve"> </w:t>
            </w:r>
            <w:proofErr w:type="spellStart"/>
            <w:r w:rsidRPr="00A35CE9">
              <w:rPr>
                <w:rFonts w:eastAsia="Times New Roman"/>
                <w:sz w:val="22"/>
                <w:szCs w:val="22"/>
              </w:rPr>
              <w:t>memenuhi</w:t>
            </w:r>
            <w:proofErr w:type="spellEnd"/>
            <w:r w:rsidRPr="00A35CE9">
              <w:rPr>
                <w:rFonts w:eastAsia="Times New Roman"/>
                <w:sz w:val="22"/>
                <w:szCs w:val="22"/>
              </w:rPr>
              <w:t xml:space="preserve"> </w:t>
            </w:r>
            <w:proofErr w:type="spellStart"/>
            <w:r w:rsidRPr="00A35CE9">
              <w:rPr>
                <w:rFonts w:eastAsia="Times New Roman"/>
                <w:sz w:val="22"/>
                <w:szCs w:val="22"/>
              </w:rPr>
              <w:t>batasan</w:t>
            </w:r>
            <w:proofErr w:type="spellEnd"/>
            <w:r w:rsidRPr="00A35CE9">
              <w:rPr>
                <w:rFonts w:eastAsia="Times New Roman"/>
                <w:sz w:val="22"/>
                <w:szCs w:val="22"/>
              </w:rPr>
              <w:t xml:space="preserve"> </w:t>
            </w:r>
            <w:proofErr w:type="spellStart"/>
            <w:r w:rsidRPr="00A35CE9">
              <w:rPr>
                <w:rFonts w:eastAsia="Times New Roman"/>
                <w:sz w:val="22"/>
                <w:szCs w:val="22"/>
              </w:rPr>
              <w:t>sebagai</w:t>
            </w:r>
            <w:proofErr w:type="spellEnd"/>
            <w:r w:rsidRPr="00A35CE9">
              <w:rPr>
                <w:rFonts w:eastAsia="Times New Roman"/>
                <w:sz w:val="22"/>
                <w:szCs w:val="22"/>
              </w:rPr>
              <w:t>:</w:t>
            </w:r>
          </w:p>
        </w:tc>
        <w:tc>
          <w:tcPr>
            <w:tcW w:w="1724" w:type="pct"/>
          </w:tcPr>
          <w:p w14:paraId="57769B75" w14:textId="77777777" w:rsidR="002D662F" w:rsidRPr="002D662F" w:rsidRDefault="002D662F" w:rsidP="002D662F">
            <w:pPr>
              <w:pStyle w:val="PlainText"/>
              <w:tabs>
                <w:tab w:val="left" w:pos="1579"/>
              </w:tabs>
              <w:spacing w:line="276" w:lineRule="auto"/>
              <w:jc w:val="both"/>
              <w:rPr>
                <w:rFonts w:ascii="Bookman Old Style" w:hAnsi="Bookman Old Style" w:cs="Arial"/>
                <w:kern w:val="24"/>
                <w:sz w:val="22"/>
                <w:szCs w:val="22"/>
              </w:rPr>
            </w:pPr>
            <w:r w:rsidRPr="002D662F">
              <w:rPr>
                <w:rFonts w:ascii="Bookman Old Style" w:hAnsi="Bookman Old Style" w:cs="Arial"/>
                <w:kern w:val="24"/>
                <w:sz w:val="22"/>
                <w:szCs w:val="22"/>
              </w:rPr>
              <w:t>Yang dimaksud pihak termasuk juga manajer investasi dalam hal investasi berupa kontrak investasi kolektif.</w:t>
            </w:r>
          </w:p>
          <w:p w14:paraId="72D63E5F" w14:textId="7C36C951" w:rsidR="00217781" w:rsidRPr="008C08C0" w:rsidRDefault="002D662F" w:rsidP="002D662F">
            <w:pPr>
              <w:pStyle w:val="PlainText"/>
              <w:tabs>
                <w:tab w:val="left" w:pos="1579"/>
              </w:tabs>
              <w:spacing w:before="120" w:line="276" w:lineRule="auto"/>
              <w:jc w:val="both"/>
              <w:rPr>
                <w:rFonts w:ascii="Bookman Old Style" w:hAnsi="Bookman Old Style" w:cs="Arial"/>
                <w:kern w:val="24"/>
                <w:sz w:val="22"/>
                <w:szCs w:val="22"/>
              </w:rPr>
            </w:pPr>
            <w:r w:rsidRPr="002D662F">
              <w:rPr>
                <w:rFonts w:ascii="Bookman Old Style" w:hAnsi="Bookman Old Style" w:cs="Arial"/>
                <w:kern w:val="24"/>
                <w:sz w:val="22"/>
                <w:szCs w:val="22"/>
              </w:rPr>
              <w:lastRenderedPageBreak/>
              <w:t>Yang dimaksud dengan nilai aset bersih adalah nilai aset dikurangi dengan liabilitas dari masing-masing subdana.</w:t>
            </w:r>
          </w:p>
        </w:tc>
        <w:tc>
          <w:tcPr>
            <w:tcW w:w="1551" w:type="pct"/>
          </w:tcPr>
          <w:p w14:paraId="2023B381"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537AA0" w:rsidRPr="008C08C0" w14:paraId="4DCD3ABB" w14:textId="77777777" w:rsidTr="00217781">
        <w:trPr>
          <w:trHeight w:val="288"/>
        </w:trPr>
        <w:tc>
          <w:tcPr>
            <w:tcW w:w="1724" w:type="pct"/>
          </w:tcPr>
          <w:p w14:paraId="54030088" w14:textId="345E0F00" w:rsidR="00537AA0" w:rsidRPr="00A35CE9" w:rsidRDefault="00537AA0" w:rsidP="00F24B97">
            <w:pPr>
              <w:pStyle w:val="ListParagraph"/>
              <w:numPr>
                <w:ilvl w:val="0"/>
                <w:numId w:val="90"/>
              </w:numPr>
              <w:spacing w:line="276" w:lineRule="auto"/>
              <w:ind w:left="1139" w:right="0" w:hanging="567"/>
              <w:jc w:val="both"/>
              <w:rPr>
                <w:rFonts w:eastAsia="Times New Roman"/>
                <w:sz w:val="22"/>
                <w:szCs w:val="22"/>
              </w:rPr>
            </w:pPr>
            <w:r w:rsidRPr="00537AA0">
              <w:rPr>
                <w:rFonts w:eastAsia="Times New Roman"/>
                <w:sz w:val="22"/>
                <w:szCs w:val="22"/>
              </w:rPr>
              <w:t>Penempatan</w:t>
            </w:r>
            <w:r w:rsidRPr="00537AA0">
              <w:rPr>
                <w:rFonts w:eastAsia="Times New Roman"/>
                <w:sz w:val="22"/>
                <w:szCs w:val="22"/>
                <w:lang w:val="id-ID"/>
              </w:rPr>
              <w:t xml:space="preserve"> pada </w:t>
            </w:r>
            <w:r w:rsidRPr="00537AA0">
              <w:rPr>
                <w:rFonts w:eastAsia="Times New Roman"/>
                <w:sz w:val="22"/>
                <w:szCs w:val="22"/>
              </w:rPr>
              <w:t>P</w:t>
            </w:r>
            <w:proofErr w:type="spellStart"/>
            <w:r w:rsidRPr="00537AA0">
              <w:rPr>
                <w:rFonts w:eastAsia="Times New Roman"/>
                <w:sz w:val="22"/>
                <w:szCs w:val="22"/>
                <w:lang w:val="id-ID"/>
              </w:rPr>
              <w:t>ihak</w:t>
            </w:r>
            <w:proofErr w:type="spellEnd"/>
            <w:r w:rsidRPr="00537AA0">
              <w:rPr>
                <w:rFonts w:eastAsia="Times New Roman"/>
                <w:sz w:val="22"/>
                <w:szCs w:val="22"/>
                <w:lang w:val="id-ID"/>
              </w:rPr>
              <w:t xml:space="preserve"> </w:t>
            </w:r>
            <w:r w:rsidRPr="00537AA0">
              <w:rPr>
                <w:rFonts w:eastAsia="Times New Roman"/>
                <w:sz w:val="22"/>
                <w:szCs w:val="22"/>
              </w:rPr>
              <w:t>T</w:t>
            </w:r>
            <w:proofErr w:type="spellStart"/>
            <w:r w:rsidRPr="00537AA0">
              <w:rPr>
                <w:rFonts w:eastAsia="Times New Roman"/>
                <w:sz w:val="22"/>
                <w:szCs w:val="22"/>
                <w:lang w:val="id-ID"/>
              </w:rPr>
              <w:t>erkait</w:t>
            </w:r>
            <w:proofErr w:type="spellEnd"/>
            <w:r w:rsidRPr="00537AA0">
              <w:rPr>
                <w:rFonts w:eastAsia="Times New Roman"/>
                <w:sz w:val="22"/>
                <w:szCs w:val="22"/>
                <w:lang w:val="id-ID"/>
              </w:rPr>
              <w:t xml:space="preserve"> dengan </w:t>
            </w:r>
            <w:r w:rsidRPr="00537AA0">
              <w:rPr>
                <w:rFonts w:eastAsia="Times New Roman"/>
                <w:sz w:val="22"/>
                <w:szCs w:val="22"/>
                <w:lang w:val="en-ID"/>
              </w:rPr>
              <w:t>perusahaan</w:t>
            </w:r>
            <w:r w:rsidRPr="00537AA0">
              <w:rPr>
                <w:rFonts w:eastAsia="Times New Roman"/>
                <w:sz w:val="22"/>
                <w:szCs w:val="22"/>
                <w:lang w:val="id-ID"/>
              </w:rPr>
              <w:t xml:space="preserve"> secara </w:t>
            </w:r>
            <w:proofErr w:type="spellStart"/>
            <w:r w:rsidRPr="00537AA0">
              <w:rPr>
                <w:rFonts w:eastAsia="Times New Roman"/>
                <w:sz w:val="22"/>
                <w:szCs w:val="22"/>
                <w:lang w:val="id-ID"/>
              </w:rPr>
              <w:t>keseluru</w:t>
            </w:r>
            <w:proofErr w:type="spellEnd"/>
            <w:r w:rsidRPr="00537AA0">
              <w:rPr>
                <w:rFonts w:eastAsia="Times New Roman"/>
                <w:sz w:val="22"/>
                <w:szCs w:val="22"/>
              </w:rPr>
              <w:t>h</w:t>
            </w:r>
            <w:proofErr w:type="spellStart"/>
            <w:r w:rsidRPr="00537AA0">
              <w:rPr>
                <w:rFonts w:eastAsia="Times New Roman"/>
                <w:sz w:val="22"/>
                <w:szCs w:val="22"/>
                <w:lang w:val="id-ID"/>
              </w:rPr>
              <w:t>an</w:t>
            </w:r>
            <w:proofErr w:type="spellEnd"/>
            <w:r w:rsidRPr="00537AA0">
              <w:rPr>
                <w:rFonts w:eastAsia="Times New Roman"/>
                <w:sz w:val="22"/>
                <w:szCs w:val="22"/>
                <w:lang w:val="id-ID"/>
              </w:rPr>
              <w:t xml:space="preserve"> paling besar</w:t>
            </w:r>
            <w:r w:rsidRPr="00537AA0">
              <w:rPr>
                <w:rFonts w:eastAsia="Times New Roman"/>
                <w:sz w:val="22"/>
                <w:szCs w:val="22"/>
              </w:rPr>
              <w:t>:</w:t>
            </w:r>
          </w:p>
        </w:tc>
        <w:tc>
          <w:tcPr>
            <w:tcW w:w="1724" w:type="pct"/>
          </w:tcPr>
          <w:p w14:paraId="12383DB9" w14:textId="77777777" w:rsidR="00537AA0" w:rsidRPr="008C08C0" w:rsidRDefault="00537AA0"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2A48D4B" w14:textId="77777777" w:rsidR="00537AA0" w:rsidRPr="008C08C0" w:rsidRDefault="00537AA0" w:rsidP="006D7F5E">
            <w:pPr>
              <w:pStyle w:val="PlainText"/>
              <w:tabs>
                <w:tab w:val="left" w:pos="1579"/>
              </w:tabs>
              <w:spacing w:line="276" w:lineRule="auto"/>
              <w:rPr>
                <w:rFonts w:ascii="Bookman Old Style" w:hAnsi="Bookman Old Style" w:cs="Arial"/>
                <w:kern w:val="24"/>
                <w:sz w:val="22"/>
                <w:szCs w:val="22"/>
              </w:rPr>
            </w:pPr>
          </w:p>
        </w:tc>
      </w:tr>
      <w:tr w:rsidR="00537AA0" w:rsidRPr="008C08C0" w14:paraId="3E57F13B" w14:textId="77777777" w:rsidTr="00217781">
        <w:trPr>
          <w:trHeight w:val="288"/>
        </w:trPr>
        <w:tc>
          <w:tcPr>
            <w:tcW w:w="1724" w:type="pct"/>
          </w:tcPr>
          <w:p w14:paraId="270A9C84" w14:textId="2D2CCA7D" w:rsidR="00537AA0" w:rsidRPr="00537AA0" w:rsidRDefault="00537AA0" w:rsidP="00F24B97">
            <w:pPr>
              <w:pStyle w:val="ListParagraph"/>
              <w:numPr>
                <w:ilvl w:val="0"/>
                <w:numId w:val="91"/>
              </w:numPr>
              <w:spacing w:line="276" w:lineRule="auto"/>
              <w:ind w:left="1729" w:right="0" w:hanging="567"/>
              <w:jc w:val="both"/>
              <w:rPr>
                <w:rFonts w:eastAsia="Times New Roman"/>
                <w:sz w:val="22"/>
                <w:szCs w:val="22"/>
              </w:rPr>
            </w:pPr>
            <w:r w:rsidRPr="00537AA0">
              <w:rPr>
                <w:rFonts w:eastAsia="Times New Roman"/>
                <w:sz w:val="22"/>
                <w:szCs w:val="22"/>
              </w:rPr>
              <w:t xml:space="preserve">10% </w:t>
            </w:r>
            <w:proofErr w:type="spellStart"/>
            <w:r w:rsidRPr="00537AA0">
              <w:rPr>
                <w:rFonts w:eastAsia="Times New Roman"/>
                <w:sz w:val="22"/>
                <w:szCs w:val="22"/>
              </w:rPr>
              <w:t>dari</w:t>
            </w:r>
            <w:proofErr w:type="spellEnd"/>
            <w:r w:rsidRPr="00537AA0">
              <w:rPr>
                <w:rFonts w:eastAsia="Times New Roman"/>
                <w:sz w:val="22"/>
                <w:szCs w:val="22"/>
              </w:rPr>
              <w:t xml:space="preserve"> </w:t>
            </w:r>
            <w:proofErr w:type="spellStart"/>
            <w:r w:rsidRPr="00537AA0">
              <w:rPr>
                <w:rFonts w:eastAsia="Times New Roman"/>
                <w:sz w:val="22"/>
                <w:szCs w:val="22"/>
              </w:rPr>
              <w:t>nilai</w:t>
            </w:r>
            <w:proofErr w:type="spellEnd"/>
            <w:r w:rsidRPr="00537AA0">
              <w:rPr>
                <w:rFonts w:eastAsia="Times New Roman"/>
                <w:sz w:val="22"/>
                <w:szCs w:val="22"/>
              </w:rPr>
              <w:t xml:space="preserve"> </w:t>
            </w:r>
            <w:proofErr w:type="spellStart"/>
            <w:r w:rsidRPr="00537AA0">
              <w:rPr>
                <w:rFonts w:eastAsia="Times New Roman"/>
                <w:sz w:val="22"/>
                <w:szCs w:val="22"/>
              </w:rPr>
              <w:t>aset</w:t>
            </w:r>
            <w:proofErr w:type="spellEnd"/>
            <w:r w:rsidRPr="00537AA0">
              <w:rPr>
                <w:rFonts w:eastAsia="Times New Roman"/>
                <w:sz w:val="22"/>
                <w:szCs w:val="22"/>
              </w:rPr>
              <w:t xml:space="preserve"> </w:t>
            </w:r>
            <w:proofErr w:type="spellStart"/>
            <w:r w:rsidRPr="00537AA0">
              <w:rPr>
                <w:rFonts w:eastAsia="Times New Roman"/>
                <w:sz w:val="22"/>
                <w:szCs w:val="22"/>
              </w:rPr>
              <w:t>bersih</w:t>
            </w:r>
            <w:proofErr w:type="spellEnd"/>
            <w:r w:rsidRPr="00537AA0">
              <w:rPr>
                <w:rFonts w:eastAsia="Times New Roman"/>
                <w:sz w:val="22"/>
                <w:szCs w:val="22"/>
              </w:rPr>
              <w:t xml:space="preserve"> masing-masing S</w:t>
            </w:r>
            <w:proofErr w:type="spellStart"/>
            <w:r w:rsidRPr="00537AA0">
              <w:rPr>
                <w:rFonts w:eastAsia="Times New Roman"/>
                <w:sz w:val="22"/>
                <w:szCs w:val="22"/>
              </w:rPr>
              <w:t>ubdana</w:t>
            </w:r>
            <w:proofErr w:type="spellEnd"/>
            <w:r w:rsidRPr="00537AA0">
              <w:rPr>
                <w:rFonts w:eastAsia="Times New Roman"/>
                <w:sz w:val="22"/>
                <w:szCs w:val="22"/>
              </w:rPr>
              <w:t xml:space="preserve">, </w:t>
            </w:r>
            <w:proofErr w:type="spellStart"/>
            <w:r w:rsidRPr="00537AA0">
              <w:rPr>
                <w:rFonts w:eastAsia="Times New Roman"/>
                <w:sz w:val="22"/>
                <w:szCs w:val="22"/>
              </w:rPr>
              <w:t>untuk</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dari</w:t>
            </w:r>
            <w:proofErr w:type="spellEnd"/>
            <w:r w:rsidRPr="00537AA0">
              <w:rPr>
                <w:rFonts w:eastAsia="Times New Roman"/>
                <w:sz w:val="22"/>
                <w:szCs w:val="22"/>
              </w:rPr>
              <w:t xml:space="preserve"> PAYDI; </w:t>
            </w:r>
            <w:proofErr w:type="spellStart"/>
            <w:r w:rsidRPr="00537AA0">
              <w:rPr>
                <w:rFonts w:eastAsia="Times New Roman"/>
                <w:sz w:val="22"/>
                <w:szCs w:val="22"/>
              </w:rPr>
              <w:t>atau</w:t>
            </w:r>
            <w:proofErr w:type="spellEnd"/>
            <w:r w:rsidRPr="00537AA0">
              <w:rPr>
                <w:rFonts w:eastAsia="Times New Roman"/>
                <w:sz w:val="22"/>
                <w:szCs w:val="22"/>
              </w:rPr>
              <w:t xml:space="preserve"> </w:t>
            </w:r>
          </w:p>
        </w:tc>
        <w:tc>
          <w:tcPr>
            <w:tcW w:w="1724" w:type="pct"/>
          </w:tcPr>
          <w:p w14:paraId="5D233058" w14:textId="77777777" w:rsidR="00537AA0" w:rsidRPr="008C08C0" w:rsidRDefault="00537AA0" w:rsidP="00537AA0">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A02893F"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7517F1F5" w14:textId="77777777" w:rsidTr="00217781">
        <w:trPr>
          <w:trHeight w:val="288"/>
        </w:trPr>
        <w:tc>
          <w:tcPr>
            <w:tcW w:w="1724" w:type="pct"/>
          </w:tcPr>
          <w:p w14:paraId="2F16945F" w14:textId="2A60F7B3" w:rsidR="00537AA0" w:rsidRPr="00537AA0" w:rsidRDefault="00537AA0" w:rsidP="00F24B97">
            <w:pPr>
              <w:pStyle w:val="ListParagraph"/>
              <w:numPr>
                <w:ilvl w:val="0"/>
                <w:numId w:val="91"/>
              </w:numPr>
              <w:spacing w:line="276" w:lineRule="auto"/>
              <w:ind w:left="1729" w:right="0" w:hanging="567"/>
              <w:jc w:val="both"/>
              <w:rPr>
                <w:rFonts w:eastAsia="Times New Roman"/>
                <w:sz w:val="22"/>
                <w:szCs w:val="22"/>
              </w:rPr>
            </w:pPr>
            <w:r w:rsidRPr="00537AA0">
              <w:rPr>
                <w:rFonts w:eastAsia="Times New Roman"/>
                <w:sz w:val="22"/>
                <w:szCs w:val="22"/>
              </w:rPr>
              <w:t xml:space="preserve">10% </w:t>
            </w:r>
            <w:proofErr w:type="spellStart"/>
            <w:r w:rsidRPr="00537AA0">
              <w:rPr>
                <w:rFonts w:eastAsia="Times New Roman"/>
                <w:sz w:val="22"/>
                <w:szCs w:val="22"/>
              </w:rPr>
              <w:t>dari</w:t>
            </w:r>
            <w:proofErr w:type="spellEnd"/>
            <w:r w:rsidRPr="00537AA0">
              <w:rPr>
                <w:rFonts w:eastAsia="Times New Roman"/>
                <w:sz w:val="22"/>
                <w:szCs w:val="22"/>
              </w:rPr>
              <w:t xml:space="preserve"> total </w:t>
            </w:r>
            <w:proofErr w:type="spellStart"/>
            <w:r w:rsidRPr="00537AA0">
              <w:rPr>
                <w:rFonts w:eastAsia="Times New Roman"/>
                <w:sz w:val="22"/>
                <w:szCs w:val="22"/>
              </w:rPr>
              <w:t>nilai</w:t>
            </w:r>
            <w:proofErr w:type="spellEnd"/>
            <w:r w:rsidRPr="00537AA0">
              <w:rPr>
                <w:rFonts w:eastAsia="Times New Roman"/>
                <w:sz w:val="22"/>
                <w:szCs w:val="22"/>
              </w:rPr>
              <w:t xml:space="preserve"> </w:t>
            </w:r>
            <w:proofErr w:type="spellStart"/>
            <w:r w:rsidRPr="00537AA0">
              <w:rPr>
                <w:rFonts w:eastAsia="Times New Roman"/>
                <w:sz w:val="22"/>
                <w:szCs w:val="22"/>
              </w:rPr>
              <w:t>tunai</w:t>
            </w:r>
            <w:proofErr w:type="spellEnd"/>
            <w:r w:rsidRPr="00537AA0">
              <w:rPr>
                <w:rFonts w:eastAsia="Times New Roman"/>
                <w:sz w:val="22"/>
                <w:szCs w:val="22"/>
              </w:rPr>
              <w:t xml:space="preserve">, </w:t>
            </w:r>
            <w:proofErr w:type="spellStart"/>
            <w:r w:rsidRPr="00537AA0">
              <w:rPr>
                <w:rFonts w:eastAsia="Times New Roman"/>
                <w:sz w:val="22"/>
                <w:szCs w:val="22"/>
              </w:rPr>
              <w:t>untuk</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dari</w:t>
            </w:r>
            <w:proofErr w:type="spellEnd"/>
            <w:r w:rsidRPr="00537AA0">
              <w:rPr>
                <w:rFonts w:eastAsia="Times New Roman"/>
                <w:sz w:val="22"/>
                <w:szCs w:val="22"/>
              </w:rPr>
              <w:t xml:space="preserve"> </w:t>
            </w:r>
            <w:proofErr w:type="spellStart"/>
            <w:r w:rsidRPr="00537AA0">
              <w:rPr>
                <w:rFonts w:eastAsia="Times New Roman"/>
                <w:sz w:val="22"/>
                <w:szCs w:val="22"/>
              </w:rPr>
              <w:t>produk</w:t>
            </w:r>
            <w:proofErr w:type="spellEnd"/>
            <w:r w:rsidRPr="00537AA0">
              <w:rPr>
                <w:rFonts w:eastAsia="Times New Roman"/>
                <w:sz w:val="22"/>
                <w:szCs w:val="22"/>
              </w:rPr>
              <w:t xml:space="preserve"> </w:t>
            </w:r>
            <w:proofErr w:type="spellStart"/>
            <w:r w:rsidRPr="00537AA0">
              <w:rPr>
                <w:rFonts w:eastAsia="Times New Roman"/>
                <w:sz w:val="22"/>
                <w:szCs w:val="22"/>
              </w:rPr>
              <w:t>selain</w:t>
            </w:r>
            <w:proofErr w:type="spellEnd"/>
            <w:r w:rsidRPr="00537AA0">
              <w:rPr>
                <w:rFonts w:eastAsia="Times New Roman"/>
                <w:sz w:val="22"/>
                <w:szCs w:val="22"/>
              </w:rPr>
              <w:t xml:space="preserve"> PAYDI yang </w:t>
            </w:r>
            <w:proofErr w:type="spellStart"/>
            <w:r w:rsidRPr="00537AA0">
              <w:rPr>
                <w:rFonts w:eastAsia="Times New Roman"/>
                <w:sz w:val="22"/>
                <w:szCs w:val="22"/>
              </w:rPr>
              <w:t>memberikan</w:t>
            </w:r>
            <w:proofErr w:type="spellEnd"/>
            <w:r w:rsidRPr="00537AA0">
              <w:rPr>
                <w:rFonts w:eastAsia="Times New Roman"/>
                <w:sz w:val="22"/>
                <w:szCs w:val="22"/>
              </w:rPr>
              <w:t xml:space="preserve"> </w:t>
            </w:r>
            <w:proofErr w:type="spellStart"/>
            <w:r w:rsidRPr="00537AA0">
              <w:rPr>
                <w:rFonts w:eastAsia="Times New Roman"/>
                <w:sz w:val="22"/>
                <w:szCs w:val="22"/>
              </w:rPr>
              <w:t>pembayaran</w:t>
            </w:r>
            <w:proofErr w:type="spellEnd"/>
            <w:r w:rsidRPr="00537AA0">
              <w:rPr>
                <w:rFonts w:eastAsia="Times New Roman"/>
                <w:sz w:val="22"/>
                <w:szCs w:val="22"/>
              </w:rPr>
              <w:t xml:space="preserve"> yang </w:t>
            </w:r>
            <w:proofErr w:type="spellStart"/>
            <w:r w:rsidRPr="00537AA0">
              <w:rPr>
                <w:rFonts w:eastAsia="Times New Roman"/>
                <w:sz w:val="22"/>
                <w:szCs w:val="22"/>
              </w:rPr>
              <w:t>didasarkan</w:t>
            </w:r>
            <w:proofErr w:type="spellEnd"/>
            <w:r w:rsidRPr="00537AA0">
              <w:rPr>
                <w:rFonts w:eastAsia="Times New Roman"/>
                <w:sz w:val="22"/>
                <w:szCs w:val="22"/>
              </w:rPr>
              <w:t xml:space="preserve"> pada </w:t>
            </w:r>
            <w:proofErr w:type="spellStart"/>
            <w:r w:rsidRPr="00537AA0">
              <w:rPr>
                <w:rFonts w:eastAsia="Times New Roman"/>
                <w:sz w:val="22"/>
                <w:szCs w:val="22"/>
              </w:rPr>
              <w:t>hasil</w:t>
            </w:r>
            <w:proofErr w:type="spellEnd"/>
            <w:r w:rsidRPr="00537AA0">
              <w:rPr>
                <w:rFonts w:eastAsia="Times New Roman"/>
                <w:sz w:val="22"/>
                <w:szCs w:val="22"/>
              </w:rPr>
              <w:t xml:space="preserve"> </w:t>
            </w:r>
            <w:proofErr w:type="spellStart"/>
            <w:r w:rsidRPr="00537AA0">
              <w:rPr>
                <w:rFonts w:eastAsia="Times New Roman"/>
                <w:sz w:val="22"/>
                <w:szCs w:val="22"/>
              </w:rPr>
              <w:t>pengembangan</w:t>
            </w:r>
            <w:proofErr w:type="spellEnd"/>
            <w:r w:rsidRPr="00537AA0">
              <w:rPr>
                <w:rFonts w:eastAsia="Times New Roman"/>
                <w:sz w:val="22"/>
                <w:szCs w:val="22"/>
              </w:rPr>
              <w:t xml:space="preserve"> dana.</w:t>
            </w:r>
          </w:p>
        </w:tc>
        <w:tc>
          <w:tcPr>
            <w:tcW w:w="1724" w:type="pct"/>
          </w:tcPr>
          <w:p w14:paraId="1046BD48" w14:textId="77777777" w:rsidR="00537AA0" w:rsidRPr="008C08C0" w:rsidRDefault="00537AA0" w:rsidP="00537AA0">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4D8328D"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76E1C3EC" w14:textId="77777777" w:rsidTr="00217781">
        <w:trPr>
          <w:trHeight w:val="288"/>
        </w:trPr>
        <w:tc>
          <w:tcPr>
            <w:tcW w:w="1724" w:type="pct"/>
          </w:tcPr>
          <w:p w14:paraId="71763F1A" w14:textId="531CFF6B" w:rsidR="00537AA0" w:rsidRPr="00537AA0" w:rsidRDefault="00537AA0" w:rsidP="00F24B97">
            <w:pPr>
              <w:pStyle w:val="ListParagraph"/>
              <w:numPr>
                <w:ilvl w:val="0"/>
                <w:numId w:val="90"/>
              </w:numPr>
              <w:spacing w:line="276" w:lineRule="auto"/>
              <w:ind w:left="1139" w:right="0" w:hanging="567"/>
              <w:jc w:val="both"/>
              <w:rPr>
                <w:rFonts w:eastAsia="Times New Roman"/>
                <w:sz w:val="22"/>
                <w:szCs w:val="22"/>
                <w:lang w:val="id-ID"/>
              </w:rPr>
            </w:pPr>
            <w:r w:rsidRPr="00537AA0">
              <w:rPr>
                <w:rFonts w:eastAsia="Times New Roman"/>
                <w:sz w:val="22"/>
                <w:szCs w:val="22"/>
              </w:rPr>
              <w:t>P</w:t>
            </w:r>
            <w:proofErr w:type="spellStart"/>
            <w:r w:rsidRPr="00537AA0">
              <w:rPr>
                <w:rFonts w:eastAsia="Times New Roman"/>
                <w:sz w:val="22"/>
                <w:szCs w:val="22"/>
                <w:lang w:val="id-ID"/>
              </w:rPr>
              <w:t>enempatan</w:t>
            </w:r>
            <w:proofErr w:type="spellEnd"/>
            <w:r w:rsidRPr="00537AA0">
              <w:rPr>
                <w:rFonts w:eastAsia="Times New Roman"/>
                <w:sz w:val="22"/>
                <w:szCs w:val="22"/>
                <w:lang w:val="id-ID"/>
              </w:rPr>
              <w:t xml:space="preserve"> pada satu pihak </w:t>
            </w:r>
            <w:proofErr w:type="spellStart"/>
            <w:r w:rsidRPr="00537AA0">
              <w:rPr>
                <w:rFonts w:eastAsia="Times New Roman"/>
                <w:sz w:val="22"/>
                <w:szCs w:val="22"/>
              </w:rPr>
              <w:t>atau</w:t>
            </w:r>
            <w:proofErr w:type="spellEnd"/>
            <w:r w:rsidRPr="00537AA0">
              <w:rPr>
                <w:rFonts w:eastAsia="Times New Roman"/>
                <w:sz w:val="22"/>
                <w:szCs w:val="22"/>
              </w:rPr>
              <w:t xml:space="preserve"> </w:t>
            </w:r>
            <w:proofErr w:type="spellStart"/>
            <w:r w:rsidRPr="00537AA0">
              <w:rPr>
                <w:rFonts w:eastAsia="Times New Roman"/>
                <w:sz w:val="22"/>
                <w:szCs w:val="22"/>
              </w:rPr>
              <w:t>Kelompok</w:t>
            </w:r>
            <w:proofErr w:type="spellEnd"/>
            <w:r w:rsidRPr="00537AA0">
              <w:rPr>
                <w:rFonts w:eastAsia="Times New Roman"/>
                <w:sz w:val="22"/>
                <w:szCs w:val="22"/>
              </w:rPr>
              <w:t xml:space="preserve"> </w:t>
            </w:r>
            <w:proofErr w:type="spellStart"/>
            <w:r w:rsidRPr="00537AA0">
              <w:rPr>
                <w:rFonts w:eastAsia="Times New Roman"/>
                <w:sz w:val="22"/>
                <w:szCs w:val="22"/>
                <w:lang w:val="en-ID"/>
              </w:rPr>
              <w:t>Penerima</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r w:rsidRPr="00537AA0">
              <w:rPr>
                <w:rFonts w:eastAsia="Times New Roman"/>
                <w:sz w:val="22"/>
                <w:szCs w:val="22"/>
                <w:lang w:val="id-ID"/>
              </w:rPr>
              <w:t xml:space="preserve">yang </w:t>
            </w:r>
            <w:proofErr w:type="spellStart"/>
            <w:r w:rsidRPr="00537AA0">
              <w:rPr>
                <w:rFonts w:eastAsia="Times New Roman"/>
                <w:sz w:val="22"/>
                <w:szCs w:val="22"/>
              </w:rPr>
              <w:t>bukan</w:t>
            </w:r>
            <w:proofErr w:type="spellEnd"/>
            <w:r w:rsidRPr="00537AA0">
              <w:rPr>
                <w:rFonts w:eastAsia="Times New Roman"/>
                <w:sz w:val="22"/>
                <w:szCs w:val="22"/>
              </w:rPr>
              <w:t xml:space="preserve"> </w:t>
            </w:r>
            <w:proofErr w:type="spellStart"/>
            <w:r w:rsidRPr="00537AA0">
              <w:rPr>
                <w:rFonts w:eastAsia="Times New Roman"/>
                <w:sz w:val="22"/>
                <w:szCs w:val="22"/>
              </w:rPr>
              <w:t>merupakan</w:t>
            </w:r>
            <w:proofErr w:type="spellEnd"/>
            <w:r w:rsidRPr="00537AA0">
              <w:rPr>
                <w:rFonts w:eastAsia="Times New Roman"/>
                <w:sz w:val="22"/>
                <w:szCs w:val="22"/>
              </w:rPr>
              <w:t xml:space="preserve"> </w:t>
            </w:r>
            <w:proofErr w:type="spellStart"/>
            <w:r w:rsidRPr="00537AA0">
              <w:rPr>
                <w:rFonts w:eastAsia="Times New Roman"/>
                <w:sz w:val="22"/>
                <w:szCs w:val="22"/>
              </w:rPr>
              <w:t>Pihak</w:t>
            </w:r>
            <w:proofErr w:type="spellEnd"/>
            <w:r w:rsidRPr="00537AA0">
              <w:rPr>
                <w:rFonts w:eastAsia="Times New Roman"/>
                <w:sz w:val="22"/>
                <w:szCs w:val="22"/>
              </w:rPr>
              <w:t xml:space="preserve"> </w:t>
            </w:r>
            <w:proofErr w:type="spellStart"/>
            <w:r w:rsidRPr="00537AA0">
              <w:rPr>
                <w:rFonts w:eastAsia="Times New Roman"/>
                <w:sz w:val="22"/>
                <w:szCs w:val="22"/>
              </w:rPr>
              <w:t>Terkait</w:t>
            </w:r>
            <w:proofErr w:type="spellEnd"/>
            <w:r w:rsidRPr="00537AA0">
              <w:rPr>
                <w:rFonts w:eastAsia="Times New Roman"/>
                <w:sz w:val="22"/>
                <w:szCs w:val="22"/>
              </w:rPr>
              <w:t>,</w:t>
            </w:r>
            <w:r w:rsidRPr="00537AA0">
              <w:rPr>
                <w:rFonts w:eastAsia="Times New Roman"/>
                <w:sz w:val="22"/>
                <w:szCs w:val="22"/>
                <w:lang w:val="id-ID"/>
              </w:rPr>
              <w:t xml:space="preserve"> paling besar</w:t>
            </w:r>
            <w:r w:rsidRPr="00537AA0">
              <w:rPr>
                <w:rFonts w:eastAsia="Times New Roman"/>
                <w:sz w:val="22"/>
                <w:szCs w:val="22"/>
              </w:rPr>
              <w:t>:</w:t>
            </w:r>
          </w:p>
        </w:tc>
        <w:tc>
          <w:tcPr>
            <w:tcW w:w="1724" w:type="pct"/>
          </w:tcPr>
          <w:p w14:paraId="605FC6B3" w14:textId="77777777" w:rsidR="00537AA0" w:rsidRPr="008C08C0" w:rsidRDefault="00537AA0"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5569D6A" w14:textId="77777777" w:rsidR="00537AA0" w:rsidRPr="008C08C0" w:rsidRDefault="00537AA0" w:rsidP="006D7F5E">
            <w:pPr>
              <w:pStyle w:val="PlainText"/>
              <w:tabs>
                <w:tab w:val="left" w:pos="1579"/>
              </w:tabs>
              <w:spacing w:line="276" w:lineRule="auto"/>
              <w:rPr>
                <w:rFonts w:ascii="Bookman Old Style" w:hAnsi="Bookman Old Style" w:cs="Arial"/>
                <w:kern w:val="24"/>
                <w:sz w:val="22"/>
                <w:szCs w:val="22"/>
              </w:rPr>
            </w:pPr>
          </w:p>
        </w:tc>
      </w:tr>
      <w:tr w:rsidR="00537AA0" w:rsidRPr="008C08C0" w14:paraId="6A184212" w14:textId="77777777" w:rsidTr="00217781">
        <w:trPr>
          <w:trHeight w:val="288"/>
        </w:trPr>
        <w:tc>
          <w:tcPr>
            <w:tcW w:w="1724" w:type="pct"/>
          </w:tcPr>
          <w:p w14:paraId="2503A93D" w14:textId="08C57E5D" w:rsidR="00537AA0" w:rsidRPr="00537AA0" w:rsidRDefault="00537AA0" w:rsidP="00F24B97">
            <w:pPr>
              <w:pStyle w:val="ListParagraph"/>
              <w:numPr>
                <w:ilvl w:val="0"/>
                <w:numId w:val="92"/>
              </w:numPr>
              <w:spacing w:line="276" w:lineRule="auto"/>
              <w:ind w:left="1729" w:right="0" w:hanging="567"/>
              <w:jc w:val="both"/>
              <w:rPr>
                <w:rFonts w:eastAsia="Times New Roman"/>
                <w:sz w:val="22"/>
                <w:szCs w:val="22"/>
              </w:rPr>
            </w:pPr>
            <w:r w:rsidRPr="00537AA0">
              <w:rPr>
                <w:rFonts w:eastAsia="Times New Roman"/>
                <w:sz w:val="22"/>
                <w:szCs w:val="22"/>
              </w:rPr>
              <w:t xml:space="preserve">25% dari </w:t>
            </w:r>
            <w:proofErr w:type="spellStart"/>
            <w:r w:rsidRPr="00537AA0">
              <w:rPr>
                <w:rFonts w:eastAsia="Times New Roman"/>
                <w:sz w:val="22"/>
                <w:szCs w:val="22"/>
              </w:rPr>
              <w:t>nilai</w:t>
            </w:r>
            <w:proofErr w:type="spellEnd"/>
            <w:r w:rsidRPr="00537AA0">
              <w:rPr>
                <w:rFonts w:eastAsia="Times New Roman"/>
                <w:sz w:val="22"/>
                <w:szCs w:val="22"/>
              </w:rPr>
              <w:t xml:space="preserve"> </w:t>
            </w:r>
            <w:proofErr w:type="spellStart"/>
            <w:r w:rsidRPr="00537AA0">
              <w:rPr>
                <w:rFonts w:eastAsia="Times New Roman"/>
                <w:sz w:val="22"/>
                <w:szCs w:val="22"/>
              </w:rPr>
              <w:t>aset</w:t>
            </w:r>
            <w:proofErr w:type="spellEnd"/>
            <w:r w:rsidRPr="00537AA0">
              <w:rPr>
                <w:rFonts w:eastAsia="Times New Roman"/>
                <w:sz w:val="22"/>
                <w:szCs w:val="22"/>
              </w:rPr>
              <w:t xml:space="preserve"> </w:t>
            </w:r>
            <w:proofErr w:type="spellStart"/>
            <w:r w:rsidRPr="00537AA0">
              <w:rPr>
                <w:rFonts w:eastAsia="Times New Roman"/>
                <w:sz w:val="22"/>
                <w:szCs w:val="22"/>
              </w:rPr>
              <w:t>bersih</w:t>
            </w:r>
            <w:proofErr w:type="spellEnd"/>
            <w:r w:rsidRPr="00537AA0">
              <w:rPr>
                <w:rFonts w:eastAsia="Times New Roman"/>
                <w:sz w:val="22"/>
                <w:szCs w:val="22"/>
              </w:rPr>
              <w:t xml:space="preserve"> masing-masing S</w:t>
            </w:r>
            <w:proofErr w:type="spellStart"/>
            <w:r w:rsidRPr="00537AA0">
              <w:rPr>
                <w:rFonts w:eastAsia="Times New Roman"/>
                <w:sz w:val="22"/>
                <w:szCs w:val="22"/>
              </w:rPr>
              <w:t>ubdana</w:t>
            </w:r>
            <w:proofErr w:type="spellEnd"/>
            <w:r w:rsidRPr="00537AA0">
              <w:rPr>
                <w:rFonts w:eastAsia="Times New Roman"/>
                <w:sz w:val="22"/>
                <w:szCs w:val="22"/>
              </w:rPr>
              <w:t xml:space="preserve">, </w:t>
            </w:r>
            <w:proofErr w:type="spellStart"/>
            <w:r w:rsidRPr="00537AA0">
              <w:rPr>
                <w:rFonts w:eastAsia="Times New Roman"/>
                <w:sz w:val="22"/>
                <w:szCs w:val="22"/>
              </w:rPr>
              <w:t>untuk</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dari</w:t>
            </w:r>
            <w:proofErr w:type="spellEnd"/>
            <w:r w:rsidRPr="00537AA0">
              <w:rPr>
                <w:rFonts w:eastAsia="Times New Roman"/>
                <w:sz w:val="22"/>
                <w:szCs w:val="22"/>
              </w:rPr>
              <w:t xml:space="preserve"> PAYDI; </w:t>
            </w:r>
            <w:proofErr w:type="spellStart"/>
            <w:r w:rsidRPr="00537AA0">
              <w:rPr>
                <w:rFonts w:eastAsia="Times New Roman"/>
                <w:sz w:val="22"/>
                <w:szCs w:val="22"/>
              </w:rPr>
              <w:t>atau</w:t>
            </w:r>
            <w:proofErr w:type="spellEnd"/>
          </w:p>
        </w:tc>
        <w:tc>
          <w:tcPr>
            <w:tcW w:w="1724" w:type="pct"/>
          </w:tcPr>
          <w:p w14:paraId="18805D62" w14:textId="77777777" w:rsidR="00537AA0" w:rsidRPr="008C08C0" w:rsidRDefault="00537AA0" w:rsidP="00537AA0">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F8B3260"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5F31C405" w14:textId="77777777" w:rsidTr="00217781">
        <w:trPr>
          <w:trHeight w:val="288"/>
        </w:trPr>
        <w:tc>
          <w:tcPr>
            <w:tcW w:w="1724" w:type="pct"/>
          </w:tcPr>
          <w:p w14:paraId="40B867A9" w14:textId="1B8D7D0B" w:rsidR="00537AA0" w:rsidRPr="00537AA0" w:rsidRDefault="00537AA0" w:rsidP="00F24B97">
            <w:pPr>
              <w:pStyle w:val="ListParagraph"/>
              <w:numPr>
                <w:ilvl w:val="0"/>
                <w:numId w:val="92"/>
              </w:numPr>
              <w:spacing w:line="276" w:lineRule="auto"/>
              <w:ind w:left="1729" w:right="0" w:hanging="567"/>
              <w:jc w:val="both"/>
              <w:rPr>
                <w:rFonts w:eastAsia="Times New Roman"/>
                <w:sz w:val="22"/>
                <w:szCs w:val="22"/>
              </w:rPr>
            </w:pPr>
            <w:r w:rsidRPr="00537AA0">
              <w:rPr>
                <w:rFonts w:eastAsia="Times New Roman"/>
                <w:sz w:val="22"/>
                <w:szCs w:val="22"/>
              </w:rPr>
              <w:t xml:space="preserve">25% dari total </w:t>
            </w:r>
            <w:proofErr w:type="spellStart"/>
            <w:r w:rsidRPr="00537AA0">
              <w:rPr>
                <w:rFonts w:eastAsia="Times New Roman"/>
                <w:sz w:val="22"/>
                <w:szCs w:val="22"/>
              </w:rPr>
              <w:t>nilai</w:t>
            </w:r>
            <w:proofErr w:type="spellEnd"/>
            <w:r w:rsidRPr="00537AA0">
              <w:rPr>
                <w:rFonts w:eastAsia="Times New Roman"/>
                <w:sz w:val="22"/>
                <w:szCs w:val="22"/>
              </w:rPr>
              <w:t xml:space="preserve"> </w:t>
            </w:r>
            <w:proofErr w:type="spellStart"/>
            <w:r w:rsidRPr="00537AA0">
              <w:rPr>
                <w:rFonts w:eastAsia="Times New Roman"/>
                <w:sz w:val="22"/>
                <w:szCs w:val="22"/>
              </w:rPr>
              <w:t>tunai</w:t>
            </w:r>
            <w:proofErr w:type="spellEnd"/>
            <w:r w:rsidRPr="00537AA0">
              <w:rPr>
                <w:rFonts w:eastAsia="Times New Roman"/>
                <w:sz w:val="22"/>
                <w:szCs w:val="22"/>
              </w:rPr>
              <w:t xml:space="preserve">, </w:t>
            </w:r>
            <w:proofErr w:type="spellStart"/>
            <w:r w:rsidRPr="00537AA0">
              <w:rPr>
                <w:rFonts w:eastAsia="Times New Roman"/>
                <w:sz w:val="22"/>
                <w:szCs w:val="22"/>
              </w:rPr>
              <w:t>untuk</w:t>
            </w:r>
            <w:proofErr w:type="spellEnd"/>
            <w:r w:rsidRPr="00537AA0">
              <w:rPr>
                <w:rFonts w:eastAsia="Times New Roman"/>
                <w:sz w:val="22"/>
                <w:szCs w:val="22"/>
              </w:rPr>
              <w:t xml:space="preserve"> </w:t>
            </w:r>
            <w:proofErr w:type="spellStart"/>
            <w:r w:rsidRPr="00537AA0">
              <w:rPr>
                <w:rFonts w:eastAsia="Times New Roman"/>
                <w:sz w:val="22"/>
                <w:szCs w:val="22"/>
              </w:rPr>
              <w:t>produk</w:t>
            </w:r>
            <w:proofErr w:type="spellEnd"/>
            <w:r w:rsidRPr="00537AA0">
              <w:rPr>
                <w:rFonts w:eastAsia="Times New Roman"/>
                <w:sz w:val="22"/>
                <w:szCs w:val="22"/>
              </w:rPr>
              <w:t xml:space="preserve"> </w:t>
            </w:r>
            <w:proofErr w:type="spellStart"/>
            <w:r w:rsidRPr="00537AA0">
              <w:rPr>
                <w:rFonts w:eastAsia="Times New Roman"/>
                <w:sz w:val="22"/>
                <w:szCs w:val="22"/>
              </w:rPr>
              <w:t>asuransi</w:t>
            </w:r>
            <w:proofErr w:type="spellEnd"/>
            <w:r w:rsidRPr="00537AA0">
              <w:rPr>
                <w:rFonts w:eastAsia="Times New Roman"/>
                <w:sz w:val="22"/>
                <w:szCs w:val="22"/>
              </w:rPr>
              <w:t xml:space="preserve"> </w:t>
            </w:r>
            <w:proofErr w:type="spellStart"/>
            <w:r w:rsidRPr="00537AA0">
              <w:rPr>
                <w:rFonts w:eastAsia="Times New Roman"/>
                <w:sz w:val="22"/>
                <w:szCs w:val="22"/>
              </w:rPr>
              <w:t>syariah</w:t>
            </w:r>
            <w:proofErr w:type="spellEnd"/>
            <w:r w:rsidRPr="00537AA0">
              <w:rPr>
                <w:rFonts w:eastAsia="Times New Roman"/>
                <w:sz w:val="22"/>
                <w:szCs w:val="22"/>
              </w:rPr>
              <w:t xml:space="preserve"> </w:t>
            </w:r>
            <w:proofErr w:type="spellStart"/>
            <w:r w:rsidRPr="00537AA0">
              <w:rPr>
                <w:rFonts w:eastAsia="Times New Roman"/>
                <w:sz w:val="22"/>
                <w:szCs w:val="22"/>
              </w:rPr>
              <w:t>selain</w:t>
            </w:r>
            <w:proofErr w:type="spellEnd"/>
            <w:r w:rsidRPr="00537AA0">
              <w:rPr>
                <w:rFonts w:eastAsia="Times New Roman"/>
                <w:sz w:val="22"/>
                <w:szCs w:val="22"/>
              </w:rPr>
              <w:t xml:space="preserve"> PAYDI yang </w:t>
            </w:r>
            <w:proofErr w:type="spellStart"/>
            <w:r w:rsidRPr="00537AA0">
              <w:rPr>
                <w:rFonts w:eastAsia="Times New Roman"/>
                <w:sz w:val="22"/>
                <w:szCs w:val="22"/>
              </w:rPr>
              <w:t>memberikan</w:t>
            </w:r>
            <w:proofErr w:type="spellEnd"/>
            <w:r w:rsidRPr="00537AA0">
              <w:rPr>
                <w:rFonts w:eastAsia="Times New Roman"/>
                <w:sz w:val="22"/>
                <w:szCs w:val="22"/>
              </w:rPr>
              <w:t xml:space="preserve"> </w:t>
            </w:r>
            <w:proofErr w:type="spellStart"/>
            <w:r w:rsidRPr="00537AA0">
              <w:rPr>
                <w:rFonts w:eastAsia="Times New Roman"/>
                <w:sz w:val="22"/>
                <w:szCs w:val="22"/>
              </w:rPr>
              <w:t>pembayaran</w:t>
            </w:r>
            <w:proofErr w:type="spellEnd"/>
            <w:r w:rsidRPr="00537AA0">
              <w:rPr>
                <w:rFonts w:eastAsia="Times New Roman"/>
                <w:sz w:val="22"/>
                <w:szCs w:val="22"/>
              </w:rPr>
              <w:t xml:space="preserve"> yang </w:t>
            </w:r>
            <w:proofErr w:type="spellStart"/>
            <w:r w:rsidRPr="00537AA0">
              <w:rPr>
                <w:rFonts w:eastAsia="Times New Roman"/>
                <w:sz w:val="22"/>
                <w:szCs w:val="22"/>
              </w:rPr>
              <w:t>didasarkan</w:t>
            </w:r>
            <w:proofErr w:type="spellEnd"/>
            <w:r w:rsidRPr="00537AA0">
              <w:rPr>
                <w:rFonts w:eastAsia="Times New Roman"/>
                <w:sz w:val="22"/>
                <w:szCs w:val="22"/>
              </w:rPr>
              <w:t xml:space="preserve"> pada </w:t>
            </w:r>
            <w:proofErr w:type="spellStart"/>
            <w:r w:rsidRPr="00537AA0">
              <w:rPr>
                <w:rFonts w:eastAsia="Times New Roman"/>
                <w:sz w:val="22"/>
                <w:szCs w:val="22"/>
              </w:rPr>
              <w:t>hasil</w:t>
            </w:r>
            <w:proofErr w:type="spellEnd"/>
            <w:r w:rsidRPr="00537AA0">
              <w:rPr>
                <w:rFonts w:eastAsia="Times New Roman"/>
                <w:sz w:val="22"/>
                <w:szCs w:val="22"/>
              </w:rPr>
              <w:t xml:space="preserve"> </w:t>
            </w:r>
            <w:proofErr w:type="spellStart"/>
            <w:r w:rsidRPr="00537AA0">
              <w:rPr>
                <w:rFonts w:eastAsia="Times New Roman"/>
                <w:sz w:val="22"/>
                <w:szCs w:val="22"/>
              </w:rPr>
              <w:t>pengembangan</w:t>
            </w:r>
            <w:proofErr w:type="spellEnd"/>
            <w:r w:rsidRPr="00537AA0">
              <w:rPr>
                <w:rFonts w:eastAsia="Times New Roman"/>
                <w:sz w:val="22"/>
                <w:szCs w:val="22"/>
              </w:rPr>
              <w:t xml:space="preserve"> dana.</w:t>
            </w:r>
          </w:p>
        </w:tc>
        <w:tc>
          <w:tcPr>
            <w:tcW w:w="1724" w:type="pct"/>
          </w:tcPr>
          <w:p w14:paraId="7D6DA32B" w14:textId="77777777" w:rsidR="00537AA0" w:rsidRPr="008C08C0" w:rsidRDefault="00537AA0" w:rsidP="00537AA0">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219B496"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180DE600" w14:textId="77777777" w:rsidTr="00217781">
        <w:trPr>
          <w:trHeight w:val="288"/>
        </w:trPr>
        <w:tc>
          <w:tcPr>
            <w:tcW w:w="1724" w:type="pct"/>
          </w:tcPr>
          <w:p w14:paraId="7CDBC67E" w14:textId="4583D841" w:rsidR="00537AA0" w:rsidRPr="00A35CE9" w:rsidRDefault="00537AA0" w:rsidP="00F24B97">
            <w:pPr>
              <w:pStyle w:val="ListParagraph"/>
              <w:numPr>
                <w:ilvl w:val="0"/>
                <w:numId w:val="89"/>
              </w:numPr>
              <w:spacing w:line="276" w:lineRule="auto"/>
              <w:ind w:left="572" w:right="0" w:hanging="572"/>
              <w:contextualSpacing w:val="0"/>
              <w:jc w:val="both"/>
              <w:rPr>
                <w:rFonts w:eastAsia="Times New Roman"/>
                <w:sz w:val="22"/>
                <w:szCs w:val="22"/>
              </w:rPr>
            </w:pPr>
            <w:proofErr w:type="spellStart"/>
            <w:r w:rsidRPr="00537AA0">
              <w:rPr>
                <w:rFonts w:eastAsia="Times New Roman"/>
                <w:sz w:val="22"/>
                <w:szCs w:val="22"/>
              </w:rPr>
              <w:lastRenderedPageBreak/>
              <w:t>Pihak</w:t>
            </w:r>
            <w:proofErr w:type="spellEnd"/>
            <w:r w:rsidRPr="00537AA0">
              <w:rPr>
                <w:rFonts w:eastAsia="Times New Roman"/>
                <w:sz w:val="22"/>
                <w:szCs w:val="22"/>
              </w:rPr>
              <w:t xml:space="preserve"> Terkait sebagaimana dimaksud pada </w:t>
            </w:r>
            <w:proofErr w:type="spellStart"/>
            <w:r w:rsidRPr="00537AA0">
              <w:rPr>
                <w:rFonts w:eastAsia="Times New Roman"/>
                <w:sz w:val="22"/>
                <w:szCs w:val="22"/>
              </w:rPr>
              <w:t>ayat</w:t>
            </w:r>
            <w:proofErr w:type="spellEnd"/>
            <w:r w:rsidRPr="00537AA0">
              <w:rPr>
                <w:rFonts w:eastAsia="Times New Roman"/>
                <w:sz w:val="22"/>
                <w:szCs w:val="22"/>
              </w:rPr>
              <w:t xml:space="preserve"> (1) </w:t>
            </w:r>
            <w:proofErr w:type="spellStart"/>
            <w:r w:rsidRPr="00537AA0">
              <w:rPr>
                <w:rFonts w:eastAsia="Times New Roman"/>
                <w:sz w:val="22"/>
                <w:szCs w:val="22"/>
              </w:rPr>
              <w:t>huruf</w:t>
            </w:r>
            <w:proofErr w:type="spellEnd"/>
            <w:r w:rsidRPr="00537AA0">
              <w:rPr>
                <w:rFonts w:eastAsia="Times New Roman"/>
                <w:sz w:val="22"/>
                <w:szCs w:val="22"/>
              </w:rPr>
              <w:t xml:space="preserve"> a, mengikuti ketentuan ruang lingkup Pihak Terkait sebagaimana dimaksud pada Pasal 21 dan </w:t>
            </w:r>
            <w:proofErr w:type="spellStart"/>
            <w:r w:rsidRPr="00537AA0">
              <w:rPr>
                <w:rFonts w:eastAsia="Times New Roman"/>
                <w:sz w:val="22"/>
                <w:szCs w:val="22"/>
              </w:rPr>
              <w:t>Pasal</w:t>
            </w:r>
            <w:proofErr w:type="spellEnd"/>
            <w:r w:rsidRPr="00537AA0">
              <w:rPr>
                <w:rFonts w:eastAsia="Times New Roman"/>
                <w:sz w:val="22"/>
                <w:szCs w:val="22"/>
              </w:rPr>
              <w:t xml:space="preserve"> 21B.</w:t>
            </w:r>
          </w:p>
        </w:tc>
        <w:tc>
          <w:tcPr>
            <w:tcW w:w="1724" w:type="pct"/>
          </w:tcPr>
          <w:p w14:paraId="165AC50A" w14:textId="6B3781F2" w:rsidR="00537AA0" w:rsidRPr="008C08C0" w:rsidRDefault="00461028" w:rsidP="00537AA0">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Cukup jelas.</w:t>
            </w:r>
          </w:p>
        </w:tc>
        <w:tc>
          <w:tcPr>
            <w:tcW w:w="1551" w:type="pct"/>
          </w:tcPr>
          <w:p w14:paraId="3345CE73"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3E357A01" w14:textId="77777777" w:rsidTr="00217781">
        <w:trPr>
          <w:trHeight w:val="288"/>
        </w:trPr>
        <w:tc>
          <w:tcPr>
            <w:tcW w:w="1724" w:type="pct"/>
          </w:tcPr>
          <w:p w14:paraId="7F1F2403" w14:textId="6E0C0B07" w:rsidR="00537AA0" w:rsidRPr="00A35CE9" w:rsidRDefault="00537AA0" w:rsidP="00F24B97">
            <w:pPr>
              <w:pStyle w:val="ListParagraph"/>
              <w:numPr>
                <w:ilvl w:val="0"/>
                <w:numId w:val="89"/>
              </w:numPr>
              <w:spacing w:line="276" w:lineRule="auto"/>
              <w:ind w:left="572" w:right="0" w:hanging="572"/>
              <w:contextualSpacing w:val="0"/>
              <w:jc w:val="both"/>
              <w:rPr>
                <w:rFonts w:eastAsia="Times New Roman"/>
                <w:sz w:val="22"/>
                <w:szCs w:val="22"/>
              </w:rPr>
            </w:pPr>
            <w:proofErr w:type="spellStart"/>
            <w:r w:rsidRPr="00537AA0">
              <w:rPr>
                <w:rFonts w:eastAsia="Times New Roman"/>
                <w:sz w:val="22"/>
                <w:szCs w:val="22"/>
              </w:rPr>
              <w:t>Kelompok</w:t>
            </w:r>
            <w:proofErr w:type="spellEnd"/>
            <w:r w:rsidRPr="00537AA0">
              <w:rPr>
                <w:rFonts w:eastAsia="Times New Roman"/>
                <w:sz w:val="22"/>
                <w:szCs w:val="22"/>
              </w:rPr>
              <w:t xml:space="preserve"> </w:t>
            </w:r>
            <w:proofErr w:type="spellStart"/>
            <w:r w:rsidRPr="00537AA0">
              <w:rPr>
                <w:rFonts w:eastAsia="Times New Roman"/>
                <w:sz w:val="22"/>
                <w:szCs w:val="22"/>
              </w:rPr>
              <w:t>Penerima</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sebagaimana</w:t>
            </w:r>
            <w:proofErr w:type="spellEnd"/>
            <w:r w:rsidRPr="00537AA0">
              <w:rPr>
                <w:rFonts w:eastAsia="Times New Roman"/>
                <w:sz w:val="22"/>
                <w:szCs w:val="22"/>
              </w:rPr>
              <w:t xml:space="preserve"> </w:t>
            </w:r>
            <w:proofErr w:type="spellStart"/>
            <w:r w:rsidRPr="00537AA0">
              <w:rPr>
                <w:rFonts w:eastAsia="Times New Roman"/>
                <w:sz w:val="22"/>
                <w:szCs w:val="22"/>
              </w:rPr>
              <w:t>dimaksud</w:t>
            </w:r>
            <w:proofErr w:type="spellEnd"/>
            <w:r w:rsidRPr="00537AA0">
              <w:rPr>
                <w:rFonts w:eastAsia="Times New Roman"/>
                <w:sz w:val="22"/>
                <w:szCs w:val="22"/>
              </w:rPr>
              <w:t xml:space="preserve"> pada </w:t>
            </w:r>
            <w:proofErr w:type="spellStart"/>
            <w:r w:rsidRPr="00537AA0">
              <w:rPr>
                <w:rFonts w:eastAsia="Times New Roman"/>
                <w:sz w:val="22"/>
                <w:szCs w:val="22"/>
              </w:rPr>
              <w:t>ayat</w:t>
            </w:r>
            <w:proofErr w:type="spellEnd"/>
            <w:r w:rsidRPr="00537AA0">
              <w:rPr>
                <w:rFonts w:eastAsia="Times New Roman"/>
                <w:sz w:val="22"/>
                <w:szCs w:val="22"/>
              </w:rPr>
              <w:t xml:space="preserve"> (1) </w:t>
            </w:r>
            <w:proofErr w:type="spellStart"/>
            <w:r w:rsidRPr="00537AA0">
              <w:rPr>
                <w:rFonts w:eastAsia="Times New Roman"/>
                <w:sz w:val="22"/>
                <w:szCs w:val="22"/>
              </w:rPr>
              <w:t>huruf</w:t>
            </w:r>
            <w:proofErr w:type="spellEnd"/>
            <w:r w:rsidRPr="00537AA0">
              <w:rPr>
                <w:rFonts w:eastAsia="Times New Roman"/>
                <w:sz w:val="22"/>
                <w:szCs w:val="22"/>
              </w:rPr>
              <w:t xml:space="preserve"> b </w:t>
            </w:r>
            <w:proofErr w:type="spellStart"/>
            <w:r w:rsidRPr="00537AA0">
              <w:rPr>
                <w:rFonts w:eastAsia="Times New Roman"/>
                <w:sz w:val="22"/>
                <w:szCs w:val="22"/>
              </w:rPr>
              <w:t>mengikuti</w:t>
            </w:r>
            <w:proofErr w:type="spellEnd"/>
            <w:r w:rsidRPr="00537AA0">
              <w:rPr>
                <w:rFonts w:eastAsia="Times New Roman"/>
                <w:sz w:val="22"/>
                <w:szCs w:val="22"/>
              </w:rPr>
              <w:t xml:space="preserve"> </w:t>
            </w:r>
            <w:proofErr w:type="spellStart"/>
            <w:r w:rsidRPr="00537AA0">
              <w:rPr>
                <w:rFonts w:eastAsia="Times New Roman"/>
                <w:sz w:val="22"/>
                <w:szCs w:val="22"/>
              </w:rPr>
              <w:t>ruang</w:t>
            </w:r>
            <w:proofErr w:type="spellEnd"/>
            <w:r w:rsidRPr="00537AA0">
              <w:rPr>
                <w:rFonts w:eastAsia="Times New Roman"/>
                <w:sz w:val="22"/>
                <w:szCs w:val="22"/>
              </w:rPr>
              <w:t xml:space="preserve"> </w:t>
            </w:r>
            <w:proofErr w:type="spellStart"/>
            <w:r w:rsidRPr="00537AA0">
              <w:rPr>
                <w:rFonts w:eastAsia="Times New Roman"/>
                <w:sz w:val="22"/>
                <w:szCs w:val="22"/>
              </w:rPr>
              <w:t>lingkup</w:t>
            </w:r>
            <w:proofErr w:type="spellEnd"/>
            <w:r w:rsidRPr="00537AA0">
              <w:rPr>
                <w:rFonts w:eastAsia="Times New Roman"/>
                <w:sz w:val="22"/>
                <w:szCs w:val="22"/>
              </w:rPr>
              <w:t xml:space="preserve"> </w:t>
            </w:r>
            <w:proofErr w:type="spellStart"/>
            <w:r w:rsidRPr="00537AA0">
              <w:rPr>
                <w:rFonts w:eastAsia="Times New Roman"/>
                <w:sz w:val="22"/>
                <w:szCs w:val="22"/>
              </w:rPr>
              <w:t>Kelompok</w:t>
            </w:r>
            <w:proofErr w:type="spellEnd"/>
            <w:r w:rsidRPr="00537AA0">
              <w:rPr>
                <w:rFonts w:eastAsia="Times New Roman"/>
                <w:sz w:val="22"/>
                <w:szCs w:val="22"/>
              </w:rPr>
              <w:t xml:space="preserve"> </w:t>
            </w:r>
            <w:proofErr w:type="spellStart"/>
            <w:r w:rsidRPr="00537AA0">
              <w:rPr>
                <w:rFonts w:eastAsia="Times New Roman"/>
                <w:sz w:val="22"/>
                <w:szCs w:val="22"/>
              </w:rPr>
              <w:t>Penerima</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sebagaimana</w:t>
            </w:r>
            <w:proofErr w:type="spellEnd"/>
            <w:r w:rsidRPr="00537AA0">
              <w:rPr>
                <w:rFonts w:eastAsia="Times New Roman"/>
                <w:sz w:val="22"/>
                <w:szCs w:val="22"/>
              </w:rPr>
              <w:t xml:space="preserve"> </w:t>
            </w:r>
            <w:proofErr w:type="spellStart"/>
            <w:r w:rsidRPr="00537AA0">
              <w:rPr>
                <w:rFonts w:eastAsia="Times New Roman"/>
                <w:sz w:val="22"/>
                <w:szCs w:val="22"/>
              </w:rPr>
              <w:t>dimaksud</w:t>
            </w:r>
            <w:proofErr w:type="spellEnd"/>
            <w:r w:rsidRPr="00537AA0">
              <w:rPr>
                <w:rFonts w:eastAsia="Times New Roman"/>
                <w:sz w:val="22"/>
                <w:szCs w:val="22"/>
              </w:rPr>
              <w:t xml:space="preserve"> pada </w:t>
            </w:r>
            <w:proofErr w:type="spellStart"/>
            <w:r w:rsidRPr="00537AA0">
              <w:rPr>
                <w:rFonts w:eastAsia="Times New Roman"/>
                <w:sz w:val="22"/>
                <w:szCs w:val="22"/>
              </w:rPr>
              <w:t>Pasal</w:t>
            </w:r>
            <w:proofErr w:type="spellEnd"/>
            <w:r w:rsidRPr="00537AA0">
              <w:rPr>
                <w:rFonts w:eastAsia="Times New Roman"/>
                <w:sz w:val="22"/>
                <w:szCs w:val="22"/>
              </w:rPr>
              <w:t xml:space="preserve"> 21A dan </w:t>
            </w:r>
            <w:proofErr w:type="spellStart"/>
            <w:r w:rsidRPr="00537AA0">
              <w:rPr>
                <w:rFonts w:eastAsia="Times New Roman"/>
                <w:sz w:val="22"/>
                <w:szCs w:val="22"/>
              </w:rPr>
              <w:t>Pasal</w:t>
            </w:r>
            <w:proofErr w:type="spellEnd"/>
            <w:r w:rsidRPr="00537AA0">
              <w:rPr>
                <w:rFonts w:eastAsia="Times New Roman"/>
                <w:sz w:val="22"/>
                <w:szCs w:val="22"/>
              </w:rPr>
              <w:t xml:space="preserve"> 21B.</w:t>
            </w:r>
          </w:p>
        </w:tc>
        <w:tc>
          <w:tcPr>
            <w:tcW w:w="1724" w:type="pct"/>
          </w:tcPr>
          <w:p w14:paraId="68B5844B" w14:textId="4B81120E" w:rsidR="00537AA0" w:rsidRPr="008C08C0" w:rsidRDefault="00461028" w:rsidP="00537AA0">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Cukup jelas.</w:t>
            </w:r>
          </w:p>
        </w:tc>
        <w:tc>
          <w:tcPr>
            <w:tcW w:w="1551" w:type="pct"/>
          </w:tcPr>
          <w:p w14:paraId="16A11F2B"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1096BEF4" w14:textId="77777777" w:rsidTr="00217781">
        <w:trPr>
          <w:trHeight w:val="288"/>
        </w:trPr>
        <w:tc>
          <w:tcPr>
            <w:tcW w:w="1724" w:type="pct"/>
          </w:tcPr>
          <w:p w14:paraId="7E996B4B" w14:textId="5F100E71" w:rsidR="00537AA0" w:rsidRPr="00A35CE9" w:rsidRDefault="00537AA0" w:rsidP="00F24B97">
            <w:pPr>
              <w:pStyle w:val="ListParagraph"/>
              <w:numPr>
                <w:ilvl w:val="0"/>
                <w:numId w:val="89"/>
              </w:numPr>
              <w:spacing w:line="276" w:lineRule="auto"/>
              <w:ind w:left="572" w:right="0" w:hanging="572"/>
              <w:contextualSpacing w:val="0"/>
              <w:jc w:val="both"/>
              <w:rPr>
                <w:rFonts w:eastAsia="Times New Roman"/>
                <w:sz w:val="22"/>
                <w:szCs w:val="22"/>
              </w:rPr>
            </w:pPr>
            <w:r w:rsidRPr="00537AA0">
              <w:rPr>
                <w:rFonts w:eastAsia="Times New Roman"/>
                <w:sz w:val="22"/>
                <w:szCs w:val="22"/>
              </w:rPr>
              <w:t xml:space="preserve">Dalam hal aset </w:t>
            </w:r>
            <w:proofErr w:type="spellStart"/>
            <w:r w:rsidRPr="00537AA0">
              <w:rPr>
                <w:rFonts w:eastAsia="Times New Roman"/>
                <w:sz w:val="22"/>
                <w:szCs w:val="22"/>
              </w:rPr>
              <w:t>Subdana</w:t>
            </w:r>
            <w:proofErr w:type="spellEnd"/>
            <w:r w:rsidRPr="00537AA0">
              <w:rPr>
                <w:rFonts w:eastAsia="Times New Roman"/>
                <w:sz w:val="22"/>
                <w:szCs w:val="22"/>
              </w:rPr>
              <w:t xml:space="preserve"> </w:t>
            </w:r>
            <w:proofErr w:type="spellStart"/>
            <w:r w:rsidRPr="00537AA0">
              <w:rPr>
                <w:rFonts w:eastAsia="Times New Roman"/>
                <w:sz w:val="22"/>
                <w:szCs w:val="22"/>
              </w:rPr>
              <w:t>ditempatkan</w:t>
            </w:r>
            <w:proofErr w:type="spellEnd"/>
            <w:r w:rsidRPr="00537AA0">
              <w:rPr>
                <w:rFonts w:eastAsia="Times New Roman"/>
                <w:sz w:val="22"/>
                <w:szCs w:val="22"/>
              </w:rPr>
              <w:t xml:space="preserve"> </w:t>
            </w:r>
            <w:proofErr w:type="spellStart"/>
            <w:r w:rsidRPr="00537AA0">
              <w:rPr>
                <w:rFonts w:eastAsia="Times New Roman"/>
                <w:sz w:val="22"/>
                <w:szCs w:val="22"/>
              </w:rPr>
              <w:t>dalam</w:t>
            </w:r>
            <w:proofErr w:type="spellEnd"/>
            <w:r w:rsidRPr="00537AA0">
              <w:rPr>
                <w:rFonts w:eastAsia="Times New Roman"/>
                <w:sz w:val="22"/>
                <w:szCs w:val="22"/>
              </w:rPr>
              <w:t xml:space="preserve"> bentuk investasi berupa reksa dana syariah sebagaimana dimaksud dalam Pasal 33 ayat (1) huruf j, </w:t>
            </w:r>
            <w:proofErr w:type="spellStart"/>
            <w:r w:rsidRPr="00537AA0">
              <w:rPr>
                <w:rFonts w:eastAsia="Times New Roman"/>
                <w:sz w:val="22"/>
                <w:szCs w:val="22"/>
              </w:rPr>
              <w:t>reksa</w:t>
            </w:r>
            <w:proofErr w:type="spellEnd"/>
            <w:r w:rsidRPr="00537AA0">
              <w:rPr>
                <w:rFonts w:eastAsia="Times New Roman"/>
                <w:sz w:val="22"/>
                <w:szCs w:val="22"/>
              </w:rPr>
              <w:t xml:space="preserve"> dana syariah </w:t>
            </w:r>
            <w:proofErr w:type="spellStart"/>
            <w:r w:rsidRPr="00537AA0">
              <w:rPr>
                <w:rFonts w:eastAsia="Times New Roman"/>
                <w:sz w:val="22"/>
                <w:szCs w:val="22"/>
              </w:rPr>
              <w:t>dimaksud</w:t>
            </w:r>
            <w:proofErr w:type="spellEnd"/>
            <w:r w:rsidRPr="00537AA0">
              <w:rPr>
                <w:rFonts w:eastAsia="Times New Roman"/>
                <w:sz w:val="22"/>
                <w:szCs w:val="22"/>
              </w:rPr>
              <w:t xml:space="preserve"> </w:t>
            </w:r>
            <w:proofErr w:type="spellStart"/>
            <w:r w:rsidRPr="00537AA0">
              <w:rPr>
                <w:rFonts w:eastAsia="Times New Roman"/>
                <w:sz w:val="22"/>
                <w:szCs w:val="22"/>
              </w:rPr>
              <w:t>hanya</w:t>
            </w:r>
            <w:proofErr w:type="spellEnd"/>
            <w:r w:rsidRPr="00537AA0">
              <w:rPr>
                <w:rFonts w:eastAsia="Times New Roman"/>
                <w:sz w:val="22"/>
                <w:szCs w:val="22"/>
              </w:rPr>
              <w:t xml:space="preserve"> </w:t>
            </w:r>
            <w:proofErr w:type="spellStart"/>
            <w:r w:rsidRPr="00537AA0">
              <w:rPr>
                <w:rFonts w:eastAsia="Times New Roman"/>
                <w:sz w:val="22"/>
                <w:szCs w:val="22"/>
              </w:rPr>
              <w:t>dapat</w:t>
            </w:r>
            <w:proofErr w:type="spellEnd"/>
            <w:r w:rsidRPr="00537AA0">
              <w:rPr>
                <w:rFonts w:eastAsia="Times New Roman"/>
                <w:sz w:val="22"/>
                <w:szCs w:val="22"/>
              </w:rPr>
              <w:t xml:space="preserve"> </w:t>
            </w:r>
            <w:proofErr w:type="spellStart"/>
            <w:r w:rsidRPr="00537AA0">
              <w:rPr>
                <w:rFonts w:eastAsia="Times New Roman"/>
                <w:sz w:val="22"/>
                <w:szCs w:val="22"/>
              </w:rPr>
              <w:t>berlaku</w:t>
            </w:r>
            <w:proofErr w:type="spellEnd"/>
            <w:r w:rsidRPr="00537AA0">
              <w:rPr>
                <w:rFonts w:eastAsia="Times New Roman"/>
                <w:sz w:val="22"/>
                <w:szCs w:val="22"/>
              </w:rPr>
              <w:t xml:space="preserve"> </w:t>
            </w:r>
            <w:proofErr w:type="spellStart"/>
            <w:r w:rsidRPr="00537AA0">
              <w:rPr>
                <w:rFonts w:eastAsia="Times New Roman"/>
                <w:sz w:val="22"/>
                <w:szCs w:val="22"/>
              </w:rPr>
              <w:t>bagi</w:t>
            </w:r>
            <w:proofErr w:type="spellEnd"/>
            <w:r w:rsidRPr="00537AA0">
              <w:rPr>
                <w:rFonts w:eastAsia="Times New Roman"/>
                <w:sz w:val="22"/>
                <w:szCs w:val="22"/>
              </w:rPr>
              <w:t xml:space="preserve"> yang </w:t>
            </w:r>
            <w:proofErr w:type="spellStart"/>
            <w:r w:rsidRPr="00537AA0">
              <w:rPr>
                <w:rFonts w:eastAsia="Times New Roman"/>
                <w:sz w:val="22"/>
                <w:szCs w:val="22"/>
              </w:rPr>
              <w:t>memiliki</w:t>
            </w:r>
            <w:proofErr w:type="spellEnd"/>
            <w:r w:rsidRPr="00537AA0">
              <w:rPr>
                <w:rFonts w:eastAsia="Times New Roman"/>
                <w:sz w:val="22"/>
                <w:szCs w:val="22"/>
              </w:rPr>
              <w:t xml:space="preserve"> </w:t>
            </w:r>
            <w:proofErr w:type="spellStart"/>
            <w:r w:rsidRPr="00537AA0">
              <w:rPr>
                <w:rFonts w:eastAsia="Times New Roman"/>
                <w:sz w:val="22"/>
                <w:szCs w:val="22"/>
              </w:rPr>
              <w:t>seluruh</w:t>
            </w:r>
            <w:proofErr w:type="spellEnd"/>
            <w:r w:rsidRPr="00537AA0">
              <w:rPr>
                <w:rFonts w:eastAsia="Times New Roman"/>
                <w:sz w:val="22"/>
                <w:szCs w:val="22"/>
              </w:rPr>
              <w:t xml:space="preserve"> </w:t>
            </w:r>
            <w:r w:rsidRPr="00537AA0">
              <w:rPr>
                <w:rFonts w:eastAsia="Times New Roman"/>
                <w:i/>
                <w:iCs/>
                <w:sz w:val="22"/>
                <w:szCs w:val="22"/>
              </w:rPr>
              <w:t>underlying</w:t>
            </w:r>
            <w:r w:rsidRPr="00537AA0">
              <w:rPr>
                <w:rFonts w:eastAsia="Times New Roman"/>
                <w:sz w:val="22"/>
                <w:szCs w:val="22"/>
              </w:rPr>
              <w:t xml:space="preserve"> </w:t>
            </w:r>
            <w:proofErr w:type="spellStart"/>
            <w:r w:rsidRPr="00537AA0">
              <w:rPr>
                <w:rFonts w:eastAsia="Times New Roman"/>
                <w:sz w:val="22"/>
                <w:szCs w:val="22"/>
              </w:rPr>
              <w:t>aset</w:t>
            </w:r>
            <w:proofErr w:type="spellEnd"/>
            <w:r w:rsidRPr="00537AA0">
              <w:rPr>
                <w:rFonts w:eastAsia="Times New Roman"/>
                <w:sz w:val="22"/>
                <w:szCs w:val="22"/>
              </w:rPr>
              <w:t xml:space="preserve"> </w:t>
            </w:r>
            <w:proofErr w:type="spellStart"/>
            <w:r w:rsidRPr="00537AA0">
              <w:rPr>
                <w:rFonts w:eastAsia="Times New Roman"/>
                <w:sz w:val="22"/>
                <w:szCs w:val="22"/>
              </w:rPr>
              <w:t>berupa</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surat</w:t>
            </w:r>
            <w:proofErr w:type="spellEnd"/>
            <w:r w:rsidRPr="00537AA0">
              <w:rPr>
                <w:rFonts w:eastAsia="Times New Roman"/>
                <w:sz w:val="22"/>
                <w:szCs w:val="22"/>
              </w:rPr>
              <w:t xml:space="preserve"> </w:t>
            </w:r>
            <w:proofErr w:type="spellStart"/>
            <w:r w:rsidRPr="00537AA0">
              <w:rPr>
                <w:rFonts w:eastAsia="Times New Roman"/>
                <w:sz w:val="22"/>
                <w:szCs w:val="22"/>
              </w:rPr>
              <w:t>berharga</w:t>
            </w:r>
            <w:proofErr w:type="spellEnd"/>
            <w:r w:rsidRPr="00537AA0">
              <w:rPr>
                <w:rFonts w:eastAsia="Times New Roman"/>
                <w:sz w:val="22"/>
                <w:szCs w:val="22"/>
              </w:rPr>
              <w:t xml:space="preserve"> yang </w:t>
            </w:r>
            <w:proofErr w:type="spellStart"/>
            <w:r w:rsidRPr="00537AA0">
              <w:rPr>
                <w:rFonts w:eastAsia="Times New Roman"/>
                <w:sz w:val="22"/>
                <w:szCs w:val="22"/>
              </w:rPr>
              <w:t>diterbitkan</w:t>
            </w:r>
            <w:proofErr w:type="spellEnd"/>
            <w:r w:rsidRPr="00537AA0">
              <w:rPr>
                <w:rFonts w:eastAsia="Times New Roman"/>
                <w:sz w:val="22"/>
                <w:szCs w:val="22"/>
              </w:rPr>
              <w:t xml:space="preserve"> oleh Negara </w:t>
            </w:r>
            <w:proofErr w:type="spellStart"/>
            <w:r w:rsidRPr="00537AA0">
              <w:rPr>
                <w:rFonts w:eastAsia="Times New Roman"/>
                <w:sz w:val="22"/>
                <w:szCs w:val="22"/>
              </w:rPr>
              <w:t>Republik</w:t>
            </w:r>
            <w:proofErr w:type="spellEnd"/>
            <w:r w:rsidRPr="00537AA0">
              <w:rPr>
                <w:rFonts w:eastAsia="Times New Roman"/>
                <w:sz w:val="22"/>
                <w:szCs w:val="22"/>
              </w:rPr>
              <w:t xml:space="preserve"> Indonesia </w:t>
            </w:r>
            <w:proofErr w:type="spellStart"/>
            <w:r w:rsidRPr="00537AA0">
              <w:rPr>
                <w:rFonts w:eastAsia="Times New Roman"/>
                <w:sz w:val="22"/>
                <w:szCs w:val="22"/>
              </w:rPr>
              <w:t>atau</w:t>
            </w:r>
            <w:proofErr w:type="spellEnd"/>
            <w:r w:rsidRPr="00537AA0">
              <w:rPr>
                <w:rFonts w:eastAsia="Times New Roman"/>
                <w:sz w:val="22"/>
                <w:szCs w:val="22"/>
              </w:rPr>
              <w:t xml:space="preserve"> </w:t>
            </w:r>
            <w:proofErr w:type="spellStart"/>
            <w:r w:rsidRPr="00537AA0">
              <w:rPr>
                <w:rFonts w:eastAsia="Times New Roman"/>
                <w:sz w:val="22"/>
                <w:szCs w:val="22"/>
              </w:rPr>
              <w:t>surat</w:t>
            </w:r>
            <w:proofErr w:type="spellEnd"/>
            <w:r w:rsidRPr="00537AA0">
              <w:rPr>
                <w:rFonts w:eastAsia="Times New Roman"/>
                <w:sz w:val="22"/>
                <w:szCs w:val="22"/>
              </w:rPr>
              <w:t xml:space="preserve"> </w:t>
            </w:r>
            <w:proofErr w:type="spellStart"/>
            <w:r w:rsidRPr="00537AA0">
              <w:rPr>
                <w:rFonts w:eastAsia="Times New Roman"/>
                <w:sz w:val="22"/>
                <w:szCs w:val="22"/>
              </w:rPr>
              <w:t>berharga</w:t>
            </w:r>
            <w:proofErr w:type="spellEnd"/>
            <w:r w:rsidRPr="00537AA0">
              <w:rPr>
                <w:rFonts w:eastAsia="Times New Roman"/>
                <w:sz w:val="22"/>
                <w:szCs w:val="22"/>
              </w:rPr>
              <w:t xml:space="preserve"> yang </w:t>
            </w:r>
            <w:proofErr w:type="spellStart"/>
            <w:r w:rsidRPr="00537AA0">
              <w:rPr>
                <w:rFonts w:eastAsia="Times New Roman"/>
                <w:sz w:val="22"/>
                <w:szCs w:val="22"/>
              </w:rPr>
              <w:t>diterbitkan</w:t>
            </w:r>
            <w:proofErr w:type="spellEnd"/>
            <w:r w:rsidRPr="00537AA0">
              <w:rPr>
                <w:rFonts w:eastAsia="Times New Roman"/>
                <w:sz w:val="22"/>
                <w:szCs w:val="22"/>
              </w:rPr>
              <w:t xml:space="preserve"> oleh Bank Indonesia.</w:t>
            </w:r>
          </w:p>
        </w:tc>
        <w:tc>
          <w:tcPr>
            <w:tcW w:w="1724" w:type="pct"/>
          </w:tcPr>
          <w:p w14:paraId="5EB626C9" w14:textId="319E87B7" w:rsidR="00537AA0" w:rsidRPr="008C08C0" w:rsidRDefault="00461028" w:rsidP="00537AA0">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Cukup jelas.</w:t>
            </w:r>
          </w:p>
        </w:tc>
        <w:tc>
          <w:tcPr>
            <w:tcW w:w="1551" w:type="pct"/>
          </w:tcPr>
          <w:p w14:paraId="0CFAE7AE"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19828E4D" w14:textId="77777777" w:rsidTr="00217781">
        <w:trPr>
          <w:trHeight w:val="288"/>
        </w:trPr>
        <w:tc>
          <w:tcPr>
            <w:tcW w:w="1724" w:type="pct"/>
          </w:tcPr>
          <w:p w14:paraId="700E2EB3" w14:textId="0606EB7B" w:rsidR="00537AA0" w:rsidRPr="00A35CE9" w:rsidRDefault="00537AA0" w:rsidP="00F24B97">
            <w:pPr>
              <w:pStyle w:val="ListParagraph"/>
              <w:numPr>
                <w:ilvl w:val="0"/>
                <w:numId w:val="89"/>
              </w:numPr>
              <w:spacing w:line="276" w:lineRule="auto"/>
              <w:ind w:left="572" w:right="0" w:hanging="572"/>
              <w:contextualSpacing w:val="0"/>
              <w:jc w:val="both"/>
              <w:rPr>
                <w:rFonts w:eastAsia="Times New Roman"/>
                <w:sz w:val="22"/>
                <w:szCs w:val="22"/>
              </w:rPr>
            </w:pPr>
            <w:proofErr w:type="spellStart"/>
            <w:r w:rsidRPr="00537AA0">
              <w:rPr>
                <w:rFonts w:eastAsia="Times New Roman"/>
                <w:sz w:val="22"/>
                <w:szCs w:val="22"/>
              </w:rPr>
              <w:t>Dalam</w:t>
            </w:r>
            <w:proofErr w:type="spellEnd"/>
            <w:r w:rsidRPr="00537AA0">
              <w:rPr>
                <w:rFonts w:eastAsia="Times New Roman"/>
                <w:sz w:val="22"/>
                <w:szCs w:val="22"/>
              </w:rPr>
              <w:t xml:space="preserve"> </w:t>
            </w:r>
            <w:proofErr w:type="spellStart"/>
            <w:r w:rsidRPr="00537AA0">
              <w:rPr>
                <w:rFonts w:eastAsia="Times New Roman"/>
                <w:sz w:val="22"/>
                <w:szCs w:val="22"/>
              </w:rPr>
              <w:t>hal</w:t>
            </w:r>
            <w:proofErr w:type="spellEnd"/>
            <w:r w:rsidRPr="00537AA0">
              <w:rPr>
                <w:rFonts w:eastAsia="Times New Roman"/>
                <w:sz w:val="22"/>
                <w:szCs w:val="22"/>
              </w:rPr>
              <w:t xml:space="preserve"> </w:t>
            </w:r>
            <w:proofErr w:type="spellStart"/>
            <w:r w:rsidRPr="00537AA0">
              <w:rPr>
                <w:rFonts w:eastAsia="Times New Roman"/>
                <w:sz w:val="22"/>
                <w:szCs w:val="22"/>
              </w:rPr>
              <w:t>penempatan</w:t>
            </w:r>
            <w:proofErr w:type="spellEnd"/>
            <w:r w:rsidRPr="00537AA0">
              <w:rPr>
                <w:rFonts w:eastAsia="Times New Roman"/>
                <w:sz w:val="22"/>
                <w:szCs w:val="22"/>
              </w:rPr>
              <w:t xml:space="preserve"> </w:t>
            </w:r>
            <w:proofErr w:type="spellStart"/>
            <w:r w:rsidRPr="00537AA0">
              <w:rPr>
                <w:rFonts w:eastAsia="Times New Roman"/>
                <w:sz w:val="22"/>
                <w:szCs w:val="22"/>
              </w:rPr>
              <w:t>aset</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Subdana</w:t>
            </w:r>
            <w:proofErr w:type="spellEnd"/>
            <w:r w:rsidRPr="00537AA0">
              <w:rPr>
                <w:rFonts w:eastAsia="Times New Roman"/>
                <w:sz w:val="22"/>
                <w:szCs w:val="22"/>
              </w:rPr>
              <w:t xml:space="preserve"> </w:t>
            </w:r>
            <w:proofErr w:type="spellStart"/>
            <w:r w:rsidRPr="00537AA0">
              <w:rPr>
                <w:rFonts w:eastAsia="Times New Roman"/>
                <w:sz w:val="22"/>
                <w:szCs w:val="22"/>
              </w:rPr>
              <w:t>atau</w:t>
            </w:r>
            <w:proofErr w:type="spellEnd"/>
            <w:r w:rsidRPr="00537AA0">
              <w:rPr>
                <w:rFonts w:eastAsia="Times New Roman"/>
                <w:sz w:val="22"/>
                <w:szCs w:val="22"/>
              </w:rPr>
              <w:t xml:space="preserve"> </w:t>
            </w:r>
            <w:proofErr w:type="spellStart"/>
            <w:r w:rsidRPr="00537AA0">
              <w:rPr>
                <w:rFonts w:eastAsia="Times New Roman"/>
                <w:sz w:val="22"/>
                <w:szCs w:val="22"/>
              </w:rPr>
              <w:t>aset</w:t>
            </w:r>
            <w:proofErr w:type="spellEnd"/>
            <w:r w:rsidRPr="00537AA0">
              <w:rPr>
                <w:rFonts w:eastAsia="Times New Roman"/>
                <w:sz w:val="22"/>
                <w:szCs w:val="22"/>
              </w:rPr>
              <w:t xml:space="preserve"> </w:t>
            </w:r>
            <w:proofErr w:type="spellStart"/>
            <w:r w:rsidRPr="00537AA0">
              <w:rPr>
                <w:rFonts w:eastAsia="Times New Roman"/>
                <w:sz w:val="22"/>
                <w:szCs w:val="22"/>
              </w:rPr>
              <w:t>nilai</w:t>
            </w:r>
            <w:proofErr w:type="spellEnd"/>
            <w:r w:rsidRPr="00537AA0">
              <w:rPr>
                <w:rFonts w:eastAsia="Times New Roman"/>
                <w:sz w:val="22"/>
                <w:szCs w:val="22"/>
              </w:rPr>
              <w:t xml:space="preserve"> </w:t>
            </w:r>
            <w:proofErr w:type="spellStart"/>
            <w:r w:rsidRPr="00537AA0">
              <w:rPr>
                <w:rFonts w:eastAsia="Times New Roman"/>
                <w:sz w:val="22"/>
                <w:szCs w:val="22"/>
              </w:rPr>
              <w:t>tunai</w:t>
            </w:r>
            <w:proofErr w:type="spellEnd"/>
            <w:r w:rsidRPr="00537AA0">
              <w:rPr>
                <w:rFonts w:eastAsia="Times New Roman"/>
                <w:sz w:val="22"/>
                <w:szCs w:val="22"/>
              </w:rPr>
              <w:t xml:space="preserve"> </w:t>
            </w:r>
            <w:proofErr w:type="spellStart"/>
            <w:r w:rsidRPr="00537AA0">
              <w:rPr>
                <w:rFonts w:eastAsia="Times New Roman"/>
                <w:sz w:val="22"/>
                <w:szCs w:val="22"/>
              </w:rPr>
              <w:t>produk</w:t>
            </w:r>
            <w:proofErr w:type="spellEnd"/>
            <w:r w:rsidRPr="00537AA0">
              <w:rPr>
                <w:rFonts w:eastAsia="Times New Roman"/>
                <w:sz w:val="22"/>
                <w:szCs w:val="22"/>
              </w:rPr>
              <w:t xml:space="preserve"> </w:t>
            </w:r>
            <w:proofErr w:type="spellStart"/>
            <w:r w:rsidRPr="00537AA0">
              <w:rPr>
                <w:rFonts w:eastAsia="Times New Roman"/>
                <w:sz w:val="22"/>
                <w:szCs w:val="22"/>
              </w:rPr>
              <w:t>asuransi</w:t>
            </w:r>
            <w:proofErr w:type="spellEnd"/>
            <w:r w:rsidRPr="00537AA0">
              <w:rPr>
                <w:rFonts w:eastAsia="Times New Roman"/>
                <w:sz w:val="22"/>
                <w:szCs w:val="22"/>
              </w:rPr>
              <w:t xml:space="preserve"> </w:t>
            </w:r>
            <w:proofErr w:type="spellStart"/>
            <w:r w:rsidRPr="00537AA0">
              <w:rPr>
                <w:rFonts w:eastAsia="Times New Roman"/>
                <w:sz w:val="22"/>
                <w:szCs w:val="22"/>
              </w:rPr>
              <w:t>syariah</w:t>
            </w:r>
            <w:proofErr w:type="spellEnd"/>
            <w:r w:rsidRPr="00537AA0">
              <w:rPr>
                <w:rFonts w:eastAsia="Times New Roman"/>
                <w:sz w:val="22"/>
                <w:szCs w:val="22"/>
              </w:rPr>
              <w:t xml:space="preserve"> </w:t>
            </w:r>
            <w:proofErr w:type="spellStart"/>
            <w:r w:rsidRPr="00537AA0">
              <w:rPr>
                <w:rFonts w:eastAsia="Times New Roman"/>
                <w:sz w:val="22"/>
                <w:szCs w:val="22"/>
              </w:rPr>
              <w:t>selain</w:t>
            </w:r>
            <w:proofErr w:type="spellEnd"/>
            <w:r w:rsidRPr="00537AA0">
              <w:rPr>
                <w:rFonts w:eastAsia="Times New Roman"/>
                <w:sz w:val="22"/>
                <w:szCs w:val="22"/>
              </w:rPr>
              <w:t xml:space="preserve"> PAYDI yang </w:t>
            </w:r>
            <w:proofErr w:type="spellStart"/>
            <w:r w:rsidRPr="00537AA0">
              <w:rPr>
                <w:rFonts w:eastAsia="Times New Roman"/>
                <w:sz w:val="22"/>
                <w:szCs w:val="22"/>
              </w:rPr>
              <w:t>memberikan</w:t>
            </w:r>
            <w:proofErr w:type="spellEnd"/>
            <w:r w:rsidRPr="00537AA0">
              <w:rPr>
                <w:rFonts w:eastAsia="Times New Roman"/>
                <w:sz w:val="22"/>
                <w:szCs w:val="22"/>
              </w:rPr>
              <w:t xml:space="preserve"> </w:t>
            </w:r>
            <w:proofErr w:type="spellStart"/>
            <w:r w:rsidRPr="00537AA0">
              <w:rPr>
                <w:rFonts w:eastAsia="Times New Roman"/>
                <w:sz w:val="22"/>
                <w:szCs w:val="22"/>
              </w:rPr>
              <w:t>pembayaran</w:t>
            </w:r>
            <w:proofErr w:type="spellEnd"/>
            <w:r w:rsidRPr="00537AA0">
              <w:rPr>
                <w:rFonts w:eastAsia="Times New Roman"/>
                <w:sz w:val="22"/>
                <w:szCs w:val="22"/>
              </w:rPr>
              <w:t xml:space="preserve"> yang </w:t>
            </w:r>
            <w:proofErr w:type="spellStart"/>
            <w:r w:rsidRPr="00537AA0">
              <w:rPr>
                <w:rFonts w:eastAsia="Times New Roman"/>
                <w:sz w:val="22"/>
                <w:szCs w:val="22"/>
              </w:rPr>
              <w:t>didasarkan</w:t>
            </w:r>
            <w:proofErr w:type="spellEnd"/>
            <w:r w:rsidRPr="00537AA0">
              <w:rPr>
                <w:rFonts w:eastAsia="Times New Roman"/>
                <w:sz w:val="22"/>
                <w:szCs w:val="22"/>
              </w:rPr>
              <w:t xml:space="preserve"> pada </w:t>
            </w:r>
            <w:proofErr w:type="spellStart"/>
            <w:r w:rsidRPr="00537AA0">
              <w:rPr>
                <w:rFonts w:eastAsia="Times New Roman"/>
                <w:sz w:val="22"/>
                <w:szCs w:val="22"/>
              </w:rPr>
              <w:t>hasil</w:t>
            </w:r>
            <w:proofErr w:type="spellEnd"/>
            <w:r w:rsidRPr="00537AA0">
              <w:rPr>
                <w:rFonts w:eastAsia="Times New Roman"/>
                <w:sz w:val="22"/>
                <w:szCs w:val="22"/>
              </w:rPr>
              <w:t xml:space="preserve"> pengembangan dana, </w:t>
            </w:r>
            <w:proofErr w:type="spellStart"/>
            <w:r w:rsidRPr="00537AA0">
              <w:rPr>
                <w:rFonts w:eastAsia="Times New Roman"/>
                <w:sz w:val="22"/>
                <w:szCs w:val="22"/>
              </w:rPr>
              <w:t>melebihi</w:t>
            </w:r>
            <w:proofErr w:type="spellEnd"/>
            <w:r w:rsidRPr="00537AA0">
              <w:rPr>
                <w:rFonts w:eastAsia="Times New Roman"/>
                <w:sz w:val="22"/>
                <w:szCs w:val="22"/>
              </w:rPr>
              <w:t xml:space="preserve"> </w:t>
            </w:r>
            <w:proofErr w:type="spellStart"/>
            <w:r w:rsidRPr="00537AA0">
              <w:rPr>
                <w:rFonts w:eastAsia="Times New Roman"/>
                <w:sz w:val="22"/>
                <w:szCs w:val="22"/>
              </w:rPr>
              <w:t>batasan</w:t>
            </w:r>
            <w:proofErr w:type="spellEnd"/>
            <w:r w:rsidRPr="00537AA0">
              <w:rPr>
                <w:rFonts w:eastAsia="Times New Roman"/>
                <w:sz w:val="22"/>
                <w:szCs w:val="22"/>
              </w:rPr>
              <w:t xml:space="preserve"> </w:t>
            </w:r>
            <w:proofErr w:type="spellStart"/>
            <w:r w:rsidRPr="00537AA0">
              <w:rPr>
                <w:rFonts w:eastAsia="Times New Roman"/>
                <w:sz w:val="22"/>
                <w:szCs w:val="22"/>
              </w:rPr>
              <w:t>sebagaimana</w:t>
            </w:r>
            <w:proofErr w:type="spellEnd"/>
            <w:r w:rsidRPr="00537AA0">
              <w:rPr>
                <w:rFonts w:eastAsia="Times New Roman"/>
                <w:sz w:val="22"/>
                <w:szCs w:val="22"/>
              </w:rPr>
              <w:t xml:space="preserve"> </w:t>
            </w:r>
            <w:proofErr w:type="spellStart"/>
            <w:r w:rsidRPr="00537AA0">
              <w:rPr>
                <w:rFonts w:eastAsia="Times New Roman"/>
                <w:sz w:val="22"/>
                <w:szCs w:val="22"/>
              </w:rPr>
              <w:t>dimaksud</w:t>
            </w:r>
            <w:proofErr w:type="spellEnd"/>
            <w:r w:rsidRPr="00537AA0">
              <w:rPr>
                <w:rFonts w:eastAsia="Times New Roman"/>
                <w:sz w:val="22"/>
                <w:szCs w:val="22"/>
              </w:rPr>
              <w:t xml:space="preserve"> </w:t>
            </w:r>
            <w:proofErr w:type="spellStart"/>
            <w:r w:rsidRPr="00537AA0">
              <w:rPr>
                <w:rFonts w:eastAsia="Times New Roman"/>
                <w:sz w:val="22"/>
                <w:szCs w:val="22"/>
              </w:rPr>
              <w:t>dalam</w:t>
            </w:r>
            <w:proofErr w:type="spellEnd"/>
            <w:r w:rsidRPr="00537AA0">
              <w:rPr>
                <w:rFonts w:eastAsia="Times New Roman"/>
                <w:sz w:val="22"/>
                <w:szCs w:val="22"/>
              </w:rPr>
              <w:t xml:space="preserve"> </w:t>
            </w:r>
            <w:proofErr w:type="spellStart"/>
            <w:r w:rsidRPr="00537AA0">
              <w:rPr>
                <w:rFonts w:eastAsia="Times New Roman"/>
                <w:sz w:val="22"/>
                <w:szCs w:val="22"/>
              </w:rPr>
              <w:t>ayat</w:t>
            </w:r>
            <w:proofErr w:type="spellEnd"/>
            <w:r w:rsidRPr="00537AA0">
              <w:rPr>
                <w:rFonts w:eastAsia="Times New Roman"/>
                <w:sz w:val="22"/>
                <w:szCs w:val="22"/>
              </w:rPr>
              <w:t xml:space="preserve"> (1), Perusahaan </w:t>
            </w:r>
            <w:proofErr w:type="spellStart"/>
            <w:r w:rsidRPr="00537AA0">
              <w:rPr>
                <w:rFonts w:eastAsia="Times New Roman"/>
                <w:sz w:val="22"/>
                <w:szCs w:val="22"/>
              </w:rPr>
              <w:t>wajib</w:t>
            </w:r>
            <w:proofErr w:type="spellEnd"/>
            <w:r w:rsidRPr="00537AA0">
              <w:rPr>
                <w:rFonts w:eastAsia="Times New Roman"/>
                <w:sz w:val="22"/>
                <w:szCs w:val="22"/>
              </w:rPr>
              <w:t xml:space="preserve"> </w:t>
            </w:r>
            <w:proofErr w:type="spellStart"/>
            <w:r w:rsidRPr="00537AA0">
              <w:rPr>
                <w:rFonts w:eastAsia="Times New Roman"/>
                <w:sz w:val="22"/>
                <w:szCs w:val="22"/>
              </w:rPr>
              <w:t>menyesuaikan</w:t>
            </w:r>
            <w:proofErr w:type="spellEnd"/>
            <w:r w:rsidRPr="00537AA0">
              <w:rPr>
                <w:rFonts w:eastAsia="Times New Roman"/>
                <w:sz w:val="22"/>
                <w:szCs w:val="22"/>
              </w:rPr>
              <w:t xml:space="preserve"> </w:t>
            </w:r>
            <w:proofErr w:type="spellStart"/>
            <w:r w:rsidRPr="00537AA0">
              <w:rPr>
                <w:rFonts w:eastAsia="Times New Roman"/>
                <w:sz w:val="22"/>
                <w:szCs w:val="22"/>
              </w:rPr>
              <w:t>komposisi</w:t>
            </w:r>
            <w:proofErr w:type="spellEnd"/>
            <w:r w:rsidRPr="00537AA0">
              <w:rPr>
                <w:rFonts w:eastAsia="Times New Roman"/>
                <w:sz w:val="22"/>
                <w:szCs w:val="22"/>
              </w:rPr>
              <w:t xml:space="preserve"> </w:t>
            </w:r>
            <w:proofErr w:type="spellStart"/>
            <w:r w:rsidRPr="00537AA0">
              <w:rPr>
                <w:rFonts w:eastAsia="Times New Roman"/>
                <w:sz w:val="22"/>
                <w:szCs w:val="22"/>
              </w:rPr>
              <w:t>aset</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tersebut</w:t>
            </w:r>
            <w:proofErr w:type="spellEnd"/>
            <w:r w:rsidRPr="00537AA0">
              <w:rPr>
                <w:rFonts w:eastAsia="Times New Roman"/>
                <w:sz w:val="22"/>
                <w:szCs w:val="22"/>
              </w:rPr>
              <w:t xml:space="preserve"> agar </w:t>
            </w:r>
            <w:proofErr w:type="spellStart"/>
            <w:r w:rsidRPr="00537AA0">
              <w:rPr>
                <w:rFonts w:eastAsia="Times New Roman"/>
                <w:sz w:val="22"/>
                <w:szCs w:val="22"/>
              </w:rPr>
              <w:t>memenuhi</w:t>
            </w:r>
            <w:proofErr w:type="spellEnd"/>
            <w:r w:rsidRPr="00537AA0">
              <w:rPr>
                <w:rFonts w:eastAsia="Times New Roman"/>
                <w:sz w:val="22"/>
                <w:szCs w:val="22"/>
              </w:rPr>
              <w:t xml:space="preserve"> </w:t>
            </w:r>
            <w:proofErr w:type="spellStart"/>
            <w:r w:rsidRPr="00537AA0">
              <w:rPr>
                <w:rFonts w:eastAsia="Times New Roman"/>
                <w:sz w:val="22"/>
                <w:szCs w:val="22"/>
              </w:rPr>
              <w:t>batasan</w:t>
            </w:r>
            <w:proofErr w:type="spellEnd"/>
            <w:r w:rsidRPr="00537AA0">
              <w:rPr>
                <w:rFonts w:eastAsia="Times New Roman"/>
                <w:sz w:val="22"/>
                <w:szCs w:val="22"/>
              </w:rPr>
              <w:t xml:space="preserve"> </w:t>
            </w:r>
            <w:proofErr w:type="spellStart"/>
            <w:r w:rsidRPr="00537AA0">
              <w:rPr>
                <w:rFonts w:eastAsia="Times New Roman"/>
                <w:sz w:val="22"/>
                <w:szCs w:val="22"/>
              </w:rPr>
              <w:t>sebagaimana</w:t>
            </w:r>
            <w:proofErr w:type="spellEnd"/>
            <w:r w:rsidRPr="00537AA0">
              <w:rPr>
                <w:rFonts w:eastAsia="Times New Roman"/>
                <w:sz w:val="22"/>
                <w:szCs w:val="22"/>
              </w:rPr>
              <w:t xml:space="preserve"> </w:t>
            </w:r>
            <w:proofErr w:type="spellStart"/>
            <w:r w:rsidRPr="00537AA0">
              <w:rPr>
                <w:rFonts w:eastAsia="Times New Roman"/>
                <w:sz w:val="22"/>
                <w:szCs w:val="22"/>
              </w:rPr>
              <w:t>dimaksud</w:t>
            </w:r>
            <w:proofErr w:type="spellEnd"/>
            <w:r w:rsidRPr="00537AA0">
              <w:rPr>
                <w:rFonts w:eastAsia="Times New Roman"/>
                <w:sz w:val="22"/>
                <w:szCs w:val="22"/>
              </w:rPr>
              <w:t xml:space="preserve"> </w:t>
            </w:r>
            <w:proofErr w:type="spellStart"/>
            <w:r w:rsidRPr="00537AA0">
              <w:rPr>
                <w:rFonts w:eastAsia="Times New Roman"/>
                <w:sz w:val="22"/>
                <w:szCs w:val="22"/>
              </w:rPr>
              <w:t>dalam</w:t>
            </w:r>
            <w:proofErr w:type="spellEnd"/>
            <w:r w:rsidRPr="00537AA0">
              <w:rPr>
                <w:rFonts w:eastAsia="Times New Roman"/>
                <w:sz w:val="22"/>
                <w:szCs w:val="22"/>
              </w:rPr>
              <w:t xml:space="preserve"> </w:t>
            </w:r>
            <w:proofErr w:type="spellStart"/>
            <w:r w:rsidRPr="00537AA0">
              <w:rPr>
                <w:rFonts w:eastAsia="Times New Roman"/>
                <w:sz w:val="22"/>
                <w:szCs w:val="22"/>
              </w:rPr>
              <w:t>ayat</w:t>
            </w:r>
            <w:proofErr w:type="spellEnd"/>
            <w:r w:rsidRPr="00537AA0">
              <w:rPr>
                <w:rFonts w:eastAsia="Times New Roman"/>
                <w:sz w:val="22"/>
                <w:szCs w:val="22"/>
              </w:rPr>
              <w:t xml:space="preserve"> (1) paling </w:t>
            </w:r>
            <w:proofErr w:type="spellStart"/>
            <w:r w:rsidRPr="00537AA0">
              <w:rPr>
                <w:rFonts w:eastAsia="Times New Roman"/>
                <w:sz w:val="22"/>
                <w:szCs w:val="22"/>
              </w:rPr>
              <w:t>lambat</w:t>
            </w:r>
            <w:proofErr w:type="spellEnd"/>
            <w:r w:rsidRPr="00537AA0">
              <w:rPr>
                <w:rFonts w:eastAsia="Times New Roman"/>
                <w:sz w:val="22"/>
                <w:szCs w:val="22"/>
              </w:rPr>
              <w:t>:</w:t>
            </w:r>
          </w:p>
        </w:tc>
        <w:tc>
          <w:tcPr>
            <w:tcW w:w="1724" w:type="pct"/>
          </w:tcPr>
          <w:p w14:paraId="6B226FAD" w14:textId="29C94F26" w:rsidR="00537AA0" w:rsidRPr="008C08C0" w:rsidRDefault="00461028" w:rsidP="00537AA0">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Cukup jelas.</w:t>
            </w:r>
          </w:p>
        </w:tc>
        <w:tc>
          <w:tcPr>
            <w:tcW w:w="1551" w:type="pct"/>
          </w:tcPr>
          <w:p w14:paraId="23233A5C"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2C4178E4" w14:textId="77777777" w:rsidTr="00217781">
        <w:trPr>
          <w:trHeight w:val="288"/>
        </w:trPr>
        <w:tc>
          <w:tcPr>
            <w:tcW w:w="1724" w:type="pct"/>
          </w:tcPr>
          <w:p w14:paraId="2622C785" w14:textId="7A77C163" w:rsidR="00537AA0" w:rsidRPr="00A35CE9" w:rsidRDefault="00537AA0" w:rsidP="00F24B97">
            <w:pPr>
              <w:pStyle w:val="ListParagraph"/>
              <w:numPr>
                <w:ilvl w:val="0"/>
                <w:numId w:val="93"/>
              </w:numPr>
              <w:spacing w:line="276" w:lineRule="auto"/>
              <w:ind w:left="1139" w:right="0" w:hanging="567"/>
              <w:jc w:val="both"/>
              <w:rPr>
                <w:rFonts w:eastAsia="Times New Roman"/>
                <w:sz w:val="22"/>
                <w:szCs w:val="22"/>
              </w:rPr>
            </w:pPr>
            <w:r w:rsidRPr="00537AA0">
              <w:rPr>
                <w:rFonts w:eastAsia="Times New Roman"/>
                <w:sz w:val="22"/>
                <w:szCs w:val="22"/>
              </w:rPr>
              <w:lastRenderedPageBreak/>
              <w:t>10 (</w:t>
            </w:r>
            <w:proofErr w:type="spellStart"/>
            <w:r w:rsidRPr="00537AA0">
              <w:rPr>
                <w:rFonts w:eastAsia="Times New Roman"/>
                <w:sz w:val="22"/>
                <w:szCs w:val="22"/>
              </w:rPr>
              <w:t>sepuluh</w:t>
            </w:r>
            <w:proofErr w:type="spellEnd"/>
            <w:r w:rsidRPr="00537AA0">
              <w:rPr>
                <w:rFonts w:eastAsia="Times New Roman"/>
                <w:sz w:val="22"/>
                <w:szCs w:val="22"/>
              </w:rPr>
              <w:t xml:space="preserve">) </w:t>
            </w:r>
            <w:proofErr w:type="spellStart"/>
            <w:r w:rsidRPr="00537AA0">
              <w:rPr>
                <w:rFonts w:eastAsia="Times New Roman"/>
                <w:sz w:val="22"/>
                <w:szCs w:val="22"/>
              </w:rPr>
              <w:t>hari</w:t>
            </w:r>
            <w:proofErr w:type="spellEnd"/>
            <w:r w:rsidRPr="00537AA0">
              <w:rPr>
                <w:rFonts w:eastAsia="Times New Roman"/>
                <w:sz w:val="22"/>
                <w:szCs w:val="22"/>
              </w:rPr>
              <w:t xml:space="preserve"> bursa </w:t>
            </w:r>
            <w:proofErr w:type="spellStart"/>
            <w:r w:rsidRPr="00537AA0">
              <w:rPr>
                <w:rFonts w:eastAsia="Times New Roman"/>
                <w:sz w:val="22"/>
                <w:szCs w:val="22"/>
              </w:rPr>
              <w:t>sejak</w:t>
            </w:r>
            <w:proofErr w:type="spellEnd"/>
            <w:r w:rsidRPr="00537AA0">
              <w:rPr>
                <w:rFonts w:eastAsia="Times New Roman"/>
                <w:sz w:val="22"/>
                <w:szCs w:val="22"/>
              </w:rPr>
              <w:t xml:space="preserve"> diketahui terjadinya pelanggaran batasan investasi yang disebabkan transaksi yang dilakukan Perusahaan.</w:t>
            </w:r>
          </w:p>
        </w:tc>
        <w:tc>
          <w:tcPr>
            <w:tcW w:w="1724" w:type="pct"/>
          </w:tcPr>
          <w:p w14:paraId="1F4D10AF" w14:textId="77777777" w:rsidR="00537AA0" w:rsidRPr="008C08C0" w:rsidRDefault="00537AA0" w:rsidP="00537AA0">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A85DB78"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05697CBD" w14:textId="77777777" w:rsidTr="00217781">
        <w:trPr>
          <w:trHeight w:val="288"/>
        </w:trPr>
        <w:tc>
          <w:tcPr>
            <w:tcW w:w="1724" w:type="pct"/>
          </w:tcPr>
          <w:p w14:paraId="36F8B716" w14:textId="5F42F411" w:rsidR="00537AA0" w:rsidRPr="00A35CE9" w:rsidRDefault="00537AA0" w:rsidP="00F24B97">
            <w:pPr>
              <w:pStyle w:val="ListParagraph"/>
              <w:numPr>
                <w:ilvl w:val="0"/>
                <w:numId w:val="93"/>
              </w:numPr>
              <w:spacing w:line="276" w:lineRule="auto"/>
              <w:ind w:left="1139" w:right="0" w:hanging="567"/>
              <w:jc w:val="both"/>
              <w:rPr>
                <w:rFonts w:eastAsia="Times New Roman"/>
                <w:sz w:val="22"/>
                <w:szCs w:val="22"/>
              </w:rPr>
            </w:pPr>
            <w:r w:rsidRPr="00537AA0">
              <w:rPr>
                <w:rFonts w:eastAsia="Times New Roman"/>
                <w:sz w:val="22"/>
                <w:szCs w:val="22"/>
              </w:rPr>
              <w:t>90 (</w:t>
            </w:r>
            <w:proofErr w:type="spellStart"/>
            <w:r w:rsidRPr="00537AA0">
              <w:rPr>
                <w:rFonts w:eastAsia="Times New Roman"/>
                <w:sz w:val="22"/>
                <w:szCs w:val="22"/>
              </w:rPr>
              <w:t>sembilan</w:t>
            </w:r>
            <w:proofErr w:type="spellEnd"/>
            <w:r w:rsidRPr="00537AA0">
              <w:rPr>
                <w:rFonts w:eastAsia="Times New Roman"/>
                <w:sz w:val="22"/>
                <w:szCs w:val="22"/>
              </w:rPr>
              <w:t xml:space="preserve"> </w:t>
            </w:r>
            <w:proofErr w:type="spellStart"/>
            <w:r w:rsidRPr="00537AA0">
              <w:rPr>
                <w:rFonts w:eastAsia="Times New Roman"/>
                <w:sz w:val="22"/>
                <w:szCs w:val="22"/>
              </w:rPr>
              <w:t>puluh</w:t>
            </w:r>
            <w:proofErr w:type="spellEnd"/>
            <w:r w:rsidRPr="00537AA0">
              <w:rPr>
                <w:rFonts w:eastAsia="Times New Roman"/>
                <w:sz w:val="22"/>
                <w:szCs w:val="22"/>
              </w:rPr>
              <w:t xml:space="preserve">) </w:t>
            </w:r>
            <w:proofErr w:type="spellStart"/>
            <w:r w:rsidRPr="00537AA0">
              <w:rPr>
                <w:rFonts w:eastAsia="Times New Roman"/>
                <w:sz w:val="22"/>
                <w:szCs w:val="22"/>
              </w:rPr>
              <w:t>hari</w:t>
            </w:r>
            <w:proofErr w:type="spellEnd"/>
            <w:r w:rsidRPr="00537AA0">
              <w:rPr>
                <w:rFonts w:eastAsia="Times New Roman"/>
                <w:sz w:val="22"/>
                <w:szCs w:val="22"/>
              </w:rPr>
              <w:t xml:space="preserve"> bursa </w:t>
            </w:r>
            <w:proofErr w:type="spellStart"/>
            <w:r w:rsidRPr="00537AA0">
              <w:rPr>
                <w:rFonts w:eastAsia="Times New Roman"/>
                <w:sz w:val="22"/>
                <w:szCs w:val="22"/>
              </w:rPr>
              <w:t>sejak</w:t>
            </w:r>
            <w:proofErr w:type="spellEnd"/>
            <w:r w:rsidRPr="00537AA0">
              <w:rPr>
                <w:rFonts w:eastAsia="Times New Roman"/>
                <w:sz w:val="22"/>
                <w:szCs w:val="22"/>
              </w:rPr>
              <w:t xml:space="preserve"> diketahui </w:t>
            </w:r>
            <w:proofErr w:type="spellStart"/>
            <w:r w:rsidRPr="00537AA0">
              <w:rPr>
                <w:rFonts w:eastAsia="Times New Roman"/>
                <w:sz w:val="22"/>
                <w:szCs w:val="22"/>
              </w:rPr>
              <w:t>terjadinya</w:t>
            </w:r>
            <w:proofErr w:type="spellEnd"/>
            <w:r w:rsidRPr="00537AA0">
              <w:rPr>
                <w:rFonts w:eastAsia="Times New Roman"/>
                <w:sz w:val="22"/>
                <w:szCs w:val="22"/>
              </w:rPr>
              <w:t xml:space="preserve"> </w:t>
            </w:r>
            <w:proofErr w:type="spellStart"/>
            <w:r w:rsidRPr="00537AA0">
              <w:rPr>
                <w:rFonts w:eastAsia="Times New Roman"/>
                <w:sz w:val="22"/>
                <w:szCs w:val="22"/>
              </w:rPr>
              <w:t>pelampauan</w:t>
            </w:r>
            <w:proofErr w:type="spellEnd"/>
            <w:r w:rsidRPr="00537AA0">
              <w:rPr>
                <w:rFonts w:eastAsia="Times New Roman"/>
                <w:sz w:val="22"/>
                <w:szCs w:val="22"/>
              </w:rPr>
              <w:t xml:space="preserve"> </w:t>
            </w:r>
            <w:proofErr w:type="spellStart"/>
            <w:r w:rsidRPr="00537AA0">
              <w:rPr>
                <w:rFonts w:eastAsia="Times New Roman"/>
                <w:sz w:val="22"/>
                <w:szCs w:val="22"/>
              </w:rPr>
              <w:t>batasan</w:t>
            </w:r>
            <w:proofErr w:type="spellEnd"/>
            <w:r w:rsidRPr="00537AA0">
              <w:rPr>
                <w:rFonts w:eastAsia="Times New Roman"/>
                <w:sz w:val="22"/>
                <w:szCs w:val="22"/>
              </w:rPr>
              <w:t xml:space="preserve"> </w:t>
            </w:r>
            <w:proofErr w:type="spellStart"/>
            <w:r w:rsidRPr="00537AA0">
              <w:rPr>
                <w:rFonts w:eastAsia="Times New Roman"/>
                <w:sz w:val="22"/>
                <w:szCs w:val="22"/>
              </w:rPr>
              <w:t>investasi</w:t>
            </w:r>
            <w:proofErr w:type="spellEnd"/>
            <w:r w:rsidRPr="00537AA0">
              <w:rPr>
                <w:rFonts w:eastAsia="Times New Roman"/>
                <w:sz w:val="22"/>
                <w:szCs w:val="22"/>
              </w:rPr>
              <w:t xml:space="preserve"> yang tidak </w:t>
            </w:r>
            <w:proofErr w:type="spellStart"/>
            <w:r w:rsidRPr="00537AA0">
              <w:rPr>
                <w:rFonts w:eastAsia="Times New Roman"/>
                <w:sz w:val="22"/>
                <w:szCs w:val="22"/>
              </w:rPr>
              <w:t>disebabkan</w:t>
            </w:r>
            <w:proofErr w:type="spellEnd"/>
            <w:r w:rsidRPr="00537AA0">
              <w:rPr>
                <w:rFonts w:eastAsia="Times New Roman"/>
                <w:sz w:val="22"/>
                <w:szCs w:val="22"/>
              </w:rPr>
              <w:t xml:space="preserve"> transaksi yang dilakukan Perusahaan.</w:t>
            </w:r>
          </w:p>
        </w:tc>
        <w:tc>
          <w:tcPr>
            <w:tcW w:w="1724" w:type="pct"/>
          </w:tcPr>
          <w:p w14:paraId="7E94A540" w14:textId="77777777" w:rsidR="00537AA0" w:rsidRPr="008C08C0" w:rsidRDefault="00537AA0" w:rsidP="00537AA0">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794756C"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217781" w:rsidRPr="008C08C0" w14:paraId="3979E165" w14:textId="77777777" w:rsidTr="00217781">
        <w:trPr>
          <w:trHeight w:val="288"/>
        </w:trPr>
        <w:tc>
          <w:tcPr>
            <w:tcW w:w="1724" w:type="pct"/>
          </w:tcPr>
          <w:p w14:paraId="2B078007"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59C7688E"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202EB8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6AE7BBB" w14:textId="77777777" w:rsidTr="00217781">
        <w:trPr>
          <w:trHeight w:val="288"/>
        </w:trPr>
        <w:tc>
          <w:tcPr>
            <w:tcW w:w="1724" w:type="pct"/>
          </w:tcPr>
          <w:p w14:paraId="5B6CE031" w14:textId="34B9007B" w:rsidR="00217781" w:rsidRPr="008C08C0" w:rsidRDefault="00537AA0" w:rsidP="00F24B97">
            <w:pPr>
              <w:pStyle w:val="ListParagraph"/>
              <w:numPr>
                <w:ilvl w:val="0"/>
                <w:numId w:val="41"/>
              </w:numPr>
              <w:spacing w:line="276" w:lineRule="auto"/>
              <w:ind w:left="438" w:right="0" w:hanging="425"/>
              <w:jc w:val="both"/>
              <w:rPr>
                <w:rFonts w:eastAsia="Times New Roman"/>
                <w:sz w:val="22"/>
                <w:szCs w:val="22"/>
                <w:lang w:val="id-ID"/>
              </w:rPr>
            </w:pPr>
            <w:r w:rsidRPr="00537AA0">
              <w:rPr>
                <w:rFonts w:eastAsia="Times New Roman"/>
                <w:sz w:val="22"/>
                <w:szCs w:val="22"/>
                <w:lang w:val="id-ID"/>
              </w:rPr>
              <w:t>Ketentuan</w:t>
            </w:r>
            <w:r w:rsidRPr="00537AA0">
              <w:rPr>
                <w:rFonts w:eastAsia="Times New Roman"/>
                <w:sz w:val="22"/>
                <w:szCs w:val="22"/>
              </w:rPr>
              <w:t xml:space="preserve"> </w:t>
            </w:r>
            <w:proofErr w:type="spellStart"/>
            <w:r w:rsidRPr="00537AA0">
              <w:rPr>
                <w:rFonts w:eastAsia="Times New Roman"/>
                <w:sz w:val="22"/>
                <w:szCs w:val="22"/>
              </w:rPr>
              <w:t>Pasal</w:t>
            </w:r>
            <w:proofErr w:type="spellEnd"/>
            <w:r w:rsidRPr="00537AA0">
              <w:rPr>
                <w:rFonts w:eastAsia="Times New Roman"/>
                <w:sz w:val="22"/>
                <w:szCs w:val="22"/>
              </w:rPr>
              <w:t xml:space="preserve"> </w:t>
            </w:r>
            <w:r w:rsidRPr="00537AA0">
              <w:rPr>
                <w:rFonts w:eastAsia="Times New Roman"/>
                <w:sz w:val="22"/>
                <w:szCs w:val="22"/>
                <w:lang w:val="id-ID"/>
              </w:rPr>
              <w:t>35</w:t>
            </w:r>
            <w:r w:rsidRPr="00537AA0">
              <w:rPr>
                <w:rFonts w:eastAsia="Times New Roman"/>
                <w:sz w:val="22"/>
                <w:szCs w:val="22"/>
              </w:rPr>
              <w:t xml:space="preserve"> </w:t>
            </w:r>
            <w:proofErr w:type="spellStart"/>
            <w:r w:rsidRPr="00537AA0">
              <w:rPr>
                <w:rFonts w:eastAsia="Times New Roman"/>
                <w:sz w:val="22"/>
                <w:szCs w:val="22"/>
              </w:rPr>
              <w:t>diubah</w:t>
            </w:r>
            <w:proofErr w:type="spellEnd"/>
            <w:r w:rsidRPr="00537AA0">
              <w:rPr>
                <w:rFonts w:eastAsia="Times New Roman"/>
                <w:sz w:val="22"/>
                <w:szCs w:val="22"/>
              </w:rPr>
              <w:t xml:space="preserve"> </w:t>
            </w:r>
            <w:r w:rsidRPr="00537AA0">
              <w:rPr>
                <w:rFonts w:eastAsia="Times New Roman"/>
                <w:sz w:val="22"/>
                <w:szCs w:val="22"/>
                <w:lang w:val="id-ID"/>
              </w:rPr>
              <w:t xml:space="preserve">dan ditambahkan 1 (satu) ayat baru </w:t>
            </w:r>
            <w:proofErr w:type="spellStart"/>
            <w:r w:rsidRPr="00537AA0">
              <w:rPr>
                <w:rFonts w:eastAsia="Times New Roman"/>
                <w:sz w:val="22"/>
                <w:szCs w:val="22"/>
              </w:rPr>
              <w:t>sehingga</w:t>
            </w:r>
            <w:proofErr w:type="spellEnd"/>
            <w:r w:rsidRPr="00537AA0">
              <w:rPr>
                <w:rFonts w:eastAsia="Times New Roman"/>
                <w:sz w:val="22"/>
                <w:szCs w:val="22"/>
              </w:rPr>
              <w:t xml:space="preserve"> </w:t>
            </w:r>
            <w:proofErr w:type="spellStart"/>
            <w:r w:rsidRPr="00537AA0">
              <w:rPr>
                <w:rFonts w:eastAsia="Times New Roman"/>
                <w:sz w:val="22"/>
                <w:szCs w:val="22"/>
              </w:rPr>
              <w:t>berbunyi</w:t>
            </w:r>
            <w:proofErr w:type="spellEnd"/>
            <w:r w:rsidRPr="00537AA0">
              <w:rPr>
                <w:rFonts w:eastAsia="Times New Roman"/>
                <w:sz w:val="22"/>
                <w:szCs w:val="22"/>
              </w:rPr>
              <w:t xml:space="preserve"> </w:t>
            </w:r>
            <w:proofErr w:type="spellStart"/>
            <w:r w:rsidRPr="00537AA0">
              <w:rPr>
                <w:rFonts w:eastAsia="Times New Roman"/>
                <w:sz w:val="22"/>
                <w:szCs w:val="22"/>
              </w:rPr>
              <w:t>sebagai</w:t>
            </w:r>
            <w:proofErr w:type="spellEnd"/>
            <w:r w:rsidRPr="00537AA0">
              <w:rPr>
                <w:rFonts w:eastAsia="Times New Roman"/>
                <w:sz w:val="22"/>
                <w:szCs w:val="22"/>
              </w:rPr>
              <w:t xml:space="preserve"> </w:t>
            </w:r>
            <w:proofErr w:type="spellStart"/>
            <w:r w:rsidRPr="00537AA0">
              <w:rPr>
                <w:rFonts w:eastAsia="Times New Roman"/>
                <w:sz w:val="22"/>
                <w:szCs w:val="22"/>
              </w:rPr>
              <w:t>berikut</w:t>
            </w:r>
            <w:proofErr w:type="spellEnd"/>
            <w:r w:rsidRPr="00537AA0">
              <w:rPr>
                <w:rFonts w:eastAsia="Times New Roman"/>
                <w:sz w:val="22"/>
                <w:szCs w:val="22"/>
              </w:rPr>
              <w:t>:</w:t>
            </w:r>
          </w:p>
        </w:tc>
        <w:tc>
          <w:tcPr>
            <w:tcW w:w="1724" w:type="pct"/>
          </w:tcPr>
          <w:p w14:paraId="7AE1AC5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E9C643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84C866B" w14:textId="77777777" w:rsidTr="00217781">
        <w:trPr>
          <w:trHeight w:val="288"/>
        </w:trPr>
        <w:tc>
          <w:tcPr>
            <w:tcW w:w="1724" w:type="pct"/>
          </w:tcPr>
          <w:p w14:paraId="02E71209" w14:textId="5692814B" w:rsidR="00217781" w:rsidRPr="008C08C0" w:rsidRDefault="00217781" w:rsidP="006D7F5E">
            <w:pPr>
              <w:spacing w:line="276" w:lineRule="auto"/>
              <w:ind w:right="0"/>
              <w:rPr>
                <w:rFonts w:eastAsia="Times New Roman"/>
                <w:sz w:val="22"/>
                <w:szCs w:val="22"/>
                <w:lang w:val="id-ID"/>
              </w:rPr>
            </w:pPr>
            <w:r>
              <w:rPr>
                <w:rFonts w:eastAsia="Times New Roman"/>
                <w:sz w:val="22"/>
                <w:szCs w:val="22"/>
                <w:lang w:val="id-ID"/>
              </w:rPr>
              <w:t xml:space="preserve">Pasal </w:t>
            </w:r>
            <w:r w:rsidR="00537AA0">
              <w:rPr>
                <w:rFonts w:eastAsia="Times New Roman"/>
                <w:sz w:val="22"/>
                <w:szCs w:val="22"/>
                <w:lang w:val="id-ID"/>
              </w:rPr>
              <w:t>35</w:t>
            </w:r>
          </w:p>
        </w:tc>
        <w:tc>
          <w:tcPr>
            <w:tcW w:w="1724" w:type="pct"/>
          </w:tcPr>
          <w:p w14:paraId="75AB9A0A" w14:textId="1D659B7D"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Cukup jelas.</w:t>
            </w:r>
          </w:p>
        </w:tc>
        <w:tc>
          <w:tcPr>
            <w:tcW w:w="1551" w:type="pct"/>
          </w:tcPr>
          <w:p w14:paraId="5341695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537AA0" w:rsidRPr="008C08C0" w14:paraId="4F16B6BB" w14:textId="77777777" w:rsidTr="00217781">
        <w:trPr>
          <w:trHeight w:val="288"/>
        </w:trPr>
        <w:tc>
          <w:tcPr>
            <w:tcW w:w="1724" w:type="pct"/>
          </w:tcPr>
          <w:p w14:paraId="172BABCA" w14:textId="3FA44FC8" w:rsidR="00537AA0" w:rsidRPr="00ED7EBD" w:rsidRDefault="00537AA0" w:rsidP="00F24B97">
            <w:pPr>
              <w:pStyle w:val="ListParagraph"/>
              <w:numPr>
                <w:ilvl w:val="0"/>
                <w:numId w:val="94"/>
              </w:numPr>
              <w:spacing w:line="276" w:lineRule="auto"/>
              <w:ind w:left="572" w:right="0" w:hanging="572"/>
              <w:contextualSpacing w:val="0"/>
              <w:jc w:val="both"/>
              <w:rPr>
                <w:rFonts w:eastAsia="Times New Roman"/>
                <w:sz w:val="22"/>
                <w:szCs w:val="22"/>
              </w:rPr>
            </w:pPr>
            <w:r w:rsidRPr="00537AA0">
              <w:rPr>
                <w:rFonts w:eastAsia="Times New Roman"/>
                <w:sz w:val="22"/>
                <w:szCs w:val="22"/>
              </w:rPr>
              <w:t xml:space="preserve">Penempatan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Subdana</w:t>
            </w:r>
            <w:proofErr w:type="spellEnd"/>
            <w:r w:rsidRPr="00537AA0">
              <w:rPr>
                <w:rFonts w:eastAsia="Times New Roman"/>
                <w:sz w:val="22"/>
                <w:szCs w:val="22"/>
              </w:rPr>
              <w:t xml:space="preserve"> di </w:t>
            </w:r>
            <w:proofErr w:type="spellStart"/>
            <w:r w:rsidRPr="00537AA0">
              <w:rPr>
                <w:rFonts w:eastAsia="Times New Roman"/>
                <w:sz w:val="22"/>
                <w:szCs w:val="22"/>
              </w:rPr>
              <w:t>luar</w:t>
            </w:r>
            <w:proofErr w:type="spellEnd"/>
            <w:r w:rsidRPr="00537AA0">
              <w:rPr>
                <w:rFonts w:eastAsia="Times New Roman"/>
                <w:sz w:val="22"/>
                <w:szCs w:val="22"/>
              </w:rPr>
              <w:t xml:space="preserve"> negeri </w:t>
            </w:r>
            <w:proofErr w:type="spellStart"/>
            <w:r w:rsidRPr="00537AA0">
              <w:rPr>
                <w:rFonts w:eastAsia="Times New Roman"/>
                <w:sz w:val="22"/>
                <w:szCs w:val="22"/>
              </w:rPr>
              <w:t>hanya</w:t>
            </w:r>
            <w:proofErr w:type="spellEnd"/>
            <w:r w:rsidRPr="00537AA0">
              <w:rPr>
                <w:rFonts w:eastAsia="Times New Roman"/>
                <w:sz w:val="22"/>
                <w:szCs w:val="22"/>
              </w:rPr>
              <w:t xml:space="preserve"> </w:t>
            </w:r>
            <w:proofErr w:type="spellStart"/>
            <w:r w:rsidRPr="00537AA0">
              <w:rPr>
                <w:rFonts w:eastAsia="Times New Roman"/>
                <w:sz w:val="22"/>
                <w:szCs w:val="22"/>
              </w:rPr>
              <w:t>dapat</w:t>
            </w:r>
            <w:proofErr w:type="spellEnd"/>
            <w:r w:rsidRPr="00537AA0">
              <w:rPr>
                <w:rFonts w:eastAsia="Times New Roman"/>
                <w:sz w:val="22"/>
                <w:szCs w:val="22"/>
              </w:rPr>
              <w:t xml:space="preserve"> </w:t>
            </w:r>
            <w:proofErr w:type="spellStart"/>
            <w:r w:rsidRPr="00537AA0">
              <w:rPr>
                <w:rFonts w:eastAsia="Times New Roman"/>
                <w:sz w:val="22"/>
                <w:szCs w:val="22"/>
              </w:rPr>
              <w:t>dilakukan</w:t>
            </w:r>
            <w:proofErr w:type="spellEnd"/>
            <w:r w:rsidRPr="00537AA0">
              <w:rPr>
                <w:rFonts w:eastAsia="Times New Roman"/>
                <w:sz w:val="22"/>
                <w:szCs w:val="22"/>
              </w:rPr>
              <w:t xml:space="preserve"> </w:t>
            </w:r>
            <w:proofErr w:type="spellStart"/>
            <w:r w:rsidRPr="00537AA0">
              <w:rPr>
                <w:rFonts w:eastAsia="Times New Roman"/>
                <w:sz w:val="22"/>
                <w:szCs w:val="22"/>
              </w:rPr>
              <w:t>atas</w:t>
            </w:r>
            <w:proofErr w:type="spellEnd"/>
            <w:r w:rsidRPr="00537AA0">
              <w:rPr>
                <w:rFonts w:eastAsia="Times New Roman"/>
                <w:sz w:val="22"/>
                <w:szCs w:val="22"/>
              </w:rPr>
              <w:t xml:space="preserve"> polis </w:t>
            </w:r>
            <w:proofErr w:type="spellStart"/>
            <w:r w:rsidRPr="00537AA0">
              <w:rPr>
                <w:rFonts w:eastAsia="Times New Roman"/>
                <w:sz w:val="22"/>
                <w:szCs w:val="22"/>
              </w:rPr>
              <w:t>asuransi</w:t>
            </w:r>
            <w:proofErr w:type="spellEnd"/>
            <w:r w:rsidRPr="00537AA0">
              <w:rPr>
                <w:rFonts w:eastAsia="Times New Roman"/>
                <w:sz w:val="22"/>
                <w:szCs w:val="22"/>
              </w:rPr>
              <w:t xml:space="preserve"> PAYDI </w:t>
            </w:r>
            <w:proofErr w:type="spellStart"/>
            <w:r w:rsidRPr="00537AA0">
              <w:rPr>
                <w:rFonts w:eastAsia="Times New Roman"/>
                <w:sz w:val="22"/>
                <w:szCs w:val="22"/>
              </w:rPr>
              <w:t>dengan</w:t>
            </w:r>
            <w:proofErr w:type="spellEnd"/>
            <w:r w:rsidRPr="00537AA0">
              <w:rPr>
                <w:rFonts w:eastAsia="Times New Roman"/>
                <w:sz w:val="22"/>
                <w:szCs w:val="22"/>
              </w:rPr>
              <w:t xml:space="preserve"> </w:t>
            </w:r>
            <w:proofErr w:type="spellStart"/>
            <w:r w:rsidRPr="00537AA0">
              <w:rPr>
                <w:rFonts w:eastAsia="Times New Roman"/>
                <w:sz w:val="22"/>
                <w:szCs w:val="22"/>
              </w:rPr>
              <w:t>mata</w:t>
            </w:r>
            <w:proofErr w:type="spellEnd"/>
            <w:r w:rsidRPr="00537AA0">
              <w:rPr>
                <w:rFonts w:eastAsia="Times New Roman"/>
                <w:sz w:val="22"/>
                <w:szCs w:val="22"/>
              </w:rPr>
              <w:t xml:space="preserve"> </w:t>
            </w:r>
            <w:proofErr w:type="spellStart"/>
            <w:r w:rsidRPr="00537AA0">
              <w:rPr>
                <w:rFonts w:eastAsia="Times New Roman"/>
                <w:sz w:val="22"/>
                <w:szCs w:val="22"/>
              </w:rPr>
              <w:t>uang</w:t>
            </w:r>
            <w:proofErr w:type="spellEnd"/>
            <w:r w:rsidRPr="00537AA0">
              <w:rPr>
                <w:rFonts w:eastAsia="Times New Roman"/>
                <w:sz w:val="22"/>
                <w:szCs w:val="22"/>
              </w:rPr>
              <w:t xml:space="preserve"> </w:t>
            </w:r>
            <w:proofErr w:type="spellStart"/>
            <w:r w:rsidRPr="00537AA0">
              <w:rPr>
                <w:rFonts w:eastAsia="Times New Roman"/>
                <w:sz w:val="22"/>
                <w:szCs w:val="22"/>
              </w:rPr>
              <w:t>asing</w:t>
            </w:r>
            <w:proofErr w:type="spellEnd"/>
            <w:r w:rsidRPr="00537AA0">
              <w:rPr>
                <w:rFonts w:eastAsia="Times New Roman"/>
                <w:sz w:val="22"/>
                <w:szCs w:val="22"/>
              </w:rPr>
              <w:t>.</w:t>
            </w:r>
          </w:p>
        </w:tc>
        <w:tc>
          <w:tcPr>
            <w:tcW w:w="1724" w:type="pct"/>
          </w:tcPr>
          <w:p w14:paraId="016A2CB1" w14:textId="77777777" w:rsidR="00537AA0" w:rsidRPr="008C08C0" w:rsidRDefault="00537AA0" w:rsidP="00537AA0">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14140A4"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537AA0" w:rsidRPr="008C08C0" w14:paraId="577D356F" w14:textId="77777777" w:rsidTr="00217781">
        <w:trPr>
          <w:trHeight w:val="288"/>
        </w:trPr>
        <w:tc>
          <w:tcPr>
            <w:tcW w:w="1724" w:type="pct"/>
          </w:tcPr>
          <w:p w14:paraId="3F090445" w14:textId="1D957FE1" w:rsidR="00537AA0" w:rsidRPr="00ED7EBD" w:rsidRDefault="00537AA0" w:rsidP="00F24B97">
            <w:pPr>
              <w:pStyle w:val="ListParagraph"/>
              <w:numPr>
                <w:ilvl w:val="0"/>
                <w:numId w:val="94"/>
              </w:numPr>
              <w:spacing w:line="276" w:lineRule="auto"/>
              <w:ind w:left="572" w:right="0" w:hanging="572"/>
              <w:contextualSpacing w:val="0"/>
              <w:jc w:val="both"/>
              <w:rPr>
                <w:rFonts w:eastAsia="Times New Roman"/>
                <w:sz w:val="22"/>
                <w:szCs w:val="22"/>
              </w:rPr>
            </w:pPr>
            <w:r w:rsidRPr="00537AA0">
              <w:rPr>
                <w:rFonts w:eastAsia="Times New Roman"/>
                <w:sz w:val="22"/>
                <w:szCs w:val="22"/>
              </w:rPr>
              <w:t xml:space="preserve">Penempatan investasi di luar negeri atas </w:t>
            </w:r>
            <w:proofErr w:type="spellStart"/>
            <w:r w:rsidRPr="00537AA0">
              <w:rPr>
                <w:rFonts w:eastAsia="Times New Roman"/>
                <w:sz w:val="22"/>
                <w:szCs w:val="22"/>
              </w:rPr>
              <w:t>aset</w:t>
            </w:r>
            <w:proofErr w:type="spellEnd"/>
            <w:r w:rsidRPr="00537AA0">
              <w:rPr>
                <w:rFonts w:eastAsia="Times New Roman"/>
                <w:sz w:val="22"/>
                <w:szCs w:val="22"/>
              </w:rPr>
              <w:t xml:space="preserve"> Dana </w:t>
            </w:r>
            <w:proofErr w:type="spellStart"/>
            <w:r w:rsidRPr="00537AA0">
              <w:rPr>
                <w:rFonts w:eastAsia="Times New Roman"/>
                <w:sz w:val="22"/>
                <w:szCs w:val="22"/>
              </w:rPr>
              <w:t>Investasi</w:t>
            </w:r>
            <w:proofErr w:type="spellEnd"/>
            <w:r w:rsidRPr="00537AA0">
              <w:rPr>
                <w:rFonts w:eastAsia="Times New Roman"/>
                <w:sz w:val="22"/>
                <w:szCs w:val="22"/>
              </w:rPr>
              <w:t xml:space="preserve"> </w:t>
            </w:r>
            <w:proofErr w:type="spellStart"/>
            <w:r w:rsidRPr="00537AA0">
              <w:rPr>
                <w:rFonts w:eastAsia="Times New Roman"/>
                <w:sz w:val="22"/>
                <w:szCs w:val="22"/>
              </w:rPr>
              <w:t>Peserta</w:t>
            </w:r>
            <w:proofErr w:type="spellEnd"/>
            <w:r w:rsidRPr="00537AA0">
              <w:rPr>
                <w:rFonts w:eastAsia="Times New Roman"/>
                <w:sz w:val="22"/>
                <w:szCs w:val="22"/>
              </w:rPr>
              <w:t xml:space="preserve"> </w:t>
            </w:r>
            <w:proofErr w:type="spellStart"/>
            <w:r w:rsidRPr="00537AA0">
              <w:rPr>
                <w:rFonts w:eastAsia="Times New Roman"/>
                <w:sz w:val="22"/>
                <w:szCs w:val="22"/>
              </w:rPr>
              <w:t>dari</w:t>
            </w:r>
            <w:proofErr w:type="spellEnd"/>
            <w:r w:rsidRPr="00537AA0">
              <w:rPr>
                <w:rFonts w:eastAsia="Times New Roman"/>
                <w:sz w:val="22"/>
                <w:szCs w:val="22"/>
              </w:rPr>
              <w:t xml:space="preserve"> </w:t>
            </w:r>
            <w:proofErr w:type="spellStart"/>
            <w:r w:rsidRPr="00537AA0">
              <w:rPr>
                <w:rFonts w:eastAsia="Times New Roman"/>
                <w:sz w:val="22"/>
                <w:szCs w:val="22"/>
              </w:rPr>
              <w:t>produk</w:t>
            </w:r>
            <w:proofErr w:type="spellEnd"/>
            <w:r w:rsidRPr="00537AA0">
              <w:rPr>
                <w:rFonts w:eastAsia="Times New Roman"/>
                <w:sz w:val="22"/>
                <w:szCs w:val="22"/>
              </w:rPr>
              <w:t xml:space="preserve"> </w:t>
            </w:r>
            <w:proofErr w:type="spellStart"/>
            <w:r w:rsidRPr="00537AA0">
              <w:rPr>
                <w:rFonts w:eastAsia="Times New Roman"/>
                <w:sz w:val="22"/>
                <w:szCs w:val="22"/>
              </w:rPr>
              <w:t>asuransi</w:t>
            </w:r>
            <w:proofErr w:type="spellEnd"/>
            <w:r w:rsidRPr="00537AA0">
              <w:rPr>
                <w:rFonts w:eastAsia="Times New Roman"/>
                <w:sz w:val="22"/>
                <w:szCs w:val="22"/>
              </w:rPr>
              <w:t xml:space="preserve"> </w:t>
            </w:r>
            <w:proofErr w:type="spellStart"/>
            <w:r w:rsidRPr="00537AA0">
              <w:rPr>
                <w:rFonts w:eastAsia="Times New Roman"/>
                <w:sz w:val="22"/>
                <w:szCs w:val="22"/>
              </w:rPr>
              <w:t>syariah</w:t>
            </w:r>
            <w:proofErr w:type="spellEnd"/>
            <w:r w:rsidRPr="00537AA0">
              <w:rPr>
                <w:rFonts w:eastAsia="Times New Roman"/>
                <w:sz w:val="22"/>
                <w:szCs w:val="22"/>
              </w:rPr>
              <w:t xml:space="preserve"> </w:t>
            </w:r>
            <w:proofErr w:type="spellStart"/>
            <w:r w:rsidRPr="00537AA0">
              <w:rPr>
                <w:rFonts w:eastAsia="Times New Roman"/>
                <w:sz w:val="22"/>
                <w:szCs w:val="22"/>
              </w:rPr>
              <w:t>selain</w:t>
            </w:r>
            <w:proofErr w:type="spellEnd"/>
            <w:r w:rsidRPr="00537AA0">
              <w:rPr>
                <w:rFonts w:eastAsia="Times New Roman"/>
                <w:sz w:val="22"/>
                <w:szCs w:val="22"/>
              </w:rPr>
              <w:t xml:space="preserve"> PAYDI yang </w:t>
            </w:r>
            <w:proofErr w:type="spellStart"/>
            <w:r w:rsidRPr="00537AA0">
              <w:rPr>
                <w:rFonts w:eastAsia="Times New Roman"/>
                <w:sz w:val="22"/>
                <w:szCs w:val="22"/>
              </w:rPr>
              <w:t>memberikan</w:t>
            </w:r>
            <w:proofErr w:type="spellEnd"/>
            <w:r w:rsidRPr="00537AA0">
              <w:rPr>
                <w:rFonts w:eastAsia="Times New Roman"/>
                <w:sz w:val="22"/>
                <w:szCs w:val="22"/>
              </w:rPr>
              <w:t xml:space="preserve"> </w:t>
            </w:r>
            <w:proofErr w:type="spellStart"/>
            <w:r w:rsidRPr="00537AA0">
              <w:rPr>
                <w:rFonts w:eastAsia="Times New Roman"/>
                <w:sz w:val="22"/>
                <w:szCs w:val="22"/>
              </w:rPr>
              <w:t>pembayaran</w:t>
            </w:r>
            <w:proofErr w:type="spellEnd"/>
            <w:r w:rsidRPr="00537AA0">
              <w:rPr>
                <w:rFonts w:eastAsia="Times New Roman"/>
                <w:sz w:val="22"/>
                <w:szCs w:val="22"/>
              </w:rPr>
              <w:t xml:space="preserve"> yang </w:t>
            </w:r>
            <w:proofErr w:type="spellStart"/>
            <w:r w:rsidRPr="00537AA0">
              <w:rPr>
                <w:rFonts w:eastAsia="Times New Roman"/>
                <w:sz w:val="22"/>
                <w:szCs w:val="22"/>
              </w:rPr>
              <w:t>didasarkan</w:t>
            </w:r>
            <w:proofErr w:type="spellEnd"/>
            <w:r w:rsidRPr="00537AA0">
              <w:rPr>
                <w:rFonts w:eastAsia="Times New Roman"/>
                <w:sz w:val="22"/>
                <w:szCs w:val="22"/>
              </w:rPr>
              <w:t xml:space="preserve"> pada </w:t>
            </w:r>
            <w:proofErr w:type="spellStart"/>
            <w:r w:rsidRPr="00537AA0">
              <w:rPr>
                <w:rFonts w:eastAsia="Times New Roman"/>
                <w:sz w:val="22"/>
                <w:szCs w:val="22"/>
              </w:rPr>
              <w:t>hasil</w:t>
            </w:r>
            <w:proofErr w:type="spellEnd"/>
            <w:r w:rsidRPr="00537AA0">
              <w:rPr>
                <w:rFonts w:eastAsia="Times New Roman"/>
                <w:sz w:val="22"/>
                <w:szCs w:val="22"/>
              </w:rPr>
              <w:t xml:space="preserve"> pengembangan dana, paling tinggi 20% (dua puluh persen) dari total </w:t>
            </w:r>
            <w:proofErr w:type="spellStart"/>
            <w:r w:rsidRPr="00537AA0">
              <w:rPr>
                <w:rFonts w:eastAsia="Times New Roman"/>
                <w:sz w:val="22"/>
                <w:szCs w:val="22"/>
              </w:rPr>
              <w:t>nilai</w:t>
            </w:r>
            <w:proofErr w:type="spellEnd"/>
            <w:r w:rsidRPr="00537AA0">
              <w:rPr>
                <w:rFonts w:eastAsia="Times New Roman"/>
                <w:sz w:val="22"/>
                <w:szCs w:val="22"/>
              </w:rPr>
              <w:t xml:space="preserve"> </w:t>
            </w:r>
            <w:proofErr w:type="spellStart"/>
            <w:r w:rsidRPr="00537AA0">
              <w:rPr>
                <w:rFonts w:eastAsia="Times New Roman"/>
                <w:sz w:val="22"/>
                <w:szCs w:val="22"/>
              </w:rPr>
              <w:t>tunai</w:t>
            </w:r>
            <w:proofErr w:type="spellEnd"/>
            <w:r w:rsidRPr="00537AA0">
              <w:rPr>
                <w:rFonts w:eastAsia="Times New Roman"/>
                <w:sz w:val="22"/>
                <w:szCs w:val="22"/>
              </w:rPr>
              <w:t>.</w:t>
            </w:r>
          </w:p>
        </w:tc>
        <w:tc>
          <w:tcPr>
            <w:tcW w:w="1724" w:type="pct"/>
          </w:tcPr>
          <w:p w14:paraId="57F5A342" w14:textId="77777777" w:rsidR="00537AA0" w:rsidRPr="008C08C0" w:rsidRDefault="00537AA0" w:rsidP="00537AA0">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584ECCD" w14:textId="77777777" w:rsidR="00537AA0" w:rsidRPr="008C08C0" w:rsidRDefault="00537AA0" w:rsidP="00537AA0">
            <w:pPr>
              <w:pStyle w:val="PlainText"/>
              <w:tabs>
                <w:tab w:val="left" w:pos="1579"/>
              </w:tabs>
              <w:spacing w:line="276" w:lineRule="auto"/>
              <w:rPr>
                <w:rFonts w:ascii="Bookman Old Style" w:hAnsi="Bookman Old Style" w:cs="Arial"/>
                <w:kern w:val="24"/>
                <w:sz w:val="22"/>
                <w:szCs w:val="22"/>
              </w:rPr>
            </w:pPr>
          </w:p>
        </w:tc>
      </w:tr>
      <w:tr w:rsidR="00217781" w:rsidRPr="008C08C0" w14:paraId="1E82844A" w14:textId="77777777" w:rsidTr="00217781">
        <w:trPr>
          <w:trHeight w:val="288"/>
        </w:trPr>
        <w:tc>
          <w:tcPr>
            <w:tcW w:w="1724" w:type="pct"/>
          </w:tcPr>
          <w:p w14:paraId="5E26CCE7"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118F9BD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D5ABD2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316B7F0B" w14:textId="77777777" w:rsidTr="00217781">
        <w:trPr>
          <w:trHeight w:val="288"/>
        </w:trPr>
        <w:tc>
          <w:tcPr>
            <w:tcW w:w="1724" w:type="pct"/>
            <w:vAlign w:val="center"/>
          </w:tcPr>
          <w:p w14:paraId="5CDC6874" w14:textId="49F8335C" w:rsidR="00217781" w:rsidRPr="008C08C0" w:rsidRDefault="00537AA0" w:rsidP="00F24B97">
            <w:pPr>
              <w:pStyle w:val="ListParagraph"/>
              <w:numPr>
                <w:ilvl w:val="0"/>
                <w:numId w:val="41"/>
              </w:numPr>
              <w:spacing w:line="276" w:lineRule="auto"/>
              <w:ind w:left="438" w:right="0" w:hanging="425"/>
              <w:jc w:val="both"/>
              <w:rPr>
                <w:rFonts w:eastAsia="Times New Roman"/>
                <w:sz w:val="22"/>
                <w:szCs w:val="22"/>
                <w:lang w:val="id-ID"/>
              </w:rPr>
            </w:pPr>
            <w:r w:rsidRPr="00537AA0">
              <w:rPr>
                <w:sz w:val="22"/>
                <w:szCs w:val="22"/>
                <w:lang w:val="id-ID"/>
              </w:rPr>
              <w:lastRenderedPageBreak/>
              <w:t>Ketentuan ayat (1) huruf c Pasal 45 dihapus dan ayat (7) Pasal 45 diubah, sehingga Pasal 45 berbunyi sebagai berikut:</w:t>
            </w:r>
          </w:p>
        </w:tc>
        <w:tc>
          <w:tcPr>
            <w:tcW w:w="1724" w:type="pct"/>
          </w:tcPr>
          <w:p w14:paraId="0EA0129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DF60CA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75B1381" w14:textId="77777777" w:rsidTr="00217781">
        <w:trPr>
          <w:trHeight w:val="288"/>
        </w:trPr>
        <w:tc>
          <w:tcPr>
            <w:tcW w:w="1724" w:type="pct"/>
          </w:tcPr>
          <w:p w14:paraId="59571E64" w14:textId="69B9BB62" w:rsidR="00217781" w:rsidRPr="008C08C0" w:rsidRDefault="00217781" w:rsidP="006D7F5E">
            <w:pPr>
              <w:tabs>
                <w:tab w:val="left" w:pos="4200"/>
              </w:tabs>
              <w:spacing w:line="276" w:lineRule="auto"/>
              <w:ind w:right="0"/>
              <w:rPr>
                <w:rFonts w:eastAsia="Times New Roman"/>
                <w:sz w:val="22"/>
                <w:szCs w:val="22"/>
                <w:lang w:val="id-ID"/>
              </w:rPr>
            </w:pPr>
            <w:r w:rsidRPr="008C08C0">
              <w:rPr>
                <w:rFonts w:eastAsia="Times New Roman"/>
                <w:sz w:val="22"/>
                <w:szCs w:val="22"/>
                <w:lang w:val="id-ID"/>
              </w:rPr>
              <w:t xml:space="preserve">Pasal </w:t>
            </w:r>
            <w:r w:rsidR="00537AA0">
              <w:rPr>
                <w:rFonts w:eastAsia="Times New Roman"/>
                <w:sz w:val="22"/>
                <w:szCs w:val="22"/>
                <w:lang w:val="id-ID"/>
              </w:rPr>
              <w:t>45</w:t>
            </w:r>
          </w:p>
        </w:tc>
        <w:tc>
          <w:tcPr>
            <w:tcW w:w="1724" w:type="pct"/>
          </w:tcPr>
          <w:p w14:paraId="7E35D4F7" w14:textId="12C787E0" w:rsidR="00217781" w:rsidRPr="008C08C0" w:rsidRDefault="00461028" w:rsidP="006D7F5E">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Cukup jelas.</w:t>
            </w:r>
          </w:p>
        </w:tc>
        <w:tc>
          <w:tcPr>
            <w:tcW w:w="1551" w:type="pct"/>
          </w:tcPr>
          <w:p w14:paraId="7238047C"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243C899" w14:textId="77777777" w:rsidTr="00217781">
        <w:trPr>
          <w:trHeight w:val="288"/>
        </w:trPr>
        <w:tc>
          <w:tcPr>
            <w:tcW w:w="1724" w:type="pct"/>
          </w:tcPr>
          <w:p w14:paraId="6C07FBB3" w14:textId="460022C4" w:rsidR="00217781" w:rsidRPr="008C08C0" w:rsidRDefault="00537AA0" w:rsidP="00F24B97">
            <w:pPr>
              <w:pStyle w:val="ListParagraph"/>
              <w:numPr>
                <w:ilvl w:val="0"/>
                <w:numId w:val="13"/>
              </w:numPr>
              <w:spacing w:line="276" w:lineRule="auto"/>
              <w:ind w:left="572" w:right="0" w:hanging="572"/>
              <w:contextualSpacing w:val="0"/>
              <w:jc w:val="both"/>
              <w:rPr>
                <w:rFonts w:eastAsia="Times New Roman"/>
                <w:sz w:val="22"/>
                <w:szCs w:val="22"/>
                <w:lang w:val="id-ID"/>
              </w:rPr>
            </w:pPr>
            <w:r w:rsidRPr="00537AA0">
              <w:rPr>
                <w:sz w:val="22"/>
                <w:szCs w:val="22"/>
              </w:rPr>
              <w:t>Perusahaan</w:t>
            </w:r>
            <w:r w:rsidRPr="00537AA0">
              <w:rPr>
                <w:sz w:val="22"/>
                <w:szCs w:val="22"/>
                <w:lang w:val="id-ID"/>
              </w:rPr>
              <w:t xml:space="preserve"> wajib menyusun:</w:t>
            </w:r>
          </w:p>
        </w:tc>
        <w:tc>
          <w:tcPr>
            <w:tcW w:w="1724" w:type="pct"/>
          </w:tcPr>
          <w:p w14:paraId="094FF8F1" w14:textId="4401D027" w:rsidR="00217781" w:rsidRPr="008C08C0" w:rsidRDefault="00217781" w:rsidP="00217781">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1E3871A1" w14:textId="5C860E4E"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FBC033F" w14:textId="77777777" w:rsidTr="00217781">
        <w:trPr>
          <w:trHeight w:val="288"/>
        </w:trPr>
        <w:tc>
          <w:tcPr>
            <w:tcW w:w="1724" w:type="pct"/>
          </w:tcPr>
          <w:p w14:paraId="2A21ADA6" w14:textId="5A40B2CD" w:rsidR="00217781" w:rsidRPr="008C08C0" w:rsidRDefault="00537AA0" w:rsidP="00F24B97">
            <w:pPr>
              <w:pStyle w:val="ListParagraph"/>
              <w:numPr>
                <w:ilvl w:val="0"/>
                <w:numId w:val="37"/>
              </w:numPr>
              <w:spacing w:line="276" w:lineRule="auto"/>
              <w:ind w:left="1139" w:right="0" w:hanging="567"/>
              <w:jc w:val="both"/>
              <w:rPr>
                <w:rFonts w:eastAsia="Times New Roman"/>
                <w:sz w:val="22"/>
                <w:szCs w:val="22"/>
                <w:lang w:val="en-ID"/>
              </w:rPr>
            </w:pPr>
            <w:r w:rsidRPr="00537AA0">
              <w:rPr>
                <w:rFonts w:eastAsia="Times New Roman"/>
                <w:sz w:val="22"/>
                <w:szCs w:val="22"/>
                <w:lang w:val="id-ID"/>
              </w:rPr>
              <w:t>laporan keuangan tahunan untuk periode 1 Januari sampai dengan 31 Desember berdasarkan standar akuntansi keuangan yang berlaku di Indonesia;</w:t>
            </w:r>
          </w:p>
        </w:tc>
        <w:tc>
          <w:tcPr>
            <w:tcW w:w="1724" w:type="pct"/>
          </w:tcPr>
          <w:p w14:paraId="690F7B77"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2006CFC" w14:textId="441118B9"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589E51D" w14:textId="77777777" w:rsidTr="00217781">
        <w:trPr>
          <w:trHeight w:val="288"/>
        </w:trPr>
        <w:tc>
          <w:tcPr>
            <w:tcW w:w="1724" w:type="pct"/>
          </w:tcPr>
          <w:p w14:paraId="26C198AD" w14:textId="6F90119A" w:rsidR="00217781" w:rsidRPr="008C08C0" w:rsidRDefault="00537AA0" w:rsidP="00F24B97">
            <w:pPr>
              <w:pStyle w:val="ListParagraph"/>
              <w:numPr>
                <w:ilvl w:val="0"/>
                <w:numId w:val="37"/>
              </w:numPr>
              <w:spacing w:line="276" w:lineRule="auto"/>
              <w:ind w:left="1139" w:right="0" w:hanging="567"/>
              <w:jc w:val="both"/>
              <w:rPr>
                <w:rFonts w:eastAsia="Times New Roman"/>
                <w:sz w:val="22"/>
                <w:szCs w:val="22"/>
                <w:lang w:val="en-ID"/>
              </w:rPr>
            </w:pPr>
            <w:r w:rsidRPr="00537AA0">
              <w:rPr>
                <w:rFonts w:eastAsia="Times New Roman"/>
                <w:sz w:val="22"/>
                <w:szCs w:val="22"/>
                <w:lang w:val="id-ID"/>
              </w:rPr>
              <w:t>laporan keuangan tahunan untuk periode 1 Januari sampai dengan 31 Desember berdasarkan ketentuan peraturan perundang-undangan di bidang perasuransian;</w:t>
            </w:r>
          </w:p>
        </w:tc>
        <w:tc>
          <w:tcPr>
            <w:tcW w:w="1724" w:type="pct"/>
          </w:tcPr>
          <w:p w14:paraId="6C0AE715"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9500058" w14:textId="78E12496"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537AA0" w:rsidRPr="008C08C0" w14:paraId="0D6AF17D" w14:textId="77777777" w:rsidTr="00217781">
        <w:trPr>
          <w:trHeight w:val="288"/>
        </w:trPr>
        <w:tc>
          <w:tcPr>
            <w:tcW w:w="1724" w:type="pct"/>
          </w:tcPr>
          <w:p w14:paraId="78BCA1F8" w14:textId="1CE56300" w:rsidR="00537AA0" w:rsidRPr="00537AA0" w:rsidRDefault="004C57BF" w:rsidP="00F24B97">
            <w:pPr>
              <w:pStyle w:val="ListParagraph"/>
              <w:numPr>
                <w:ilvl w:val="0"/>
                <w:numId w:val="37"/>
              </w:numPr>
              <w:spacing w:line="276" w:lineRule="auto"/>
              <w:ind w:left="1139" w:right="0" w:hanging="567"/>
              <w:jc w:val="both"/>
              <w:rPr>
                <w:rFonts w:eastAsia="Times New Roman"/>
                <w:sz w:val="22"/>
                <w:szCs w:val="22"/>
                <w:lang w:val="id-ID"/>
              </w:rPr>
            </w:pPr>
            <w:r>
              <w:rPr>
                <w:rFonts w:eastAsia="Times New Roman"/>
                <w:sz w:val="22"/>
                <w:szCs w:val="22"/>
                <w:lang w:val="id-ID"/>
              </w:rPr>
              <w:t>dihapus;</w:t>
            </w:r>
          </w:p>
        </w:tc>
        <w:tc>
          <w:tcPr>
            <w:tcW w:w="1724" w:type="pct"/>
          </w:tcPr>
          <w:p w14:paraId="779E9DB4" w14:textId="77777777" w:rsidR="00537AA0" w:rsidRPr="008C08C0" w:rsidRDefault="00537AA0"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B14F0EA" w14:textId="77777777" w:rsidR="00537AA0" w:rsidRPr="008C08C0" w:rsidRDefault="00537AA0" w:rsidP="006D7F5E">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7AD8972C" w14:textId="77777777" w:rsidTr="00217781">
        <w:trPr>
          <w:trHeight w:val="288"/>
        </w:trPr>
        <w:tc>
          <w:tcPr>
            <w:tcW w:w="1724" w:type="pct"/>
          </w:tcPr>
          <w:p w14:paraId="37B28589" w14:textId="77F99DCD" w:rsidR="004C57BF" w:rsidRPr="00537AA0" w:rsidRDefault="004C57BF" w:rsidP="00F24B97">
            <w:pPr>
              <w:pStyle w:val="ListParagraph"/>
              <w:numPr>
                <w:ilvl w:val="0"/>
                <w:numId w:val="37"/>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keuangan bulanan untuk periode tanggal 1 sampai dengan akhir bulan berjalan; dan</w:t>
            </w:r>
          </w:p>
        </w:tc>
        <w:tc>
          <w:tcPr>
            <w:tcW w:w="1724" w:type="pct"/>
          </w:tcPr>
          <w:p w14:paraId="56B99CCE" w14:textId="77777777" w:rsidR="004C57BF" w:rsidRPr="008C08C0" w:rsidRDefault="004C57BF"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9C161FB" w14:textId="77777777" w:rsidR="004C57BF" w:rsidRPr="008C08C0" w:rsidRDefault="004C57BF" w:rsidP="006D7F5E">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2C17FF69" w14:textId="77777777" w:rsidTr="00217781">
        <w:trPr>
          <w:trHeight w:val="288"/>
        </w:trPr>
        <w:tc>
          <w:tcPr>
            <w:tcW w:w="1724" w:type="pct"/>
          </w:tcPr>
          <w:p w14:paraId="25D0366D" w14:textId="71E9CBE6" w:rsidR="004C57BF" w:rsidRPr="00537AA0" w:rsidRDefault="004C57BF" w:rsidP="00F24B97">
            <w:pPr>
              <w:pStyle w:val="ListParagraph"/>
              <w:numPr>
                <w:ilvl w:val="0"/>
                <w:numId w:val="37"/>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aktuaris tahunan untuk periode 1 Januari sampai dengan 31 Desember.</w:t>
            </w:r>
          </w:p>
        </w:tc>
        <w:tc>
          <w:tcPr>
            <w:tcW w:w="1724" w:type="pct"/>
          </w:tcPr>
          <w:p w14:paraId="3FC4B7C8" w14:textId="77777777" w:rsidR="004C57BF" w:rsidRPr="008C08C0" w:rsidRDefault="004C57BF"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8CB58BB" w14:textId="77777777" w:rsidR="004C57BF" w:rsidRPr="008C08C0" w:rsidRDefault="004C57BF"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2AA0C28" w14:textId="77777777" w:rsidTr="00217781">
        <w:trPr>
          <w:trHeight w:val="288"/>
        </w:trPr>
        <w:tc>
          <w:tcPr>
            <w:tcW w:w="1724" w:type="pct"/>
          </w:tcPr>
          <w:p w14:paraId="31E3D066" w14:textId="49E54B9E" w:rsidR="00217781" w:rsidRPr="008C08C0" w:rsidRDefault="004C57BF" w:rsidP="00F24B97">
            <w:pPr>
              <w:pStyle w:val="ListParagraph"/>
              <w:numPr>
                <w:ilvl w:val="0"/>
                <w:numId w:val="13"/>
              </w:numPr>
              <w:spacing w:line="276" w:lineRule="auto"/>
              <w:ind w:left="572" w:right="0" w:hanging="572"/>
              <w:contextualSpacing w:val="0"/>
              <w:jc w:val="both"/>
              <w:rPr>
                <w:rFonts w:eastAsia="Times New Roman"/>
                <w:sz w:val="22"/>
                <w:szCs w:val="22"/>
                <w:lang w:val="en-ID"/>
              </w:rPr>
            </w:pPr>
            <w:proofErr w:type="spellStart"/>
            <w:r w:rsidRPr="004C57BF">
              <w:rPr>
                <w:rFonts w:eastAsia="Times New Roman"/>
                <w:sz w:val="22"/>
                <w:szCs w:val="22"/>
              </w:rPr>
              <w:t>Laporan</w:t>
            </w:r>
            <w:proofErr w:type="spellEnd"/>
            <w:r w:rsidRPr="004C57BF">
              <w:rPr>
                <w:rFonts w:eastAsia="Times New Roman"/>
                <w:sz w:val="22"/>
                <w:szCs w:val="22"/>
                <w:lang w:val="id-ID"/>
              </w:rPr>
              <w:t xml:space="preserve"> keuangan tahunan sebagaimana dimaksud pada ayat (1) huruf a wajib diaudit oleh akuntan publik yang terdaftar di OJK.</w:t>
            </w:r>
          </w:p>
        </w:tc>
        <w:tc>
          <w:tcPr>
            <w:tcW w:w="1724" w:type="pct"/>
          </w:tcPr>
          <w:p w14:paraId="0BBEA4E3" w14:textId="4AF378FA"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2BC8450C" w14:textId="77777777" w:rsidR="00217781" w:rsidRPr="008C08C0" w:rsidRDefault="00217781" w:rsidP="006D7F5E">
            <w:pPr>
              <w:pStyle w:val="PlainText"/>
              <w:tabs>
                <w:tab w:val="left" w:pos="1579"/>
              </w:tabs>
              <w:spacing w:line="276" w:lineRule="auto"/>
              <w:rPr>
                <w:rFonts w:ascii="Bookman Old Style" w:hAnsi="Bookman Old Style" w:cs="Arial"/>
                <w:b/>
                <w:bCs/>
                <w:kern w:val="24"/>
                <w:sz w:val="22"/>
                <w:szCs w:val="22"/>
                <w:lang w:val="id-ID"/>
              </w:rPr>
            </w:pPr>
          </w:p>
        </w:tc>
      </w:tr>
      <w:tr w:rsidR="00217781" w:rsidRPr="008C08C0" w14:paraId="7E47B602" w14:textId="77777777" w:rsidTr="00217781">
        <w:trPr>
          <w:trHeight w:val="288"/>
        </w:trPr>
        <w:tc>
          <w:tcPr>
            <w:tcW w:w="1724" w:type="pct"/>
          </w:tcPr>
          <w:p w14:paraId="6D735FC2" w14:textId="70819EF1" w:rsidR="00217781" w:rsidRPr="008C08C0" w:rsidRDefault="004C57BF" w:rsidP="00F24B97">
            <w:pPr>
              <w:pStyle w:val="ListParagraph"/>
              <w:numPr>
                <w:ilvl w:val="0"/>
                <w:numId w:val="13"/>
              </w:numPr>
              <w:spacing w:line="276" w:lineRule="auto"/>
              <w:ind w:left="572" w:right="0" w:hanging="572"/>
              <w:contextualSpacing w:val="0"/>
              <w:jc w:val="both"/>
              <w:rPr>
                <w:rFonts w:eastAsia="Times New Roman"/>
                <w:sz w:val="22"/>
                <w:szCs w:val="22"/>
                <w:lang w:val="id-ID"/>
              </w:rPr>
            </w:pPr>
            <w:r w:rsidRPr="004C57BF">
              <w:rPr>
                <w:rFonts w:eastAsia="Bookman Old Style" w:cs="Bookman Old Style"/>
                <w:sz w:val="22"/>
                <w:szCs w:val="22"/>
                <w:lang w:val="id-ID"/>
              </w:rPr>
              <w:lastRenderedPageBreak/>
              <w:t>Laporan keuangan tahunan sebagaimana dimaksud pada ayat (1) huruf b wajib ditelaah dan dinilai kesesuaiannya dengan ketentuan peraturan perundang-undangan di bidang kesehatan keuangan perusahaan perasuransian oleh aktuaris Perusahaan atau akuntan publik yang terdaftar di OJK.</w:t>
            </w:r>
          </w:p>
        </w:tc>
        <w:tc>
          <w:tcPr>
            <w:tcW w:w="1724" w:type="pct"/>
          </w:tcPr>
          <w:p w14:paraId="7E2D8EEF" w14:textId="32FF77E1"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01B3C399" w14:textId="388AAAF1"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3A017CB" w14:textId="77777777" w:rsidTr="00217781">
        <w:trPr>
          <w:trHeight w:val="288"/>
        </w:trPr>
        <w:tc>
          <w:tcPr>
            <w:tcW w:w="1724" w:type="pct"/>
          </w:tcPr>
          <w:p w14:paraId="75D305A5" w14:textId="47ED7B77" w:rsidR="00217781" w:rsidRPr="00ED7EBD" w:rsidRDefault="004C57BF" w:rsidP="00F24B97">
            <w:pPr>
              <w:pStyle w:val="ListParagraph"/>
              <w:numPr>
                <w:ilvl w:val="0"/>
                <w:numId w:val="13"/>
              </w:numPr>
              <w:spacing w:line="276" w:lineRule="auto"/>
              <w:ind w:left="572" w:right="0" w:hanging="572"/>
              <w:contextualSpacing w:val="0"/>
              <w:jc w:val="both"/>
              <w:rPr>
                <w:rFonts w:eastAsia="Bookman Old Style" w:cs="Bookman Old Style"/>
                <w:sz w:val="22"/>
                <w:szCs w:val="22"/>
              </w:rPr>
            </w:pPr>
            <w:r w:rsidRPr="004C57BF">
              <w:rPr>
                <w:rFonts w:eastAsia="Bookman Old Style" w:cs="Bookman Old Style"/>
                <w:sz w:val="22"/>
                <w:szCs w:val="22"/>
                <w:lang w:val="id-ID"/>
              </w:rPr>
              <w:t>Laporan aktuaris sebagaimana dimaksud pada ayat (1) huruf e merupakan laporan yang menggambarkan perkiraan kemampuan Perusahaan untuk memenuhi kewajibannya di masa depan.</w:t>
            </w:r>
          </w:p>
        </w:tc>
        <w:tc>
          <w:tcPr>
            <w:tcW w:w="1724" w:type="pct"/>
          </w:tcPr>
          <w:p w14:paraId="3B8C7A5C" w14:textId="7974DC71"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lang w:val="id-ID"/>
              </w:rPr>
            </w:pPr>
            <w:r w:rsidRPr="008C08C0">
              <w:rPr>
                <w:rFonts w:ascii="Bookman Old Style" w:hAnsi="Bookman Old Style" w:cs="Arial"/>
                <w:kern w:val="24"/>
                <w:sz w:val="22"/>
                <w:szCs w:val="22"/>
                <w:lang w:val="id-ID"/>
              </w:rPr>
              <w:t>Cukup jelas.</w:t>
            </w:r>
          </w:p>
        </w:tc>
        <w:tc>
          <w:tcPr>
            <w:tcW w:w="1551" w:type="pct"/>
          </w:tcPr>
          <w:p w14:paraId="173EF929"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1D7A47FF" w14:textId="77777777" w:rsidTr="00217781">
        <w:trPr>
          <w:trHeight w:val="288"/>
        </w:trPr>
        <w:tc>
          <w:tcPr>
            <w:tcW w:w="1724" w:type="pct"/>
          </w:tcPr>
          <w:p w14:paraId="2ED4C6E8" w14:textId="298BEFC6" w:rsidR="004C57BF" w:rsidRPr="004C57BF" w:rsidRDefault="004C57BF" w:rsidP="00F24B97">
            <w:pPr>
              <w:pStyle w:val="ListParagraph"/>
              <w:numPr>
                <w:ilvl w:val="0"/>
                <w:numId w:val="13"/>
              </w:numPr>
              <w:spacing w:line="276" w:lineRule="auto"/>
              <w:ind w:left="572" w:right="0" w:hanging="572"/>
              <w:contextualSpacing w:val="0"/>
              <w:jc w:val="both"/>
              <w:rPr>
                <w:rFonts w:eastAsia="Bookman Old Style" w:cs="Bookman Old Style"/>
                <w:sz w:val="22"/>
                <w:szCs w:val="22"/>
                <w:lang w:val="id-ID"/>
              </w:rPr>
            </w:pPr>
            <w:r w:rsidRPr="004C57BF">
              <w:rPr>
                <w:rFonts w:eastAsia="Bookman Old Style" w:cs="Bookman Old Style"/>
                <w:sz w:val="22"/>
                <w:szCs w:val="22"/>
                <w:lang w:val="id-ID"/>
              </w:rPr>
              <w:t>Laporan sebagaimana dimaksud pada ayat (1) huruf e harus ditandatangani oleh aktuaris Perusahaan.</w:t>
            </w:r>
          </w:p>
        </w:tc>
        <w:tc>
          <w:tcPr>
            <w:tcW w:w="1724" w:type="pct"/>
          </w:tcPr>
          <w:p w14:paraId="33DF8C45" w14:textId="77777777" w:rsidR="004C57BF" w:rsidRPr="008C08C0" w:rsidRDefault="004C57BF" w:rsidP="006D7F5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221512AD" w14:textId="77777777" w:rsidR="004C57BF" w:rsidRPr="008C08C0" w:rsidRDefault="004C57BF" w:rsidP="006D7F5E">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12B1E857" w14:textId="77777777" w:rsidTr="00217781">
        <w:trPr>
          <w:trHeight w:val="288"/>
        </w:trPr>
        <w:tc>
          <w:tcPr>
            <w:tcW w:w="1724" w:type="pct"/>
          </w:tcPr>
          <w:p w14:paraId="54C84787" w14:textId="6B99842A" w:rsidR="004C57BF" w:rsidRPr="004C57BF" w:rsidRDefault="004C57BF" w:rsidP="00F24B97">
            <w:pPr>
              <w:pStyle w:val="ListParagraph"/>
              <w:numPr>
                <w:ilvl w:val="0"/>
                <w:numId w:val="13"/>
              </w:numPr>
              <w:spacing w:line="276" w:lineRule="auto"/>
              <w:ind w:left="572" w:right="0" w:hanging="572"/>
              <w:contextualSpacing w:val="0"/>
              <w:jc w:val="both"/>
              <w:rPr>
                <w:rFonts w:eastAsia="Bookman Old Style" w:cs="Bookman Old Style"/>
                <w:sz w:val="22"/>
                <w:szCs w:val="22"/>
                <w:lang w:val="id-ID"/>
              </w:rPr>
            </w:pPr>
            <w:r w:rsidRPr="004C57BF">
              <w:rPr>
                <w:rFonts w:eastAsia="Bookman Old Style" w:cs="Bookman Old Style"/>
                <w:sz w:val="22"/>
                <w:szCs w:val="22"/>
                <w:lang w:val="id-ID"/>
              </w:rPr>
              <w:t>Laporan aktuaris tahunan sebagaimana dimaksud pada ayat (1) huruf e wajib ditelaah dan dinilai kewajaran penyajiannya oleh konsultan aktuaria yang terdaftar di OJK paling sedikit 1 (satu) kali dalam 3 (tiga) tahun.</w:t>
            </w:r>
          </w:p>
        </w:tc>
        <w:tc>
          <w:tcPr>
            <w:tcW w:w="1724" w:type="pct"/>
          </w:tcPr>
          <w:p w14:paraId="226CE08F" w14:textId="77777777" w:rsidR="004C57BF" w:rsidRPr="008C08C0" w:rsidRDefault="004C57BF" w:rsidP="006D7F5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45EF919C" w14:textId="77777777" w:rsidR="004C57BF" w:rsidRPr="008C08C0" w:rsidRDefault="004C57BF"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698BA6F" w14:textId="77777777" w:rsidTr="00217781">
        <w:trPr>
          <w:trHeight w:val="288"/>
        </w:trPr>
        <w:tc>
          <w:tcPr>
            <w:tcW w:w="1724" w:type="pct"/>
          </w:tcPr>
          <w:p w14:paraId="3B4808A9" w14:textId="043148A0" w:rsidR="00217781" w:rsidRPr="008C08C0" w:rsidRDefault="004C57BF" w:rsidP="00F24B97">
            <w:pPr>
              <w:pStyle w:val="ListParagraph"/>
              <w:numPr>
                <w:ilvl w:val="0"/>
                <w:numId w:val="13"/>
              </w:numPr>
              <w:spacing w:line="276" w:lineRule="auto"/>
              <w:ind w:left="572" w:right="0" w:hanging="572"/>
              <w:contextualSpacing w:val="0"/>
              <w:jc w:val="both"/>
              <w:rPr>
                <w:rFonts w:eastAsia="Bookman Old Style" w:cs="Bookman Old Style"/>
                <w:sz w:val="22"/>
                <w:szCs w:val="22"/>
              </w:rPr>
            </w:pPr>
            <w:r w:rsidRPr="004C57BF">
              <w:rPr>
                <w:rFonts w:eastAsia="Bookman Old Style" w:cs="Bookman Old Style"/>
                <w:sz w:val="22"/>
                <w:szCs w:val="22"/>
                <w:lang w:val="id-ID"/>
              </w:rPr>
              <w:t>Laporan keuangan tahunan sebagaimana dimaksud pada ayat (1) huruf b paling sedikit memuat:</w:t>
            </w:r>
          </w:p>
        </w:tc>
        <w:tc>
          <w:tcPr>
            <w:tcW w:w="1724" w:type="pct"/>
          </w:tcPr>
          <w:p w14:paraId="558116F5" w14:textId="0DA6CAC8"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545A8D7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05E06B17" w14:textId="77777777" w:rsidTr="00217781">
        <w:trPr>
          <w:trHeight w:val="288"/>
        </w:trPr>
        <w:tc>
          <w:tcPr>
            <w:tcW w:w="1724" w:type="pct"/>
          </w:tcPr>
          <w:p w14:paraId="201E6A42" w14:textId="1E0BA9B2" w:rsidR="004C57BF" w:rsidRPr="008C08C0"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profil Perusahaan;</w:t>
            </w:r>
          </w:p>
        </w:tc>
        <w:tc>
          <w:tcPr>
            <w:tcW w:w="1724" w:type="pct"/>
          </w:tcPr>
          <w:p w14:paraId="49DF1F72"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FC63E78" w14:textId="77A996FC"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23325614" w14:textId="77777777" w:rsidTr="00217781">
        <w:trPr>
          <w:trHeight w:val="288"/>
        </w:trPr>
        <w:tc>
          <w:tcPr>
            <w:tcW w:w="1724" w:type="pct"/>
          </w:tcPr>
          <w:p w14:paraId="0D790FED" w14:textId="1BDA38C0" w:rsidR="004C57BF" w:rsidRPr="008C08C0"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surat pernyataan direksi atau yang setara;</w:t>
            </w:r>
          </w:p>
        </w:tc>
        <w:tc>
          <w:tcPr>
            <w:tcW w:w="1724" w:type="pct"/>
          </w:tcPr>
          <w:p w14:paraId="78649DE8"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70AD0EE" w14:textId="144978EA"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6E5A2AE4" w14:textId="77777777" w:rsidTr="00217781">
        <w:trPr>
          <w:trHeight w:val="288"/>
        </w:trPr>
        <w:tc>
          <w:tcPr>
            <w:tcW w:w="1724" w:type="pct"/>
          </w:tcPr>
          <w:p w14:paraId="62236B9E" w14:textId="1DBFE575"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lastRenderedPageBreak/>
              <w:t>laporan posisi keuangan;</w:t>
            </w:r>
          </w:p>
        </w:tc>
        <w:tc>
          <w:tcPr>
            <w:tcW w:w="1724" w:type="pct"/>
          </w:tcPr>
          <w:p w14:paraId="03E466D7"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C4A02CC"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3B10DF67" w14:textId="77777777" w:rsidTr="00217781">
        <w:trPr>
          <w:trHeight w:val="288"/>
        </w:trPr>
        <w:tc>
          <w:tcPr>
            <w:tcW w:w="1724" w:type="pct"/>
          </w:tcPr>
          <w:p w14:paraId="241C4F89" w14:textId="65D28CD2"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laba/rugi komprehensif;</w:t>
            </w:r>
          </w:p>
        </w:tc>
        <w:tc>
          <w:tcPr>
            <w:tcW w:w="1724" w:type="pct"/>
          </w:tcPr>
          <w:p w14:paraId="6D23F25D"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715D173"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405CAC82" w14:textId="77777777" w:rsidTr="00217781">
        <w:trPr>
          <w:trHeight w:val="288"/>
        </w:trPr>
        <w:tc>
          <w:tcPr>
            <w:tcW w:w="1724" w:type="pct"/>
          </w:tcPr>
          <w:p w14:paraId="78B99C42" w14:textId="597153E4"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arus kas;</w:t>
            </w:r>
          </w:p>
        </w:tc>
        <w:tc>
          <w:tcPr>
            <w:tcW w:w="1724" w:type="pct"/>
          </w:tcPr>
          <w:p w14:paraId="03AC9341"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E99E115"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3FA9E1A2" w14:textId="77777777" w:rsidTr="00217781">
        <w:trPr>
          <w:trHeight w:val="288"/>
        </w:trPr>
        <w:tc>
          <w:tcPr>
            <w:tcW w:w="1724" w:type="pct"/>
          </w:tcPr>
          <w:p w14:paraId="030B4313" w14:textId="6BAC387A"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perubahan Ekuitas;</w:t>
            </w:r>
          </w:p>
        </w:tc>
        <w:tc>
          <w:tcPr>
            <w:tcW w:w="1724" w:type="pct"/>
          </w:tcPr>
          <w:p w14:paraId="6218E506"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0170F11"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5E4FF3E2" w14:textId="77777777" w:rsidTr="00217781">
        <w:trPr>
          <w:trHeight w:val="288"/>
        </w:trPr>
        <w:tc>
          <w:tcPr>
            <w:tcW w:w="1724" w:type="pct"/>
          </w:tcPr>
          <w:p w14:paraId="73AE368B" w14:textId="48FF9AAE"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Tingkat Solvabilitas;</w:t>
            </w:r>
          </w:p>
        </w:tc>
        <w:tc>
          <w:tcPr>
            <w:tcW w:w="1724" w:type="pct"/>
          </w:tcPr>
          <w:p w14:paraId="7D6F5E77"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487F1B1"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6875F254" w14:textId="77777777" w:rsidTr="00217781">
        <w:trPr>
          <w:trHeight w:val="288"/>
        </w:trPr>
        <w:tc>
          <w:tcPr>
            <w:tcW w:w="1724" w:type="pct"/>
          </w:tcPr>
          <w:p w14:paraId="330A1C4D" w14:textId="10DDD084"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perhitungan aset dan Liabilitas;</w:t>
            </w:r>
          </w:p>
        </w:tc>
        <w:tc>
          <w:tcPr>
            <w:tcW w:w="1724" w:type="pct"/>
          </w:tcPr>
          <w:p w14:paraId="25EC74FD"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B50DE88"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57ABBB11" w14:textId="77777777" w:rsidTr="00217781">
        <w:trPr>
          <w:trHeight w:val="288"/>
        </w:trPr>
        <w:tc>
          <w:tcPr>
            <w:tcW w:w="1724" w:type="pct"/>
          </w:tcPr>
          <w:p w14:paraId="701DAC76" w14:textId="2895207C"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keuangan PAYDI;</w:t>
            </w:r>
          </w:p>
        </w:tc>
        <w:tc>
          <w:tcPr>
            <w:tcW w:w="1724" w:type="pct"/>
          </w:tcPr>
          <w:p w14:paraId="3D6E2E5E"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6F59D98"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5E72EAF6" w14:textId="77777777" w:rsidTr="00217781">
        <w:trPr>
          <w:trHeight w:val="288"/>
        </w:trPr>
        <w:tc>
          <w:tcPr>
            <w:tcW w:w="1724" w:type="pct"/>
          </w:tcPr>
          <w:p w14:paraId="56E526B4" w14:textId="7C0C084A"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keuangan gabungan; dan</w:t>
            </w:r>
          </w:p>
        </w:tc>
        <w:tc>
          <w:tcPr>
            <w:tcW w:w="1724" w:type="pct"/>
          </w:tcPr>
          <w:p w14:paraId="300ABCCE"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6F9F684"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05B62D16" w14:textId="77777777" w:rsidTr="00217781">
        <w:trPr>
          <w:trHeight w:val="288"/>
        </w:trPr>
        <w:tc>
          <w:tcPr>
            <w:tcW w:w="1724" w:type="pct"/>
          </w:tcPr>
          <w:p w14:paraId="355ACFCB" w14:textId="74A6F784" w:rsidR="004C57BF" w:rsidRPr="004C57BF" w:rsidRDefault="004C57BF" w:rsidP="00F24B97">
            <w:pPr>
              <w:pStyle w:val="ListParagraph"/>
              <w:numPr>
                <w:ilvl w:val="0"/>
                <w:numId w:val="12"/>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tambahan.</w:t>
            </w:r>
          </w:p>
        </w:tc>
        <w:tc>
          <w:tcPr>
            <w:tcW w:w="1724" w:type="pct"/>
          </w:tcPr>
          <w:p w14:paraId="77E279B5" w14:textId="77777777" w:rsidR="004C57BF" w:rsidRPr="008C08C0" w:rsidRDefault="004C57BF" w:rsidP="004C57BF">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6640239" w14:textId="77777777" w:rsidR="004C57BF" w:rsidRPr="008C08C0" w:rsidRDefault="004C57BF" w:rsidP="004C57BF">
            <w:pPr>
              <w:pStyle w:val="PlainText"/>
              <w:tabs>
                <w:tab w:val="left" w:pos="1579"/>
              </w:tabs>
              <w:spacing w:line="276" w:lineRule="auto"/>
              <w:rPr>
                <w:rFonts w:ascii="Bookman Old Style" w:hAnsi="Bookman Old Style" w:cs="Arial"/>
                <w:kern w:val="24"/>
                <w:sz w:val="22"/>
                <w:szCs w:val="22"/>
                <w:lang w:val="id-ID"/>
              </w:rPr>
            </w:pPr>
          </w:p>
        </w:tc>
      </w:tr>
      <w:tr w:rsidR="004C57BF" w:rsidRPr="008C08C0" w14:paraId="077557DE" w14:textId="77777777" w:rsidTr="00217781">
        <w:trPr>
          <w:trHeight w:val="288"/>
        </w:trPr>
        <w:tc>
          <w:tcPr>
            <w:tcW w:w="1724" w:type="pct"/>
          </w:tcPr>
          <w:p w14:paraId="4DB0C894" w14:textId="2CE5944B" w:rsidR="004C57BF" w:rsidRPr="004C57BF" w:rsidRDefault="004C57BF" w:rsidP="00F24B97">
            <w:pPr>
              <w:pStyle w:val="ListParagraph"/>
              <w:numPr>
                <w:ilvl w:val="0"/>
                <w:numId w:val="13"/>
              </w:numPr>
              <w:spacing w:line="276" w:lineRule="auto"/>
              <w:ind w:left="572" w:right="0" w:hanging="572"/>
              <w:contextualSpacing w:val="0"/>
              <w:jc w:val="both"/>
              <w:rPr>
                <w:rFonts w:eastAsia="Times New Roman"/>
                <w:sz w:val="22"/>
                <w:szCs w:val="22"/>
                <w:lang w:val="id-ID"/>
              </w:rPr>
            </w:pPr>
            <w:r w:rsidRPr="004C57BF">
              <w:rPr>
                <w:rFonts w:eastAsia="Times New Roman"/>
                <w:sz w:val="22"/>
                <w:szCs w:val="22"/>
                <w:lang w:val="id-ID"/>
              </w:rPr>
              <w:t xml:space="preserve">Ketentuan </w:t>
            </w:r>
            <w:r w:rsidRPr="004C57BF">
              <w:rPr>
                <w:rFonts w:eastAsia="Bookman Old Style" w:cs="Bookman Old Style"/>
                <w:sz w:val="22"/>
                <w:szCs w:val="22"/>
                <w:lang w:val="id-ID"/>
              </w:rPr>
              <w:t>mengenai</w:t>
            </w:r>
            <w:r w:rsidRPr="004C57BF">
              <w:rPr>
                <w:rFonts w:eastAsia="Times New Roman"/>
                <w:sz w:val="22"/>
                <w:szCs w:val="22"/>
                <w:lang w:val="id-ID"/>
              </w:rPr>
              <w:t xml:space="preserve"> bentuk dan susunan laporan sebagaimana dimaksud pada ayat (1) huruf b sampai dengan huruf e diatur dalam Surat Edaran OJK.</w:t>
            </w:r>
          </w:p>
        </w:tc>
        <w:tc>
          <w:tcPr>
            <w:tcW w:w="1724" w:type="pct"/>
          </w:tcPr>
          <w:p w14:paraId="120BC08B" w14:textId="77777777" w:rsidR="004C57BF" w:rsidRPr="008C08C0" w:rsidRDefault="004C57BF"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7E641C0" w14:textId="77777777" w:rsidR="004C57BF" w:rsidRPr="008C08C0" w:rsidRDefault="004C57BF"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5221F33" w14:textId="77777777" w:rsidTr="00217781">
        <w:trPr>
          <w:trHeight w:val="288"/>
        </w:trPr>
        <w:tc>
          <w:tcPr>
            <w:tcW w:w="1724" w:type="pct"/>
          </w:tcPr>
          <w:p w14:paraId="5D1CF23D" w14:textId="7738CF24" w:rsidR="00217781" w:rsidRPr="008C08C0" w:rsidRDefault="00217781" w:rsidP="006D7F5E">
            <w:pPr>
              <w:spacing w:line="276" w:lineRule="auto"/>
              <w:ind w:right="0"/>
              <w:jc w:val="both"/>
              <w:rPr>
                <w:rFonts w:eastAsia="Times New Roman"/>
                <w:sz w:val="22"/>
                <w:szCs w:val="22"/>
                <w:lang w:val="id-ID"/>
              </w:rPr>
            </w:pPr>
          </w:p>
        </w:tc>
        <w:tc>
          <w:tcPr>
            <w:tcW w:w="1724" w:type="pct"/>
          </w:tcPr>
          <w:p w14:paraId="3A85F81C"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08C1DD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8D6514B" w14:textId="77777777" w:rsidTr="00217781">
        <w:trPr>
          <w:trHeight w:val="288"/>
        </w:trPr>
        <w:tc>
          <w:tcPr>
            <w:tcW w:w="1724" w:type="pct"/>
          </w:tcPr>
          <w:p w14:paraId="2F72BD2A" w14:textId="1A2A8134" w:rsidR="00217781" w:rsidRPr="008C08C0" w:rsidRDefault="004C57BF" w:rsidP="00F24B97">
            <w:pPr>
              <w:pStyle w:val="ListParagraph"/>
              <w:numPr>
                <w:ilvl w:val="0"/>
                <w:numId w:val="41"/>
              </w:numPr>
              <w:spacing w:line="276" w:lineRule="auto"/>
              <w:ind w:left="438" w:right="0" w:hanging="425"/>
              <w:jc w:val="both"/>
              <w:rPr>
                <w:rFonts w:eastAsia="Times New Roman"/>
                <w:sz w:val="22"/>
                <w:szCs w:val="22"/>
                <w:lang w:val="id-ID"/>
              </w:rPr>
            </w:pPr>
            <w:r w:rsidRPr="004C57BF">
              <w:rPr>
                <w:rFonts w:eastAsia="Times New Roman"/>
                <w:sz w:val="22"/>
                <w:szCs w:val="22"/>
              </w:rPr>
              <w:t>Di</w:t>
            </w:r>
            <w:r w:rsidRPr="004C57BF">
              <w:rPr>
                <w:rFonts w:eastAsia="Times New Roman"/>
                <w:sz w:val="22"/>
                <w:szCs w:val="22"/>
                <w:lang w:val="id-ID"/>
              </w:rPr>
              <w:t xml:space="preserve"> </w:t>
            </w:r>
            <w:proofErr w:type="spellStart"/>
            <w:r w:rsidRPr="004C57BF">
              <w:rPr>
                <w:rFonts w:eastAsia="Times New Roman"/>
                <w:sz w:val="22"/>
                <w:szCs w:val="22"/>
              </w:rPr>
              <w:t>antara</w:t>
            </w:r>
            <w:proofErr w:type="spellEnd"/>
            <w:r w:rsidRPr="004C57BF">
              <w:rPr>
                <w:rFonts w:eastAsia="Times New Roman"/>
                <w:sz w:val="22"/>
                <w:szCs w:val="22"/>
              </w:rPr>
              <w:t xml:space="preserve"> </w:t>
            </w:r>
            <w:proofErr w:type="spellStart"/>
            <w:r w:rsidRPr="004C57BF">
              <w:rPr>
                <w:rFonts w:eastAsia="Times New Roman"/>
                <w:sz w:val="22"/>
                <w:szCs w:val="22"/>
              </w:rPr>
              <w:t>Pasal</w:t>
            </w:r>
            <w:proofErr w:type="spellEnd"/>
            <w:r w:rsidRPr="004C57BF">
              <w:rPr>
                <w:rFonts w:eastAsia="Times New Roman"/>
                <w:sz w:val="22"/>
                <w:szCs w:val="22"/>
              </w:rPr>
              <w:t xml:space="preserve"> 4</w:t>
            </w:r>
            <w:r w:rsidRPr="004C57BF">
              <w:rPr>
                <w:rFonts w:eastAsia="Times New Roman"/>
                <w:sz w:val="22"/>
                <w:szCs w:val="22"/>
                <w:lang w:val="id-ID"/>
              </w:rPr>
              <w:t>5</w:t>
            </w:r>
            <w:r w:rsidRPr="004C57BF">
              <w:rPr>
                <w:rFonts w:eastAsia="Times New Roman"/>
                <w:sz w:val="22"/>
                <w:szCs w:val="22"/>
              </w:rPr>
              <w:t xml:space="preserve"> dan </w:t>
            </w:r>
            <w:proofErr w:type="spellStart"/>
            <w:r w:rsidRPr="004C57BF">
              <w:rPr>
                <w:rFonts w:eastAsia="Times New Roman"/>
                <w:sz w:val="22"/>
                <w:szCs w:val="22"/>
              </w:rPr>
              <w:t>Pasal</w:t>
            </w:r>
            <w:proofErr w:type="spellEnd"/>
            <w:r w:rsidRPr="004C57BF">
              <w:rPr>
                <w:rFonts w:eastAsia="Times New Roman"/>
                <w:sz w:val="22"/>
                <w:szCs w:val="22"/>
              </w:rPr>
              <w:t xml:space="preserve"> 4</w:t>
            </w:r>
            <w:r w:rsidRPr="004C57BF">
              <w:rPr>
                <w:rFonts w:eastAsia="Times New Roman"/>
                <w:sz w:val="22"/>
                <w:szCs w:val="22"/>
                <w:lang w:val="id-ID"/>
              </w:rPr>
              <w:t>6</w:t>
            </w:r>
            <w:r w:rsidRPr="004C57BF">
              <w:rPr>
                <w:rFonts w:eastAsia="Times New Roman"/>
                <w:sz w:val="22"/>
                <w:szCs w:val="22"/>
              </w:rPr>
              <w:t xml:space="preserve"> </w:t>
            </w:r>
            <w:proofErr w:type="spellStart"/>
            <w:r w:rsidRPr="004C57BF">
              <w:rPr>
                <w:rFonts w:eastAsia="Times New Roman"/>
                <w:sz w:val="22"/>
                <w:szCs w:val="22"/>
              </w:rPr>
              <w:t>disisipkan</w:t>
            </w:r>
            <w:proofErr w:type="spellEnd"/>
            <w:r w:rsidRPr="004C57BF">
              <w:rPr>
                <w:rFonts w:eastAsia="Times New Roman"/>
                <w:sz w:val="22"/>
                <w:szCs w:val="22"/>
              </w:rPr>
              <w:t xml:space="preserve"> 1 (</w:t>
            </w:r>
            <w:proofErr w:type="spellStart"/>
            <w:r w:rsidRPr="004C57BF">
              <w:rPr>
                <w:rFonts w:eastAsia="Times New Roman"/>
                <w:sz w:val="22"/>
                <w:szCs w:val="22"/>
              </w:rPr>
              <w:t>satu</w:t>
            </w:r>
            <w:proofErr w:type="spellEnd"/>
            <w:r w:rsidRPr="004C57BF">
              <w:rPr>
                <w:rFonts w:eastAsia="Times New Roman"/>
                <w:sz w:val="22"/>
                <w:szCs w:val="22"/>
              </w:rPr>
              <w:t xml:space="preserve">) </w:t>
            </w:r>
            <w:proofErr w:type="spellStart"/>
            <w:r w:rsidRPr="004C57BF">
              <w:rPr>
                <w:rFonts w:eastAsia="Times New Roman"/>
                <w:sz w:val="22"/>
                <w:szCs w:val="22"/>
              </w:rPr>
              <w:t>pasal</w:t>
            </w:r>
            <w:proofErr w:type="spellEnd"/>
            <w:r w:rsidRPr="004C57BF">
              <w:rPr>
                <w:rFonts w:eastAsia="Times New Roman"/>
                <w:sz w:val="22"/>
                <w:szCs w:val="22"/>
              </w:rPr>
              <w:t xml:space="preserve">, </w:t>
            </w:r>
            <w:proofErr w:type="spellStart"/>
            <w:r w:rsidRPr="004C57BF">
              <w:rPr>
                <w:rFonts w:eastAsia="Times New Roman"/>
                <w:sz w:val="22"/>
                <w:szCs w:val="22"/>
              </w:rPr>
              <w:t>yakni</w:t>
            </w:r>
            <w:proofErr w:type="spellEnd"/>
            <w:r w:rsidRPr="004C57BF">
              <w:rPr>
                <w:rFonts w:eastAsia="Times New Roman"/>
                <w:sz w:val="22"/>
                <w:szCs w:val="22"/>
              </w:rPr>
              <w:t xml:space="preserve"> </w:t>
            </w:r>
            <w:proofErr w:type="spellStart"/>
            <w:r w:rsidRPr="004C57BF">
              <w:rPr>
                <w:rFonts w:eastAsia="Times New Roman"/>
                <w:sz w:val="22"/>
                <w:szCs w:val="22"/>
              </w:rPr>
              <w:t>Pasal</w:t>
            </w:r>
            <w:proofErr w:type="spellEnd"/>
            <w:r w:rsidRPr="004C57BF">
              <w:rPr>
                <w:rFonts w:eastAsia="Times New Roman"/>
                <w:sz w:val="22"/>
                <w:szCs w:val="22"/>
              </w:rPr>
              <w:t xml:space="preserve"> 4</w:t>
            </w:r>
            <w:r w:rsidRPr="004C57BF">
              <w:rPr>
                <w:rFonts w:eastAsia="Times New Roman"/>
                <w:sz w:val="22"/>
                <w:szCs w:val="22"/>
                <w:lang w:val="id-ID"/>
              </w:rPr>
              <w:t>5</w:t>
            </w:r>
            <w:r w:rsidRPr="004C57BF">
              <w:rPr>
                <w:rFonts w:eastAsia="Times New Roman"/>
                <w:sz w:val="22"/>
                <w:szCs w:val="22"/>
              </w:rPr>
              <w:t xml:space="preserve">A yang </w:t>
            </w:r>
            <w:proofErr w:type="spellStart"/>
            <w:r w:rsidRPr="004C57BF">
              <w:rPr>
                <w:rFonts w:eastAsia="Times New Roman"/>
                <w:sz w:val="22"/>
                <w:szCs w:val="22"/>
              </w:rPr>
              <w:t>berbunyi</w:t>
            </w:r>
            <w:proofErr w:type="spellEnd"/>
            <w:r w:rsidRPr="004C57BF">
              <w:rPr>
                <w:rFonts w:eastAsia="Times New Roman"/>
                <w:sz w:val="22"/>
                <w:szCs w:val="22"/>
              </w:rPr>
              <w:t xml:space="preserve"> </w:t>
            </w:r>
            <w:proofErr w:type="spellStart"/>
            <w:r w:rsidRPr="004C57BF">
              <w:rPr>
                <w:rFonts w:eastAsia="Times New Roman"/>
                <w:sz w:val="22"/>
                <w:szCs w:val="22"/>
              </w:rPr>
              <w:t>sebagai</w:t>
            </w:r>
            <w:proofErr w:type="spellEnd"/>
            <w:r w:rsidRPr="004C57BF">
              <w:rPr>
                <w:rFonts w:eastAsia="Times New Roman"/>
                <w:sz w:val="22"/>
                <w:szCs w:val="22"/>
              </w:rPr>
              <w:t xml:space="preserve"> </w:t>
            </w:r>
            <w:proofErr w:type="spellStart"/>
            <w:r w:rsidRPr="004C57BF">
              <w:rPr>
                <w:rFonts w:eastAsia="Times New Roman"/>
                <w:sz w:val="22"/>
                <w:szCs w:val="22"/>
              </w:rPr>
              <w:t>berikut</w:t>
            </w:r>
            <w:proofErr w:type="spellEnd"/>
            <w:r w:rsidRPr="004C57BF">
              <w:rPr>
                <w:rFonts w:eastAsia="Times New Roman"/>
                <w:sz w:val="22"/>
                <w:szCs w:val="22"/>
              </w:rPr>
              <w:t>:</w:t>
            </w:r>
          </w:p>
        </w:tc>
        <w:tc>
          <w:tcPr>
            <w:tcW w:w="1724" w:type="pct"/>
          </w:tcPr>
          <w:p w14:paraId="5FCFB33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E1A752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1D499769" w14:textId="77777777" w:rsidTr="00217781">
        <w:trPr>
          <w:trHeight w:val="288"/>
        </w:trPr>
        <w:tc>
          <w:tcPr>
            <w:tcW w:w="1724" w:type="pct"/>
          </w:tcPr>
          <w:p w14:paraId="090B38BB" w14:textId="3E9167A0" w:rsidR="00217781" w:rsidRPr="008C08C0" w:rsidRDefault="00217781" w:rsidP="006D7F5E">
            <w:pPr>
              <w:spacing w:line="276" w:lineRule="auto"/>
              <w:ind w:right="0"/>
              <w:rPr>
                <w:rFonts w:eastAsia="Times New Roman"/>
                <w:sz w:val="22"/>
                <w:szCs w:val="22"/>
                <w:lang w:val="id-ID"/>
              </w:rPr>
            </w:pPr>
            <w:r>
              <w:rPr>
                <w:rFonts w:eastAsia="Times New Roman"/>
                <w:sz w:val="22"/>
                <w:szCs w:val="22"/>
                <w:lang w:val="id-ID"/>
              </w:rPr>
              <w:t>Pasal 4</w:t>
            </w:r>
            <w:r w:rsidR="004C57BF">
              <w:rPr>
                <w:rFonts w:eastAsia="Times New Roman"/>
                <w:sz w:val="22"/>
                <w:szCs w:val="22"/>
                <w:lang w:val="id-ID"/>
              </w:rPr>
              <w:t>5</w:t>
            </w:r>
            <w:r>
              <w:rPr>
                <w:rFonts w:eastAsia="Times New Roman"/>
                <w:sz w:val="22"/>
                <w:szCs w:val="22"/>
                <w:lang w:val="id-ID"/>
              </w:rPr>
              <w:t>A</w:t>
            </w:r>
          </w:p>
        </w:tc>
        <w:tc>
          <w:tcPr>
            <w:tcW w:w="1724" w:type="pct"/>
          </w:tcPr>
          <w:p w14:paraId="0E8C1037" w14:textId="3E02940E"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2E56BCE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388F541F" w14:textId="77777777" w:rsidTr="00217781">
        <w:trPr>
          <w:trHeight w:val="288"/>
        </w:trPr>
        <w:tc>
          <w:tcPr>
            <w:tcW w:w="1724" w:type="pct"/>
          </w:tcPr>
          <w:p w14:paraId="0184F2B3" w14:textId="16A18973" w:rsidR="00217781" w:rsidRPr="008C08C0" w:rsidRDefault="004C57BF" w:rsidP="00F24B97">
            <w:pPr>
              <w:pStyle w:val="ListParagraph"/>
              <w:numPr>
                <w:ilvl w:val="0"/>
                <w:numId w:val="65"/>
              </w:numPr>
              <w:spacing w:line="276" w:lineRule="auto"/>
              <w:ind w:left="572" w:right="0" w:hanging="572"/>
              <w:contextualSpacing w:val="0"/>
              <w:jc w:val="both"/>
              <w:rPr>
                <w:rFonts w:eastAsia="Times New Roman"/>
                <w:sz w:val="22"/>
                <w:szCs w:val="22"/>
                <w:lang w:val="id-ID"/>
              </w:rPr>
            </w:pPr>
            <w:r w:rsidRPr="004C57BF">
              <w:rPr>
                <w:rFonts w:eastAsia="Times New Roman"/>
                <w:sz w:val="22"/>
                <w:szCs w:val="22"/>
              </w:rPr>
              <w:t xml:space="preserve">Perusahaan </w:t>
            </w:r>
            <w:proofErr w:type="spellStart"/>
            <w:r w:rsidRPr="004C57BF">
              <w:rPr>
                <w:rFonts w:eastAsia="Times New Roman"/>
                <w:sz w:val="22"/>
                <w:szCs w:val="22"/>
              </w:rPr>
              <w:t>wajib</w:t>
            </w:r>
            <w:proofErr w:type="spellEnd"/>
            <w:r w:rsidRPr="004C57BF">
              <w:rPr>
                <w:rFonts w:eastAsia="Times New Roman"/>
                <w:sz w:val="22"/>
                <w:szCs w:val="22"/>
              </w:rPr>
              <w:t xml:space="preserve"> </w:t>
            </w:r>
            <w:proofErr w:type="spellStart"/>
            <w:r w:rsidRPr="004C57BF">
              <w:rPr>
                <w:rFonts w:eastAsia="Times New Roman"/>
                <w:sz w:val="22"/>
                <w:szCs w:val="22"/>
              </w:rPr>
              <w:t>memiliki</w:t>
            </w:r>
            <w:proofErr w:type="spellEnd"/>
            <w:r w:rsidRPr="004C57BF">
              <w:rPr>
                <w:rFonts w:eastAsia="Times New Roman"/>
                <w:sz w:val="22"/>
                <w:szCs w:val="22"/>
              </w:rPr>
              <w:t xml:space="preserve"> dan </w:t>
            </w:r>
            <w:proofErr w:type="spellStart"/>
            <w:r w:rsidRPr="004C57BF">
              <w:rPr>
                <w:rFonts w:eastAsia="Times New Roman"/>
                <w:sz w:val="22"/>
                <w:szCs w:val="22"/>
              </w:rPr>
              <w:t>menatausahakan</w:t>
            </w:r>
            <w:proofErr w:type="spellEnd"/>
            <w:r w:rsidRPr="004C57BF">
              <w:rPr>
                <w:rFonts w:eastAsia="Times New Roman"/>
                <w:sz w:val="22"/>
                <w:szCs w:val="22"/>
              </w:rPr>
              <w:t xml:space="preserve"> daftar </w:t>
            </w:r>
            <w:proofErr w:type="spellStart"/>
            <w:r w:rsidRPr="004C57BF">
              <w:rPr>
                <w:rFonts w:eastAsia="Times New Roman"/>
                <w:sz w:val="22"/>
                <w:szCs w:val="22"/>
              </w:rPr>
              <w:t>rincian</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w:t>
            </w:r>
            <w:proofErr w:type="spellStart"/>
            <w:r w:rsidRPr="004C57BF">
              <w:rPr>
                <w:rFonts w:eastAsia="Times New Roman"/>
                <w:sz w:val="22"/>
                <w:szCs w:val="22"/>
              </w:rPr>
              <w:t>Terkait</w:t>
            </w:r>
            <w:proofErr w:type="spellEnd"/>
            <w:r w:rsidRPr="004C57BF">
              <w:rPr>
                <w:rFonts w:eastAsia="Times New Roman"/>
                <w:sz w:val="22"/>
                <w:szCs w:val="22"/>
              </w:rPr>
              <w:t xml:space="preserve"> </w:t>
            </w:r>
            <w:proofErr w:type="spellStart"/>
            <w:r w:rsidRPr="004C57BF">
              <w:rPr>
                <w:rFonts w:eastAsia="Times New Roman"/>
                <w:sz w:val="22"/>
                <w:szCs w:val="22"/>
              </w:rPr>
              <w:t>sebagaimana</w:t>
            </w:r>
            <w:proofErr w:type="spellEnd"/>
            <w:r w:rsidRPr="004C57BF">
              <w:rPr>
                <w:rFonts w:eastAsia="Times New Roman"/>
                <w:sz w:val="22"/>
                <w:szCs w:val="22"/>
              </w:rPr>
              <w:t xml:space="preserve"> </w:t>
            </w:r>
            <w:proofErr w:type="spellStart"/>
            <w:r w:rsidRPr="004C57BF">
              <w:rPr>
                <w:rFonts w:eastAsia="Times New Roman"/>
                <w:sz w:val="22"/>
                <w:szCs w:val="22"/>
              </w:rPr>
              <w:t>dimaksud</w:t>
            </w:r>
            <w:proofErr w:type="spellEnd"/>
            <w:r w:rsidRPr="004C57BF">
              <w:rPr>
                <w:rFonts w:eastAsia="Times New Roman"/>
                <w:sz w:val="22"/>
                <w:szCs w:val="22"/>
              </w:rPr>
              <w:t xml:space="preserve"> pada </w:t>
            </w:r>
            <w:proofErr w:type="spellStart"/>
            <w:r w:rsidRPr="004C57BF">
              <w:rPr>
                <w:rFonts w:eastAsia="Times New Roman"/>
                <w:sz w:val="22"/>
                <w:szCs w:val="22"/>
              </w:rPr>
              <w:t>Pasal</w:t>
            </w:r>
            <w:proofErr w:type="spellEnd"/>
            <w:r w:rsidRPr="004C57BF">
              <w:rPr>
                <w:rFonts w:eastAsia="Times New Roman"/>
                <w:sz w:val="22"/>
                <w:szCs w:val="22"/>
              </w:rPr>
              <w:t xml:space="preserve"> </w:t>
            </w:r>
            <w:r w:rsidRPr="004C57BF">
              <w:rPr>
                <w:rFonts w:eastAsia="Times New Roman"/>
                <w:sz w:val="22"/>
                <w:szCs w:val="22"/>
                <w:lang w:val="id-ID"/>
              </w:rPr>
              <w:t>21</w:t>
            </w:r>
            <w:r w:rsidRPr="004C57BF">
              <w:rPr>
                <w:rFonts w:eastAsia="Times New Roman"/>
                <w:sz w:val="22"/>
                <w:szCs w:val="22"/>
              </w:rPr>
              <w:t xml:space="preserve"> dan </w:t>
            </w:r>
            <w:proofErr w:type="spellStart"/>
            <w:r w:rsidRPr="004C57BF">
              <w:rPr>
                <w:rFonts w:eastAsia="Times New Roman"/>
                <w:sz w:val="22"/>
                <w:szCs w:val="22"/>
              </w:rPr>
              <w:t>Kelompok</w:t>
            </w:r>
            <w:proofErr w:type="spellEnd"/>
            <w:r w:rsidRPr="004C57BF">
              <w:rPr>
                <w:rFonts w:eastAsia="Times New Roman"/>
                <w:sz w:val="22"/>
                <w:szCs w:val="22"/>
              </w:rPr>
              <w:t xml:space="preserve"> </w:t>
            </w:r>
            <w:proofErr w:type="spellStart"/>
            <w:r w:rsidRPr="004C57BF">
              <w:rPr>
                <w:rFonts w:eastAsia="Times New Roman"/>
                <w:sz w:val="22"/>
                <w:szCs w:val="22"/>
              </w:rPr>
              <w:t>Penerima</w:t>
            </w:r>
            <w:proofErr w:type="spellEnd"/>
            <w:r w:rsidRPr="004C57BF">
              <w:rPr>
                <w:rFonts w:eastAsia="Times New Roman"/>
                <w:sz w:val="22"/>
                <w:szCs w:val="22"/>
              </w:rPr>
              <w:t xml:space="preserve"> </w:t>
            </w:r>
            <w:proofErr w:type="spellStart"/>
            <w:r w:rsidRPr="004C57BF">
              <w:rPr>
                <w:rFonts w:eastAsia="Times New Roman"/>
                <w:sz w:val="22"/>
                <w:szCs w:val="22"/>
              </w:rPr>
              <w:t>Investasi</w:t>
            </w:r>
            <w:proofErr w:type="spellEnd"/>
            <w:r w:rsidRPr="004C57BF">
              <w:rPr>
                <w:rFonts w:eastAsia="Times New Roman"/>
                <w:sz w:val="22"/>
                <w:szCs w:val="22"/>
              </w:rPr>
              <w:t xml:space="preserve"> </w:t>
            </w:r>
            <w:proofErr w:type="spellStart"/>
            <w:r w:rsidRPr="004C57BF">
              <w:rPr>
                <w:rFonts w:eastAsia="Times New Roman"/>
                <w:sz w:val="22"/>
                <w:szCs w:val="22"/>
              </w:rPr>
              <w:t>sebagaimana</w:t>
            </w:r>
            <w:proofErr w:type="spellEnd"/>
            <w:r w:rsidRPr="004C57BF">
              <w:rPr>
                <w:rFonts w:eastAsia="Times New Roman"/>
                <w:sz w:val="22"/>
                <w:szCs w:val="22"/>
              </w:rPr>
              <w:t xml:space="preserve"> </w:t>
            </w:r>
            <w:proofErr w:type="spellStart"/>
            <w:r w:rsidRPr="004C57BF">
              <w:rPr>
                <w:rFonts w:eastAsia="Times New Roman"/>
                <w:sz w:val="22"/>
                <w:szCs w:val="22"/>
              </w:rPr>
              <w:t>dimaksud</w:t>
            </w:r>
            <w:proofErr w:type="spellEnd"/>
            <w:r w:rsidRPr="004C57BF">
              <w:rPr>
                <w:rFonts w:eastAsia="Times New Roman"/>
                <w:sz w:val="22"/>
                <w:szCs w:val="22"/>
              </w:rPr>
              <w:t xml:space="preserve"> pada </w:t>
            </w:r>
            <w:proofErr w:type="spellStart"/>
            <w:r w:rsidRPr="004C57BF">
              <w:rPr>
                <w:rFonts w:eastAsia="Times New Roman"/>
                <w:sz w:val="22"/>
                <w:szCs w:val="22"/>
              </w:rPr>
              <w:t>Pasal</w:t>
            </w:r>
            <w:proofErr w:type="spellEnd"/>
            <w:r w:rsidRPr="004C57BF">
              <w:rPr>
                <w:rFonts w:eastAsia="Times New Roman"/>
                <w:sz w:val="22"/>
                <w:szCs w:val="22"/>
              </w:rPr>
              <w:t xml:space="preserve"> </w:t>
            </w:r>
            <w:r w:rsidRPr="004C57BF">
              <w:rPr>
                <w:rFonts w:eastAsia="Times New Roman"/>
                <w:sz w:val="22"/>
                <w:szCs w:val="22"/>
                <w:lang w:val="id-ID"/>
              </w:rPr>
              <w:t>21</w:t>
            </w:r>
            <w:r w:rsidRPr="004C57BF">
              <w:rPr>
                <w:rFonts w:eastAsia="Times New Roman"/>
                <w:sz w:val="22"/>
                <w:szCs w:val="22"/>
              </w:rPr>
              <w:t xml:space="preserve">A, </w:t>
            </w:r>
            <w:proofErr w:type="spellStart"/>
            <w:r w:rsidRPr="004C57BF">
              <w:rPr>
                <w:rFonts w:eastAsia="Times New Roman"/>
                <w:sz w:val="22"/>
                <w:szCs w:val="22"/>
              </w:rPr>
              <w:t>untuk</w:t>
            </w:r>
            <w:proofErr w:type="spellEnd"/>
            <w:r w:rsidRPr="004C57BF">
              <w:rPr>
                <w:rFonts w:eastAsia="Times New Roman"/>
                <w:sz w:val="22"/>
                <w:szCs w:val="22"/>
              </w:rPr>
              <w:t>:</w:t>
            </w:r>
          </w:p>
        </w:tc>
        <w:tc>
          <w:tcPr>
            <w:tcW w:w="1724" w:type="pct"/>
          </w:tcPr>
          <w:p w14:paraId="645F6556" w14:textId="03F6A8C4"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ABF89C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68199E2" w14:textId="77777777" w:rsidTr="00217781">
        <w:trPr>
          <w:trHeight w:val="288"/>
        </w:trPr>
        <w:tc>
          <w:tcPr>
            <w:tcW w:w="1724" w:type="pct"/>
          </w:tcPr>
          <w:p w14:paraId="6E5F0B3E" w14:textId="0CDF96B8" w:rsidR="00217781" w:rsidRPr="00F46496" w:rsidRDefault="004C57BF" w:rsidP="00F24B97">
            <w:pPr>
              <w:pStyle w:val="ListParagraph"/>
              <w:numPr>
                <w:ilvl w:val="0"/>
                <w:numId w:val="66"/>
              </w:numPr>
              <w:spacing w:line="276" w:lineRule="auto"/>
              <w:ind w:left="1139" w:right="0" w:hanging="567"/>
              <w:jc w:val="both"/>
              <w:rPr>
                <w:rFonts w:eastAsia="Times New Roman"/>
                <w:sz w:val="22"/>
                <w:szCs w:val="22"/>
                <w:lang w:val="id-ID"/>
              </w:rPr>
            </w:pPr>
            <w:proofErr w:type="spellStart"/>
            <w:r w:rsidRPr="004C57BF">
              <w:rPr>
                <w:rFonts w:eastAsia="Times New Roman"/>
                <w:sz w:val="22"/>
                <w:szCs w:val="22"/>
              </w:rPr>
              <w:lastRenderedPageBreak/>
              <w:t>investasi</w:t>
            </w:r>
            <w:proofErr w:type="spellEnd"/>
            <w:r w:rsidRPr="004C57BF">
              <w:rPr>
                <w:rFonts w:eastAsia="Times New Roman"/>
                <w:sz w:val="22"/>
                <w:szCs w:val="22"/>
              </w:rPr>
              <w:t xml:space="preserve"> yang </w:t>
            </w:r>
            <w:proofErr w:type="spellStart"/>
            <w:r w:rsidRPr="004C57BF">
              <w:rPr>
                <w:rFonts w:eastAsia="Times New Roman"/>
                <w:sz w:val="22"/>
                <w:szCs w:val="22"/>
              </w:rPr>
              <w:t>bersumber</w:t>
            </w:r>
            <w:proofErr w:type="spellEnd"/>
            <w:r w:rsidRPr="004C57BF">
              <w:rPr>
                <w:rFonts w:eastAsia="Times New Roman"/>
                <w:sz w:val="22"/>
                <w:szCs w:val="22"/>
              </w:rPr>
              <w:t xml:space="preserve"> </w:t>
            </w:r>
            <w:proofErr w:type="spellStart"/>
            <w:r w:rsidRPr="004C57BF">
              <w:rPr>
                <w:rFonts w:eastAsia="Times New Roman"/>
                <w:sz w:val="22"/>
                <w:szCs w:val="22"/>
              </w:rPr>
              <w:t>dari</w:t>
            </w:r>
            <w:proofErr w:type="spellEnd"/>
            <w:r w:rsidRPr="004C57BF">
              <w:rPr>
                <w:rFonts w:eastAsia="Times New Roman"/>
                <w:sz w:val="22"/>
                <w:szCs w:val="22"/>
              </w:rPr>
              <w:t xml:space="preserve"> Dana </w:t>
            </w:r>
            <w:proofErr w:type="spellStart"/>
            <w:r w:rsidRPr="004C57BF">
              <w:rPr>
                <w:rFonts w:eastAsia="Times New Roman"/>
                <w:i/>
                <w:iCs/>
                <w:sz w:val="22"/>
                <w:szCs w:val="22"/>
              </w:rPr>
              <w:t>Tabarru</w:t>
            </w:r>
            <w:proofErr w:type="spellEnd"/>
            <w:r w:rsidRPr="004C57BF">
              <w:rPr>
                <w:rFonts w:eastAsia="Times New Roman"/>
                <w:sz w:val="22"/>
                <w:szCs w:val="22"/>
              </w:rPr>
              <w:t xml:space="preserve">, Dana </w:t>
            </w:r>
            <w:proofErr w:type="spellStart"/>
            <w:r w:rsidRPr="004C57BF">
              <w:rPr>
                <w:rFonts w:eastAsia="Times New Roman"/>
                <w:i/>
                <w:iCs/>
                <w:sz w:val="22"/>
                <w:szCs w:val="22"/>
              </w:rPr>
              <w:t>Tanahud</w:t>
            </w:r>
            <w:proofErr w:type="spellEnd"/>
            <w:r w:rsidRPr="004C57BF">
              <w:rPr>
                <w:rFonts w:eastAsia="Times New Roman"/>
                <w:sz w:val="22"/>
                <w:szCs w:val="22"/>
              </w:rPr>
              <w:t xml:space="preserve">, dan Dana Perusahaan </w:t>
            </w:r>
            <w:proofErr w:type="spellStart"/>
            <w:r w:rsidRPr="004C57BF">
              <w:rPr>
                <w:rFonts w:eastAsia="Times New Roman"/>
                <w:sz w:val="22"/>
                <w:szCs w:val="22"/>
              </w:rPr>
              <w:t>sebagaimana</w:t>
            </w:r>
            <w:proofErr w:type="spellEnd"/>
            <w:r w:rsidRPr="004C57BF">
              <w:rPr>
                <w:rFonts w:eastAsia="Times New Roman"/>
                <w:sz w:val="22"/>
                <w:szCs w:val="22"/>
              </w:rPr>
              <w:t xml:space="preserve"> </w:t>
            </w:r>
            <w:proofErr w:type="spellStart"/>
            <w:r w:rsidRPr="004C57BF">
              <w:rPr>
                <w:rFonts w:eastAsia="Times New Roman"/>
                <w:sz w:val="22"/>
                <w:szCs w:val="22"/>
              </w:rPr>
              <w:t>dimaksud</w:t>
            </w:r>
            <w:proofErr w:type="spellEnd"/>
            <w:r w:rsidRPr="004C57BF">
              <w:rPr>
                <w:rFonts w:eastAsia="Times New Roman"/>
                <w:sz w:val="22"/>
                <w:szCs w:val="22"/>
              </w:rPr>
              <w:t xml:space="preserve"> pada </w:t>
            </w:r>
            <w:proofErr w:type="spellStart"/>
            <w:r w:rsidRPr="004C57BF">
              <w:rPr>
                <w:rFonts w:eastAsia="Times New Roman"/>
                <w:sz w:val="22"/>
                <w:szCs w:val="22"/>
              </w:rPr>
              <w:t>Pasal</w:t>
            </w:r>
            <w:proofErr w:type="spellEnd"/>
            <w:r w:rsidRPr="004C57BF">
              <w:rPr>
                <w:rFonts w:eastAsia="Times New Roman"/>
                <w:sz w:val="22"/>
                <w:szCs w:val="22"/>
              </w:rPr>
              <w:t xml:space="preserve"> </w:t>
            </w:r>
            <w:r w:rsidRPr="004C57BF">
              <w:rPr>
                <w:rFonts w:eastAsia="Times New Roman"/>
                <w:sz w:val="22"/>
                <w:szCs w:val="22"/>
                <w:lang w:val="id-ID"/>
              </w:rPr>
              <w:t>20</w:t>
            </w:r>
            <w:r w:rsidRPr="004C57BF">
              <w:rPr>
                <w:rFonts w:eastAsia="Times New Roman"/>
                <w:sz w:val="22"/>
                <w:szCs w:val="22"/>
              </w:rPr>
              <w:t>; dan</w:t>
            </w:r>
          </w:p>
        </w:tc>
        <w:tc>
          <w:tcPr>
            <w:tcW w:w="1724" w:type="pct"/>
          </w:tcPr>
          <w:p w14:paraId="4F3F2D8D"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5C366F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344A1B6A" w14:textId="77777777" w:rsidTr="00217781">
        <w:trPr>
          <w:trHeight w:val="288"/>
        </w:trPr>
        <w:tc>
          <w:tcPr>
            <w:tcW w:w="1724" w:type="pct"/>
          </w:tcPr>
          <w:p w14:paraId="5BF612B5" w14:textId="0CCDD306" w:rsidR="00217781" w:rsidRPr="00F46496" w:rsidRDefault="004C57BF" w:rsidP="00F24B97">
            <w:pPr>
              <w:pStyle w:val="ListParagraph"/>
              <w:numPr>
                <w:ilvl w:val="0"/>
                <w:numId w:val="66"/>
              </w:numPr>
              <w:spacing w:line="276" w:lineRule="auto"/>
              <w:ind w:left="1139" w:right="0" w:hanging="567"/>
              <w:jc w:val="both"/>
              <w:rPr>
                <w:rFonts w:eastAsia="Times New Roman"/>
                <w:sz w:val="22"/>
                <w:szCs w:val="22"/>
                <w:lang w:val="id-ID"/>
              </w:rPr>
            </w:pPr>
            <w:proofErr w:type="spellStart"/>
            <w:r w:rsidRPr="004C57BF">
              <w:rPr>
                <w:rFonts w:eastAsia="Times New Roman"/>
                <w:sz w:val="22"/>
                <w:szCs w:val="22"/>
              </w:rPr>
              <w:t>investasi</w:t>
            </w:r>
            <w:proofErr w:type="spellEnd"/>
            <w:r w:rsidRPr="004C57BF">
              <w:rPr>
                <w:rFonts w:eastAsia="Times New Roman"/>
                <w:sz w:val="22"/>
                <w:szCs w:val="22"/>
              </w:rPr>
              <w:t xml:space="preserve"> yang </w:t>
            </w:r>
            <w:proofErr w:type="spellStart"/>
            <w:r w:rsidRPr="004C57BF">
              <w:rPr>
                <w:rFonts w:eastAsia="Times New Roman"/>
                <w:sz w:val="22"/>
                <w:szCs w:val="22"/>
              </w:rPr>
              <w:t>bersumber</w:t>
            </w:r>
            <w:proofErr w:type="spellEnd"/>
            <w:r w:rsidRPr="004C57BF">
              <w:rPr>
                <w:rFonts w:eastAsia="Times New Roman"/>
                <w:sz w:val="22"/>
                <w:szCs w:val="22"/>
              </w:rPr>
              <w:t xml:space="preserve"> </w:t>
            </w:r>
            <w:proofErr w:type="spellStart"/>
            <w:r w:rsidRPr="004C57BF">
              <w:rPr>
                <w:rFonts w:eastAsia="Times New Roman"/>
                <w:sz w:val="22"/>
                <w:szCs w:val="22"/>
              </w:rPr>
              <w:t>dari</w:t>
            </w:r>
            <w:proofErr w:type="spellEnd"/>
            <w:r w:rsidRPr="004C57BF">
              <w:rPr>
                <w:rFonts w:eastAsia="Times New Roman"/>
                <w:sz w:val="22"/>
                <w:szCs w:val="22"/>
              </w:rPr>
              <w:t xml:space="preserve"> Dana </w:t>
            </w:r>
            <w:proofErr w:type="spellStart"/>
            <w:r w:rsidRPr="004C57BF">
              <w:rPr>
                <w:rFonts w:eastAsia="Times New Roman"/>
                <w:sz w:val="22"/>
                <w:szCs w:val="22"/>
              </w:rPr>
              <w:t>Investasi</w:t>
            </w:r>
            <w:proofErr w:type="spellEnd"/>
            <w:r w:rsidRPr="004C57BF">
              <w:rPr>
                <w:rFonts w:eastAsia="Times New Roman"/>
                <w:sz w:val="22"/>
                <w:szCs w:val="22"/>
              </w:rPr>
              <w:t xml:space="preserve"> </w:t>
            </w:r>
            <w:proofErr w:type="spellStart"/>
            <w:r w:rsidRPr="004C57BF">
              <w:rPr>
                <w:rFonts w:eastAsia="Times New Roman"/>
                <w:sz w:val="22"/>
                <w:szCs w:val="22"/>
              </w:rPr>
              <w:t>Peserta</w:t>
            </w:r>
            <w:proofErr w:type="spellEnd"/>
            <w:r w:rsidRPr="004C57BF">
              <w:rPr>
                <w:rFonts w:eastAsia="Times New Roman"/>
                <w:sz w:val="22"/>
                <w:szCs w:val="22"/>
              </w:rPr>
              <w:t xml:space="preserve"> </w:t>
            </w:r>
            <w:proofErr w:type="spellStart"/>
            <w:r w:rsidRPr="004C57BF">
              <w:rPr>
                <w:rFonts w:eastAsia="Times New Roman"/>
                <w:sz w:val="22"/>
                <w:szCs w:val="22"/>
              </w:rPr>
              <w:t>sebagaimana</w:t>
            </w:r>
            <w:proofErr w:type="spellEnd"/>
            <w:r w:rsidRPr="004C57BF">
              <w:rPr>
                <w:rFonts w:eastAsia="Times New Roman"/>
                <w:sz w:val="22"/>
                <w:szCs w:val="22"/>
              </w:rPr>
              <w:t xml:space="preserve"> </w:t>
            </w:r>
            <w:proofErr w:type="spellStart"/>
            <w:r w:rsidRPr="004C57BF">
              <w:rPr>
                <w:rFonts w:eastAsia="Times New Roman"/>
                <w:sz w:val="22"/>
                <w:szCs w:val="22"/>
              </w:rPr>
              <w:t>dimaksud</w:t>
            </w:r>
            <w:proofErr w:type="spellEnd"/>
            <w:r w:rsidRPr="004C57BF">
              <w:rPr>
                <w:rFonts w:eastAsia="Times New Roman"/>
                <w:sz w:val="22"/>
                <w:szCs w:val="22"/>
              </w:rPr>
              <w:t xml:space="preserve"> pada </w:t>
            </w:r>
            <w:proofErr w:type="spellStart"/>
            <w:r w:rsidRPr="004C57BF">
              <w:rPr>
                <w:rFonts w:eastAsia="Times New Roman"/>
                <w:sz w:val="22"/>
                <w:szCs w:val="22"/>
              </w:rPr>
              <w:t>Pasal</w:t>
            </w:r>
            <w:proofErr w:type="spellEnd"/>
            <w:r w:rsidRPr="004C57BF">
              <w:rPr>
                <w:rFonts w:eastAsia="Times New Roman"/>
                <w:sz w:val="22"/>
                <w:szCs w:val="22"/>
              </w:rPr>
              <w:t xml:space="preserve"> 34A.</w:t>
            </w:r>
          </w:p>
        </w:tc>
        <w:tc>
          <w:tcPr>
            <w:tcW w:w="1724" w:type="pct"/>
          </w:tcPr>
          <w:p w14:paraId="0A389A7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889E87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154A335" w14:textId="77777777" w:rsidTr="00217781">
        <w:trPr>
          <w:trHeight w:val="288"/>
        </w:trPr>
        <w:tc>
          <w:tcPr>
            <w:tcW w:w="1724" w:type="pct"/>
          </w:tcPr>
          <w:p w14:paraId="39238F5B" w14:textId="66ED4E75" w:rsidR="00217781" w:rsidRPr="00F46496" w:rsidRDefault="004C57BF" w:rsidP="00F24B97">
            <w:pPr>
              <w:pStyle w:val="ListParagraph"/>
              <w:numPr>
                <w:ilvl w:val="0"/>
                <w:numId w:val="65"/>
              </w:numPr>
              <w:spacing w:line="276" w:lineRule="auto"/>
              <w:ind w:left="572" w:right="0" w:hanging="572"/>
              <w:contextualSpacing w:val="0"/>
              <w:jc w:val="both"/>
              <w:rPr>
                <w:rFonts w:eastAsia="Times New Roman"/>
                <w:sz w:val="22"/>
                <w:szCs w:val="22"/>
              </w:rPr>
            </w:pPr>
            <w:r w:rsidRPr="004C57BF">
              <w:rPr>
                <w:rFonts w:eastAsia="Times New Roman"/>
                <w:sz w:val="22"/>
                <w:szCs w:val="22"/>
              </w:rPr>
              <w:t xml:space="preserve">Daftar </w:t>
            </w:r>
            <w:proofErr w:type="spellStart"/>
            <w:r w:rsidRPr="004C57BF">
              <w:rPr>
                <w:rFonts w:eastAsia="Times New Roman"/>
                <w:sz w:val="22"/>
                <w:szCs w:val="22"/>
              </w:rPr>
              <w:t>rincian</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w:t>
            </w:r>
            <w:proofErr w:type="spellStart"/>
            <w:r w:rsidRPr="004C57BF">
              <w:rPr>
                <w:rFonts w:eastAsia="Times New Roman"/>
                <w:sz w:val="22"/>
                <w:szCs w:val="22"/>
              </w:rPr>
              <w:t>Terkait</w:t>
            </w:r>
            <w:proofErr w:type="spellEnd"/>
            <w:r w:rsidRPr="004C57BF">
              <w:rPr>
                <w:rFonts w:eastAsia="Times New Roman"/>
                <w:sz w:val="22"/>
                <w:szCs w:val="22"/>
              </w:rPr>
              <w:t xml:space="preserve"> </w:t>
            </w:r>
            <w:proofErr w:type="spellStart"/>
            <w:r w:rsidRPr="004C57BF">
              <w:rPr>
                <w:rFonts w:eastAsia="Times New Roman"/>
                <w:sz w:val="22"/>
                <w:szCs w:val="22"/>
              </w:rPr>
              <w:t>sebagaimana</w:t>
            </w:r>
            <w:proofErr w:type="spellEnd"/>
            <w:r w:rsidRPr="004C57BF">
              <w:rPr>
                <w:rFonts w:eastAsia="Times New Roman"/>
                <w:sz w:val="22"/>
                <w:szCs w:val="22"/>
              </w:rPr>
              <w:t xml:space="preserve"> </w:t>
            </w:r>
            <w:proofErr w:type="spellStart"/>
            <w:r w:rsidRPr="004C57BF">
              <w:rPr>
                <w:rFonts w:eastAsia="Times New Roman"/>
                <w:sz w:val="22"/>
                <w:szCs w:val="22"/>
              </w:rPr>
              <w:t>dimaksud</w:t>
            </w:r>
            <w:proofErr w:type="spellEnd"/>
            <w:r w:rsidRPr="004C57BF">
              <w:rPr>
                <w:rFonts w:eastAsia="Times New Roman"/>
                <w:sz w:val="22"/>
                <w:szCs w:val="22"/>
              </w:rPr>
              <w:t xml:space="preserve"> pada </w:t>
            </w:r>
            <w:proofErr w:type="spellStart"/>
            <w:r w:rsidRPr="004C57BF">
              <w:rPr>
                <w:rFonts w:eastAsia="Times New Roman"/>
                <w:sz w:val="22"/>
                <w:szCs w:val="22"/>
              </w:rPr>
              <w:t>ayat</w:t>
            </w:r>
            <w:proofErr w:type="spellEnd"/>
            <w:r w:rsidRPr="004C57BF">
              <w:rPr>
                <w:rFonts w:eastAsia="Times New Roman"/>
                <w:sz w:val="22"/>
                <w:szCs w:val="22"/>
              </w:rPr>
              <w:t xml:space="preserve"> (1) paling </w:t>
            </w:r>
            <w:proofErr w:type="spellStart"/>
            <w:r w:rsidRPr="004C57BF">
              <w:rPr>
                <w:rFonts w:eastAsia="Times New Roman"/>
                <w:sz w:val="22"/>
                <w:szCs w:val="22"/>
              </w:rPr>
              <w:t>sedikit</w:t>
            </w:r>
            <w:proofErr w:type="spellEnd"/>
            <w:r w:rsidRPr="004C57BF">
              <w:rPr>
                <w:rFonts w:eastAsia="Times New Roman"/>
                <w:sz w:val="22"/>
                <w:szCs w:val="22"/>
              </w:rPr>
              <w:t xml:space="preserve"> </w:t>
            </w:r>
            <w:proofErr w:type="spellStart"/>
            <w:r w:rsidRPr="004C57BF">
              <w:rPr>
                <w:rFonts w:eastAsia="Times New Roman"/>
                <w:sz w:val="22"/>
                <w:szCs w:val="22"/>
              </w:rPr>
              <w:t>berisi</w:t>
            </w:r>
            <w:proofErr w:type="spellEnd"/>
            <w:r w:rsidRPr="004C57BF">
              <w:rPr>
                <w:rFonts w:eastAsia="Times New Roman"/>
                <w:sz w:val="22"/>
                <w:szCs w:val="22"/>
              </w:rPr>
              <w:t xml:space="preserve"> </w:t>
            </w:r>
            <w:proofErr w:type="spellStart"/>
            <w:r w:rsidRPr="004C57BF">
              <w:rPr>
                <w:rFonts w:eastAsia="Times New Roman"/>
                <w:sz w:val="22"/>
                <w:szCs w:val="22"/>
              </w:rPr>
              <w:t>nama</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w:t>
            </w:r>
            <w:proofErr w:type="spellStart"/>
            <w:r w:rsidRPr="004C57BF">
              <w:rPr>
                <w:rFonts w:eastAsia="Times New Roman"/>
                <w:sz w:val="22"/>
                <w:szCs w:val="22"/>
              </w:rPr>
              <w:t>Terkait</w:t>
            </w:r>
            <w:proofErr w:type="spellEnd"/>
            <w:r w:rsidRPr="004C57BF">
              <w:rPr>
                <w:rFonts w:eastAsia="Times New Roman"/>
                <w:sz w:val="22"/>
                <w:szCs w:val="22"/>
              </w:rPr>
              <w:t xml:space="preserve"> dan </w:t>
            </w:r>
            <w:proofErr w:type="spellStart"/>
            <w:r w:rsidRPr="004C57BF">
              <w:rPr>
                <w:rFonts w:eastAsia="Times New Roman"/>
                <w:sz w:val="22"/>
                <w:szCs w:val="22"/>
              </w:rPr>
              <w:t>hubungan</w:t>
            </w:r>
            <w:proofErr w:type="spellEnd"/>
            <w:r w:rsidRPr="004C57BF">
              <w:rPr>
                <w:rFonts w:eastAsia="Times New Roman"/>
                <w:sz w:val="22"/>
                <w:szCs w:val="22"/>
              </w:rPr>
              <w:t xml:space="preserve"> </w:t>
            </w:r>
            <w:proofErr w:type="spellStart"/>
            <w:r w:rsidRPr="004C57BF">
              <w:rPr>
                <w:rFonts w:eastAsia="Times New Roman"/>
                <w:sz w:val="22"/>
                <w:szCs w:val="22"/>
              </w:rPr>
              <w:t>antara</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w:t>
            </w:r>
            <w:proofErr w:type="spellStart"/>
            <w:r w:rsidRPr="004C57BF">
              <w:rPr>
                <w:rFonts w:eastAsia="Times New Roman"/>
                <w:sz w:val="22"/>
                <w:szCs w:val="22"/>
              </w:rPr>
              <w:t>Terkait</w:t>
            </w:r>
            <w:proofErr w:type="spellEnd"/>
            <w:r w:rsidRPr="004C57BF">
              <w:rPr>
                <w:rFonts w:eastAsia="Times New Roman"/>
                <w:sz w:val="22"/>
                <w:szCs w:val="22"/>
              </w:rPr>
              <w:t xml:space="preserve"> dan Perusahaan.</w:t>
            </w:r>
          </w:p>
        </w:tc>
        <w:tc>
          <w:tcPr>
            <w:tcW w:w="1724" w:type="pct"/>
          </w:tcPr>
          <w:p w14:paraId="243F72E6" w14:textId="28B52C3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127970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0885F802" w14:textId="77777777" w:rsidTr="00217781">
        <w:trPr>
          <w:trHeight w:val="288"/>
        </w:trPr>
        <w:tc>
          <w:tcPr>
            <w:tcW w:w="1724" w:type="pct"/>
          </w:tcPr>
          <w:p w14:paraId="0EBB28F7" w14:textId="3FBB7E8C" w:rsidR="00217781" w:rsidRPr="00F46496" w:rsidRDefault="004C57BF" w:rsidP="00F24B97">
            <w:pPr>
              <w:pStyle w:val="ListParagraph"/>
              <w:numPr>
                <w:ilvl w:val="0"/>
                <w:numId w:val="65"/>
              </w:numPr>
              <w:spacing w:line="276" w:lineRule="auto"/>
              <w:ind w:left="572" w:right="0" w:hanging="572"/>
              <w:contextualSpacing w:val="0"/>
              <w:jc w:val="both"/>
              <w:rPr>
                <w:rFonts w:eastAsia="Times New Roman"/>
                <w:sz w:val="22"/>
                <w:szCs w:val="22"/>
              </w:rPr>
            </w:pPr>
            <w:r w:rsidRPr="004C57BF">
              <w:rPr>
                <w:rFonts w:eastAsia="Times New Roman"/>
                <w:sz w:val="22"/>
                <w:szCs w:val="22"/>
              </w:rPr>
              <w:t xml:space="preserve">Daftar </w:t>
            </w:r>
            <w:proofErr w:type="spellStart"/>
            <w:r w:rsidRPr="004C57BF">
              <w:rPr>
                <w:rFonts w:eastAsia="Times New Roman"/>
                <w:sz w:val="22"/>
                <w:szCs w:val="22"/>
              </w:rPr>
              <w:t>rincian</w:t>
            </w:r>
            <w:proofErr w:type="spellEnd"/>
            <w:r w:rsidRPr="004C57BF">
              <w:rPr>
                <w:rFonts w:eastAsia="Times New Roman"/>
                <w:sz w:val="22"/>
                <w:szCs w:val="22"/>
              </w:rPr>
              <w:t xml:space="preserve"> </w:t>
            </w:r>
            <w:proofErr w:type="spellStart"/>
            <w:r w:rsidRPr="004C57BF">
              <w:rPr>
                <w:rFonts w:eastAsia="Times New Roman"/>
                <w:sz w:val="22"/>
                <w:szCs w:val="22"/>
              </w:rPr>
              <w:t>Kelompok</w:t>
            </w:r>
            <w:proofErr w:type="spellEnd"/>
            <w:r w:rsidRPr="004C57BF">
              <w:rPr>
                <w:rFonts w:eastAsia="Times New Roman"/>
                <w:sz w:val="22"/>
                <w:szCs w:val="22"/>
              </w:rPr>
              <w:t xml:space="preserve"> </w:t>
            </w:r>
            <w:proofErr w:type="spellStart"/>
            <w:r w:rsidRPr="004C57BF">
              <w:rPr>
                <w:rFonts w:eastAsia="Times New Roman"/>
                <w:sz w:val="22"/>
                <w:szCs w:val="22"/>
              </w:rPr>
              <w:t>Penerima</w:t>
            </w:r>
            <w:proofErr w:type="spellEnd"/>
            <w:r w:rsidRPr="004C57BF">
              <w:rPr>
                <w:rFonts w:eastAsia="Times New Roman"/>
                <w:sz w:val="22"/>
                <w:szCs w:val="22"/>
              </w:rPr>
              <w:t xml:space="preserve"> </w:t>
            </w:r>
            <w:proofErr w:type="spellStart"/>
            <w:r w:rsidRPr="004C57BF">
              <w:rPr>
                <w:rFonts w:eastAsia="Times New Roman"/>
                <w:sz w:val="22"/>
                <w:szCs w:val="22"/>
              </w:rPr>
              <w:t>Investasi</w:t>
            </w:r>
            <w:proofErr w:type="spellEnd"/>
            <w:r w:rsidRPr="004C57BF">
              <w:rPr>
                <w:rFonts w:eastAsia="Times New Roman"/>
                <w:sz w:val="22"/>
                <w:szCs w:val="22"/>
              </w:rPr>
              <w:t xml:space="preserve"> </w:t>
            </w:r>
            <w:proofErr w:type="spellStart"/>
            <w:r w:rsidRPr="004C57BF">
              <w:rPr>
                <w:rFonts w:eastAsia="Times New Roman"/>
                <w:sz w:val="22"/>
                <w:szCs w:val="22"/>
              </w:rPr>
              <w:t>sebagaimana</w:t>
            </w:r>
            <w:proofErr w:type="spellEnd"/>
            <w:r w:rsidRPr="004C57BF">
              <w:rPr>
                <w:rFonts w:eastAsia="Times New Roman"/>
                <w:sz w:val="22"/>
                <w:szCs w:val="22"/>
              </w:rPr>
              <w:t xml:space="preserve"> </w:t>
            </w:r>
            <w:proofErr w:type="spellStart"/>
            <w:r w:rsidRPr="004C57BF">
              <w:rPr>
                <w:rFonts w:eastAsia="Times New Roman"/>
                <w:sz w:val="22"/>
                <w:szCs w:val="22"/>
              </w:rPr>
              <w:t>dimaksud</w:t>
            </w:r>
            <w:proofErr w:type="spellEnd"/>
            <w:r w:rsidRPr="004C57BF">
              <w:rPr>
                <w:rFonts w:eastAsia="Times New Roman"/>
                <w:sz w:val="22"/>
                <w:szCs w:val="22"/>
              </w:rPr>
              <w:t xml:space="preserve"> pada </w:t>
            </w:r>
            <w:proofErr w:type="spellStart"/>
            <w:r w:rsidRPr="004C57BF">
              <w:rPr>
                <w:rFonts w:eastAsia="Times New Roman"/>
                <w:sz w:val="22"/>
                <w:szCs w:val="22"/>
              </w:rPr>
              <w:t>ayat</w:t>
            </w:r>
            <w:proofErr w:type="spellEnd"/>
            <w:r w:rsidRPr="004C57BF">
              <w:rPr>
                <w:rFonts w:eastAsia="Times New Roman"/>
                <w:sz w:val="22"/>
                <w:szCs w:val="22"/>
              </w:rPr>
              <w:t xml:space="preserve"> (1) paling </w:t>
            </w:r>
            <w:proofErr w:type="spellStart"/>
            <w:r w:rsidRPr="004C57BF">
              <w:rPr>
                <w:rFonts w:eastAsia="Times New Roman"/>
                <w:sz w:val="22"/>
                <w:szCs w:val="22"/>
              </w:rPr>
              <w:t>sedikit</w:t>
            </w:r>
            <w:proofErr w:type="spellEnd"/>
            <w:r w:rsidRPr="004C57BF">
              <w:rPr>
                <w:rFonts w:eastAsia="Times New Roman"/>
                <w:sz w:val="22"/>
                <w:szCs w:val="22"/>
              </w:rPr>
              <w:t xml:space="preserve"> </w:t>
            </w:r>
            <w:proofErr w:type="spellStart"/>
            <w:r w:rsidRPr="004C57BF">
              <w:rPr>
                <w:rFonts w:eastAsia="Times New Roman"/>
                <w:sz w:val="22"/>
                <w:szCs w:val="22"/>
              </w:rPr>
              <w:t>berisi</w:t>
            </w:r>
            <w:proofErr w:type="spellEnd"/>
            <w:r w:rsidRPr="004C57BF">
              <w:rPr>
                <w:rFonts w:eastAsia="Times New Roman"/>
                <w:sz w:val="22"/>
                <w:szCs w:val="22"/>
              </w:rPr>
              <w:t xml:space="preserve"> </w:t>
            </w:r>
            <w:proofErr w:type="spellStart"/>
            <w:r w:rsidRPr="004C57BF">
              <w:rPr>
                <w:rFonts w:eastAsia="Times New Roman"/>
                <w:sz w:val="22"/>
                <w:szCs w:val="22"/>
              </w:rPr>
              <w:t>nama</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dan </w:t>
            </w:r>
            <w:proofErr w:type="spellStart"/>
            <w:r w:rsidRPr="004C57BF">
              <w:rPr>
                <w:rFonts w:eastAsia="Times New Roman"/>
                <w:sz w:val="22"/>
                <w:szCs w:val="22"/>
              </w:rPr>
              <w:t>hubungan</w:t>
            </w:r>
            <w:proofErr w:type="spellEnd"/>
            <w:r w:rsidRPr="004C57BF">
              <w:rPr>
                <w:rFonts w:eastAsia="Times New Roman"/>
                <w:sz w:val="22"/>
                <w:szCs w:val="22"/>
              </w:rPr>
              <w:t xml:space="preserve"> </w:t>
            </w:r>
            <w:proofErr w:type="spellStart"/>
            <w:r w:rsidRPr="004C57BF">
              <w:rPr>
                <w:rFonts w:eastAsia="Times New Roman"/>
                <w:sz w:val="22"/>
                <w:szCs w:val="22"/>
              </w:rPr>
              <w:t>antara</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w:t>
            </w:r>
            <w:proofErr w:type="spellStart"/>
            <w:r w:rsidRPr="004C57BF">
              <w:rPr>
                <w:rFonts w:eastAsia="Times New Roman"/>
                <w:sz w:val="22"/>
                <w:szCs w:val="22"/>
              </w:rPr>
              <w:t>dengan</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lain </w:t>
            </w:r>
            <w:proofErr w:type="spellStart"/>
            <w:r w:rsidRPr="004C57BF">
              <w:rPr>
                <w:rFonts w:eastAsia="Times New Roman"/>
                <w:sz w:val="22"/>
                <w:szCs w:val="22"/>
              </w:rPr>
              <w:t>dalam</w:t>
            </w:r>
            <w:proofErr w:type="spellEnd"/>
            <w:r w:rsidRPr="004C57BF">
              <w:rPr>
                <w:rFonts w:eastAsia="Times New Roman"/>
                <w:sz w:val="22"/>
                <w:szCs w:val="22"/>
              </w:rPr>
              <w:t xml:space="preserve"> </w:t>
            </w:r>
            <w:proofErr w:type="spellStart"/>
            <w:r w:rsidRPr="004C57BF">
              <w:rPr>
                <w:rFonts w:eastAsia="Times New Roman"/>
                <w:sz w:val="22"/>
                <w:szCs w:val="22"/>
              </w:rPr>
              <w:t>Kelompok</w:t>
            </w:r>
            <w:proofErr w:type="spellEnd"/>
            <w:r w:rsidRPr="004C57BF">
              <w:rPr>
                <w:rFonts w:eastAsia="Times New Roman"/>
                <w:sz w:val="22"/>
                <w:szCs w:val="22"/>
              </w:rPr>
              <w:t xml:space="preserve"> </w:t>
            </w:r>
            <w:proofErr w:type="spellStart"/>
            <w:r w:rsidRPr="004C57BF">
              <w:rPr>
                <w:rFonts w:eastAsia="Times New Roman"/>
                <w:sz w:val="22"/>
                <w:szCs w:val="22"/>
              </w:rPr>
              <w:t>Penerima</w:t>
            </w:r>
            <w:proofErr w:type="spellEnd"/>
            <w:r w:rsidRPr="004C57BF">
              <w:rPr>
                <w:rFonts w:eastAsia="Times New Roman"/>
                <w:sz w:val="22"/>
                <w:szCs w:val="22"/>
              </w:rPr>
              <w:t xml:space="preserve"> </w:t>
            </w:r>
            <w:proofErr w:type="spellStart"/>
            <w:r w:rsidRPr="004C57BF">
              <w:rPr>
                <w:rFonts w:eastAsia="Times New Roman"/>
                <w:sz w:val="22"/>
                <w:szCs w:val="22"/>
              </w:rPr>
              <w:t>Investasi</w:t>
            </w:r>
            <w:proofErr w:type="spellEnd"/>
            <w:r w:rsidRPr="004C57BF">
              <w:rPr>
                <w:rFonts w:eastAsia="Times New Roman"/>
                <w:sz w:val="22"/>
                <w:szCs w:val="22"/>
              </w:rPr>
              <w:t>.</w:t>
            </w:r>
          </w:p>
        </w:tc>
        <w:tc>
          <w:tcPr>
            <w:tcW w:w="1724" w:type="pct"/>
          </w:tcPr>
          <w:p w14:paraId="3D1F3C5C"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25B6AD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AF9A045" w14:textId="77777777" w:rsidTr="00217781">
        <w:trPr>
          <w:trHeight w:val="288"/>
        </w:trPr>
        <w:tc>
          <w:tcPr>
            <w:tcW w:w="1724" w:type="pct"/>
          </w:tcPr>
          <w:p w14:paraId="4B0F6358" w14:textId="7982B1B3" w:rsidR="00217781" w:rsidRPr="00F46496" w:rsidRDefault="004C57BF" w:rsidP="00F24B97">
            <w:pPr>
              <w:pStyle w:val="ListParagraph"/>
              <w:numPr>
                <w:ilvl w:val="0"/>
                <w:numId w:val="65"/>
              </w:numPr>
              <w:spacing w:line="276" w:lineRule="auto"/>
              <w:ind w:left="572" w:right="0" w:hanging="572"/>
              <w:contextualSpacing w:val="0"/>
              <w:jc w:val="both"/>
              <w:rPr>
                <w:rFonts w:eastAsia="Times New Roman"/>
                <w:sz w:val="22"/>
                <w:szCs w:val="22"/>
              </w:rPr>
            </w:pPr>
            <w:r w:rsidRPr="004C57BF">
              <w:rPr>
                <w:rFonts w:eastAsia="Times New Roman"/>
                <w:sz w:val="22"/>
                <w:szCs w:val="22"/>
              </w:rPr>
              <w:t xml:space="preserve">Perusahaan </w:t>
            </w:r>
            <w:proofErr w:type="spellStart"/>
            <w:r w:rsidRPr="004C57BF">
              <w:rPr>
                <w:rFonts w:eastAsia="Times New Roman"/>
                <w:sz w:val="22"/>
                <w:szCs w:val="22"/>
              </w:rPr>
              <w:t>wajib</w:t>
            </w:r>
            <w:proofErr w:type="spellEnd"/>
            <w:r w:rsidRPr="004C57BF">
              <w:rPr>
                <w:rFonts w:eastAsia="Times New Roman"/>
                <w:sz w:val="22"/>
                <w:szCs w:val="22"/>
              </w:rPr>
              <w:t xml:space="preserve"> </w:t>
            </w:r>
            <w:proofErr w:type="spellStart"/>
            <w:r w:rsidRPr="004C57BF">
              <w:rPr>
                <w:rFonts w:eastAsia="Times New Roman"/>
                <w:sz w:val="22"/>
                <w:szCs w:val="22"/>
              </w:rPr>
              <w:t>menyampaikan</w:t>
            </w:r>
            <w:proofErr w:type="spellEnd"/>
            <w:r w:rsidRPr="004C57BF">
              <w:rPr>
                <w:rFonts w:eastAsia="Times New Roman"/>
                <w:sz w:val="22"/>
                <w:szCs w:val="22"/>
              </w:rPr>
              <w:t xml:space="preserve"> daftar </w:t>
            </w:r>
            <w:proofErr w:type="spellStart"/>
            <w:r w:rsidRPr="004C57BF">
              <w:rPr>
                <w:rFonts w:eastAsia="Times New Roman"/>
                <w:sz w:val="22"/>
                <w:szCs w:val="22"/>
              </w:rPr>
              <w:t>rincian</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w:t>
            </w:r>
            <w:proofErr w:type="spellStart"/>
            <w:r w:rsidRPr="004C57BF">
              <w:rPr>
                <w:rFonts w:eastAsia="Times New Roman"/>
                <w:sz w:val="22"/>
                <w:szCs w:val="22"/>
              </w:rPr>
              <w:t>Terkait</w:t>
            </w:r>
            <w:proofErr w:type="spellEnd"/>
            <w:r w:rsidRPr="004C57BF">
              <w:rPr>
                <w:rFonts w:eastAsia="Times New Roman"/>
                <w:sz w:val="22"/>
                <w:szCs w:val="22"/>
              </w:rPr>
              <w:t xml:space="preserve"> dan </w:t>
            </w:r>
            <w:proofErr w:type="spellStart"/>
            <w:r w:rsidRPr="004C57BF">
              <w:rPr>
                <w:rFonts w:eastAsia="Times New Roman"/>
                <w:sz w:val="22"/>
                <w:szCs w:val="22"/>
              </w:rPr>
              <w:t>Kelompok</w:t>
            </w:r>
            <w:proofErr w:type="spellEnd"/>
            <w:r w:rsidRPr="004C57BF">
              <w:rPr>
                <w:rFonts w:eastAsia="Times New Roman"/>
                <w:sz w:val="22"/>
                <w:szCs w:val="22"/>
              </w:rPr>
              <w:t xml:space="preserve"> </w:t>
            </w:r>
            <w:proofErr w:type="spellStart"/>
            <w:r w:rsidRPr="004C57BF">
              <w:rPr>
                <w:rFonts w:eastAsia="Times New Roman"/>
                <w:sz w:val="22"/>
                <w:szCs w:val="22"/>
              </w:rPr>
              <w:t>Penerima</w:t>
            </w:r>
            <w:proofErr w:type="spellEnd"/>
            <w:r w:rsidRPr="004C57BF">
              <w:rPr>
                <w:rFonts w:eastAsia="Times New Roman"/>
                <w:sz w:val="22"/>
                <w:szCs w:val="22"/>
              </w:rPr>
              <w:t xml:space="preserve"> </w:t>
            </w:r>
            <w:proofErr w:type="spellStart"/>
            <w:r w:rsidRPr="004C57BF">
              <w:rPr>
                <w:rFonts w:eastAsia="Times New Roman"/>
                <w:sz w:val="22"/>
                <w:szCs w:val="22"/>
              </w:rPr>
              <w:t>Investasi</w:t>
            </w:r>
            <w:proofErr w:type="spellEnd"/>
            <w:r w:rsidRPr="004C57BF">
              <w:rPr>
                <w:rFonts w:eastAsia="Times New Roman"/>
                <w:sz w:val="22"/>
                <w:szCs w:val="22"/>
              </w:rPr>
              <w:t xml:space="preserve"> </w:t>
            </w:r>
            <w:proofErr w:type="spellStart"/>
            <w:r w:rsidRPr="004C57BF">
              <w:rPr>
                <w:rFonts w:eastAsia="Times New Roman"/>
                <w:sz w:val="22"/>
                <w:szCs w:val="22"/>
              </w:rPr>
              <w:t>sebagaimana</w:t>
            </w:r>
            <w:proofErr w:type="spellEnd"/>
            <w:r w:rsidRPr="004C57BF">
              <w:rPr>
                <w:rFonts w:eastAsia="Times New Roman"/>
                <w:sz w:val="22"/>
                <w:szCs w:val="22"/>
              </w:rPr>
              <w:t xml:space="preserve"> </w:t>
            </w:r>
            <w:proofErr w:type="spellStart"/>
            <w:r w:rsidRPr="004C57BF">
              <w:rPr>
                <w:rFonts w:eastAsia="Times New Roman"/>
                <w:sz w:val="22"/>
                <w:szCs w:val="22"/>
              </w:rPr>
              <w:t>dimaksud</w:t>
            </w:r>
            <w:proofErr w:type="spellEnd"/>
            <w:r w:rsidRPr="004C57BF">
              <w:rPr>
                <w:rFonts w:eastAsia="Times New Roman"/>
                <w:sz w:val="22"/>
                <w:szCs w:val="22"/>
              </w:rPr>
              <w:t xml:space="preserve"> pada </w:t>
            </w:r>
            <w:proofErr w:type="spellStart"/>
            <w:r w:rsidRPr="004C57BF">
              <w:rPr>
                <w:rFonts w:eastAsia="Times New Roman"/>
                <w:sz w:val="22"/>
                <w:szCs w:val="22"/>
              </w:rPr>
              <w:t>ayat</w:t>
            </w:r>
            <w:proofErr w:type="spellEnd"/>
            <w:r w:rsidRPr="004C57BF">
              <w:rPr>
                <w:rFonts w:eastAsia="Times New Roman"/>
                <w:sz w:val="22"/>
                <w:szCs w:val="22"/>
              </w:rPr>
              <w:t xml:space="preserve"> (1) </w:t>
            </w:r>
            <w:proofErr w:type="spellStart"/>
            <w:r w:rsidRPr="004C57BF">
              <w:rPr>
                <w:rFonts w:eastAsia="Times New Roman"/>
                <w:sz w:val="22"/>
                <w:szCs w:val="22"/>
              </w:rPr>
              <w:t>kepada</w:t>
            </w:r>
            <w:proofErr w:type="spellEnd"/>
            <w:r w:rsidRPr="004C57BF">
              <w:rPr>
                <w:rFonts w:eastAsia="Times New Roman"/>
                <w:sz w:val="22"/>
                <w:szCs w:val="22"/>
              </w:rPr>
              <w:t xml:space="preserve"> </w:t>
            </w:r>
            <w:r w:rsidRPr="004C57BF">
              <w:rPr>
                <w:rFonts w:eastAsia="Times New Roman"/>
                <w:sz w:val="22"/>
                <w:szCs w:val="22"/>
                <w:lang w:val="id-ID"/>
              </w:rPr>
              <w:t>OJK</w:t>
            </w:r>
            <w:r w:rsidRPr="004C57BF">
              <w:rPr>
                <w:rFonts w:eastAsia="Times New Roman"/>
                <w:sz w:val="22"/>
                <w:szCs w:val="22"/>
              </w:rPr>
              <w:t>:</w:t>
            </w:r>
          </w:p>
        </w:tc>
        <w:tc>
          <w:tcPr>
            <w:tcW w:w="1724" w:type="pct"/>
          </w:tcPr>
          <w:p w14:paraId="28630FCC"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B61BD01"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04691FF3" w14:textId="77777777" w:rsidTr="00217781">
        <w:trPr>
          <w:trHeight w:val="288"/>
        </w:trPr>
        <w:tc>
          <w:tcPr>
            <w:tcW w:w="1724" w:type="pct"/>
          </w:tcPr>
          <w:p w14:paraId="10DAE0A8" w14:textId="338C2F13" w:rsidR="00217781" w:rsidRPr="008C08C0" w:rsidRDefault="00217781" w:rsidP="00F24B97">
            <w:pPr>
              <w:pStyle w:val="ListParagraph"/>
              <w:numPr>
                <w:ilvl w:val="0"/>
                <w:numId w:val="67"/>
              </w:numPr>
              <w:spacing w:line="276" w:lineRule="auto"/>
              <w:ind w:left="1139" w:right="0" w:hanging="567"/>
              <w:jc w:val="both"/>
              <w:rPr>
                <w:rFonts w:eastAsia="Times New Roman"/>
                <w:sz w:val="22"/>
                <w:szCs w:val="22"/>
                <w:lang w:val="id-ID"/>
              </w:rPr>
            </w:pPr>
            <w:r w:rsidRPr="00CB2CD3">
              <w:rPr>
                <w:rFonts w:eastAsia="Times New Roman"/>
                <w:sz w:val="22"/>
                <w:szCs w:val="22"/>
                <w:lang w:val="id-ID"/>
              </w:rPr>
              <w:t>untuk pertama kali disampaikan sebagai bagian dari laporan bulanan paling lambat 3 (tiga) bulan setelah Peraturan OJK ini ditetapkan;</w:t>
            </w:r>
          </w:p>
        </w:tc>
        <w:tc>
          <w:tcPr>
            <w:tcW w:w="1724" w:type="pct"/>
          </w:tcPr>
          <w:p w14:paraId="37E93B4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99355F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EA000D1" w14:textId="77777777" w:rsidTr="00217781">
        <w:trPr>
          <w:trHeight w:val="288"/>
        </w:trPr>
        <w:tc>
          <w:tcPr>
            <w:tcW w:w="1724" w:type="pct"/>
          </w:tcPr>
          <w:p w14:paraId="4E600765" w14:textId="13D4DB3D" w:rsidR="00217781" w:rsidRPr="008C08C0" w:rsidRDefault="004C57BF" w:rsidP="00F24B97">
            <w:pPr>
              <w:pStyle w:val="ListParagraph"/>
              <w:numPr>
                <w:ilvl w:val="0"/>
                <w:numId w:val="67"/>
              </w:numPr>
              <w:spacing w:line="276" w:lineRule="auto"/>
              <w:ind w:left="1139" w:right="0" w:hanging="567"/>
              <w:jc w:val="both"/>
              <w:rPr>
                <w:rFonts w:eastAsia="Times New Roman"/>
                <w:sz w:val="22"/>
                <w:szCs w:val="22"/>
                <w:lang w:val="id-ID"/>
              </w:rPr>
            </w:pPr>
            <w:proofErr w:type="spellStart"/>
            <w:r w:rsidRPr="004C57BF">
              <w:rPr>
                <w:rFonts w:eastAsia="Times New Roman"/>
                <w:sz w:val="22"/>
                <w:szCs w:val="22"/>
              </w:rPr>
              <w:t>setiap</w:t>
            </w:r>
            <w:proofErr w:type="spellEnd"/>
            <w:r w:rsidRPr="004C57BF">
              <w:rPr>
                <w:rFonts w:eastAsia="Times New Roman"/>
                <w:sz w:val="22"/>
                <w:szCs w:val="22"/>
              </w:rPr>
              <w:t xml:space="preserve"> </w:t>
            </w:r>
            <w:proofErr w:type="spellStart"/>
            <w:r w:rsidRPr="004C57BF">
              <w:rPr>
                <w:rFonts w:eastAsia="Times New Roman"/>
                <w:sz w:val="22"/>
                <w:szCs w:val="22"/>
              </w:rPr>
              <w:t>bulan</w:t>
            </w:r>
            <w:proofErr w:type="spellEnd"/>
            <w:r w:rsidRPr="004C57BF">
              <w:rPr>
                <w:rFonts w:eastAsia="Times New Roman"/>
                <w:sz w:val="22"/>
                <w:szCs w:val="22"/>
              </w:rPr>
              <w:t xml:space="preserve"> </w:t>
            </w:r>
            <w:proofErr w:type="spellStart"/>
            <w:r w:rsidRPr="004C57BF">
              <w:rPr>
                <w:rFonts w:eastAsia="Times New Roman"/>
                <w:sz w:val="22"/>
                <w:szCs w:val="22"/>
              </w:rPr>
              <w:t>sebagai</w:t>
            </w:r>
            <w:proofErr w:type="spellEnd"/>
            <w:r w:rsidRPr="004C57BF">
              <w:rPr>
                <w:rFonts w:eastAsia="Times New Roman"/>
                <w:sz w:val="22"/>
                <w:szCs w:val="22"/>
              </w:rPr>
              <w:t xml:space="preserve"> </w:t>
            </w:r>
            <w:proofErr w:type="spellStart"/>
            <w:r w:rsidRPr="004C57BF">
              <w:rPr>
                <w:rFonts w:eastAsia="Times New Roman"/>
                <w:sz w:val="22"/>
                <w:szCs w:val="22"/>
              </w:rPr>
              <w:t>bagian</w:t>
            </w:r>
            <w:proofErr w:type="spellEnd"/>
            <w:r w:rsidRPr="004C57BF">
              <w:rPr>
                <w:rFonts w:eastAsia="Times New Roman"/>
                <w:sz w:val="22"/>
                <w:szCs w:val="22"/>
              </w:rPr>
              <w:t xml:space="preserve"> </w:t>
            </w:r>
            <w:proofErr w:type="spellStart"/>
            <w:r w:rsidRPr="004C57BF">
              <w:rPr>
                <w:rFonts w:eastAsia="Times New Roman"/>
                <w:sz w:val="22"/>
                <w:szCs w:val="22"/>
              </w:rPr>
              <w:t>dari</w:t>
            </w:r>
            <w:proofErr w:type="spellEnd"/>
            <w:r w:rsidRPr="004C57BF">
              <w:rPr>
                <w:rFonts w:eastAsia="Times New Roman"/>
                <w:sz w:val="22"/>
                <w:szCs w:val="22"/>
              </w:rPr>
              <w:t xml:space="preserve"> </w:t>
            </w:r>
            <w:proofErr w:type="spellStart"/>
            <w:r w:rsidRPr="004C57BF">
              <w:rPr>
                <w:rFonts w:eastAsia="Times New Roman"/>
                <w:sz w:val="22"/>
                <w:szCs w:val="22"/>
              </w:rPr>
              <w:t>laporan</w:t>
            </w:r>
            <w:proofErr w:type="spellEnd"/>
            <w:r w:rsidRPr="004C57BF">
              <w:rPr>
                <w:rFonts w:eastAsia="Times New Roman"/>
                <w:sz w:val="22"/>
                <w:szCs w:val="22"/>
              </w:rPr>
              <w:t xml:space="preserve"> </w:t>
            </w:r>
            <w:proofErr w:type="spellStart"/>
            <w:r w:rsidRPr="004C57BF">
              <w:rPr>
                <w:rFonts w:eastAsia="Times New Roman"/>
                <w:sz w:val="22"/>
                <w:szCs w:val="22"/>
              </w:rPr>
              <w:t>bulanan</w:t>
            </w:r>
            <w:proofErr w:type="spellEnd"/>
            <w:r w:rsidRPr="004C57BF">
              <w:rPr>
                <w:rFonts w:eastAsia="Times New Roman"/>
                <w:sz w:val="22"/>
                <w:szCs w:val="22"/>
              </w:rPr>
              <w:t xml:space="preserve"> </w:t>
            </w:r>
            <w:proofErr w:type="spellStart"/>
            <w:r w:rsidRPr="004C57BF">
              <w:rPr>
                <w:rFonts w:eastAsia="Times New Roman"/>
                <w:sz w:val="22"/>
                <w:szCs w:val="22"/>
              </w:rPr>
              <w:t>sebagaimana</w:t>
            </w:r>
            <w:proofErr w:type="spellEnd"/>
            <w:r w:rsidRPr="004C57BF">
              <w:rPr>
                <w:rFonts w:eastAsia="Times New Roman"/>
                <w:sz w:val="22"/>
                <w:szCs w:val="22"/>
              </w:rPr>
              <w:t xml:space="preserve"> </w:t>
            </w:r>
            <w:proofErr w:type="spellStart"/>
            <w:r w:rsidRPr="004C57BF">
              <w:rPr>
                <w:rFonts w:eastAsia="Times New Roman"/>
                <w:sz w:val="22"/>
                <w:szCs w:val="22"/>
              </w:rPr>
              <w:t>dimaksud</w:t>
            </w:r>
            <w:proofErr w:type="spellEnd"/>
            <w:r w:rsidRPr="004C57BF">
              <w:rPr>
                <w:rFonts w:eastAsia="Times New Roman"/>
                <w:sz w:val="22"/>
                <w:szCs w:val="22"/>
              </w:rPr>
              <w:t xml:space="preserve"> pada </w:t>
            </w:r>
            <w:proofErr w:type="spellStart"/>
            <w:r w:rsidRPr="004C57BF">
              <w:rPr>
                <w:rFonts w:eastAsia="Times New Roman"/>
                <w:sz w:val="22"/>
                <w:szCs w:val="22"/>
              </w:rPr>
              <w:t>Pasal</w:t>
            </w:r>
            <w:proofErr w:type="spellEnd"/>
            <w:r w:rsidRPr="004C57BF">
              <w:rPr>
                <w:rFonts w:eastAsia="Times New Roman"/>
                <w:sz w:val="22"/>
                <w:szCs w:val="22"/>
              </w:rPr>
              <w:t xml:space="preserve"> 4</w:t>
            </w:r>
            <w:r w:rsidRPr="004C57BF">
              <w:rPr>
                <w:rFonts w:eastAsia="Times New Roman"/>
                <w:sz w:val="22"/>
                <w:szCs w:val="22"/>
                <w:lang w:val="id-ID"/>
              </w:rPr>
              <w:t>5</w:t>
            </w:r>
            <w:r w:rsidRPr="004C57BF">
              <w:rPr>
                <w:rFonts w:eastAsia="Times New Roman"/>
                <w:sz w:val="22"/>
                <w:szCs w:val="22"/>
              </w:rPr>
              <w:t>; dan</w:t>
            </w:r>
          </w:p>
        </w:tc>
        <w:tc>
          <w:tcPr>
            <w:tcW w:w="1724" w:type="pct"/>
          </w:tcPr>
          <w:p w14:paraId="55087B8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17852C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3F481CD4" w14:textId="77777777" w:rsidTr="00217781">
        <w:trPr>
          <w:trHeight w:val="288"/>
        </w:trPr>
        <w:tc>
          <w:tcPr>
            <w:tcW w:w="1724" w:type="pct"/>
          </w:tcPr>
          <w:p w14:paraId="76FB214D" w14:textId="4DF2D159" w:rsidR="00217781" w:rsidRPr="008C08C0" w:rsidRDefault="00217781" w:rsidP="00F24B97">
            <w:pPr>
              <w:pStyle w:val="ListParagraph"/>
              <w:numPr>
                <w:ilvl w:val="0"/>
                <w:numId w:val="67"/>
              </w:numPr>
              <w:spacing w:line="276" w:lineRule="auto"/>
              <w:ind w:left="1139" w:right="0" w:hanging="567"/>
              <w:jc w:val="both"/>
              <w:rPr>
                <w:rFonts w:eastAsia="Times New Roman"/>
                <w:sz w:val="22"/>
                <w:szCs w:val="22"/>
                <w:lang w:val="id-ID"/>
              </w:rPr>
            </w:pPr>
            <w:r w:rsidRPr="00CB2CD3">
              <w:rPr>
                <w:rFonts w:eastAsia="Times New Roman"/>
                <w:sz w:val="22"/>
                <w:szCs w:val="22"/>
                <w:lang w:val="id-ID"/>
              </w:rPr>
              <w:lastRenderedPageBreak/>
              <w:t xml:space="preserve">setiap waktu apabila OJK meminta Perusahaan menyampaikan daftar </w:t>
            </w:r>
            <w:proofErr w:type="spellStart"/>
            <w:r w:rsidRPr="00CB2CD3">
              <w:rPr>
                <w:rFonts w:eastAsia="Times New Roman"/>
                <w:sz w:val="22"/>
                <w:szCs w:val="22"/>
                <w:lang w:val="id-ID"/>
              </w:rPr>
              <w:t>rincian</w:t>
            </w:r>
            <w:proofErr w:type="spellEnd"/>
            <w:r w:rsidRPr="00CB2CD3">
              <w:rPr>
                <w:rFonts w:eastAsia="Times New Roman"/>
                <w:sz w:val="22"/>
                <w:szCs w:val="22"/>
                <w:lang w:val="id-ID"/>
              </w:rPr>
              <w:t xml:space="preserve"> Pihak Terkait.</w:t>
            </w:r>
          </w:p>
        </w:tc>
        <w:tc>
          <w:tcPr>
            <w:tcW w:w="1724" w:type="pct"/>
          </w:tcPr>
          <w:p w14:paraId="1B397605"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67158CA"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31503B4" w14:textId="77777777" w:rsidTr="00217781">
        <w:trPr>
          <w:trHeight w:val="288"/>
        </w:trPr>
        <w:tc>
          <w:tcPr>
            <w:tcW w:w="1724" w:type="pct"/>
          </w:tcPr>
          <w:p w14:paraId="7539BF04" w14:textId="7100FBFA" w:rsidR="00217781" w:rsidRPr="008C08C0" w:rsidRDefault="004C57BF" w:rsidP="00F24B97">
            <w:pPr>
              <w:pStyle w:val="ListParagraph"/>
              <w:numPr>
                <w:ilvl w:val="0"/>
                <w:numId w:val="65"/>
              </w:numPr>
              <w:spacing w:line="276" w:lineRule="auto"/>
              <w:ind w:left="572" w:right="0" w:hanging="572"/>
              <w:contextualSpacing w:val="0"/>
              <w:jc w:val="both"/>
              <w:rPr>
                <w:rFonts w:eastAsia="Times New Roman"/>
                <w:sz w:val="22"/>
                <w:szCs w:val="22"/>
                <w:lang w:val="id-ID"/>
              </w:rPr>
            </w:pPr>
            <w:r w:rsidRPr="004C57BF">
              <w:rPr>
                <w:rFonts w:eastAsia="Times New Roman"/>
                <w:sz w:val="22"/>
                <w:szCs w:val="22"/>
              </w:rPr>
              <w:t xml:space="preserve">Perusahaan </w:t>
            </w:r>
            <w:proofErr w:type="spellStart"/>
            <w:r w:rsidRPr="004C57BF">
              <w:rPr>
                <w:rFonts w:eastAsia="Times New Roman"/>
                <w:sz w:val="22"/>
                <w:szCs w:val="22"/>
              </w:rPr>
              <w:t>wajib</w:t>
            </w:r>
            <w:proofErr w:type="spellEnd"/>
            <w:r w:rsidRPr="004C57BF">
              <w:rPr>
                <w:rFonts w:eastAsia="Times New Roman"/>
                <w:sz w:val="22"/>
                <w:szCs w:val="22"/>
              </w:rPr>
              <w:t xml:space="preserve"> </w:t>
            </w:r>
            <w:proofErr w:type="spellStart"/>
            <w:r w:rsidRPr="004C57BF">
              <w:rPr>
                <w:rFonts w:eastAsia="Times New Roman"/>
                <w:sz w:val="22"/>
                <w:szCs w:val="22"/>
              </w:rPr>
              <w:t>menyampaikan</w:t>
            </w:r>
            <w:proofErr w:type="spellEnd"/>
            <w:r w:rsidRPr="004C57BF">
              <w:rPr>
                <w:rFonts w:eastAsia="Times New Roman"/>
                <w:sz w:val="22"/>
                <w:szCs w:val="22"/>
              </w:rPr>
              <w:t xml:space="preserve"> </w:t>
            </w:r>
            <w:proofErr w:type="spellStart"/>
            <w:r w:rsidRPr="004C57BF">
              <w:rPr>
                <w:rFonts w:eastAsia="Times New Roman"/>
                <w:sz w:val="22"/>
                <w:szCs w:val="22"/>
              </w:rPr>
              <w:t>laporan</w:t>
            </w:r>
            <w:proofErr w:type="spellEnd"/>
            <w:r w:rsidRPr="004C57BF">
              <w:rPr>
                <w:rFonts w:eastAsia="Times New Roman"/>
                <w:sz w:val="22"/>
                <w:szCs w:val="22"/>
              </w:rPr>
              <w:t xml:space="preserve"> </w:t>
            </w:r>
            <w:proofErr w:type="spellStart"/>
            <w:r w:rsidRPr="004C57BF">
              <w:rPr>
                <w:rFonts w:eastAsia="Times New Roman"/>
                <w:sz w:val="22"/>
                <w:szCs w:val="22"/>
              </w:rPr>
              <w:t>kepada</w:t>
            </w:r>
            <w:proofErr w:type="spellEnd"/>
            <w:r w:rsidRPr="004C57BF">
              <w:rPr>
                <w:rFonts w:eastAsia="Times New Roman"/>
                <w:sz w:val="22"/>
                <w:szCs w:val="22"/>
              </w:rPr>
              <w:t xml:space="preserve"> OJK </w:t>
            </w:r>
            <w:proofErr w:type="spellStart"/>
            <w:r w:rsidRPr="004C57BF">
              <w:rPr>
                <w:rFonts w:eastAsia="Times New Roman"/>
                <w:sz w:val="22"/>
                <w:szCs w:val="22"/>
              </w:rPr>
              <w:t>mengenai</w:t>
            </w:r>
            <w:proofErr w:type="spellEnd"/>
            <w:r w:rsidRPr="004C57BF">
              <w:rPr>
                <w:rFonts w:eastAsia="Times New Roman"/>
                <w:sz w:val="22"/>
                <w:szCs w:val="22"/>
              </w:rPr>
              <w:t xml:space="preserve"> </w:t>
            </w:r>
            <w:proofErr w:type="spellStart"/>
            <w:r w:rsidRPr="004C57BF">
              <w:rPr>
                <w:rFonts w:eastAsia="Times New Roman"/>
                <w:sz w:val="22"/>
                <w:szCs w:val="22"/>
              </w:rPr>
              <w:t>penempatan</w:t>
            </w:r>
            <w:proofErr w:type="spellEnd"/>
            <w:r w:rsidRPr="004C57BF">
              <w:rPr>
                <w:rFonts w:eastAsia="Times New Roman"/>
                <w:sz w:val="22"/>
                <w:szCs w:val="22"/>
              </w:rPr>
              <w:t xml:space="preserve"> </w:t>
            </w:r>
            <w:proofErr w:type="spellStart"/>
            <w:r w:rsidRPr="004C57BF">
              <w:rPr>
                <w:rFonts w:eastAsia="Times New Roman"/>
                <w:sz w:val="22"/>
                <w:szCs w:val="22"/>
              </w:rPr>
              <w:t>investasi</w:t>
            </w:r>
            <w:proofErr w:type="spellEnd"/>
            <w:r w:rsidRPr="004C57BF">
              <w:rPr>
                <w:rFonts w:eastAsia="Times New Roman"/>
                <w:sz w:val="22"/>
                <w:szCs w:val="22"/>
              </w:rPr>
              <w:t xml:space="preserve"> pada </w:t>
            </w:r>
            <w:proofErr w:type="spellStart"/>
            <w:r w:rsidRPr="004C57BF">
              <w:rPr>
                <w:rFonts w:eastAsia="Times New Roman"/>
                <w:sz w:val="22"/>
                <w:szCs w:val="22"/>
              </w:rPr>
              <w:t>Pihak</w:t>
            </w:r>
            <w:proofErr w:type="spellEnd"/>
            <w:r w:rsidRPr="004C57BF">
              <w:rPr>
                <w:rFonts w:eastAsia="Times New Roman"/>
                <w:sz w:val="22"/>
                <w:szCs w:val="22"/>
              </w:rPr>
              <w:t xml:space="preserve"> </w:t>
            </w:r>
            <w:proofErr w:type="spellStart"/>
            <w:r w:rsidRPr="004C57BF">
              <w:rPr>
                <w:rFonts w:eastAsia="Times New Roman"/>
                <w:sz w:val="22"/>
                <w:szCs w:val="22"/>
              </w:rPr>
              <w:t>Terkait</w:t>
            </w:r>
            <w:proofErr w:type="spellEnd"/>
            <w:r w:rsidRPr="004C57BF">
              <w:rPr>
                <w:rFonts w:eastAsia="Times New Roman"/>
                <w:sz w:val="22"/>
                <w:szCs w:val="22"/>
              </w:rPr>
              <w:t xml:space="preserve">, </w:t>
            </w:r>
            <w:proofErr w:type="spellStart"/>
            <w:r w:rsidRPr="004C57BF">
              <w:rPr>
                <w:rFonts w:eastAsia="Times New Roman"/>
                <w:sz w:val="22"/>
                <w:szCs w:val="22"/>
              </w:rPr>
              <w:t>serta</w:t>
            </w:r>
            <w:proofErr w:type="spellEnd"/>
            <w:r w:rsidRPr="004C57BF">
              <w:rPr>
                <w:rFonts w:eastAsia="Times New Roman"/>
                <w:sz w:val="22"/>
                <w:szCs w:val="22"/>
              </w:rPr>
              <w:t xml:space="preserve"> pada </w:t>
            </w:r>
            <w:proofErr w:type="spellStart"/>
            <w:r w:rsidRPr="004C57BF">
              <w:rPr>
                <w:rFonts w:eastAsia="Times New Roman"/>
                <w:sz w:val="22"/>
                <w:szCs w:val="22"/>
              </w:rPr>
              <w:t>satu</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dan pada </w:t>
            </w:r>
            <w:proofErr w:type="spellStart"/>
            <w:r w:rsidRPr="004C57BF">
              <w:rPr>
                <w:rFonts w:eastAsia="Times New Roman"/>
                <w:sz w:val="22"/>
                <w:szCs w:val="22"/>
              </w:rPr>
              <w:t>satu</w:t>
            </w:r>
            <w:proofErr w:type="spellEnd"/>
            <w:r w:rsidRPr="004C57BF">
              <w:rPr>
                <w:rFonts w:eastAsia="Times New Roman"/>
                <w:sz w:val="22"/>
                <w:szCs w:val="22"/>
              </w:rPr>
              <w:t xml:space="preserve"> </w:t>
            </w:r>
            <w:proofErr w:type="spellStart"/>
            <w:r w:rsidRPr="004C57BF">
              <w:rPr>
                <w:rFonts w:eastAsia="Times New Roman"/>
                <w:sz w:val="22"/>
                <w:szCs w:val="22"/>
              </w:rPr>
              <w:t>Kelompok</w:t>
            </w:r>
            <w:proofErr w:type="spellEnd"/>
            <w:r w:rsidRPr="004C57BF">
              <w:rPr>
                <w:rFonts w:eastAsia="Times New Roman"/>
                <w:sz w:val="22"/>
                <w:szCs w:val="22"/>
              </w:rPr>
              <w:t xml:space="preserve"> </w:t>
            </w:r>
            <w:proofErr w:type="spellStart"/>
            <w:r w:rsidRPr="004C57BF">
              <w:rPr>
                <w:rFonts w:eastAsia="Times New Roman"/>
                <w:sz w:val="22"/>
                <w:szCs w:val="22"/>
              </w:rPr>
              <w:t>Penerima</w:t>
            </w:r>
            <w:proofErr w:type="spellEnd"/>
            <w:r w:rsidRPr="004C57BF">
              <w:rPr>
                <w:rFonts w:eastAsia="Times New Roman"/>
                <w:sz w:val="22"/>
                <w:szCs w:val="22"/>
              </w:rPr>
              <w:t xml:space="preserve"> </w:t>
            </w:r>
            <w:proofErr w:type="spellStart"/>
            <w:r w:rsidRPr="004C57BF">
              <w:rPr>
                <w:rFonts w:eastAsia="Times New Roman"/>
                <w:sz w:val="22"/>
                <w:szCs w:val="22"/>
              </w:rPr>
              <w:t>Investasi</w:t>
            </w:r>
            <w:proofErr w:type="spellEnd"/>
            <w:r w:rsidRPr="004C57BF">
              <w:rPr>
                <w:rFonts w:eastAsia="Times New Roman"/>
                <w:sz w:val="22"/>
                <w:szCs w:val="22"/>
              </w:rPr>
              <w:t xml:space="preserve"> yang </w:t>
            </w:r>
            <w:proofErr w:type="spellStart"/>
            <w:r w:rsidRPr="004C57BF">
              <w:rPr>
                <w:rFonts w:eastAsia="Times New Roman"/>
                <w:sz w:val="22"/>
                <w:szCs w:val="22"/>
              </w:rPr>
              <w:t>bukan</w:t>
            </w:r>
            <w:proofErr w:type="spellEnd"/>
            <w:r w:rsidRPr="004C57BF">
              <w:rPr>
                <w:rFonts w:eastAsia="Times New Roman"/>
                <w:sz w:val="22"/>
                <w:szCs w:val="22"/>
              </w:rPr>
              <w:t xml:space="preserve"> </w:t>
            </w:r>
            <w:proofErr w:type="spellStart"/>
            <w:r w:rsidRPr="004C57BF">
              <w:rPr>
                <w:rFonts w:eastAsia="Times New Roman"/>
                <w:sz w:val="22"/>
                <w:szCs w:val="22"/>
              </w:rPr>
              <w:t>merupakan</w:t>
            </w:r>
            <w:proofErr w:type="spellEnd"/>
            <w:r w:rsidRPr="004C57BF">
              <w:rPr>
                <w:rFonts w:eastAsia="Times New Roman"/>
                <w:sz w:val="22"/>
                <w:szCs w:val="22"/>
              </w:rPr>
              <w:t xml:space="preserve"> </w:t>
            </w:r>
            <w:proofErr w:type="spellStart"/>
            <w:r w:rsidRPr="004C57BF">
              <w:rPr>
                <w:rFonts w:eastAsia="Times New Roman"/>
                <w:sz w:val="22"/>
                <w:szCs w:val="22"/>
              </w:rPr>
              <w:t>Pihak</w:t>
            </w:r>
            <w:proofErr w:type="spellEnd"/>
            <w:r w:rsidRPr="004C57BF">
              <w:rPr>
                <w:rFonts w:eastAsia="Times New Roman"/>
                <w:sz w:val="22"/>
                <w:szCs w:val="22"/>
              </w:rPr>
              <w:t xml:space="preserve"> </w:t>
            </w:r>
            <w:proofErr w:type="spellStart"/>
            <w:r w:rsidRPr="004C57BF">
              <w:rPr>
                <w:rFonts w:eastAsia="Times New Roman"/>
                <w:sz w:val="22"/>
                <w:szCs w:val="22"/>
              </w:rPr>
              <w:t>Terkait</w:t>
            </w:r>
            <w:proofErr w:type="spellEnd"/>
            <w:r w:rsidRPr="004C57BF">
              <w:rPr>
                <w:rFonts w:eastAsia="Times New Roman"/>
                <w:sz w:val="22"/>
                <w:szCs w:val="22"/>
              </w:rPr>
              <w:t xml:space="preserve">, </w:t>
            </w:r>
            <w:proofErr w:type="spellStart"/>
            <w:r w:rsidRPr="004C57BF">
              <w:rPr>
                <w:rFonts w:eastAsia="Times New Roman"/>
                <w:sz w:val="22"/>
                <w:szCs w:val="22"/>
              </w:rPr>
              <w:t>sebagai</w:t>
            </w:r>
            <w:proofErr w:type="spellEnd"/>
            <w:r w:rsidRPr="004C57BF">
              <w:rPr>
                <w:rFonts w:eastAsia="Times New Roman"/>
                <w:sz w:val="22"/>
                <w:szCs w:val="22"/>
              </w:rPr>
              <w:t xml:space="preserve"> </w:t>
            </w:r>
            <w:proofErr w:type="spellStart"/>
            <w:r w:rsidRPr="004C57BF">
              <w:rPr>
                <w:rFonts w:eastAsia="Times New Roman"/>
                <w:sz w:val="22"/>
                <w:szCs w:val="22"/>
              </w:rPr>
              <w:t>bagian</w:t>
            </w:r>
            <w:proofErr w:type="spellEnd"/>
            <w:r w:rsidRPr="004C57BF">
              <w:rPr>
                <w:rFonts w:eastAsia="Times New Roman"/>
                <w:sz w:val="22"/>
                <w:szCs w:val="22"/>
              </w:rPr>
              <w:t xml:space="preserve"> </w:t>
            </w:r>
            <w:proofErr w:type="spellStart"/>
            <w:r w:rsidRPr="004C57BF">
              <w:rPr>
                <w:rFonts w:eastAsia="Times New Roman"/>
                <w:sz w:val="22"/>
                <w:szCs w:val="22"/>
              </w:rPr>
              <w:t>dari</w:t>
            </w:r>
            <w:proofErr w:type="spellEnd"/>
            <w:r w:rsidRPr="004C57BF">
              <w:rPr>
                <w:rFonts w:eastAsia="Times New Roman"/>
                <w:sz w:val="22"/>
                <w:szCs w:val="22"/>
              </w:rPr>
              <w:t xml:space="preserve"> </w:t>
            </w:r>
            <w:proofErr w:type="spellStart"/>
            <w:r w:rsidRPr="004C57BF">
              <w:rPr>
                <w:rFonts w:eastAsia="Times New Roman"/>
                <w:sz w:val="22"/>
                <w:szCs w:val="22"/>
              </w:rPr>
              <w:t>laporan</w:t>
            </w:r>
            <w:proofErr w:type="spellEnd"/>
            <w:r w:rsidRPr="004C57BF">
              <w:rPr>
                <w:rFonts w:eastAsia="Times New Roman"/>
                <w:sz w:val="22"/>
                <w:szCs w:val="22"/>
              </w:rPr>
              <w:t xml:space="preserve"> </w:t>
            </w:r>
            <w:proofErr w:type="spellStart"/>
            <w:r w:rsidRPr="004C57BF">
              <w:rPr>
                <w:rFonts w:eastAsia="Times New Roman"/>
                <w:sz w:val="22"/>
                <w:szCs w:val="22"/>
              </w:rPr>
              <w:t>bulanan</w:t>
            </w:r>
            <w:proofErr w:type="spellEnd"/>
            <w:r w:rsidRPr="004C57BF">
              <w:rPr>
                <w:rFonts w:eastAsia="Times New Roman"/>
                <w:sz w:val="22"/>
                <w:szCs w:val="22"/>
              </w:rPr>
              <w:t xml:space="preserve">, </w:t>
            </w:r>
            <w:proofErr w:type="spellStart"/>
            <w:r w:rsidRPr="004C57BF">
              <w:rPr>
                <w:rFonts w:eastAsia="Times New Roman"/>
                <w:sz w:val="22"/>
                <w:szCs w:val="22"/>
              </w:rPr>
              <w:t>untuk</w:t>
            </w:r>
            <w:proofErr w:type="spellEnd"/>
            <w:r w:rsidRPr="004C57BF">
              <w:rPr>
                <w:rFonts w:eastAsia="Times New Roman"/>
                <w:sz w:val="22"/>
                <w:szCs w:val="22"/>
              </w:rPr>
              <w:t>:</w:t>
            </w:r>
          </w:p>
        </w:tc>
        <w:tc>
          <w:tcPr>
            <w:tcW w:w="1724" w:type="pct"/>
          </w:tcPr>
          <w:p w14:paraId="4361EA86"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E6EEA1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73DA115" w14:textId="77777777" w:rsidTr="00217781">
        <w:trPr>
          <w:trHeight w:val="288"/>
        </w:trPr>
        <w:tc>
          <w:tcPr>
            <w:tcW w:w="1724" w:type="pct"/>
          </w:tcPr>
          <w:p w14:paraId="032D3F89" w14:textId="6DD330C8" w:rsidR="00217781" w:rsidRPr="008C08C0" w:rsidRDefault="00217781" w:rsidP="00F24B97">
            <w:pPr>
              <w:pStyle w:val="ListParagraph"/>
              <w:numPr>
                <w:ilvl w:val="0"/>
                <w:numId w:val="68"/>
              </w:numPr>
              <w:spacing w:line="276" w:lineRule="auto"/>
              <w:ind w:left="1139" w:right="0" w:hanging="567"/>
              <w:jc w:val="both"/>
              <w:rPr>
                <w:rFonts w:eastAsia="Times New Roman"/>
                <w:sz w:val="22"/>
                <w:szCs w:val="22"/>
                <w:lang w:val="id-ID"/>
              </w:rPr>
            </w:pPr>
            <w:r w:rsidRPr="00CB2CD3">
              <w:rPr>
                <w:rFonts w:eastAsia="Times New Roman"/>
                <w:sz w:val="22"/>
                <w:szCs w:val="22"/>
                <w:lang w:val="id-ID"/>
              </w:rPr>
              <w:t xml:space="preserve">investasi yang bersumber dari selain </w:t>
            </w:r>
            <w:proofErr w:type="spellStart"/>
            <w:r w:rsidRPr="00CB2CD3">
              <w:rPr>
                <w:rFonts w:eastAsia="Times New Roman"/>
                <w:sz w:val="22"/>
                <w:szCs w:val="22"/>
                <w:lang w:val="id-ID"/>
              </w:rPr>
              <w:t>Subdana</w:t>
            </w:r>
            <w:proofErr w:type="spellEnd"/>
            <w:r w:rsidRPr="00CB2CD3">
              <w:rPr>
                <w:rFonts w:eastAsia="Times New Roman"/>
                <w:sz w:val="22"/>
                <w:szCs w:val="22"/>
                <w:lang w:val="id-ID"/>
              </w:rPr>
              <w:t xml:space="preserve"> sebagaimana dimaksud pada Pasal </w:t>
            </w:r>
            <w:r w:rsidR="004C57BF">
              <w:rPr>
                <w:rFonts w:eastAsia="Times New Roman"/>
                <w:sz w:val="22"/>
                <w:szCs w:val="22"/>
                <w:lang w:val="id-ID"/>
              </w:rPr>
              <w:t>20</w:t>
            </w:r>
            <w:r w:rsidRPr="00CB2CD3">
              <w:rPr>
                <w:rFonts w:eastAsia="Times New Roman"/>
                <w:sz w:val="22"/>
                <w:szCs w:val="22"/>
                <w:lang w:val="id-ID"/>
              </w:rPr>
              <w:t>; dan</w:t>
            </w:r>
          </w:p>
        </w:tc>
        <w:tc>
          <w:tcPr>
            <w:tcW w:w="1724" w:type="pct"/>
          </w:tcPr>
          <w:p w14:paraId="79EB179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AF4541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908BE5D" w14:textId="77777777" w:rsidTr="00217781">
        <w:trPr>
          <w:trHeight w:val="288"/>
        </w:trPr>
        <w:tc>
          <w:tcPr>
            <w:tcW w:w="1724" w:type="pct"/>
          </w:tcPr>
          <w:p w14:paraId="465DF5C1" w14:textId="449D4721" w:rsidR="00217781" w:rsidRPr="008C08C0" w:rsidRDefault="00217781" w:rsidP="00F24B97">
            <w:pPr>
              <w:pStyle w:val="ListParagraph"/>
              <w:numPr>
                <w:ilvl w:val="0"/>
                <w:numId w:val="68"/>
              </w:numPr>
              <w:spacing w:line="276" w:lineRule="auto"/>
              <w:ind w:left="1139" w:right="0" w:hanging="567"/>
              <w:jc w:val="both"/>
              <w:rPr>
                <w:rFonts w:eastAsia="Times New Roman"/>
                <w:sz w:val="22"/>
                <w:szCs w:val="22"/>
                <w:lang w:val="id-ID"/>
              </w:rPr>
            </w:pPr>
            <w:r w:rsidRPr="00CB2CD3">
              <w:rPr>
                <w:rFonts w:eastAsia="Times New Roman"/>
                <w:sz w:val="22"/>
                <w:szCs w:val="22"/>
                <w:lang w:val="id-ID"/>
              </w:rPr>
              <w:t xml:space="preserve">investasi yang bersumber dari </w:t>
            </w:r>
            <w:proofErr w:type="spellStart"/>
            <w:r w:rsidRPr="00CB2CD3">
              <w:rPr>
                <w:rFonts w:eastAsia="Times New Roman"/>
                <w:sz w:val="22"/>
                <w:szCs w:val="22"/>
                <w:lang w:val="id-ID"/>
              </w:rPr>
              <w:t>Subdana</w:t>
            </w:r>
            <w:proofErr w:type="spellEnd"/>
            <w:r w:rsidRPr="00CB2CD3">
              <w:rPr>
                <w:rFonts w:eastAsia="Times New Roman"/>
                <w:sz w:val="22"/>
                <w:szCs w:val="22"/>
                <w:lang w:val="id-ID"/>
              </w:rPr>
              <w:t xml:space="preserve"> sebagaimana dimaksud pada Pasal </w:t>
            </w:r>
            <w:r w:rsidR="004C57BF">
              <w:rPr>
                <w:rFonts w:eastAsia="Times New Roman"/>
                <w:sz w:val="22"/>
                <w:szCs w:val="22"/>
                <w:lang w:val="id-ID"/>
              </w:rPr>
              <w:t>34</w:t>
            </w:r>
            <w:r w:rsidRPr="00CB2CD3">
              <w:rPr>
                <w:rFonts w:eastAsia="Times New Roman"/>
                <w:sz w:val="22"/>
                <w:szCs w:val="22"/>
                <w:lang w:val="id-ID"/>
              </w:rPr>
              <w:t>A.</w:t>
            </w:r>
          </w:p>
        </w:tc>
        <w:tc>
          <w:tcPr>
            <w:tcW w:w="1724" w:type="pct"/>
          </w:tcPr>
          <w:p w14:paraId="1DA9C6F4"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5425051"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159DB79" w14:textId="77777777" w:rsidTr="00217781">
        <w:trPr>
          <w:trHeight w:val="288"/>
        </w:trPr>
        <w:tc>
          <w:tcPr>
            <w:tcW w:w="1724" w:type="pct"/>
          </w:tcPr>
          <w:p w14:paraId="0FCF1415"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1642313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465C3D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D1B465C" w14:textId="77777777" w:rsidTr="00217781">
        <w:trPr>
          <w:trHeight w:val="288"/>
        </w:trPr>
        <w:tc>
          <w:tcPr>
            <w:tcW w:w="1724" w:type="pct"/>
          </w:tcPr>
          <w:p w14:paraId="78D1C321" w14:textId="1C00AA0E" w:rsidR="00217781" w:rsidRPr="008C08C0" w:rsidRDefault="004C57BF" w:rsidP="00F24B97">
            <w:pPr>
              <w:pStyle w:val="ListParagraph"/>
              <w:numPr>
                <w:ilvl w:val="0"/>
                <w:numId w:val="41"/>
              </w:numPr>
              <w:spacing w:line="276" w:lineRule="auto"/>
              <w:ind w:left="438" w:right="0" w:hanging="425"/>
              <w:jc w:val="both"/>
              <w:rPr>
                <w:rFonts w:eastAsia="Times New Roman"/>
                <w:sz w:val="22"/>
                <w:szCs w:val="22"/>
                <w:lang w:val="id-ID"/>
              </w:rPr>
            </w:pPr>
            <w:r w:rsidRPr="004C57BF">
              <w:rPr>
                <w:sz w:val="22"/>
                <w:szCs w:val="22"/>
                <w:lang w:val="id-ID"/>
              </w:rPr>
              <w:t>Ketentuan ayat (1) huruf b Pasal 48 dihapus dan ayat (3) Pasal 48 diubah, sehingga Pasal 48 berbunyi sebagai berikut:</w:t>
            </w:r>
          </w:p>
        </w:tc>
        <w:tc>
          <w:tcPr>
            <w:tcW w:w="1724" w:type="pct"/>
          </w:tcPr>
          <w:p w14:paraId="2237C166"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0033BF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7F0F9B1" w14:textId="77777777" w:rsidTr="00217781">
        <w:trPr>
          <w:trHeight w:val="288"/>
        </w:trPr>
        <w:tc>
          <w:tcPr>
            <w:tcW w:w="1724" w:type="pct"/>
          </w:tcPr>
          <w:p w14:paraId="4B3CF630" w14:textId="2A01B069" w:rsidR="00217781" w:rsidRPr="008C08C0" w:rsidRDefault="00217781" w:rsidP="006D7F5E">
            <w:pPr>
              <w:spacing w:line="276" w:lineRule="auto"/>
              <w:ind w:right="0"/>
              <w:rPr>
                <w:rFonts w:eastAsia="Times New Roman"/>
                <w:sz w:val="22"/>
                <w:szCs w:val="22"/>
                <w:lang w:val="id-ID"/>
              </w:rPr>
            </w:pPr>
            <w:r>
              <w:rPr>
                <w:rFonts w:eastAsia="Times New Roman"/>
                <w:sz w:val="22"/>
                <w:szCs w:val="22"/>
                <w:lang w:val="id-ID"/>
              </w:rPr>
              <w:t>Pasal 4</w:t>
            </w:r>
            <w:r w:rsidR="004C57BF">
              <w:rPr>
                <w:rFonts w:eastAsia="Times New Roman"/>
                <w:sz w:val="22"/>
                <w:szCs w:val="22"/>
                <w:lang w:val="id-ID"/>
              </w:rPr>
              <w:t>8</w:t>
            </w:r>
          </w:p>
        </w:tc>
        <w:tc>
          <w:tcPr>
            <w:tcW w:w="1724" w:type="pct"/>
          </w:tcPr>
          <w:p w14:paraId="7CBD7DF4" w14:textId="496DF89F"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0C95F6C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AE9AF2B" w14:textId="77777777" w:rsidTr="00217781">
        <w:trPr>
          <w:trHeight w:val="288"/>
        </w:trPr>
        <w:tc>
          <w:tcPr>
            <w:tcW w:w="1724" w:type="pct"/>
          </w:tcPr>
          <w:p w14:paraId="2C3FD153" w14:textId="083698A7" w:rsidR="00217781" w:rsidRPr="008C08C0" w:rsidRDefault="00217781" w:rsidP="00F24B97">
            <w:pPr>
              <w:pStyle w:val="ListParagraph"/>
              <w:numPr>
                <w:ilvl w:val="0"/>
                <w:numId w:val="69"/>
              </w:numPr>
              <w:spacing w:line="276" w:lineRule="auto"/>
              <w:ind w:left="572" w:right="0" w:hanging="572"/>
              <w:contextualSpacing w:val="0"/>
              <w:jc w:val="both"/>
              <w:rPr>
                <w:rFonts w:eastAsia="Times New Roman"/>
                <w:sz w:val="22"/>
                <w:szCs w:val="22"/>
                <w:lang w:val="id-ID"/>
              </w:rPr>
            </w:pPr>
            <w:r w:rsidRPr="00CB2CD3">
              <w:rPr>
                <w:rFonts w:eastAsia="Times New Roman"/>
                <w:sz w:val="22"/>
                <w:szCs w:val="22"/>
                <w:lang w:val="id-ID"/>
              </w:rPr>
              <w:t>Perusahaan wajib menyampaikan kepada OJK:</w:t>
            </w:r>
          </w:p>
        </w:tc>
        <w:tc>
          <w:tcPr>
            <w:tcW w:w="1724" w:type="pct"/>
          </w:tcPr>
          <w:p w14:paraId="274E373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EA91F8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54C22A3F" w14:textId="77777777" w:rsidTr="00217781">
        <w:trPr>
          <w:trHeight w:val="288"/>
        </w:trPr>
        <w:tc>
          <w:tcPr>
            <w:tcW w:w="1724" w:type="pct"/>
          </w:tcPr>
          <w:p w14:paraId="42E56602" w14:textId="16E1316A" w:rsidR="00217781" w:rsidRPr="008C08C0" w:rsidRDefault="004C57BF" w:rsidP="00F24B97">
            <w:pPr>
              <w:pStyle w:val="ListParagraph"/>
              <w:numPr>
                <w:ilvl w:val="0"/>
                <w:numId w:val="70"/>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sebagaimana dimaksud dalam Pasal 45 ayat (1) huruf a, huruf b, dan huruf e paling lambat 30 April tahun berikutnya;</w:t>
            </w:r>
            <w:r w:rsidRPr="004C57BF">
              <w:rPr>
                <w:rFonts w:eastAsia="Times New Roman"/>
                <w:sz w:val="22"/>
                <w:szCs w:val="22"/>
              </w:rPr>
              <w:t xml:space="preserve"> dan</w:t>
            </w:r>
          </w:p>
        </w:tc>
        <w:tc>
          <w:tcPr>
            <w:tcW w:w="1724" w:type="pct"/>
          </w:tcPr>
          <w:p w14:paraId="758722CE"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C4F2EF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1797DC82" w14:textId="77777777" w:rsidTr="00217781">
        <w:trPr>
          <w:trHeight w:val="288"/>
        </w:trPr>
        <w:tc>
          <w:tcPr>
            <w:tcW w:w="1724" w:type="pct"/>
          </w:tcPr>
          <w:p w14:paraId="26DE5575" w14:textId="16CC6471" w:rsidR="00217781" w:rsidRPr="008C08C0" w:rsidRDefault="00217781" w:rsidP="00F24B97">
            <w:pPr>
              <w:pStyle w:val="ListParagraph"/>
              <w:numPr>
                <w:ilvl w:val="0"/>
                <w:numId w:val="70"/>
              </w:numPr>
              <w:spacing w:line="276" w:lineRule="auto"/>
              <w:ind w:left="1139" w:right="0" w:hanging="567"/>
              <w:jc w:val="both"/>
              <w:rPr>
                <w:rFonts w:eastAsia="Times New Roman"/>
                <w:sz w:val="22"/>
                <w:szCs w:val="22"/>
                <w:lang w:val="id-ID"/>
              </w:rPr>
            </w:pPr>
            <w:r w:rsidRPr="00CB2CD3">
              <w:rPr>
                <w:rFonts w:eastAsia="Times New Roman"/>
                <w:sz w:val="22"/>
                <w:szCs w:val="22"/>
                <w:lang w:val="id-ID"/>
              </w:rPr>
              <w:lastRenderedPageBreak/>
              <w:t xml:space="preserve">dihapus; </w:t>
            </w:r>
          </w:p>
        </w:tc>
        <w:tc>
          <w:tcPr>
            <w:tcW w:w="1724" w:type="pct"/>
          </w:tcPr>
          <w:p w14:paraId="3A813D8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B2122B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5043E0A3" w14:textId="77777777" w:rsidTr="00217781">
        <w:trPr>
          <w:trHeight w:val="288"/>
        </w:trPr>
        <w:tc>
          <w:tcPr>
            <w:tcW w:w="1724" w:type="pct"/>
          </w:tcPr>
          <w:p w14:paraId="6F727187" w14:textId="71B74773" w:rsidR="00217781" w:rsidRPr="008C08C0" w:rsidRDefault="004C57BF" w:rsidP="00F24B97">
            <w:pPr>
              <w:pStyle w:val="ListParagraph"/>
              <w:numPr>
                <w:ilvl w:val="0"/>
                <w:numId w:val="70"/>
              </w:numPr>
              <w:spacing w:line="276" w:lineRule="auto"/>
              <w:ind w:left="1139" w:right="0" w:hanging="567"/>
              <w:jc w:val="both"/>
              <w:rPr>
                <w:rFonts w:eastAsia="Times New Roman"/>
                <w:sz w:val="22"/>
                <w:szCs w:val="22"/>
                <w:lang w:val="id-ID"/>
              </w:rPr>
            </w:pPr>
            <w:r w:rsidRPr="004C57BF">
              <w:rPr>
                <w:rFonts w:eastAsia="Times New Roman"/>
                <w:sz w:val="22"/>
                <w:szCs w:val="22"/>
                <w:lang w:val="id-ID"/>
              </w:rPr>
              <w:t>laporan sebagaimana dimaksud dalam Pasal 45 ayat (1) huruf d paling lambat tanggal 10 bulan berikutnya.</w:t>
            </w:r>
          </w:p>
        </w:tc>
        <w:tc>
          <w:tcPr>
            <w:tcW w:w="1724" w:type="pct"/>
          </w:tcPr>
          <w:p w14:paraId="147A460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1DC2E8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A1CDD30" w14:textId="77777777" w:rsidTr="00217781">
        <w:trPr>
          <w:trHeight w:val="288"/>
        </w:trPr>
        <w:tc>
          <w:tcPr>
            <w:tcW w:w="1724" w:type="pct"/>
          </w:tcPr>
          <w:p w14:paraId="2AFB1B09" w14:textId="63BE3477" w:rsidR="00217781" w:rsidRPr="008C08C0" w:rsidRDefault="004C57BF" w:rsidP="00F24B97">
            <w:pPr>
              <w:pStyle w:val="ListParagraph"/>
              <w:numPr>
                <w:ilvl w:val="0"/>
                <w:numId w:val="69"/>
              </w:numPr>
              <w:spacing w:line="276" w:lineRule="auto"/>
              <w:ind w:left="572" w:right="0" w:hanging="572"/>
              <w:contextualSpacing w:val="0"/>
              <w:jc w:val="both"/>
              <w:rPr>
                <w:rFonts w:eastAsia="Times New Roman"/>
                <w:sz w:val="22"/>
                <w:szCs w:val="22"/>
                <w:lang w:val="id-ID"/>
              </w:rPr>
            </w:pPr>
            <w:r w:rsidRPr="004C57BF">
              <w:rPr>
                <w:rFonts w:eastAsia="Times New Roman"/>
                <w:sz w:val="22"/>
                <w:szCs w:val="22"/>
                <w:lang w:val="id-ID"/>
              </w:rPr>
              <w:t>Apabila batas waktu terakhir penyampaian laporan sebagaimana dimaksud pada ayat (1) adalah hari libur, batas akhir penyampaian laporan adalah hari kerja pertama setelah batas waktu terakhir dimaksud.</w:t>
            </w:r>
          </w:p>
        </w:tc>
        <w:tc>
          <w:tcPr>
            <w:tcW w:w="1724" w:type="pct"/>
          </w:tcPr>
          <w:p w14:paraId="7E48F2F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F9E17F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4C57BF" w:rsidRPr="008C08C0" w14:paraId="778C39CE" w14:textId="77777777" w:rsidTr="00217781">
        <w:trPr>
          <w:trHeight w:val="288"/>
        </w:trPr>
        <w:tc>
          <w:tcPr>
            <w:tcW w:w="1724" w:type="pct"/>
          </w:tcPr>
          <w:p w14:paraId="06074AB5" w14:textId="06AF0A9A" w:rsidR="004C57BF" w:rsidRPr="004C57BF" w:rsidRDefault="004C57BF" w:rsidP="00F24B97">
            <w:pPr>
              <w:pStyle w:val="ListParagraph"/>
              <w:numPr>
                <w:ilvl w:val="0"/>
                <w:numId w:val="69"/>
              </w:numPr>
              <w:spacing w:line="276" w:lineRule="auto"/>
              <w:ind w:left="572" w:right="0" w:hanging="572"/>
              <w:contextualSpacing w:val="0"/>
              <w:jc w:val="both"/>
              <w:rPr>
                <w:rFonts w:eastAsia="Times New Roman"/>
                <w:sz w:val="22"/>
                <w:szCs w:val="22"/>
                <w:lang w:val="id-ID"/>
              </w:rPr>
            </w:pPr>
            <w:r w:rsidRPr="004C57BF">
              <w:rPr>
                <w:rFonts w:eastAsia="Times New Roman"/>
                <w:sz w:val="22"/>
                <w:szCs w:val="22"/>
                <w:lang w:val="id-ID"/>
              </w:rPr>
              <w:t>Laporan sebagaimana dimaksud pada ayat (1) huruf a wajib dilengkapi dengan pernyataan Dewan Pengawas Syariah bahwa pengelolaan aset dan Liabilitas telah dilakukan sesuai dengan Prinsip Syariah.</w:t>
            </w:r>
          </w:p>
        </w:tc>
        <w:tc>
          <w:tcPr>
            <w:tcW w:w="1724" w:type="pct"/>
          </w:tcPr>
          <w:p w14:paraId="60C9B78D" w14:textId="77777777" w:rsidR="004C57BF" w:rsidRPr="008C08C0" w:rsidRDefault="004C57BF"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5938619" w14:textId="77777777" w:rsidR="004C57BF" w:rsidRPr="008C08C0" w:rsidRDefault="004C57BF"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378B427A" w14:textId="77777777" w:rsidTr="00217781">
        <w:trPr>
          <w:trHeight w:val="288"/>
        </w:trPr>
        <w:tc>
          <w:tcPr>
            <w:tcW w:w="1724" w:type="pct"/>
          </w:tcPr>
          <w:p w14:paraId="676D139C" w14:textId="22BD65AA" w:rsidR="00217781" w:rsidRPr="008C08C0" w:rsidRDefault="00217781" w:rsidP="00F24B97">
            <w:pPr>
              <w:pStyle w:val="ListParagraph"/>
              <w:numPr>
                <w:ilvl w:val="0"/>
                <w:numId w:val="69"/>
              </w:numPr>
              <w:spacing w:line="276" w:lineRule="auto"/>
              <w:ind w:left="572" w:right="0" w:hanging="572"/>
              <w:contextualSpacing w:val="0"/>
              <w:jc w:val="both"/>
              <w:rPr>
                <w:rFonts w:eastAsia="Times New Roman"/>
                <w:sz w:val="22"/>
                <w:szCs w:val="22"/>
                <w:lang w:val="id-ID"/>
              </w:rPr>
            </w:pPr>
            <w:r w:rsidRPr="00CB2CD3">
              <w:rPr>
                <w:rFonts w:eastAsia="Times New Roman"/>
                <w:sz w:val="22"/>
                <w:szCs w:val="22"/>
                <w:lang w:val="id-ID"/>
              </w:rPr>
              <w:t>Ketentuan mengenai tata cara penyampaian laporan sebagaimana dimaksud pada ayat (1) diatur dalam Surat Edaran OJK.</w:t>
            </w:r>
          </w:p>
        </w:tc>
        <w:tc>
          <w:tcPr>
            <w:tcW w:w="1724" w:type="pct"/>
          </w:tcPr>
          <w:p w14:paraId="5E962A2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1DB016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AAAA843" w14:textId="77777777" w:rsidTr="00217781">
        <w:trPr>
          <w:trHeight w:val="288"/>
        </w:trPr>
        <w:tc>
          <w:tcPr>
            <w:tcW w:w="1724" w:type="pct"/>
          </w:tcPr>
          <w:p w14:paraId="7A490473"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5E3CA484"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78035C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0726E07E" w14:textId="77777777" w:rsidTr="00217781">
        <w:trPr>
          <w:trHeight w:val="288"/>
        </w:trPr>
        <w:tc>
          <w:tcPr>
            <w:tcW w:w="1724" w:type="pct"/>
          </w:tcPr>
          <w:p w14:paraId="072F136E" w14:textId="3FCD8588" w:rsidR="00217781" w:rsidRPr="008C08C0" w:rsidRDefault="0064547F" w:rsidP="00F24B97">
            <w:pPr>
              <w:pStyle w:val="ListParagraph"/>
              <w:numPr>
                <w:ilvl w:val="0"/>
                <w:numId w:val="41"/>
              </w:numPr>
              <w:spacing w:line="276" w:lineRule="auto"/>
              <w:ind w:left="438" w:right="0" w:hanging="425"/>
              <w:jc w:val="both"/>
              <w:rPr>
                <w:rFonts w:eastAsia="Times New Roman"/>
                <w:sz w:val="22"/>
                <w:szCs w:val="22"/>
                <w:lang w:val="id-ID"/>
              </w:rPr>
            </w:pPr>
            <w:r w:rsidRPr="0064547F">
              <w:rPr>
                <w:sz w:val="22"/>
                <w:szCs w:val="22"/>
                <w:lang w:val="id-ID"/>
              </w:rPr>
              <w:t>Ketentuan ayat (3) dan ayat (4) Pasal 49 diubah, sehingga Pasal 49 berbunyi sebagai berikut:</w:t>
            </w:r>
          </w:p>
        </w:tc>
        <w:tc>
          <w:tcPr>
            <w:tcW w:w="1724" w:type="pct"/>
          </w:tcPr>
          <w:p w14:paraId="3409240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DB6E0F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F69D629" w14:textId="77777777" w:rsidTr="00217781">
        <w:trPr>
          <w:trHeight w:val="288"/>
        </w:trPr>
        <w:tc>
          <w:tcPr>
            <w:tcW w:w="1724" w:type="pct"/>
          </w:tcPr>
          <w:p w14:paraId="57954429" w14:textId="1781EACE" w:rsidR="00217781" w:rsidRPr="008C08C0" w:rsidRDefault="00217781" w:rsidP="006D7F5E">
            <w:pPr>
              <w:spacing w:line="276" w:lineRule="auto"/>
              <w:ind w:right="0"/>
              <w:rPr>
                <w:rFonts w:eastAsia="Times New Roman"/>
                <w:sz w:val="22"/>
                <w:szCs w:val="22"/>
                <w:lang w:val="id-ID"/>
              </w:rPr>
            </w:pPr>
            <w:r>
              <w:rPr>
                <w:rFonts w:eastAsia="Times New Roman"/>
                <w:sz w:val="22"/>
                <w:szCs w:val="22"/>
                <w:lang w:val="id-ID"/>
              </w:rPr>
              <w:t>Pasal 4</w:t>
            </w:r>
            <w:r w:rsidR="0064547F">
              <w:rPr>
                <w:rFonts w:eastAsia="Times New Roman"/>
                <w:sz w:val="22"/>
                <w:szCs w:val="22"/>
                <w:lang w:val="id-ID"/>
              </w:rPr>
              <w:t>9</w:t>
            </w:r>
          </w:p>
        </w:tc>
        <w:tc>
          <w:tcPr>
            <w:tcW w:w="1724" w:type="pct"/>
          </w:tcPr>
          <w:p w14:paraId="1464AB9E" w14:textId="1AE7BFE9"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75189440"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B02DCFF" w14:textId="77777777" w:rsidTr="00217781">
        <w:trPr>
          <w:trHeight w:val="288"/>
        </w:trPr>
        <w:tc>
          <w:tcPr>
            <w:tcW w:w="1724" w:type="pct"/>
          </w:tcPr>
          <w:p w14:paraId="25DD0BAE" w14:textId="08D9D9E7" w:rsidR="00217781" w:rsidRPr="008C08C0" w:rsidRDefault="0064547F" w:rsidP="00F24B97">
            <w:pPr>
              <w:pStyle w:val="ListParagraph"/>
              <w:numPr>
                <w:ilvl w:val="0"/>
                <w:numId w:val="71"/>
              </w:numPr>
              <w:spacing w:line="276" w:lineRule="auto"/>
              <w:ind w:left="572" w:right="0" w:hanging="572"/>
              <w:contextualSpacing w:val="0"/>
              <w:jc w:val="both"/>
              <w:rPr>
                <w:rFonts w:eastAsia="Times New Roman"/>
                <w:sz w:val="22"/>
                <w:szCs w:val="22"/>
                <w:lang w:val="id-ID"/>
              </w:rPr>
            </w:pPr>
            <w:r w:rsidRPr="0064547F">
              <w:rPr>
                <w:rFonts w:eastAsia="Times New Roman"/>
                <w:sz w:val="22"/>
                <w:szCs w:val="22"/>
                <w:lang w:val="id-ID"/>
              </w:rPr>
              <w:t xml:space="preserve">Perusahaan wajib mengumumkan ringkasan laporan keuangan tahunan yang telah diaudit sebagaimana dimaksud dalam Pasal 45 ayat (2) pada situs web Perusahaan dan </w:t>
            </w:r>
            <w:r w:rsidRPr="0064547F">
              <w:rPr>
                <w:rFonts w:eastAsia="Times New Roman"/>
                <w:sz w:val="22"/>
                <w:szCs w:val="22"/>
                <w:lang w:val="id-ID"/>
              </w:rPr>
              <w:lastRenderedPageBreak/>
              <w:t>surat kabar harian berbahasa Indonesia yang beredar secara nasional paling lama 1 (satu) bulan setelah batas waktu penyampaian laporan keuangan sebagaimana dimaksud dalam Pasal 48 ayat (1) huruf a.</w:t>
            </w:r>
          </w:p>
        </w:tc>
        <w:tc>
          <w:tcPr>
            <w:tcW w:w="1724" w:type="pct"/>
          </w:tcPr>
          <w:p w14:paraId="2C15E515"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F022C6C"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8AE92C1" w14:textId="77777777" w:rsidTr="00217781">
        <w:trPr>
          <w:trHeight w:val="288"/>
        </w:trPr>
        <w:tc>
          <w:tcPr>
            <w:tcW w:w="1724" w:type="pct"/>
          </w:tcPr>
          <w:p w14:paraId="77658CC5" w14:textId="783BCAA3" w:rsidR="00217781" w:rsidRPr="008C08C0" w:rsidRDefault="0064547F" w:rsidP="00F24B97">
            <w:pPr>
              <w:pStyle w:val="ListParagraph"/>
              <w:numPr>
                <w:ilvl w:val="0"/>
                <w:numId w:val="71"/>
              </w:numPr>
              <w:spacing w:line="276" w:lineRule="auto"/>
              <w:ind w:left="572" w:right="0" w:hanging="572"/>
              <w:contextualSpacing w:val="0"/>
              <w:jc w:val="both"/>
              <w:rPr>
                <w:rFonts w:eastAsia="Times New Roman"/>
                <w:sz w:val="22"/>
                <w:szCs w:val="22"/>
                <w:lang w:val="id-ID"/>
              </w:rPr>
            </w:pPr>
            <w:r w:rsidRPr="0064547F">
              <w:rPr>
                <w:rFonts w:eastAsia="Times New Roman"/>
                <w:sz w:val="22"/>
                <w:szCs w:val="22"/>
                <w:lang w:val="id-ID"/>
              </w:rPr>
              <w:t>Bukti pengumuman sebagaimana dimaksud pada ayat (1) wajib disampaikan kepada OJK paling lama 2 (dua) hari kerja setelah pengumuman pada surat kabar.</w:t>
            </w:r>
          </w:p>
        </w:tc>
        <w:tc>
          <w:tcPr>
            <w:tcW w:w="1724" w:type="pct"/>
          </w:tcPr>
          <w:p w14:paraId="0DD65816"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2FE0D0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053A7ED3" w14:textId="77777777" w:rsidTr="00217781">
        <w:trPr>
          <w:trHeight w:val="288"/>
        </w:trPr>
        <w:tc>
          <w:tcPr>
            <w:tcW w:w="1724" w:type="pct"/>
          </w:tcPr>
          <w:p w14:paraId="27FF4C77" w14:textId="120100AB" w:rsidR="00217781" w:rsidRPr="008C08C0" w:rsidRDefault="0064547F" w:rsidP="00F24B97">
            <w:pPr>
              <w:pStyle w:val="ListParagraph"/>
              <w:numPr>
                <w:ilvl w:val="0"/>
                <w:numId w:val="71"/>
              </w:numPr>
              <w:spacing w:line="276" w:lineRule="auto"/>
              <w:ind w:left="572" w:right="0" w:hanging="572"/>
              <w:contextualSpacing w:val="0"/>
              <w:jc w:val="both"/>
              <w:rPr>
                <w:rFonts w:eastAsia="Times New Roman"/>
                <w:sz w:val="22"/>
                <w:szCs w:val="22"/>
                <w:lang w:val="id-ID"/>
              </w:rPr>
            </w:pPr>
            <w:r w:rsidRPr="0064547F">
              <w:rPr>
                <w:rFonts w:eastAsia="Times New Roman"/>
                <w:sz w:val="22"/>
                <w:szCs w:val="22"/>
                <w:lang w:val="id-ID"/>
              </w:rPr>
              <w:t xml:space="preserve">Perusahaan wajib mengumumkan ringkasan laporan keuangan </w:t>
            </w:r>
            <w:proofErr w:type="spellStart"/>
            <w:r w:rsidRPr="0064547F">
              <w:rPr>
                <w:rFonts w:eastAsia="Times New Roman"/>
                <w:sz w:val="22"/>
                <w:szCs w:val="22"/>
              </w:rPr>
              <w:t>bulanan</w:t>
            </w:r>
            <w:proofErr w:type="spellEnd"/>
            <w:r w:rsidRPr="0064547F">
              <w:rPr>
                <w:rFonts w:eastAsia="Times New Roman"/>
                <w:sz w:val="22"/>
                <w:szCs w:val="22"/>
              </w:rPr>
              <w:t xml:space="preserve"> </w:t>
            </w:r>
            <w:r w:rsidRPr="0064547F">
              <w:rPr>
                <w:rFonts w:eastAsia="Times New Roman"/>
                <w:sz w:val="22"/>
                <w:szCs w:val="22"/>
                <w:lang w:val="id-ID"/>
              </w:rPr>
              <w:t>sebagaimana dimaksud dalam Pasal 45 ayat (1) huruf</w:t>
            </w:r>
            <w:r w:rsidRPr="0064547F">
              <w:rPr>
                <w:rFonts w:eastAsia="Times New Roman"/>
                <w:sz w:val="22"/>
                <w:szCs w:val="22"/>
              </w:rPr>
              <w:t xml:space="preserve"> d</w:t>
            </w:r>
            <w:r w:rsidRPr="0064547F">
              <w:rPr>
                <w:rFonts w:eastAsia="Times New Roman"/>
                <w:sz w:val="22"/>
                <w:szCs w:val="22"/>
                <w:lang w:val="id-ID"/>
              </w:rPr>
              <w:t xml:space="preserve"> pada situs web Perusahaan paling lama 1</w:t>
            </w:r>
            <w:r w:rsidRPr="0064547F">
              <w:rPr>
                <w:rFonts w:eastAsia="Times New Roman"/>
                <w:sz w:val="22"/>
                <w:szCs w:val="22"/>
              </w:rPr>
              <w:t>0</w:t>
            </w:r>
            <w:r w:rsidRPr="0064547F">
              <w:rPr>
                <w:rFonts w:eastAsia="Times New Roman"/>
                <w:sz w:val="22"/>
                <w:szCs w:val="22"/>
                <w:lang w:val="id-ID"/>
              </w:rPr>
              <w:t xml:space="preserve"> (</w:t>
            </w:r>
            <w:proofErr w:type="spellStart"/>
            <w:r w:rsidRPr="0064547F">
              <w:rPr>
                <w:rFonts w:eastAsia="Times New Roman"/>
                <w:sz w:val="22"/>
                <w:szCs w:val="22"/>
              </w:rPr>
              <w:t>sepuluh</w:t>
            </w:r>
            <w:proofErr w:type="spellEnd"/>
            <w:r w:rsidRPr="0064547F">
              <w:rPr>
                <w:rFonts w:eastAsia="Times New Roman"/>
                <w:sz w:val="22"/>
                <w:szCs w:val="22"/>
                <w:lang w:val="id-ID"/>
              </w:rPr>
              <w:t xml:space="preserve">) </w:t>
            </w:r>
            <w:proofErr w:type="spellStart"/>
            <w:r w:rsidRPr="0064547F">
              <w:rPr>
                <w:rFonts w:eastAsia="Times New Roman"/>
                <w:sz w:val="22"/>
                <w:szCs w:val="22"/>
              </w:rPr>
              <w:t>hari</w:t>
            </w:r>
            <w:proofErr w:type="spellEnd"/>
            <w:r w:rsidRPr="0064547F">
              <w:rPr>
                <w:rFonts w:eastAsia="Times New Roman"/>
                <w:sz w:val="22"/>
                <w:szCs w:val="22"/>
              </w:rPr>
              <w:t xml:space="preserve"> </w:t>
            </w:r>
            <w:r w:rsidRPr="0064547F">
              <w:rPr>
                <w:rFonts w:eastAsia="Times New Roman"/>
                <w:sz w:val="22"/>
                <w:szCs w:val="22"/>
                <w:lang w:val="id-ID"/>
              </w:rPr>
              <w:t>setelah berakhirnya</w:t>
            </w:r>
            <w:r w:rsidRPr="0064547F">
              <w:rPr>
                <w:rFonts w:eastAsia="Times New Roman"/>
                <w:sz w:val="22"/>
                <w:szCs w:val="22"/>
              </w:rPr>
              <w:t xml:space="preserve"> </w:t>
            </w:r>
            <w:proofErr w:type="spellStart"/>
            <w:r w:rsidRPr="0064547F">
              <w:rPr>
                <w:rFonts w:eastAsia="Times New Roman"/>
                <w:sz w:val="22"/>
                <w:szCs w:val="22"/>
              </w:rPr>
              <w:t>bulan</w:t>
            </w:r>
            <w:proofErr w:type="spellEnd"/>
            <w:r w:rsidRPr="0064547F">
              <w:rPr>
                <w:rFonts w:eastAsia="Times New Roman"/>
                <w:sz w:val="22"/>
                <w:szCs w:val="22"/>
              </w:rPr>
              <w:t xml:space="preserve"> </w:t>
            </w:r>
            <w:r w:rsidRPr="0064547F">
              <w:rPr>
                <w:rFonts w:eastAsia="Times New Roman"/>
                <w:sz w:val="22"/>
                <w:szCs w:val="22"/>
                <w:lang w:val="id-ID"/>
              </w:rPr>
              <w:t>yang bersangkutan.</w:t>
            </w:r>
          </w:p>
        </w:tc>
        <w:tc>
          <w:tcPr>
            <w:tcW w:w="1724" w:type="pct"/>
          </w:tcPr>
          <w:p w14:paraId="082531E6"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5F7EEA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4E6200D" w14:textId="77777777" w:rsidTr="00217781">
        <w:trPr>
          <w:trHeight w:val="288"/>
        </w:trPr>
        <w:tc>
          <w:tcPr>
            <w:tcW w:w="1724" w:type="pct"/>
          </w:tcPr>
          <w:p w14:paraId="522A8EAC" w14:textId="7786D240" w:rsidR="00217781" w:rsidRPr="008C08C0" w:rsidRDefault="00217781" w:rsidP="00F24B97">
            <w:pPr>
              <w:pStyle w:val="ListParagraph"/>
              <w:numPr>
                <w:ilvl w:val="0"/>
                <w:numId w:val="71"/>
              </w:numPr>
              <w:spacing w:line="276" w:lineRule="auto"/>
              <w:ind w:left="572" w:right="0" w:hanging="572"/>
              <w:contextualSpacing w:val="0"/>
              <w:jc w:val="both"/>
              <w:rPr>
                <w:rFonts w:eastAsia="Times New Roman"/>
                <w:sz w:val="22"/>
                <w:szCs w:val="22"/>
                <w:lang w:val="id-ID"/>
              </w:rPr>
            </w:pPr>
            <w:r w:rsidRPr="00CB2CD3">
              <w:rPr>
                <w:rFonts w:eastAsia="Times New Roman"/>
                <w:sz w:val="22"/>
                <w:szCs w:val="22"/>
                <w:lang w:val="id-ID"/>
              </w:rPr>
              <w:t>Ketentuan mengenai bentuk dan susunan ringkasan laporan keuangan tahunan dan laporan keuangan sebagaimana dimaksud pada ayat (1) dan ayat (3) diatur dalam Surat Edaran OJK.</w:t>
            </w:r>
          </w:p>
        </w:tc>
        <w:tc>
          <w:tcPr>
            <w:tcW w:w="1724" w:type="pct"/>
          </w:tcPr>
          <w:p w14:paraId="45B04CCD"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77F3907"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BF80176" w14:textId="77777777" w:rsidTr="00217781">
        <w:trPr>
          <w:trHeight w:val="288"/>
        </w:trPr>
        <w:tc>
          <w:tcPr>
            <w:tcW w:w="1724" w:type="pct"/>
          </w:tcPr>
          <w:p w14:paraId="48F815C1"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7067623B"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930587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6F10A39" w14:textId="77777777" w:rsidTr="00217781">
        <w:trPr>
          <w:trHeight w:val="288"/>
        </w:trPr>
        <w:tc>
          <w:tcPr>
            <w:tcW w:w="1724" w:type="pct"/>
          </w:tcPr>
          <w:p w14:paraId="30FF76A4" w14:textId="0D51CE88" w:rsidR="00217781" w:rsidRPr="008C08C0" w:rsidRDefault="0064547F" w:rsidP="00F24B97">
            <w:pPr>
              <w:pStyle w:val="ListParagraph"/>
              <w:numPr>
                <w:ilvl w:val="0"/>
                <w:numId w:val="41"/>
              </w:numPr>
              <w:spacing w:line="276" w:lineRule="auto"/>
              <w:ind w:left="438" w:right="0" w:hanging="425"/>
              <w:jc w:val="both"/>
              <w:rPr>
                <w:rFonts w:eastAsia="Times New Roman"/>
                <w:sz w:val="22"/>
                <w:szCs w:val="22"/>
                <w:lang w:val="id-ID"/>
              </w:rPr>
            </w:pPr>
            <w:r w:rsidRPr="0064547F">
              <w:rPr>
                <w:sz w:val="22"/>
                <w:szCs w:val="22"/>
                <w:lang w:val="id-ID"/>
              </w:rPr>
              <w:t>Ketentuan Pasal 51 ditambahkan 1 (satu) ayat yakni ayat (2), sehingga Pasal 51 berbunyi sebagai berikut:</w:t>
            </w:r>
          </w:p>
        </w:tc>
        <w:tc>
          <w:tcPr>
            <w:tcW w:w="1724" w:type="pct"/>
          </w:tcPr>
          <w:p w14:paraId="53773EAE"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0AC6F8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9CF9891" w14:textId="77777777" w:rsidTr="00217781">
        <w:trPr>
          <w:trHeight w:val="288"/>
        </w:trPr>
        <w:tc>
          <w:tcPr>
            <w:tcW w:w="1724" w:type="pct"/>
          </w:tcPr>
          <w:p w14:paraId="1335E13D" w14:textId="07705B7B" w:rsidR="00217781" w:rsidRPr="008C08C0" w:rsidRDefault="00217781" w:rsidP="006D7F5E">
            <w:pPr>
              <w:spacing w:line="276" w:lineRule="auto"/>
              <w:ind w:right="0"/>
              <w:rPr>
                <w:rFonts w:eastAsia="Times New Roman"/>
                <w:sz w:val="22"/>
                <w:szCs w:val="22"/>
                <w:lang w:val="id-ID"/>
              </w:rPr>
            </w:pPr>
            <w:r>
              <w:rPr>
                <w:rFonts w:eastAsia="Times New Roman"/>
                <w:sz w:val="22"/>
                <w:szCs w:val="22"/>
                <w:lang w:val="id-ID"/>
              </w:rPr>
              <w:t>Pasal 5</w:t>
            </w:r>
            <w:r w:rsidR="0064547F">
              <w:rPr>
                <w:rFonts w:eastAsia="Times New Roman"/>
                <w:sz w:val="22"/>
                <w:szCs w:val="22"/>
                <w:lang w:val="id-ID"/>
              </w:rPr>
              <w:t>1</w:t>
            </w:r>
          </w:p>
        </w:tc>
        <w:tc>
          <w:tcPr>
            <w:tcW w:w="1724" w:type="pct"/>
          </w:tcPr>
          <w:p w14:paraId="150EA6D9" w14:textId="47BA0072"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6E239A7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ACBBF97" w14:textId="77777777" w:rsidTr="00217781">
        <w:trPr>
          <w:trHeight w:val="288"/>
        </w:trPr>
        <w:tc>
          <w:tcPr>
            <w:tcW w:w="1724" w:type="pct"/>
          </w:tcPr>
          <w:p w14:paraId="4FAB8A1B" w14:textId="5D2988C6" w:rsidR="00217781" w:rsidRPr="008C08C0" w:rsidRDefault="0064547F" w:rsidP="00F24B97">
            <w:pPr>
              <w:pStyle w:val="ListParagraph"/>
              <w:numPr>
                <w:ilvl w:val="0"/>
                <w:numId w:val="72"/>
              </w:numPr>
              <w:spacing w:line="276" w:lineRule="auto"/>
              <w:ind w:left="572" w:right="0" w:hanging="572"/>
              <w:contextualSpacing w:val="0"/>
              <w:jc w:val="both"/>
              <w:rPr>
                <w:rFonts w:eastAsia="Times New Roman"/>
                <w:sz w:val="22"/>
                <w:szCs w:val="22"/>
                <w:lang w:val="id-ID"/>
              </w:rPr>
            </w:pPr>
            <w:r w:rsidRPr="0064547F">
              <w:rPr>
                <w:rFonts w:eastAsia="Times New Roman"/>
                <w:sz w:val="22"/>
                <w:szCs w:val="22"/>
                <w:lang w:val="id-ID"/>
              </w:rPr>
              <w:t xml:space="preserve">Perusahaan yang tidak memenuhi target Tingkat Solvabilitas Dana </w:t>
            </w:r>
            <w:proofErr w:type="spellStart"/>
            <w:r w:rsidRPr="0064547F">
              <w:rPr>
                <w:rFonts w:eastAsia="Times New Roman"/>
                <w:i/>
                <w:iCs/>
                <w:sz w:val="22"/>
                <w:szCs w:val="22"/>
                <w:lang w:val="id-ID"/>
              </w:rPr>
              <w:t>Tabarru</w:t>
            </w:r>
            <w:proofErr w:type="spellEnd"/>
            <w:r w:rsidRPr="0064547F">
              <w:rPr>
                <w:rFonts w:eastAsia="Times New Roman"/>
                <w:i/>
                <w:iCs/>
                <w:sz w:val="22"/>
                <w:szCs w:val="22"/>
                <w:lang w:val="id-ID"/>
              </w:rPr>
              <w:t>’</w:t>
            </w:r>
            <w:r w:rsidRPr="0064547F">
              <w:rPr>
                <w:rFonts w:eastAsia="Times New Roman"/>
                <w:sz w:val="22"/>
                <w:szCs w:val="22"/>
                <w:lang w:val="id-ID"/>
              </w:rPr>
              <w:t xml:space="preserve"> dan Dana </w:t>
            </w:r>
            <w:proofErr w:type="spellStart"/>
            <w:r w:rsidRPr="0064547F">
              <w:rPr>
                <w:rFonts w:eastAsia="Times New Roman"/>
                <w:i/>
                <w:iCs/>
                <w:sz w:val="22"/>
                <w:szCs w:val="22"/>
                <w:lang w:val="id-ID"/>
              </w:rPr>
              <w:lastRenderedPageBreak/>
              <w:t>Tanahud</w:t>
            </w:r>
            <w:proofErr w:type="spellEnd"/>
            <w:r w:rsidRPr="0064547F">
              <w:rPr>
                <w:rFonts w:eastAsia="Times New Roman"/>
                <w:sz w:val="22"/>
                <w:szCs w:val="22"/>
                <w:lang w:val="id-ID"/>
              </w:rPr>
              <w:t xml:space="preserve"> internal dan/atau target Tingkat Solvabilitas Dana Perusahaan internal sebagaimana dimaksud dalam Pasal 10 ayat (3) dan ayat (4):</w:t>
            </w:r>
          </w:p>
        </w:tc>
        <w:tc>
          <w:tcPr>
            <w:tcW w:w="1724" w:type="pct"/>
          </w:tcPr>
          <w:p w14:paraId="02DE1BE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DE05A10"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3CD9290" w14:textId="77777777" w:rsidTr="00217781">
        <w:trPr>
          <w:trHeight w:val="288"/>
        </w:trPr>
        <w:tc>
          <w:tcPr>
            <w:tcW w:w="1724" w:type="pct"/>
          </w:tcPr>
          <w:p w14:paraId="2EED0DA2" w14:textId="16CF161C" w:rsidR="00217781" w:rsidRPr="008C08C0" w:rsidRDefault="00217781" w:rsidP="00F24B97">
            <w:pPr>
              <w:pStyle w:val="ListParagraph"/>
              <w:numPr>
                <w:ilvl w:val="0"/>
                <w:numId w:val="73"/>
              </w:numPr>
              <w:spacing w:line="276" w:lineRule="auto"/>
              <w:ind w:left="1139" w:right="0" w:hanging="567"/>
              <w:jc w:val="both"/>
              <w:rPr>
                <w:rFonts w:eastAsia="Times New Roman"/>
                <w:sz w:val="22"/>
                <w:szCs w:val="22"/>
                <w:lang w:val="id-ID"/>
              </w:rPr>
            </w:pPr>
            <w:r w:rsidRPr="00B56DBE">
              <w:rPr>
                <w:rFonts w:eastAsia="Times New Roman"/>
                <w:sz w:val="22"/>
                <w:szCs w:val="22"/>
                <w:lang w:val="id-ID"/>
              </w:rPr>
              <w:t>wajib menyampaikan rencana penyehatan keuangan; dan</w:t>
            </w:r>
          </w:p>
        </w:tc>
        <w:tc>
          <w:tcPr>
            <w:tcW w:w="1724" w:type="pct"/>
          </w:tcPr>
          <w:p w14:paraId="5730C17D"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47BB6C0"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7AD4342" w14:textId="77777777" w:rsidTr="00217781">
        <w:trPr>
          <w:trHeight w:val="288"/>
        </w:trPr>
        <w:tc>
          <w:tcPr>
            <w:tcW w:w="1724" w:type="pct"/>
          </w:tcPr>
          <w:p w14:paraId="7B70D34C" w14:textId="218FF52F" w:rsidR="00217781" w:rsidRPr="008C08C0" w:rsidRDefault="00217781" w:rsidP="00F24B97">
            <w:pPr>
              <w:pStyle w:val="ListParagraph"/>
              <w:numPr>
                <w:ilvl w:val="0"/>
                <w:numId w:val="73"/>
              </w:numPr>
              <w:spacing w:line="276" w:lineRule="auto"/>
              <w:ind w:left="1139" w:right="0" w:hanging="567"/>
              <w:jc w:val="both"/>
              <w:rPr>
                <w:rFonts w:eastAsia="Times New Roman"/>
                <w:sz w:val="22"/>
                <w:szCs w:val="22"/>
                <w:lang w:val="id-ID"/>
              </w:rPr>
            </w:pPr>
            <w:r w:rsidRPr="00B56DBE">
              <w:rPr>
                <w:rFonts w:eastAsia="Times New Roman"/>
                <w:sz w:val="22"/>
                <w:szCs w:val="22"/>
                <w:lang w:val="id-ID"/>
              </w:rPr>
              <w:t xml:space="preserve">dilarang membagikan dividen atau memberikan imbalan dalam bentuk </w:t>
            </w:r>
            <w:proofErr w:type="spellStart"/>
            <w:r w:rsidRPr="00B56DBE">
              <w:rPr>
                <w:rFonts w:eastAsia="Times New Roman"/>
                <w:sz w:val="22"/>
                <w:szCs w:val="22"/>
                <w:lang w:val="id-ID"/>
              </w:rPr>
              <w:t>apapun</w:t>
            </w:r>
            <w:proofErr w:type="spellEnd"/>
            <w:r w:rsidRPr="00B56DBE">
              <w:rPr>
                <w:rFonts w:eastAsia="Times New Roman"/>
                <w:sz w:val="22"/>
                <w:szCs w:val="22"/>
                <w:lang w:val="id-ID"/>
              </w:rPr>
              <w:t xml:space="preserve"> kepada pemegang saham.</w:t>
            </w:r>
          </w:p>
        </w:tc>
        <w:tc>
          <w:tcPr>
            <w:tcW w:w="1724" w:type="pct"/>
          </w:tcPr>
          <w:p w14:paraId="32670DA9"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683DA6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7BC8427" w14:textId="77777777" w:rsidTr="00217781">
        <w:trPr>
          <w:trHeight w:val="288"/>
        </w:trPr>
        <w:tc>
          <w:tcPr>
            <w:tcW w:w="1724" w:type="pct"/>
          </w:tcPr>
          <w:p w14:paraId="504F85A1" w14:textId="31FB4CAE" w:rsidR="00217781" w:rsidRPr="008C08C0" w:rsidRDefault="0064547F" w:rsidP="00F24B97">
            <w:pPr>
              <w:pStyle w:val="ListParagraph"/>
              <w:numPr>
                <w:ilvl w:val="0"/>
                <w:numId w:val="72"/>
              </w:numPr>
              <w:spacing w:line="276" w:lineRule="auto"/>
              <w:ind w:left="572" w:right="0" w:hanging="572"/>
              <w:contextualSpacing w:val="0"/>
              <w:jc w:val="both"/>
              <w:rPr>
                <w:rFonts w:eastAsia="Times New Roman"/>
                <w:sz w:val="22"/>
                <w:szCs w:val="22"/>
                <w:lang w:val="id-ID"/>
              </w:rPr>
            </w:pPr>
            <w:r w:rsidRPr="0064547F">
              <w:rPr>
                <w:sz w:val="22"/>
                <w:szCs w:val="22"/>
                <w:lang w:val="id-ID"/>
              </w:rPr>
              <w:t xml:space="preserve">Rencana penyehatan keuangan sebagaimana dimaksud ayat (1) huruf a merupakan bagian dari rencana tindak dan/atau rencana perbaikan permodalan sebagaimana dimaksud dalam Peraturan OJK mengenai penetapan status dan tindak lanjut pengawasan lembaga jasa keuangan </w:t>
            </w:r>
            <w:proofErr w:type="spellStart"/>
            <w:r w:rsidRPr="0064547F">
              <w:rPr>
                <w:sz w:val="22"/>
                <w:szCs w:val="22"/>
                <w:lang w:val="id-ID"/>
              </w:rPr>
              <w:t>nonbank</w:t>
            </w:r>
            <w:proofErr w:type="spellEnd"/>
            <w:r w:rsidRPr="0064547F">
              <w:rPr>
                <w:sz w:val="22"/>
                <w:szCs w:val="22"/>
                <w:lang w:val="id-ID"/>
              </w:rPr>
              <w:t>.</w:t>
            </w:r>
          </w:p>
        </w:tc>
        <w:tc>
          <w:tcPr>
            <w:tcW w:w="1724" w:type="pct"/>
          </w:tcPr>
          <w:p w14:paraId="15C63F6B"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17B9BB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9453FEF" w14:textId="77777777" w:rsidTr="00217781">
        <w:trPr>
          <w:trHeight w:val="288"/>
        </w:trPr>
        <w:tc>
          <w:tcPr>
            <w:tcW w:w="1724" w:type="pct"/>
          </w:tcPr>
          <w:p w14:paraId="3A9CD036"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2CEC7D69"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793FE2A"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FB2D05C" w14:textId="77777777" w:rsidTr="00217781">
        <w:trPr>
          <w:trHeight w:val="288"/>
        </w:trPr>
        <w:tc>
          <w:tcPr>
            <w:tcW w:w="1724" w:type="pct"/>
          </w:tcPr>
          <w:p w14:paraId="36AA2805" w14:textId="6612482C" w:rsidR="00217781" w:rsidRPr="00B56DBE" w:rsidRDefault="00217781" w:rsidP="00F24B97">
            <w:pPr>
              <w:pStyle w:val="ListParagraph"/>
              <w:numPr>
                <w:ilvl w:val="0"/>
                <w:numId w:val="41"/>
              </w:numPr>
              <w:spacing w:line="276" w:lineRule="auto"/>
              <w:ind w:left="438" w:right="0" w:hanging="425"/>
              <w:jc w:val="both"/>
              <w:rPr>
                <w:sz w:val="22"/>
                <w:szCs w:val="22"/>
              </w:rPr>
            </w:pPr>
            <w:proofErr w:type="spellStart"/>
            <w:r w:rsidRPr="00B56DBE">
              <w:rPr>
                <w:sz w:val="22"/>
                <w:szCs w:val="22"/>
              </w:rPr>
              <w:t>Pasal</w:t>
            </w:r>
            <w:proofErr w:type="spellEnd"/>
            <w:r w:rsidRPr="00B56DBE">
              <w:rPr>
                <w:sz w:val="22"/>
                <w:szCs w:val="22"/>
              </w:rPr>
              <w:t xml:space="preserve"> 5</w:t>
            </w:r>
            <w:r w:rsidR="0064547F">
              <w:rPr>
                <w:sz w:val="22"/>
                <w:szCs w:val="22"/>
                <w:lang w:val="id-ID"/>
              </w:rPr>
              <w:t>2</w:t>
            </w:r>
            <w:r w:rsidRPr="00B56DBE">
              <w:rPr>
                <w:sz w:val="22"/>
                <w:szCs w:val="22"/>
              </w:rPr>
              <w:t xml:space="preserve"> </w:t>
            </w:r>
            <w:proofErr w:type="spellStart"/>
            <w:r w:rsidRPr="00B56DBE">
              <w:rPr>
                <w:sz w:val="22"/>
                <w:szCs w:val="22"/>
              </w:rPr>
              <w:t>dihapus</w:t>
            </w:r>
            <w:proofErr w:type="spellEnd"/>
            <w:r w:rsidRPr="00B56DBE">
              <w:rPr>
                <w:sz w:val="22"/>
                <w:szCs w:val="22"/>
              </w:rPr>
              <w:t>.</w:t>
            </w:r>
          </w:p>
        </w:tc>
        <w:tc>
          <w:tcPr>
            <w:tcW w:w="1724" w:type="pct"/>
          </w:tcPr>
          <w:p w14:paraId="38CE08B4" w14:textId="015BC17D" w:rsidR="00217781" w:rsidRPr="00217781" w:rsidRDefault="00217781" w:rsidP="006D7F5E">
            <w:pPr>
              <w:pStyle w:val="PlainText"/>
              <w:tabs>
                <w:tab w:val="left" w:pos="1579"/>
              </w:tabs>
              <w:spacing w:before="120" w:line="276" w:lineRule="auto"/>
              <w:rPr>
                <w:rFonts w:ascii="Bookman Old Style" w:hAnsi="Bookman Old Style" w:cs="Arial"/>
                <w:kern w:val="24"/>
                <w:sz w:val="22"/>
                <w:szCs w:val="22"/>
                <w:lang w:val="id-ID"/>
              </w:rPr>
            </w:pPr>
            <w:r>
              <w:rPr>
                <w:rFonts w:ascii="Bookman Old Style" w:hAnsi="Bookman Old Style" w:cs="Arial"/>
                <w:kern w:val="24"/>
                <w:sz w:val="22"/>
                <w:szCs w:val="22"/>
                <w:lang w:val="id-ID"/>
              </w:rPr>
              <w:t>Dihapus.</w:t>
            </w:r>
          </w:p>
        </w:tc>
        <w:tc>
          <w:tcPr>
            <w:tcW w:w="1551" w:type="pct"/>
          </w:tcPr>
          <w:p w14:paraId="5330C6C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A0551B3" w14:textId="77777777" w:rsidTr="00217781">
        <w:trPr>
          <w:trHeight w:val="288"/>
        </w:trPr>
        <w:tc>
          <w:tcPr>
            <w:tcW w:w="1724" w:type="pct"/>
          </w:tcPr>
          <w:p w14:paraId="29C584DD" w14:textId="77777777" w:rsidR="00217781" w:rsidRPr="00B56DBE" w:rsidRDefault="00217781" w:rsidP="006D7F5E">
            <w:pPr>
              <w:spacing w:line="276" w:lineRule="auto"/>
              <w:ind w:right="0"/>
              <w:jc w:val="both"/>
              <w:rPr>
                <w:sz w:val="22"/>
                <w:szCs w:val="22"/>
              </w:rPr>
            </w:pPr>
          </w:p>
        </w:tc>
        <w:tc>
          <w:tcPr>
            <w:tcW w:w="1724" w:type="pct"/>
          </w:tcPr>
          <w:p w14:paraId="1986DDE4"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5FB31DE"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0934A9E4" w14:textId="77777777" w:rsidTr="00217781">
        <w:trPr>
          <w:trHeight w:val="288"/>
        </w:trPr>
        <w:tc>
          <w:tcPr>
            <w:tcW w:w="1724" w:type="pct"/>
          </w:tcPr>
          <w:p w14:paraId="6EA4C47A" w14:textId="31AA0CA0" w:rsidR="00217781" w:rsidRPr="00B56DBE" w:rsidRDefault="00217781" w:rsidP="00F24B97">
            <w:pPr>
              <w:pStyle w:val="ListParagraph"/>
              <w:numPr>
                <w:ilvl w:val="0"/>
                <w:numId w:val="41"/>
              </w:numPr>
              <w:spacing w:line="276" w:lineRule="auto"/>
              <w:ind w:left="438" w:right="0" w:hanging="425"/>
              <w:jc w:val="both"/>
              <w:rPr>
                <w:sz w:val="22"/>
                <w:szCs w:val="22"/>
              </w:rPr>
            </w:pPr>
            <w:proofErr w:type="spellStart"/>
            <w:r w:rsidRPr="00B56DBE">
              <w:rPr>
                <w:sz w:val="22"/>
                <w:szCs w:val="22"/>
              </w:rPr>
              <w:t>Pasal</w:t>
            </w:r>
            <w:proofErr w:type="spellEnd"/>
            <w:r w:rsidRPr="00B56DBE">
              <w:rPr>
                <w:sz w:val="22"/>
                <w:szCs w:val="22"/>
              </w:rPr>
              <w:t xml:space="preserve"> 5</w:t>
            </w:r>
            <w:r w:rsidR="0064547F">
              <w:rPr>
                <w:sz w:val="22"/>
                <w:szCs w:val="22"/>
                <w:lang w:val="id-ID"/>
              </w:rPr>
              <w:t>3</w:t>
            </w:r>
            <w:r w:rsidRPr="00B56DBE">
              <w:rPr>
                <w:sz w:val="22"/>
                <w:szCs w:val="22"/>
              </w:rPr>
              <w:t xml:space="preserve"> </w:t>
            </w:r>
            <w:proofErr w:type="spellStart"/>
            <w:r w:rsidRPr="00B56DBE">
              <w:rPr>
                <w:sz w:val="22"/>
                <w:szCs w:val="22"/>
              </w:rPr>
              <w:t>dihapus</w:t>
            </w:r>
            <w:proofErr w:type="spellEnd"/>
            <w:r w:rsidRPr="00B56DBE">
              <w:rPr>
                <w:sz w:val="22"/>
                <w:szCs w:val="22"/>
              </w:rPr>
              <w:t>.</w:t>
            </w:r>
          </w:p>
        </w:tc>
        <w:tc>
          <w:tcPr>
            <w:tcW w:w="1724" w:type="pct"/>
          </w:tcPr>
          <w:p w14:paraId="42126944" w14:textId="4D9A4120"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Dihapus.</w:t>
            </w:r>
          </w:p>
        </w:tc>
        <w:tc>
          <w:tcPr>
            <w:tcW w:w="1551" w:type="pct"/>
          </w:tcPr>
          <w:p w14:paraId="575D33BD"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8954E6B" w14:textId="77777777" w:rsidTr="00217781">
        <w:trPr>
          <w:trHeight w:val="288"/>
        </w:trPr>
        <w:tc>
          <w:tcPr>
            <w:tcW w:w="1724" w:type="pct"/>
          </w:tcPr>
          <w:p w14:paraId="00C7885E" w14:textId="77777777" w:rsidR="00217781" w:rsidRPr="00B56DBE" w:rsidRDefault="00217781" w:rsidP="006D7F5E">
            <w:pPr>
              <w:spacing w:line="276" w:lineRule="auto"/>
              <w:ind w:right="0"/>
              <w:jc w:val="both"/>
              <w:rPr>
                <w:sz w:val="22"/>
                <w:szCs w:val="22"/>
              </w:rPr>
            </w:pPr>
          </w:p>
        </w:tc>
        <w:tc>
          <w:tcPr>
            <w:tcW w:w="1724" w:type="pct"/>
          </w:tcPr>
          <w:p w14:paraId="01C73F7D"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3DB60D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158C227B" w14:textId="77777777" w:rsidTr="00217781">
        <w:trPr>
          <w:trHeight w:val="288"/>
        </w:trPr>
        <w:tc>
          <w:tcPr>
            <w:tcW w:w="1724" w:type="pct"/>
          </w:tcPr>
          <w:p w14:paraId="0F0B1EBB" w14:textId="6938EB73" w:rsidR="00217781" w:rsidRPr="00B56DBE" w:rsidRDefault="00217781" w:rsidP="00F24B97">
            <w:pPr>
              <w:pStyle w:val="ListParagraph"/>
              <w:numPr>
                <w:ilvl w:val="0"/>
                <w:numId w:val="41"/>
              </w:numPr>
              <w:spacing w:line="276" w:lineRule="auto"/>
              <w:ind w:left="438" w:right="0" w:hanging="425"/>
              <w:jc w:val="both"/>
              <w:rPr>
                <w:sz w:val="22"/>
                <w:szCs w:val="22"/>
              </w:rPr>
            </w:pPr>
            <w:proofErr w:type="spellStart"/>
            <w:r w:rsidRPr="00B56DBE">
              <w:rPr>
                <w:sz w:val="22"/>
                <w:szCs w:val="22"/>
              </w:rPr>
              <w:t>Pasal</w:t>
            </w:r>
            <w:proofErr w:type="spellEnd"/>
            <w:r w:rsidRPr="00B56DBE">
              <w:rPr>
                <w:sz w:val="22"/>
                <w:szCs w:val="22"/>
              </w:rPr>
              <w:t xml:space="preserve"> 5</w:t>
            </w:r>
            <w:r w:rsidR="0064547F">
              <w:rPr>
                <w:sz w:val="22"/>
                <w:szCs w:val="22"/>
                <w:lang w:val="id-ID"/>
              </w:rPr>
              <w:t>4</w:t>
            </w:r>
            <w:r w:rsidRPr="00B56DBE">
              <w:rPr>
                <w:sz w:val="22"/>
                <w:szCs w:val="22"/>
              </w:rPr>
              <w:t xml:space="preserve"> </w:t>
            </w:r>
            <w:proofErr w:type="spellStart"/>
            <w:r w:rsidRPr="00B56DBE">
              <w:rPr>
                <w:sz w:val="22"/>
                <w:szCs w:val="22"/>
              </w:rPr>
              <w:t>dihapus</w:t>
            </w:r>
            <w:proofErr w:type="spellEnd"/>
            <w:r w:rsidRPr="00B56DBE">
              <w:rPr>
                <w:sz w:val="22"/>
                <w:szCs w:val="22"/>
              </w:rPr>
              <w:t>.</w:t>
            </w:r>
          </w:p>
        </w:tc>
        <w:tc>
          <w:tcPr>
            <w:tcW w:w="1724" w:type="pct"/>
          </w:tcPr>
          <w:p w14:paraId="38A6B1C4" w14:textId="31C1354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Dihapus.</w:t>
            </w:r>
          </w:p>
        </w:tc>
        <w:tc>
          <w:tcPr>
            <w:tcW w:w="1551" w:type="pct"/>
          </w:tcPr>
          <w:p w14:paraId="6DFE9121"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11D64AB9" w14:textId="77777777" w:rsidTr="00217781">
        <w:trPr>
          <w:trHeight w:val="288"/>
        </w:trPr>
        <w:tc>
          <w:tcPr>
            <w:tcW w:w="1724" w:type="pct"/>
          </w:tcPr>
          <w:p w14:paraId="3113C466" w14:textId="77777777" w:rsidR="00217781" w:rsidRPr="00B56DBE" w:rsidRDefault="00217781" w:rsidP="006D7F5E">
            <w:pPr>
              <w:spacing w:line="276" w:lineRule="auto"/>
              <w:ind w:right="0"/>
              <w:jc w:val="both"/>
              <w:rPr>
                <w:sz w:val="22"/>
                <w:szCs w:val="22"/>
              </w:rPr>
            </w:pPr>
          </w:p>
        </w:tc>
        <w:tc>
          <w:tcPr>
            <w:tcW w:w="1724" w:type="pct"/>
          </w:tcPr>
          <w:p w14:paraId="5E623B05"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97F10F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E4BEFD8" w14:textId="77777777" w:rsidTr="00217781">
        <w:trPr>
          <w:trHeight w:val="288"/>
        </w:trPr>
        <w:tc>
          <w:tcPr>
            <w:tcW w:w="1724" w:type="pct"/>
          </w:tcPr>
          <w:p w14:paraId="298B0FBE" w14:textId="64F23C79" w:rsidR="00217781" w:rsidRPr="00B56DBE" w:rsidRDefault="00217781" w:rsidP="00F24B97">
            <w:pPr>
              <w:pStyle w:val="ListParagraph"/>
              <w:numPr>
                <w:ilvl w:val="0"/>
                <w:numId w:val="41"/>
              </w:numPr>
              <w:spacing w:line="276" w:lineRule="auto"/>
              <w:ind w:left="438" w:right="0" w:hanging="425"/>
              <w:jc w:val="both"/>
              <w:rPr>
                <w:sz w:val="22"/>
                <w:szCs w:val="22"/>
              </w:rPr>
            </w:pPr>
            <w:proofErr w:type="spellStart"/>
            <w:r w:rsidRPr="00B56DBE">
              <w:rPr>
                <w:sz w:val="22"/>
                <w:szCs w:val="22"/>
              </w:rPr>
              <w:t>Pasal</w:t>
            </w:r>
            <w:proofErr w:type="spellEnd"/>
            <w:r w:rsidRPr="00B56DBE">
              <w:rPr>
                <w:sz w:val="22"/>
                <w:szCs w:val="22"/>
              </w:rPr>
              <w:t xml:space="preserve"> 5</w:t>
            </w:r>
            <w:r w:rsidR="0064547F">
              <w:rPr>
                <w:sz w:val="22"/>
                <w:szCs w:val="22"/>
                <w:lang w:val="id-ID"/>
              </w:rPr>
              <w:t>5</w:t>
            </w:r>
            <w:r w:rsidRPr="00B56DBE">
              <w:rPr>
                <w:sz w:val="22"/>
                <w:szCs w:val="22"/>
              </w:rPr>
              <w:t xml:space="preserve"> </w:t>
            </w:r>
            <w:proofErr w:type="spellStart"/>
            <w:r w:rsidRPr="00B56DBE">
              <w:rPr>
                <w:sz w:val="22"/>
                <w:szCs w:val="22"/>
              </w:rPr>
              <w:t>dihapus</w:t>
            </w:r>
            <w:proofErr w:type="spellEnd"/>
            <w:r w:rsidRPr="00B56DBE">
              <w:rPr>
                <w:sz w:val="22"/>
                <w:szCs w:val="22"/>
              </w:rPr>
              <w:t>.</w:t>
            </w:r>
          </w:p>
        </w:tc>
        <w:tc>
          <w:tcPr>
            <w:tcW w:w="1724" w:type="pct"/>
          </w:tcPr>
          <w:p w14:paraId="56E7B3BB" w14:textId="5C25B7AA"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Pr>
                <w:rFonts w:ascii="Bookman Old Style" w:hAnsi="Bookman Old Style" w:cs="Arial"/>
                <w:kern w:val="24"/>
                <w:sz w:val="22"/>
                <w:szCs w:val="22"/>
                <w:lang w:val="id-ID"/>
              </w:rPr>
              <w:t>Dihapus.</w:t>
            </w:r>
          </w:p>
        </w:tc>
        <w:tc>
          <w:tcPr>
            <w:tcW w:w="1551" w:type="pct"/>
          </w:tcPr>
          <w:p w14:paraId="11E6E04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35751472" w14:textId="77777777" w:rsidTr="00217781">
        <w:trPr>
          <w:trHeight w:val="288"/>
        </w:trPr>
        <w:tc>
          <w:tcPr>
            <w:tcW w:w="1724" w:type="pct"/>
          </w:tcPr>
          <w:p w14:paraId="5BC545D2"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3A145DA9"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A59E41A"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79B20155" w14:textId="77777777" w:rsidTr="00217781">
        <w:trPr>
          <w:trHeight w:val="288"/>
        </w:trPr>
        <w:tc>
          <w:tcPr>
            <w:tcW w:w="1724" w:type="pct"/>
          </w:tcPr>
          <w:p w14:paraId="59139708" w14:textId="3EBB1E2D" w:rsidR="00217781" w:rsidRPr="008C08C0" w:rsidRDefault="00217781" w:rsidP="00F24B97">
            <w:pPr>
              <w:pStyle w:val="ListParagraph"/>
              <w:numPr>
                <w:ilvl w:val="0"/>
                <w:numId w:val="41"/>
              </w:numPr>
              <w:spacing w:line="276" w:lineRule="auto"/>
              <w:ind w:left="438" w:right="0" w:hanging="425"/>
              <w:jc w:val="both"/>
              <w:rPr>
                <w:rFonts w:eastAsia="Times New Roman"/>
                <w:sz w:val="22"/>
                <w:szCs w:val="22"/>
                <w:lang w:val="id-ID"/>
              </w:rPr>
            </w:pPr>
            <w:bookmarkStart w:id="5" w:name="_Hlk113206422"/>
            <w:r w:rsidRPr="00B56DBE">
              <w:rPr>
                <w:sz w:val="22"/>
                <w:szCs w:val="22"/>
                <w:lang w:val="id-ID"/>
              </w:rPr>
              <w:t>Ketentuan ayat (1), ayat (2),</w:t>
            </w:r>
            <w:r w:rsidRPr="00B56DBE">
              <w:rPr>
                <w:sz w:val="22"/>
                <w:szCs w:val="22"/>
                <w:lang w:val="en-ID"/>
              </w:rPr>
              <w:t xml:space="preserve"> dan </w:t>
            </w:r>
            <w:proofErr w:type="spellStart"/>
            <w:r w:rsidRPr="00B56DBE">
              <w:rPr>
                <w:sz w:val="22"/>
                <w:szCs w:val="22"/>
                <w:lang w:val="en-ID"/>
              </w:rPr>
              <w:t>ayat</w:t>
            </w:r>
            <w:proofErr w:type="spellEnd"/>
            <w:r w:rsidRPr="00B56DBE">
              <w:rPr>
                <w:sz w:val="22"/>
                <w:szCs w:val="22"/>
                <w:lang w:val="en-ID"/>
              </w:rPr>
              <w:t xml:space="preserve"> (3)</w:t>
            </w:r>
            <w:r w:rsidRPr="00B56DBE">
              <w:rPr>
                <w:sz w:val="22"/>
                <w:szCs w:val="22"/>
                <w:lang w:val="id-ID"/>
              </w:rPr>
              <w:t xml:space="preserve"> Pasal 55 diubah dan ditambahkan 1 (satu) ayat, yakni ayat (4), sehingga Pasal 5</w:t>
            </w:r>
            <w:r w:rsidR="00461028">
              <w:rPr>
                <w:sz w:val="22"/>
                <w:szCs w:val="22"/>
                <w:lang w:val="id-ID"/>
              </w:rPr>
              <w:t>6</w:t>
            </w:r>
            <w:r w:rsidRPr="00B56DBE">
              <w:rPr>
                <w:sz w:val="22"/>
                <w:szCs w:val="22"/>
                <w:lang w:val="id-ID"/>
              </w:rPr>
              <w:t xml:space="preserve"> berbunyi sebagai berikut:</w:t>
            </w:r>
            <w:bookmarkEnd w:id="5"/>
          </w:p>
        </w:tc>
        <w:tc>
          <w:tcPr>
            <w:tcW w:w="1724" w:type="pct"/>
          </w:tcPr>
          <w:p w14:paraId="5F95EDE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4A26690" w14:textId="294BB2AA"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0C4AB8E" w14:textId="77777777" w:rsidTr="00217781">
        <w:trPr>
          <w:trHeight w:val="288"/>
        </w:trPr>
        <w:tc>
          <w:tcPr>
            <w:tcW w:w="1724" w:type="pct"/>
          </w:tcPr>
          <w:p w14:paraId="5803C455" w14:textId="232284EF" w:rsidR="00217781" w:rsidRPr="008C08C0" w:rsidRDefault="00217781" w:rsidP="006D7F5E">
            <w:pPr>
              <w:spacing w:line="276" w:lineRule="auto"/>
              <w:ind w:right="0"/>
              <w:rPr>
                <w:rFonts w:eastAsia="Times New Roman"/>
                <w:sz w:val="22"/>
                <w:szCs w:val="22"/>
                <w:lang w:val="id-ID"/>
              </w:rPr>
            </w:pPr>
            <w:r w:rsidRPr="008C08C0">
              <w:rPr>
                <w:rFonts w:eastAsia="Times New Roman"/>
                <w:sz w:val="22"/>
                <w:szCs w:val="22"/>
                <w:lang w:val="id-ID"/>
              </w:rPr>
              <w:t>Pasal 5</w:t>
            </w:r>
            <w:r w:rsidR="00461028">
              <w:rPr>
                <w:rFonts w:eastAsia="Times New Roman"/>
                <w:sz w:val="22"/>
                <w:szCs w:val="22"/>
                <w:lang w:val="id-ID"/>
              </w:rPr>
              <w:t>6</w:t>
            </w:r>
          </w:p>
        </w:tc>
        <w:tc>
          <w:tcPr>
            <w:tcW w:w="1724" w:type="pct"/>
          </w:tcPr>
          <w:p w14:paraId="238FD476" w14:textId="43A3F88F"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r w:rsidRPr="008C08C0">
              <w:rPr>
                <w:rFonts w:ascii="Bookman Old Style" w:hAnsi="Bookman Old Style" w:cs="Arial"/>
                <w:kern w:val="24"/>
                <w:sz w:val="22"/>
                <w:szCs w:val="22"/>
                <w:lang w:val="id-ID"/>
              </w:rPr>
              <w:t>Cukup jelas.</w:t>
            </w:r>
          </w:p>
        </w:tc>
        <w:tc>
          <w:tcPr>
            <w:tcW w:w="1551" w:type="pct"/>
          </w:tcPr>
          <w:p w14:paraId="5FD675B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2E733E9" w14:textId="77777777" w:rsidTr="00217781">
        <w:trPr>
          <w:trHeight w:val="288"/>
        </w:trPr>
        <w:tc>
          <w:tcPr>
            <w:tcW w:w="1724" w:type="pct"/>
          </w:tcPr>
          <w:p w14:paraId="3CEA1669" w14:textId="7603D1E5" w:rsidR="00217781" w:rsidRPr="008C08C0" w:rsidRDefault="0064547F" w:rsidP="00F24B97">
            <w:pPr>
              <w:pStyle w:val="ListParagraph"/>
              <w:numPr>
                <w:ilvl w:val="0"/>
                <w:numId w:val="74"/>
              </w:numPr>
              <w:spacing w:line="276" w:lineRule="auto"/>
              <w:ind w:left="572" w:right="0" w:hanging="572"/>
              <w:contextualSpacing w:val="0"/>
              <w:jc w:val="both"/>
              <w:rPr>
                <w:sz w:val="22"/>
                <w:szCs w:val="22"/>
                <w:lang w:val="id-ID"/>
              </w:rPr>
            </w:pPr>
            <w:r w:rsidRPr="0064547F">
              <w:rPr>
                <w:sz w:val="22"/>
                <w:szCs w:val="22"/>
                <w:lang w:val="id-ID"/>
              </w:rPr>
              <w:t>Perusahaan</w:t>
            </w:r>
            <w:r w:rsidRPr="0064547F">
              <w:rPr>
                <w:sz w:val="22"/>
                <w:szCs w:val="22"/>
              </w:rPr>
              <w:t xml:space="preserve"> yang </w:t>
            </w:r>
            <w:proofErr w:type="spellStart"/>
            <w:r w:rsidRPr="0064547F">
              <w:rPr>
                <w:sz w:val="22"/>
                <w:szCs w:val="22"/>
              </w:rPr>
              <w:t>tidak</w:t>
            </w:r>
            <w:proofErr w:type="spellEnd"/>
            <w:r w:rsidRPr="0064547F">
              <w:rPr>
                <w:sz w:val="22"/>
                <w:szCs w:val="22"/>
              </w:rPr>
              <w:t xml:space="preserve"> </w:t>
            </w:r>
            <w:proofErr w:type="spellStart"/>
            <w:r w:rsidRPr="0064547F">
              <w:rPr>
                <w:sz w:val="22"/>
                <w:szCs w:val="22"/>
              </w:rPr>
              <w:t>memenuhi</w:t>
            </w:r>
            <w:proofErr w:type="spellEnd"/>
            <w:r w:rsidRPr="0064547F">
              <w:rPr>
                <w:sz w:val="22"/>
                <w:szCs w:val="22"/>
              </w:rPr>
              <w:t xml:space="preserve"> </w:t>
            </w:r>
            <w:proofErr w:type="spellStart"/>
            <w:r w:rsidRPr="0064547F">
              <w:rPr>
                <w:sz w:val="22"/>
                <w:szCs w:val="22"/>
              </w:rPr>
              <w:t>ketentuan</w:t>
            </w:r>
            <w:proofErr w:type="spellEnd"/>
            <w:r w:rsidRPr="0064547F">
              <w:rPr>
                <w:sz w:val="22"/>
                <w:szCs w:val="22"/>
              </w:rPr>
              <w:t xml:space="preserve"> </w:t>
            </w:r>
            <w:proofErr w:type="spellStart"/>
            <w:r w:rsidRPr="0064547F">
              <w:rPr>
                <w:sz w:val="22"/>
                <w:szCs w:val="22"/>
              </w:rPr>
              <w:t>dalam</w:t>
            </w:r>
            <w:proofErr w:type="spellEnd"/>
            <w:r w:rsidRPr="0064547F">
              <w:rPr>
                <w:sz w:val="22"/>
                <w:szCs w:val="22"/>
                <w:lang w:val="id-ID"/>
              </w:rPr>
              <w:t xml:space="preserve"> </w:t>
            </w:r>
            <w:proofErr w:type="spellStart"/>
            <w:r w:rsidRPr="0064547F">
              <w:rPr>
                <w:sz w:val="22"/>
                <w:szCs w:val="22"/>
              </w:rPr>
              <w:t>Pasal</w:t>
            </w:r>
            <w:proofErr w:type="spellEnd"/>
            <w:r w:rsidRPr="0064547F">
              <w:rPr>
                <w:sz w:val="22"/>
                <w:szCs w:val="22"/>
              </w:rPr>
              <w:t xml:space="preserve"> 2 </w:t>
            </w:r>
            <w:proofErr w:type="spellStart"/>
            <w:r w:rsidRPr="0064547F">
              <w:rPr>
                <w:sz w:val="22"/>
                <w:szCs w:val="22"/>
              </w:rPr>
              <w:t>ayat</w:t>
            </w:r>
            <w:proofErr w:type="spellEnd"/>
            <w:r w:rsidRPr="0064547F">
              <w:rPr>
                <w:sz w:val="22"/>
                <w:szCs w:val="22"/>
              </w:rPr>
              <w:t xml:space="preserve"> (1), dan </w:t>
            </w:r>
            <w:proofErr w:type="spellStart"/>
            <w:r w:rsidRPr="0064547F">
              <w:rPr>
                <w:sz w:val="22"/>
                <w:szCs w:val="22"/>
              </w:rPr>
              <w:t>ayat</w:t>
            </w:r>
            <w:proofErr w:type="spellEnd"/>
            <w:r w:rsidRPr="0064547F">
              <w:rPr>
                <w:sz w:val="22"/>
                <w:szCs w:val="22"/>
              </w:rPr>
              <w:t xml:space="preserve"> (3), </w:t>
            </w:r>
            <w:proofErr w:type="spellStart"/>
            <w:r w:rsidRPr="0064547F">
              <w:rPr>
                <w:sz w:val="22"/>
                <w:szCs w:val="22"/>
              </w:rPr>
              <w:t>Pasal</w:t>
            </w:r>
            <w:proofErr w:type="spellEnd"/>
            <w:r w:rsidRPr="0064547F">
              <w:rPr>
                <w:sz w:val="22"/>
                <w:szCs w:val="22"/>
              </w:rPr>
              <w:t xml:space="preserve"> 3 </w:t>
            </w:r>
            <w:proofErr w:type="spellStart"/>
            <w:r w:rsidRPr="0064547F">
              <w:rPr>
                <w:sz w:val="22"/>
                <w:szCs w:val="22"/>
              </w:rPr>
              <w:t>ayat</w:t>
            </w:r>
            <w:proofErr w:type="spellEnd"/>
            <w:r w:rsidRPr="0064547F">
              <w:rPr>
                <w:sz w:val="22"/>
                <w:szCs w:val="22"/>
              </w:rPr>
              <w:t xml:space="preserve"> (5), dan </w:t>
            </w:r>
            <w:proofErr w:type="spellStart"/>
            <w:r w:rsidRPr="0064547F">
              <w:rPr>
                <w:sz w:val="22"/>
                <w:szCs w:val="22"/>
              </w:rPr>
              <w:t>ayat</w:t>
            </w:r>
            <w:proofErr w:type="spellEnd"/>
            <w:r w:rsidRPr="0064547F">
              <w:rPr>
                <w:sz w:val="22"/>
                <w:szCs w:val="22"/>
                <w:lang w:val="id-ID"/>
              </w:rPr>
              <w:t xml:space="preserve"> </w:t>
            </w:r>
            <w:r w:rsidRPr="0064547F">
              <w:rPr>
                <w:sz w:val="22"/>
                <w:szCs w:val="22"/>
              </w:rPr>
              <w:t xml:space="preserve">(6), </w:t>
            </w:r>
            <w:proofErr w:type="spellStart"/>
            <w:r w:rsidRPr="0064547F">
              <w:rPr>
                <w:sz w:val="22"/>
                <w:szCs w:val="22"/>
              </w:rPr>
              <w:t>Pasal</w:t>
            </w:r>
            <w:proofErr w:type="spellEnd"/>
            <w:r w:rsidRPr="0064547F">
              <w:rPr>
                <w:sz w:val="22"/>
                <w:szCs w:val="22"/>
              </w:rPr>
              <w:t xml:space="preserve"> 4 </w:t>
            </w:r>
            <w:proofErr w:type="spellStart"/>
            <w:r w:rsidRPr="0064547F">
              <w:rPr>
                <w:sz w:val="22"/>
                <w:szCs w:val="22"/>
              </w:rPr>
              <w:t>ayat</w:t>
            </w:r>
            <w:proofErr w:type="spellEnd"/>
            <w:r w:rsidRPr="0064547F">
              <w:rPr>
                <w:sz w:val="22"/>
                <w:szCs w:val="22"/>
              </w:rPr>
              <w:t xml:space="preserve"> (2) dan </w:t>
            </w:r>
            <w:proofErr w:type="spellStart"/>
            <w:r w:rsidRPr="0064547F">
              <w:rPr>
                <w:sz w:val="22"/>
                <w:szCs w:val="22"/>
              </w:rPr>
              <w:t>ayat</w:t>
            </w:r>
            <w:proofErr w:type="spellEnd"/>
            <w:r w:rsidRPr="0064547F">
              <w:rPr>
                <w:sz w:val="22"/>
                <w:szCs w:val="22"/>
              </w:rPr>
              <w:t xml:space="preserve"> (4), </w:t>
            </w:r>
            <w:proofErr w:type="spellStart"/>
            <w:r w:rsidRPr="0064547F">
              <w:rPr>
                <w:sz w:val="22"/>
                <w:szCs w:val="22"/>
              </w:rPr>
              <w:t>Pasal</w:t>
            </w:r>
            <w:proofErr w:type="spellEnd"/>
            <w:r w:rsidRPr="0064547F">
              <w:rPr>
                <w:sz w:val="22"/>
                <w:szCs w:val="22"/>
              </w:rPr>
              <w:t xml:space="preserve"> 5 </w:t>
            </w:r>
            <w:proofErr w:type="spellStart"/>
            <w:r w:rsidRPr="0064547F">
              <w:rPr>
                <w:sz w:val="22"/>
                <w:szCs w:val="22"/>
              </w:rPr>
              <w:t>ayat</w:t>
            </w:r>
            <w:proofErr w:type="spellEnd"/>
            <w:r w:rsidRPr="0064547F">
              <w:rPr>
                <w:sz w:val="22"/>
                <w:szCs w:val="22"/>
              </w:rPr>
              <w:t xml:space="preserve"> (2), </w:t>
            </w:r>
            <w:proofErr w:type="spellStart"/>
            <w:r w:rsidRPr="0064547F">
              <w:rPr>
                <w:sz w:val="22"/>
                <w:szCs w:val="22"/>
              </w:rPr>
              <w:t>ayat</w:t>
            </w:r>
            <w:proofErr w:type="spellEnd"/>
            <w:r w:rsidRPr="0064547F">
              <w:rPr>
                <w:sz w:val="22"/>
                <w:szCs w:val="22"/>
                <w:lang w:val="id-ID"/>
              </w:rPr>
              <w:t xml:space="preserve"> </w:t>
            </w:r>
            <w:r w:rsidRPr="0064547F">
              <w:rPr>
                <w:sz w:val="22"/>
                <w:szCs w:val="22"/>
              </w:rPr>
              <w:t xml:space="preserve">(3), </w:t>
            </w:r>
            <w:proofErr w:type="spellStart"/>
            <w:r w:rsidRPr="0064547F">
              <w:rPr>
                <w:sz w:val="22"/>
                <w:szCs w:val="22"/>
              </w:rPr>
              <w:t>Pasal</w:t>
            </w:r>
            <w:proofErr w:type="spellEnd"/>
            <w:r w:rsidRPr="0064547F">
              <w:rPr>
                <w:sz w:val="22"/>
                <w:szCs w:val="22"/>
              </w:rPr>
              <w:t xml:space="preserve"> 6 </w:t>
            </w:r>
            <w:proofErr w:type="spellStart"/>
            <w:r w:rsidRPr="0064547F">
              <w:rPr>
                <w:sz w:val="22"/>
                <w:szCs w:val="22"/>
              </w:rPr>
              <w:t>ayat</w:t>
            </w:r>
            <w:proofErr w:type="spellEnd"/>
            <w:r w:rsidRPr="0064547F">
              <w:rPr>
                <w:sz w:val="22"/>
                <w:szCs w:val="22"/>
              </w:rPr>
              <w:t xml:space="preserve"> (5), </w:t>
            </w:r>
            <w:proofErr w:type="spellStart"/>
            <w:r w:rsidRPr="0064547F">
              <w:rPr>
                <w:sz w:val="22"/>
                <w:szCs w:val="22"/>
              </w:rPr>
              <w:t>ayat</w:t>
            </w:r>
            <w:proofErr w:type="spellEnd"/>
            <w:r w:rsidRPr="0064547F">
              <w:rPr>
                <w:sz w:val="22"/>
                <w:szCs w:val="22"/>
              </w:rPr>
              <w:t xml:space="preserve"> (7), dan </w:t>
            </w:r>
            <w:proofErr w:type="spellStart"/>
            <w:r w:rsidRPr="0064547F">
              <w:rPr>
                <w:sz w:val="22"/>
                <w:szCs w:val="22"/>
              </w:rPr>
              <w:t>ayat</w:t>
            </w:r>
            <w:proofErr w:type="spellEnd"/>
            <w:r w:rsidRPr="0064547F">
              <w:rPr>
                <w:sz w:val="22"/>
                <w:szCs w:val="22"/>
              </w:rPr>
              <w:t xml:space="preserve"> (8), </w:t>
            </w:r>
            <w:proofErr w:type="spellStart"/>
            <w:r w:rsidRPr="0064547F">
              <w:rPr>
                <w:sz w:val="22"/>
                <w:szCs w:val="22"/>
              </w:rPr>
              <w:t>Pasal</w:t>
            </w:r>
            <w:proofErr w:type="spellEnd"/>
            <w:r w:rsidRPr="0064547F">
              <w:rPr>
                <w:sz w:val="22"/>
                <w:szCs w:val="22"/>
              </w:rPr>
              <w:t xml:space="preserve"> 7 </w:t>
            </w:r>
            <w:proofErr w:type="spellStart"/>
            <w:r w:rsidRPr="0064547F">
              <w:rPr>
                <w:sz w:val="22"/>
                <w:szCs w:val="22"/>
              </w:rPr>
              <w:t>ayat</w:t>
            </w:r>
            <w:proofErr w:type="spellEnd"/>
            <w:r w:rsidRPr="0064547F">
              <w:rPr>
                <w:sz w:val="22"/>
                <w:szCs w:val="22"/>
                <w:lang w:val="id-ID"/>
              </w:rPr>
              <w:t xml:space="preserve"> </w:t>
            </w:r>
            <w:r w:rsidRPr="0064547F">
              <w:rPr>
                <w:sz w:val="22"/>
                <w:szCs w:val="22"/>
              </w:rPr>
              <w:t xml:space="preserve">(1), dan </w:t>
            </w:r>
            <w:proofErr w:type="spellStart"/>
            <w:r w:rsidRPr="0064547F">
              <w:rPr>
                <w:sz w:val="22"/>
                <w:szCs w:val="22"/>
              </w:rPr>
              <w:t>ayat</w:t>
            </w:r>
            <w:proofErr w:type="spellEnd"/>
            <w:r w:rsidRPr="0064547F">
              <w:rPr>
                <w:sz w:val="22"/>
                <w:szCs w:val="22"/>
              </w:rPr>
              <w:t xml:space="preserve"> (3), </w:t>
            </w:r>
            <w:proofErr w:type="spellStart"/>
            <w:r w:rsidRPr="0064547F">
              <w:rPr>
                <w:sz w:val="22"/>
                <w:szCs w:val="22"/>
              </w:rPr>
              <w:t>Pasal</w:t>
            </w:r>
            <w:proofErr w:type="spellEnd"/>
            <w:r w:rsidRPr="0064547F">
              <w:rPr>
                <w:sz w:val="22"/>
                <w:szCs w:val="22"/>
              </w:rPr>
              <w:t xml:space="preserve"> 8 </w:t>
            </w:r>
            <w:proofErr w:type="spellStart"/>
            <w:r w:rsidRPr="0064547F">
              <w:rPr>
                <w:sz w:val="22"/>
                <w:szCs w:val="22"/>
              </w:rPr>
              <w:t>ayat</w:t>
            </w:r>
            <w:proofErr w:type="spellEnd"/>
            <w:r w:rsidRPr="0064547F">
              <w:rPr>
                <w:sz w:val="22"/>
                <w:szCs w:val="22"/>
              </w:rPr>
              <w:t xml:space="preserve"> (1), </w:t>
            </w:r>
            <w:proofErr w:type="spellStart"/>
            <w:r w:rsidRPr="0064547F">
              <w:rPr>
                <w:sz w:val="22"/>
                <w:szCs w:val="22"/>
              </w:rPr>
              <w:t>ayat</w:t>
            </w:r>
            <w:proofErr w:type="spellEnd"/>
            <w:r w:rsidRPr="0064547F">
              <w:rPr>
                <w:sz w:val="22"/>
                <w:szCs w:val="22"/>
              </w:rPr>
              <w:t xml:space="preserve"> (2), </w:t>
            </w:r>
            <w:proofErr w:type="spellStart"/>
            <w:r w:rsidRPr="0064547F">
              <w:rPr>
                <w:sz w:val="22"/>
                <w:szCs w:val="22"/>
              </w:rPr>
              <w:t>ayat</w:t>
            </w:r>
            <w:proofErr w:type="spellEnd"/>
            <w:r w:rsidRPr="0064547F">
              <w:rPr>
                <w:sz w:val="22"/>
                <w:szCs w:val="22"/>
              </w:rPr>
              <w:t xml:space="preserve"> (6), dan</w:t>
            </w:r>
            <w:r w:rsidRPr="0064547F">
              <w:rPr>
                <w:sz w:val="22"/>
                <w:szCs w:val="22"/>
                <w:lang w:val="id-ID"/>
              </w:rPr>
              <w:t xml:space="preserve"> </w:t>
            </w:r>
            <w:proofErr w:type="spellStart"/>
            <w:r w:rsidRPr="0064547F">
              <w:rPr>
                <w:sz w:val="22"/>
                <w:szCs w:val="22"/>
              </w:rPr>
              <w:t>ayat</w:t>
            </w:r>
            <w:proofErr w:type="spellEnd"/>
            <w:r w:rsidRPr="0064547F">
              <w:rPr>
                <w:sz w:val="22"/>
                <w:szCs w:val="22"/>
              </w:rPr>
              <w:t xml:space="preserve"> (8), </w:t>
            </w:r>
            <w:proofErr w:type="spellStart"/>
            <w:r w:rsidRPr="0064547F">
              <w:rPr>
                <w:sz w:val="22"/>
                <w:szCs w:val="22"/>
              </w:rPr>
              <w:t>Pasal</w:t>
            </w:r>
            <w:proofErr w:type="spellEnd"/>
            <w:r w:rsidRPr="0064547F">
              <w:rPr>
                <w:sz w:val="22"/>
                <w:szCs w:val="22"/>
              </w:rPr>
              <w:t xml:space="preserve"> 9 </w:t>
            </w:r>
            <w:proofErr w:type="spellStart"/>
            <w:r w:rsidRPr="0064547F">
              <w:rPr>
                <w:sz w:val="22"/>
                <w:szCs w:val="22"/>
              </w:rPr>
              <w:t>ayat</w:t>
            </w:r>
            <w:proofErr w:type="spellEnd"/>
            <w:r w:rsidRPr="0064547F">
              <w:rPr>
                <w:sz w:val="22"/>
                <w:szCs w:val="22"/>
              </w:rPr>
              <w:t xml:space="preserve"> (1), </w:t>
            </w:r>
            <w:proofErr w:type="spellStart"/>
            <w:r w:rsidRPr="0064547F">
              <w:rPr>
                <w:sz w:val="22"/>
                <w:szCs w:val="22"/>
              </w:rPr>
              <w:t>Pasal</w:t>
            </w:r>
            <w:proofErr w:type="spellEnd"/>
            <w:r w:rsidRPr="0064547F">
              <w:rPr>
                <w:sz w:val="22"/>
                <w:szCs w:val="22"/>
              </w:rPr>
              <w:t xml:space="preserve"> 10 </w:t>
            </w:r>
            <w:proofErr w:type="spellStart"/>
            <w:r w:rsidRPr="0064547F">
              <w:rPr>
                <w:sz w:val="22"/>
                <w:szCs w:val="22"/>
              </w:rPr>
              <w:t>ayat</w:t>
            </w:r>
            <w:proofErr w:type="spellEnd"/>
            <w:r w:rsidRPr="0064547F">
              <w:rPr>
                <w:sz w:val="22"/>
                <w:szCs w:val="22"/>
              </w:rPr>
              <w:t xml:space="preserve"> (1), </w:t>
            </w:r>
            <w:proofErr w:type="spellStart"/>
            <w:r w:rsidRPr="0064547F">
              <w:rPr>
                <w:sz w:val="22"/>
                <w:szCs w:val="22"/>
              </w:rPr>
              <w:t>ayat</w:t>
            </w:r>
            <w:proofErr w:type="spellEnd"/>
            <w:r w:rsidRPr="0064547F">
              <w:rPr>
                <w:sz w:val="22"/>
                <w:szCs w:val="22"/>
              </w:rPr>
              <w:t xml:space="preserve"> (2),</w:t>
            </w:r>
            <w:r w:rsidRPr="0064547F">
              <w:rPr>
                <w:sz w:val="22"/>
                <w:szCs w:val="22"/>
                <w:lang w:val="id-ID"/>
              </w:rPr>
              <w:t xml:space="preserve"> </w:t>
            </w:r>
            <w:r w:rsidRPr="0064547F">
              <w:rPr>
                <w:sz w:val="22"/>
                <w:szCs w:val="22"/>
              </w:rPr>
              <w:t xml:space="preserve">dan </w:t>
            </w:r>
            <w:proofErr w:type="spellStart"/>
            <w:r w:rsidRPr="0064547F">
              <w:rPr>
                <w:sz w:val="22"/>
                <w:szCs w:val="22"/>
              </w:rPr>
              <w:t>ayat</w:t>
            </w:r>
            <w:proofErr w:type="spellEnd"/>
            <w:r w:rsidRPr="0064547F">
              <w:rPr>
                <w:sz w:val="22"/>
                <w:szCs w:val="22"/>
              </w:rPr>
              <w:t xml:space="preserve"> (6), </w:t>
            </w:r>
            <w:proofErr w:type="spellStart"/>
            <w:r w:rsidRPr="0064547F">
              <w:rPr>
                <w:sz w:val="22"/>
                <w:szCs w:val="22"/>
              </w:rPr>
              <w:t>Pasal</w:t>
            </w:r>
            <w:proofErr w:type="spellEnd"/>
            <w:r w:rsidRPr="0064547F">
              <w:rPr>
                <w:sz w:val="22"/>
                <w:szCs w:val="22"/>
              </w:rPr>
              <w:t xml:space="preserve"> 11, </w:t>
            </w:r>
            <w:proofErr w:type="spellStart"/>
            <w:r w:rsidRPr="0064547F">
              <w:rPr>
                <w:sz w:val="22"/>
                <w:szCs w:val="22"/>
              </w:rPr>
              <w:t>Pasal</w:t>
            </w:r>
            <w:proofErr w:type="spellEnd"/>
            <w:r w:rsidRPr="0064547F">
              <w:rPr>
                <w:sz w:val="22"/>
                <w:szCs w:val="22"/>
              </w:rPr>
              <w:t xml:space="preserve"> 12 </w:t>
            </w:r>
            <w:proofErr w:type="spellStart"/>
            <w:r w:rsidRPr="0064547F">
              <w:rPr>
                <w:sz w:val="22"/>
                <w:szCs w:val="22"/>
              </w:rPr>
              <w:t>ayat</w:t>
            </w:r>
            <w:proofErr w:type="spellEnd"/>
            <w:r w:rsidRPr="0064547F">
              <w:rPr>
                <w:sz w:val="22"/>
                <w:szCs w:val="22"/>
              </w:rPr>
              <w:t xml:space="preserve"> (3), </w:t>
            </w:r>
            <w:proofErr w:type="spellStart"/>
            <w:r w:rsidRPr="0064547F">
              <w:rPr>
                <w:sz w:val="22"/>
                <w:szCs w:val="22"/>
              </w:rPr>
              <w:t>Pasal</w:t>
            </w:r>
            <w:proofErr w:type="spellEnd"/>
            <w:r w:rsidRPr="0064547F">
              <w:rPr>
                <w:sz w:val="22"/>
                <w:szCs w:val="22"/>
              </w:rPr>
              <w:t xml:space="preserve"> 13 </w:t>
            </w:r>
            <w:proofErr w:type="spellStart"/>
            <w:r w:rsidRPr="0064547F">
              <w:rPr>
                <w:sz w:val="22"/>
                <w:szCs w:val="22"/>
              </w:rPr>
              <w:t>ayat</w:t>
            </w:r>
            <w:proofErr w:type="spellEnd"/>
            <w:r w:rsidRPr="0064547F">
              <w:rPr>
                <w:sz w:val="22"/>
                <w:szCs w:val="22"/>
                <w:lang w:val="id-ID"/>
              </w:rPr>
              <w:t xml:space="preserve"> </w:t>
            </w:r>
            <w:r w:rsidRPr="0064547F">
              <w:rPr>
                <w:sz w:val="22"/>
                <w:szCs w:val="22"/>
              </w:rPr>
              <w:t xml:space="preserve">(1), </w:t>
            </w:r>
            <w:proofErr w:type="spellStart"/>
            <w:r w:rsidRPr="0064547F">
              <w:rPr>
                <w:sz w:val="22"/>
                <w:szCs w:val="22"/>
              </w:rPr>
              <w:t>Pasal</w:t>
            </w:r>
            <w:proofErr w:type="spellEnd"/>
            <w:r w:rsidRPr="0064547F">
              <w:rPr>
                <w:sz w:val="22"/>
                <w:szCs w:val="22"/>
              </w:rPr>
              <w:t xml:space="preserve"> 18, </w:t>
            </w:r>
            <w:proofErr w:type="spellStart"/>
            <w:r w:rsidRPr="0064547F">
              <w:rPr>
                <w:sz w:val="22"/>
                <w:szCs w:val="22"/>
              </w:rPr>
              <w:t>Pasal</w:t>
            </w:r>
            <w:proofErr w:type="spellEnd"/>
            <w:r w:rsidRPr="0064547F">
              <w:rPr>
                <w:sz w:val="22"/>
                <w:szCs w:val="22"/>
              </w:rPr>
              <w:t xml:space="preserve"> 20 </w:t>
            </w:r>
            <w:proofErr w:type="spellStart"/>
            <w:r w:rsidRPr="0064547F">
              <w:rPr>
                <w:sz w:val="22"/>
                <w:szCs w:val="22"/>
              </w:rPr>
              <w:t>ayat</w:t>
            </w:r>
            <w:proofErr w:type="spellEnd"/>
            <w:r w:rsidRPr="0064547F">
              <w:rPr>
                <w:sz w:val="22"/>
                <w:szCs w:val="22"/>
              </w:rPr>
              <w:t xml:space="preserve"> (</w:t>
            </w:r>
            <w:r w:rsidRPr="0064547F">
              <w:rPr>
                <w:sz w:val="22"/>
                <w:szCs w:val="22"/>
                <w:lang w:val="id-ID"/>
              </w:rPr>
              <w:t>6</w:t>
            </w:r>
            <w:r w:rsidRPr="0064547F">
              <w:rPr>
                <w:sz w:val="22"/>
                <w:szCs w:val="22"/>
              </w:rPr>
              <w:t>)</w:t>
            </w:r>
            <w:r w:rsidRPr="0064547F">
              <w:rPr>
                <w:sz w:val="22"/>
                <w:szCs w:val="22"/>
                <w:lang w:val="id-ID"/>
              </w:rPr>
              <w:t xml:space="preserve"> huruf b dan huruf c</w:t>
            </w:r>
            <w:r w:rsidRPr="0064547F">
              <w:rPr>
                <w:sz w:val="22"/>
                <w:szCs w:val="22"/>
              </w:rPr>
              <w:t>,</w:t>
            </w:r>
            <w:r w:rsidRPr="0064547F">
              <w:rPr>
                <w:sz w:val="22"/>
                <w:szCs w:val="22"/>
                <w:lang w:val="id-ID"/>
              </w:rPr>
              <w:t xml:space="preserve"> dan ayat (8), </w:t>
            </w:r>
            <w:proofErr w:type="spellStart"/>
            <w:r w:rsidRPr="0064547F">
              <w:rPr>
                <w:sz w:val="22"/>
                <w:szCs w:val="22"/>
              </w:rPr>
              <w:t>Pasal</w:t>
            </w:r>
            <w:proofErr w:type="spellEnd"/>
            <w:r w:rsidRPr="0064547F">
              <w:rPr>
                <w:sz w:val="22"/>
                <w:szCs w:val="22"/>
              </w:rPr>
              <w:t xml:space="preserve"> </w:t>
            </w:r>
            <w:r w:rsidRPr="0064547F">
              <w:rPr>
                <w:sz w:val="22"/>
                <w:szCs w:val="22"/>
                <w:lang w:val="id-ID"/>
              </w:rPr>
              <w:t>21</w:t>
            </w:r>
            <w:r w:rsidRPr="0064547F">
              <w:rPr>
                <w:sz w:val="22"/>
                <w:szCs w:val="22"/>
              </w:rPr>
              <w:t xml:space="preserve">C </w:t>
            </w:r>
            <w:proofErr w:type="spellStart"/>
            <w:r w:rsidRPr="0064547F">
              <w:rPr>
                <w:sz w:val="22"/>
                <w:szCs w:val="22"/>
              </w:rPr>
              <w:t>ayat</w:t>
            </w:r>
            <w:proofErr w:type="spellEnd"/>
            <w:r w:rsidRPr="0064547F">
              <w:rPr>
                <w:sz w:val="22"/>
                <w:szCs w:val="22"/>
              </w:rPr>
              <w:t xml:space="preserve"> (1)</w:t>
            </w:r>
            <w:r w:rsidRPr="0064547F">
              <w:rPr>
                <w:sz w:val="22"/>
                <w:szCs w:val="22"/>
                <w:lang w:val="id-ID"/>
              </w:rPr>
              <w:t>, ayat (4), dan ayat (5),</w:t>
            </w:r>
            <w:r w:rsidRPr="0064547F">
              <w:rPr>
                <w:sz w:val="22"/>
                <w:szCs w:val="22"/>
              </w:rPr>
              <w:t xml:space="preserve"> </w:t>
            </w:r>
            <w:proofErr w:type="spellStart"/>
            <w:r w:rsidRPr="0064547F">
              <w:rPr>
                <w:sz w:val="22"/>
                <w:szCs w:val="22"/>
              </w:rPr>
              <w:t>Pasal</w:t>
            </w:r>
            <w:proofErr w:type="spellEnd"/>
            <w:r w:rsidRPr="0064547F">
              <w:rPr>
                <w:sz w:val="22"/>
                <w:szCs w:val="22"/>
              </w:rPr>
              <w:t xml:space="preserve"> 22 </w:t>
            </w:r>
            <w:proofErr w:type="spellStart"/>
            <w:r w:rsidRPr="0064547F">
              <w:rPr>
                <w:sz w:val="22"/>
                <w:szCs w:val="22"/>
              </w:rPr>
              <w:t>ayat</w:t>
            </w:r>
            <w:proofErr w:type="spellEnd"/>
            <w:r w:rsidRPr="0064547F">
              <w:rPr>
                <w:sz w:val="22"/>
                <w:szCs w:val="22"/>
              </w:rPr>
              <w:t xml:space="preserve"> (1), </w:t>
            </w:r>
            <w:proofErr w:type="spellStart"/>
            <w:r w:rsidRPr="0064547F">
              <w:rPr>
                <w:sz w:val="22"/>
                <w:szCs w:val="22"/>
              </w:rPr>
              <w:t>ayat</w:t>
            </w:r>
            <w:proofErr w:type="spellEnd"/>
            <w:r w:rsidRPr="0064547F">
              <w:rPr>
                <w:sz w:val="22"/>
                <w:szCs w:val="22"/>
                <w:lang w:val="id-ID"/>
              </w:rPr>
              <w:t xml:space="preserve"> </w:t>
            </w:r>
            <w:r w:rsidRPr="0064547F">
              <w:rPr>
                <w:sz w:val="22"/>
                <w:szCs w:val="22"/>
              </w:rPr>
              <w:t xml:space="preserve">(2), dan </w:t>
            </w:r>
            <w:proofErr w:type="spellStart"/>
            <w:r w:rsidRPr="0064547F">
              <w:rPr>
                <w:sz w:val="22"/>
                <w:szCs w:val="22"/>
              </w:rPr>
              <w:t>ayat</w:t>
            </w:r>
            <w:proofErr w:type="spellEnd"/>
            <w:r w:rsidRPr="0064547F">
              <w:rPr>
                <w:sz w:val="22"/>
                <w:szCs w:val="22"/>
              </w:rPr>
              <w:t xml:space="preserve"> (3), </w:t>
            </w:r>
            <w:proofErr w:type="spellStart"/>
            <w:r w:rsidRPr="0064547F">
              <w:rPr>
                <w:sz w:val="22"/>
                <w:szCs w:val="22"/>
              </w:rPr>
              <w:t>Pasal</w:t>
            </w:r>
            <w:proofErr w:type="spellEnd"/>
            <w:r w:rsidRPr="0064547F">
              <w:rPr>
                <w:sz w:val="22"/>
                <w:szCs w:val="22"/>
              </w:rPr>
              <w:t xml:space="preserve"> 26 </w:t>
            </w:r>
            <w:proofErr w:type="spellStart"/>
            <w:r w:rsidRPr="0064547F">
              <w:rPr>
                <w:sz w:val="22"/>
                <w:szCs w:val="22"/>
              </w:rPr>
              <w:t>ayat</w:t>
            </w:r>
            <w:proofErr w:type="spellEnd"/>
            <w:r w:rsidRPr="0064547F">
              <w:rPr>
                <w:sz w:val="22"/>
                <w:szCs w:val="22"/>
              </w:rPr>
              <w:t xml:space="preserve"> (1), </w:t>
            </w:r>
            <w:proofErr w:type="spellStart"/>
            <w:r w:rsidRPr="0064547F">
              <w:rPr>
                <w:sz w:val="22"/>
                <w:szCs w:val="22"/>
              </w:rPr>
              <w:t>ayat</w:t>
            </w:r>
            <w:proofErr w:type="spellEnd"/>
            <w:r w:rsidRPr="0064547F">
              <w:rPr>
                <w:sz w:val="22"/>
                <w:szCs w:val="22"/>
              </w:rPr>
              <w:t xml:space="preserve"> (2), dan </w:t>
            </w:r>
            <w:proofErr w:type="spellStart"/>
            <w:r w:rsidRPr="0064547F">
              <w:rPr>
                <w:sz w:val="22"/>
                <w:szCs w:val="22"/>
              </w:rPr>
              <w:t>ayat</w:t>
            </w:r>
            <w:proofErr w:type="spellEnd"/>
            <w:r w:rsidRPr="0064547F">
              <w:rPr>
                <w:sz w:val="22"/>
                <w:szCs w:val="22"/>
                <w:lang w:val="id-ID"/>
              </w:rPr>
              <w:t xml:space="preserve"> </w:t>
            </w:r>
            <w:r w:rsidRPr="0064547F">
              <w:rPr>
                <w:sz w:val="22"/>
                <w:szCs w:val="22"/>
              </w:rPr>
              <w:t xml:space="preserve">(3), </w:t>
            </w:r>
            <w:proofErr w:type="spellStart"/>
            <w:r w:rsidRPr="0064547F">
              <w:rPr>
                <w:sz w:val="22"/>
                <w:szCs w:val="22"/>
              </w:rPr>
              <w:t>Pasal</w:t>
            </w:r>
            <w:proofErr w:type="spellEnd"/>
            <w:r w:rsidRPr="0064547F">
              <w:rPr>
                <w:sz w:val="22"/>
                <w:szCs w:val="22"/>
              </w:rPr>
              <w:t xml:space="preserve"> 27 </w:t>
            </w:r>
            <w:proofErr w:type="spellStart"/>
            <w:r w:rsidRPr="0064547F">
              <w:rPr>
                <w:sz w:val="22"/>
                <w:szCs w:val="22"/>
              </w:rPr>
              <w:t>ayat</w:t>
            </w:r>
            <w:proofErr w:type="spellEnd"/>
            <w:r w:rsidRPr="0064547F">
              <w:rPr>
                <w:sz w:val="22"/>
                <w:szCs w:val="22"/>
              </w:rPr>
              <w:t xml:space="preserve"> (2), dan </w:t>
            </w:r>
            <w:proofErr w:type="spellStart"/>
            <w:r w:rsidRPr="0064547F">
              <w:rPr>
                <w:sz w:val="22"/>
                <w:szCs w:val="22"/>
              </w:rPr>
              <w:t>ayat</w:t>
            </w:r>
            <w:proofErr w:type="spellEnd"/>
            <w:r w:rsidRPr="0064547F">
              <w:rPr>
                <w:sz w:val="22"/>
                <w:szCs w:val="22"/>
              </w:rPr>
              <w:t xml:space="preserve"> (3), </w:t>
            </w:r>
            <w:proofErr w:type="spellStart"/>
            <w:r w:rsidRPr="0064547F">
              <w:rPr>
                <w:sz w:val="22"/>
                <w:szCs w:val="22"/>
              </w:rPr>
              <w:t>Pasal</w:t>
            </w:r>
            <w:proofErr w:type="spellEnd"/>
            <w:r w:rsidRPr="0064547F">
              <w:rPr>
                <w:sz w:val="22"/>
                <w:szCs w:val="22"/>
              </w:rPr>
              <w:t xml:space="preserve"> 28 </w:t>
            </w:r>
            <w:proofErr w:type="spellStart"/>
            <w:r w:rsidRPr="0064547F">
              <w:rPr>
                <w:sz w:val="22"/>
                <w:szCs w:val="22"/>
              </w:rPr>
              <w:t>ayat</w:t>
            </w:r>
            <w:proofErr w:type="spellEnd"/>
            <w:r w:rsidRPr="0064547F">
              <w:rPr>
                <w:sz w:val="22"/>
                <w:szCs w:val="22"/>
              </w:rPr>
              <w:t xml:space="preserve"> (2),</w:t>
            </w:r>
            <w:r w:rsidRPr="0064547F">
              <w:rPr>
                <w:sz w:val="22"/>
                <w:szCs w:val="22"/>
                <w:lang w:val="id-ID"/>
              </w:rPr>
              <w:t xml:space="preserve"> </w:t>
            </w:r>
            <w:proofErr w:type="spellStart"/>
            <w:r w:rsidRPr="0064547F">
              <w:rPr>
                <w:sz w:val="22"/>
                <w:szCs w:val="22"/>
              </w:rPr>
              <w:t>Pasal</w:t>
            </w:r>
            <w:proofErr w:type="spellEnd"/>
            <w:r w:rsidRPr="0064547F">
              <w:rPr>
                <w:sz w:val="22"/>
                <w:szCs w:val="22"/>
              </w:rPr>
              <w:t xml:space="preserve"> 31, </w:t>
            </w:r>
            <w:proofErr w:type="spellStart"/>
            <w:r w:rsidRPr="0064547F">
              <w:rPr>
                <w:sz w:val="22"/>
                <w:szCs w:val="22"/>
              </w:rPr>
              <w:t>Pasal</w:t>
            </w:r>
            <w:proofErr w:type="spellEnd"/>
            <w:r w:rsidRPr="0064547F">
              <w:rPr>
                <w:sz w:val="22"/>
                <w:szCs w:val="22"/>
              </w:rPr>
              <w:t xml:space="preserve"> 32 </w:t>
            </w:r>
            <w:proofErr w:type="spellStart"/>
            <w:r w:rsidRPr="0064547F">
              <w:rPr>
                <w:sz w:val="22"/>
                <w:szCs w:val="22"/>
              </w:rPr>
              <w:t>ayat</w:t>
            </w:r>
            <w:proofErr w:type="spellEnd"/>
            <w:r w:rsidRPr="0064547F">
              <w:rPr>
                <w:sz w:val="22"/>
                <w:szCs w:val="22"/>
              </w:rPr>
              <w:t xml:space="preserve"> (1)</w:t>
            </w:r>
            <w:r w:rsidRPr="0064547F">
              <w:rPr>
                <w:sz w:val="22"/>
                <w:szCs w:val="22"/>
                <w:lang w:val="id-ID"/>
              </w:rPr>
              <w:t xml:space="preserve">, </w:t>
            </w:r>
            <w:proofErr w:type="spellStart"/>
            <w:r w:rsidRPr="0064547F">
              <w:rPr>
                <w:sz w:val="22"/>
                <w:szCs w:val="22"/>
              </w:rPr>
              <w:t>Pasal</w:t>
            </w:r>
            <w:proofErr w:type="spellEnd"/>
            <w:r w:rsidRPr="0064547F">
              <w:rPr>
                <w:sz w:val="22"/>
                <w:szCs w:val="22"/>
              </w:rPr>
              <w:t xml:space="preserve"> 33 </w:t>
            </w:r>
            <w:proofErr w:type="spellStart"/>
            <w:r w:rsidRPr="0064547F">
              <w:rPr>
                <w:sz w:val="22"/>
                <w:szCs w:val="22"/>
              </w:rPr>
              <w:t>ayat</w:t>
            </w:r>
            <w:proofErr w:type="spellEnd"/>
            <w:r w:rsidRPr="0064547F">
              <w:rPr>
                <w:sz w:val="22"/>
                <w:szCs w:val="22"/>
              </w:rPr>
              <w:t xml:space="preserve"> (1) dan </w:t>
            </w:r>
            <w:proofErr w:type="spellStart"/>
            <w:r w:rsidRPr="0064547F">
              <w:rPr>
                <w:sz w:val="22"/>
                <w:szCs w:val="22"/>
              </w:rPr>
              <w:t>ayat</w:t>
            </w:r>
            <w:proofErr w:type="spellEnd"/>
            <w:r w:rsidRPr="0064547F">
              <w:rPr>
                <w:sz w:val="22"/>
                <w:szCs w:val="22"/>
                <w:lang w:val="id-ID"/>
              </w:rPr>
              <w:t xml:space="preserve"> </w:t>
            </w:r>
            <w:r w:rsidRPr="0064547F">
              <w:rPr>
                <w:sz w:val="22"/>
                <w:szCs w:val="22"/>
              </w:rPr>
              <w:t xml:space="preserve">(3), </w:t>
            </w:r>
            <w:proofErr w:type="spellStart"/>
            <w:r w:rsidRPr="0064547F">
              <w:rPr>
                <w:sz w:val="22"/>
                <w:szCs w:val="22"/>
              </w:rPr>
              <w:t>Pasal</w:t>
            </w:r>
            <w:proofErr w:type="spellEnd"/>
            <w:r w:rsidRPr="0064547F">
              <w:rPr>
                <w:sz w:val="22"/>
                <w:szCs w:val="22"/>
              </w:rPr>
              <w:t xml:space="preserve"> 34,</w:t>
            </w:r>
            <w:r w:rsidRPr="0064547F">
              <w:rPr>
                <w:sz w:val="22"/>
                <w:szCs w:val="22"/>
                <w:lang w:val="id-ID"/>
              </w:rPr>
              <w:t xml:space="preserve"> Pasal 35, Pasal 35A ayat (1) dan ayat (5),</w:t>
            </w:r>
            <w:r w:rsidRPr="0064547F">
              <w:rPr>
                <w:sz w:val="22"/>
                <w:szCs w:val="22"/>
              </w:rPr>
              <w:t xml:space="preserve"> </w:t>
            </w:r>
            <w:proofErr w:type="spellStart"/>
            <w:r w:rsidRPr="0064547F">
              <w:rPr>
                <w:sz w:val="22"/>
                <w:szCs w:val="22"/>
              </w:rPr>
              <w:t>Pasal</w:t>
            </w:r>
            <w:proofErr w:type="spellEnd"/>
            <w:r w:rsidRPr="0064547F">
              <w:rPr>
                <w:sz w:val="22"/>
                <w:szCs w:val="22"/>
              </w:rPr>
              <w:t xml:space="preserve"> 36, </w:t>
            </w:r>
            <w:proofErr w:type="spellStart"/>
            <w:r w:rsidRPr="0064547F">
              <w:rPr>
                <w:sz w:val="22"/>
                <w:szCs w:val="22"/>
              </w:rPr>
              <w:t>Pasal</w:t>
            </w:r>
            <w:proofErr w:type="spellEnd"/>
            <w:r w:rsidRPr="0064547F">
              <w:rPr>
                <w:sz w:val="22"/>
                <w:szCs w:val="22"/>
              </w:rPr>
              <w:t xml:space="preserve"> 37 </w:t>
            </w:r>
            <w:proofErr w:type="spellStart"/>
            <w:r w:rsidRPr="0064547F">
              <w:rPr>
                <w:sz w:val="22"/>
                <w:szCs w:val="22"/>
              </w:rPr>
              <w:t>ayat</w:t>
            </w:r>
            <w:proofErr w:type="spellEnd"/>
            <w:r w:rsidRPr="0064547F">
              <w:rPr>
                <w:sz w:val="22"/>
                <w:szCs w:val="22"/>
              </w:rPr>
              <w:t xml:space="preserve"> (1), dan </w:t>
            </w:r>
            <w:proofErr w:type="spellStart"/>
            <w:r w:rsidRPr="0064547F">
              <w:rPr>
                <w:sz w:val="22"/>
                <w:szCs w:val="22"/>
              </w:rPr>
              <w:t>ayat</w:t>
            </w:r>
            <w:proofErr w:type="spellEnd"/>
            <w:r w:rsidRPr="0064547F">
              <w:rPr>
                <w:sz w:val="22"/>
                <w:szCs w:val="22"/>
              </w:rPr>
              <w:t xml:space="preserve"> (2),</w:t>
            </w:r>
            <w:r w:rsidRPr="0064547F">
              <w:rPr>
                <w:sz w:val="22"/>
                <w:szCs w:val="22"/>
                <w:lang w:val="id-ID"/>
              </w:rPr>
              <w:t xml:space="preserve"> </w:t>
            </w:r>
            <w:proofErr w:type="spellStart"/>
            <w:r w:rsidRPr="0064547F">
              <w:rPr>
                <w:sz w:val="22"/>
                <w:szCs w:val="22"/>
              </w:rPr>
              <w:t>Pasal</w:t>
            </w:r>
            <w:proofErr w:type="spellEnd"/>
            <w:r w:rsidRPr="0064547F">
              <w:rPr>
                <w:sz w:val="22"/>
                <w:szCs w:val="22"/>
              </w:rPr>
              <w:t xml:space="preserve"> 38 </w:t>
            </w:r>
            <w:proofErr w:type="spellStart"/>
            <w:r w:rsidRPr="0064547F">
              <w:rPr>
                <w:sz w:val="22"/>
                <w:szCs w:val="22"/>
              </w:rPr>
              <w:t>ayat</w:t>
            </w:r>
            <w:proofErr w:type="spellEnd"/>
            <w:r w:rsidRPr="0064547F">
              <w:rPr>
                <w:sz w:val="22"/>
                <w:szCs w:val="22"/>
              </w:rPr>
              <w:t xml:space="preserve"> (1), dan </w:t>
            </w:r>
            <w:proofErr w:type="spellStart"/>
            <w:r w:rsidRPr="0064547F">
              <w:rPr>
                <w:sz w:val="22"/>
                <w:szCs w:val="22"/>
              </w:rPr>
              <w:t>ayat</w:t>
            </w:r>
            <w:proofErr w:type="spellEnd"/>
            <w:r w:rsidRPr="0064547F">
              <w:rPr>
                <w:sz w:val="22"/>
                <w:szCs w:val="22"/>
              </w:rPr>
              <w:t xml:space="preserve"> (2), </w:t>
            </w:r>
            <w:proofErr w:type="spellStart"/>
            <w:r w:rsidRPr="0064547F">
              <w:rPr>
                <w:sz w:val="22"/>
                <w:szCs w:val="22"/>
              </w:rPr>
              <w:t>Pasal</w:t>
            </w:r>
            <w:proofErr w:type="spellEnd"/>
            <w:r w:rsidRPr="0064547F">
              <w:rPr>
                <w:sz w:val="22"/>
                <w:szCs w:val="22"/>
              </w:rPr>
              <w:t xml:space="preserve"> 39 </w:t>
            </w:r>
            <w:proofErr w:type="spellStart"/>
            <w:r w:rsidRPr="0064547F">
              <w:rPr>
                <w:sz w:val="22"/>
                <w:szCs w:val="22"/>
              </w:rPr>
              <w:t>ayat</w:t>
            </w:r>
            <w:proofErr w:type="spellEnd"/>
            <w:r w:rsidRPr="0064547F">
              <w:rPr>
                <w:sz w:val="22"/>
                <w:szCs w:val="22"/>
              </w:rPr>
              <w:t xml:space="preserve"> (1), </w:t>
            </w:r>
            <w:proofErr w:type="spellStart"/>
            <w:r w:rsidRPr="0064547F">
              <w:rPr>
                <w:sz w:val="22"/>
                <w:szCs w:val="22"/>
              </w:rPr>
              <w:t>ayat</w:t>
            </w:r>
            <w:proofErr w:type="spellEnd"/>
            <w:r w:rsidRPr="0064547F">
              <w:rPr>
                <w:sz w:val="22"/>
                <w:szCs w:val="22"/>
                <w:lang w:val="id-ID"/>
              </w:rPr>
              <w:t xml:space="preserve"> </w:t>
            </w:r>
            <w:r w:rsidRPr="0064547F">
              <w:rPr>
                <w:sz w:val="22"/>
                <w:szCs w:val="22"/>
              </w:rPr>
              <w:t xml:space="preserve">(2), </w:t>
            </w:r>
            <w:proofErr w:type="spellStart"/>
            <w:r w:rsidRPr="0064547F">
              <w:rPr>
                <w:sz w:val="22"/>
                <w:szCs w:val="22"/>
              </w:rPr>
              <w:t>ayat</w:t>
            </w:r>
            <w:proofErr w:type="spellEnd"/>
            <w:r w:rsidRPr="0064547F">
              <w:rPr>
                <w:sz w:val="22"/>
                <w:szCs w:val="22"/>
              </w:rPr>
              <w:t xml:space="preserve"> (4), dan </w:t>
            </w:r>
            <w:proofErr w:type="spellStart"/>
            <w:r w:rsidRPr="0064547F">
              <w:rPr>
                <w:sz w:val="22"/>
                <w:szCs w:val="22"/>
              </w:rPr>
              <w:t>ayat</w:t>
            </w:r>
            <w:proofErr w:type="spellEnd"/>
            <w:r w:rsidRPr="0064547F">
              <w:rPr>
                <w:sz w:val="22"/>
                <w:szCs w:val="22"/>
              </w:rPr>
              <w:t xml:space="preserve"> (5), </w:t>
            </w:r>
            <w:proofErr w:type="spellStart"/>
            <w:r w:rsidRPr="0064547F">
              <w:rPr>
                <w:sz w:val="22"/>
                <w:szCs w:val="22"/>
              </w:rPr>
              <w:t>Pasal</w:t>
            </w:r>
            <w:proofErr w:type="spellEnd"/>
            <w:r w:rsidRPr="0064547F">
              <w:rPr>
                <w:sz w:val="22"/>
                <w:szCs w:val="22"/>
              </w:rPr>
              <w:t xml:space="preserve"> 40 </w:t>
            </w:r>
            <w:proofErr w:type="spellStart"/>
            <w:r w:rsidRPr="0064547F">
              <w:rPr>
                <w:sz w:val="22"/>
                <w:szCs w:val="22"/>
              </w:rPr>
              <w:t>ayat</w:t>
            </w:r>
            <w:proofErr w:type="spellEnd"/>
            <w:r w:rsidRPr="0064547F">
              <w:rPr>
                <w:sz w:val="22"/>
                <w:szCs w:val="22"/>
              </w:rPr>
              <w:t xml:space="preserve"> (2), </w:t>
            </w:r>
            <w:proofErr w:type="spellStart"/>
            <w:r w:rsidRPr="0064547F">
              <w:rPr>
                <w:sz w:val="22"/>
                <w:szCs w:val="22"/>
              </w:rPr>
              <w:t>ayat</w:t>
            </w:r>
            <w:proofErr w:type="spellEnd"/>
            <w:r w:rsidRPr="0064547F">
              <w:rPr>
                <w:sz w:val="22"/>
                <w:szCs w:val="22"/>
              </w:rPr>
              <w:t xml:space="preserve"> (4), </w:t>
            </w:r>
            <w:r w:rsidRPr="0064547F">
              <w:rPr>
                <w:sz w:val="22"/>
                <w:szCs w:val="22"/>
                <w:lang w:val="id-ID"/>
              </w:rPr>
              <w:t xml:space="preserve">dan ayat (5), Pasal 41 ayat (1), Pasal 42, Pasal 43 ayat (4), ayat (5), dan ayat (8), Pasal 44 ayat (2), Pasal 45 ayat </w:t>
            </w:r>
            <w:r w:rsidRPr="0064547F">
              <w:rPr>
                <w:sz w:val="22"/>
                <w:szCs w:val="22"/>
                <w:lang w:val="id-ID"/>
              </w:rPr>
              <w:lastRenderedPageBreak/>
              <w:t>(1), ayat (2), ayat (3), dan ayat (6), Pasal 45A ayat (1), ayat (4), dan ayat (5), Pasal 46, Pasal 47, Pasal 48 ayat (1) dan ayat (3), Pasal 49 ayat (1), ayat (2), dan ayat (3), Pasal 50, Pasal 51 ayat (1)</w:t>
            </w:r>
            <w:r>
              <w:rPr>
                <w:sz w:val="22"/>
                <w:szCs w:val="22"/>
                <w:lang w:val="id-ID"/>
              </w:rPr>
              <w:t xml:space="preserve"> Peraturan OJK ini</w:t>
            </w:r>
            <w:r w:rsidRPr="0064547F">
              <w:rPr>
                <w:sz w:val="22"/>
                <w:szCs w:val="22"/>
                <w:lang w:val="id-ID"/>
              </w:rPr>
              <w:t xml:space="preserve"> </w:t>
            </w:r>
            <w:proofErr w:type="spellStart"/>
            <w:r w:rsidRPr="0064547F">
              <w:rPr>
                <w:sz w:val="22"/>
                <w:szCs w:val="22"/>
              </w:rPr>
              <w:t>dikenakan</w:t>
            </w:r>
            <w:proofErr w:type="spellEnd"/>
            <w:r w:rsidRPr="0064547F">
              <w:rPr>
                <w:sz w:val="22"/>
                <w:szCs w:val="22"/>
              </w:rPr>
              <w:t xml:space="preserve"> </w:t>
            </w:r>
            <w:proofErr w:type="spellStart"/>
            <w:r w:rsidRPr="0064547F">
              <w:rPr>
                <w:sz w:val="22"/>
                <w:szCs w:val="22"/>
              </w:rPr>
              <w:t>sanksi</w:t>
            </w:r>
            <w:proofErr w:type="spellEnd"/>
            <w:r w:rsidRPr="0064547F">
              <w:rPr>
                <w:sz w:val="22"/>
                <w:szCs w:val="22"/>
                <w:lang w:val="id-ID"/>
              </w:rPr>
              <w:t xml:space="preserve"> </w:t>
            </w:r>
            <w:proofErr w:type="spellStart"/>
            <w:r w:rsidRPr="0064547F">
              <w:rPr>
                <w:sz w:val="22"/>
                <w:szCs w:val="22"/>
              </w:rPr>
              <w:t>administratif</w:t>
            </w:r>
            <w:proofErr w:type="spellEnd"/>
            <w:r w:rsidRPr="0064547F">
              <w:rPr>
                <w:sz w:val="22"/>
                <w:szCs w:val="22"/>
              </w:rPr>
              <w:t xml:space="preserve"> </w:t>
            </w:r>
            <w:proofErr w:type="spellStart"/>
            <w:r w:rsidRPr="0064547F">
              <w:rPr>
                <w:sz w:val="22"/>
                <w:szCs w:val="22"/>
              </w:rPr>
              <w:t>berupa</w:t>
            </w:r>
            <w:proofErr w:type="spellEnd"/>
            <w:r w:rsidRPr="0064547F">
              <w:rPr>
                <w:sz w:val="22"/>
                <w:szCs w:val="22"/>
              </w:rPr>
              <w:t>:</w:t>
            </w:r>
          </w:p>
        </w:tc>
        <w:tc>
          <w:tcPr>
            <w:tcW w:w="1724" w:type="pct"/>
          </w:tcPr>
          <w:p w14:paraId="7B6A8FC9" w14:textId="3BB7ECAB"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421B0376" w14:textId="22D1D76A" w:rsidR="00217781" w:rsidRPr="008C08C0" w:rsidRDefault="00217781" w:rsidP="006D7F5E">
            <w:pPr>
              <w:pStyle w:val="PlainText"/>
              <w:tabs>
                <w:tab w:val="left" w:pos="1579"/>
              </w:tabs>
              <w:spacing w:line="276" w:lineRule="auto"/>
              <w:jc w:val="both"/>
              <w:rPr>
                <w:rFonts w:ascii="Bookman Old Style" w:hAnsi="Bookman Old Style" w:cs="Arial"/>
                <w:bCs/>
                <w:kern w:val="24"/>
                <w:sz w:val="22"/>
                <w:szCs w:val="22"/>
                <w:lang w:val="id-ID"/>
              </w:rPr>
            </w:pPr>
          </w:p>
        </w:tc>
      </w:tr>
      <w:tr w:rsidR="00217781" w:rsidRPr="008C08C0" w14:paraId="0170D991" w14:textId="77777777" w:rsidTr="00217781">
        <w:trPr>
          <w:trHeight w:val="288"/>
        </w:trPr>
        <w:tc>
          <w:tcPr>
            <w:tcW w:w="1724" w:type="pct"/>
          </w:tcPr>
          <w:p w14:paraId="7B58DD4C" w14:textId="7CD59B66" w:rsidR="00217781" w:rsidRPr="008C08C0" w:rsidRDefault="00217781" w:rsidP="00F24B97">
            <w:pPr>
              <w:pStyle w:val="ListParagraph"/>
              <w:numPr>
                <w:ilvl w:val="0"/>
                <w:numId w:val="39"/>
              </w:numPr>
              <w:spacing w:line="276" w:lineRule="auto"/>
              <w:ind w:left="1139" w:right="0" w:hanging="567"/>
              <w:jc w:val="both"/>
              <w:rPr>
                <w:sz w:val="22"/>
                <w:szCs w:val="22"/>
              </w:rPr>
            </w:pPr>
            <w:proofErr w:type="spellStart"/>
            <w:r w:rsidRPr="008C08C0">
              <w:rPr>
                <w:sz w:val="22"/>
                <w:szCs w:val="22"/>
              </w:rPr>
              <w:t>peringatan</w:t>
            </w:r>
            <w:proofErr w:type="spellEnd"/>
            <w:r w:rsidRPr="008C08C0">
              <w:rPr>
                <w:sz w:val="22"/>
                <w:szCs w:val="22"/>
              </w:rPr>
              <w:t xml:space="preserve"> </w:t>
            </w:r>
            <w:proofErr w:type="spellStart"/>
            <w:r w:rsidRPr="008C08C0">
              <w:rPr>
                <w:sz w:val="22"/>
                <w:szCs w:val="22"/>
              </w:rPr>
              <w:t>tertulis</w:t>
            </w:r>
            <w:proofErr w:type="spellEnd"/>
            <w:r w:rsidRPr="008C08C0">
              <w:rPr>
                <w:sz w:val="22"/>
                <w:szCs w:val="22"/>
              </w:rPr>
              <w:t>;</w:t>
            </w:r>
          </w:p>
        </w:tc>
        <w:tc>
          <w:tcPr>
            <w:tcW w:w="1724" w:type="pct"/>
          </w:tcPr>
          <w:p w14:paraId="1B2EAAA4"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68551D22" w14:textId="77777777" w:rsidR="00217781" w:rsidRPr="008C08C0" w:rsidRDefault="00217781" w:rsidP="006D7F5E">
            <w:pPr>
              <w:pStyle w:val="PlainText"/>
              <w:tabs>
                <w:tab w:val="left" w:pos="1579"/>
              </w:tabs>
              <w:spacing w:line="276" w:lineRule="auto"/>
              <w:rPr>
                <w:rFonts w:ascii="Bookman Old Style" w:hAnsi="Bookman Old Style" w:cs="Arial"/>
                <w:b/>
                <w:kern w:val="24"/>
                <w:sz w:val="22"/>
                <w:szCs w:val="22"/>
                <w:lang w:val="id-ID"/>
              </w:rPr>
            </w:pPr>
          </w:p>
        </w:tc>
      </w:tr>
      <w:tr w:rsidR="00217781" w:rsidRPr="008C08C0" w14:paraId="7BE73EAA" w14:textId="77777777" w:rsidTr="00217781">
        <w:trPr>
          <w:trHeight w:val="288"/>
        </w:trPr>
        <w:tc>
          <w:tcPr>
            <w:tcW w:w="1724" w:type="pct"/>
          </w:tcPr>
          <w:p w14:paraId="47E83B58" w14:textId="2589DC2B" w:rsidR="00217781" w:rsidRPr="008C08C0" w:rsidRDefault="00217781" w:rsidP="00F24B97">
            <w:pPr>
              <w:pStyle w:val="ListParagraph"/>
              <w:numPr>
                <w:ilvl w:val="0"/>
                <w:numId w:val="39"/>
              </w:numPr>
              <w:spacing w:line="276" w:lineRule="auto"/>
              <w:ind w:left="1139" w:right="0" w:hanging="567"/>
              <w:jc w:val="both"/>
              <w:rPr>
                <w:sz w:val="22"/>
                <w:szCs w:val="22"/>
              </w:rPr>
            </w:pPr>
            <w:proofErr w:type="spellStart"/>
            <w:r w:rsidRPr="00B56DBE">
              <w:rPr>
                <w:sz w:val="22"/>
                <w:szCs w:val="22"/>
                <w:lang w:val="en-ID"/>
              </w:rPr>
              <w:t>penurunan</w:t>
            </w:r>
            <w:proofErr w:type="spellEnd"/>
            <w:r w:rsidRPr="00B56DBE">
              <w:rPr>
                <w:sz w:val="22"/>
                <w:szCs w:val="22"/>
                <w:lang w:val="en-ID"/>
              </w:rPr>
              <w:t xml:space="preserve"> </w:t>
            </w:r>
            <w:proofErr w:type="spellStart"/>
            <w:r w:rsidRPr="00B56DBE">
              <w:rPr>
                <w:sz w:val="22"/>
                <w:szCs w:val="22"/>
                <w:lang w:val="en-ID"/>
              </w:rPr>
              <w:t>tingkat</w:t>
            </w:r>
            <w:proofErr w:type="spellEnd"/>
            <w:r w:rsidRPr="00B56DBE">
              <w:rPr>
                <w:sz w:val="22"/>
                <w:szCs w:val="22"/>
                <w:lang w:val="en-ID"/>
              </w:rPr>
              <w:t xml:space="preserve"> </w:t>
            </w:r>
            <w:proofErr w:type="spellStart"/>
            <w:r w:rsidRPr="00B56DBE">
              <w:rPr>
                <w:sz w:val="22"/>
                <w:szCs w:val="22"/>
                <w:lang w:val="en-ID"/>
              </w:rPr>
              <w:t>kesehatan</w:t>
            </w:r>
            <w:proofErr w:type="spellEnd"/>
            <w:r w:rsidRPr="00B56DBE">
              <w:rPr>
                <w:sz w:val="22"/>
                <w:szCs w:val="22"/>
                <w:lang w:val="en-ID"/>
              </w:rPr>
              <w:t>;</w:t>
            </w:r>
          </w:p>
        </w:tc>
        <w:tc>
          <w:tcPr>
            <w:tcW w:w="1724" w:type="pct"/>
          </w:tcPr>
          <w:p w14:paraId="33398446"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40943B16" w14:textId="77777777" w:rsidR="00217781" w:rsidRPr="008C08C0" w:rsidRDefault="00217781" w:rsidP="006D7F5E">
            <w:pPr>
              <w:pStyle w:val="PlainText"/>
              <w:tabs>
                <w:tab w:val="left" w:pos="1579"/>
              </w:tabs>
              <w:spacing w:line="276" w:lineRule="auto"/>
              <w:rPr>
                <w:rFonts w:ascii="Bookman Old Style" w:hAnsi="Bookman Old Style" w:cs="Arial"/>
                <w:b/>
                <w:kern w:val="24"/>
                <w:sz w:val="22"/>
                <w:szCs w:val="22"/>
                <w:lang w:val="id-ID"/>
              </w:rPr>
            </w:pPr>
          </w:p>
        </w:tc>
      </w:tr>
      <w:tr w:rsidR="00217781" w:rsidRPr="008C08C0" w14:paraId="025D8805" w14:textId="77777777" w:rsidTr="00217781">
        <w:trPr>
          <w:trHeight w:val="288"/>
        </w:trPr>
        <w:tc>
          <w:tcPr>
            <w:tcW w:w="1724" w:type="pct"/>
          </w:tcPr>
          <w:p w14:paraId="68366E16" w14:textId="3DE84ED9" w:rsidR="00217781" w:rsidRPr="008C08C0" w:rsidRDefault="00217781" w:rsidP="00F24B97">
            <w:pPr>
              <w:pStyle w:val="ListParagraph"/>
              <w:numPr>
                <w:ilvl w:val="0"/>
                <w:numId w:val="39"/>
              </w:numPr>
              <w:spacing w:line="276" w:lineRule="auto"/>
              <w:ind w:left="1139" w:right="0" w:hanging="567"/>
              <w:jc w:val="both"/>
              <w:rPr>
                <w:sz w:val="22"/>
                <w:szCs w:val="22"/>
              </w:rPr>
            </w:pPr>
            <w:proofErr w:type="spellStart"/>
            <w:r w:rsidRPr="008C08C0">
              <w:rPr>
                <w:sz w:val="22"/>
                <w:szCs w:val="22"/>
              </w:rPr>
              <w:t>pembatasan</w:t>
            </w:r>
            <w:proofErr w:type="spellEnd"/>
            <w:r w:rsidRPr="008C08C0">
              <w:rPr>
                <w:sz w:val="22"/>
                <w:szCs w:val="22"/>
              </w:rPr>
              <w:t xml:space="preserve"> </w:t>
            </w:r>
            <w:proofErr w:type="spellStart"/>
            <w:r w:rsidRPr="008C08C0">
              <w:rPr>
                <w:sz w:val="22"/>
                <w:szCs w:val="22"/>
              </w:rPr>
              <w:t>kegiatan</w:t>
            </w:r>
            <w:proofErr w:type="spellEnd"/>
            <w:r w:rsidRPr="008C08C0">
              <w:rPr>
                <w:sz w:val="22"/>
                <w:szCs w:val="22"/>
              </w:rPr>
              <w:t xml:space="preserve"> </w:t>
            </w:r>
            <w:proofErr w:type="spellStart"/>
            <w:r w:rsidRPr="008C08C0">
              <w:rPr>
                <w:sz w:val="22"/>
                <w:szCs w:val="22"/>
              </w:rPr>
              <w:t>usaha</w:t>
            </w:r>
            <w:proofErr w:type="spellEnd"/>
            <w:r w:rsidRPr="008C08C0">
              <w:rPr>
                <w:sz w:val="22"/>
                <w:szCs w:val="22"/>
              </w:rPr>
              <w:t xml:space="preserve">, </w:t>
            </w:r>
            <w:proofErr w:type="spellStart"/>
            <w:r w:rsidRPr="008C08C0">
              <w:rPr>
                <w:sz w:val="22"/>
                <w:szCs w:val="22"/>
              </w:rPr>
              <w:t>untuk</w:t>
            </w:r>
            <w:proofErr w:type="spellEnd"/>
            <w:r w:rsidRPr="008C08C0">
              <w:rPr>
                <w:sz w:val="22"/>
                <w:szCs w:val="22"/>
              </w:rPr>
              <w:t xml:space="preserve"> </w:t>
            </w:r>
            <w:proofErr w:type="spellStart"/>
            <w:r w:rsidRPr="008C08C0">
              <w:rPr>
                <w:sz w:val="22"/>
                <w:szCs w:val="22"/>
              </w:rPr>
              <w:t>sebagian</w:t>
            </w:r>
            <w:proofErr w:type="spellEnd"/>
            <w:r w:rsidRPr="008C08C0">
              <w:rPr>
                <w:sz w:val="22"/>
                <w:szCs w:val="22"/>
              </w:rPr>
              <w:t xml:space="preserve"> </w:t>
            </w:r>
            <w:proofErr w:type="spellStart"/>
            <w:r w:rsidRPr="008C08C0">
              <w:rPr>
                <w:sz w:val="22"/>
                <w:szCs w:val="22"/>
              </w:rPr>
              <w:t>atau</w:t>
            </w:r>
            <w:proofErr w:type="spellEnd"/>
            <w:r w:rsidRPr="008C08C0">
              <w:rPr>
                <w:sz w:val="22"/>
                <w:szCs w:val="22"/>
              </w:rPr>
              <w:t xml:space="preserve"> </w:t>
            </w:r>
            <w:proofErr w:type="spellStart"/>
            <w:r w:rsidRPr="008C08C0">
              <w:rPr>
                <w:sz w:val="22"/>
                <w:szCs w:val="22"/>
              </w:rPr>
              <w:t>seluruh</w:t>
            </w:r>
            <w:proofErr w:type="spellEnd"/>
            <w:r w:rsidRPr="008C08C0">
              <w:rPr>
                <w:sz w:val="22"/>
                <w:szCs w:val="22"/>
              </w:rPr>
              <w:t xml:space="preserve"> </w:t>
            </w:r>
            <w:proofErr w:type="spellStart"/>
            <w:r w:rsidRPr="008C08C0">
              <w:rPr>
                <w:sz w:val="22"/>
                <w:szCs w:val="22"/>
              </w:rPr>
              <w:t>kegiatan</w:t>
            </w:r>
            <w:proofErr w:type="spellEnd"/>
            <w:r w:rsidRPr="008C08C0">
              <w:rPr>
                <w:sz w:val="22"/>
                <w:szCs w:val="22"/>
              </w:rPr>
              <w:t xml:space="preserve"> </w:t>
            </w:r>
            <w:proofErr w:type="spellStart"/>
            <w:r w:rsidRPr="008C08C0">
              <w:rPr>
                <w:sz w:val="22"/>
                <w:szCs w:val="22"/>
              </w:rPr>
              <w:t>usaha</w:t>
            </w:r>
            <w:proofErr w:type="spellEnd"/>
            <w:r w:rsidRPr="008C08C0">
              <w:rPr>
                <w:sz w:val="22"/>
                <w:szCs w:val="22"/>
              </w:rPr>
              <w:t>; dan/</w:t>
            </w:r>
            <w:proofErr w:type="spellStart"/>
            <w:r w:rsidRPr="008C08C0">
              <w:rPr>
                <w:sz w:val="22"/>
                <w:szCs w:val="22"/>
              </w:rPr>
              <w:t>atau</w:t>
            </w:r>
            <w:proofErr w:type="spellEnd"/>
          </w:p>
        </w:tc>
        <w:tc>
          <w:tcPr>
            <w:tcW w:w="1724" w:type="pct"/>
          </w:tcPr>
          <w:p w14:paraId="0B2A30F7"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6CA52794" w14:textId="77777777" w:rsidR="00217781" w:rsidRPr="008C08C0" w:rsidRDefault="00217781" w:rsidP="006D7F5E">
            <w:pPr>
              <w:pStyle w:val="PlainText"/>
              <w:tabs>
                <w:tab w:val="left" w:pos="1579"/>
              </w:tabs>
              <w:spacing w:line="276" w:lineRule="auto"/>
              <w:rPr>
                <w:rFonts w:ascii="Bookman Old Style" w:hAnsi="Bookman Old Style" w:cs="Arial"/>
                <w:b/>
                <w:kern w:val="24"/>
                <w:sz w:val="22"/>
                <w:szCs w:val="22"/>
                <w:lang w:val="id-ID"/>
              </w:rPr>
            </w:pPr>
          </w:p>
        </w:tc>
      </w:tr>
      <w:tr w:rsidR="00217781" w:rsidRPr="008C08C0" w14:paraId="11BB2F7E" w14:textId="77777777" w:rsidTr="00217781">
        <w:trPr>
          <w:trHeight w:val="288"/>
        </w:trPr>
        <w:tc>
          <w:tcPr>
            <w:tcW w:w="1724" w:type="pct"/>
          </w:tcPr>
          <w:p w14:paraId="503B5FB5" w14:textId="06E092D8" w:rsidR="00217781" w:rsidRPr="008C08C0" w:rsidRDefault="0064547F" w:rsidP="00F24B97">
            <w:pPr>
              <w:pStyle w:val="ListParagraph"/>
              <w:numPr>
                <w:ilvl w:val="0"/>
                <w:numId w:val="39"/>
              </w:numPr>
              <w:spacing w:line="276" w:lineRule="auto"/>
              <w:ind w:left="1139" w:right="0" w:hanging="567"/>
              <w:jc w:val="both"/>
              <w:rPr>
                <w:sz w:val="22"/>
                <w:szCs w:val="22"/>
              </w:rPr>
            </w:pPr>
            <w:r w:rsidRPr="0064547F">
              <w:rPr>
                <w:sz w:val="22"/>
                <w:szCs w:val="22"/>
                <w:lang w:val="id-ID"/>
              </w:rPr>
              <w:t>pencabutan izin usaha atau izin pembentukan Unit Syariah.</w:t>
            </w:r>
          </w:p>
        </w:tc>
        <w:tc>
          <w:tcPr>
            <w:tcW w:w="1724" w:type="pct"/>
          </w:tcPr>
          <w:p w14:paraId="10D39027"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lang w:val="id-ID"/>
              </w:rPr>
            </w:pPr>
          </w:p>
        </w:tc>
        <w:tc>
          <w:tcPr>
            <w:tcW w:w="1551" w:type="pct"/>
          </w:tcPr>
          <w:p w14:paraId="1F4DE324" w14:textId="77777777" w:rsidR="00217781" w:rsidRPr="008C08C0" w:rsidRDefault="00217781" w:rsidP="006D7F5E">
            <w:pPr>
              <w:pStyle w:val="PlainText"/>
              <w:tabs>
                <w:tab w:val="left" w:pos="1579"/>
              </w:tabs>
              <w:spacing w:line="276" w:lineRule="auto"/>
              <w:rPr>
                <w:rFonts w:ascii="Bookman Old Style" w:hAnsi="Bookman Old Style" w:cs="Arial"/>
                <w:b/>
                <w:kern w:val="24"/>
                <w:sz w:val="22"/>
                <w:szCs w:val="22"/>
                <w:lang w:val="id-ID"/>
              </w:rPr>
            </w:pPr>
          </w:p>
        </w:tc>
      </w:tr>
      <w:tr w:rsidR="00217781" w:rsidRPr="008C08C0" w14:paraId="4E0A24F0" w14:textId="77777777" w:rsidTr="00217781">
        <w:trPr>
          <w:trHeight w:val="288"/>
        </w:trPr>
        <w:tc>
          <w:tcPr>
            <w:tcW w:w="1724" w:type="pct"/>
          </w:tcPr>
          <w:p w14:paraId="4ABF3A8D" w14:textId="7454B386" w:rsidR="00217781" w:rsidRPr="008C08C0" w:rsidRDefault="0064547F" w:rsidP="00F24B97">
            <w:pPr>
              <w:pStyle w:val="ListParagraph"/>
              <w:numPr>
                <w:ilvl w:val="0"/>
                <w:numId w:val="74"/>
              </w:numPr>
              <w:spacing w:line="276" w:lineRule="auto"/>
              <w:ind w:left="572" w:right="0" w:hanging="572"/>
              <w:contextualSpacing w:val="0"/>
              <w:jc w:val="both"/>
              <w:rPr>
                <w:rFonts w:eastAsia="Times New Roman"/>
                <w:sz w:val="22"/>
                <w:szCs w:val="22"/>
                <w:lang w:val="id-ID"/>
              </w:rPr>
            </w:pPr>
            <w:r w:rsidRPr="0064547F">
              <w:rPr>
                <w:sz w:val="22"/>
                <w:szCs w:val="22"/>
                <w:lang w:val="id-ID"/>
              </w:rPr>
              <w:t xml:space="preserve">OJK dapat mengenakan sanksi administratif berupa pembatasan kegiatan usaha tanpa didahului pengenaan sanksi administratif yang lain dalam hal berdasarkan hasil pengawasan OJK dinilai kondisi Perusahaan membahayakan bagi pemegang polis atau </w:t>
            </w:r>
            <w:proofErr w:type="spellStart"/>
            <w:r w:rsidRPr="0064547F">
              <w:rPr>
                <w:sz w:val="22"/>
                <w:szCs w:val="22"/>
              </w:rPr>
              <w:t>peserta</w:t>
            </w:r>
            <w:proofErr w:type="spellEnd"/>
            <w:r w:rsidRPr="0064547F">
              <w:rPr>
                <w:sz w:val="22"/>
                <w:szCs w:val="22"/>
                <w:lang w:val="id-ID"/>
              </w:rPr>
              <w:t>.</w:t>
            </w:r>
          </w:p>
        </w:tc>
        <w:tc>
          <w:tcPr>
            <w:tcW w:w="1724" w:type="pct"/>
          </w:tcPr>
          <w:p w14:paraId="253602F3" w14:textId="43B4A5E0"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72087D0" w14:textId="4D07EA4F"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17D570D" w14:textId="77777777" w:rsidTr="00217781">
        <w:trPr>
          <w:trHeight w:val="288"/>
        </w:trPr>
        <w:tc>
          <w:tcPr>
            <w:tcW w:w="1724" w:type="pct"/>
          </w:tcPr>
          <w:p w14:paraId="7637DB82" w14:textId="18054222" w:rsidR="00217781" w:rsidRPr="008C08C0" w:rsidRDefault="00217781" w:rsidP="00F24B97">
            <w:pPr>
              <w:pStyle w:val="ListParagraph"/>
              <w:numPr>
                <w:ilvl w:val="0"/>
                <w:numId w:val="74"/>
              </w:numPr>
              <w:spacing w:line="276" w:lineRule="auto"/>
              <w:ind w:left="572" w:right="0" w:hanging="572"/>
              <w:contextualSpacing w:val="0"/>
              <w:jc w:val="both"/>
              <w:rPr>
                <w:rFonts w:eastAsia="Times New Roman"/>
                <w:sz w:val="22"/>
                <w:szCs w:val="22"/>
                <w:lang w:val="id-ID"/>
              </w:rPr>
            </w:pPr>
            <w:r w:rsidRPr="008C08C0">
              <w:rPr>
                <w:sz w:val="22"/>
                <w:szCs w:val="22"/>
                <w:lang w:val="id-ID"/>
              </w:rPr>
              <w:t>Selain sanksi administratif sebagaimana dimaksud pada ayat (1), OJK dapat menambahkan sanksi tambahan berupa:</w:t>
            </w:r>
          </w:p>
        </w:tc>
        <w:tc>
          <w:tcPr>
            <w:tcW w:w="1724" w:type="pct"/>
          </w:tcPr>
          <w:p w14:paraId="57ECFFA3" w14:textId="468D9607" w:rsidR="00217781" w:rsidRPr="008C08C0" w:rsidRDefault="00217781" w:rsidP="006D7F5E">
            <w:pPr>
              <w:pStyle w:val="PlainText"/>
              <w:tabs>
                <w:tab w:val="left" w:pos="1579"/>
              </w:tabs>
              <w:spacing w:before="120" w:line="276" w:lineRule="auto"/>
              <w:jc w:val="both"/>
              <w:rPr>
                <w:rFonts w:ascii="Bookman Old Style" w:hAnsi="Bookman Old Style" w:cs="Arial"/>
                <w:kern w:val="24"/>
                <w:sz w:val="22"/>
                <w:szCs w:val="22"/>
              </w:rPr>
            </w:pPr>
          </w:p>
        </w:tc>
        <w:tc>
          <w:tcPr>
            <w:tcW w:w="1551" w:type="pct"/>
          </w:tcPr>
          <w:p w14:paraId="616D8C4E" w14:textId="00FEB5B5"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B6967D3" w14:textId="77777777" w:rsidTr="00217781">
        <w:trPr>
          <w:trHeight w:val="288"/>
        </w:trPr>
        <w:tc>
          <w:tcPr>
            <w:tcW w:w="1724" w:type="pct"/>
          </w:tcPr>
          <w:p w14:paraId="608142EC" w14:textId="55AC9CA0" w:rsidR="00217781" w:rsidRPr="008C08C0" w:rsidRDefault="00217781" w:rsidP="00F24B97">
            <w:pPr>
              <w:pStyle w:val="ListParagraph"/>
              <w:numPr>
                <w:ilvl w:val="0"/>
                <w:numId w:val="38"/>
              </w:numPr>
              <w:spacing w:line="276" w:lineRule="auto"/>
              <w:ind w:left="1139" w:right="0" w:hanging="567"/>
              <w:jc w:val="both"/>
              <w:rPr>
                <w:rFonts w:eastAsia="Times New Roman"/>
                <w:sz w:val="22"/>
                <w:szCs w:val="22"/>
                <w:lang w:val="id-ID"/>
              </w:rPr>
            </w:pPr>
            <w:r w:rsidRPr="008C08C0">
              <w:rPr>
                <w:rFonts w:eastAsia="Times New Roman"/>
                <w:sz w:val="22"/>
                <w:szCs w:val="22"/>
                <w:lang w:val="id-ID"/>
              </w:rPr>
              <w:tab/>
            </w:r>
            <w:r w:rsidRPr="008C08C0">
              <w:rPr>
                <w:sz w:val="22"/>
                <w:szCs w:val="22"/>
                <w:lang w:val="id-ID"/>
              </w:rPr>
              <w:t xml:space="preserve">larangan untuk memasarkan produk </w:t>
            </w:r>
            <w:proofErr w:type="spellStart"/>
            <w:r w:rsidRPr="008C08C0">
              <w:rPr>
                <w:sz w:val="22"/>
                <w:szCs w:val="22"/>
              </w:rPr>
              <w:t>asuransi</w:t>
            </w:r>
            <w:proofErr w:type="spellEnd"/>
            <w:r w:rsidRPr="008C08C0">
              <w:rPr>
                <w:sz w:val="22"/>
                <w:szCs w:val="22"/>
                <w:lang w:val="id-ID"/>
              </w:rPr>
              <w:t xml:space="preserve"> </w:t>
            </w:r>
            <w:r w:rsidRPr="008C08C0">
              <w:rPr>
                <w:rFonts w:eastAsia="Times New Roman"/>
                <w:sz w:val="22"/>
                <w:szCs w:val="22"/>
                <w:lang w:val="id-ID"/>
              </w:rPr>
              <w:t>untuk</w:t>
            </w:r>
            <w:r w:rsidRPr="008C08C0">
              <w:rPr>
                <w:sz w:val="22"/>
                <w:szCs w:val="22"/>
                <w:lang w:val="id-ID"/>
              </w:rPr>
              <w:t xml:space="preserve"> lini usaha tertentu;</w:t>
            </w:r>
          </w:p>
        </w:tc>
        <w:tc>
          <w:tcPr>
            <w:tcW w:w="1724" w:type="pct"/>
          </w:tcPr>
          <w:p w14:paraId="59F13039" w14:textId="5C8A3054"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14D3E86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131B6B5" w14:textId="77777777" w:rsidTr="00217781">
        <w:trPr>
          <w:trHeight w:val="288"/>
        </w:trPr>
        <w:tc>
          <w:tcPr>
            <w:tcW w:w="1724" w:type="pct"/>
          </w:tcPr>
          <w:p w14:paraId="5CAAB4ED" w14:textId="0BBA0920" w:rsidR="00217781" w:rsidRPr="008C08C0" w:rsidRDefault="0064547F" w:rsidP="00F24B97">
            <w:pPr>
              <w:pStyle w:val="ListParagraph"/>
              <w:numPr>
                <w:ilvl w:val="0"/>
                <w:numId w:val="38"/>
              </w:numPr>
              <w:spacing w:line="276" w:lineRule="auto"/>
              <w:ind w:left="1139" w:right="0" w:hanging="567"/>
              <w:jc w:val="both"/>
              <w:rPr>
                <w:rFonts w:eastAsia="Times New Roman"/>
                <w:sz w:val="22"/>
                <w:szCs w:val="22"/>
                <w:lang w:val="id-ID"/>
              </w:rPr>
            </w:pPr>
            <w:r w:rsidRPr="0064547F">
              <w:rPr>
                <w:sz w:val="22"/>
                <w:szCs w:val="22"/>
                <w:lang w:val="id-ID"/>
              </w:rPr>
              <w:lastRenderedPageBreak/>
              <w:t>penilaian kembali kemampuan dan kepatutan bagi Pihak Utama Perusahaan antara lain pengendali, direksi, dewan komisaris, dewan pengawas syariah, auditor internal, dan aktuaris Perusahaan, atau yang setara pada Perusahaan;</w:t>
            </w:r>
          </w:p>
        </w:tc>
        <w:tc>
          <w:tcPr>
            <w:tcW w:w="1724" w:type="pct"/>
          </w:tcPr>
          <w:p w14:paraId="1BEBC277"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E9004F4" w14:textId="05118780"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C245E08" w14:textId="77777777" w:rsidTr="00217781">
        <w:trPr>
          <w:trHeight w:val="288"/>
        </w:trPr>
        <w:tc>
          <w:tcPr>
            <w:tcW w:w="1724" w:type="pct"/>
          </w:tcPr>
          <w:p w14:paraId="0FEC84F3" w14:textId="08E2F081" w:rsidR="00217781" w:rsidRPr="008C08C0" w:rsidRDefault="00217781" w:rsidP="00F24B97">
            <w:pPr>
              <w:pStyle w:val="ListParagraph"/>
              <w:numPr>
                <w:ilvl w:val="0"/>
                <w:numId w:val="38"/>
              </w:numPr>
              <w:spacing w:line="276" w:lineRule="auto"/>
              <w:ind w:left="1139" w:right="0" w:hanging="567"/>
              <w:jc w:val="both"/>
              <w:rPr>
                <w:rFonts w:eastAsia="Times New Roman"/>
                <w:sz w:val="22"/>
                <w:szCs w:val="22"/>
                <w:lang w:val="id-ID"/>
              </w:rPr>
            </w:pPr>
            <w:r w:rsidRPr="00B56DBE">
              <w:rPr>
                <w:rFonts w:eastAsia="Times New Roman"/>
                <w:sz w:val="22"/>
                <w:szCs w:val="22"/>
                <w:lang w:val="id-ID"/>
              </w:rPr>
              <w:t>larangan bagi Perusahaan untuk menjadi pemegang saham atau yang setara dengan pemegang saham, dan/atau pengendali pada badan hukum berbentuk koperasi atau usaha bersama, pada perusahaan perasuransian; dan/atau</w:t>
            </w:r>
          </w:p>
        </w:tc>
        <w:tc>
          <w:tcPr>
            <w:tcW w:w="1724" w:type="pct"/>
          </w:tcPr>
          <w:p w14:paraId="7FB51E3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2541551"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3B1C9138" w14:textId="77777777" w:rsidTr="00217781">
        <w:trPr>
          <w:trHeight w:val="288"/>
        </w:trPr>
        <w:tc>
          <w:tcPr>
            <w:tcW w:w="1724" w:type="pct"/>
          </w:tcPr>
          <w:p w14:paraId="5D3BC93E" w14:textId="394AABB4" w:rsidR="00217781" w:rsidRPr="008C08C0" w:rsidRDefault="00217781" w:rsidP="00F24B97">
            <w:pPr>
              <w:pStyle w:val="ListParagraph"/>
              <w:numPr>
                <w:ilvl w:val="0"/>
                <w:numId w:val="38"/>
              </w:numPr>
              <w:spacing w:line="276" w:lineRule="auto"/>
              <w:ind w:left="1139" w:right="0" w:hanging="567"/>
              <w:jc w:val="both"/>
              <w:rPr>
                <w:rFonts w:eastAsia="Times New Roman"/>
                <w:sz w:val="22"/>
                <w:szCs w:val="22"/>
                <w:lang w:val="id-ID"/>
              </w:rPr>
            </w:pPr>
            <w:r w:rsidRPr="00B56DBE">
              <w:rPr>
                <w:rFonts w:eastAsia="Times New Roman"/>
                <w:sz w:val="22"/>
                <w:szCs w:val="22"/>
                <w:lang w:val="id-ID"/>
              </w:rPr>
              <w:t>larangan bagi pemegang saham, pengendali, direksi, dan/atau dewan komisaris, atau yang setara dengan pemegang saham, direksi, dan/atau dewan komisaris Perusahaan untuk menjadi pemegang saham, pengendali, direksi, dan/atau dewan komisaris, atau yang setara dengan pemegang saham, direksi, dan/atau dewan komisaris pada badan hukum berbentuk koperasi atau usaha bersama, pada perusahaan perasuransian.</w:t>
            </w:r>
          </w:p>
        </w:tc>
        <w:tc>
          <w:tcPr>
            <w:tcW w:w="1724" w:type="pct"/>
          </w:tcPr>
          <w:p w14:paraId="59A42ED5"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AA57D0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2428D916" w14:textId="77777777" w:rsidTr="00217781">
        <w:trPr>
          <w:trHeight w:val="288"/>
        </w:trPr>
        <w:tc>
          <w:tcPr>
            <w:tcW w:w="1724" w:type="pct"/>
          </w:tcPr>
          <w:p w14:paraId="6801C727" w14:textId="408D1B4D" w:rsidR="00217781" w:rsidRPr="00B56DBE" w:rsidRDefault="00217781" w:rsidP="00F24B97">
            <w:pPr>
              <w:pStyle w:val="ListParagraph"/>
              <w:numPr>
                <w:ilvl w:val="0"/>
                <w:numId w:val="74"/>
              </w:numPr>
              <w:spacing w:line="276" w:lineRule="auto"/>
              <w:ind w:left="572" w:right="0" w:hanging="572"/>
              <w:contextualSpacing w:val="0"/>
              <w:jc w:val="both"/>
              <w:rPr>
                <w:rFonts w:eastAsia="Times New Roman"/>
                <w:sz w:val="22"/>
                <w:szCs w:val="22"/>
                <w:lang w:val="id-ID"/>
              </w:rPr>
            </w:pPr>
            <w:bookmarkStart w:id="6" w:name="_Hlk107930557"/>
            <w:r w:rsidRPr="00B56DBE">
              <w:rPr>
                <w:sz w:val="22"/>
                <w:szCs w:val="22"/>
                <w:lang w:val="id-ID"/>
              </w:rPr>
              <w:lastRenderedPageBreak/>
              <w:t>Ketentuan</w:t>
            </w:r>
            <w:r w:rsidRPr="00B56DBE">
              <w:rPr>
                <w:rFonts w:eastAsia="Times New Roman"/>
                <w:sz w:val="22"/>
                <w:szCs w:val="22"/>
                <w:lang w:val="id-ID"/>
              </w:rPr>
              <w:t xml:space="preserve"> mengenai pengenaan sanksi administratif berupa pencabutan izin usaha sebagaimana dimaksud ayat (1) huruf d oleh OJK dilakukan dengan mengacu kepada Peraturan OJK mengenai penetapan status dan tindak lanjut pengawasan lembaga jasa keuangan </w:t>
            </w:r>
            <w:proofErr w:type="spellStart"/>
            <w:r w:rsidRPr="00B56DBE">
              <w:rPr>
                <w:rFonts w:eastAsia="Times New Roman"/>
                <w:sz w:val="22"/>
                <w:szCs w:val="22"/>
                <w:lang w:val="id-ID"/>
              </w:rPr>
              <w:t>nonbank</w:t>
            </w:r>
            <w:proofErr w:type="spellEnd"/>
            <w:r w:rsidRPr="00B56DBE">
              <w:rPr>
                <w:rFonts w:eastAsia="Times New Roman"/>
                <w:sz w:val="22"/>
                <w:szCs w:val="22"/>
                <w:lang w:val="id-ID"/>
              </w:rPr>
              <w:t>.</w:t>
            </w:r>
            <w:bookmarkEnd w:id="6"/>
          </w:p>
        </w:tc>
        <w:tc>
          <w:tcPr>
            <w:tcW w:w="1724" w:type="pct"/>
          </w:tcPr>
          <w:p w14:paraId="2742194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DCFB6A5"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1A1E3F69" w14:textId="77777777" w:rsidTr="00217781">
        <w:trPr>
          <w:trHeight w:val="288"/>
        </w:trPr>
        <w:tc>
          <w:tcPr>
            <w:tcW w:w="1724" w:type="pct"/>
          </w:tcPr>
          <w:p w14:paraId="6183F806" w14:textId="77777777" w:rsidR="00217781" w:rsidRPr="00B56DBE" w:rsidRDefault="00217781" w:rsidP="006D7F5E">
            <w:pPr>
              <w:spacing w:line="276" w:lineRule="auto"/>
              <w:ind w:right="0"/>
              <w:jc w:val="both"/>
              <w:rPr>
                <w:rFonts w:eastAsia="Times New Roman"/>
                <w:sz w:val="22"/>
                <w:szCs w:val="22"/>
                <w:lang w:val="id-ID"/>
              </w:rPr>
            </w:pPr>
          </w:p>
        </w:tc>
        <w:tc>
          <w:tcPr>
            <w:tcW w:w="1724" w:type="pct"/>
          </w:tcPr>
          <w:p w14:paraId="1ECEEB21"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31F088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634D09F1" w14:textId="77777777" w:rsidTr="00217781">
        <w:trPr>
          <w:trHeight w:val="288"/>
        </w:trPr>
        <w:tc>
          <w:tcPr>
            <w:tcW w:w="1724" w:type="pct"/>
          </w:tcPr>
          <w:p w14:paraId="47E352D8" w14:textId="66EFA4DB" w:rsidR="00217781" w:rsidRPr="00B56DBE" w:rsidRDefault="00217781" w:rsidP="00F24B97">
            <w:pPr>
              <w:pStyle w:val="ListParagraph"/>
              <w:numPr>
                <w:ilvl w:val="0"/>
                <w:numId w:val="41"/>
              </w:numPr>
              <w:spacing w:line="276" w:lineRule="auto"/>
              <w:ind w:left="438" w:right="0" w:hanging="425"/>
              <w:jc w:val="both"/>
              <w:rPr>
                <w:sz w:val="22"/>
                <w:szCs w:val="22"/>
                <w:lang w:val="id-ID"/>
              </w:rPr>
            </w:pPr>
            <w:r w:rsidRPr="00B56DBE">
              <w:rPr>
                <w:sz w:val="22"/>
                <w:szCs w:val="22"/>
                <w:lang w:val="id-ID"/>
              </w:rPr>
              <w:t>Pasal 5</w:t>
            </w:r>
            <w:r w:rsidR="0064547F">
              <w:rPr>
                <w:sz w:val="22"/>
                <w:szCs w:val="22"/>
                <w:lang w:val="id-ID"/>
              </w:rPr>
              <w:t>7</w:t>
            </w:r>
            <w:r w:rsidRPr="00B56DBE">
              <w:rPr>
                <w:sz w:val="22"/>
                <w:szCs w:val="22"/>
                <w:lang w:val="id-ID"/>
              </w:rPr>
              <w:t xml:space="preserve"> dihapus.</w:t>
            </w:r>
          </w:p>
        </w:tc>
        <w:tc>
          <w:tcPr>
            <w:tcW w:w="1724" w:type="pct"/>
          </w:tcPr>
          <w:p w14:paraId="76EE006E" w14:textId="40625A32" w:rsidR="00217781" w:rsidRPr="00217781" w:rsidRDefault="00217781" w:rsidP="006D7F5E">
            <w:pPr>
              <w:pStyle w:val="PlainText"/>
              <w:tabs>
                <w:tab w:val="left" w:pos="1579"/>
              </w:tabs>
              <w:spacing w:before="120" w:line="276" w:lineRule="auto"/>
              <w:rPr>
                <w:rFonts w:ascii="Bookman Old Style" w:hAnsi="Bookman Old Style" w:cs="Arial"/>
                <w:kern w:val="24"/>
                <w:sz w:val="22"/>
                <w:szCs w:val="22"/>
                <w:lang w:val="id-ID"/>
              </w:rPr>
            </w:pPr>
            <w:r>
              <w:rPr>
                <w:rFonts w:ascii="Bookman Old Style" w:hAnsi="Bookman Old Style" w:cs="Arial"/>
                <w:kern w:val="24"/>
                <w:sz w:val="22"/>
                <w:szCs w:val="22"/>
                <w:lang w:val="id-ID"/>
              </w:rPr>
              <w:t>Dihapus.</w:t>
            </w:r>
          </w:p>
        </w:tc>
        <w:tc>
          <w:tcPr>
            <w:tcW w:w="1551" w:type="pct"/>
          </w:tcPr>
          <w:p w14:paraId="2393859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BB52267" w14:textId="77777777" w:rsidTr="00217781">
        <w:trPr>
          <w:trHeight w:val="288"/>
        </w:trPr>
        <w:tc>
          <w:tcPr>
            <w:tcW w:w="1724" w:type="pct"/>
          </w:tcPr>
          <w:p w14:paraId="04262F52" w14:textId="77777777" w:rsidR="00217781" w:rsidRPr="00B56DBE" w:rsidRDefault="00217781" w:rsidP="006D7F5E">
            <w:pPr>
              <w:spacing w:line="276" w:lineRule="auto"/>
              <w:ind w:right="0"/>
              <w:jc w:val="both"/>
              <w:rPr>
                <w:rFonts w:eastAsia="Times New Roman"/>
                <w:sz w:val="22"/>
                <w:szCs w:val="22"/>
                <w:lang w:val="id-ID"/>
              </w:rPr>
            </w:pPr>
          </w:p>
        </w:tc>
        <w:tc>
          <w:tcPr>
            <w:tcW w:w="1724" w:type="pct"/>
          </w:tcPr>
          <w:p w14:paraId="47F2124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CB46EE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5321D183" w14:textId="77777777" w:rsidTr="00217781">
        <w:trPr>
          <w:trHeight w:val="288"/>
        </w:trPr>
        <w:tc>
          <w:tcPr>
            <w:tcW w:w="1724" w:type="pct"/>
          </w:tcPr>
          <w:p w14:paraId="65C0C811" w14:textId="671F1E2E" w:rsidR="00217781" w:rsidRPr="008C08C0" w:rsidRDefault="00217781" w:rsidP="006D7F5E">
            <w:pPr>
              <w:spacing w:line="276" w:lineRule="auto"/>
              <w:ind w:right="0"/>
              <w:rPr>
                <w:rFonts w:eastAsia="Times New Roman"/>
                <w:sz w:val="22"/>
                <w:szCs w:val="22"/>
                <w:lang w:val="id-ID"/>
              </w:rPr>
            </w:pPr>
            <w:r w:rsidRPr="008C08C0">
              <w:rPr>
                <w:rFonts w:eastAsia="Times New Roman"/>
                <w:sz w:val="22"/>
                <w:szCs w:val="22"/>
                <w:lang w:val="id-ID"/>
              </w:rPr>
              <w:t>Pasal II</w:t>
            </w:r>
          </w:p>
        </w:tc>
        <w:tc>
          <w:tcPr>
            <w:tcW w:w="1724" w:type="pct"/>
          </w:tcPr>
          <w:p w14:paraId="2FC819C8" w14:textId="247B27D1" w:rsidR="00217781" w:rsidRPr="008C08C0" w:rsidRDefault="00461028" w:rsidP="006D7F5E">
            <w:pPr>
              <w:pStyle w:val="PlainText"/>
              <w:tabs>
                <w:tab w:val="left" w:pos="1579"/>
              </w:tabs>
              <w:spacing w:before="120" w:line="276" w:lineRule="auto"/>
              <w:rPr>
                <w:rFonts w:ascii="Bookman Old Style" w:hAnsi="Bookman Old Style" w:cs="Arial"/>
                <w:kern w:val="24"/>
                <w:sz w:val="22"/>
                <w:szCs w:val="22"/>
              </w:rPr>
            </w:pPr>
            <w:r w:rsidRPr="00FA6642">
              <w:rPr>
                <w:rFonts w:ascii="Bookman Old Style" w:hAnsi="Bookman Old Style"/>
              </w:rPr>
              <w:t xml:space="preserve">Cukup </w:t>
            </w:r>
            <w:r w:rsidRPr="00FA6642">
              <w:rPr>
                <w:rFonts w:ascii="Bookman Old Style" w:hAnsi="Bookman Old Style"/>
                <w:lang w:val="en-ID"/>
              </w:rPr>
              <w:t>j</w:t>
            </w:r>
            <w:r w:rsidRPr="00FA6642">
              <w:rPr>
                <w:rFonts w:ascii="Bookman Old Style" w:hAnsi="Bookman Old Style"/>
              </w:rPr>
              <w:t>elas.</w:t>
            </w:r>
          </w:p>
        </w:tc>
        <w:tc>
          <w:tcPr>
            <w:tcW w:w="1551" w:type="pct"/>
          </w:tcPr>
          <w:p w14:paraId="2A91CCD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1311A2F2" w14:textId="77777777" w:rsidTr="00217781">
        <w:trPr>
          <w:trHeight w:val="288"/>
        </w:trPr>
        <w:tc>
          <w:tcPr>
            <w:tcW w:w="1724" w:type="pct"/>
          </w:tcPr>
          <w:p w14:paraId="536F70E5" w14:textId="19022450" w:rsidR="00217781" w:rsidRPr="008C08C0" w:rsidRDefault="00217781" w:rsidP="00F24B97">
            <w:pPr>
              <w:pStyle w:val="ListParagraph"/>
              <w:numPr>
                <w:ilvl w:val="0"/>
                <w:numId w:val="78"/>
              </w:numPr>
              <w:spacing w:line="276" w:lineRule="auto"/>
              <w:ind w:left="456" w:right="0" w:hanging="443"/>
              <w:jc w:val="both"/>
              <w:rPr>
                <w:rFonts w:eastAsia="Times New Roman"/>
                <w:sz w:val="22"/>
                <w:szCs w:val="22"/>
                <w:lang w:val="id-ID"/>
              </w:rPr>
            </w:pPr>
            <w:proofErr w:type="spellStart"/>
            <w:r w:rsidRPr="00285481">
              <w:rPr>
                <w:sz w:val="22"/>
                <w:szCs w:val="22"/>
              </w:rPr>
              <w:t>Bagi</w:t>
            </w:r>
            <w:proofErr w:type="spellEnd"/>
            <w:r w:rsidRPr="00B56DBE">
              <w:rPr>
                <w:rFonts w:eastAsia="Times New Roman"/>
                <w:sz w:val="22"/>
                <w:szCs w:val="22"/>
              </w:rPr>
              <w:t xml:space="preserve"> Perusahaan yang </w:t>
            </w:r>
            <w:proofErr w:type="spellStart"/>
            <w:r w:rsidRPr="00B56DBE">
              <w:rPr>
                <w:rFonts w:eastAsia="Times New Roman"/>
                <w:sz w:val="22"/>
                <w:szCs w:val="22"/>
              </w:rPr>
              <w:t>telah</w:t>
            </w:r>
            <w:proofErr w:type="spellEnd"/>
            <w:r w:rsidRPr="00B56DBE">
              <w:rPr>
                <w:rFonts w:eastAsia="Times New Roman"/>
                <w:sz w:val="22"/>
                <w:szCs w:val="22"/>
              </w:rPr>
              <w:t xml:space="preserve"> </w:t>
            </w:r>
            <w:proofErr w:type="spellStart"/>
            <w:r w:rsidRPr="00B56DBE">
              <w:rPr>
                <w:rFonts w:eastAsia="Times New Roman"/>
                <w:sz w:val="22"/>
                <w:szCs w:val="22"/>
              </w:rPr>
              <w:t>memiliki</w:t>
            </w:r>
            <w:proofErr w:type="spellEnd"/>
            <w:r w:rsidRPr="00B56DBE">
              <w:rPr>
                <w:rFonts w:eastAsia="Times New Roman"/>
                <w:sz w:val="22"/>
                <w:szCs w:val="22"/>
              </w:rPr>
              <w:t xml:space="preserve"> </w:t>
            </w:r>
            <w:proofErr w:type="spellStart"/>
            <w:r w:rsidRPr="00B56DBE">
              <w:rPr>
                <w:rFonts w:eastAsia="Times New Roman"/>
                <w:sz w:val="22"/>
                <w:szCs w:val="22"/>
              </w:rPr>
              <w:t>izin</w:t>
            </w:r>
            <w:proofErr w:type="spellEnd"/>
            <w:r w:rsidRPr="00B56DBE">
              <w:rPr>
                <w:rFonts w:eastAsia="Times New Roman"/>
                <w:sz w:val="22"/>
                <w:szCs w:val="22"/>
              </w:rPr>
              <w:t xml:space="preserve"> </w:t>
            </w:r>
            <w:proofErr w:type="spellStart"/>
            <w:r w:rsidRPr="00B56DBE">
              <w:rPr>
                <w:rFonts w:eastAsia="Times New Roman"/>
                <w:sz w:val="22"/>
                <w:szCs w:val="22"/>
              </w:rPr>
              <w:t>usaha</w:t>
            </w:r>
            <w:proofErr w:type="spellEnd"/>
            <w:r w:rsidRPr="00B56DBE">
              <w:rPr>
                <w:rFonts w:eastAsia="Times New Roman"/>
                <w:sz w:val="22"/>
                <w:szCs w:val="22"/>
              </w:rPr>
              <w:t xml:space="preserve"> </w:t>
            </w:r>
            <w:proofErr w:type="spellStart"/>
            <w:r w:rsidRPr="00B56DBE">
              <w:rPr>
                <w:rFonts w:eastAsia="Times New Roman"/>
                <w:sz w:val="22"/>
                <w:szCs w:val="22"/>
              </w:rPr>
              <w:t>sebelum</w:t>
            </w:r>
            <w:proofErr w:type="spellEnd"/>
            <w:r w:rsidRPr="00B56DBE">
              <w:rPr>
                <w:rFonts w:eastAsia="Times New Roman"/>
                <w:sz w:val="22"/>
                <w:szCs w:val="22"/>
              </w:rPr>
              <w:t xml:space="preserve"> </w:t>
            </w:r>
            <w:proofErr w:type="spellStart"/>
            <w:r w:rsidRPr="00B56DBE">
              <w:rPr>
                <w:rFonts w:eastAsia="Times New Roman"/>
                <w:sz w:val="22"/>
                <w:szCs w:val="22"/>
              </w:rPr>
              <w:t>Peraturan</w:t>
            </w:r>
            <w:proofErr w:type="spellEnd"/>
            <w:r w:rsidRPr="00B56DBE">
              <w:rPr>
                <w:rFonts w:eastAsia="Times New Roman"/>
                <w:sz w:val="22"/>
                <w:szCs w:val="22"/>
              </w:rPr>
              <w:t xml:space="preserve"> OJK </w:t>
            </w:r>
            <w:proofErr w:type="spellStart"/>
            <w:r w:rsidRPr="00B56DBE">
              <w:rPr>
                <w:rFonts w:eastAsia="Times New Roman"/>
                <w:sz w:val="22"/>
                <w:szCs w:val="22"/>
              </w:rPr>
              <w:t>ini</w:t>
            </w:r>
            <w:proofErr w:type="spellEnd"/>
            <w:r w:rsidRPr="00B56DBE">
              <w:rPr>
                <w:rFonts w:eastAsia="Times New Roman"/>
                <w:sz w:val="22"/>
                <w:szCs w:val="22"/>
              </w:rPr>
              <w:t xml:space="preserve"> </w:t>
            </w:r>
            <w:proofErr w:type="spellStart"/>
            <w:r w:rsidRPr="00B56DBE">
              <w:rPr>
                <w:rFonts w:eastAsia="Times New Roman"/>
                <w:sz w:val="22"/>
                <w:szCs w:val="22"/>
              </w:rPr>
              <w:t>berlaku</w:t>
            </w:r>
            <w:proofErr w:type="spellEnd"/>
            <w:r w:rsidRPr="00B56DBE">
              <w:rPr>
                <w:rFonts w:eastAsia="Times New Roman"/>
                <w:sz w:val="22"/>
                <w:szCs w:val="22"/>
              </w:rPr>
              <w:t>:</w:t>
            </w:r>
          </w:p>
        </w:tc>
        <w:tc>
          <w:tcPr>
            <w:tcW w:w="1724" w:type="pct"/>
          </w:tcPr>
          <w:p w14:paraId="754AE704" w14:textId="18B93A98"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58D7EE3" w14:textId="4417E76B"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7A876AF" w14:textId="77777777" w:rsidTr="00217781">
        <w:trPr>
          <w:trHeight w:val="288"/>
        </w:trPr>
        <w:tc>
          <w:tcPr>
            <w:tcW w:w="1724" w:type="pct"/>
          </w:tcPr>
          <w:p w14:paraId="295037D3" w14:textId="38610291" w:rsidR="00217781" w:rsidRPr="00285481" w:rsidRDefault="0064547F" w:rsidP="00F24B97">
            <w:pPr>
              <w:pStyle w:val="ListParagraph"/>
              <w:numPr>
                <w:ilvl w:val="0"/>
                <w:numId w:val="75"/>
              </w:numPr>
              <w:spacing w:line="276" w:lineRule="auto"/>
              <w:ind w:left="1139" w:right="0" w:hanging="567"/>
              <w:jc w:val="both"/>
              <w:rPr>
                <w:rFonts w:eastAsia="Times New Roman"/>
                <w:sz w:val="22"/>
                <w:szCs w:val="22"/>
                <w:lang w:val="id-ID"/>
              </w:rPr>
            </w:pPr>
            <w:r w:rsidRPr="0064547F">
              <w:rPr>
                <w:rFonts w:eastAsia="Times New Roman"/>
                <w:sz w:val="22"/>
                <w:szCs w:val="22"/>
                <w:lang w:val="id-ID"/>
              </w:rPr>
              <w:t>ketentuan sebagaimana dimaksud pada Pasal 20 ayat (7) dan ayat (8) mulai berlaku sejak 3 (tiga) bulan setelah Peraturan OJK ini ditetapkan;</w:t>
            </w:r>
          </w:p>
        </w:tc>
        <w:tc>
          <w:tcPr>
            <w:tcW w:w="1724" w:type="pct"/>
          </w:tcPr>
          <w:p w14:paraId="057A539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0E4F18A"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48ABF2F" w14:textId="77777777" w:rsidTr="00217781">
        <w:trPr>
          <w:trHeight w:val="288"/>
        </w:trPr>
        <w:tc>
          <w:tcPr>
            <w:tcW w:w="1724" w:type="pct"/>
          </w:tcPr>
          <w:p w14:paraId="0FB750CB" w14:textId="0AC1CA0C" w:rsidR="00217781" w:rsidRPr="00285481" w:rsidRDefault="0064547F" w:rsidP="00F24B97">
            <w:pPr>
              <w:pStyle w:val="ListParagraph"/>
              <w:numPr>
                <w:ilvl w:val="0"/>
                <w:numId w:val="75"/>
              </w:numPr>
              <w:spacing w:line="276" w:lineRule="auto"/>
              <w:ind w:left="1139" w:right="0" w:hanging="567"/>
              <w:jc w:val="both"/>
              <w:rPr>
                <w:rFonts w:eastAsia="Times New Roman"/>
                <w:sz w:val="22"/>
                <w:szCs w:val="22"/>
                <w:lang w:val="id-ID"/>
              </w:rPr>
            </w:pPr>
            <w:r w:rsidRPr="0064547F">
              <w:rPr>
                <w:rFonts w:eastAsia="Times New Roman"/>
                <w:sz w:val="22"/>
                <w:szCs w:val="22"/>
                <w:lang w:val="id-ID"/>
              </w:rPr>
              <w:t xml:space="preserve">batasan investasi pada Pihak yang terafiliasi dengan Perusahaan, dan satu Pihak atau beberapa Pihak yang saling terafiliasi maupun tidak terafiliasi dengan Perusahaan sebagaimana dimaksud pada Pasal 20 ayat (1) dan ayat (3) Peraturan OJK tetap berlaku sampai dengan 3 (tiga) bulan setelah </w:t>
            </w:r>
            <w:r w:rsidRPr="0064547F">
              <w:rPr>
                <w:rFonts w:eastAsia="Times New Roman"/>
                <w:sz w:val="22"/>
                <w:szCs w:val="22"/>
                <w:lang w:val="id-ID"/>
              </w:rPr>
              <w:lastRenderedPageBreak/>
              <w:t>Peraturan Otoritas Jasa Keuangan ini ditetapkan;</w:t>
            </w:r>
          </w:p>
        </w:tc>
        <w:tc>
          <w:tcPr>
            <w:tcW w:w="1724" w:type="pct"/>
          </w:tcPr>
          <w:p w14:paraId="06A346AE"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0DB26E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4B3943A" w14:textId="77777777" w:rsidTr="00217781">
        <w:trPr>
          <w:trHeight w:val="288"/>
        </w:trPr>
        <w:tc>
          <w:tcPr>
            <w:tcW w:w="1724" w:type="pct"/>
          </w:tcPr>
          <w:p w14:paraId="65EF45BB" w14:textId="2208490A" w:rsidR="00217781" w:rsidRPr="008C08C0" w:rsidRDefault="0064547F" w:rsidP="00F24B97">
            <w:pPr>
              <w:pStyle w:val="ListParagraph"/>
              <w:numPr>
                <w:ilvl w:val="0"/>
                <w:numId w:val="75"/>
              </w:numPr>
              <w:spacing w:line="276" w:lineRule="auto"/>
              <w:ind w:left="1139" w:right="0" w:hanging="567"/>
              <w:jc w:val="both"/>
              <w:rPr>
                <w:rFonts w:eastAsia="Times New Roman"/>
                <w:sz w:val="22"/>
                <w:szCs w:val="22"/>
                <w:lang w:val="id-ID"/>
              </w:rPr>
            </w:pPr>
            <w:r w:rsidRPr="0064547F">
              <w:rPr>
                <w:rFonts w:eastAsia="Times New Roman"/>
                <w:sz w:val="22"/>
                <w:szCs w:val="22"/>
                <w:lang w:val="id-ID"/>
              </w:rPr>
              <w:t>penempatan investasi berupa pinjaman yang dijamin dengan hak tanggungan yang telah dimiliki Perusahaan, tetap diakui sebagai Aset Yang Diperkenankan sampai jatuh tempo dengan memenuhi ketentuan:</w:t>
            </w:r>
          </w:p>
        </w:tc>
        <w:tc>
          <w:tcPr>
            <w:tcW w:w="1724" w:type="pct"/>
          </w:tcPr>
          <w:p w14:paraId="2753101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89D378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B880F42" w14:textId="77777777" w:rsidTr="00217781">
        <w:trPr>
          <w:trHeight w:val="288"/>
        </w:trPr>
        <w:tc>
          <w:tcPr>
            <w:tcW w:w="1724" w:type="pct"/>
          </w:tcPr>
          <w:p w14:paraId="03E71EDA" w14:textId="401233DF" w:rsidR="00217781" w:rsidRPr="00285481" w:rsidRDefault="00217781" w:rsidP="00F24B97">
            <w:pPr>
              <w:pStyle w:val="ListParagraph"/>
              <w:numPr>
                <w:ilvl w:val="0"/>
                <w:numId w:val="76"/>
              </w:numPr>
              <w:spacing w:line="276" w:lineRule="auto"/>
              <w:ind w:left="1710" w:right="0" w:hanging="567"/>
              <w:jc w:val="both"/>
              <w:rPr>
                <w:noProof/>
                <w:sz w:val="22"/>
                <w:szCs w:val="22"/>
                <w:lang w:eastAsia="id-ID"/>
              </w:rPr>
            </w:pPr>
            <w:r w:rsidRPr="00285481">
              <w:rPr>
                <w:noProof/>
                <w:sz w:val="22"/>
                <w:szCs w:val="22"/>
                <w:lang w:eastAsia="id-ID"/>
              </w:rPr>
              <w:t>pinjaman tersebut diberikan kepada perorangan;</w:t>
            </w:r>
          </w:p>
        </w:tc>
        <w:tc>
          <w:tcPr>
            <w:tcW w:w="1724" w:type="pct"/>
          </w:tcPr>
          <w:p w14:paraId="5497319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7554D22"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36FEB90" w14:textId="77777777" w:rsidTr="00217781">
        <w:trPr>
          <w:trHeight w:val="288"/>
        </w:trPr>
        <w:tc>
          <w:tcPr>
            <w:tcW w:w="1724" w:type="pct"/>
          </w:tcPr>
          <w:p w14:paraId="20AA77FD" w14:textId="155CBF57" w:rsidR="00217781" w:rsidRPr="00285481" w:rsidRDefault="00217781" w:rsidP="00F24B97">
            <w:pPr>
              <w:pStyle w:val="ListParagraph"/>
              <w:numPr>
                <w:ilvl w:val="0"/>
                <w:numId w:val="76"/>
              </w:numPr>
              <w:spacing w:line="276" w:lineRule="auto"/>
              <w:ind w:left="1710" w:right="0" w:hanging="567"/>
              <w:jc w:val="both"/>
              <w:rPr>
                <w:noProof/>
                <w:sz w:val="22"/>
                <w:szCs w:val="22"/>
                <w:lang w:eastAsia="id-ID"/>
              </w:rPr>
            </w:pPr>
            <w:r w:rsidRPr="00285481">
              <w:rPr>
                <w:noProof/>
                <w:sz w:val="22"/>
                <w:szCs w:val="22"/>
                <w:lang w:eastAsia="id-ID"/>
              </w:rPr>
              <w:t>pinjaman tersebut dijamin dengan hak tanggungan pertama;</w:t>
            </w:r>
          </w:p>
        </w:tc>
        <w:tc>
          <w:tcPr>
            <w:tcW w:w="1724" w:type="pct"/>
          </w:tcPr>
          <w:p w14:paraId="46C9E965"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B0BA24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1C45712F" w14:textId="77777777" w:rsidTr="00217781">
        <w:trPr>
          <w:trHeight w:val="288"/>
        </w:trPr>
        <w:tc>
          <w:tcPr>
            <w:tcW w:w="1724" w:type="pct"/>
          </w:tcPr>
          <w:p w14:paraId="135A26CC" w14:textId="22253177" w:rsidR="00217781" w:rsidRPr="00285481" w:rsidRDefault="00217781" w:rsidP="00F24B97">
            <w:pPr>
              <w:pStyle w:val="ListParagraph"/>
              <w:numPr>
                <w:ilvl w:val="0"/>
                <w:numId w:val="76"/>
              </w:numPr>
              <w:spacing w:line="276" w:lineRule="auto"/>
              <w:ind w:left="1710" w:right="0" w:hanging="567"/>
              <w:jc w:val="both"/>
              <w:rPr>
                <w:noProof/>
                <w:sz w:val="22"/>
                <w:szCs w:val="22"/>
                <w:lang w:eastAsia="id-ID"/>
              </w:rPr>
            </w:pPr>
            <w:r w:rsidRPr="00285481">
              <w:rPr>
                <w:noProof/>
                <w:sz w:val="22"/>
                <w:szCs w:val="22"/>
                <w:lang w:eastAsia="id-ID"/>
              </w:rPr>
              <w:t>pinjaman tersebut dilakukan sesuai dengan ketentuan peraturan perundang-undangan;</w:t>
            </w:r>
          </w:p>
        </w:tc>
        <w:tc>
          <w:tcPr>
            <w:tcW w:w="1724" w:type="pct"/>
          </w:tcPr>
          <w:p w14:paraId="048F14F0"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022F0D7"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6DB1E3E" w14:textId="77777777" w:rsidTr="00217781">
        <w:trPr>
          <w:trHeight w:val="288"/>
        </w:trPr>
        <w:tc>
          <w:tcPr>
            <w:tcW w:w="1724" w:type="pct"/>
          </w:tcPr>
          <w:p w14:paraId="2CDC551F" w14:textId="07E7794D" w:rsidR="00217781" w:rsidRPr="00285481" w:rsidRDefault="00217781" w:rsidP="00F24B97">
            <w:pPr>
              <w:pStyle w:val="ListParagraph"/>
              <w:numPr>
                <w:ilvl w:val="0"/>
                <w:numId w:val="76"/>
              </w:numPr>
              <w:spacing w:line="276" w:lineRule="auto"/>
              <w:ind w:left="1710" w:right="0" w:hanging="567"/>
              <w:jc w:val="both"/>
              <w:rPr>
                <w:noProof/>
                <w:sz w:val="22"/>
                <w:szCs w:val="22"/>
                <w:lang w:eastAsia="id-ID"/>
              </w:rPr>
            </w:pPr>
            <w:r w:rsidRPr="00285481">
              <w:rPr>
                <w:noProof/>
                <w:sz w:val="22"/>
                <w:szCs w:val="22"/>
                <w:lang w:eastAsia="id-ID"/>
              </w:rPr>
              <w:t>sertipikat hak atas tanah yang telah dibubuhi catatan pembebanan hak tanggungan disimpan oleh Perusahaan;</w:t>
            </w:r>
          </w:p>
        </w:tc>
        <w:tc>
          <w:tcPr>
            <w:tcW w:w="1724" w:type="pct"/>
          </w:tcPr>
          <w:p w14:paraId="1BBA4355"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3B5C8C7"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48DE2A74" w14:textId="77777777" w:rsidTr="00217781">
        <w:trPr>
          <w:trHeight w:val="288"/>
        </w:trPr>
        <w:tc>
          <w:tcPr>
            <w:tcW w:w="1724" w:type="pct"/>
          </w:tcPr>
          <w:p w14:paraId="2654C29D" w14:textId="562534FF" w:rsidR="00217781" w:rsidRPr="00285481" w:rsidRDefault="00217781" w:rsidP="00F24B97">
            <w:pPr>
              <w:pStyle w:val="ListParagraph"/>
              <w:numPr>
                <w:ilvl w:val="0"/>
                <w:numId w:val="76"/>
              </w:numPr>
              <w:spacing w:line="276" w:lineRule="auto"/>
              <w:ind w:left="1710" w:right="0" w:hanging="567"/>
              <w:jc w:val="both"/>
              <w:rPr>
                <w:noProof/>
                <w:sz w:val="22"/>
                <w:szCs w:val="22"/>
                <w:lang w:eastAsia="id-ID"/>
              </w:rPr>
            </w:pPr>
            <w:r w:rsidRPr="00285481">
              <w:rPr>
                <w:noProof/>
                <w:sz w:val="22"/>
                <w:szCs w:val="22"/>
                <w:lang w:eastAsia="id-ID"/>
              </w:rPr>
              <w:t>besarnya setiap pinjaman paling tinggi 75% (tujuh puluh lima persen) dari nilai jaminan yang terkecil diantara nilai yang ditetapkan oleh lembaga penilai yang terdaftar pada instansi yang berwenang dan Nilai Jual Objek Pajak (NJOP); dan</w:t>
            </w:r>
          </w:p>
        </w:tc>
        <w:tc>
          <w:tcPr>
            <w:tcW w:w="1724" w:type="pct"/>
          </w:tcPr>
          <w:p w14:paraId="1CBAD22F"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61E240C"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3D990A2B" w14:textId="77777777" w:rsidTr="00217781">
        <w:trPr>
          <w:trHeight w:val="288"/>
        </w:trPr>
        <w:tc>
          <w:tcPr>
            <w:tcW w:w="1724" w:type="pct"/>
          </w:tcPr>
          <w:p w14:paraId="56034AC0" w14:textId="6C6EF30D" w:rsidR="00217781" w:rsidRPr="00285481" w:rsidRDefault="00217781" w:rsidP="00F24B97">
            <w:pPr>
              <w:pStyle w:val="ListParagraph"/>
              <w:numPr>
                <w:ilvl w:val="0"/>
                <w:numId w:val="76"/>
              </w:numPr>
              <w:spacing w:line="276" w:lineRule="auto"/>
              <w:ind w:left="1710" w:right="0" w:hanging="567"/>
              <w:jc w:val="both"/>
              <w:rPr>
                <w:noProof/>
                <w:sz w:val="22"/>
                <w:szCs w:val="22"/>
                <w:lang w:eastAsia="id-ID"/>
              </w:rPr>
            </w:pPr>
            <w:r w:rsidRPr="00285481">
              <w:rPr>
                <w:noProof/>
                <w:sz w:val="22"/>
                <w:szCs w:val="22"/>
                <w:lang w:eastAsia="id-ID"/>
              </w:rPr>
              <w:lastRenderedPageBreak/>
              <w:t>pembatasan atas investasi berupa pinjaman yang dijamin dengan hak tanggungan, seluruhnya paling tinggi 10% (sepuluh persen) dari jumlah investasi;</w:t>
            </w:r>
          </w:p>
        </w:tc>
        <w:tc>
          <w:tcPr>
            <w:tcW w:w="1724" w:type="pct"/>
          </w:tcPr>
          <w:p w14:paraId="57578CE7"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4C55C00"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013A54B" w14:textId="77777777" w:rsidTr="00217781">
        <w:trPr>
          <w:trHeight w:val="288"/>
        </w:trPr>
        <w:tc>
          <w:tcPr>
            <w:tcW w:w="1724" w:type="pct"/>
          </w:tcPr>
          <w:p w14:paraId="66B537DC" w14:textId="06C4A39E" w:rsidR="00217781" w:rsidRPr="008C08C0" w:rsidRDefault="00217781" w:rsidP="00F24B97">
            <w:pPr>
              <w:pStyle w:val="ListParagraph"/>
              <w:numPr>
                <w:ilvl w:val="0"/>
                <w:numId w:val="75"/>
              </w:numPr>
              <w:spacing w:line="276" w:lineRule="auto"/>
              <w:ind w:left="1139" w:right="0" w:hanging="567"/>
              <w:jc w:val="both"/>
              <w:rPr>
                <w:rFonts w:eastAsia="Times New Roman"/>
                <w:sz w:val="22"/>
                <w:szCs w:val="22"/>
                <w:lang w:val="id-ID"/>
              </w:rPr>
            </w:pPr>
            <w:r w:rsidRPr="00285481">
              <w:rPr>
                <w:rFonts w:eastAsia="Times New Roman"/>
                <w:sz w:val="22"/>
                <w:szCs w:val="22"/>
                <w:lang w:val="id-ID"/>
              </w:rPr>
              <w:t>Dalam hal polis asuransi PAYDI diterbitkan sebelum P</w:t>
            </w:r>
            <w:r w:rsidR="00F13A00">
              <w:rPr>
                <w:rFonts w:eastAsia="Times New Roman"/>
                <w:sz w:val="22"/>
                <w:szCs w:val="22"/>
                <w:lang w:val="id-ID"/>
              </w:rPr>
              <w:t xml:space="preserve">eraturan </w:t>
            </w:r>
            <w:r w:rsidRPr="00285481">
              <w:rPr>
                <w:rFonts w:eastAsia="Times New Roman"/>
                <w:sz w:val="22"/>
                <w:szCs w:val="22"/>
                <w:lang w:val="id-ID"/>
              </w:rPr>
              <w:t xml:space="preserve">OJK ini berlaku dengan mata uang rupiah yang memiliki </w:t>
            </w:r>
            <w:proofErr w:type="spellStart"/>
            <w:r w:rsidRPr="00285481">
              <w:rPr>
                <w:rFonts w:eastAsia="Times New Roman"/>
                <w:sz w:val="22"/>
                <w:szCs w:val="22"/>
                <w:lang w:val="id-ID"/>
              </w:rPr>
              <w:t>Subdana</w:t>
            </w:r>
            <w:proofErr w:type="spellEnd"/>
            <w:r w:rsidRPr="00285481">
              <w:rPr>
                <w:rFonts w:eastAsia="Times New Roman"/>
                <w:sz w:val="22"/>
                <w:szCs w:val="22"/>
                <w:lang w:val="id-ID"/>
              </w:rPr>
              <w:t xml:space="preserve"> yang ditempatkan pada investasi luar negeri, Perusahaan tidak harus menyesuaikan investasi luar negeri dari </w:t>
            </w:r>
            <w:proofErr w:type="spellStart"/>
            <w:r w:rsidRPr="00285481">
              <w:rPr>
                <w:rFonts w:eastAsia="Times New Roman"/>
                <w:sz w:val="22"/>
                <w:szCs w:val="22"/>
                <w:lang w:val="id-ID"/>
              </w:rPr>
              <w:t>Subdana</w:t>
            </w:r>
            <w:proofErr w:type="spellEnd"/>
            <w:r w:rsidRPr="00285481">
              <w:rPr>
                <w:rFonts w:eastAsia="Times New Roman"/>
                <w:sz w:val="22"/>
                <w:szCs w:val="22"/>
                <w:lang w:val="id-ID"/>
              </w:rPr>
              <w:t xml:space="preserve"> tersebut.</w:t>
            </w:r>
            <w:r w:rsidRPr="00285481" w:rsidDel="006C56BE">
              <w:rPr>
                <w:rFonts w:eastAsia="Times New Roman"/>
                <w:sz w:val="22"/>
                <w:szCs w:val="22"/>
                <w:lang w:val="id-ID"/>
              </w:rPr>
              <w:t xml:space="preserve"> </w:t>
            </w:r>
          </w:p>
        </w:tc>
        <w:tc>
          <w:tcPr>
            <w:tcW w:w="1724" w:type="pct"/>
          </w:tcPr>
          <w:p w14:paraId="512CDF31"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17B46B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2387612A" w14:textId="77777777" w:rsidTr="00217781">
        <w:trPr>
          <w:trHeight w:val="288"/>
        </w:trPr>
        <w:tc>
          <w:tcPr>
            <w:tcW w:w="1724" w:type="pct"/>
          </w:tcPr>
          <w:p w14:paraId="3529EB59" w14:textId="78E130D5" w:rsidR="00217781" w:rsidRPr="008C08C0" w:rsidRDefault="00217781" w:rsidP="00F24B97">
            <w:pPr>
              <w:pStyle w:val="ListParagraph"/>
              <w:numPr>
                <w:ilvl w:val="0"/>
                <w:numId w:val="75"/>
              </w:numPr>
              <w:spacing w:line="276" w:lineRule="auto"/>
              <w:ind w:left="1139" w:right="0" w:hanging="567"/>
              <w:jc w:val="both"/>
              <w:rPr>
                <w:rFonts w:eastAsia="Times New Roman"/>
                <w:sz w:val="22"/>
                <w:szCs w:val="22"/>
                <w:lang w:val="id-ID"/>
              </w:rPr>
            </w:pPr>
            <w:r w:rsidRPr="00285481">
              <w:rPr>
                <w:rFonts w:eastAsia="Times New Roman"/>
                <w:sz w:val="22"/>
                <w:szCs w:val="22"/>
                <w:lang w:val="id-ID"/>
              </w:rPr>
              <w:t xml:space="preserve">Perusahaan yang telah menempatkan investasi </w:t>
            </w:r>
            <w:proofErr w:type="spellStart"/>
            <w:r w:rsidRPr="00285481">
              <w:rPr>
                <w:rFonts w:eastAsia="Times New Roman"/>
                <w:sz w:val="22"/>
                <w:szCs w:val="22"/>
                <w:lang w:val="id-ID"/>
              </w:rPr>
              <w:t>Subdana</w:t>
            </w:r>
            <w:proofErr w:type="spellEnd"/>
            <w:r w:rsidRPr="00285481">
              <w:rPr>
                <w:rFonts w:eastAsia="Times New Roman"/>
                <w:sz w:val="22"/>
                <w:szCs w:val="22"/>
                <w:lang w:val="id-ID"/>
              </w:rPr>
              <w:t xml:space="preserve"> dengan melampaui batasan penempatan pada Pihak Terkait, satu Pihak, dan/atau satu Kelompok Penerima Investasi pada saat P</w:t>
            </w:r>
            <w:r w:rsidR="00F13A00">
              <w:rPr>
                <w:rFonts w:eastAsia="Times New Roman"/>
                <w:sz w:val="22"/>
                <w:szCs w:val="22"/>
                <w:lang w:val="id-ID"/>
              </w:rPr>
              <w:t xml:space="preserve">eraturan </w:t>
            </w:r>
            <w:r w:rsidRPr="00285481">
              <w:rPr>
                <w:rFonts w:eastAsia="Times New Roman"/>
                <w:sz w:val="22"/>
                <w:szCs w:val="22"/>
                <w:lang w:val="id-ID"/>
              </w:rPr>
              <w:t xml:space="preserve">OJK ini berlaku tidak harus menyesuaikan penempatan investasi tersebut, namun Perusahaan tidak boleh menambahkan penempatan investasi yang memperbesar pelampauan batasan tersebut. </w:t>
            </w:r>
          </w:p>
        </w:tc>
        <w:tc>
          <w:tcPr>
            <w:tcW w:w="1724" w:type="pct"/>
          </w:tcPr>
          <w:p w14:paraId="2436874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AEFEC4B"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517F107" w14:textId="77777777" w:rsidTr="00217781">
        <w:trPr>
          <w:trHeight w:val="288"/>
        </w:trPr>
        <w:tc>
          <w:tcPr>
            <w:tcW w:w="1724" w:type="pct"/>
          </w:tcPr>
          <w:p w14:paraId="21623B0F" w14:textId="785C838F" w:rsidR="00217781" w:rsidRPr="008C08C0" w:rsidRDefault="00F13A00" w:rsidP="00F24B97">
            <w:pPr>
              <w:pStyle w:val="ListParagraph"/>
              <w:numPr>
                <w:ilvl w:val="0"/>
                <w:numId w:val="75"/>
              </w:numPr>
              <w:spacing w:line="276" w:lineRule="auto"/>
              <w:ind w:left="1139" w:right="0" w:hanging="567"/>
              <w:jc w:val="both"/>
              <w:rPr>
                <w:rFonts w:eastAsia="Times New Roman"/>
                <w:sz w:val="22"/>
                <w:szCs w:val="22"/>
                <w:lang w:val="id-ID"/>
              </w:rPr>
            </w:pPr>
            <w:r w:rsidRPr="00F13A00">
              <w:rPr>
                <w:rFonts w:eastAsia="Times New Roman"/>
                <w:sz w:val="22"/>
                <w:szCs w:val="22"/>
                <w:lang w:val="id-ID"/>
              </w:rPr>
              <w:tab/>
              <w:t xml:space="preserve">Penilaian terhadap Liabilitas dalam bentuk penyisihan teknis sebagaimana dimaksud dalam Pasal 26 ayat (1) dan penandatanganan laporan aktuaris sebagaimana dimaksud dalam Pasal 45 </w:t>
            </w:r>
            <w:r w:rsidRPr="00F13A00">
              <w:rPr>
                <w:rFonts w:eastAsia="Times New Roman"/>
                <w:sz w:val="22"/>
                <w:szCs w:val="22"/>
                <w:lang w:val="id-ID"/>
              </w:rPr>
              <w:lastRenderedPageBreak/>
              <w:t>ayat (5) bagi Perusahaan Asuransi Umum Syariah dapat dilakukan oleh:</w:t>
            </w:r>
          </w:p>
        </w:tc>
        <w:tc>
          <w:tcPr>
            <w:tcW w:w="1724" w:type="pct"/>
          </w:tcPr>
          <w:p w14:paraId="50807AF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BF9A79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0C498F7F" w14:textId="77777777" w:rsidTr="00217781">
        <w:trPr>
          <w:trHeight w:val="288"/>
        </w:trPr>
        <w:tc>
          <w:tcPr>
            <w:tcW w:w="1724" w:type="pct"/>
          </w:tcPr>
          <w:p w14:paraId="316765DC" w14:textId="4F375C9C" w:rsidR="00217781" w:rsidRPr="00285481" w:rsidRDefault="00217781" w:rsidP="00F24B97">
            <w:pPr>
              <w:pStyle w:val="ListParagraph"/>
              <w:numPr>
                <w:ilvl w:val="0"/>
                <w:numId w:val="77"/>
              </w:numPr>
              <w:spacing w:line="276" w:lineRule="auto"/>
              <w:ind w:left="1710" w:right="0" w:hanging="403"/>
              <w:jc w:val="both"/>
              <w:rPr>
                <w:noProof/>
                <w:sz w:val="22"/>
                <w:szCs w:val="22"/>
                <w:lang w:eastAsia="id-ID"/>
              </w:rPr>
            </w:pPr>
            <w:r w:rsidRPr="00285481">
              <w:rPr>
                <w:noProof/>
                <w:sz w:val="22"/>
                <w:szCs w:val="22"/>
                <w:lang w:eastAsia="id-ID"/>
              </w:rPr>
              <w:t>pegawai Perusahaan yang memiliki sertifikat analis asuransi umum (</w:t>
            </w:r>
            <w:r w:rsidRPr="00F13A00">
              <w:rPr>
                <w:i/>
                <w:iCs/>
                <w:noProof/>
                <w:sz w:val="22"/>
                <w:szCs w:val="22"/>
                <w:lang w:eastAsia="id-ID"/>
              </w:rPr>
              <w:t>certified non-life analyst</w:t>
            </w:r>
            <w:r w:rsidRPr="00285481">
              <w:rPr>
                <w:noProof/>
                <w:sz w:val="22"/>
                <w:szCs w:val="22"/>
                <w:lang w:eastAsia="id-ID"/>
              </w:rPr>
              <w:t xml:space="preserve">) dari Persatuan Aktuaris Indonesia; atau </w:t>
            </w:r>
          </w:p>
        </w:tc>
        <w:tc>
          <w:tcPr>
            <w:tcW w:w="1724" w:type="pct"/>
          </w:tcPr>
          <w:p w14:paraId="66BB647D"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E0AF8C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539C4A95" w14:textId="77777777" w:rsidTr="00217781">
        <w:trPr>
          <w:trHeight w:val="288"/>
        </w:trPr>
        <w:tc>
          <w:tcPr>
            <w:tcW w:w="1724" w:type="pct"/>
          </w:tcPr>
          <w:p w14:paraId="3D09B685" w14:textId="19E89EB9" w:rsidR="00217781" w:rsidRPr="00285481" w:rsidRDefault="00217781" w:rsidP="00F24B97">
            <w:pPr>
              <w:pStyle w:val="ListParagraph"/>
              <w:numPr>
                <w:ilvl w:val="0"/>
                <w:numId w:val="77"/>
              </w:numPr>
              <w:spacing w:line="276" w:lineRule="auto"/>
              <w:ind w:left="1710" w:right="0" w:hanging="403"/>
              <w:jc w:val="both"/>
              <w:rPr>
                <w:noProof/>
                <w:sz w:val="22"/>
                <w:szCs w:val="22"/>
                <w:lang w:eastAsia="id-ID"/>
              </w:rPr>
            </w:pPr>
            <w:r w:rsidRPr="00285481">
              <w:rPr>
                <w:noProof/>
                <w:sz w:val="22"/>
                <w:szCs w:val="22"/>
                <w:lang w:eastAsia="id-ID"/>
              </w:rPr>
              <w:t xml:space="preserve">konsultan aktuaria yang terdaftar di OJK dan tidak terafiliasi dengan Perusahaan, </w:t>
            </w:r>
          </w:p>
        </w:tc>
        <w:tc>
          <w:tcPr>
            <w:tcW w:w="1724" w:type="pct"/>
          </w:tcPr>
          <w:p w14:paraId="38ABE63B"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5AC3E13"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6BBD3B34" w14:textId="77777777" w:rsidTr="00217781">
        <w:trPr>
          <w:trHeight w:val="288"/>
        </w:trPr>
        <w:tc>
          <w:tcPr>
            <w:tcW w:w="1724" w:type="pct"/>
          </w:tcPr>
          <w:p w14:paraId="10A2E91F" w14:textId="0C1DCEB7" w:rsidR="00217781" w:rsidRPr="008C08C0" w:rsidRDefault="00217781" w:rsidP="006D7F5E">
            <w:pPr>
              <w:pStyle w:val="ListParagraph"/>
              <w:spacing w:line="276" w:lineRule="auto"/>
              <w:ind w:left="1139" w:right="0"/>
              <w:jc w:val="both"/>
              <w:rPr>
                <w:rFonts w:eastAsia="Times New Roman"/>
                <w:sz w:val="22"/>
                <w:szCs w:val="22"/>
                <w:lang w:val="id-ID"/>
              </w:rPr>
            </w:pPr>
            <w:r w:rsidRPr="00285481">
              <w:rPr>
                <w:rFonts w:eastAsia="Times New Roman"/>
                <w:sz w:val="22"/>
                <w:szCs w:val="22"/>
                <w:lang w:val="id-ID"/>
              </w:rPr>
              <w:t>paling lambat sampai dengan laporan yang berakhir pada tanggal 31 Desember 2024.</w:t>
            </w:r>
          </w:p>
        </w:tc>
        <w:tc>
          <w:tcPr>
            <w:tcW w:w="1724" w:type="pct"/>
          </w:tcPr>
          <w:p w14:paraId="54D61676"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428A2A8"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lang w:val="id-ID"/>
              </w:rPr>
            </w:pPr>
          </w:p>
        </w:tc>
      </w:tr>
      <w:tr w:rsidR="00217781" w:rsidRPr="008C08C0" w14:paraId="77A82C4F" w14:textId="77777777" w:rsidTr="00217781">
        <w:trPr>
          <w:trHeight w:val="288"/>
        </w:trPr>
        <w:tc>
          <w:tcPr>
            <w:tcW w:w="1724" w:type="pct"/>
          </w:tcPr>
          <w:p w14:paraId="26A4C70D" w14:textId="60180971" w:rsidR="00217781" w:rsidRPr="008C08C0" w:rsidRDefault="00217781" w:rsidP="006D7F5E">
            <w:pPr>
              <w:spacing w:line="276" w:lineRule="auto"/>
              <w:ind w:right="0"/>
              <w:jc w:val="both"/>
              <w:rPr>
                <w:sz w:val="22"/>
                <w:szCs w:val="22"/>
              </w:rPr>
            </w:pPr>
          </w:p>
        </w:tc>
        <w:tc>
          <w:tcPr>
            <w:tcW w:w="1724" w:type="pct"/>
          </w:tcPr>
          <w:p w14:paraId="1A750CD9"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CE681A5" w14:textId="382FB180"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5AC96392" w14:textId="77777777" w:rsidTr="00217781">
        <w:trPr>
          <w:trHeight w:val="288"/>
        </w:trPr>
        <w:tc>
          <w:tcPr>
            <w:tcW w:w="1724" w:type="pct"/>
          </w:tcPr>
          <w:p w14:paraId="5BC01822" w14:textId="1D10797E" w:rsidR="00217781" w:rsidRPr="008C08C0" w:rsidRDefault="00F13A00" w:rsidP="00F24B97">
            <w:pPr>
              <w:pStyle w:val="ListParagraph"/>
              <w:numPr>
                <w:ilvl w:val="0"/>
                <w:numId w:val="78"/>
              </w:numPr>
              <w:spacing w:line="276" w:lineRule="auto"/>
              <w:ind w:left="438" w:right="0" w:hanging="425"/>
              <w:jc w:val="both"/>
              <w:rPr>
                <w:sz w:val="22"/>
                <w:szCs w:val="22"/>
              </w:rPr>
            </w:pPr>
            <w:r w:rsidRPr="00F13A00">
              <w:rPr>
                <w:sz w:val="22"/>
                <w:szCs w:val="22"/>
                <w:lang w:val="id-ID"/>
              </w:rPr>
              <w:t xml:space="preserve">Pihak yang terafiliasi sebagaimana dimaksud dalam </w:t>
            </w:r>
            <w:proofErr w:type="spellStart"/>
            <w:r w:rsidRPr="00F13A00">
              <w:rPr>
                <w:sz w:val="22"/>
                <w:szCs w:val="22"/>
              </w:rPr>
              <w:t>angka</w:t>
            </w:r>
            <w:proofErr w:type="spellEnd"/>
            <w:r w:rsidRPr="00F13A00">
              <w:rPr>
                <w:sz w:val="22"/>
                <w:szCs w:val="22"/>
              </w:rPr>
              <w:t xml:space="preserve"> 1 </w:t>
            </w:r>
            <w:r w:rsidRPr="00F13A00">
              <w:rPr>
                <w:sz w:val="22"/>
                <w:szCs w:val="22"/>
                <w:lang w:val="id-ID"/>
              </w:rPr>
              <w:t>huruf b adalah Pihak yang memiliki hubungan dengan satu atau lebih Pihak lain, sedemikian rupa sehingga salah satu Pihak dapat mempengaruhi pengelolaan atau kebijakan dari Pihak yang lain atau sebaliknya, termasuk:</w:t>
            </w:r>
          </w:p>
        </w:tc>
        <w:tc>
          <w:tcPr>
            <w:tcW w:w="1724" w:type="pct"/>
          </w:tcPr>
          <w:p w14:paraId="736ABAD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08E0EC3"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13796F8E" w14:textId="77777777" w:rsidTr="00217781">
        <w:trPr>
          <w:trHeight w:val="288"/>
        </w:trPr>
        <w:tc>
          <w:tcPr>
            <w:tcW w:w="1724" w:type="pct"/>
          </w:tcPr>
          <w:p w14:paraId="3E544C3B" w14:textId="6FDE0186" w:rsidR="00217781" w:rsidRPr="00285481" w:rsidRDefault="00217781" w:rsidP="00F24B97">
            <w:pPr>
              <w:pStyle w:val="ListParagraph"/>
              <w:numPr>
                <w:ilvl w:val="0"/>
                <w:numId w:val="79"/>
              </w:numPr>
              <w:spacing w:line="276" w:lineRule="auto"/>
              <w:ind w:left="1139" w:right="0" w:hanging="567"/>
              <w:jc w:val="both"/>
              <w:rPr>
                <w:rFonts w:eastAsia="Times New Roman"/>
                <w:sz w:val="22"/>
                <w:szCs w:val="22"/>
                <w:lang w:val="id-ID"/>
              </w:rPr>
            </w:pPr>
            <w:r w:rsidRPr="00285481">
              <w:rPr>
                <w:rFonts w:eastAsia="Times New Roman"/>
                <w:sz w:val="22"/>
                <w:szCs w:val="22"/>
                <w:lang w:val="id-ID"/>
              </w:rPr>
              <w:t xml:space="preserve">salah satu Pihak memiliki satu atau lebih direktur atau pejabat setingkat di bawah direktur atau komisaris, yang juga menjabat sebagai direktur atau pejabat setingkat di bawah direktur atau komisaris pada Pihak lain; </w:t>
            </w:r>
          </w:p>
        </w:tc>
        <w:tc>
          <w:tcPr>
            <w:tcW w:w="1724" w:type="pct"/>
          </w:tcPr>
          <w:p w14:paraId="42FD4209"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08DB1B81"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60EC69C4" w14:textId="77777777" w:rsidTr="00217781">
        <w:trPr>
          <w:trHeight w:val="288"/>
        </w:trPr>
        <w:tc>
          <w:tcPr>
            <w:tcW w:w="1724" w:type="pct"/>
          </w:tcPr>
          <w:p w14:paraId="75571D8E" w14:textId="32ED6FA3" w:rsidR="00217781" w:rsidRPr="00285481" w:rsidRDefault="00217781" w:rsidP="00F24B97">
            <w:pPr>
              <w:pStyle w:val="ListParagraph"/>
              <w:numPr>
                <w:ilvl w:val="0"/>
                <w:numId w:val="79"/>
              </w:numPr>
              <w:spacing w:line="276" w:lineRule="auto"/>
              <w:ind w:left="1139" w:right="0" w:hanging="567"/>
              <w:jc w:val="both"/>
              <w:rPr>
                <w:rFonts w:eastAsia="Times New Roman"/>
                <w:sz w:val="22"/>
                <w:szCs w:val="22"/>
                <w:lang w:val="id-ID"/>
              </w:rPr>
            </w:pPr>
            <w:r w:rsidRPr="00285481">
              <w:rPr>
                <w:rFonts w:eastAsia="Times New Roman"/>
                <w:sz w:val="22"/>
                <w:szCs w:val="22"/>
                <w:lang w:val="id-ID"/>
              </w:rPr>
              <w:lastRenderedPageBreak/>
              <w:t xml:space="preserve">salah satu Pihak memiliki satu atau lebih direktur, komisaris, atau pemegang saham pengendali, yang memiliki hubungan keluarga karena perkawinan atau keturunan sampai derajat kedua, baik secara horizontal maupun vertikal yang menjabat sebagai direktur, komisaris, atau pemegang saham pengendali pada Pihak lain; </w:t>
            </w:r>
          </w:p>
        </w:tc>
        <w:tc>
          <w:tcPr>
            <w:tcW w:w="1724" w:type="pct"/>
          </w:tcPr>
          <w:p w14:paraId="2A15D5E3"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22BB3544"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4398E13E" w14:textId="77777777" w:rsidTr="00217781">
        <w:trPr>
          <w:trHeight w:val="288"/>
        </w:trPr>
        <w:tc>
          <w:tcPr>
            <w:tcW w:w="1724" w:type="pct"/>
          </w:tcPr>
          <w:p w14:paraId="4B251B82" w14:textId="59E080BA" w:rsidR="00217781" w:rsidRPr="00285481" w:rsidRDefault="00217781" w:rsidP="00F24B97">
            <w:pPr>
              <w:pStyle w:val="ListParagraph"/>
              <w:numPr>
                <w:ilvl w:val="0"/>
                <w:numId w:val="79"/>
              </w:numPr>
              <w:spacing w:line="276" w:lineRule="auto"/>
              <w:ind w:left="1139" w:right="0" w:hanging="567"/>
              <w:jc w:val="both"/>
              <w:rPr>
                <w:rFonts w:eastAsia="Times New Roman"/>
                <w:sz w:val="22"/>
                <w:szCs w:val="22"/>
                <w:lang w:val="id-ID"/>
              </w:rPr>
            </w:pPr>
            <w:r w:rsidRPr="00285481">
              <w:rPr>
                <w:rFonts w:eastAsia="Times New Roman"/>
                <w:sz w:val="22"/>
                <w:szCs w:val="22"/>
                <w:lang w:val="id-ID"/>
              </w:rPr>
              <w:t>salah satu Pihak memiliki paling sedikit 25% (dua puluh lima persen) saham Pihak lain;</w:t>
            </w:r>
          </w:p>
        </w:tc>
        <w:tc>
          <w:tcPr>
            <w:tcW w:w="1724" w:type="pct"/>
          </w:tcPr>
          <w:p w14:paraId="699D2197"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C1E961D"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4871ACE3" w14:textId="77777777" w:rsidTr="00217781">
        <w:trPr>
          <w:trHeight w:val="288"/>
        </w:trPr>
        <w:tc>
          <w:tcPr>
            <w:tcW w:w="1724" w:type="pct"/>
          </w:tcPr>
          <w:p w14:paraId="653C2BC9" w14:textId="14B74879" w:rsidR="00217781" w:rsidRPr="00285481" w:rsidRDefault="00217781" w:rsidP="00F24B97">
            <w:pPr>
              <w:pStyle w:val="ListParagraph"/>
              <w:numPr>
                <w:ilvl w:val="0"/>
                <w:numId w:val="79"/>
              </w:numPr>
              <w:spacing w:line="276" w:lineRule="auto"/>
              <w:ind w:left="1139" w:right="0" w:hanging="567"/>
              <w:jc w:val="both"/>
              <w:rPr>
                <w:rFonts w:eastAsia="Times New Roman"/>
                <w:sz w:val="22"/>
                <w:szCs w:val="22"/>
                <w:lang w:val="id-ID"/>
              </w:rPr>
            </w:pPr>
            <w:r w:rsidRPr="00285481">
              <w:rPr>
                <w:rFonts w:eastAsia="Times New Roman"/>
                <w:sz w:val="22"/>
                <w:szCs w:val="22"/>
                <w:lang w:val="id-ID"/>
              </w:rPr>
              <w:t>salah satu Pihak merupakan pemegang saham terbesar dari Pihak lain;</w:t>
            </w:r>
          </w:p>
        </w:tc>
        <w:tc>
          <w:tcPr>
            <w:tcW w:w="1724" w:type="pct"/>
          </w:tcPr>
          <w:p w14:paraId="5068AD4A"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ACCBF9B"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128223A3" w14:textId="77777777" w:rsidTr="00217781">
        <w:trPr>
          <w:trHeight w:val="288"/>
        </w:trPr>
        <w:tc>
          <w:tcPr>
            <w:tcW w:w="1724" w:type="pct"/>
          </w:tcPr>
          <w:p w14:paraId="747A4EB3" w14:textId="566408D2" w:rsidR="00217781" w:rsidRPr="00285481" w:rsidRDefault="00217781" w:rsidP="00F24B97">
            <w:pPr>
              <w:pStyle w:val="ListParagraph"/>
              <w:numPr>
                <w:ilvl w:val="0"/>
                <w:numId w:val="79"/>
              </w:numPr>
              <w:spacing w:line="276" w:lineRule="auto"/>
              <w:ind w:left="1139" w:right="0" w:hanging="567"/>
              <w:jc w:val="both"/>
              <w:rPr>
                <w:rFonts w:eastAsia="Times New Roman"/>
                <w:sz w:val="22"/>
                <w:szCs w:val="22"/>
                <w:lang w:val="id-ID"/>
              </w:rPr>
            </w:pPr>
            <w:r w:rsidRPr="00285481">
              <w:rPr>
                <w:rFonts w:eastAsia="Times New Roman"/>
                <w:sz w:val="22"/>
                <w:szCs w:val="22"/>
                <w:lang w:val="id-ID"/>
              </w:rPr>
              <w:t>para Pihak dikendalikan oleh pengendali yang sama; atau</w:t>
            </w:r>
          </w:p>
        </w:tc>
        <w:tc>
          <w:tcPr>
            <w:tcW w:w="1724" w:type="pct"/>
          </w:tcPr>
          <w:p w14:paraId="132A10E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FD65849"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07CFDAF1" w14:textId="77777777" w:rsidTr="00217781">
        <w:trPr>
          <w:trHeight w:val="288"/>
        </w:trPr>
        <w:tc>
          <w:tcPr>
            <w:tcW w:w="1724" w:type="pct"/>
          </w:tcPr>
          <w:p w14:paraId="37ABEF9A" w14:textId="3607A936" w:rsidR="00217781" w:rsidRPr="00285481" w:rsidRDefault="00217781" w:rsidP="00F24B97">
            <w:pPr>
              <w:pStyle w:val="ListParagraph"/>
              <w:numPr>
                <w:ilvl w:val="0"/>
                <w:numId w:val="79"/>
              </w:numPr>
              <w:spacing w:line="276" w:lineRule="auto"/>
              <w:ind w:left="1139" w:right="0" w:hanging="567"/>
              <w:jc w:val="both"/>
              <w:rPr>
                <w:rFonts w:eastAsia="Times New Roman"/>
                <w:sz w:val="22"/>
                <w:szCs w:val="22"/>
                <w:lang w:val="id-ID"/>
              </w:rPr>
            </w:pPr>
            <w:r w:rsidRPr="00285481">
              <w:rPr>
                <w:rFonts w:eastAsia="Times New Roman"/>
                <w:sz w:val="22"/>
                <w:szCs w:val="22"/>
                <w:lang w:val="id-ID"/>
              </w:rPr>
              <w:t>salah satu Pihak mempunyai hak suara pada Pihak lain yang lebih dari 50% (lima</w:t>
            </w:r>
            <w:r w:rsidR="00F13A00">
              <w:rPr>
                <w:rFonts w:eastAsia="Times New Roman"/>
                <w:sz w:val="22"/>
                <w:szCs w:val="22"/>
                <w:lang w:val="id-ID"/>
              </w:rPr>
              <w:t xml:space="preserve"> </w:t>
            </w:r>
            <w:r w:rsidRPr="00285481">
              <w:rPr>
                <w:rFonts w:eastAsia="Times New Roman"/>
                <w:sz w:val="22"/>
                <w:szCs w:val="22"/>
                <w:lang w:val="id-ID"/>
              </w:rPr>
              <w:t>puluh persen) berdasarkan suatu perjanjian.</w:t>
            </w:r>
          </w:p>
        </w:tc>
        <w:tc>
          <w:tcPr>
            <w:tcW w:w="1724" w:type="pct"/>
          </w:tcPr>
          <w:p w14:paraId="5A13B63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14262ED"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1EC346D8" w14:textId="77777777" w:rsidTr="00217781">
        <w:trPr>
          <w:trHeight w:val="288"/>
        </w:trPr>
        <w:tc>
          <w:tcPr>
            <w:tcW w:w="1724" w:type="pct"/>
          </w:tcPr>
          <w:p w14:paraId="5972C7C6" w14:textId="77777777" w:rsidR="00217781" w:rsidRPr="008C08C0" w:rsidRDefault="00217781" w:rsidP="006D7F5E">
            <w:pPr>
              <w:spacing w:line="276" w:lineRule="auto"/>
              <w:ind w:right="0"/>
              <w:jc w:val="both"/>
              <w:rPr>
                <w:sz w:val="22"/>
                <w:szCs w:val="22"/>
              </w:rPr>
            </w:pPr>
          </w:p>
        </w:tc>
        <w:tc>
          <w:tcPr>
            <w:tcW w:w="1724" w:type="pct"/>
          </w:tcPr>
          <w:p w14:paraId="2366D08C"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3A5B47A0"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17844697" w14:textId="77777777" w:rsidTr="00217781">
        <w:trPr>
          <w:trHeight w:val="288"/>
        </w:trPr>
        <w:tc>
          <w:tcPr>
            <w:tcW w:w="1724" w:type="pct"/>
          </w:tcPr>
          <w:p w14:paraId="184096EE" w14:textId="12640FAE" w:rsidR="00217781" w:rsidRPr="008C08C0" w:rsidRDefault="00217781" w:rsidP="00F24B97">
            <w:pPr>
              <w:pStyle w:val="ListParagraph"/>
              <w:numPr>
                <w:ilvl w:val="0"/>
                <w:numId w:val="78"/>
              </w:numPr>
              <w:spacing w:line="276" w:lineRule="auto"/>
              <w:ind w:left="438" w:right="0" w:hanging="425"/>
              <w:jc w:val="both"/>
              <w:rPr>
                <w:sz w:val="22"/>
                <w:szCs w:val="22"/>
              </w:rPr>
            </w:pPr>
            <w:r w:rsidRPr="00285481">
              <w:rPr>
                <w:sz w:val="22"/>
                <w:szCs w:val="22"/>
                <w:lang w:val="id-ID"/>
              </w:rPr>
              <w:t>Hubungan</w:t>
            </w:r>
            <w:r w:rsidRPr="00285481">
              <w:rPr>
                <w:sz w:val="22"/>
                <w:szCs w:val="22"/>
              </w:rPr>
              <w:t xml:space="preserve"> </w:t>
            </w:r>
            <w:proofErr w:type="spellStart"/>
            <w:r w:rsidRPr="00285481">
              <w:rPr>
                <w:sz w:val="22"/>
                <w:szCs w:val="22"/>
              </w:rPr>
              <w:t>afiliasi</w:t>
            </w:r>
            <w:proofErr w:type="spellEnd"/>
            <w:r w:rsidRPr="00285481">
              <w:rPr>
                <w:sz w:val="22"/>
                <w:szCs w:val="22"/>
              </w:rPr>
              <w:t xml:space="preserve"> dan/</w:t>
            </w:r>
            <w:proofErr w:type="spellStart"/>
            <w:r w:rsidRPr="00285481">
              <w:rPr>
                <w:sz w:val="22"/>
                <w:szCs w:val="22"/>
              </w:rPr>
              <w:t>atau</w:t>
            </w:r>
            <w:proofErr w:type="spellEnd"/>
            <w:r w:rsidRPr="00285481">
              <w:rPr>
                <w:sz w:val="22"/>
                <w:szCs w:val="22"/>
              </w:rPr>
              <w:t xml:space="preserve"> </w:t>
            </w:r>
            <w:proofErr w:type="spellStart"/>
            <w:r w:rsidRPr="00285481">
              <w:rPr>
                <w:sz w:val="22"/>
                <w:szCs w:val="22"/>
              </w:rPr>
              <w:t>hubungan</w:t>
            </w:r>
            <w:proofErr w:type="spellEnd"/>
            <w:r w:rsidRPr="00285481">
              <w:rPr>
                <w:sz w:val="22"/>
                <w:szCs w:val="22"/>
              </w:rPr>
              <w:t xml:space="preserve"> </w:t>
            </w:r>
            <w:proofErr w:type="spellStart"/>
            <w:r w:rsidRPr="00285481">
              <w:rPr>
                <w:sz w:val="22"/>
                <w:szCs w:val="22"/>
              </w:rPr>
              <w:t>hukum</w:t>
            </w:r>
            <w:proofErr w:type="spellEnd"/>
            <w:r w:rsidRPr="00285481">
              <w:rPr>
                <w:sz w:val="22"/>
                <w:szCs w:val="22"/>
              </w:rPr>
              <w:t xml:space="preserve"> </w:t>
            </w:r>
            <w:proofErr w:type="spellStart"/>
            <w:r w:rsidRPr="00285481">
              <w:rPr>
                <w:sz w:val="22"/>
                <w:szCs w:val="22"/>
              </w:rPr>
              <w:t>lainnya</w:t>
            </w:r>
            <w:proofErr w:type="spellEnd"/>
            <w:r w:rsidRPr="00285481">
              <w:rPr>
                <w:sz w:val="22"/>
                <w:szCs w:val="22"/>
              </w:rPr>
              <w:t xml:space="preserve"> </w:t>
            </w:r>
            <w:proofErr w:type="spellStart"/>
            <w:r w:rsidRPr="00285481">
              <w:rPr>
                <w:sz w:val="22"/>
                <w:szCs w:val="22"/>
              </w:rPr>
              <w:t>dengan</w:t>
            </w:r>
            <w:proofErr w:type="spellEnd"/>
            <w:r w:rsidRPr="00285481">
              <w:rPr>
                <w:sz w:val="22"/>
                <w:szCs w:val="22"/>
              </w:rPr>
              <w:t xml:space="preserve"> </w:t>
            </w:r>
            <w:proofErr w:type="spellStart"/>
            <w:r w:rsidRPr="00285481">
              <w:rPr>
                <w:sz w:val="22"/>
                <w:szCs w:val="22"/>
              </w:rPr>
              <w:t>Pihak</w:t>
            </w:r>
            <w:proofErr w:type="spellEnd"/>
            <w:r w:rsidRPr="00285481">
              <w:rPr>
                <w:sz w:val="22"/>
                <w:szCs w:val="22"/>
              </w:rPr>
              <w:t xml:space="preserve"> lain </w:t>
            </w:r>
            <w:proofErr w:type="spellStart"/>
            <w:r w:rsidRPr="00285481">
              <w:rPr>
                <w:sz w:val="22"/>
                <w:szCs w:val="22"/>
              </w:rPr>
              <w:t>sebagaimana</w:t>
            </w:r>
            <w:proofErr w:type="spellEnd"/>
            <w:r w:rsidRPr="00285481">
              <w:rPr>
                <w:sz w:val="22"/>
                <w:szCs w:val="22"/>
              </w:rPr>
              <w:t xml:space="preserve"> </w:t>
            </w:r>
            <w:proofErr w:type="spellStart"/>
            <w:r w:rsidRPr="00285481">
              <w:rPr>
                <w:sz w:val="22"/>
                <w:szCs w:val="22"/>
              </w:rPr>
              <w:t>dimaksud</w:t>
            </w:r>
            <w:proofErr w:type="spellEnd"/>
            <w:r w:rsidRPr="00285481">
              <w:rPr>
                <w:sz w:val="22"/>
                <w:szCs w:val="22"/>
              </w:rPr>
              <w:t xml:space="preserve"> pada </w:t>
            </w:r>
            <w:proofErr w:type="spellStart"/>
            <w:r w:rsidRPr="00285481">
              <w:rPr>
                <w:sz w:val="22"/>
                <w:szCs w:val="22"/>
              </w:rPr>
              <w:t>angka</w:t>
            </w:r>
            <w:proofErr w:type="spellEnd"/>
            <w:r w:rsidRPr="00285481">
              <w:rPr>
                <w:sz w:val="22"/>
                <w:szCs w:val="22"/>
              </w:rPr>
              <w:t xml:space="preserve"> 1 </w:t>
            </w:r>
            <w:proofErr w:type="spellStart"/>
            <w:r w:rsidRPr="00285481">
              <w:rPr>
                <w:sz w:val="22"/>
                <w:szCs w:val="22"/>
              </w:rPr>
              <w:t>huruf</w:t>
            </w:r>
            <w:proofErr w:type="spellEnd"/>
            <w:r w:rsidRPr="00285481">
              <w:rPr>
                <w:sz w:val="22"/>
                <w:szCs w:val="22"/>
              </w:rPr>
              <w:t xml:space="preserve"> b </w:t>
            </w:r>
            <w:proofErr w:type="spellStart"/>
            <w:r w:rsidRPr="00285481">
              <w:rPr>
                <w:sz w:val="22"/>
                <w:szCs w:val="22"/>
              </w:rPr>
              <w:t>tidak</w:t>
            </w:r>
            <w:proofErr w:type="spellEnd"/>
            <w:r w:rsidRPr="00285481">
              <w:rPr>
                <w:sz w:val="22"/>
                <w:szCs w:val="22"/>
              </w:rPr>
              <w:t xml:space="preserve"> </w:t>
            </w:r>
            <w:proofErr w:type="spellStart"/>
            <w:r w:rsidRPr="00285481">
              <w:rPr>
                <w:sz w:val="22"/>
                <w:szCs w:val="22"/>
              </w:rPr>
              <w:t>termasuk</w:t>
            </w:r>
            <w:proofErr w:type="spellEnd"/>
            <w:r w:rsidRPr="00285481">
              <w:rPr>
                <w:sz w:val="22"/>
                <w:szCs w:val="22"/>
              </w:rPr>
              <w:t xml:space="preserve"> </w:t>
            </w:r>
            <w:proofErr w:type="spellStart"/>
            <w:r w:rsidRPr="00285481">
              <w:rPr>
                <w:sz w:val="22"/>
                <w:szCs w:val="22"/>
              </w:rPr>
              <w:t>hubungan</w:t>
            </w:r>
            <w:proofErr w:type="spellEnd"/>
            <w:r w:rsidRPr="00285481">
              <w:rPr>
                <w:sz w:val="22"/>
                <w:szCs w:val="22"/>
              </w:rPr>
              <w:t xml:space="preserve"> </w:t>
            </w:r>
            <w:proofErr w:type="spellStart"/>
            <w:r w:rsidRPr="00285481">
              <w:rPr>
                <w:sz w:val="22"/>
                <w:szCs w:val="22"/>
              </w:rPr>
              <w:t>karena</w:t>
            </w:r>
            <w:proofErr w:type="spellEnd"/>
            <w:r w:rsidRPr="00285481">
              <w:rPr>
                <w:sz w:val="22"/>
                <w:szCs w:val="22"/>
              </w:rPr>
              <w:t xml:space="preserve"> </w:t>
            </w:r>
            <w:proofErr w:type="spellStart"/>
            <w:r w:rsidRPr="00285481">
              <w:rPr>
                <w:sz w:val="22"/>
                <w:szCs w:val="22"/>
              </w:rPr>
              <w:t>kepemilikan</w:t>
            </w:r>
            <w:proofErr w:type="spellEnd"/>
            <w:r w:rsidRPr="00285481">
              <w:rPr>
                <w:sz w:val="22"/>
                <w:szCs w:val="22"/>
              </w:rPr>
              <w:t xml:space="preserve"> </w:t>
            </w:r>
            <w:proofErr w:type="spellStart"/>
            <w:r w:rsidRPr="00285481">
              <w:rPr>
                <w:sz w:val="22"/>
                <w:szCs w:val="22"/>
              </w:rPr>
              <w:t>atau</w:t>
            </w:r>
            <w:proofErr w:type="spellEnd"/>
            <w:r w:rsidRPr="00285481">
              <w:rPr>
                <w:sz w:val="22"/>
                <w:szCs w:val="22"/>
              </w:rPr>
              <w:t xml:space="preserve"> </w:t>
            </w:r>
            <w:proofErr w:type="spellStart"/>
            <w:r w:rsidRPr="00285481">
              <w:rPr>
                <w:sz w:val="22"/>
                <w:szCs w:val="22"/>
              </w:rPr>
              <w:t>penyertaan</w:t>
            </w:r>
            <w:proofErr w:type="spellEnd"/>
            <w:r w:rsidRPr="00285481">
              <w:rPr>
                <w:sz w:val="22"/>
                <w:szCs w:val="22"/>
              </w:rPr>
              <w:t xml:space="preserve"> modal oleh Negara </w:t>
            </w:r>
            <w:proofErr w:type="spellStart"/>
            <w:r w:rsidRPr="00285481">
              <w:rPr>
                <w:sz w:val="22"/>
                <w:szCs w:val="22"/>
              </w:rPr>
              <w:t>Republik</w:t>
            </w:r>
            <w:proofErr w:type="spellEnd"/>
            <w:r w:rsidRPr="00285481">
              <w:rPr>
                <w:sz w:val="22"/>
                <w:szCs w:val="22"/>
              </w:rPr>
              <w:t xml:space="preserve"> Indonesia;</w:t>
            </w:r>
          </w:p>
        </w:tc>
        <w:tc>
          <w:tcPr>
            <w:tcW w:w="1724" w:type="pct"/>
          </w:tcPr>
          <w:p w14:paraId="00EAD772"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C57DF9E"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1D6A4909" w14:textId="77777777" w:rsidTr="00217781">
        <w:trPr>
          <w:trHeight w:val="288"/>
        </w:trPr>
        <w:tc>
          <w:tcPr>
            <w:tcW w:w="1724" w:type="pct"/>
          </w:tcPr>
          <w:p w14:paraId="4119B72E" w14:textId="77777777" w:rsidR="00217781" w:rsidRPr="008C08C0" w:rsidRDefault="00217781" w:rsidP="006D7F5E">
            <w:pPr>
              <w:spacing w:line="276" w:lineRule="auto"/>
              <w:ind w:right="0"/>
              <w:jc w:val="both"/>
              <w:rPr>
                <w:sz w:val="22"/>
                <w:szCs w:val="22"/>
              </w:rPr>
            </w:pPr>
          </w:p>
        </w:tc>
        <w:tc>
          <w:tcPr>
            <w:tcW w:w="1724" w:type="pct"/>
          </w:tcPr>
          <w:p w14:paraId="129523F9"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E91CD23"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6CE4FA17" w14:textId="77777777" w:rsidTr="00217781">
        <w:trPr>
          <w:trHeight w:val="288"/>
        </w:trPr>
        <w:tc>
          <w:tcPr>
            <w:tcW w:w="1724" w:type="pct"/>
          </w:tcPr>
          <w:p w14:paraId="612F9CFD" w14:textId="09B25A7E" w:rsidR="00217781" w:rsidRPr="008C08C0" w:rsidRDefault="00217781" w:rsidP="00F24B97">
            <w:pPr>
              <w:pStyle w:val="ListParagraph"/>
              <w:numPr>
                <w:ilvl w:val="0"/>
                <w:numId w:val="78"/>
              </w:numPr>
              <w:spacing w:line="276" w:lineRule="auto"/>
              <w:ind w:left="438" w:right="0" w:hanging="425"/>
              <w:jc w:val="both"/>
              <w:rPr>
                <w:sz w:val="22"/>
                <w:szCs w:val="22"/>
              </w:rPr>
            </w:pPr>
            <w:r w:rsidRPr="00285481">
              <w:rPr>
                <w:sz w:val="22"/>
                <w:szCs w:val="22"/>
                <w:lang w:val="id-ID"/>
              </w:rPr>
              <w:t xml:space="preserve">Pada saat Peraturan OJK ini mulai berlaku, </w:t>
            </w:r>
            <w:proofErr w:type="spellStart"/>
            <w:r w:rsidRPr="00285481">
              <w:rPr>
                <w:sz w:val="22"/>
                <w:szCs w:val="22"/>
              </w:rPr>
              <w:t>ketentuan</w:t>
            </w:r>
            <w:proofErr w:type="spellEnd"/>
            <w:r w:rsidRPr="00285481">
              <w:rPr>
                <w:sz w:val="22"/>
                <w:szCs w:val="22"/>
                <w:lang w:val="id-ID"/>
              </w:rPr>
              <w:t xml:space="preserve"> mengenai laporan triwulanan sebagaimana dimaksud dalam Peraturan OJK Nomor 55/POJK.05/2017 tentang Laporan Berkala Perusahaan Perasuransian (Lembaran Negara Republik Indonesia Tahun 2017 Nomor 174, Tambahan Lembaran Negara Republik Indonesia Nomor 6107), dinyatakan tidak berlaku.</w:t>
            </w:r>
          </w:p>
        </w:tc>
        <w:tc>
          <w:tcPr>
            <w:tcW w:w="1724" w:type="pct"/>
          </w:tcPr>
          <w:p w14:paraId="7AA68759"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1A361AF"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30E1D5EF" w14:textId="77777777" w:rsidTr="00217781">
        <w:trPr>
          <w:trHeight w:val="288"/>
        </w:trPr>
        <w:tc>
          <w:tcPr>
            <w:tcW w:w="1724" w:type="pct"/>
          </w:tcPr>
          <w:p w14:paraId="11769E98" w14:textId="77777777" w:rsidR="00217781" w:rsidRPr="008C08C0" w:rsidRDefault="00217781" w:rsidP="006D7F5E">
            <w:pPr>
              <w:spacing w:line="276" w:lineRule="auto"/>
              <w:ind w:right="0"/>
              <w:jc w:val="both"/>
              <w:rPr>
                <w:sz w:val="22"/>
                <w:szCs w:val="22"/>
              </w:rPr>
            </w:pPr>
          </w:p>
        </w:tc>
        <w:tc>
          <w:tcPr>
            <w:tcW w:w="1724" w:type="pct"/>
          </w:tcPr>
          <w:p w14:paraId="0EAED76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648A6E5F" w14:textId="77777777" w:rsidR="00217781" w:rsidRPr="008C08C0" w:rsidRDefault="00217781" w:rsidP="006D7F5E">
            <w:pPr>
              <w:pStyle w:val="PlainText"/>
              <w:tabs>
                <w:tab w:val="left" w:pos="1579"/>
              </w:tabs>
              <w:spacing w:line="276" w:lineRule="auto"/>
              <w:ind w:left="-34"/>
              <w:rPr>
                <w:rFonts w:ascii="Bookman Old Style" w:hAnsi="Bookman Old Style" w:cs="Arial"/>
                <w:bCs/>
                <w:kern w:val="24"/>
                <w:sz w:val="22"/>
                <w:szCs w:val="22"/>
                <w:lang w:val="id-ID"/>
              </w:rPr>
            </w:pPr>
          </w:p>
        </w:tc>
      </w:tr>
      <w:tr w:rsidR="00217781" w:rsidRPr="008C08C0" w14:paraId="733CA79B" w14:textId="77777777" w:rsidTr="00217781">
        <w:trPr>
          <w:trHeight w:val="288"/>
        </w:trPr>
        <w:tc>
          <w:tcPr>
            <w:tcW w:w="1724" w:type="pct"/>
          </w:tcPr>
          <w:p w14:paraId="09B8C9FD" w14:textId="422CCBFB" w:rsidR="00217781" w:rsidRPr="008C08C0" w:rsidRDefault="00217781" w:rsidP="00F24B97">
            <w:pPr>
              <w:pStyle w:val="ListParagraph"/>
              <w:numPr>
                <w:ilvl w:val="0"/>
                <w:numId w:val="78"/>
              </w:numPr>
              <w:spacing w:line="276" w:lineRule="auto"/>
              <w:ind w:left="438" w:right="0" w:hanging="425"/>
              <w:jc w:val="both"/>
              <w:rPr>
                <w:rFonts w:eastAsia="Times New Roman"/>
                <w:sz w:val="22"/>
                <w:szCs w:val="22"/>
                <w:lang w:val="id-ID"/>
              </w:rPr>
            </w:pPr>
            <w:r w:rsidRPr="00285481">
              <w:rPr>
                <w:sz w:val="22"/>
                <w:szCs w:val="22"/>
                <w:lang w:val="id-ID"/>
              </w:rPr>
              <w:t>Peraturan</w:t>
            </w:r>
            <w:r w:rsidRPr="008C08C0">
              <w:rPr>
                <w:rFonts w:cs="Arial"/>
                <w:sz w:val="22"/>
                <w:szCs w:val="22"/>
                <w:lang w:val="id-ID"/>
              </w:rPr>
              <w:t xml:space="preserve"> </w:t>
            </w:r>
            <w:r w:rsidRPr="008C08C0">
              <w:rPr>
                <w:rFonts w:eastAsia="Bookman Old Style" w:cs="Bookman Old Style"/>
                <w:sz w:val="22"/>
                <w:szCs w:val="22"/>
                <w:lang w:val="id-ID"/>
              </w:rPr>
              <w:t>OJK</w:t>
            </w:r>
            <w:r w:rsidRPr="008C08C0">
              <w:rPr>
                <w:rFonts w:cs="Arial"/>
                <w:sz w:val="22"/>
                <w:szCs w:val="22"/>
                <w:lang w:val="id-ID"/>
              </w:rPr>
              <w:t xml:space="preserve"> ini mulai berlaku pada tanggal diundangkan.</w:t>
            </w:r>
          </w:p>
        </w:tc>
        <w:tc>
          <w:tcPr>
            <w:tcW w:w="1724" w:type="pct"/>
          </w:tcPr>
          <w:p w14:paraId="1129A8FC"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1855154" w14:textId="476FBCCC" w:rsidR="00217781" w:rsidRPr="008C08C0" w:rsidRDefault="00217781" w:rsidP="006D7F5E">
            <w:pPr>
              <w:pStyle w:val="PlainText"/>
              <w:spacing w:line="276" w:lineRule="auto"/>
              <w:rPr>
                <w:rFonts w:ascii="Bookman Old Style" w:hAnsi="Bookman Old Style" w:cs="Arial"/>
                <w:kern w:val="24"/>
                <w:sz w:val="22"/>
                <w:szCs w:val="22"/>
                <w:lang w:val="id-ID"/>
              </w:rPr>
            </w:pPr>
          </w:p>
        </w:tc>
      </w:tr>
      <w:tr w:rsidR="00217781" w:rsidRPr="008C08C0" w14:paraId="1CD6E0AC" w14:textId="77777777" w:rsidTr="00217781">
        <w:trPr>
          <w:trHeight w:val="288"/>
        </w:trPr>
        <w:tc>
          <w:tcPr>
            <w:tcW w:w="1724" w:type="pct"/>
          </w:tcPr>
          <w:p w14:paraId="78F6E343"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32796838"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769FEEF4"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041DD5C1" w14:textId="77777777" w:rsidTr="00217781">
        <w:trPr>
          <w:trHeight w:val="288"/>
        </w:trPr>
        <w:tc>
          <w:tcPr>
            <w:tcW w:w="1724" w:type="pct"/>
          </w:tcPr>
          <w:p w14:paraId="7FD04F6A" w14:textId="0886D54C" w:rsidR="00217781" w:rsidRPr="008C08C0" w:rsidRDefault="00217781" w:rsidP="006D7F5E">
            <w:pPr>
              <w:spacing w:line="276" w:lineRule="auto"/>
              <w:ind w:right="0"/>
              <w:jc w:val="both"/>
              <w:rPr>
                <w:rFonts w:eastAsia="Times New Roman"/>
                <w:sz w:val="22"/>
                <w:szCs w:val="22"/>
                <w:lang w:val="id-ID"/>
              </w:rPr>
            </w:pPr>
            <w:r w:rsidRPr="008C08C0">
              <w:rPr>
                <w:rFonts w:eastAsia="Times New Roman"/>
                <w:sz w:val="22"/>
                <w:szCs w:val="22"/>
                <w:lang w:val="id-ID"/>
              </w:rPr>
              <w:t>Agar setiap orang mengetahuinya, memerintahkan pengundangan Peraturan OJK ini dengan penempatannya dalam Lembaran Negara Republik Indonesia.</w:t>
            </w:r>
          </w:p>
        </w:tc>
        <w:tc>
          <w:tcPr>
            <w:tcW w:w="1724" w:type="pct"/>
          </w:tcPr>
          <w:p w14:paraId="75839136"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5366C09F"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r w:rsidR="00217781" w:rsidRPr="008C08C0" w14:paraId="45028004" w14:textId="77777777" w:rsidTr="00217781">
        <w:trPr>
          <w:trHeight w:val="288"/>
        </w:trPr>
        <w:tc>
          <w:tcPr>
            <w:tcW w:w="1724" w:type="pct"/>
          </w:tcPr>
          <w:p w14:paraId="473D3218" w14:textId="77777777" w:rsidR="00217781" w:rsidRPr="008C08C0" w:rsidRDefault="00217781" w:rsidP="006D7F5E">
            <w:pPr>
              <w:spacing w:line="276" w:lineRule="auto"/>
              <w:ind w:right="0"/>
              <w:jc w:val="both"/>
              <w:rPr>
                <w:rFonts w:eastAsia="Times New Roman"/>
                <w:sz w:val="22"/>
                <w:szCs w:val="22"/>
                <w:lang w:val="id-ID"/>
              </w:rPr>
            </w:pPr>
          </w:p>
        </w:tc>
        <w:tc>
          <w:tcPr>
            <w:tcW w:w="1724" w:type="pct"/>
          </w:tcPr>
          <w:p w14:paraId="11B7AD6B" w14:textId="77777777" w:rsidR="00217781" w:rsidRPr="008C08C0" w:rsidRDefault="00217781" w:rsidP="006D7F5E">
            <w:pPr>
              <w:pStyle w:val="PlainText"/>
              <w:tabs>
                <w:tab w:val="left" w:pos="1579"/>
              </w:tabs>
              <w:spacing w:before="120" w:line="276" w:lineRule="auto"/>
              <w:rPr>
                <w:rFonts w:ascii="Bookman Old Style" w:hAnsi="Bookman Old Style" w:cs="Arial"/>
                <w:kern w:val="24"/>
                <w:sz w:val="22"/>
                <w:szCs w:val="22"/>
              </w:rPr>
            </w:pPr>
          </w:p>
        </w:tc>
        <w:tc>
          <w:tcPr>
            <w:tcW w:w="1551" w:type="pct"/>
          </w:tcPr>
          <w:p w14:paraId="4E84AE86" w14:textId="77777777" w:rsidR="00217781" w:rsidRPr="008C08C0" w:rsidRDefault="00217781" w:rsidP="006D7F5E">
            <w:pPr>
              <w:pStyle w:val="PlainText"/>
              <w:tabs>
                <w:tab w:val="left" w:pos="1579"/>
              </w:tabs>
              <w:spacing w:line="276" w:lineRule="auto"/>
              <w:rPr>
                <w:rFonts w:ascii="Bookman Old Style" w:hAnsi="Bookman Old Style" w:cs="Arial"/>
                <w:kern w:val="24"/>
                <w:sz w:val="22"/>
                <w:szCs w:val="22"/>
              </w:rPr>
            </w:pPr>
          </w:p>
        </w:tc>
      </w:tr>
    </w:tbl>
    <w:p w14:paraId="4E26B8D1" w14:textId="77777777" w:rsidR="003B4E25" w:rsidRPr="00F84A5B" w:rsidRDefault="003B4E25" w:rsidP="004071F1">
      <w:pPr>
        <w:spacing w:line="276" w:lineRule="auto"/>
        <w:ind w:left="2" w:firstLine="1"/>
        <w:jc w:val="both"/>
        <w:rPr>
          <w:sz w:val="22"/>
          <w:szCs w:val="22"/>
          <w:lang w:val="id-ID"/>
        </w:rPr>
      </w:pPr>
    </w:p>
    <w:sectPr w:rsidR="003B4E25" w:rsidRPr="00F84A5B" w:rsidSect="001C44F0">
      <w:headerReference w:type="even" r:id="rId8"/>
      <w:headerReference w:type="default" r:id="rId9"/>
      <w:headerReference w:type="first" r:id="rId10"/>
      <w:pgSz w:w="18722" w:h="12242" w:orient="landscape" w:code="120"/>
      <w:pgMar w:top="1418" w:right="1418" w:bottom="1418" w:left="1418"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9BC4A" w14:textId="77777777" w:rsidR="00F24B97" w:rsidRPr="00DA2638" w:rsidRDefault="00F24B97" w:rsidP="005E4673">
      <w:pPr>
        <w:pStyle w:val="PlainText"/>
        <w:rPr>
          <w:rFonts w:ascii="Calibri" w:eastAsia="Calibri" w:hAnsi="Calibri" w:cs="Times New Roman"/>
          <w:sz w:val="24"/>
          <w:szCs w:val="24"/>
          <w:lang w:val="en-US"/>
        </w:rPr>
      </w:pPr>
      <w:r>
        <w:separator/>
      </w:r>
    </w:p>
  </w:endnote>
  <w:endnote w:type="continuationSeparator" w:id="0">
    <w:p w14:paraId="0B9BCD43" w14:textId="77777777" w:rsidR="00F24B97" w:rsidRPr="00DA2638" w:rsidRDefault="00F24B97" w:rsidP="005E4673">
      <w:pPr>
        <w:pStyle w:val="PlainText"/>
        <w:rPr>
          <w:rFonts w:ascii="Calibri" w:eastAsia="Calibri" w:hAnsi="Calibri" w:cs="Times New Roman"/>
          <w:sz w:val="24"/>
          <w:szCs w:val="24"/>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EEA94" w14:textId="77777777" w:rsidR="00F24B97" w:rsidRPr="00DA2638" w:rsidRDefault="00F24B97" w:rsidP="005E4673">
      <w:pPr>
        <w:pStyle w:val="PlainText"/>
        <w:rPr>
          <w:rFonts w:ascii="Calibri" w:eastAsia="Calibri" w:hAnsi="Calibri" w:cs="Times New Roman"/>
          <w:sz w:val="24"/>
          <w:szCs w:val="24"/>
          <w:lang w:val="en-US"/>
        </w:rPr>
      </w:pPr>
      <w:r>
        <w:separator/>
      </w:r>
    </w:p>
  </w:footnote>
  <w:footnote w:type="continuationSeparator" w:id="0">
    <w:p w14:paraId="776552EF" w14:textId="77777777" w:rsidR="00F24B97" w:rsidRPr="00DA2638" w:rsidRDefault="00F24B97" w:rsidP="005E4673">
      <w:pPr>
        <w:pStyle w:val="PlainText"/>
        <w:rPr>
          <w:rFonts w:ascii="Calibri" w:eastAsia="Calibri" w:hAnsi="Calibri" w:cs="Times New Roman"/>
          <w:sz w:val="24"/>
          <w:szCs w:val="24"/>
          <w:lang w:val="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CB10" w14:textId="77777777" w:rsidR="0064547F" w:rsidRDefault="0064547F">
    <w:pPr>
      <w:pStyle w:val="Header"/>
    </w:pPr>
    <w:r>
      <w:rPr>
        <w:noProof/>
      </w:rPr>
      <w:pict w14:anchorId="3BB44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1" o:spid="_x0000_s2050" type="#_x0000_t136" style="position:absolute;left:0;text-align:left;margin-left:0;margin-top:0;width:497.3pt;height:165.75pt;rotation:315;z-index:-251655168;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7D95" w14:textId="2E0530BA" w:rsidR="0064547F" w:rsidRDefault="0064547F">
    <w:pPr>
      <w:pStyle w:val="Header"/>
    </w:pPr>
    <w:r>
      <w:rPr>
        <w:noProof/>
      </w:rPr>
      <w:pict w14:anchorId="0F087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2" o:spid="_x0000_s2051" type="#_x0000_t136" style="position:absolute;left:0;text-align:left;margin-left:0;margin-top:0;width:497.3pt;height:165.75pt;rotation:315;z-index:-251653120;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r>
      <w:rPr>
        <w:noProof/>
      </w:rPr>
      <mc:AlternateContent>
        <mc:Choice Requires="wps">
          <w:drawing>
            <wp:inline distT="0" distB="0" distL="0" distR="0" wp14:anchorId="5D10D2DD" wp14:editId="27561F8D">
              <wp:extent cx="818515" cy="340360"/>
              <wp:effectExtent l="0" t="0" r="635" b="25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851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99975A" w14:textId="53E1FAC5" w:rsidR="0064547F" w:rsidRPr="00762F8F" w:rsidRDefault="0064547F">
                          <w:r w:rsidRPr="00762F8F">
                            <w:t xml:space="preserve">- </w:t>
                          </w:r>
                          <w:r>
                            <w:fldChar w:fldCharType="begin"/>
                          </w:r>
                          <w:r>
                            <w:instrText xml:space="preserve"> PAGE   \* MERGEFORMAT </w:instrText>
                          </w:r>
                          <w:r>
                            <w:fldChar w:fldCharType="separate"/>
                          </w:r>
                          <w:r>
                            <w:rPr>
                              <w:noProof/>
                            </w:rPr>
                            <w:t>145</w:t>
                          </w:r>
                          <w:r>
                            <w:rPr>
                              <w:noProof/>
                            </w:rPr>
                            <w:fldChar w:fldCharType="end"/>
                          </w:r>
                          <w:r w:rsidRPr="00762F8F">
                            <w:rPr>
                              <w:noProof/>
                            </w:rPr>
                            <w:t xml:space="preserve"> -</w:t>
                          </w:r>
                        </w:p>
                      </w:txbxContent>
                    </wps:txbx>
                    <wps:bodyPr rot="0" vert="horz" wrap="square" lIns="91440" tIns="45720" rIns="91440" bIns="45720" anchor="t" anchorCtr="0" upright="1">
                      <a:noAutofit/>
                    </wps:bodyPr>
                  </wps:wsp>
                </a:graphicData>
              </a:graphic>
            </wp:inline>
          </w:drawing>
        </mc:Choice>
        <mc:Fallback>
          <w:pict>
            <v:shapetype w14:anchorId="5D10D2DD" id="_x0000_t202" coordsize="21600,21600" o:spt="202" path="m,l,21600r21600,l21600,xe">
              <v:stroke joinstyle="miter"/>
              <v:path gradientshapeok="t" o:connecttype="rect"/>
            </v:shapetype>
            <v:shape id="Text Box 1" o:spid="_x0000_s1026" type="#_x0000_t202" style="width:64.4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" filled="f" stroked="f" strokeweight=".5pt">
              <v:path arrowok="t"/>
              <v:textbox>
                <w:txbxContent>
                  <w:p w14:paraId="7B99975A" w14:textId="53E1FAC5" w:rsidR="0064547F" w:rsidRPr="00762F8F" w:rsidRDefault="0064547F">
                    <w:r w:rsidRPr="00762F8F">
                      <w:t xml:space="preserve">- </w:t>
                    </w:r>
                    <w:r>
                      <w:fldChar w:fldCharType="begin"/>
                    </w:r>
                    <w:r>
                      <w:instrText xml:space="preserve"> PAGE   \* MERGEFORMAT </w:instrText>
                    </w:r>
                    <w:r>
                      <w:fldChar w:fldCharType="separate"/>
                    </w:r>
                    <w:r>
                      <w:rPr>
                        <w:noProof/>
                      </w:rPr>
                      <w:t>145</w:t>
                    </w:r>
                    <w:r>
                      <w:rPr>
                        <w:noProof/>
                      </w:rPr>
                      <w:fldChar w:fldCharType="end"/>
                    </w:r>
                    <w:r w:rsidRPr="00762F8F">
                      <w:rPr>
                        <w:noProof/>
                      </w:rPr>
                      <w:t xml:space="preserve"> -</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5995" w14:textId="77777777" w:rsidR="0064547F" w:rsidRPr="004E2F01" w:rsidRDefault="0064547F" w:rsidP="009B28C9">
    <w:pPr>
      <w:pStyle w:val="Header"/>
      <w:rPr>
        <w:rFonts w:eastAsia="Times New Roman"/>
        <w:sz w:val="22"/>
        <w:szCs w:val="22"/>
        <w:lang w:val="id-ID"/>
      </w:rPr>
    </w:pPr>
    <w:r>
      <w:rPr>
        <w:noProof/>
      </w:rPr>
      <w:pict w14:anchorId="69765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33000" o:spid="_x0000_s2049" type="#_x0000_t136" style="position:absolute;left:0;text-align:left;margin-left:0;margin-top:0;width:497.3pt;height:165.75pt;rotation:315;z-index:-251657216;mso-position-horizontal:center;mso-position-horizontal-relative:margin;mso-position-vertical:center;mso-position-vertical-relative:margin" o:allowincell="f" fillcolor="silver" stroked="f">
          <v:fill opacity=".5"/>
          <v:textpath style="font-family:&quot;Bookman Old Style&quot;;font-size:1pt" string="DRAFT"/>
          <w10:wrap anchorx="margin" anchory="margin"/>
        </v:shape>
      </w:pict>
    </w:r>
    <w:r>
      <w:rPr>
        <w:lang w:val="id-ID"/>
      </w:rPr>
      <w:tab/>
    </w:r>
  </w:p>
  <w:p w14:paraId="76D76C7D" w14:textId="77777777" w:rsidR="0064547F" w:rsidRDefault="00645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A79"/>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1" w15:restartNumberingAfterBreak="0">
    <w:nsid w:val="02C14432"/>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223AFD"/>
    <w:multiLevelType w:val="hybridMultilevel"/>
    <w:tmpl w:val="8AFC856C"/>
    <w:lvl w:ilvl="0" w:tplc="3809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3" w15:restartNumberingAfterBreak="0">
    <w:nsid w:val="044E58A5"/>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4" w15:restartNumberingAfterBreak="0">
    <w:nsid w:val="046B24F0"/>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46C64BA"/>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5C63BE3"/>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7" w15:restartNumberingAfterBreak="0">
    <w:nsid w:val="073363CE"/>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8" w15:restartNumberingAfterBreak="0">
    <w:nsid w:val="0775512B"/>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797629C"/>
    <w:multiLevelType w:val="hybridMultilevel"/>
    <w:tmpl w:val="AF3E5296"/>
    <w:lvl w:ilvl="0" w:tplc="3809000F">
      <w:start w:val="1"/>
      <w:numFmt w:val="decimal"/>
      <w:lvlText w:val="%1."/>
      <w:lvlJc w:val="left"/>
      <w:pPr>
        <w:ind w:left="718" w:hanging="360"/>
      </w:pPr>
    </w:lvl>
    <w:lvl w:ilvl="1" w:tplc="73DC5F30">
      <w:start w:val="1"/>
      <w:numFmt w:val="lowerLetter"/>
      <w:lvlText w:val="%2."/>
      <w:lvlJc w:val="left"/>
      <w:pPr>
        <w:ind w:left="2662" w:hanging="1584"/>
      </w:pPr>
      <w:rPr>
        <w:rFonts w:hint="default"/>
      </w:r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0" w15:restartNumberingAfterBreak="0">
    <w:nsid w:val="09750693"/>
    <w:multiLevelType w:val="hybridMultilevel"/>
    <w:tmpl w:val="8AFC856C"/>
    <w:lvl w:ilvl="0" w:tplc="3809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11" w15:restartNumberingAfterBreak="0">
    <w:nsid w:val="0AFD41B5"/>
    <w:multiLevelType w:val="hybridMultilevel"/>
    <w:tmpl w:val="F0AC86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B3D6756"/>
    <w:multiLevelType w:val="hybridMultilevel"/>
    <w:tmpl w:val="1BD893B6"/>
    <w:lvl w:ilvl="0" w:tplc="3809000F">
      <w:start w:val="1"/>
      <w:numFmt w:val="decimal"/>
      <w:lvlText w:val="%1."/>
      <w:lvlJc w:val="left"/>
      <w:pPr>
        <w:ind w:left="718" w:hanging="360"/>
      </w:pPr>
    </w:lvl>
    <w:lvl w:ilvl="1" w:tplc="2012D65A">
      <w:start w:val="1"/>
      <w:numFmt w:val="lowerLetter"/>
      <w:lvlText w:val="%2."/>
      <w:lvlJc w:val="left"/>
      <w:pPr>
        <w:ind w:left="2662" w:hanging="1584"/>
      </w:pPr>
      <w:rPr>
        <w:rFonts w:hint="default"/>
      </w:r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3" w15:restartNumberingAfterBreak="0">
    <w:nsid w:val="0BCA0893"/>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14" w15:restartNumberingAfterBreak="0">
    <w:nsid w:val="0C68147D"/>
    <w:multiLevelType w:val="hybridMultilevel"/>
    <w:tmpl w:val="4280A9E6"/>
    <w:lvl w:ilvl="0" w:tplc="04210019">
      <w:start w:val="1"/>
      <w:numFmt w:val="lowerLetter"/>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15" w15:restartNumberingAfterBreak="0">
    <w:nsid w:val="0D942020"/>
    <w:multiLevelType w:val="hybridMultilevel"/>
    <w:tmpl w:val="B8180BEC"/>
    <w:lvl w:ilvl="0" w:tplc="EA123CFA">
      <w:start w:val="1"/>
      <w:numFmt w:val="upperRoman"/>
      <w:pStyle w:val="Heading2"/>
      <w:lvlText w:val="Pasal %1"/>
      <w:lvlJc w:val="left"/>
      <w:pPr>
        <w:ind w:left="720" w:hanging="360"/>
      </w:pPr>
      <w:rPr>
        <w:rFonts w:hint="default"/>
      </w:rPr>
    </w:lvl>
    <w:lvl w:ilvl="1" w:tplc="F60A6F28">
      <w:start w:val="1"/>
      <w:numFmt w:val="lowerLetter"/>
      <w:lvlText w:val="%2."/>
      <w:lvlJc w:val="left"/>
      <w:pPr>
        <w:ind w:left="2655" w:hanging="15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0B33FD"/>
    <w:multiLevelType w:val="hybridMultilevel"/>
    <w:tmpl w:val="4280A9E6"/>
    <w:lvl w:ilvl="0" w:tplc="04210019">
      <w:start w:val="1"/>
      <w:numFmt w:val="lowerLetter"/>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17" w15:restartNumberingAfterBreak="0">
    <w:nsid w:val="178C7A33"/>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18" w15:restartNumberingAfterBreak="0">
    <w:nsid w:val="19841F74"/>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1A02015A"/>
    <w:multiLevelType w:val="hybridMultilevel"/>
    <w:tmpl w:val="0F34B3BC"/>
    <w:lvl w:ilvl="0" w:tplc="3809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20" w15:restartNumberingAfterBreak="0">
    <w:nsid w:val="1AA84643"/>
    <w:multiLevelType w:val="hybridMultilevel"/>
    <w:tmpl w:val="76785606"/>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BD02458"/>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22" w15:restartNumberingAfterBreak="0">
    <w:nsid w:val="1C5E7942"/>
    <w:multiLevelType w:val="hybridMultilevel"/>
    <w:tmpl w:val="60505CAC"/>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1CDD0A8B"/>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24" w15:restartNumberingAfterBreak="0">
    <w:nsid w:val="1DDB1702"/>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25" w15:restartNumberingAfterBreak="0">
    <w:nsid w:val="1E026F2B"/>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1E1254DD"/>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E531DC0"/>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28" w15:restartNumberingAfterBreak="0">
    <w:nsid w:val="1E927BF3"/>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F303D30"/>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F8E4C08"/>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02A1D60"/>
    <w:multiLevelType w:val="hybridMultilevel"/>
    <w:tmpl w:val="40FC6230"/>
    <w:lvl w:ilvl="0" w:tplc="38090011">
      <w:start w:val="1"/>
      <w:numFmt w:val="decimal"/>
      <w:lvlText w:val="%1)"/>
      <w:lvlJc w:val="left"/>
      <w:pPr>
        <w:ind w:left="1859" w:hanging="360"/>
      </w:pPr>
    </w:lvl>
    <w:lvl w:ilvl="1" w:tplc="38090017">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32" w15:restartNumberingAfterBreak="0">
    <w:nsid w:val="20C01410"/>
    <w:multiLevelType w:val="hybridMultilevel"/>
    <w:tmpl w:val="A466580C"/>
    <w:lvl w:ilvl="0" w:tplc="3809001B">
      <w:start w:val="1"/>
      <w:numFmt w:val="lowerRoman"/>
      <w:lvlText w:val="%1."/>
      <w:lvlJc w:val="right"/>
      <w:pPr>
        <w:ind w:left="1859" w:hanging="360"/>
      </w:pPr>
    </w:lvl>
    <w:lvl w:ilvl="1" w:tplc="38090017">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33" w15:restartNumberingAfterBreak="0">
    <w:nsid w:val="21197287"/>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34" w15:restartNumberingAfterBreak="0">
    <w:nsid w:val="217C53A7"/>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21852A7C"/>
    <w:multiLevelType w:val="hybridMultilevel"/>
    <w:tmpl w:val="3DB46F3E"/>
    <w:lvl w:ilvl="0" w:tplc="3809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36" w15:restartNumberingAfterBreak="0">
    <w:nsid w:val="21B13C9B"/>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37" w15:restartNumberingAfterBreak="0">
    <w:nsid w:val="24D834D7"/>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38" w15:restartNumberingAfterBreak="0">
    <w:nsid w:val="25F735E6"/>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270650B9"/>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40" w15:restartNumberingAfterBreak="0">
    <w:nsid w:val="2A646B63"/>
    <w:multiLevelType w:val="hybridMultilevel"/>
    <w:tmpl w:val="C248F102"/>
    <w:lvl w:ilvl="0" w:tplc="E952840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2ED15131"/>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42" w15:restartNumberingAfterBreak="0">
    <w:nsid w:val="2FC60CEF"/>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0B53F3C"/>
    <w:multiLevelType w:val="hybridMultilevel"/>
    <w:tmpl w:val="8AFC856C"/>
    <w:lvl w:ilvl="0" w:tplc="3809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44" w15:restartNumberingAfterBreak="0">
    <w:nsid w:val="37AA35F3"/>
    <w:multiLevelType w:val="hybridMultilevel"/>
    <w:tmpl w:val="8AFC856C"/>
    <w:lvl w:ilvl="0" w:tplc="3809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45" w15:restartNumberingAfterBreak="0">
    <w:nsid w:val="38A1354F"/>
    <w:multiLevelType w:val="hybridMultilevel"/>
    <w:tmpl w:val="0F34B3BC"/>
    <w:lvl w:ilvl="0" w:tplc="3809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46" w15:restartNumberingAfterBreak="0">
    <w:nsid w:val="38FE2568"/>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39E3693B"/>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3A4816A6"/>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3E615475"/>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50" w15:restartNumberingAfterBreak="0">
    <w:nsid w:val="3EF74837"/>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51" w15:restartNumberingAfterBreak="0">
    <w:nsid w:val="42186271"/>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52" w15:restartNumberingAfterBreak="0">
    <w:nsid w:val="42F5009C"/>
    <w:multiLevelType w:val="hybridMultilevel"/>
    <w:tmpl w:val="4280A9E6"/>
    <w:lvl w:ilvl="0" w:tplc="04210019">
      <w:start w:val="1"/>
      <w:numFmt w:val="lowerLetter"/>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53" w15:restartNumberingAfterBreak="0">
    <w:nsid w:val="43275FB3"/>
    <w:multiLevelType w:val="hybridMultilevel"/>
    <w:tmpl w:val="40FC6230"/>
    <w:lvl w:ilvl="0" w:tplc="38090011">
      <w:start w:val="1"/>
      <w:numFmt w:val="decimal"/>
      <w:lvlText w:val="%1)"/>
      <w:lvlJc w:val="left"/>
      <w:pPr>
        <w:ind w:left="1859" w:hanging="360"/>
      </w:pPr>
    </w:lvl>
    <w:lvl w:ilvl="1" w:tplc="38090017">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54" w15:restartNumberingAfterBreak="0">
    <w:nsid w:val="44110533"/>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55" w15:restartNumberingAfterBreak="0">
    <w:nsid w:val="445C4470"/>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56" w15:restartNumberingAfterBreak="0">
    <w:nsid w:val="44A41412"/>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57" w15:restartNumberingAfterBreak="0">
    <w:nsid w:val="45896485"/>
    <w:multiLevelType w:val="hybridMultilevel"/>
    <w:tmpl w:val="76367348"/>
    <w:lvl w:ilvl="0" w:tplc="04210019">
      <w:start w:val="1"/>
      <w:numFmt w:val="lowerLetter"/>
      <w:lvlText w:val="%1."/>
      <w:lvlJc w:val="left"/>
      <w:pPr>
        <w:ind w:left="2075" w:hanging="360"/>
      </w:pPr>
    </w:lvl>
    <w:lvl w:ilvl="1" w:tplc="FDE6E4A2">
      <w:start w:val="1"/>
      <w:numFmt w:val="decimal"/>
      <w:lvlText w:val="%2."/>
      <w:lvlJc w:val="left"/>
      <w:pPr>
        <w:ind w:left="4010" w:hanging="1575"/>
      </w:pPr>
      <w:rPr>
        <w:rFonts w:hint="default"/>
      </w:rPr>
    </w:lvl>
    <w:lvl w:ilvl="2" w:tplc="0421001B" w:tentative="1">
      <w:start w:val="1"/>
      <w:numFmt w:val="lowerRoman"/>
      <w:lvlText w:val="%3."/>
      <w:lvlJc w:val="right"/>
      <w:pPr>
        <w:ind w:left="3515" w:hanging="180"/>
      </w:pPr>
    </w:lvl>
    <w:lvl w:ilvl="3" w:tplc="0421000F" w:tentative="1">
      <w:start w:val="1"/>
      <w:numFmt w:val="decimal"/>
      <w:lvlText w:val="%4."/>
      <w:lvlJc w:val="left"/>
      <w:pPr>
        <w:ind w:left="4235" w:hanging="360"/>
      </w:pPr>
    </w:lvl>
    <w:lvl w:ilvl="4" w:tplc="04210019" w:tentative="1">
      <w:start w:val="1"/>
      <w:numFmt w:val="lowerLetter"/>
      <w:lvlText w:val="%5."/>
      <w:lvlJc w:val="left"/>
      <w:pPr>
        <w:ind w:left="4955" w:hanging="360"/>
      </w:pPr>
    </w:lvl>
    <w:lvl w:ilvl="5" w:tplc="0421001B" w:tentative="1">
      <w:start w:val="1"/>
      <w:numFmt w:val="lowerRoman"/>
      <w:lvlText w:val="%6."/>
      <w:lvlJc w:val="right"/>
      <w:pPr>
        <w:ind w:left="5675" w:hanging="180"/>
      </w:pPr>
    </w:lvl>
    <w:lvl w:ilvl="6" w:tplc="0421000F" w:tentative="1">
      <w:start w:val="1"/>
      <w:numFmt w:val="decimal"/>
      <w:lvlText w:val="%7."/>
      <w:lvlJc w:val="left"/>
      <w:pPr>
        <w:ind w:left="6395" w:hanging="360"/>
      </w:pPr>
    </w:lvl>
    <w:lvl w:ilvl="7" w:tplc="04210019" w:tentative="1">
      <w:start w:val="1"/>
      <w:numFmt w:val="lowerLetter"/>
      <w:lvlText w:val="%8."/>
      <w:lvlJc w:val="left"/>
      <w:pPr>
        <w:ind w:left="7115" w:hanging="360"/>
      </w:pPr>
    </w:lvl>
    <w:lvl w:ilvl="8" w:tplc="0421001B" w:tentative="1">
      <w:start w:val="1"/>
      <w:numFmt w:val="lowerRoman"/>
      <w:lvlText w:val="%9."/>
      <w:lvlJc w:val="right"/>
      <w:pPr>
        <w:ind w:left="7835" w:hanging="180"/>
      </w:pPr>
    </w:lvl>
  </w:abstractNum>
  <w:abstractNum w:abstractNumId="58" w15:restartNumberingAfterBreak="0">
    <w:nsid w:val="458E126E"/>
    <w:multiLevelType w:val="hybridMultilevel"/>
    <w:tmpl w:val="BE3A2C2A"/>
    <w:lvl w:ilvl="0" w:tplc="0421000F">
      <w:start w:val="1"/>
      <w:numFmt w:val="decimal"/>
      <w:lvlText w:val="%1."/>
      <w:lvlJc w:val="left"/>
      <w:pPr>
        <w:ind w:left="1278" w:hanging="360"/>
      </w:pPr>
    </w:lvl>
    <w:lvl w:ilvl="1" w:tplc="C406AC2E">
      <w:start w:val="1"/>
      <w:numFmt w:val="bullet"/>
      <w:lvlText w:val="•"/>
      <w:lvlJc w:val="left"/>
      <w:pPr>
        <w:ind w:left="3222" w:hanging="1584"/>
      </w:pPr>
      <w:rPr>
        <w:rFonts w:ascii="Bookman Old Style" w:eastAsia="Times New Roman" w:hAnsi="Bookman Old Style" w:cs="Arial" w:hint="default"/>
      </w:rPr>
    </w:lvl>
    <w:lvl w:ilvl="2" w:tplc="0421001B" w:tentative="1">
      <w:start w:val="1"/>
      <w:numFmt w:val="lowerRoman"/>
      <w:lvlText w:val="%3."/>
      <w:lvlJc w:val="right"/>
      <w:pPr>
        <w:ind w:left="2718" w:hanging="180"/>
      </w:pPr>
    </w:lvl>
    <w:lvl w:ilvl="3" w:tplc="0421000F" w:tentative="1">
      <w:start w:val="1"/>
      <w:numFmt w:val="decimal"/>
      <w:lvlText w:val="%4."/>
      <w:lvlJc w:val="left"/>
      <w:pPr>
        <w:ind w:left="3438" w:hanging="360"/>
      </w:pPr>
    </w:lvl>
    <w:lvl w:ilvl="4" w:tplc="04210019" w:tentative="1">
      <w:start w:val="1"/>
      <w:numFmt w:val="lowerLetter"/>
      <w:lvlText w:val="%5."/>
      <w:lvlJc w:val="left"/>
      <w:pPr>
        <w:ind w:left="4158" w:hanging="360"/>
      </w:pPr>
    </w:lvl>
    <w:lvl w:ilvl="5" w:tplc="0421001B" w:tentative="1">
      <w:start w:val="1"/>
      <w:numFmt w:val="lowerRoman"/>
      <w:lvlText w:val="%6."/>
      <w:lvlJc w:val="right"/>
      <w:pPr>
        <w:ind w:left="4878" w:hanging="180"/>
      </w:pPr>
    </w:lvl>
    <w:lvl w:ilvl="6" w:tplc="0421000F" w:tentative="1">
      <w:start w:val="1"/>
      <w:numFmt w:val="decimal"/>
      <w:lvlText w:val="%7."/>
      <w:lvlJc w:val="left"/>
      <w:pPr>
        <w:ind w:left="5598" w:hanging="360"/>
      </w:pPr>
    </w:lvl>
    <w:lvl w:ilvl="7" w:tplc="04210019" w:tentative="1">
      <w:start w:val="1"/>
      <w:numFmt w:val="lowerLetter"/>
      <w:lvlText w:val="%8."/>
      <w:lvlJc w:val="left"/>
      <w:pPr>
        <w:ind w:left="6318" w:hanging="360"/>
      </w:pPr>
    </w:lvl>
    <w:lvl w:ilvl="8" w:tplc="0421001B" w:tentative="1">
      <w:start w:val="1"/>
      <w:numFmt w:val="lowerRoman"/>
      <w:lvlText w:val="%9."/>
      <w:lvlJc w:val="right"/>
      <w:pPr>
        <w:ind w:left="7038" w:hanging="180"/>
      </w:pPr>
    </w:lvl>
  </w:abstractNum>
  <w:abstractNum w:abstractNumId="59" w15:restartNumberingAfterBreak="0">
    <w:nsid w:val="48C15E56"/>
    <w:multiLevelType w:val="hybridMultilevel"/>
    <w:tmpl w:val="A83A6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D77125C"/>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4E304B6E"/>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E933358"/>
    <w:multiLevelType w:val="hybridMultilevel"/>
    <w:tmpl w:val="DD500550"/>
    <w:lvl w:ilvl="0" w:tplc="0421000F">
      <w:start w:val="1"/>
      <w:numFmt w:val="decimal"/>
      <w:lvlText w:val="%1."/>
      <w:lvlJc w:val="left"/>
      <w:pPr>
        <w:ind w:left="1859" w:hanging="360"/>
      </w:pPr>
      <w:rPr>
        <w:rFonts w:hint="default"/>
      </w:r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63" w15:restartNumberingAfterBreak="0">
    <w:nsid w:val="515A1FA2"/>
    <w:multiLevelType w:val="hybridMultilevel"/>
    <w:tmpl w:val="9138A5D8"/>
    <w:lvl w:ilvl="0" w:tplc="3809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15:restartNumberingAfterBreak="0">
    <w:nsid w:val="518A5D10"/>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51F5784B"/>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66" w15:restartNumberingAfterBreak="0">
    <w:nsid w:val="53E95084"/>
    <w:multiLevelType w:val="hybridMultilevel"/>
    <w:tmpl w:val="AF3E5296"/>
    <w:lvl w:ilvl="0" w:tplc="3809000F">
      <w:start w:val="1"/>
      <w:numFmt w:val="decimal"/>
      <w:lvlText w:val="%1."/>
      <w:lvlJc w:val="left"/>
      <w:pPr>
        <w:ind w:left="718" w:hanging="360"/>
      </w:pPr>
    </w:lvl>
    <w:lvl w:ilvl="1" w:tplc="73DC5F30">
      <w:start w:val="1"/>
      <w:numFmt w:val="lowerLetter"/>
      <w:lvlText w:val="%2."/>
      <w:lvlJc w:val="left"/>
      <w:pPr>
        <w:ind w:left="2662" w:hanging="1584"/>
      </w:pPr>
      <w:rPr>
        <w:rFonts w:hint="default"/>
      </w:r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67" w15:restartNumberingAfterBreak="0">
    <w:nsid w:val="55043250"/>
    <w:multiLevelType w:val="hybridMultilevel"/>
    <w:tmpl w:val="B5A04A4C"/>
    <w:lvl w:ilvl="0" w:tplc="38090019">
      <w:start w:val="1"/>
      <w:numFmt w:val="lowerLetter"/>
      <w:lvlText w:val="%1."/>
      <w:lvlJc w:val="left"/>
      <w:pPr>
        <w:ind w:left="716" w:hanging="360"/>
      </w:pPr>
    </w:lvl>
    <w:lvl w:ilvl="1" w:tplc="04210019">
      <w:start w:val="1"/>
      <w:numFmt w:val="lowerLetter"/>
      <w:lvlText w:val="%2."/>
      <w:lvlJc w:val="left"/>
      <w:pPr>
        <w:ind w:left="1436" w:hanging="360"/>
      </w:pPr>
    </w:lvl>
    <w:lvl w:ilvl="2" w:tplc="0421001B" w:tentative="1">
      <w:start w:val="1"/>
      <w:numFmt w:val="lowerRoman"/>
      <w:lvlText w:val="%3."/>
      <w:lvlJc w:val="right"/>
      <w:pPr>
        <w:ind w:left="2156" w:hanging="180"/>
      </w:pPr>
    </w:lvl>
    <w:lvl w:ilvl="3" w:tplc="0421000F" w:tentative="1">
      <w:start w:val="1"/>
      <w:numFmt w:val="decimal"/>
      <w:lvlText w:val="%4."/>
      <w:lvlJc w:val="left"/>
      <w:pPr>
        <w:ind w:left="2876" w:hanging="360"/>
      </w:pPr>
    </w:lvl>
    <w:lvl w:ilvl="4" w:tplc="04210019" w:tentative="1">
      <w:start w:val="1"/>
      <w:numFmt w:val="lowerLetter"/>
      <w:lvlText w:val="%5."/>
      <w:lvlJc w:val="left"/>
      <w:pPr>
        <w:ind w:left="3596" w:hanging="360"/>
      </w:pPr>
    </w:lvl>
    <w:lvl w:ilvl="5" w:tplc="0421001B" w:tentative="1">
      <w:start w:val="1"/>
      <w:numFmt w:val="lowerRoman"/>
      <w:lvlText w:val="%6."/>
      <w:lvlJc w:val="right"/>
      <w:pPr>
        <w:ind w:left="4316" w:hanging="180"/>
      </w:pPr>
    </w:lvl>
    <w:lvl w:ilvl="6" w:tplc="0421000F" w:tentative="1">
      <w:start w:val="1"/>
      <w:numFmt w:val="decimal"/>
      <w:lvlText w:val="%7."/>
      <w:lvlJc w:val="left"/>
      <w:pPr>
        <w:ind w:left="5036" w:hanging="360"/>
      </w:pPr>
    </w:lvl>
    <w:lvl w:ilvl="7" w:tplc="04210019" w:tentative="1">
      <w:start w:val="1"/>
      <w:numFmt w:val="lowerLetter"/>
      <w:lvlText w:val="%8."/>
      <w:lvlJc w:val="left"/>
      <w:pPr>
        <w:ind w:left="5756" w:hanging="360"/>
      </w:pPr>
    </w:lvl>
    <w:lvl w:ilvl="8" w:tplc="0421001B" w:tentative="1">
      <w:start w:val="1"/>
      <w:numFmt w:val="lowerRoman"/>
      <w:lvlText w:val="%9."/>
      <w:lvlJc w:val="right"/>
      <w:pPr>
        <w:ind w:left="6476" w:hanging="180"/>
      </w:pPr>
    </w:lvl>
  </w:abstractNum>
  <w:abstractNum w:abstractNumId="68" w15:restartNumberingAfterBreak="0">
    <w:nsid w:val="551B3479"/>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58157903"/>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58FC7DAE"/>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71" w15:restartNumberingAfterBreak="0">
    <w:nsid w:val="5B145E94"/>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72" w15:restartNumberingAfterBreak="0">
    <w:nsid w:val="5E856C93"/>
    <w:multiLevelType w:val="hybridMultilevel"/>
    <w:tmpl w:val="935EECB6"/>
    <w:lvl w:ilvl="0" w:tplc="04210019">
      <w:start w:val="1"/>
      <w:numFmt w:val="lowerLetter"/>
      <w:lvlText w:val="%1."/>
      <w:lvlJc w:val="left"/>
      <w:pPr>
        <w:ind w:left="2077" w:hanging="360"/>
      </w:pPr>
    </w:lvl>
    <w:lvl w:ilvl="1" w:tplc="04210019" w:tentative="1">
      <w:start w:val="1"/>
      <w:numFmt w:val="lowerLetter"/>
      <w:lvlText w:val="%2."/>
      <w:lvlJc w:val="left"/>
      <w:pPr>
        <w:ind w:left="2797" w:hanging="360"/>
      </w:p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73" w15:restartNumberingAfterBreak="0">
    <w:nsid w:val="5F725FA7"/>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74" w15:restartNumberingAfterBreak="0">
    <w:nsid w:val="62CC086E"/>
    <w:multiLevelType w:val="hybridMultilevel"/>
    <w:tmpl w:val="1312FB92"/>
    <w:lvl w:ilvl="0" w:tplc="0421000F">
      <w:start w:val="1"/>
      <w:numFmt w:val="decimal"/>
      <w:lvlText w:val="%1."/>
      <w:lvlJc w:val="left"/>
      <w:pPr>
        <w:ind w:left="1859" w:hanging="360"/>
      </w:pPr>
      <w:rPr>
        <w:rFonts w:hint="default"/>
      </w:rPr>
    </w:lvl>
    <w:lvl w:ilvl="1" w:tplc="38090017">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75" w15:restartNumberingAfterBreak="0">
    <w:nsid w:val="633364BF"/>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76" w15:restartNumberingAfterBreak="0">
    <w:nsid w:val="63FF6AD8"/>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64183FFF"/>
    <w:multiLevelType w:val="hybridMultilevel"/>
    <w:tmpl w:val="B94C2234"/>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643C30DB"/>
    <w:multiLevelType w:val="hybridMultilevel"/>
    <w:tmpl w:val="4280A9E6"/>
    <w:lvl w:ilvl="0" w:tplc="04210019">
      <w:start w:val="1"/>
      <w:numFmt w:val="lowerLetter"/>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79" w15:restartNumberingAfterBreak="0">
    <w:nsid w:val="646547F9"/>
    <w:multiLevelType w:val="hybridMultilevel"/>
    <w:tmpl w:val="935EECB6"/>
    <w:lvl w:ilvl="0" w:tplc="04210019">
      <w:start w:val="1"/>
      <w:numFmt w:val="lowerLetter"/>
      <w:lvlText w:val="%1."/>
      <w:lvlJc w:val="left"/>
      <w:pPr>
        <w:ind w:left="2077" w:hanging="360"/>
      </w:pPr>
    </w:lvl>
    <w:lvl w:ilvl="1" w:tplc="04210019" w:tentative="1">
      <w:start w:val="1"/>
      <w:numFmt w:val="lowerLetter"/>
      <w:lvlText w:val="%2."/>
      <w:lvlJc w:val="left"/>
      <w:pPr>
        <w:ind w:left="2797" w:hanging="360"/>
      </w:p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80" w15:restartNumberingAfterBreak="0">
    <w:nsid w:val="64BA12FA"/>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81" w15:restartNumberingAfterBreak="0">
    <w:nsid w:val="65762FEB"/>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82" w15:restartNumberingAfterBreak="0">
    <w:nsid w:val="679E6F2C"/>
    <w:multiLevelType w:val="hybridMultilevel"/>
    <w:tmpl w:val="3DB46F3E"/>
    <w:lvl w:ilvl="0" w:tplc="38090011">
      <w:start w:val="1"/>
      <w:numFmt w:val="decimal"/>
      <w:lvlText w:val="%1)"/>
      <w:lvlJc w:val="left"/>
      <w:pPr>
        <w:ind w:left="1859" w:hanging="360"/>
      </w:pPr>
    </w:lvl>
    <w:lvl w:ilvl="1" w:tplc="04210019" w:tentative="1">
      <w:start w:val="1"/>
      <w:numFmt w:val="lowerLetter"/>
      <w:lvlText w:val="%2."/>
      <w:lvlJc w:val="left"/>
      <w:pPr>
        <w:ind w:left="2579" w:hanging="360"/>
      </w:pPr>
    </w:lvl>
    <w:lvl w:ilvl="2" w:tplc="0421001B" w:tentative="1">
      <w:start w:val="1"/>
      <w:numFmt w:val="lowerRoman"/>
      <w:lvlText w:val="%3."/>
      <w:lvlJc w:val="right"/>
      <w:pPr>
        <w:ind w:left="3299" w:hanging="180"/>
      </w:pPr>
    </w:lvl>
    <w:lvl w:ilvl="3" w:tplc="0421000F" w:tentative="1">
      <w:start w:val="1"/>
      <w:numFmt w:val="decimal"/>
      <w:lvlText w:val="%4."/>
      <w:lvlJc w:val="left"/>
      <w:pPr>
        <w:ind w:left="4019" w:hanging="360"/>
      </w:pPr>
    </w:lvl>
    <w:lvl w:ilvl="4" w:tplc="04210019" w:tentative="1">
      <w:start w:val="1"/>
      <w:numFmt w:val="lowerLetter"/>
      <w:lvlText w:val="%5."/>
      <w:lvlJc w:val="left"/>
      <w:pPr>
        <w:ind w:left="4739" w:hanging="360"/>
      </w:pPr>
    </w:lvl>
    <w:lvl w:ilvl="5" w:tplc="0421001B" w:tentative="1">
      <w:start w:val="1"/>
      <w:numFmt w:val="lowerRoman"/>
      <w:lvlText w:val="%6."/>
      <w:lvlJc w:val="right"/>
      <w:pPr>
        <w:ind w:left="5459" w:hanging="180"/>
      </w:pPr>
    </w:lvl>
    <w:lvl w:ilvl="6" w:tplc="0421000F" w:tentative="1">
      <w:start w:val="1"/>
      <w:numFmt w:val="decimal"/>
      <w:lvlText w:val="%7."/>
      <w:lvlJc w:val="left"/>
      <w:pPr>
        <w:ind w:left="6179" w:hanging="360"/>
      </w:pPr>
    </w:lvl>
    <w:lvl w:ilvl="7" w:tplc="04210019" w:tentative="1">
      <w:start w:val="1"/>
      <w:numFmt w:val="lowerLetter"/>
      <w:lvlText w:val="%8."/>
      <w:lvlJc w:val="left"/>
      <w:pPr>
        <w:ind w:left="6899" w:hanging="360"/>
      </w:pPr>
    </w:lvl>
    <w:lvl w:ilvl="8" w:tplc="0421001B" w:tentative="1">
      <w:start w:val="1"/>
      <w:numFmt w:val="lowerRoman"/>
      <w:lvlText w:val="%9."/>
      <w:lvlJc w:val="right"/>
      <w:pPr>
        <w:ind w:left="7619" w:hanging="180"/>
      </w:pPr>
    </w:lvl>
  </w:abstractNum>
  <w:abstractNum w:abstractNumId="83" w15:restartNumberingAfterBreak="0">
    <w:nsid w:val="68803A4C"/>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84" w15:restartNumberingAfterBreak="0">
    <w:nsid w:val="694F5B00"/>
    <w:multiLevelType w:val="hybridMultilevel"/>
    <w:tmpl w:val="D368F222"/>
    <w:lvl w:ilvl="0" w:tplc="CD9ED90A">
      <w:start w:val="1"/>
      <w:numFmt w:val="upperRoman"/>
      <w:pStyle w:val="Heading1"/>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A72BE0"/>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86" w15:restartNumberingAfterBreak="0">
    <w:nsid w:val="6D0D5F30"/>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87" w15:restartNumberingAfterBreak="0">
    <w:nsid w:val="72711D09"/>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88" w15:restartNumberingAfterBreak="0">
    <w:nsid w:val="72B029EB"/>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89" w15:restartNumberingAfterBreak="0">
    <w:nsid w:val="7437330D"/>
    <w:multiLevelType w:val="hybridMultilevel"/>
    <w:tmpl w:val="7D94240C"/>
    <w:lvl w:ilvl="0" w:tplc="04210019">
      <w:start w:val="1"/>
      <w:numFmt w:val="lowerLetter"/>
      <w:lvlText w:val="%1."/>
      <w:lvlJc w:val="left"/>
      <w:pPr>
        <w:ind w:left="2077" w:hanging="360"/>
      </w:pPr>
    </w:lvl>
    <w:lvl w:ilvl="1" w:tplc="3E2687DC">
      <w:start w:val="1"/>
      <w:numFmt w:val="decimal"/>
      <w:lvlText w:val="%2."/>
      <w:lvlJc w:val="left"/>
      <w:pPr>
        <w:ind w:left="4012" w:hanging="1575"/>
      </w:pPr>
      <w:rPr>
        <w:rFonts w:hint="default"/>
        <w:b w:val="0"/>
        <w:bCs/>
      </w:rPr>
    </w:lvl>
    <w:lvl w:ilvl="2" w:tplc="0421001B" w:tentative="1">
      <w:start w:val="1"/>
      <w:numFmt w:val="lowerRoman"/>
      <w:lvlText w:val="%3."/>
      <w:lvlJc w:val="right"/>
      <w:pPr>
        <w:ind w:left="3517" w:hanging="180"/>
      </w:pPr>
    </w:lvl>
    <w:lvl w:ilvl="3" w:tplc="0421000F" w:tentative="1">
      <w:start w:val="1"/>
      <w:numFmt w:val="decimal"/>
      <w:lvlText w:val="%4."/>
      <w:lvlJc w:val="left"/>
      <w:pPr>
        <w:ind w:left="4237" w:hanging="360"/>
      </w:pPr>
    </w:lvl>
    <w:lvl w:ilvl="4" w:tplc="04210019" w:tentative="1">
      <w:start w:val="1"/>
      <w:numFmt w:val="lowerLetter"/>
      <w:lvlText w:val="%5."/>
      <w:lvlJc w:val="left"/>
      <w:pPr>
        <w:ind w:left="4957" w:hanging="360"/>
      </w:pPr>
    </w:lvl>
    <w:lvl w:ilvl="5" w:tplc="0421001B" w:tentative="1">
      <w:start w:val="1"/>
      <w:numFmt w:val="lowerRoman"/>
      <w:lvlText w:val="%6."/>
      <w:lvlJc w:val="right"/>
      <w:pPr>
        <w:ind w:left="5677" w:hanging="180"/>
      </w:pPr>
    </w:lvl>
    <w:lvl w:ilvl="6" w:tplc="0421000F" w:tentative="1">
      <w:start w:val="1"/>
      <w:numFmt w:val="decimal"/>
      <w:lvlText w:val="%7."/>
      <w:lvlJc w:val="left"/>
      <w:pPr>
        <w:ind w:left="6397" w:hanging="360"/>
      </w:pPr>
    </w:lvl>
    <w:lvl w:ilvl="7" w:tplc="04210019" w:tentative="1">
      <w:start w:val="1"/>
      <w:numFmt w:val="lowerLetter"/>
      <w:lvlText w:val="%8."/>
      <w:lvlJc w:val="left"/>
      <w:pPr>
        <w:ind w:left="7117" w:hanging="360"/>
      </w:pPr>
    </w:lvl>
    <w:lvl w:ilvl="8" w:tplc="0421001B" w:tentative="1">
      <w:start w:val="1"/>
      <w:numFmt w:val="lowerRoman"/>
      <w:lvlText w:val="%9."/>
      <w:lvlJc w:val="right"/>
      <w:pPr>
        <w:ind w:left="7837" w:hanging="180"/>
      </w:pPr>
    </w:lvl>
  </w:abstractNum>
  <w:abstractNum w:abstractNumId="90" w15:restartNumberingAfterBreak="0">
    <w:nsid w:val="74C85ACC"/>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91" w15:restartNumberingAfterBreak="0">
    <w:nsid w:val="765F5C7A"/>
    <w:multiLevelType w:val="hybridMultilevel"/>
    <w:tmpl w:val="DE5883B0"/>
    <w:lvl w:ilvl="0" w:tplc="3809000F">
      <w:start w:val="1"/>
      <w:numFmt w:val="decimal"/>
      <w:lvlText w:val="%1."/>
      <w:lvlJc w:val="left"/>
      <w:pPr>
        <w:ind w:left="718" w:hanging="360"/>
      </w:pPr>
    </w:lvl>
    <w:lvl w:ilvl="1" w:tplc="73DC5F30">
      <w:start w:val="1"/>
      <w:numFmt w:val="lowerLetter"/>
      <w:lvlText w:val="%2."/>
      <w:lvlJc w:val="left"/>
      <w:pPr>
        <w:ind w:left="2662" w:hanging="1584"/>
      </w:pPr>
      <w:rPr>
        <w:rFonts w:hint="default"/>
      </w:r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92" w15:restartNumberingAfterBreak="0">
    <w:nsid w:val="7C0363EC"/>
    <w:multiLevelType w:val="hybridMultilevel"/>
    <w:tmpl w:val="28EA1AFA"/>
    <w:lvl w:ilvl="0" w:tplc="5E90505C">
      <w:start w:val="1"/>
      <w:numFmt w:val="decimal"/>
      <w:lvlText w:val="(%1)"/>
      <w:lvlJc w:val="left"/>
      <w:pPr>
        <w:ind w:left="1360" w:hanging="360"/>
      </w:pPr>
      <w:rPr>
        <w:rFonts w:hint="default"/>
      </w:rPr>
    </w:lvl>
    <w:lvl w:ilvl="1" w:tplc="04210019" w:tentative="1">
      <w:start w:val="1"/>
      <w:numFmt w:val="lowerLetter"/>
      <w:lvlText w:val="%2."/>
      <w:lvlJc w:val="left"/>
      <w:pPr>
        <w:ind w:left="2080" w:hanging="360"/>
      </w:pPr>
    </w:lvl>
    <w:lvl w:ilvl="2" w:tplc="0421001B" w:tentative="1">
      <w:start w:val="1"/>
      <w:numFmt w:val="lowerRoman"/>
      <w:lvlText w:val="%3."/>
      <w:lvlJc w:val="right"/>
      <w:pPr>
        <w:ind w:left="2800" w:hanging="180"/>
      </w:pPr>
    </w:lvl>
    <w:lvl w:ilvl="3" w:tplc="0421000F" w:tentative="1">
      <w:start w:val="1"/>
      <w:numFmt w:val="decimal"/>
      <w:lvlText w:val="%4."/>
      <w:lvlJc w:val="left"/>
      <w:pPr>
        <w:ind w:left="3520" w:hanging="360"/>
      </w:pPr>
    </w:lvl>
    <w:lvl w:ilvl="4" w:tplc="04210019" w:tentative="1">
      <w:start w:val="1"/>
      <w:numFmt w:val="lowerLetter"/>
      <w:lvlText w:val="%5."/>
      <w:lvlJc w:val="left"/>
      <w:pPr>
        <w:ind w:left="4240" w:hanging="360"/>
      </w:pPr>
    </w:lvl>
    <w:lvl w:ilvl="5" w:tplc="0421001B" w:tentative="1">
      <w:start w:val="1"/>
      <w:numFmt w:val="lowerRoman"/>
      <w:lvlText w:val="%6."/>
      <w:lvlJc w:val="right"/>
      <w:pPr>
        <w:ind w:left="4960" w:hanging="180"/>
      </w:pPr>
    </w:lvl>
    <w:lvl w:ilvl="6" w:tplc="0421000F" w:tentative="1">
      <w:start w:val="1"/>
      <w:numFmt w:val="decimal"/>
      <w:lvlText w:val="%7."/>
      <w:lvlJc w:val="left"/>
      <w:pPr>
        <w:ind w:left="5680" w:hanging="360"/>
      </w:pPr>
    </w:lvl>
    <w:lvl w:ilvl="7" w:tplc="04210019" w:tentative="1">
      <w:start w:val="1"/>
      <w:numFmt w:val="lowerLetter"/>
      <w:lvlText w:val="%8."/>
      <w:lvlJc w:val="left"/>
      <w:pPr>
        <w:ind w:left="6400" w:hanging="360"/>
      </w:pPr>
    </w:lvl>
    <w:lvl w:ilvl="8" w:tplc="0421001B" w:tentative="1">
      <w:start w:val="1"/>
      <w:numFmt w:val="lowerRoman"/>
      <w:lvlText w:val="%9."/>
      <w:lvlJc w:val="right"/>
      <w:pPr>
        <w:ind w:left="7120" w:hanging="180"/>
      </w:pPr>
    </w:lvl>
  </w:abstractNum>
  <w:abstractNum w:abstractNumId="93" w15:restartNumberingAfterBreak="0">
    <w:nsid w:val="7E1E11CF"/>
    <w:multiLevelType w:val="hybridMultilevel"/>
    <w:tmpl w:val="76367348"/>
    <w:lvl w:ilvl="0" w:tplc="04210019">
      <w:start w:val="1"/>
      <w:numFmt w:val="lowerLetter"/>
      <w:lvlText w:val="%1."/>
      <w:lvlJc w:val="left"/>
      <w:pPr>
        <w:ind w:left="2075" w:hanging="360"/>
      </w:pPr>
    </w:lvl>
    <w:lvl w:ilvl="1" w:tplc="FDE6E4A2">
      <w:start w:val="1"/>
      <w:numFmt w:val="decimal"/>
      <w:lvlText w:val="%2."/>
      <w:lvlJc w:val="left"/>
      <w:pPr>
        <w:ind w:left="4010" w:hanging="1575"/>
      </w:pPr>
      <w:rPr>
        <w:rFonts w:hint="default"/>
      </w:rPr>
    </w:lvl>
    <w:lvl w:ilvl="2" w:tplc="0421001B" w:tentative="1">
      <w:start w:val="1"/>
      <w:numFmt w:val="lowerRoman"/>
      <w:lvlText w:val="%3."/>
      <w:lvlJc w:val="right"/>
      <w:pPr>
        <w:ind w:left="3515" w:hanging="180"/>
      </w:pPr>
    </w:lvl>
    <w:lvl w:ilvl="3" w:tplc="0421000F" w:tentative="1">
      <w:start w:val="1"/>
      <w:numFmt w:val="decimal"/>
      <w:lvlText w:val="%4."/>
      <w:lvlJc w:val="left"/>
      <w:pPr>
        <w:ind w:left="4235" w:hanging="360"/>
      </w:pPr>
    </w:lvl>
    <w:lvl w:ilvl="4" w:tplc="04210019" w:tentative="1">
      <w:start w:val="1"/>
      <w:numFmt w:val="lowerLetter"/>
      <w:lvlText w:val="%5."/>
      <w:lvlJc w:val="left"/>
      <w:pPr>
        <w:ind w:left="4955" w:hanging="360"/>
      </w:pPr>
    </w:lvl>
    <w:lvl w:ilvl="5" w:tplc="0421001B" w:tentative="1">
      <w:start w:val="1"/>
      <w:numFmt w:val="lowerRoman"/>
      <w:lvlText w:val="%6."/>
      <w:lvlJc w:val="right"/>
      <w:pPr>
        <w:ind w:left="5675" w:hanging="180"/>
      </w:pPr>
    </w:lvl>
    <w:lvl w:ilvl="6" w:tplc="0421000F" w:tentative="1">
      <w:start w:val="1"/>
      <w:numFmt w:val="decimal"/>
      <w:lvlText w:val="%7."/>
      <w:lvlJc w:val="left"/>
      <w:pPr>
        <w:ind w:left="6395" w:hanging="360"/>
      </w:pPr>
    </w:lvl>
    <w:lvl w:ilvl="7" w:tplc="04210019" w:tentative="1">
      <w:start w:val="1"/>
      <w:numFmt w:val="lowerLetter"/>
      <w:lvlText w:val="%8."/>
      <w:lvlJc w:val="left"/>
      <w:pPr>
        <w:ind w:left="7115" w:hanging="360"/>
      </w:pPr>
    </w:lvl>
    <w:lvl w:ilvl="8" w:tplc="0421001B" w:tentative="1">
      <w:start w:val="1"/>
      <w:numFmt w:val="lowerRoman"/>
      <w:lvlText w:val="%9."/>
      <w:lvlJc w:val="right"/>
      <w:pPr>
        <w:ind w:left="7835" w:hanging="180"/>
      </w:pPr>
    </w:lvl>
  </w:abstractNum>
  <w:abstractNum w:abstractNumId="94" w15:restartNumberingAfterBreak="0">
    <w:nsid w:val="7EBB23E2"/>
    <w:multiLevelType w:val="hybridMultilevel"/>
    <w:tmpl w:val="4280A9E6"/>
    <w:lvl w:ilvl="0" w:tplc="04210019">
      <w:start w:val="1"/>
      <w:numFmt w:val="lowerLetter"/>
      <w:lvlText w:val="%1."/>
      <w:lvlJc w:val="left"/>
      <w:pPr>
        <w:ind w:left="719" w:hanging="360"/>
      </w:pPr>
    </w:lvl>
    <w:lvl w:ilvl="1" w:tplc="04210019" w:tentative="1">
      <w:start w:val="1"/>
      <w:numFmt w:val="lowerLetter"/>
      <w:lvlText w:val="%2."/>
      <w:lvlJc w:val="left"/>
      <w:pPr>
        <w:ind w:left="1439" w:hanging="360"/>
      </w:pPr>
    </w:lvl>
    <w:lvl w:ilvl="2" w:tplc="0421001B" w:tentative="1">
      <w:start w:val="1"/>
      <w:numFmt w:val="lowerRoman"/>
      <w:lvlText w:val="%3."/>
      <w:lvlJc w:val="right"/>
      <w:pPr>
        <w:ind w:left="2159" w:hanging="180"/>
      </w:pPr>
    </w:lvl>
    <w:lvl w:ilvl="3" w:tplc="0421000F" w:tentative="1">
      <w:start w:val="1"/>
      <w:numFmt w:val="decimal"/>
      <w:lvlText w:val="%4."/>
      <w:lvlJc w:val="left"/>
      <w:pPr>
        <w:ind w:left="2879" w:hanging="360"/>
      </w:pPr>
    </w:lvl>
    <w:lvl w:ilvl="4" w:tplc="04210019" w:tentative="1">
      <w:start w:val="1"/>
      <w:numFmt w:val="lowerLetter"/>
      <w:lvlText w:val="%5."/>
      <w:lvlJc w:val="left"/>
      <w:pPr>
        <w:ind w:left="3599" w:hanging="360"/>
      </w:pPr>
    </w:lvl>
    <w:lvl w:ilvl="5" w:tplc="0421001B" w:tentative="1">
      <w:start w:val="1"/>
      <w:numFmt w:val="lowerRoman"/>
      <w:lvlText w:val="%6."/>
      <w:lvlJc w:val="right"/>
      <w:pPr>
        <w:ind w:left="4319" w:hanging="180"/>
      </w:pPr>
    </w:lvl>
    <w:lvl w:ilvl="6" w:tplc="0421000F" w:tentative="1">
      <w:start w:val="1"/>
      <w:numFmt w:val="decimal"/>
      <w:lvlText w:val="%7."/>
      <w:lvlJc w:val="left"/>
      <w:pPr>
        <w:ind w:left="5039" w:hanging="360"/>
      </w:pPr>
    </w:lvl>
    <w:lvl w:ilvl="7" w:tplc="04210019" w:tentative="1">
      <w:start w:val="1"/>
      <w:numFmt w:val="lowerLetter"/>
      <w:lvlText w:val="%8."/>
      <w:lvlJc w:val="left"/>
      <w:pPr>
        <w:ind w:left="5759" w:hanging="360"/>
      </w:pPr>
    </w:lvl>
    <w:lvl w:ilvl="8" w:tplc="0421001B" w:tentative="1">
      <w:start w:val="1"/>
      <w:numFmt w:val="lowerRoman"/>
      <w:lvlText w:val="%9."/>
      <w:lvlJc w:val="right"/>
      <w:pPr>
        <w:ind w:left="6479" w:hanging="180"/>
      </w:pPr>
    </w:lvl>
  </w:abstractNum>
  <w:abstractNum w:abstractNumId="95" w15:restartNumberingAfterBreak="0">
    <w:nsid w:val="7F14717F"/>
    <w:multiLevelType w:val="hybridMultilevel"/>
    <w:tmpl w:val="6D40AA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9"/>
  </w:num>
  <w:num w:numId="2">
    <w:abstractNumId w:val="11"/>
  </w:num>
  <w:num w:numId="3">
    <w:abstractNumId w:val="84"/>
  </w:num>
  <w:num w:numId="4">
    <w:abstractNumId w:val="15"/>
  </w:num>
  <w:num w:numId="5">
    <w:abstractNumId w:val="40"/>
  </w:num>
  <w:num w:numId="6">
    <w:abstractNumId w:val="58"/>
  </w:num>
  <w:num w:numId="7">
    <w:abstractNumId w:val="92"/>
  </w:num>
  <w:num w:numId="8">
    <w:abstractNumId w:val="93"/>
  </w:num>
  <w:num w:numId="9">
    <w:abstractNumId w:val="17"/>
  </w:num>
  <w:num w:numId="10">
    <w:abstractNumId w:val="68"/>
  </w:num>
  <w:num w:numId="11">
    <w:abstractNumId w:val="50"/>
  </w:num>
  <w:num w:numId="12">
    <w:abstractNumId w:val="14"/>
  </w:num>
  <w:num w:numId="13">
    <w:abstractNumId w:val="90"/>
  </w:num>
  <w:num w:numId="14">
    <w:abstractNumId w:val="39"/>
  </w:num>
  <w:num w:numId="15">
    <w:abstractNumId w:val="79"/>
  </w:num>
  <w:num w:numId="16">
    <w:abstractNumId w:val="12"/>
  </w:num>
  <w:num w:numId="17">
    <w:abstractNumId w:val="7"/>
  </w:num>
  <w:num w:numId="18">
    <w:abstractNumId w:val="37"/>
  </w:num>
  <w:num w:numId="19">
    <w:abstractNumId w:val="70"/>
  </w:num>
  <w:num w:numId="20">
    <w:abstractNumId w:val="6"/>
  </w:num>
  <w:num w:numId="21">
    <w:abstractNumId w:val="35"/>
  </w:num>
  <w:num w:numId="22">
    <w:abstractNumId w:val="82"/>
  </w:num>
  <w:num w:numId="23">
    <w:abstractNumId w:val="69"/>
  </w:num>
  <w:num w:numId="24">
    <w:abstractNumId w:val="1"/>
  </w:num>
  <w:num w:numId="25">
    <w:abstractNumId w:val="42"/>
  </w:num>
  <w:num w:numId="26">
    <w:abstractNumId w:val="73"/>
  </w:num>
  <w:num w:numId="27">
    <w:abstractNumId w:val="85"/>
  </w:num>
  <w:num w:numId="28">
    <w:abstractNumId w:val="76"/>
  </w:num>
  <w:num w:numId="29">
    <w:abstractNumId w:val="95"/>
  </w:num>
  <w:num w:numId="30">
    <w:abstractNumId w:val="47"/>
  </w:num>
  <w:num w:numId="31">
    <w:abstractNumId w:val="62"/>
  </w:num>
  <w:num w:numId="32">
    <w:abstractNumId w:val="74"/>
  </w:num>
  <w:num w:numId="33">
    <w:abstractNumId w:val="53"/>
  </w:num>
  <w:num w:numId="34">
    <w:abstractNumId w:val="88"/>
  </w:num>
  <w:num w:numId="35">
    <w:abstractNumId w:val="29"/>
  </w:num>
  <w:num w:numId="36">
    <w:abstractNumId w:val="64"/>
  </w:num>
  <w:num w:numId="37">
    <w:abstractNumId w:val="38"/>
  </w:num>
  <w:num w:numId="38">
    <w:abstractNumId w:val="16"/>
  </w:num>
  <w:num w:numId="39">
    <w:abstractNumId w:val="52"/>
  </w:num>
  <w:num w:numId="40">
    <w:abstractNumId w:val="20"/>
  </w:num>
  <w:num w:numId="41">
    <w:abstractNumId w:val="9"/>
  </w:num>
  <w:num w:numId="42">
    <w:abstractNumId w:val="67"/>
  </w:num>
  <w:num w:numId="43">
    <w:abstractNumId w:val="63"/>
  </w:num>
  <w:num w:numId="44">
    <w:abstractNumId w:val="30"/>
  </w:num>
  <w:num w:numId="45">
    <w:abstractNumId w:val="46"/>
  </w:num>
  <w:num w:numId="46">
    <w:abstractNumId w:val="77"/>
  </w:num>
  <w:num w:numId="47">
    <w:abstractNumId w:val="41"/>
  </w:num>
  <w:num w:numId="48">
    <w:abstractNumId w:val="49"/>
  </w:num>
  <w:num w:numId="49">
    <w:abstractNumId w:val="71"/>
  </w:num>
  <w:num w:numId="50">
    <w:abstractNumId w:val="80"/>
  </w:num>
  <w:num w:numId="51">
    <w:abstractNumId w:val="87"/>
  </w:num>
  <w:num w:numId="52">
    <w:abstractNumId w:val="22"/>
  </w:num>
  <w:num w:numId="53">
    <w:abstractNumId w:val="89"/>
  </w:num>
  <w:num w:numId="54">
    <w:abstractNumId w:val="36"/>
  </w:num>
  <w:num w:numId="55">
    <w:abstractNumId w:val="75"/>
  </w:num>
  <w:num w:numId="56">
    <w:abstractNumId w:val="27"/>
  </w:num>
  <w:num w:numId="57">
    <w:abstractNumId w:val="24"/>
  </w:num>
  <w:num w:numId="58">
    <w:abstractNumId w:val="2"/>
  </w:num>
  <w:num w:numId="59">
    <w:abstractNumId w:val="54"/>
  </w:num>
  <w:num w:numId="60">
    <w:abstractNumId w:val="65"/>
  </w:num>
  <w:num w:numId="61">
    <w:abstractNumId w:val="83"/>
  </w:num>
  <w:num w:numId="62">
    <w:abstractNumId w:val="4"/>
  </w:num>
  <w:num w:numId="63">
    <w:abstractNumId w:val="48"/>
  </w:num>
  <w:num w:numId="64">
    <w:abstractNumId w:val="60"/>
  </w:num>
  <w:num w:numId="65">
    <w:abstractNumId w:val="55"/>
  </w:num>
  <w:num w:numId="66">
    <w:abstractNumId w:val="61"/>
  </w:num>
  <w:num w:numId="67">
    <w:abstractNumId w:val="8"/>
  </w:num>
  <w:num w:numId="68">
    <w:abstractNumId w:val="26"/>
  </w:num>
  <w:num w:numId="69">
    <w:abstractNumId w:val="86"/>
  </w:num>
  <w:num w:numId="70">
    <w:abstractNumId w:val="5"/>
  </w:num>
  <w:num w:numId="71">
    <w:abstractNumId w:val="0"/>
  </w:num>
  <w:num w:numId="72">
    <w:abstractNumId w:val="21"/>
  </w:num>
  <w:num w:numId="73">
    <w:abstractNumId w:val="34"/>
  </w:num>
  <w:num w:numId="74">
    <w:abstractNumId w:val="56"/>
  </w:num>
  <w:num w:numId="75">
    <w:abstractNumId w:val="78"/>
  </w:num>
  <w:num w:numId="76">
    <w:abstractNumId w:val="31"/>
  </w:num>
  <w:num w:numId="77">
    <w:abstractNumId w:val="32"/>
  </w:num>
  <w:num w:numId="78">
    <w:abstractNumId w:val="66"/>
  </w:num>
  <w:num w:numId="79">
    <w:abstractNumId w:val="94"/>
  </w:num>
  <w:num w:numId="80">
    <w:abstractNumId w:val="91"/>
  </w:num>
  <w:num w:numId="81">
    <w:abstractNumId w:val="13"/>
  </w:num>
  <w:num w:numId="82">
    <w:abstractNumId w:val="72"/>
  </w:num>
  <w:num w:numId="83">
    <w:abstractNumId w:val="57"/>
  </w:num>
  <w:num w:numId="84">
    <w:abstractNumId w:val="33"/>
  </w:num>
  <w:num w:numId="85">
    <w:abstractNumId w:val="81"/>
  </w:num>
  <w:num w:numId="86">
    <w:abstractNumId w:val="23"/>
  </w:num>
  <w:num w:numId="87">
    <w:abstractNumId w:val="10"/>
  </w:num>
  <w:num w:numId="88">
    <w:abstractNumId w:val="18"/>
  </w:num>
  <w:num w:numId="89">
    <w:abstractNumId w:val="51"/>
  </w:num>
  <w:num w:numId="90">
    <w:abstractNumId w:val="25"/>
  </w:num>
  <w:num w:numId="91">
    <w:abstractNumId w:val="19"/>
  </w:num>
  <w:num w:numId="92">
    <w:abstractNumId w:val="45"/>
  </w:num>
  <w:num w:numId="93">
    <w:abstractNumId w:val="28"/>
  </w:num>
  <w:num w:numId="94">
    <w:abstractNumId w:val="3"/>
  </w:num>
  <w:num w:numId="95">
    <w:abstractNumId w:val="43"/>
  </w:num>
  <w:num w:numId="96">
    <w:abstractNumId w:val="4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hideSpellingErrors/>
  <w:hideGrammaticalErrors/>
  <w:proofState w:spelling="clean" w:grammar="clean"/>
  <w:defaultTabStop w:val="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95"/>
    <w:rsid w:val="00000153"/>
    <w:rsid w:val="000009BB"/>
    <w:rsid w:val="00000CA5"/>
    <w:rsid w:val="00000D94"/>
    <w:rsid w:val="0000103C"/>
    <w:rsid w:val="000010DB"/>
    <w:rsid w:val="00001529"/>
    <w:rsid w:val="00001CAE"/>
    <w:rsid w:val="00001DC0"/>
    <w:rsid w:val="000026EF"/>
    <w:rsid w:val="00002A46"/>
    <w:rsid w:val="00002AEA"/>
    <w:rsid w:val="00002E72"/>
    <w:rsid w:val="00003727"/>
    <w:rsid w:val="000038E7"/>
    <w:rsid w:val="00004219"/>
    <w:rsid w:val="00004866"/>
    <w:rsid w:val="00004C0E"/>
    <w:rsid w:val="00004E5E"/>
    <w:rsid w:val="000053DB"/>
    <w:rsid w:val="00005A68"/>
    <w:rsid w:val="00005C93"/>
    <w:rsid w:val="0000612A"/>
    <w:rsid w:val="0000622D"/>
    <w:rsid w:val="00006763"/>
    <w:rsid w:val="00006D77"/>
    <w:rsid w:val="00006DF5"/>
    <w:rsid w:val="00007107"/>
    <w:rsid w:val="00007131"/>
    <w:rsid w:val="0000766C"/>
    <w:rsid w:val="000077CB"/>
    <w:rsid w:val="00007D0F"/>
    <w:rsid w:val="00010298"/>
    <w:rsid w:val="0001075E"/>
    <w:rsid w:val="000109AA"/>
    <w:rsid w:val="00010B4B"/>
    <w:rsid w:val="00010EA2"/>
    <w:rsid w:val="0001137F"/>
    <w:rsid w:val="000117AB"/>
    <w:rsid w:val="00011ADA"/>
    <w:rsid w:val="00011C86"/>
    <w:rsid w:val="00011E9C"/>
    <w:rsid w:val="000121E1"/>
    <w:rsid w:val="000125ED"/>
    <w:rsid w:val="000126F8"/>
    <w:rsid w:val="000132AB"/>
    <w:rsid w:val="00013580"/>
    <w:rsid w:val="000137A8"/>
    <w:rsid w:val="00013BE3"/>
    <w:rsid w:val="00013C52"/>
    <w:rsid w:val="00013D60"/>
    <w:rsid w:val="00013F0C"/>
    <w:rsid w:val="00013FB3"/>
    <w:rsid w:val="0001400B"/>
    <w:rsid w:val="00014A95"/>
    <w:rsid w:val="00014D00"/>
    <w:rsid w:val="0001567D"/>
    <w:rsid w:val="000156CF"/>
    <w:rsid w:val="00015748"/>
    <w:rsid w:val="000158CD"/>
    <w:rsid w:val="00016201"/>
    <w:rsid w:val="00016E6E"/>
    <w:rsid w:val="00017234"/>
    <w:rsid w:val="0001742E"/>
    <w:rsid w:val="000174CC"/>
    <w:rsid w:val="00017C9A"/>
    <w:rsid w:val="00017E4B"/>
    <w:rsid w:val="000201F1"/>
    <w:rsid w:val="00020CCC"/>
    <w:rsid w:val="000211D2"/>
    <w:rsid w:val="000212BF"/>
    <w:rsid w:val="00021521"/>
    <w:rsid w:val="00021C82"/>
    <w:rsid w:val="00021E20"/>
    <w:rsid w:val="00021EC8"/>
    <w:rsid w:val="00021F44"/>
    <w:rsid w:val="00021F76"/>
    <w:rsid w:val="0002236F"/>
    <w:rsid w:val="000226CA"/>
    <w:rsid w:val="000228E4"/>
    <w:rsid w:val="00022C79"/>
    <w:rsid w:val="00022F9E"/>
    <w:rsid w:val="000236B7"/>
    <w:rsid w:val="000237FC"/>
    <w:rsid w:val="00023C0E"/>
    <w:rsid w:val="000240EF"/>
    <w:rsid w:val="0002433C"/>
    <w:rsid w:val="000243FE"/>
    <w:rsid w:val="00024609"/>
    <w:rsid w:val="00024AA8"/>
    <w:rsid w:val="00024BCE"/>
    <w:rsid w:val="00024D3D"/>
    <w:rsid w:val="000250D5"/>
    <w:rsid w:val="00025430"/>
    <w:rsid w:val="000256A2"/>
    <w:rsid w:val="0002591A"/>
    <w:rsid w:val="00025A83"/>
    <w:rsid w:val="00025AB3"/>
    <w:rsid w:val="000269E8"/>
    <w:rsid w:val="00026AD1"/>
    <w:rsid w:val="00026CA7"/>
    <w:rsid w:val="00026E2D"/>
    <w:rsid w:val="00027364"/>
    <w:rsid w:val="000278E8"/>
    <w:rsid w:val="00027ACC"/>
    <w:rsid w:val="000302DB"/>
    <w:rsid w:val="0003033D"/>
    <w:rsid w:val="0003052F"/>
    <w:rsid w:val="00030A74"/>
    <w:rsid w:val="00030C01"/>
    <w:rsid w:val="00030DAF"/>
    <w:rsid w:val="00030F73"/>
    <w:rsid w:val="000310BF"/>
    <w:rsid w:val="00031E27"/>
    <w:rsid w:val="00031FE4"/>
    <w:rsid w:val="000322A3"/>
    <w:rsid w:val="000322CD"/>
    <w:rsid w:val="0003270B"/>
    <w:rsid w:val="0003274A"/>
    <w:rsid w:val="000329E0"/>
    <w:rsid w:val="00032C3F"/>
    <w:rsid w:val="00032EF0"/>
    <w:rsid w:val="00033073"/>
    <w:rsid w:val="000338F7"/>
    <w:rsid w:val="00033FD9"/>
    <w:rsid w:val="000342F3"/>
    <w:rsid w:val="00034680"/>
    <w:rsid w:val="000346BE"/>
    <w:rsid w:val="00034D4B"/>
    <w:rsid w:val="00034E48"/>
    <w:rsid w:val="000357A2"/>
    <w:rsid w:val="00035947"/>
    <w:rsid w:val="0003656C"/>
    <w:rsid w:val="000367FA"/>
    <w:rsid w:val="00036AD2"/>
    <w:rsid w:val="000379D6"/>
    <w:rsid w:val="00037EDE"/>
    <w:rsid w:val="000401A6"/>
    <w:rsid w:val="00040208"/>
    <w:rsid w:val="000407E4"/>
    <w:rsid w:val="00040C20"/>
    <w:rsid w:val="000410D6"/>
    <w:rsid w:val="00041247"/>
    <w:rsid w:val="0004138D"/>
    <w:rsid w:val="0004159B"/>
    <w:rsid w:val="00041FEF"/>
    <w:rsid w:val="000422D4"/>
    <w:rsid w:val="0004279A"/>
    <w:rsid w:val="00042DC3"/>
    <w:rsid w:val="00043045"/>
    <w:rsid w:val="00043055"/>
    <w:rsid w:val="00043986"/>
    <w:rsid w:val="00043B0B"/>
    <w:rsid w:val="00044AA4"/>
    <w:rsid w:val="00044BE1"/>
    <w:rsid w:val="00044D5A"/>
    <w:rsid w:val="00044F8E"/>
    <w:rsid w:val="0004587C"/>
    <w:rsid w:val="0004595C"/>
    <w:rsid w:val="00045C95"/>
    <w:rsid w:val="00045F0A"/>
    <w:rsid w:val="00045F4A"/>
    <w:rsid w:val="0004695D"/>
    <w:rsid w:val="0004697E"/>
    <w:rsid w:val="000469FD"/>
    <w:rsid w:val="00046D39"/>
    <w:rsid w:val="0004761F"/>
    <w:rsid w:val="00047928"/>
    <w:rsid w:val="000479C4"/>
    <w:rsid w:val="00050205"/>
    <w:rsid w:val="000505D1"/>
    <w:rsid w:val="0005062E"/>
    <w:rsid w:val="00050B51"/>
    <w:rsid w:val="00050CCC"/>
    <w:rsid w:val="000512BA"/>
    <w:rsid w:val="000512D7"/>
    <w:rsid w:val="000516D7"/>
    <w:rsid w:val="000519D4"/>
    <w:rsid w:val="00051AF3"/>
    <w:rsid w:val="00051AF4"/>
    <w:rsid w:val="00051B51"/>
    <w:rsid w:val="00051E7C"/>
    <w:rsid w:val="0005250D"/>
    <w:rsid w:val="00052944"/>
    <w:rsid w:val="00052D4A"/>
    <w:rsid w:val="00052D7F"/>
    <w:rsid w:val="00052E6D"/>
    <w:rsid w:val="00053118"/>
    <w:rsid w:val="0005353F"/>
    <w:rsid w:val="000536FE"/>
    <w:rsid w:val="0005373B"/>
    <w:rsid w:val="00053B59"/>
    <w:rsid w:val="00053EC7"/>
    <w:rsid w:val="00054307"/>
    <w:rsid w:val="00054318"/>
    <w:rsid w:val="00054686"/>
    <w:rsid w:val="000547DB"/>
    <w:rsid w:val="00054AB6"/>
    <w:rsid w:val="00054DC4"/>
    <w:rsid w:val="00055088"/>
    <w:rsid w:val="00055201"/>
    <w:rsid w:val="00055678"/>
    <w:rsid w:val="00055783"/>
    <w:rsid w:val="00055B90"/>
    <w:rsid w:val="00056171"/>
    <w:rsid w:val="00056358"/>
    <w:rsid w:val="0005639F"/>
    <w:rsid w:val="000568C1"/>
    <w:rsid w:val="00056FD7"/>
    <w:rsid w:val="00057169"/>
    <w:rsid w:val="000571D3"/>
    <w:rsid w:val="000577F5"/>
    <w:rsid w:val="00057D59"/>
    <w:rsid w:val="00060305"/>
    <w:rsid w:val="0006047E"/>
    <w:rsid w:val="00060667"/>
    <w:rsid w:val="00060684"/>
    <w:rsid w:val="00060774"/>
    <w:rsid w:val="00060978"/>
    <w:rsid w:val="00060E85"/>
    <w:rsid w:val="00060F98"/>
    <w:rsid w:val="00061018"/>
    <w:rsid w:val="00061028"/>
    <w:rsid w:val="0006127D"/>
    <w:rsid w:val="0006134B"/>
    <w:rsid w:val="0006149D"/>
    <w:rsid w:val="0006228E"/>
    <w:rsid w:val="00062378"/>
    <w:rsid w:val="0006285C"/>
    <w:rsid w:val="00062DB8"/>
    <w:rsid w:val="00062DFE"/>
    <w:rsid w:val="000632B9"/>
    <w:rsid w:val="000635E8"/>
    <w:rsid w:val="000635E9"/>
    <w:rsid w:val="00063695"/>
    <w:rsid w:val="00063A0A"/>
    <w:rsid w:val="00063B6B"/>
    <w:rsid w:val="00063F02"/>
    <w:rsid w:val="0006460C"/>
    <w:rsid w:val="000646C6"/>
    <w:rsid w:val="000649C7"/>
    <w:rsid w:val="00064C2E"/>
    <w:rsid w:val="00064EE2"/>
    <w:rsid w:val="000650BC"/>
    <w:rsid w:val="000655E4"/>
    <w:rsid w:val="000657D9"/>
    <w:rsid w:val="000657EB"/>
    <w:rsid w:val="000658EC"/>
    <w:rsid w:val="00065BCB"/>
    <w:rsid w:val="00065DE5"/>
    <w:rsid w:val="00065E26"/>
    <w:rsid w:val="00066424"/>
    <w:rsid w:val="00066BEB"/>
    <w:rsid w:val="00066D66"/>
    <w:rsid w:val="00067713"/>
    <w:rsid w:val="00067FC5"/>
    <w:rsid w:val="0007040C"/>
    <w:rsid w:val="000705B0"/>
    <w:rsid w:val="00071538"/>
    <w:rsid w:val="00071C64"/>
    <w:rsid w:val="0007208D"/>
    <w:rsid w:val="00072999"/>
    <w:rsid w:val="000729D4"/>
    <w:rsid w:val="00072BC2"/>
    <w:rsid w:val="00072C83"/>
    <w:rsid w:val="00072D07"/>
    <w:rsid w:val="0007339D"/>
    <w:rsid w:val="0007344B"/>
    <w:rsid w:val="00073778"/>
    <w:rsid w:val="000738B9"/>
    <w:rsid w:val="0007414B"/>
    <w:rsid w:val="00074309"/>
    <w:rsid w:val="000745CE"/>
    <w:rsid w:val="00074938"/>
    <w:rsid w:val="000749D6"/>
    <w:rsid w:val="000750B6"/>
    <w:rsid w:val="00075124"/>
    <w:rsid w:val="00075331"/>
    <w:rsid w:val="000758C8"/>
    <w:rsid w:val="00075AA6"/>
    <w:rsid w:val="0007607A"/>
    <w:rsid w:val="0007612D"/>
    <w:rsid w:val="0007666F"/>
    <w:rsid w:val="00076F96"/>
    <w:rsid w:val="00076FD4"/>
    <w:rsid w:val="00077690"/>
    <w:rsid w:val="000778CA"/>
    <w:rsid w:val="00077AA5"/>
    <w:rsid w:val="00077B3E"/>
    <w:rsid w:val="00077C40"/>
    <w:rsid w:val="000802B5"/>
    <w:rsid w:val="000803E7"/>
    <w:rsid w:val="000808FA"/>
    <w:rsid w:val="00080933"/>
    <w:rsid w:val="000812AE"/>
    <w:rsid w:val="00081630"/>
    <w:rsid w:val="00081B49"/>
    <w:rsid w:val="00081BE0"/>
    <w:rsid w:val="00081DCC"/>
    <w:rsid w:val="0008241A"/>
    <w:rsid w:val="000825AB"/>
    <w:rsid w:val="00082E28"/>
    <w:rsid w:val="00082F13"/>
    <w:rsid w:val="00082F8E"/>
    <w:rsid w:val="00083003"/>
    <w:rsid w:val="000833E6"/>
    <w:rsid w:val="000834D2"/>
    <w:rsid w:val="00083555"/>
    <w:rsid w:val="0008371D"/>
    <w:rsid w:val="000837C5"/>
    <w:rsid w:val="00083E69"/>
    <w:rsid w:val="00083EEA"/>
    <w:rsid w:val="00083F6E"/>
    <w:rsid w:val="000845FF"/>
    <w:rsid w:val="00084A3F"/>
    <w:rsid w:val="00084CF5"/>
    <w:rsid w:val="00085DBE"/>
    <w:rsid w:val="000864C3"/>
    <w:rsid w:val="00086604"/>
    <w:rsid w:val="00086DE5"/>
    <w:rsid w:val="00086FAC"/>
    <w:rsid w:val="0008707C"/>
    <w:rsid w:val="00087454"/>
    <w:rsid w:val="00087787"/>
    <w:rsid w:val="00087A16"/>
    <w:rsid w:val="00087E9E"/>
    <w:rsid w:val="000900E2"/>
    <w:rsid w:val="0009036C"/>
    <w:rsid w:val="000909E6"/>
    <w:rsid w:val="00090B31"/>
    <w:rsid w:val="00090CC1"/>
    <w:rsid w:val="000911B7"/>
    <w:rsid w:val="000913C3"/>
    <w:rsid w:val="00091447"/>
    <w:rsid w:val="00091941"/>
    <w:rsid w:val="00091B06"/>
    <w:rsid w:val="00091C08"/>
    <w:rsid w:val="00091E04"/>
    <w:rsid w:val="00091FDE"/>
    <w:rsid w:val="0009228E"/>
    <w:rsid w:val="000927F4"/>
    <w:rsid w:val="00092AAD"/>
    <w:rsid w:val="000931B7"/>
    <w:rsid w:val="000932EA"/>
    <w:rsid w:val="00093685"/>
    <w:rsid w:val="0009378D"/>
    <w:rsid w:val="00093EE8"/>
    <w:rsid w:val="00093F2E"/>
    <w:rsid w:val="00093F89"/>
    <w:rsid w:val="000944DD"/>
    <w:rsid w:val="000945B6"/>
    <w:rsid w:val="000946A2"/>
    <w:rsid w:val="0009534D"/>
    <w:rsid w:val="00095681"/>
    <w:rsid w:val="00095820"/>
    <w:rsid w:val="0009585E"/>
    <w:rsid w:val="00095F41"/>
    <w:rsid w:val="000966AB"/>
    <w:rsid w:val="000968DC"/>
    <w:rsid w:val="000969F6"/>
    <w:rsid w:val="000969F9"/>
    <w:rsid w:val="00096A18"/>
    <w:rsid w:val="00096B47"/>
    <w:rsid w:val="00096BB9"/>
    <w:rsid w:val="00096C5C"/>
    <w:rsid w:val="00096CE3"/>
    <w:rsid w:val="00096D16"/>
    <w:rsid w:val="00097491"/>
    <w:rsid w:val="0009781C"/>
    <w:rsid w:val="00097A60"/>
    <w:rsid w:val="00097C32"/>
    <w:rsid w:val="000A0435"/>
    <w:rsid w:val="000A0A7B"/>
    <w:rsid w:val="000A1569"/>
    <w:rsid w:val="000A1C59"/>
    <w:rsid w:val="000A1D2C"/>
    <w:rsid w:val="000A248E"/>
    <w:rsid w:val="000A2492"/>
    <w:rsid w:val="000A2689"/>
    <w:rsid w:val="000A26F6"/>
    <w:rsid w:val="000A2944"/>
    <w:rsid w:val="000A2B0C"/>
    <w:rsid w:val="000A2E8B"/>
    <w:rsid w:val="000A3A6B"/>
    <w:rsid w:val="000A3BC7"/>
    <w:rsid w:val="000A3E93"/>
    <w:rsid w:val="000A40AF"/>
    <w:rsid w:val="000A4374"/>
    <w:rsid w:val="000A479F"/>
    <w:rsid w:val="000A49C0"/>
    <w:rsid w:val="000A503C"/>
    <w:rsid w:val="000A52C1"/>
    <w:rsid w:val="000A56DF"/>
    <w:rsid w:val="000A59B1"/>
    <w:rsid w:val="000A5B00"/>
    <w:rsid w:val="000A5D3F"/>
    <w:rsid w:val="000A5DDF"/>
    <w:rsid w:val="000A5F70"/>
    <w:rsid w:val="000A60AC"/>
    <w:rsid w:val="000A67A8"/>
    <w:rsid w:val="000A6945"/>
    <w:rsid w:val="000A6A79"/>
    <w:rsid w:val="000A6B8E"/>
    <w:rsid w:val="000A6D8A"/>
    <w:rsid w:val="000A6DAC"/>
    <w:rsid w:val="000A6DEE"/>
    <w:rsid w:val="000A6E94"/>
    <w:rsid w:val="000A7080"/>
    <w:rsid w:val="000A7087"/>
    <w:rsid w:val="000A734F"/>
    <w:rsid w:val="000A79DF"/>
    <w:rsid w:val="000A7CFC"/>
    <w:rsid w:val="000A7D5F"/>
    <w:rsid w:val="000A7FA5"/>
    <w:rsid w:val="000B0627"/>
    <w:rsid w:val="000B0D63"/>
    <w:rsid w:val="000B0DEA"/>
    <w:rsid w:val="000B0F0E"/>
    <w:rsid w:val="000B10E5"/>
    <w:rsid w:val="000B1558"/>
    <w:rsid w:val="000B1915"/>
    <w:rsid w:val="000B1AF5"/>
    <w:rsid w:val="000B1FE7"/>
    <w:rsid w:val="000B2472"/>
    <w:rsid w:val="000B29BF"/>
    <w:rsid w:val="000B2C1F"/>
    <w:rsid w:val="000B3129"/>
    <w:rsid w:val="000B3146"/>
    <w:rsid w:val="000B3358"/>
    <w:rsid w:val="000B335C"/>
    <w:rsid w:val="000B34E4"/>
    <w:rsid w:val="000B3956"/>
    <w:rsid w:val="000B3A55"/>
    <w:rsid w:val="000B3DDA"/>
    <w:rsid w:val="000B3F63"/>
    <w:rsid w:val="000B40AA"/>
    <w:rsid w:val="000B49B3"/>
    <w:rsid w:val="000B567B"/>
    <w:rsid w:val="000B5711"/>
    <w:rsid w:val="000B5832"/>
    <w:rsid w:val="000B5B03"/>
    <w:rsid w:val="000B5B3D"/>
    <w:rsid w:val="000B5FC0"/>
    <w:rsid w:val="000B6461"/>
    <w:rsid w:val="000B6594"/>
    <w:rsid w:val="000B685C"/>
    <w:rsid w:val="000B6B63"/>
    <w:rsid w:val="000B6BBB"/>
    <w:rsid w:val="000B6FDF"/>
    <w:rsid w:val="000B709A"/>
    <w:rsid w:val="000B7135"/>
    <w:rsid w:val="000B75FB"/>
    <w:rsid w:val="000B7DB0"/>
    <w:rsid w:val="000C026F"/>
    <w:rsid w:val="000C065E"/>
    <w:rsid w:val="000C06BF"/>
    <w:rsid w:val="000C07F9"/>
    <w:rsid w:val="000C0B89"/>
    <w:rsid w:val="000C0FC6"/>
    <w:rsid w:val="000C131C"/>
    <w:rsid w:val="000C1534"/>
    <w:rsid w:val="000C16CF"/>
    <w:rsid w:val="000C17EE"/>
    <w:rsid w:val="000C18B9"/>
    <w:rsid w:val="000C19ED"/>
    <w:rsid w:val="000C1BD5"/>
    <w:rsid w:val="000C1F4F"/>
    <w:rsid w:val="000C2020"/>
    <w:rsid w:val="000C23EB"/>
    <w:rsid w:val="000C24FA"/>
    <w:rsid w:val="000C2819"/>
    <w:rsid w:val="000C2AA4"/>
    <w:rsid w:val="000C2B40"/>
    <w:rsid w:val="000C2B65"/>
    <w:rsid w:val="000C2C90"/>
    <w:rsid w:val="000C2D61"/>
    <w:rsid w:val="000C31EC"/>
    <w:rsid w:val="000C3AE6"/>
    <w:rsid w:val="000C3BAE"/>
    <w:rsid w:val="000C3BEB"/>
    <w:rsid w:val="000C3C2B"/>
    <w:rsid w:val="000C3D2D"/>
    <w:rsid w:val="000C40A3"/>
    <w:rsid w:val="000C432E"/>
    <w:rsid w:val="000C47BD"/>
    <w:rsid w:val="000C48A0"/>
    <w:rsid w:val="000C4CBC"/>
    <w:rsid w:val="000C5176"/>
    <w:rsid w:val="000C51BF"/>
    <w:rsid w:val="000C56E0"/>
    <w:rsid w:val="000C5E06"/>
    <w:rsid w:val="000C5E2B"/>
    <w:rsid w:val="000C61D8"/>
    <w:rsid w:val="000C66BF"/>
    <w:rsid w:val="000C672E"/>
    <w:rsid w:val="000C677D"/>
    <w:rsid w:val="000C6B6D"/>
    <w:rsid w:val="000C6D21"/>
    <w:rsid w:val="000C7143"/>
    <w:rsid w:val="000C7181"/>
    <w:rsid w:val="000C77A7"/>
    <w:rsid w:val="000C77AD"/>
    <w:rsid w:val="000C78D5"/>
    <w:rsid w:val="000C7F1F"/>
    <w:rsid w:val="000D0493"/>
    <w:rsid w:val="000D05B6"/>
    <w:rsid w:val="000D0927"/>
    <w:rsid w:val="000D0B20"/>
    <w:rsid w:val="000D0DE4"/>
    <w:rsid w:val="000D0E41"/>
    <w:rsid w:val="000D1102"/>
    <w:rsid w:val="000D121B"/>
    <w:rsid w:val="000D17E7"/>
    <w:rsid w:val="000D1A77"/>
    <w:rsid w:val="000D1B8E"/>
    <w:rsid w:val="000D1C7C"/>
    <w:rsid w:val="000D2422"/>
    <w:rsid w:val="000D26C7"/>
    <w:rsid w:val="000D275C"/>
    <w:rsid w:val="000D2894"/>
    <w:rsid w:val="000D2A04"/>
    <w:rsid w:val="000D307B"/>
    <w:rsid w:val="000D32F9"/>
    <w:rsid w:val="000D3322"/>
    <w:rsid w:val="000D3377"/>
    <w:rsid w:val="000D3910"/>
    <w:rsid w:val="000D3EB6"/>
    <w:rsid w:val="000D3EC3"/>
    <w:rsid w:val="000D40AD"/>
    <w:rsid w:val="000D471E"/>
    <w:rsid w:val="000D4775"/>
    <w:rsid w:val="000D487A"/>
    <w:rsid w:val="000D4882"/>
    <w:rsid w:val="000D4A6A"/>
    <w:rsid w:val="000D4B1F"/>
    <w:rsid w:val="000D4B98"/>
    <w:rsid w:val="000D51A9"/>
    <w:rsid w:val="000D540D"/>
    <w:rsid w:val="000D59C7"/>
    <w:rsid w:val="000D5B96"/>
    <w:rsid w:val="000D5CB4"/>
    <w:rsid w:val="000D5F27"/>
    <w:rsid w:val="000D672C"/>
    <w:rsid w:val="000D688F"/>
    <w:rsid w:val="000D6BEB"/>
    <w:rsid w:val="000D704F"/>
    <w:rsid w:val="000D7114"/>
    <w:rsid w:val="000D7350"/>
    <w:rsid w:val="000D75D7"/>
    <w:rsid w:val="000D77AB"/>
    <w:rsid w:val="000D79D6"/>
    <w:rsid w:val="000D7E9C"/>
    <w:rsid w:val="000E0054"/>
    <w:rsid w:val="000E028A"/>
    <w:rsid w:val="000E093D"/>
    <w:rsid w:val="000E0D82"/>
    <w:rsid w:val="000E0F4C"/>
    <w:rsid w:val="000E0F8A"/>
    <w:rsid w:val="000E14B3"/>
    <w:rsid w:val="000E162B"/>
    <w:rsid w:val="000E18B6"/>
    <w:rsid w:val="000E1988"/>
    <w:rsid w:val="000E1CDE"/>
    <w:rsid w:val="000E2010"/>
    <w:rsid w:val="000E23BC"/>
    <w:rsid w:val="000E24CE"/>
    <w:rsid w:val="000E26ED"/>
    <w:rsid w:val="000E2B17"/>
    <w:rsid w:val="000E2CCA"/>
    <w:rsid w:val="000E3012"/>
    <w:rsid w:val="000E30DE"/>
    <w:rsid w:val="000E3600"/>
    <w:rsid w:val="000E3676"/>
    <w:rsid w:val="000E39B6"/>
    <w:rsid w:val="000E3CC7"/>
    <w:rsid w:val="000E3D97"/>
    <w:rsid w:val="000E49BE"/>
    <w:rsid w:val="000E4E09"/>
    <w:rsid w:val="000E53E1"/>
    <w:rsid w:val="000E56EA"/>
    <w:rsid w:val="000E57D3"/>
    <w:rsid w:val="000E57E8"/>
    <w:rsid w:val="000E5958"/>
    <w:rsid w:val="000E5C74"/>
    <w:rsid w:val="000E5FAD"/>
    <w:rsid w:val="000E60E0"/>
    <w:rsid w:val="000E7269"/>
    <w:rsid w:val="000E736C"/>
    <w:rsid w:val="000E739E"/>
    <w:rsid w:val="000E740E"/>
    <w:rsid w:val="000E757D"/>
    <w:rsid w:val="000E78AF"/>
    <w:rsid w:val="000E78F6"/>
    <w:rsid w:val="000F05E7"/>
    <w:rsid w:val="000F0A2E"/>
    <w:rsid w:val="000F0AEA"/>
    <w:rsid w:val="000F1007"/>
    <w:rsid w:val="000F16BC"/>
    <w:rsid w:val="000F18FF"/>
    <w:rsid w:val="000F1C10"/>
    <w:rsid w:val="000F1F24"/>
    <w:rsid w:val="000F21F7"/>
    <w:rsid w:val="000F2260"/>
    <w:rsid w:val="000F226B"/>
    <w:rsid w:val="000F2DA2"/>
    <w:rsid w:val="000F368E"/>
    <w:rsid w:val="000F372E"/>
    <w:rsid w:val="000F3901"/>
    <w:rsid w:val="000F3931"/>
    <w:rsid w:val="000F3F3A"/>
    <w:rsid w:val="000F404B"/>
    <w:rsid w:val="000F41C7"/>
    <w:rsid w:val="000F4956"/>
    <w:rsid w:val="000F4AA4"/>
    <w:rsid w:val="000F4BA8"/>
    <w:rsid w:val="000F4DA5"/>
    <w:rsid w:val="000F4EDB"/>
    <w:rsid w:val="000F4FDE"/>
    <w:rsid w:val="000F5535"/>
    <w:rsid w:val="000F5B94"/>
    <w:rsid w:val="000F61F9"/>
    <w:rsid w:val="000F6327"/>
    <w:rsid w:val="000F67F2"/>
    <w:rsid w:val="000F6870"/>
    <w:rsid w:val="000F6B30"/>
    <w:rsid w:val="000F7288"/>
    <w:rsid w:val="000F75CA"/>
    <w:rsid w:val="001002E5"/>
    <w:rsid w:val="00100623"/>
    <w:rsid w:val="00100AC1"/>
    <w:rsid w:val="001012BC"/>
    <w:rsid w:val="00101452"/>
    <w:rsid w:val="001018E4"/>
    <w:rsid w:val="00101B1B"/>
    <w:rsid w:val="00101BF5"/>
    <w:rsid w:val="00101D21"/>
    <w:rsid w:val="001023DC"/>
    <w:rsid w:val="001034C4"/>
    <w:rsid w:val="001036DB"/>
    <w:rsid w:val="00103B3A"/>
    <w:rsid w:val="001041F3"/>
    <w:rsid w:val="001048D8"/>
    <w:rsid w:val="0010510E"/>
    <w:rsid w:val="00105543"/>
    <w:rsid w:val="001055FC"/>
    <w:rsid w:val="0010564C"/>
    <w:rsid w:val="001059A1"/>
    <w:rsid w:val="00105E35"/>
    <w:rsid w:val="0010602D"/>
    <w:rsid w:val="00106043"/>
    <w:rsid w:val="0010659F"/>
    <w:rsid w:val="001066AF"/>
    <w:rsid w:val="0010686A"/>
    <w:rsid w:val="00106B94"/>
    <w:rsid w:val="00106D06"/>
    <w:rsid w:val="0010704D"/>
    <w:rsid w:val="00107336"/>
    <w:rsid w:val="001073AB"/>
    <w:rsid w:val="00107617"/>
    <w:rsid w:val="00107A29"/>
    <w:rsid w:val="00107FCB"/>
    <w:rsid w:val="0011058C"/>
    <w:rsid w:val="00110DB3"/>
    <w:rsid w:val="00110EAD"/>
    <w:rsid w:val="001113F7"/>
    <w:rsid w:val="001118C5"/>
    <w:rsid w:val="00111B1C"/>
    <w:rsid w:val="00111C3E"/>
    <w:rsid w:val="00111C9A"/>
    <w:rsid w:val="0011225D"/>
    <w:rsid w:val="00112358"/>
    <w:rsid w:val="001125E0"/>
    <w:rsid w:val="001126E9"/>
    <w:rsid w:val="00112B8F"/>
    <w:rsid w:val="00113ACD"/>
    <w:rsid w:val="00113EDB"/>
    <w:rsid w:val="00114573"/>
    <w:rsid w:val="00114E23"/>
    <w:rsid w:val="00115027"/>
    <w:rsid w:val="001152DA"/>
    <w:rsid w:val="00115603"/>
    <w:rsid w:val="001157D6"/>
    <w:rsid w:val="00115899"/>
    <w:rsid w:val="00115CEC"/>
    <w:rsid w:val="0011608C"/>
    <w:rsid w:val="00116227"/>
    <w:rsid w:val="0011675C"/>
    <w:rsid w:val="00116912"/>
    <w:rsid w:val="00116AC1"/>
    <w:rsid w:val="00116B67"/>
    <w:rsid w:val="001176C6"/>
    <w:rsid w:val="00117903"/>
    <w:rsid w:val="00117CE0"/>
    <w:rsid w:val="00120A98"/>
    <w:rsid w:val="00120D50"/>
    <w:rsid w:val="00121490"/>
    <w:rsid w:val="00121600"/>
    <w:rsid w:val="00121BDA"/>
    <w:rsid w:val="001221C7"/>
    <w:rsid w:val="001221D2"/>
    <w:rsid w:val="00122685"/>
    <w:rsid w:val="001226C3"/>
    <w:rsid w:val="0012275A"/>
    <w:rsid w:val="00122B8E"/>
    <w:rsid w:val="00122E4C"/>
    <w:rsid w:val="00123014"/>
    <w:rsid w:val="001231A4"/>
    <w:rsid w:val="001231C9"/>
    <w:rsid w:val="00123736"/>
    <w:rsid w:val="00123901"/>
    <w:rsid w:val="00124175"/>
    <w:rsid w:val="001244F1"/>
    <w:rsid w:val="001247BD"/>
    <w:rsid w:val="00124A4B"/>
    <w:rsid w:val="00124F17"/>
    <w:rsid w:val="00124F80"/>
    <w:rsid w:val="00125330"/>
    <w:rsid w:val="00125756"/>
    <w:rsid w:val="0012578D"/>
    <w:rsid w:val="00125ADC"/>
    <w:rsid w:val="00125B05"/>
    <w:rsid w:val="001260C8"/>
    <w:rsid w:val="001262A3"/>
    <w:rsid w:val="0012690E"/>
    <w:rsid w:val="00126A39"/>
    <w:rsid w:val="00126E10"/>
    <w:rsid w:val="00127A2D"/>
    <w:rsid w:val="00127B93"/>
    <w:rsid w:val="00127B99"/>
    <w:rsid w:val="00127C60"/>
    <w:rsid w:val="0013042B"/>
    <w:rsid w:val="00130EA0"/>
    <w:rsid w:val="00131387"/>
    <w:rsid w:val="001314EA"/>
    <w:rsid w:val="0013181D"/>
    <w:rsid w:val="00131B91"/>
    <w:rsid w:val="00131E12"/>
    <w:rsid w:val="00132852"/>
    <w:rsid w:val="001328E6"/>
    <w:rsid w:val="0013291E"/>
    <w:rsid w:val="00132994"/>
    <w:rsid w:val="00132A6E"/>
    <w:rsid w:val="00132F36"/>
    <w:rsid w:val="001335DB"/>
    <w:rsid w:val="0013367A"/>
    <w:rsid w:val="001337D7"/>
    <w:rsid w:val="00133DBB"/>
    <w:rsid w:val="00133E80"/>
    <w:rsid w:val="00133F7F"/>
    <w:rsid w:val="00133FE4"/>
    <w:rsid w:val="00134184"/>
    <w:rsid w:val="00134262"/>
    <w:rsid w:val="00134362"/>
    <w:rsid w:val="001346C3"/>
    <w:rsid w:val="00134D30"/>
    <w:rsid w:val="00134F12"/>
    <w:rsid w:val="001352B5"/>
    <w:rsid w:val="00135368"/>
    <w:rsid w:val="0013625D"/>
    <w:rsid w:val="0013639C"/>
    <w:rsid w:val="00136AB6"/>
    <w:rsid w:val="00136B43"/>
    <w:rsid w:val="00136EB6"/>
    <w:rsid w:val="0013732F"/>
    <w:rsid w:val="00137AF5"/>
    <w:rsid w:val="00137EDA"/>
    <w:rsid w:val="00137FDB"/>
    <w:rsid w:val="00140034"/>
    <w:rsid w:val="0014075E"/>
    <w:rsid w:val="00140810"/>
    <w:rsid w:val="001409E1"/>
    <w:rsid w:val="00140BE9"/>
    <w:rsid w:val="00140FF0"/>
    <w:rsid w:val="00141159"/>
    <w:rsid w:val="001415AF"/>
    <w:rsid w:val="001419AE"/>
    <w:rsid w:val="00141AA5"/>
    <w:rsid w:val="00141B5C"/>
    <w:rsid w:val="00141BBE"/>
    <w:rsid w:val="00141C09"/>
    <w:rsid w:val="00141CD2"/>
    <w:rsid w:val="00141DA8"/>
    <w:rsid w:val="00141F64"/>
    <w:rsid w:val="00142107"/>
    <w:rsid w:val="001421BC"/>
    <w:rsid w:val="0014281B"/>
    <w:rsid w:val="001434EB"/>
    <w:rsid w:val="0014360E"/>
    <w:rsid w:val="001436BB"/>
    <w:rsid w:val="001438A9"/>
    <w:rsid w:val="00145739"/>
    <w:rsid w:val="00145779"/>
    <w:rsid w:val="0014590B"/>
    <w:rsid w:val="00145C8F"/>
    <w:rsid w:val="00145F58"/>
    <w:rsid w:val="001460AF"/>
    <w:rsid w:val="0014641E"/>
    <w:rsid w:val="00146670"/>
    <w:rsid w:val="0014679D"/>
    <w:rsid w:val="0014684C"/>
    <w:rsid w:val="00146A21"/>
    <w:rsid w:val="00146CB1"/>
    <w:rsid w:val="001474EE"/>
    <w:rsid w:val="00147878"/>
    <w:rsid w:val="00147A26"/>
    <w:rsid w:val="00147C4E"/>
    <w:rsid w:val="00147D89"/>
    <w:rsid w:val="00150109"/>
    <w:rsid w:val="0015035C"/>
    <w:rsid w:val="00150511"/>
    <w:rsid w:val="00150DA7"/>
    <w:rsid w:val="00150E29"/>
    <w:rsid w:val="0015149F"/>
    <w:rsid w:val="00151A2A"/>
    <w:rsid w:val="00151CED"/>
    <w:rsid w:val="00151D71"/>
    <w:rsid w:val="00151EFE"/>
    <w:rsid w:val="001524B1"/>
    <w:rsid w:val="00152935"/>
    <w:rsid w:val="00152AE2"/>
    <w:rsid w:val="00152B97"/>
    <w:rsid w:val="00153032"/>
    <w:rsid w:val="00153B81"/>
    <w:rsid w:val="00153F3B"/>
    <w:rsid w:val="001540D9"/>
    <w:rsid w:val="0015422B"/>
    <w:rsid w:val="001546AA"/>
    <w:rsid w:val="00154810"/>
    <w:rsid w:val="00154980"/>
    <w:rsid w:val="00154A64"/>
    <w:rsid w:val="00155048"/>
    <w:rsid w:val="00155254"/>
    <w:rsid w:val="00155268"/>
    <w:rsid w:val="00155418"/>
    <w:rsid w:val="001555C2"/>
    <w:rsid w:val="001561CD"/>
    <w:rsid w:val="00156273"/>
    <w:rsid w:val="001562F3"/>
    <w:rsid w:val="001565CA"/>
    <w:rsid w:val="0015692F"/>
    <w:rsid w:val="001569F1"/>
    <w:rsid w:val="00157784"/>
    <w:rsid w:val="00157870"/>
    <w:rsid w:val="00157990"/>
    <w:rsid w:val="00157EE8"/>
    <w:rsid w:val="0016032C"/>
    <w:rsid w:val="00160856"/>
    <w:rsid w:val="00160AEE"/>
    <w:rsid w:val="00160DCB"/>
    <w:rsid w:val="00160F90"/>
    <w:rsid w:val="001613C7"/>
    <w:rsid w:val="00161756"/>
    <w:rsid w:val="00161E7A"/>
    <w:rsid w:val="00162107"/>
    <w:rsid w:val="001626A8"/>
    <w:rsid w:val="00162878"/>
    <w:rsid w:val="00162D3B"/>
    <w:rsid w:val="00163797"/>
    <w:rsid w:val="001637C2"/>
    <w:rsid w:val="00163837"/>
    <w:rsid w:val="00163BCE"/>
    <w:rsid w:val="00163E32"/>
    <w:rsid w:val="001640B6"/>
    <w:rsid w:val="001642EF"/>
    <w:rsid w:val="0016450A"/>
    <w:rsid w:val="00164BFE"/>
    <w:rsid w:val="00164D43"/>
    <w:rsid w:val="001650E3"/>
    <w:rsid w:val="001654EC"/>
    <w:rsid w:val="0016556C"/>
    <w:rsid w:val="00165845"/>
    <w:rsid w:val="0016585E"/>
    <w:rsid w:val="00165BF6"/>
    <w:rsid w:val="00165CFA"/>
    <w:rsid w:val="00165E20"/>
    <w:rsid w:val="00165F38"/>
    <w:rsid w:val="00166154"/>
    <w:rsid w:val="0016654D"/>
    <w:rsid w:val="00166638"/>
    <w:rsid w:val="001674C2"/>
    <w:rsid w:val="0016760D"/>
    <w:rsid w:val="00167DC6"/>
    <w:rsid w:val="00167F96"/>
    <w:rsid w:val="00170337"/>
    <w:rsid w:val="001703E1"/>
    <w:rsid w:val="0017046F"/>
    <w:rsid w:val="0017085B"/>
    <w:rsid w:val="00170E8C"/>
    <w:rsid w:val="001716DF"/>
    <w:rsid w:val="00171BC9"/>
    <w:rsid w:val="00172043"/>
    <w:rsid w:val="0017219E"/>
    <w:rsid w:val="00172ABC"/>
    <w:rsid w:val="00172B78"/>
    <w:rsid w:val="00173475"/>
    <w:rsid w:val="001736CF"/>
    <w:rsid w:val="00173986"/>
    <w:rsid w:val="00173B09"/>
    <w:rsid w:val="00173DC7"/>
    <w:rsid w:val="00173F88"/>
    <w:rsid w:val="0017416E"/>
    <w:rsid w:val="001749F3"/>
    <w:rsid w:val="00174FE2"/>
    <w:rsid w:val="001752ED"/>
    <w:rsid w:val="0017530B"/>
    <w:rsid w:val="00175A8B"/>
    <w:rsid w:val="00175BE2"/>
    <w:rsid w:val="00175CFB"/>
    <w:rsid w:val="00175FD4"/>
    <w:rsid w:val="0017684C"/>
    <w:rsid w:val="00176B61"/>
    <w:rsid w:val="00176BD7"/>
    <w:rsid w:val="00176F23"/>
    <w:rsid w:val="00176F5A"/>
    <w:rsid w:val="00176FD2"/>
    <w:rsid w:val="001772BC"/>
    <w:rsid w:val="001779E4"/>
    <w:rsid w:val="0018082F"/>
    <w:rsid w:val="001809B9"/>
    <w:rsid w:val="001809DA"/>
    <w:rsid w:val="0018163B"/>
    <w:rsid w:val="00181805"/>
    <w:rsid w:val="00182077"/>
    <w:rsid w:val="00182157"/>
    <w:rsid w:val="00182336"/>
    <w:rsid w:val="0018239C"/>
    <w:rsid w:val="001826B6"/>
    <w:rsid w:val="00182ACE"/>
    <w:rsid w:val="00182AD9"/>
    <w:rsid w:val="00182E38"/>
    <w:rsid w:val="00182FD1"/>
    <w:rsid w:val="00182FDB"/>
    <w:rsid w:val="00183081"/>
    <w:rsid w:val="00183540"/>
    <w:rsid w:val="001846F8"/>
    <w:rsid w:val="00184DFE"/>
    <w:rsid w:val="00184FA0"/>
    <w:rsid w:val="001854D1"/>
    <w:rsid w:val="0018567C"/>
    <w:rsid w:val="00185AB9"/>
    <w:rsid w:val="00185D29"/>
    <w:rsid w:val="00185D88"/>
    <w:rsid w:val="00185EEF"/>
    <w:rsid w:val="00186315"/>
    <w:rsid w:val="00186A81"/>
    <w:rsid w:val="00186C2A"/>
    <w:rsid w:val="00186DA8"/>
    <w:rsid w:val="001870E8"/>
    <w:rsid w:val="001873D2"/>
    <w:rsid w:val="001876D7"/>
    <w:rsid w:val="00187702"/>
    <w:rsid w:val="001877DC"/>
    <w:rsid w:val="00187BBD"/>
    <w:rsid w:val="00187E66"/>
    <w:rsid w:val="00187EBC"/>
    <w:rsid w:val="001900E0"/>
    <w:rsid w:val="00190745"/>
    <w:rsid w:val="00190FAD"/>
    <w:rsid w:val="00191536"/>
    <w:rsid w:val="001916E9"/>
    <w:rsid w:val="00191AA9"/>
    <w:rsid w:val="00191F63"/>
    <w:rsid w:val="001921CE"/>
    <w:rsid w:val="00192224"/>
    <w:rsid w:val="00192BD7"/>
    <w:rsid w:val="00192F9F"/>
    <w:rsid w:val="00192FBB"/>
    <w:rsid w:val="001934E9"/>
    <w:rsid w:val="001934F7"/>
    <w:rsid w:val="0019359F"/>
    <w:rsid w:val="001937D8"/>
    <w:rsid w:val="00194233"/>
    <w:rsid w:val="0019439A"/>
    <w:rsid w:val="001945C3"/>
    <w:rsid w:val="0019497F"/>
    <w:rsid w:val="00194BCA"/>
    <w:rsid w:val="00194D7F"/>
    <w:rsid w:val="0019505D"/>
    <w:rsid w:val="00195239"/>
    <w:rsid w:val="0019533E"/>
    <w:rsid w:val="001956FD"/>
    <w:rsid w:val="00195AF1"/>
    <w:rsid w:val="001961F5"/>
    <w:rsid w:val="0019624C"/>
    <w:rsid w:val="001962ED"/>
    <w:rsid w:val="001963F8"/>
    <w:rsid w:val="001965DA"/>
    <w:rsid w:val="00196C70"/>
    <w:rsid w:val="001976C0"/>
    <w:rsid w:val="001978CD"/>
    <w:rsid w:val="00197EC7"/>
    <w:rsid w:val="001A0149"/>
    <w:rsid w:val="001A0809"/>
    <w:rsid w:val="001A0A21"/>
    <w:rsid w:val="001A0B2E"/>
    <w:rsid w:val="001A0CF3"/>
    <w:rsid w:val="001A0EFC"/>
    <w:rsid w:val="001A1057"/>
    <w:rsid w:val="001A1642"/>
    <w:rsid w:val="001A199A"/>
    <w:rsid w:val="001A1A9B"/>
    <w:rsid w:val="001A1AEE"/>
    <w:rsid w:val="001A1E10"/>
    <w:rsid w:val="001A1EDA"/>
    <w:rsid w:val="001A215D"/>
    <w:rsid w:val="001A25F1"/>
    <w:rsid w:val="001A28A7"/>
    <w:rsid w:val="001A292A"/>
    <w:rsid w:val="001A2E04"/>
    <w:rsid w:val="001A2FE7"/>
    <w:rsid w:val="001A32E3"/>
    <w:rsid w:val="001A356C"/>
    <w:rsid w:val="001A36AC"/>
    <w:rsid w:val="001A3A1C"/>
    <w:rsid w:val="001A3CCF"/>
    <w:rsid w:val="001A411E"/>
    <w:rsid w:val="001A43B2"/>
    <w:rsid w:val="001A4749"/>
    <w:rsid w:val="001A4809"/>
    <w:rsid w:val="001A4D50"/>
    <w:rsid w:val="001A4F9D"/>
    <w:rsid w:val="001A54F0"/>
    <w:rsid w:val="001A5585"/>
    <w:rsid w:val="001A5588"/>
    <w:rsid w:val="001A568D"/>
    <w:rsid w:val="001A575C"/>
    <w:rsid w:val="001A6AFF"/>
    <w:rsid w:val="001A7657"/>
    <w:rsid w:val="001A77CC"/>
    <w:rsid w:val="001A77ED"/>
    <w:rsid w:val="001A7BC2"/>
    <w:rsid w:val="001A7F88"/>
    <w:rsid w:val="001B03DD"/>
    <w:rsid w:val="001B03E5"/>
    <w:rsid w:val="001B0567"/>
    <w:rsid w:val="001B082B"/>
    <w:rsid w:val="001B0D05"/>
    <w:rsid w:val="001B0F8B"/>
    <w:rsid w:val="001B11E0"/>
    <w:rsid w:val="001B158E"/>
    <w:rsid w:val="001B17E1"/>
    <w:rsid w:val="001B2016"/>
    <w:rsid w:val="001B2640"/>
    <w:rsid w:val="001B2862"/>
    <w:rsid w:val="001B2D30"/>
    <w:rsid w:val="001B2E81"/>
    <w:rsid w:val="001B36F3"/>
    <w:rsid w:val="001B3BB0"/>
    <w:rsid w:val="001B3FB3"/>
    <w:rsid w:val="001B445D"/>
    <w:rsid w:val="001B4816"/>
    <w:rsid w:val="001B4D18"/>
    <w:rsid w:val="001B5418"/>
    <w:rsid w:val="001B54F3"/>
    <w:rsid w:val="001B569B"/>
    <w:rsid w:val="001B5810"/>
    <w:rsid w:val="001B59E5"/>
    <w:rsid w:val="001B63DF"/>
    <w:rsid w:val="001B6822"/>
    <w:rsid w:val="001B6ABE"/>
    <w:rsid w:val="001B6D27"/>
    <w:rsid w:val="001B7006"/>
    <w:rsid w:val="001B708B"/>
    <w:rsid w:val="001B71FA"/>
    <w:rsid w:val="001B72E1"/>
    <w:rsid w:val="001B79CF"/>
    <w:rsid w:val="001B7C78"/>
    <w:rsid w:val="001C0366"/>
    <w:rsid w:val="001C0507"/>
    <w:rsid w:val="001C09E8"/>
    <w:rsid w:val="001C0ABB"/>
    <w:rsid w:val="001C1029"/>
    <w:rsid w:val="001C11C0"/>
    <w:rsid w:val="001C1272"/>
    <w:rsid w:val="001C14AE"/>
    <w:rsid w:val="001C1655"/>
    <w:rsid w:val="001C1712"/>
    <w:rsid w:val="001C1C38"/>
    <w:rsid w:val="001C1C9D"/>
    <w:rsid w:val="001C20D1"/>
    <w:rsid w:val="001C24FD"/>
    <w:rsid w:val="001C2583"/>
    <w:rsid w:val="001C27A1"/>
    <w:rsid w:val="001C29B2"/>
    <w:rsid w:val="001C2B35"/>
    <w:rsid w:val="001C2EA8"/>
    <w:rsid w:val="001C3065"/>
    <w:rsid w:val="001C3274"/>
    <w:rsid w:val="001C3626"/>
    <w:rsid w:val="001C3894"/>
    <w:rsid w:val="001C3D48"/>
    <w:rsid w:val="001C3EA3"/>
    <w:rsid w:val="001C4469"/>
    <w:rsid w:val="001C44F0"/>
    <w:rsid w:val="001C4CC5"/>
    <w:rsid w:val="001C54F0"/>
    <w:rsid w:val="001C5876"/>
    <w:rsid w:val="001C5E6F"/>
    <w:rsid w:val="001C622D"/>
    <w:rsid w:val="001C6AB2"/>
    <w:rsid w:val="001C6C3F"/>
    <w:rsid w:val="001C6CA3"/>
    <w:rsid w:val="001C6EFE"/>
    <w:rsid w:val="001C6FA0"/>
    <w:rsid w:val="001C70EA"/>
    <w:rsid w:val="001C72E7"/>
    <w:rsid w:val="001C75B4"/>
    <w:rsid w:val="001C7ABE"/>
    <w:rsid w:val="001C7F56"/>
    <w:rsid w:val="001D0115"/>
    <w:rsid w:val="001D042A"/>
    <w:rsid w:val="001D042C"/>
    <w:rsid w:val="001D0615"/>
    <w:rsid w:val="001D0AAA"/>
    <w:rsid w:val="001D0C62"/>
    <w:rsid w:val="001D1649"/>
    <w:rsid w:val="001D18D6"/>
    <w:rsid w:val="001D2E9E"/>
    <w:rsid w:val="001D2F51"/>
    <w:rsid w:val="001D321B"/>
    <w:rsid w:val="001D3265"/>
    <w:rsid w:val="001D33F5"/>
    <w:rsid w:val="001D452C"/>
    <w:rsid w:val="001D48C9"/>
    <w:rsid w:val="001D4948"/>
    <w:rsid w:val="001D4A38"/>
    <w:rsid w:val="001D4D45"/>
    <w:rsid w:val="001D4D93"/>
    <w:rsid w:val="001D509E"/>
    <w:rsid w:val="001D5437"/>
    <w:rsid w:val="001D625A"/>
    <w:rsid w:val="001D69B5"/>
    <w:rsid w:val="001D6BD7"/>
    <w:rsid w:val="001D7133"/>
    <w:rsid w:val="001D7187"/>
    <w:rsid w:val="001D7324"/>
    <w:rsid w:val="001D7478"/>
    <w:rsid w:val="001E069B"/>
    <w:rsid w:val="001E06D2"/>
    <w:rsid w:val="001E0980"/>
    <w:rsid w:val="001E1030"/>
    <w:rsid w:val="001E10EC"/>
    <w:rsid w:val="001E10EE"/>
    <w:rsid w:val="001E1409"/>
    <w:rsid w:val="001E14FD"/>
    <w:rsid w:val="001E1764"/>
    <w:rsid w:val="001E1AAA"/>
    <w:rsid w:val="001E1E35"/>
    <w:rsid w:val="001E209C"/>
    <w:rsid w:val="001E2106"/>
    <w:rsid w:val="001E287C"/>
    <w:rsid w:val="001E2AED"/>
    <w:rsid w:val="001E2D4F"/>
    <w:rsid w:val="001E2DBF"/>
    <w:rsid w:val="001E2DE6"/>
    <w:rsid w:val="001E2F53"/>
    <w:rsid w:val="001E3266"/>
    <w:rsid w:val="001E335B"/>
    <w:rsid w:val="001E338C"/>
    <w:rsid w:val="001E396A"/>
    <w:rsid w:val="001E39C8"/>
    <w:rsid w:val="001E3ADE"/>
    <w:rsid w:val="001E46A5"/>
    <w:rsid w:val="001E47C6"/>
    <w:rsid w:val="001E49EF"/>
    <w:rsid w:val="001E4C53"/>
    <w:rsid w:val="001E4D11"/>
    <w:rsid w:val="001E50AA"/>
    <w:rsid w:val="001E561C"/>
    <w:rsid w:val="001E56E1"/>
    <w:rsid w:val="001E62A3"/>
    <w:rsid w:val="001E6B7B"/>
    <w:rsid w:val="001E6BE7"/>
    <w:rsid w:val="001E6CBF"/>
    <w:rsid w:val="001E6EA3"/>
    <w:rsid w:val="001E7154"/>
    <w:rsid w:val="001E73E9"/>
    <w:rsid w:val="001E7A62"/>
    <w:rsid w:val="001F0B43"/>
    <w:rsid w:val="001F0C85"/>
    <w:rsid w:val="001F0FAD"/>
    <w:rsid w:val="001F107B"/>
    <w:rsid w:val="001F111D"/>
    <w:rsid w:val="001F14F2"/>
    <w:rsid w:val="001F1F62"/>
    <w:rsid w:val="001F20B8"/>
    <w:rsid w:val="001F2161"/>
    <w:rsid w:val="001F2314"/>
    <w:rsid w:val="001F23B8"/>
    <w:rsid w:val="001F2426"/>
    <w:rsid w:val="001F24B2"/>
    <w:rsid w:val="001F2C98"/>
    <w:rsid w:val="001F2D8D"/>
    <w:rsid w:val="001F3097"/>
    <w:rsid w:val="001F3AB8"/>
    <w:rsid w:val="001F3B12"/>
    <w:rsid w:val="001F4001"/>
    <w:rsid w:val="001F4121"/>
    <w:rsid w:val="001F436D"/>
    <w:rsid w:val="001F442C"/>
    <w:rsid w:val="001F485F"/>
    <w:rsid w:val="001F48C7"/>
    <w:rsid w:val="001F48FA"/>
    <w:rsid w:val="001F5020"/>
    <w:rsid w:val="001F5280"/>
    <w:rsid w:val="001F5E8F"/>
    <w:rsid w:val="001F5EE7"/>
    <w:rsid w:val="001F6189"/>
    <w:rsid w:val="001F62AF"/>
    <w:rsid w:val="001F6397"/>
    <w:rsid w:val="001F63AE"/>
    <w:rsid w:val="001F6614"/>
    <w:rsid w:val="001F7965"/>
    <w:rsid w:val="001F7C72"/>
    <w:rsid w:val="001F7E1B"/>
    <w:rsid w:val="001F7F5C"/>
    <w:rsid w:val="0020044F"/>
    <w:rsid w:val="0020049E"/>
    <w:rsid w:val="0020055A"/>
    <w:rsid w:val="002006CC"/>
    <w:rsid w:val="002009DE"/>
    <w:rsid w:val="00200B48"/>
    <w:rsid w:val="00200D59"/>
    <w:rsid w:val="002011FF"/>
    <w:rsid w:val="002012EA"/>
    <w:rsid w:val="0020130F"/>
    <w:rsid w:val="002014F3"/>
    <w:rsid w:val="0020188D"/>
    <w:rsid w:val="00201A90"/>
    <w:rsid w:val="0020228A"/>
    <w:rsid w:val="00202315"/>
    <w:rsid w:val="002026C2"/>
    <w:rsid w:val="00202E57"/>
    <w:rsid w:val="0020321E"/>
    <w:rsid w:val="0020328B"/>
    <w:rsid w:val="0020376E"/>
    <w:rsid w:val="00203992"/>
    <w:rsid w:val="00203D2A"/>
    <w:rsid w:val="00203E33"/>
    <w:rsid w:val="00203E8B"/>
    <w:rsid w:val="0020459C"/>
    <w:rsid w:val="0020484B"/>
    <w:rsid w:val="00205278"/>
    <w:rsid w:val="002057E0"/>
    <w:rsid w:val="0020589E"/>
    <w:rsid w:val="00205AAC"/>
    <w:rsid w:val="00205D3C"/>
    <w:rsid w:val="00205E78"/>
    <w:rsid w:val="00206704"/>
    <w:rsid w:val="00206A1D"/>
    <w:rsid w:val="00206B4D"/>
    <w:rsid w:val="00206DA4"/>
    <w:rsid w:val="0020796A"/>
    <w:rsid w:val="00207B78"/>
    <w:rsid w:val="00210172"/>
    <w:rsid w:val="002103CF"/>
    <w:rsid w:val="002105FF"/>
    <w:rsid w:val="00210EEA"/>
    <w:rsid w:val="0021149E"/>
    <w:rsid w:val="00211845"/>
    <w:rsid w:val="0021189C"/>
    <w:rsid w:val="00211B32"/>
    <w:rsid w:val="00211C19"/>
    <w:rsid w:val="00211DD4"/>
    <w:rsid w:val="00211F31"/>
    <w:rsid w:val="00212311"/>
    <w:rsid w:val="002123FE"/>
    <w:rsid w:val="00212605"/>
    <w:rsid w:val="00212635"/>
    <w:rsid w:val="00212DBC"/>
    <w:rsid w:val="0021301D"/>
    <w:rsid w:val="002133CB"/>
    <w:rsid w:val="002137D8"/>
    <w:rsid w:val="00213814"/>
    <w:rsid w:val="002138B5"/>
    <w:rsid w:val="00213A22"/>
    <w:rsid w:val="0021428B"/>
    <w:rsid w:val="00214654"/>
    <w:rsid w:val="00214E84"/>
    <w:rsid w:val="002153D0"/>
    <w:rsid w:val="0021554D"/>
    <w:rsid w:val="00215747"/>
    <w:rsid w:val="00215B60"/>
    <w:rsid w:val="00215B8D"/>
    <w:rsid w:val="00215F56"/>
    <w:rsid w:val="002160DD"/>
    <w:rsid w:val="00216418"/>
    <w:rsid w:val="00216428"/>
    <w:rsid w:val="00216C47"/>
    <w:rsid w:val="00216FD7"/>
    <w:rsid w:val="00217334"/>
    <w:rsid w:val="00217401"/>
    <w:rsid w:val="00217781"/>
    <w:rsid w:val="002179B5"/>
    <w:rsid w:val="00217DBC"/>
    <w:rsid w:val="002200CC"/>
    <w:rsid w:val="002202B3"/>
    <w:rsid w:val="00220ABA"/>
    <w:rsid w:val="00220E06"/>
    <w:rsid w:val="00220EDC"/>
    <w:rsid w:val="00221010"/>
    <w:rsid w:val="002211B0"/>
    <w:rsid w:val="0022121D"/>
    <w:rsid w:val="00221BF4"/>
    <w:rsid w:val="00221C96"/>
    <w:rsid w:val="0022239B"/>
    <w:rsid w:val="00222A74"/>
    <w:rsid w:val="00222BA6"/>
    <w:rsid w:val="00222D34"/>
    <w:rsid w:val="002239F4"/>
    <w:rsid w:val="00223A48"/>
    <w:rsid w:val="00224449"/>
    <w:rsid w:val="00224607"/>
    <w:rsid w:val="0022473B"/>
    <w:rsid w:val="00224802"/>
    <w:rsid w:val="002248B3"/>
    <w:rsid w:val="00224BE2"/>
    <w:rsid w:val="00225353"/>
    <w:rsid w:val="002254C2"/>
    <w:rsid w:val="00225928"/>
    <w:rsid w:val="002266C3"/>
    <w:rsid w:val="00226D19"/>
    <w:rsid w:val="00226FF7"/>
    <w:rsid w:val="0022702C"/>
    <w:rsid w:val="00227308"/>
    <w:rsid w:val="0022744F"/>
    <w:rsid w:val="002277E3"/>
    <w:rsid w:val="00227CD7"/>
    <w:rsid w:val="00227DB5"/>
    <w:rsid w:val="00227FE3"/>
    <w:rsid w:val="00230491"/>
    <w:rsid w:val="002305DD"/>
    <w:rsid w:val="00230AF1"/>
    <w:rsid w:val="00230DEC"/>
    <w:rsid w:val="0023137D"/>
    <w:rsid w:val="00231781"/>
    <w:rsid w:val="00231BF2"/>
    <w:rsid w:val="00231DCE"/>
    <w:rsid w:val="002321EB"/>
    <w:rsid w:val="00232801"/>
    <w:rsid w:val="002328A8"/>
    <w:rsid w:val="00232C2C"/>
    <w:rsid w:val="00233153"/>
    <w:rsid w:val="0023388D"/>
    <w:rsid w:val="00233F42"/>
    <w:rsid w:val="00234036"/>
    <w:rsid w:val="00234278"/>
    <w:rsid w:val="00234529"/>
    <w:rsid w:val="002347D3"/>
    <w:rsid w:val="0023483B"/>
    <w:rsid w:val="00234879"/>
    <w:rsid w:val="00234C63"/>
    <w:rsid w:val="00234DC3"/>
    <w:rsid w:val="00234FED"/>
    <w:rsid w:val="00235355"/>
    <w:rsid w:val="0023587D"/>
    <w:rsid w:val="002361D3"/>
    <w:rsid w:val="00236856"/>
    <w:rsid w:val="00237697"/>
    <w:rsid w:val="00240483"/>
    <w:rsid w:val="002414FB"/>
    <w:rsid w:val="0024157E"/>
    <w:rsid w:val="00241821"/>
    <w:rsid w:val="00241FF3"/>
    <w:rsid w:val="0024227C"/>
    <w:rsid w:val="002423E4"/>
    <w:rsid w:val="00242734"/>
    <w:rsid w:val="00242B84"/>
    <w:rsid w:val="00243134"/>
    <w:rsid w:val="0024318D"/>
    <w:rsid w:val="002435DA"/>
    <w:rsid w:val="0024367E"/>
    <w:rsid w:val="0024392E"/>
    <w:rsid w:val="0024394D"/>
    <w:rsid w:val="0024399B"/>
    <w:rsid w:val="00243BA7"/>
    <w:rsid w:val="00243BD4"/>
    <w:rsid w:val="00243D11"/>
    <w:rsid w:val="00243D50"/>
    <w:rsid w:val="0024406C"/>
    <w:rsid w:val="002441A0"/>
    <w:rsid w:val="002443AF"/>
    <w:rsid w:val="00244792"/>
    <w:rsid w:val="00244F8D"/>
    <w:rsid w:val="0024527C"/>
    <w:rsid w:val="0024550F"/>
    <w:rsid w:val="002455A8"/>
    <w:rsid w:val="002458B2"/>
    <w:rsid w:val="00245B7C"/>
    <w:rsid w:val="00245BE0"/>
    <w:rsid w:val="00245D62"/>
    <w:rsid w:val="00245E18"/>
    <w:rsid w:val="002463CF"/>
    <w:rsid w:val="00246401"/>
    <w:rsid w:val="002465A9"/>
    <w:rsid w:val="00246A05"/>
    <w:rsid w:val="00246F55"/>
    <w:rsid w:val="00246F88"/>
    <w:rsid w:val="002470B5"/>
    <w:rsid w:val="0024760A"/>
    <w:rsid w:val="00247DE9"/>
    <w:rsid w:val="00247DF4"/>
    <w:rsid w:val="00247FB8"/>
    <w:rsid w:val="00250888"/>
    <w:rsid w:val="002510B0"/>
    <w:rsid w:val="002514BD"/>
    <w:rsid w:val="00251ADD"/>
    <w:rsid w:val="00251B59"/>
    <w:rsid w:val="00251F49"/>
    <w:rsid w:val="00251F73"/>
    <w:rsid w:val="00252082"/>
    <w:rsid w:val="002520D9"/>
    <w:rsid w:val="00253001"/>
    <w:rsid w:val="00253391"/>
    <w:rsid w:val="002533D1"/>
    <w:rsid w:val="00253748"/>
    <w:rsid w:val="00253F94"/>
    <w:rsid w:val="00254195"/>
    <w:rsid w:val="00254405"/>
    <w:rsid w:val="00254D76"/>
    <w:rsid w:val="00255064"/>
    <w:rsid w:val="00255B61"/>
    <w:rsid w:val="0025689F"/>
    <w:rsid w:val="002570BE"/>
    <w:rsid w:val="0025712F"/>
    <w:rsid w:val="002572B3"/>
    <w:rsid w:val="00257468"/>
    <w:rsid w:val="002575B7"/>
    <w:rsid w:val="00257676"/>
    <w:rsid w:val="002576AE"/>
    <w:rsid w:val="002579C7"/>
    <w:rsid w:val="00257AFB"/>
    <w:rsid w:val="00257C5A"/>
    <w:rsid w:val="0026076B"/>
    <w:rsid w:val="00260AE8"/>
    <w:rsid w:val="00260D5F"/>
    <w:rsid w:val="0026122B"/>
    <w:rsid w:val="002614B3"/>
    <w:rsid w:val="00261666"/>
    <w:rsid w:val="002616D9"/>
    <w:rsid w:val="00261950"/>
    <w:rsid w:val="00261B66"/>
    <w:rsid w:val="0026245D"/>
    <w:rsid w:val="00262740"/>
    <w:rsid w:val="0026284B"/>
    <w:rsid w:val="00262FB4"/>
    <w:rsid w:val="0026311F"/>
    <w:rsid w:val="002633DA"/>
    <w:rsid w:val="00263656"/>
    <w:rsid w:val="0026390E"/>
    <w:rsid w:val="00263D92"/>
    <w:rsid w:val="00263E5C"/>
    <w:rsid w:val="00264298"/>
    <w:rsid w:val="002643B4"/>
    <w:rsid w:val="00264484"/>
    <w:rsid w:val="002645D2"/>
    <w:rsid w:val="00264705"/>
    <w:rsid w:val="00264B38"/>
    <w:rsid w:val="00264B5A"/>
    <w:rsid w:val="00265185"/>
    <w:rsid w:val="0026557A"/>
    <w:rsid w:val="002658D3"/>
    <w:rsid w:val="002659C9"/>
    <w:rsid w:val="00265C00"/>
    <w:rsid w:val="00265C05"/>
    <w:rsid w:val="00265F7F"/>
    <w:rsid w:val="00266223"/>
    <w:rsid w:val="00266259"/>
    <w:rsid w:val="00266470"/>
    <w:rsid w:val="00266495"/>
    <w:rsid w:val="0026659D"/>
    <w:rsid w:val="00266807"/>
    <w:rsid w:val="00266C69"/>
    <w:rsid w:val="00266E06"/>
    <w:rsid w:val="002677E6"/>
    <w:rsid w:val="00267E89"/>
    <w:rsid w:val="00270358"/>
    <w:rsid w:val="002709A2"/>
    <w:rsid w:val="00270E84"/>
    <w:rsid w:val="00270F0D"/>
    <w:rsid w:val="0027134D"/>
    <w:rsid w:val="00271509"/>
    <w:rsid w:val="002718DF"/>
    <w:rsid w:val="00271C49"/>
    <w:rsid w:val="00271C9C"/>
    <w:rsid w:val="00271CF1"/>
    <w:rsid w:val="00271DED"/>
    <w:rsid w:val="00272CAE"/>
    <w:rsid w:val="00272EBE"/>
    <w:rsid w:val="00272FC0"/>
    <w:rsid w:val="002731E4"/>
    <w:rsid w:val="00273215"/>
    <w:rsid w:val="00273346"/>
    <w:rsid w:val="002735D1"/>
    <w:rsid w:val="002745A5"/>
    <w:rsid w:val="0027474A"/>
    <w:rsid w:val="0027474B"/>
    <w:rsid w:val="002749A3"/>
    <w:rsid w:val="00274DE4"/>
    <w:rsid w:val="00274F10"/>
    <w:rsid w:val="0027511F"/>
    <w:rsid w:val="00275C02"/>
    <w:rsid w:val="00275C1F"/>
    <w:rsid w:val="00275ED3"/>
    <w:rsid w:val="00276320"/>
    <w:rsid w:val="00276C4D"/>
    <w:rsid w:val="00276CFC"/>
    <w:rsid w:val="0027739E"/>
    <w:rsid w:val="00277576"/>
    <w:rsid w:val="00277750"/>
    <w:rsid w:val="00277774"/>
    <w:rsid w:val="00277A10"/>
    <w:rsid w:val="002800D0"/>
    <w:rsid w:val="0028033D"/>
    <w:rsid w:val="00280677"/>
    <w:rsid w:val="00280692"/>
    <w:rsid w:val="002808E5"/>
    <w:rsid w:val="00280943"/>
    <w:rsid w:val="00280B60"/>
    <w:rsid w:val="00280F21"/>
    <w:rsid w:val="00280F6A"/>
    <w:rsid w:val="0028128E"/>
    <w:rsid w:val="002814CE"/>
    <w:rsid w:val="0028164F"/>
    <w:rsid w:val="002816FC"/>
    <w:rsid w:val="00281BBB"/>
    <w:rsid w:val="00281EA2"/>
    <w:rsid w:val="002821C9"/>
    <w:rsid w:val="00282289"/>
    <w:rsid w:val="0028230F"/>
    <w:rsid w:val="00282B09"/>
    <w:rsid w:val="0028304F"/>
    <w:rsid w:val="00283E2D"/>
    <w:rsid w:val="00284435"/>
    <w:rsid w:val="0028454D"/>
    <w:rsid w:val="0028485C"/>
    <w:rsid w:val="0028494C"/>
    <w:rsid w:val="00284B81"/>
    <w:rsid w:val="00284C43"/>
    <w:rsid w:val="00284E81"/>
    <w:rsid w:val="00284ECC"/>
    <w:rsid w:val="00284F9A"/>
    <w:rsid w:val="002853FC"/>
    <w:rsid w:val="00285481"/>
    <w:rsid w:val="00285A75"/>
    <w:rsid w:val="00285D70"/>
    <w:rsid w:val="00285F06"/>
    <w:rsid w:val="0028653E"/>
    <w:rsid w:val="002869A3"/>
    <w:rsid w:val="00286E98"/>
    <w:rsid w:val="00286EF5"/>
    <w:rsid w:val="00286FCD"/>
    <w:rsid w:val="002871CE"/>
    <w:rsid w:val="002874E1"/>
    <w:rsid w:val="00287F72"/>
    <w:rsid w:val="00290133"/>
    <w:rsid w:val="00290525"/>
    <w:rsid w:val="0029067A"/>
    <w:rsid w:val="00290AA3"/>
    <w:rsid w:val="0029159C"/>
    <w:rsid w:val="0029195D"/>
    <w:rsid w:val="00291B48"/>
    <w:rsid w:val="00291D6E"/>
    <w:rsid w:val="00292270"/>
    <w:rsid w:val="00292626"/>
    <w:rsid w:val="0029268F"/>
    <w:rsid w:val="002931E0"/>
    <w:rsid w:val="0029356E"/>
    <w:rsid w:val="00293615"/>
    <w:rsid w:val="00293EA5"/>
    <w:rsid w:val="00293FF8"/>
    <w:rsid w:val="002941B3"/>
    <w:rsid w:val="00294491"/>
    <w:rsid w:val="002945AC"/>
    <w:rsid w:val="00294757"/>
    <w:rsid w:val="00294843"/>
    <w:rsid w:val="00294850"/>
    <w:rsid w:val="00294B2E"/>
    <w:rsid w:val="00294D37"/>
    <w:rsid w:val="00294F79"/>
    <w:rsid w:val="00294FF8"/>
    <w:rsid w:val="00295196"/>
    <w:rsid w:val="00295378"/>
    <w:rsid w:val="00295A99"/>
    <w:rsid w:val="00295C87"/>
    <w:rsid w:val="0029617B"/>
    <w:rsid w:val="002961C0"/>
    <w:rsid w:val="002962DE"/>
    <w:rsid w:val="0029660C"/>
    <w:rsid w:val="002966E5"/>
    <w:rsid w:val="00296D17"/>
    <w:rsid w:val="00296EF9"/>
    <w:rsid w:val="002971FE"/>
    <w:rsid w:val="00297369"/>
    <w:rsid w:val="0029738A"/>
    <w:rsid w:val="0029748B"/>
    <w:rsid w:val="0029796A"/>
    <w:rsid w:val="00297AFB"/>
    <w:rsid w:val="00297ED2"/>
    <w:rsid w:val="002A0616"/>
    <w:rsid w:val="002A089F"/>
    <w:rsid w:val="002A08CB"/>
    <w:rsid w:val="002A0EBE"/>
    <w:rsid w:val="002A0FF9"/>
    <w:rsid w:val="002A1219"/>
    <w:rsid w:val="002A13FE"/>
    <w:rsid w:val="002A1418"/>
    <w:rsid w:val="002A1770"/>
    <w:rsid w:val="002A18ED"/>
    <w:rsid w:val="002A19D3"/>
    <w:rsid w:val="002A2554"/>
    <w:rsid w:val="002A28C8"/>
    <w:rsid w:val="002A28EE"/>
    <w:rsid w:val="002A2CB2"/>
    <w:rsid w:val="002A2DB5"/>
    <w:rsid w:val="002A34CD"/>
    <w:rsid w:val="002A3721"/>
    <w:rsid w:val="002A3F4C"/>
    <w:rsid w:val="002A43D9"/>
    <w:rsid w:val="002A44CA"/>
    <w:rsid w:val="002A4532"/>
    <w:rsid w:val="002A46C9"/>
    <w:rsid w:val="002A46F1"/>
    <w:rsid w:val="002A4A8B"/>
    <w:rsid w:val="002A4C1E"/>
    <w:rsid w:val="002A5039"/>
    <w:rsid w:val="002A5064"/>
    <w:rsid w:val="002A5564"/>
    <w:rsid w:val="002A571B"/>
    <w:rsid w:val="002A571F"/>
    <w:rsid w:val="002A5830"/>
    <w:rsid w:val="002A5925"/>
    <w:rsid w:val="002A5AEA"/>
    <w:rsid w:val="002A6247"/>
    <w:rsid w:val="002A6493"/>
    <w:rsid w:val="002A6AAB"/>
    <w:rsid w:val="002A6AC5"/>
    <w:rsid w:val="002A6D24"/>
    <w:rsid w:val="002A717B"/>
    <w:rsid w:val="002A74F8"/>
    <w:rsid w:val="002A78C1"/>
    <w:rsid w:val="002A7C53"/>
    <w:rsid w:val="002A7D61"/>
    <w:rsid w:val="002A7EBC"/>
    <w:rsid w:val="002B00F6"/>
    <w:rsid w:val="002B0678"/>
    <w:rsid w:val="002B090D"/>
    <w:rsid w:val="002B1006"/>
    <w:rsid w:val="002B12F6"/>
    <w:rsid w:val="002B1311"/>
    <w:rsid w:val="002B16D6"/>
    <w:rsid w:val="002B16EF"/>
    <w:rsid w:val="002B1A1C"/>
    <w:rsid w:val="002B1C49"/>
    <w:rsid w:val="002B1DA4"/>
    <w:rsid w:val="002B21A6"/>
    <w:rsid w:val="002B26DE"/>
    <w:rsid w:val="002B2728"/>
    <w:rsid w:val="002B28A3"/>
    <w:rsid w:val="002B2AB4"/>
    <w:rsid w:val="002B2BBC"/>
    <w:rsid w:val="002B2CDC"/>
    <w:rsid w:val="002B2CE4"/>
    <w:rsid w:val="002B2DD3"/>
    <w:rsid w:val="002B37E6"/>
    <w:rsid w:val="002B3AE8"/>
    <w:rsid w:val="002B43C7"/>
    <w:rsid w:val="002B44C4"/>
    <w:rsid w:val="002B4522"/>
    <w:rsid w:val="002B4D2B"/>
    <w:rsid w:val="002B535B"/>
    <w:rsid w:val="002B56C9"/>
    <w:rsid w:val="002B56E9"/>
    <w:rsid w:val="002B579B"/>
    <w:rsid w:val="002B5834"/>
    <w:rsid w:val="002B583F"/>
    <w:rsid w:val="002B5E1C"/>
    <w:rsid w:val="002B5E40"/>
    <w:rsid w:val="002B63B0"/>
    <w:rsid w:val="002B642B"/>
    <w:rsid w:val="002B64F7"/>
    <w:rsid w:val="002B6A6A"/>
    <w:rsid w:val="002B6AF9"/>
    <w:rsid w:val="002B6DCE"/>
    <w:rsid w:val="002B71F8"/>
    <w:rsid w:val="002B7290"/>
    <w:rsid w:val="002B7790"/>
    <w:rsid w:val="002B7949"/>
    <w:rsid w:val="002B79D9"/>
    <w:rsid w:val="002B7F30"/>
    <w:rsid w:val="002B7FAD"/>
    <w:rsid w:val="002C00AC"/>
    <w:rsid w:val="002C024E"/>
    <w:rsid w:val="002C03B8"/>
    <w:rsid w:val="002C0704"/>
    <w:rsid w:val="002C0983"/>
    <w:rsid w:val="002C0E74"/>
    <w:rsid w:val="002C13F7"/>
    <w:rsid w:val="002C17A4"/>
    <w:rsid w:val="002C17B0"/>
    <w:rsid w:val="002C1A1C"/>
    <w:rsid w:val="002C1B5C"/>
    <w:rsid w:val="002C2253"/>
    <w:rsid w:val="002C2324"/>
    <w:rsid w:val="002C248E"/>
    <w:rsid w:val="002C2A91"/>
    <w:rsid w:val="002C2BF6"/>
    <w:rsid w:val="002C325E"/>
    <w:rsid w:val="002C354D"/>
    <w:rsid w:val="002C3647"/>
    <w:rsid w:val="002C435F"/>
    <w:rsid w:val="002C44D5"/>
    <w:rsid w:val="002C46F4"/>
    <w:rsid w:val="002C46FD"/>
    <w:rsid w:val="002C483A"/>
    <w:rsid w:val="002C48F6"/>
    <w:rsid w:val="002C5095"/>
    <w:rsid w:val="002C5B78"/>
    <w:rsid w:val="002C6063"/>
    <w:rsid w:val="002C656C"/>
    <w:rsid w:val="002C66AB"/>
    <w:rsid w:val="002C69BA"/>
    <w:rsid w:val="002C6C2A"/>
    <w:rsid w:val="002C6EE0"/>
    <w:rsid w:val="002C73B6"/>
    <w:rsid w:val="002C7B56"/>
    <w:rsid w:val="002C7D3B"/>
    <w:rsid w:val="002C7EC3"/>
    <w:rsid w:val="002C7F49"/>
    <w:rsid w:val="002D02D5"/>
    <w:rsid w:val="002D0390"/>
    <w:rsid w:val="002D04EC"/>
    <w:rsid w:val="002D0593"/>
    <w:rsid w:val="002D0B64"/>
    <w:rsid w:val="002D0E6C"/>
    <w:rsid w:val="002D107F"/>
    <w:rsid w:val="002D1319"/>
    <w:rsid w:val="002D230A"/>
    <w:rsid w:val="002D24A5"/>
    <w:rsid w:val="002D2B42"/>
    <w:rsid w:val="002D2C2B"/>
    <w:rsid w:val="002D30F3"/>
    <w:rsid w:val="002D3444"/>
    <w:rsid w:val="002D3C9B"/>
    <w:rsid w:val="002D4059"/>
    <w:rsid w:val="002D40E5"/>
    <w:rsid w:val="002D414E"/>
    <w:rsid w:val="002D4195"/>
    <w:rsid w:val="002D454E"/>
    <w:rsid w:val="002D4728"/>
    <w:rsid w:val="002D5112"/>
    <w:rsid w:val="002D526D"/>
    <w:rsid w:val="002D5817"/>
    <w:rsid w:val="002D59D8"/>
    <w:rsid w:val="002D5DBE"/>
    <w:rsid w:val="002D5E0F"/>
    <w:rsid w:val="002D60CF"/>
    <w:rsid w:val="002D662F"/>
    <w:rsid w:val="002D671A"/>
    <w:rsid w:val="002D6986"/>
    <w:rsid w:val="002D698F"/>
    <w:rsid w:val="002D69CF"/>
    <w:rsid w:val="002D6FC3"/>
    <w:rsid w:val="002D73AF"/>
    <w:rsid w:val="002D741C"/>
    <w:rsid w:val="002D77CB"/>
    <w:rsid w:val="002D78AF"/>
    <w:rsid w:val="002D79DE"/>
    <w:rsid w:val="002D79E8"/>
    <w:rsid w:val="002D7B52"/>
    <w:rsid w:val="002D7BFA"/>
    <w:rsid w:val="002E0132"/>
    <w:rsid w:val="002E0271"/>
    <w:rsid w:val="002E029A"/>
    <w:rsid w:val="002E05D9"/>
    <w:rsid w:val="002E0AFD"/>
    <w:rsid w:val="002E0EF5"/>
    <w:rsid w:val="002E11DE"/>
    <w:rsid w:val="002E126D"/>
    <w:rsid w:val="002E13CB"/>
    <w:rsid w:val="002E1412"/>
    <w:rsid w:val="002E1D30"/>
    <w:rsid w:val="002E1E19"/>
    <w:rsid w:val="002E1EB1"/>
    <w:rsid w:val="002E20B2"/>
    <w:rsid w:val="002E2BBD"/>
    <w:rsid w:val="002E2D14"/>
    <w:rsid w:val="002E30C9"/>
    <w:rsid w:val="002E3D2D"/>
    <w:rsid w:val="002E4667"/>
    <w:rsid w:val="002E48D7"/>
    <w:rsid w:val="002E4BDB"/>
    <w:rsid w:val="002E4C71"/>
    <w:rsid w:val="002E5110"/>
    <w:rsid w:val="002E57F3"/>
    <w:rsid w:val="002E5A6A"/>
    <w:rsid w:val="002E5E95"/>
    <w:rsid w:val="002E5F05"/>
    <w:rsid w:val="002E6020"/>
    <w:rsid w:val="002E6129"/>
    <w:rsid w:val="002E626F"/>
    <w:rsid w:val="002E6CCD"/>
    <w:rsid w:val="002E701F"/>
    <w:rsid w:val="002E7731"/>
    <w:rsid w:val="002E785F"/>
    <w:rsid w:val="002E7A94"/>
    <w:rsid w:val="002E7ECD"/>
    <w:rsid w:val="002F0012"/>
    <w:rsid w:val="002F002D"/>
    <w:rsid w:val="002F01D5"/>
    <w:rsid w:val="002F077B"/>
    <w:rsid w:val="002F0884"/>
    <w:rsid w:val="002F11B0"/>
    <w:rsid w:val="002F19B2"/>
    <w:rsid w:val="002F1A9D"/>
    <w:rsid w:val="002F1FAD"/>
    <w:rsid w:val="002F201C"/>
    <w:rsid w:val="002F211E"/>
    <w:rsid w:val="002F27B0"/>
    <w:rsid w:val="002F288E"/>
    <w:rsid w:val="002F37EE"/>
    <w:rsid w:val="002F3C82"/>
    <w:rsid w:val="002F42C6"/>
    <w:rsid w:val="002F4332"/>
    <w:rsid w:val="002F4380"/>
    <w:rsid w:val="002F4804"/>
    <w:rsid w:val="002F4972"/>
    <w:rsid w:val="002F5233"/>
    <w:rsid w:val="002F52C4"/>
    <w:rsid w:val="002F52DF"/>
    <w:rsid w:val="002F5652"/>
    <w:rsid w:val="002F57D8"/>
    <w:rsid w:val="002F59B6"/>
    <w:rsid w:val="002F5E6F"/>
    <w:rsid w:val="002F5FFF"/>
    <w:rsid w:val="002F605C"/>
    <w:rsid w:val="002F6318"/>
    <w:rsid w:val="002F6E63"/>
    <w:rsid w:val="002F7DFB"/>
    <w:rsid w:val="0030005A"/>
    <w:rsid w:val="003000A7"/>
    <w:rsid w:val="00300155"/>
    <w:rsid w:val="0030055D"/>
    <w:rsid w:val="00300765"/>
    <w:rsid w:val="003007C4"/>
    <w:rsid w:val="003008F4"/>
    <w:rsid w:val="00300C83"/>
    <w:rsid w:val="00300E51"/>
    <w:rsid w:val="003012EB"/>
    <w:rsid w:val="00301532"/>
    <w:rsid w:val="00302067"/>
    <w:rsid w:val="003020C6"/>
    <w:rsid w:val="00302420"/>
    <w:rsid w:val="00302427"/>
    <w:rsid w:val="003025C8"/>
    <w:rsid w:val="00302873"/>
    <w:rsid w:val="00302E99"/>
    <w:rsid w:val="0030335B"/>
    <w:rsid w:val="00303C7F"/>
    <w:rsid w:val="0030473D"/>
    <w:rsid w:val="003054E0"/>
    <w:rsid w:val="0030585C"/>
    <w:rsid w:val="00305972"/>
    <w:rsid w:val="00305DA0"/>
    <w:rsid w:val="003062BE"/>
    <w:rsid w:val="0030644B"/>
    <w:rsid w:val="003064E9"/>
    <w:rsid w:val="003065EE"/>
    <w:rsid w:val="0030691D"/>
    <w:rsid w:val="00306A9F"/>
    <w:rsid w:val="00306C06"/>
    <w:rsid w:val="0030771C"/>
    <w:rsid w:val="00307BDD"/>
    <w:rsid w:val="00307F86"/>
    <w:rsid w:val="00310E18"/>
    <w:rsid w:val="0031112E"/>
    <w:rsid w:val="00311BE8"/>
    <w:rsid w:val="00311C18"/>
    <w:rsid w:val="00311EF5"/>
    <w:rsid w:val="0031253C"/>
    <w:rsid w:val="0031255C"/>
    <w:rsid w:val="00312764"/>
    <w:rsid w:val="00312A71"/>
    <w:rsid w:val="00313857"/>
    <w:rsid w:val="00313A92"/>
    <w:rsid w:val="00313DE7"/>
    <w:rsid w:val="00314540"/>
    <w:rsid w:val="00314D63"/>
    <w:rsid w:val="00314FF7"/>
    <w:rsid w:val="0031526A"/>
    <w:rsid w:val="003156F6"/>
    <w:rsid w:val="00315832"/>
    <w:rsid w:val="00315C57"/>
    <w:rsid w:val="00315D26"/>
    <w:rsid w:val="00316333"/>
    <w:rsid w:val="003164DA"/>
    <w:rsid w:val="003166C9"/>
    <w:rsid w:val="00316E4A"/>
    <w:rsid w:val="00316F06"/>
    <w:rsid w:val="003170E6"/>
    <w:rsid w:val="003171F2"/>
    <w:rsid w:val="003174EE"/>
    <w:rsid w:val="0031752C"/>
    <w:rsid w:val="00317A2C"/>
    <w:rsid w:val="00317AFD"/>
    <w:rsid w:val="0032042E"/>
    <w:rsid w:val="003205EA"/>
    <w:rsid w:val="00320E6A"/>
    <w:rsid w:val="00320FF1"/>
    <w:rsid w:val="003211DB"/>
    <w:rsid w:val="00321921"/>
    <w:rsid w:val="003221B0"/>
    <w:rsid w:val="00322441"/>
    <w:rsid w:val="00322499"/>
    <w:rsid w:val="0032273B"/>
    <w:rsid w:val="00322979"/>
    <w:rsid w:val="00322E0A"/>
    <w:rsid w:val="0032322C"/>
    <w:rsid w:val="00323464"/>
    <w:rsid w:val="00323797"/>
    <w:rsid w:val="003237ED"/>
    <w:rsid w:val="003239FB"/>
    <w:rsid w:val="00324085"/>
    <w:rsid w:val="00324201"/>
    <w:rsid w:val="003244A8"/>
    <w:rsid w:val="003245AB"/>
    <w:rsid w:val="0032493F"/>
    <w:rsid w:val="00324C4D"/>
    <w:rsid w:val="00325325"/>
    <w:rsid w:val="0032533C"/>
    <w:rsid w:val="0032568D"/>
    <w:rsid w:val="00325E99"/>
    <w:rsid w:val="003260D2"/>
    <w:rsid w:val="00326123"/>
    <w:rsid w:val="00326181"/>
    <w:rsid w:val="003263E1"/>
    <w:rsid w:val="00326862"/>
    <w:rsid w:val="00326ECE"/>
    <w:rsid w:val="00327BB0"/>
    <w:rsid w:val="00327E83"/>
    <w:rsid w:val="00327ED8"/>
    <w:rsid w:val="00330163"/>
    <w:rsid w:val="00331486"/>
    <w:rsid w:val="003322F3"/>
    <w:rsid w:val="003323C8"/>
    <w:rsid w:val="0033242E"/>
    <w:rsid w:val="00332A22"/>
    <w:rsid w:val="0033319F"/>
    <w:rsid w:val="00333416"/>
    <w:rsid w:val="0033357F"/>
    <w:rsid w:val="003338DB"/>
    <w:rsid w:val="00333E03"/>
    <w:rsid w:val="00334185"/>
    <w:rsid w:val="00334B46"/>
    <w:rsid w:val="00334BC9"/>
    <w:rsid w:val="00334C54"/>
    <w:rsid w:val="00335233"/>
    <w:rsid w:val="0033587B"/>
    <w:rsid w:val="0033597E"/>
    <w:rsid w:val="00335C2B"/>
    <w:rsid w:val="00335DD5"/>
    <w:rsid w:val="00335F09"/>
    <w:rsid w:val="00336101"/>
    <w:rsid w:val="00336390"/>
    <w:rsid w:val="003367A8"/>
    <w:rsid w:val="00336B00"/>
    <w:rsid w:val="00337364"/>
    <w:rsid w:val="003374F5"/>
    <w:rsid w:val="00337ADB"/>
    <w:rsid w:val="00337DBD"/>
    <w:rsid w:val="00337F2E"/>
    <w:rsid w:val="00340184"/>
    <w:rsid w:val="00340DF1"/>
    <w:rsid w:val="00340F4D"/>
    <w:rsid w:val="003411B4"/>
    <w:rsid w:val="00341957"/>
    <w:rsid w:val="00342130"/>
    <w:rsid w:val="003428BE"/>
    <w:rsid w:val="003428D9"/>
    <w:rsid w:val="00342F1F"/>
    <w:rsid w:val="003431CD"/>
    <w:rsid w:val="00343421"/>
    <w:rsid w:val="0034350D"/>
    <w:rsid w:val="00343841"/>
    <w:rsid w:val="00344216"/>
    <w:rsid w:val="003448C1"/>
    <w:rsid w:val="003449BB"/>
    <w:rsid w:val="0034562B"/>
    <w:rsid w:val="00345890"/>
    <w:rsid w:val="00345B70"/>
    <w:rsid w:val="00345C05"/>
    <w:rsid w:val="00345C99"/>
    <w:rsid w:val="003460D6"/>
    <w:rsid w:val="003466F9"/>
    <w:rsid w:val="003469AE"/>
    <w:rsid w:val="00346AC1"/>
    <w:rsid w:val="00346B09"/>
    <w:rsid w:val="00346B2F"/>
    <w:rsid w:val="00346BD4"/>
    <w:rsid w:val="00347006"/>
    <w:rsid w:val="00347FDE"/>
    <w:rsid w:val="0035022E"/>
    <w:rsid w:val="0035030E"/>
    <w:rsid w:val="00350628"/>
    <w:rsid w:val="0035064B"/>
    <w:rsid w:val="0035074E"/>
    <w:rsid w:val="0035089D"/>
    <w:rsid w:val="003509F4"/>
    <w:rsid w:val="00350A9D"/>
    <w:rsid w:val="00350EF4"/>
    <w:rsid w:val="00350F71"/>
    <w:rsid w:val="00350FD7"/>
    <w:rsid w:val="003513B6"/>
    <w:rsid w:val="0035180E"/>
    <w:rsid w:val="003520D8"/>
    <w:rsid w:val="003522E4"/>
    <w:rsid w:val="003523DA"/>
    <w:rsid w:val="003524CB"/>
    <w:rsid w:val="00352615"/>
    <w:rsid w:val="00352B66"/>
    <w:rsid w:val="00352C13"/>
    <w:rsid w:val="00352CA6"/>
    <w:rsid w:val="00352DAD"/>
    <w:rsid w:val="003533A1"/>
    <w:rsid w:val="003536F7"/>
    <w:rsid w:val="00353740"/>
    <w:rsid w:val="00353853"/>
    <w:rsid w:val="00354254"/>
    <w:rsid w:val="00354388"/>
    <w:rsid w:val="0035484A"/>
    <w:rsid w:val="003563A8"/>
    <w:rsid w:val="003565B7"/>
    <w:rsid w:val="00356E02"/>
    <w:rsid w:val="00356EB4"/>
    <w:rsid w:val="003575CE"/>
    <w:rsid w:val="00357E71"/>
    <w:rsid w:val="00357ECB"/>
    <w:rsid w:val="003600FB"/>
    <w:rsid w:val="0036036E"/>
    <w:rsid w:val="003608C4"/>
    <w:rsid w:val="00361014"/>
    <w:rsid w:val="003614B7"/>
    <w:rsid w:val="0036187B"/>
    <w:rsid w:val="00361B5A"/>
    <w:rsid w:val="00361B69"/>
    <w:rsid w:val="00361ECB"/>
    <w:rsid w:val="00362315"/>
    <w:rsid w:val="00362E42"/>
    <w:rsid w:val="0036305B"/>
    <w:rsid w:val="00363241"/>
    <w:rsid w:val="00363342"/>
    <w:rsid w:val="003633D0"/>
    <w:rsid w:val="00363C04"/>
    <w:rsid w:val="00363D2F"/>
    <w:rsid w:val="00364420"/>
    <w:rsid w:val="00364696"/>
    <w:rsid w:val="00364828"/>
    <w:rsid w:val="0036521C"/>
    <w:rsid w:val="003652F6"/>
    <w:rsid w:val="003659C4"/>
    <w:rsid w:val="00365C9F"/>
    <w:rsid w:val="003660A9"/>
    <w:rsid w:val="003669E9"/>
    <w:rsid w:val="00366D75"/>
    <w:rsid w:val="00367363"/>
    <w:rsid w:val="00367649"/>
    <w:rsid w:val="00367666"/>
    <w:rsid w:val="00367B9C"/>
    <w:rsid w:val="003700F1"/>
    <w:rsid w:val="00370E18"/>
    <w:rsid w:val="00370EE9"/>
    <w:rsid w:val="00371284"/>
    <w:rsid w:val="00371502"/>
    <w:rsid w:val="0037179D"/>
    <w:rsid w:val="003718DF"/>
    <w:rsid w:val="00372069"/>
    <w:rsid w:val="003722E1"/>
    <w:rsid w:val="00372327"/>
    <w:rsid w:val="00372501"/>
    <w:rsid w:val="0037267A"/>
    <w:rsid w:val="00372D0D"/>
    <w:rsid w:val="00372D13"/>
    <w:rsid w:val="00372DBA"/>
    <w:rsid w:val="00373253"/>
    <w:rsid w:val="003736BB"/>
    <w:rsid w:val="00373A0F"/>
    <w:rsid w:val="00373A1A"/>
    <w:rsid w:val="00373E0E"/>
    <w:rsid w:val="00373FC8"/>
    <w:rsid w:val="00374112"/>
    <w:rsid w:val="003744ED"/>
    <w:rsid w:val="003745C5"/>
    <w:rsid w:val="00374662"/>
    <w:rsid w:val="0037479C"/>
    <w:rsid w:val="00374860"/>
    <w:rsid w:val="00374AF4"/>
    <w:rsid w:val="00374C9F"/>
    <w:rsid w:val="00374ECC"/>
    <w:rsid w:val="00374ED9"/>
    <w:rsid w:val="003760CF"/>
    <w:rsid w:val="0037611B"/>
    <w:rsid w:val="00376527"/>
    <w:rsid w:val="00376682"/>
    <w:rsid w:val="003768D0"/>
    <w:rsid w:val="00377291"/>
    <w:rsid w:val="003773E9"/>
    <w:rsid w:val="00377433"/>
    <w:rsid w:val="0037764E"/>
    <w:rsid w:val="00377F0D"/>
    <w:rsid w:val="0038017B"/>
    <w:rsid w:val="003804D9"/>
    <w:rsid w:val="00380D4F"/>
    <w:rsid w:val="00380DBB"/>
    <w:rsid w:val="00380DEE"/>
    <w:rsid w:val="00380E4C"/>
    <w:rsid w:val="00380EFB"/>
    <w:rsid w:val="0038143C"/>
    <w:rsid w:val="00381709"/>
    <w:rsid w:val="0038193D"/>
    <w:rsid w:val="00381F5E"/>
    <w:rsid w:val="00381FDF"/>
    <w:rsid w:val="0038211D"/>
    <w:rsid w:val="00382394"/>
    <w:rsid w:val="003827D9"/>
    <w:rsid w:val="00382B93"/>
    <w:rsid w:val="00382DD6"/>
    <w:rsid w:val="00382EE8"/>
    <w:rsid w:val="00382F1E"/>
    <w:rsid w:val="00383008"/>
    <w:rsid w:val="003832A1"/>
    <w:rsid w:val="00383597"/>
    <w:rsid w:val="00383CCC"/>
    <w:rsid w:val="00383E31"/>
    <w:rsid w:val="00384441"/>
    <w:rsid w:val="00384A3E"/>
    <w:rsid w:val="003851BD"/>
    <w:rsid w:val="003855D6"/>
    <w:rsid w:val="00385973"/>
    <w:rsid w:val="00385D00"/>
    <w:rsid w:val="00385E6B"/>
    <w:rsid w:val="00385ECD"/>
    <w:rsid w:val="00386C77"/>
    <w:rsid w:val="00387685"/>
    <w:rsid w:val="00387871"/>
    <w:rsid w:val="00387875"/>
    <w:rsid w:val="00387920"/>
    <w:rsid w:val="00387ED7"/>
    <w:rsid w:val="003900EB"/>
    <w:rsid w:val="0039012A"/>
    <w:rsid w:val="003904B5"/>
    <w:rsid w:val="003906DC"/>
    <w:rsid w:val="003907BB"/>
    <w:rsid w:val="00390C84"/>
    <w:rsid w:val="00391259"/>
    <w:rsid w:val="003919FA"/>
    <w:rsid w:val="00391BC3"/>
    <w:rsid w:val="00391C2D"/>
    <w:rsid w:val="00391FD9"/>
    <w:rsid w:val="00392574"/>
    <w:rsid w:val="00392705"/>
    <w:rsid w:val="00392DA9"/>
    <w:rsid w:val="00392DB4"/>
    <w:rsid w:val="00393210"/>
    <w:rsid w:val="003938CA"/>
    <w:rsid w:val="003940DE"/>
    <w:rsid w:val="0039465C"/>
    <w:rsid w:val="003946F1"/>
    <w:rsid w:val="003947E0"/>
    <w:rsid w:val="00394CE2"/>
    <w:rsid w:val="00394D0B"/>
    <w:rsid w:val="00394DDA"/>
    <w:rsid w:val="0039509A"/>
    <w:rsid w:val="003950D5"/>
    <w:rsid w:val="0039531E"/>
    <w:rsid w:val="00395438"/>
    <w:rsid w:val="00395569"/>
    <w:rsid w:val="0039573D"/>
    <w:rsid w:val="00395ACA"/>
    <w:rsid w:val="00396657"/>
    <w:rsid w:val="00396ACA"/>
    <w:rsid w:val="00396C2A"/>
    <w:rsid w:val="003977B1"/>
    <w:rsid w:val="00397809"/>
    <w:rsid w:val="003978DB"/>
    <w:rsid w:val="00397933"/>
    <w:rsid w:val="003A087F"/>
    <w:rsid w:val="003A0DE1"/>
    <w:rsid w:val="003A170B"/>
    <w:rsid w:val="003A174C"/>
    <w:rsid w:val="003A1E38"/>
    <w:rsid w:val="003A1E47"/>
    <w:rsid w:val="003A1FA2"/>
    <w:rsid w:val="003A231F"/>
    <w:rsid w:val="003A25C0"/>
    <w:rsid w:val="003A272C"/>
    <w:rsid w:val="003A2A51"/>
    <w:rsid w:val="003A2AD9"/>
    <w:rsid w:val="003A3036"/>
    <w:rsid w:val="003A32F0"/>
    <w:rsid w:val="003A3D56"/>
    <w:rsid w:val="003A416F"/>
    <w:rsid w:val="003A435B"/>
    <w:rsid w:val="003A446B"/>
    <w:rsid w:val="003A446E"/>
    <w:rsid w:val="003A4479"/>
    <w:rsid w:val="003A46EC"/>
    <w:rsid w:val="003A4B70"/>
    <w:rsid w:val="003A4C7D"/>
    <w:rsid w:val="003A4EBB"/>
    <w:rsid w:val="003A526B"/>
    <w:rsid w:val="003A53AC"/>
    <w:rsid w:val="003A5578"/>
    <w:rsid w:val="003A5AF3"/>
    <w:rsid w:val="003A5C0C"/>
    <w:rsid w:val="003A633C"/>
    <w:rsid w:val="003A6549"/>
    <w:rsid w:val="003A6607"/>
    <w:rsid w:val="003A6649"/>
    <w:rsid w:val="003A6699"/>
    <w:rsid w:val="003A6FBF"/>
    <w:rsid w:val="003A7294"/>
    <w:rsid w:val="003A7632"/>
    <w:rsid w:val="003A7667"/>
    <w:rsid w:val="003A7AEA"/>
    <w:rsid w:val="003A7B0B"/>
    <w:rsid w:val="003A7CC1"/>
    <w:rsid w:val="003B013B"/>
    <w:rsid w:val="003B04EB"/>
    <w:rsid w:val="003B078E"/>
    <w:rsid w:val="003B0C9C"/>
    <w:rsid w:val="003B0E03"/>
    <w:rsid w:val="003B0FDA"/>
    <w:rsid w:val="003B19C3"/>
    <w:rsid w:val="003B19F6"/>
    <w:rsid w:val="003B2195"/>
    <w:rsid w:val="003B2370"/>
    <w:rsid w:val="003B27EB"/>
    <w:rsid w:val="003B2841"/>
    <w:rsid w:val="003B2943"/>
    <w:rsid w:val="003B2966"/>
    <w:rsid w:val="003B2989"/>
    <w:rsid w:val="003B2BC6"/>
    <w:rsid w:val="003B3BFF"/>
    <w:rsid w:val="003B3E1C"/>
    <w:rsid w:val="003B431B"/>
    <w:rsid w:val="003B49C5"/>
    <w:rsid w:val="003B4A70"/>
    <w:rsid w:val="003B4AF3"/>
    <w:rsid w:val="003B4C57"/>
    <w:rsid w:val="003B4E25"/>
    <w:rsid w:val="003B4E94"/>
    <w:rsid w:val="003B590B"/>
    <w:rsid w:val="003B5BA8"/>
    <w:rsid w:val="003B5BEE"/>
    <w:rsid w:val="003B6135"/>
    <w:rsid w:val="003B73F2"/>
    <w:rsid w:val="003B7BA1"/>
    <w:rsid w:val="003B7D27"/>
    <w:rsid w:val="003B7FFA"/>
    <w:rsid w:val="003C0343"/>
    <w:rsid w:val="003C037E"/>
    <w:rsid w:val="003C09B6"/>
    <w:rsid w:val="003C0D56"/>
    <w:rsid w:val="003C1196"/>
    <w:rsid w:val="003C138F"/>
    <w:rsid w:val="003C155C"/>
    <w:rsid w:val="003C1DCD"/>
    <w:rsid w:val="003C23AA"/>
    <w:rsid w:val="003C2911"/>
    <w:rsid w:val="003C2B2A"/>
    <w:rsid w:val="003C33D8"/>
    <w:rsid w:val="003C385D"/>
    <w:rsid w:val="003C3A04"/>
    <w:rsid w:val="003C3A33"/>
    <w:rsid w:val="003C3B83"/>
    <w:rsid w:val="003C3CD2"/>
    <w:rsid w:val="003C42A8"/>
    <w:rsid w:val="003C54EF"/>
    <w:rsid w:val="003C5549"/>
    <w:rsid w:val="003C5629"/>
    <w:rsid w:val="003C5A43"/>
    <w:rsid w:val="003C66E7"/>
    <w:rsid w:val="003C69D1"/>
    <w:rsid w:val="003C7061"/>
    <w:rsid w:val="003C70AB"/>
    <w:rsid w:val="003C70B1"/>
    <w:rsid w:val="003C70FF"/>
    <w:rsid w:val="003C741D"/>
    <w:rsid w:val="003C7E42"/>
    <w:rsid w:val="003D02C6"/>
    <w:rsid w:val="003D06C1"/>
    <w:rsid w:val="003D1165"/>
    <w:rsid w:val="003D185C"/>
    <w:rsid w:val="003D19F4"/>
    <w:rsid w:val="003D1AC1"/>
    <w:rsid w:val="003D1DB9"/>
    <w:rsid w:val="003D2BEB"/>
    <w:rsid w:val="003D2E75"/>
    <w:rsid w:val="003D2FC1"/>
    <w:rsid w:val="003D3448"/>
    <w:rsid w:val="003D37D8"/>
    <w:rsid w:val="003D38A7"/>
    <w:rsid w:val="003D39A0"/>
    <w:rsid w:val="003D3B41"/>
    <w:rsid w:val="003D3BA8"/>
    <w:rsid w:val="003D43A2"/>
    <w:rsid w:val="003D453D"/>
    <w:rsid w:val="003D4545"/>
    <w:rsid w:val="003D48F0"/>
    <w:rsid w:val="003D4ADA"/>
    <w:rsid w:val="003D4B8F"/>
    <w:rsid w:val="003D5100"/>
    <w:rsid w:val="003D53C7"/>
    <w:rsid w:val="003D5514"/>
    <w:rsid w:val="003D5A95"/>
    <w:rsid w:val="003D5D55"/>
    <w:rsid w:val="003D68BB"/>
    <w:rsid w:val="003D6AF4"/>
    <w:rsid w:val="003D6D27"/>
    <w:rsid w:val="003D6E75"/>
    <w:rsid w:val="003D7163"/>
    <w:rsid w:val="003D7376"/>
    <w:rsid w:val="003D7566"/>
    <w:rsid w:val="003D7E43"/>
    <w:rsid w:val="003E0122"/>
    <w:rsid w:val="003E061A"/>
    <w:rsid w:val="003E0ACD"/>
    <w:rsid w:val="003E0BAC"/>
    <w:rsid w:val="003E0DC7"/>
    <w:rsid w:val="003E0EE4"/>
    <w:rsid w:val="003E12AB"/>
    <w:rsid w:val="003E14B0"/>
    <w:rsid w:val="003E1739"/>
    <w:rsid w:val="003E1A72"/>
    <w:rsid w:val="003E1A88"/>
    <w:rsid w:val="003E1AD0"/>
    <w:rsid w:val="003E1F8C"/>
    <w:rsid w:val="003E2452"/>
    <w:rsid w:val="003E2957"/>
    <w:rsid w:val="003E319C"/>
    <w:rsid w:val="003E3A08"/>
    <w:rsid w:val="003E3B0D"/>
    <w:rsid w:val="003E3CC5"/>
    <w:rsid w:val="003E40C8"/>
    <w:rsid w:val="003E415D"/>
    <w:rsid w:val="003E42D8"/>
    <w:rsid w:val="003E43D5"/>
    <w:rsid w:val="003E4434"/>
    <w:rsid w:val="003E4CB9"/>
    <w:rsid w:val="003E5159"/>
    <w:rsid w:val="003E53D7"/>
    <w:rsid w:val="003E53F5"/>
    <w:rsid w:val="003E5A03"/>
    <w:rsid w:val="003E5A6F"/>
    <w:rsid w:val="003E5ACA"/>
    <w:rsid w:val="003E632C"/>
    <w:rsid w:val="003E64E2"/>
    <w:rsid w:val="003E6AE5"/>
    <w:rsid w:val="003E6C4E"/>
    <w:rsid w:val="003E70D7"/>
    <w:rsid w:val="003E746D"/>
    <w:rsid w:val="003E7C06"/>
    <w:rsid w:val="003F01DE"/>
    <w:rsid w:val="003F0A12"/>
    <w:rsid w:val="003F0F8E"/>
    <w:rsid w:val="003F10BA"/>
    <w:rsid w:val="003F1732"/>
    <w:rsid w:val="003F17ED"/>
    <w:rsid w:val="003F22E3"/>
    <w:rsid w:val="003F2862"/>
    <w:rsid w:val="003F2CD5"/>
    <w:rsid w:val="003F2E16"/>
    <w:rsid w:val="003F2EF8"/>
    <w:rsid w:val="003F3274"/>
    <w:rsid w:val="003F334D"/>
    <w:rsid w:val="003F349F"/>
    <w:rsid w:val="003F3A15"/>
    <w:rsid w:val="003F3B46"/>
    <w:rsid w:val="003F3C27"/>
    <w:rsid w:val="003F4371"/>
    <w:rsid w:val="003F450B"/>
    <w:rsid w:val="003F469A"/>
    <w:rsid w:val="003F5300"/>
    <w:rsid w:val="003F5935"/>
    <w:rsid w:val="003F5A0E"/>
    <w:rsid w:val="003F5AF8"/>
    <w:rsid w:val="003F5C54"/>
    <w:rsid w:val="003F632B"/>
    <w:rsid w:val="003F66FC"/>
    <w:rsid w:val="003F6FE9"/>
    <w:rsid w:val="003F725B"/>
    <w:rsid w:val="003F7A82"/>
    <w:rsid w:val="003F7BEC"/>
    <w:rsid w:val="0040014D"/>
    <w:rsid w:val="0040093F"/>
    <w:rsid w:val="00400AB5"/>
    <w:rsid w:val="00400AFE"/>
    <w:rsid w:val="00400E4B"/>
    <w:rsid w:val="004012B3"/>
    <w:rsid w:val="00401914"/>
    <w:rsid w:val="00402058"/>
    <w:rsid w:val="004022A7"/>
    <w:rsid w:val="004027C1"/>
    <w:rsid w:val="0040284C"/>
    <w:rsid w:val="00402935"/>
    <w:rsid w:val="004031B1"/>
    <w:rsid w:val="00403268"/>
    <w:rsid w:val="0040326D"/>
    <w:rsid w:val="00403357"/>
    <w:rsid w:val="0040342C"/>
    <w:rsid w:val="004034AE"/>
    <w:rsid w:val="0040363A"/>
    <w:rsid w:val="00403E07"/>
    <w:rsid w:val="00403ED3"/>
    <w:rsid w:val="004041AE"/>
    <w:rsid w:val="00404864"/>
    <w:rsid w:val="00404FB0"/>
    <w:rsid w:val="0040555C"/>
    <w:rsid w:val="00405E37"/>
    <w:rsid w:val="00406316"/>
    <w:rsid w:val="0040654E"/>
    <w:rsid w:val="00406B18"/>
    <w:rsid w:val="004071F1"/>
    <w:rsid w:val="00407241"/>
    <w:rsid w:val="0040732B"/>
    <w:rsid w:val="004103C4"/>
    <w:rsid w:val="00410504"/>
    <w:rsid w:val="00410980"/>
    <w:rsid w:val="00410C55"/>
    <w:rsid w:val="00410D3C"/>
    <w:rsid w:val="00410DD1"/>
    <w:rsid w:val="00410E22"/>
    <w:rsid w:val="004110EC"/>
    <w:rsid w:val="0041111C"/>
    <w:rsid w:val="0041125A"/>
    <w:rsid w:val="00411510"/>
    <w:rsid w:val="0041188B"/>
    <w:rsid w:val="0041216B"/>
    <w:rsid w:val="004126C0"/>
    <w:rsid w:val="004129C7"/>
    <w:rsid w:val="004129F0"/>
    <w:rsid w:val="00412ECE"/>
    <w:rsid w:val="00412EDA"/>
    <w:rsid w:val="004137B3"/>
    <w:rsid w:val="004137E6"/>
    <w:rsid w:val="00413AFA"/>
    <w:rsid w:val="00413F92"/>
    <w:rsid w:val="0041432C"/>
    <w:rsid w:val="0041447F"/>
    <w:rsid w:val="00414481"/>
    <w:rsid w:val="004144C5"/>
    <w:rsid w:val="00414716"/>
    <w:rsid w:val="00414BB3"/>
    <w:rsid w:val="00414BED"/>
    <w:rsid w:val="00415232"/>
    <w:rsid w:val="004152F8"/>
    <w:rsid w:val="004154EE"/>
    <w:rsid w:val="004155DA"/>
    <w:rsid w:val="00415B95"/>
    <w:rsid w:val="00415C32"/>
    <w:rsid w:val="00416118"/>
    <w:rsid w:val="004165D6"/>
    <w:rsid w:val="00416DBB"/>
    <w:rsid w:val="00417670"/>
    <w:rsid w:val="0042002D"/>
    <w:rsid w:val="004208E6"/>
    <w:rsid w:val="0042094E"/>
    <w:rsid w:val="0042095A"/>
    <w:rsid w:val="00420A07"/>
    <w:rsid w:val="00420A93"/>
    <w:rsid w:val="00420C61"/>
    <w:rsid w:val="00421203"/>
    <w:rsid w:val="004212F9"/>
    <w:rsid w:val="00421362"/>
    <w:rsid w:val="0042178B"/>
    <w:rsid w:val="0042196E"/>
    <w:rsid w:val="00421AAE"/>
    <w:rsid w:val="00421ECC"/>
    <w:rsid w:val="0042245E"/>
    <w:rsid w:val="0042248E"/>
    <w:rsid w:val="004225FD"/>
    <w:rsid w:val="00422B41"/>
    <w:rsid w:val="00422BAB"/>
    <w:rsid w:val="00423345"/>
    <w:rsid w:val="00423B5F"/>
    <w:rsid w:val="00423D29"/>
    <w:rsid w:val="00423E5F"/>
    <w:rsid w:val="0042402F"/>
    <w:rsid w:val="00424174"/>
    <w:rsid w:val="00424A69"/>
    <w:rsid w:val="00424B54"/>
    <w:rsid w:val="00425408"/>
    <w:rsid w:val="00425565"/>
    <w:rsid w:val="00425D03"/>
    <w:rsid w:val="00426032"/>
    <w:rsid w:val="00426391"/>
    <w:rsid w:val="00426562"/>
    <w:rsid w:val="00426861"/>
    <w:rsid w:val="00426961"/>
    <w:rsid w:val="0042699F"/>
    <w:rsid w:val="00426C9D"/>
    <w:rsid w:val="00426DC1"/>
    <w:rsid w:val="00426FA6"/>
    <w:rsid w:val="00426FC0"/>
    <w:rsid w:val="00427265"/>
    <w:rsid w:val="00427301"/>
    <w:rsid w:val="004275E1"/>
    <w:rsid w:val="00427699"/>
    <w:rsid w:val="00427D94"/>
    <w:rsid w:val="00430030"/>
    <w:rsid w:val="004305B5"/>
    <w:rsid w:val="00430D37"/>
    <w:rsid w:val="00430F67"/>
    <w:rsid w:val="0043128B"/>
    <w:rsid w:val="0043134D"/>
    <w:rsid w:val="00431F3F"/>
    <w:rsid w:val="00431F8D"/>
    <w:rsid w:val="004322AF"/>
    <w:rsid w:val="00432455"/>
    <w:rsid w:val="00432A24"/>
    <w:rsid w:val="00433AB7"/>
    <w:rsid w:val="00433D93"/>
    <w:rsid w:val="00433DBA"/>
    <w:rsid w:val="00433E10"/>
    <w:rsid w:val="00433FDA"/>
    <w:rsid w:val="0043444B"/>
    <w:rsid w:val="004347E7"/>
    <w:rsid w:val="004349B1"/>
    <w:rsid w:val="00434A82"/>
    <w:rsid w:val="00434B02"/>
    <w:rsid w:val="00434D40"/>
    <w:rsid w:val="00434FF1"/>
    <w:rsid w:val="00435107"/>
    <w:rsid w:val="00435855"/>
    <w:rsid w:val="00435A07"/>
    <w:rsid w:val="00435FB9"/>
    <w:rsid w:val="00436288"/>
    <w:rsid w:val="004369A8"/>
    <w:rsid w:val="004369B4"/>
    <w:rsid w:val="00436E27"/>
    <w:rsid w:val="00436F8D"/>
    <w:rsid w:val="004375C4"/>
    <w:rsid w:val="00437FC6"/>
    <w:rsid w:val="004400AA"/>
    <w:rsid w:val="004402A9"/>
    <w:rsid w:val="0044045B"/>
    <w:rsid w:val="00440537"/>
    <w:rsid w:val="004405CB"/>
    <w:rsid w:val="00440A38"/>
    <w:rsid w:val="00440B4D"/>
    <w:rsid w:val="004419B8"/>
    <w:rsid w:val="00441ECA"/>
    <w:rsid w:val="004424BC"/>
    <w:rsid w:val="00442594"/>
    <w:rsid w:val="00442788"/>
    <w:rsid w:val="00442B1F"/>
    <w:rsid w:val="00442ECA"/>
    <w:rsid w:val="00443886"/>
    <w:rsid w:val="00443BDB"/>
    <w:rsid w:val="00443F60"/>
    <w:rsid w:val="004449E9"/>
    <w:rsid w:val="00444B8F"/>
    <w:rsid w:val="0044550C"/>
    <w:rsid w:val="00445A5C"/>
    <w:rsid w:val="00445ACF"/>
    <w:rsid w:val="00445F97"/>
    <w:rsid w:val="0044614D"/>
    <w:rsid w:val="004463E3"/>
    <w:rsid w:val="004466A8"/>
    <w:rsid w:val="00446B0F"/>
    <w:rsid w:val="00446B6B"/>
    <w:rsid w:val="00446C8F"/>
    <w:rsid w:val="00446D1E"/>
    <w:rsid w:val="004471AD"/>
    <w:rsid w:val="00447227"/>
    <w:rsid w:val="004500F1"/>
    <w:rsid w:val="00450863"/>
    <w:rsid w:val="00450E47"/>
    <w:rsid w:val="0045121C"/>
    <w:rsid w:val="00451229"/>
    <w:rsid w:val="004515F3"/>
    <w:rsid w:val="00451678"/>
    <w:rsid w:val="00451768"/>
    <w:rsid w:val="00451FD1"/>
    <w:rsid w:val="0045242B"/>
    <w:rsid w:val="004526A8"/>
    <w:rsid w:val="004528E5"/>
    <w:rsid w:val="00452DC9"/>
    <w:rsid w:val="0045343B"/>
    <w:rsid w:val="004536B2"/>
    <w:rsid w:val="0045394D"/>
    <w:rsid w:val="00453CC0"/>
    <w:rsid w:val="00453D8E"/>
    <w:rsid w:val="00453DD9"/>
    <w:rsid w:val="004542B5"/>
    <w:rsid w:val="0045436D"/>
    <w:rsid w:val="0045477D"/>
    <w:rsid w:val="0045481A"/>
    <w:rsid w:val="00454BA3"/>
    <w:rsid w:val="00454D17"/>
    <w:rsid w:val="00454D2F"/>
    <w:rsid w:val="004552A0"/>
    <w:rsid w:val="004553E3"/>
    <w:rsid w:val="00455736"/>
    <w:rsid w:val="004559E7"/>
    <w:rsid w:val="00455ADC"/>
    <w:rsid w:val="00456059"/>
    <w:rsid w:val="00456390"/>
    <w:rsid w:val="0045687C"/>
    <w:rsid w:val="00456B8E"/>
    <w:rsid w:val="00456DFC"/>
    <w:rsid w:val="00456EFE"/>
    <w:rsid w:val="00456FD4"/>
    <w:rsid w:val="00457BDE"/>
    <w:rsid w:val="00457DD5"/>
    <w:rsid w:val="00457F08"/>
    <w:rsid w:val="00457F9B"/>
    <w:rsid w:val="0046012A"/>
    <w:rsid w:val="00460235"/>
    <w:rsid w:val="00460513"/>
    <w:rsid w:val="00460574"/>
    <w:rsid w:val="00460C87"/>
    <w:rsid w:val="00460E3B"/>
    <w:rsid w:val="00460F39"/>
    <w:rsid w:val="00461028"/>
    <w:rsid w:val="0046117F"/>
    <w:rsid w:val="004618F4"/>
    <w:rsid w:val="0046193B"/>
    <w:rsid w:val="00461C6F"/>
    <w:rsid w:val="004624D5"/>
    <w:rsid w:val="004628CA"/>
    <w:rsid w:val="00462968"/>
    <w:rsid w:val="004629B9"/>
    <w:rsid w:val="00462B66"/>
    <w:rsid w:val="00462F23"/>
    <w:rsid w:val="004631A5"/>
    <w:rsid w:val="0046383D"/>
    <w:rsid w:val="00463E27"/>
    <w:rsid w:val="00464027"/>
    <w:rsid w:val="0046403F"/>
    <w:rsid w:val="004642A2"/>
    <w:rsid w:val="0046431F"/>
    <w:rsid w:val="0046495F"/>
    <w:rsid w:val="00464C80"/>
    <w:rsid w:val="00464E0D"/>
    <w:rsid w:val="00464F6B"/>
    <w:rsid w:val="00465D1A"/>
    <w:rsid w:val="00465D49"/>
    <w:rsid w:val="0046691A"/>
    <w:rsid w:val="00466920"/>
    <w:rsid w:val="00466AC3"/>
    <w:rsid w:val="00466B57"/>
    <w:rsid w:val="00466EB8"/>
    <w:rsid w:val="00467279"/>
    <w:rsid w:val="004677CE"/>
    <w:rsid w:val="0046787D"/>
    <w:rsid w:val="00467AB8"/>
    <w:rsid w:val="00467DA3"/>
    <w:rsid w:val="00467EB2"/>
    <w:rsid w:val="00467F12"/>
    <w:rsid w:val="0047082D"/>
    <w:rsid w:val="00470839"/>
    <w:rsid w:val="00470969"/>
    <w:rsid w:val="00470E92"/>
    <w:rsid w:val="00471332"/>
    <w:rsid w:val="0047142B"/>
    <w:rsid w:val="004715B0"/>
    <w:rsid w:val="00471741"/>
    <w:rsid w:val="00471745"/>
    <w:rsid w:val="004717FC"/>
    <w:rsid w:val="00472379"/>
    <w:rsid w:val="00472478"/>
    <w:rsid w:val="004724D7"/>
    <w:rsid w:val="00472506"/>
    <w:rsid w:val="00472DF9"/>
    <w:rsid w:val="0047311E"/>
    <w:rsid w:val="00473808"/>
    <w:rsid w:val="004738AC"/>
    <w:rsid w:val="004739E5"/>
    <w:rsid w:val="00474351"/>
    <w:rsid w:val="0047476C"/>
    <w:rsid w:val="00475871"/>
    <w:rsid w:val="00475920"/>
    <w:rsid w:val="00475E7F"/>
    <w:rsid w:val="004762A3"/>
    <w:rsid w:val="00476632"/>
    <w:rsid w:val="004766EF"/>
    <w:rsid w:val="00476C87"/>
    <w:rsid w:val="00476EC3"/>
    <w:rsid w:val="00476EE4"/>
    <w:rsid w:val="00476FBC"/>
    <w:rsid w:val="00476FBE"/>
    <w:rsid w:val="004778BC"/>
    <w:rsid w:val="00477B00"/>
    <w:rsid w:val="00477C2B"/>
    <w:rsid w:val="00477C63"/>
    <w:rsid w:val="00477F07"/>
    <w:rsid w:val="00480672"/>
    <w:rsid w:val="0048070D"/>
    <w:rsid w:val="0048084A"/>
    <w:rsid w:val="00480A6F"/>
    <w:rsid w:val="00481140"/>
    <w:rsid w:val="0048132F"/>
    <w:rsid w:val="004815A4"/>
    <w:rsid w:val="00481690"/>
    <w:rsid w:val="00481C8E"/>
    <w:rsid w:val="00481CFF"/>
    <w:rsid w:val="00481DDA"/>
    <w:rsid w:val="00481E45"/>
    <w:rsid w:val="00481FB5"/>
    <w:rsid w:val="004821DD"/>
    <w:rsid w:val="0048244C"/>
    <w:rsid w:val="00482A42"/>
    <w:rsid w:val="00482A86"/>
    <w:rsid w:val="00482BCE"/>
    <w:rsid w:val="00482E02"/>
    <w:rsid w:val="00483351"/>
    <w:rsid w:val="004835C9"/>
    <w:rsid w:val="00483934"/>
    <w:rsid w:val="004839AB"/>
    <w:rsid w:val="00483AD3"/>
    <w:rsid w:val="00483C95"/>
    <w:rsid w:val="00483D1F"/>
    <w:rsid w:val="004840E3"/>
    <w:rsid w:val="00484108"/>
    <w:rsid w:val="004841BD"/>
    <w:rsid w:val="00484568"/>
    <w:rsid w:val="00484CB4"/>
    <w:rsid w:val="00484E65"/>
    <w:rsid w:val="00484FAD"/>
    <w:rsid w:val="0048505B"/>
    <w:rsid w:val="00485134"/>
    <w:rsid w:val="00485211"/>
    <w:rsid w:val="0048537B"/>
    <w:rsid w:val="00485482"/>
    <w:rsid w:val="004854DF"/>
    <w:rsid w:val="0048570A"/>
    <w:rsid w:val="00485A56"/>
    <w:rsid w:val="00485E96"/>
    <w:rsid w:val="0048602A"/>
    <w:rsid w:val="004860EF"/>
    <w:rsid w:val="0048662F"/>
    <w:rsid w:val="00486CD0"/>
    <w:rsid w:val="00486DEC"/>
    <w:rsid w:val="00486DFD"/>
    <w:rsid w:val="00486EC7"/>
    <w:rsid w:val="0048752D"/>
    <w:rsid w:val="00487838"/>
    <w:rsid w:val="00490387"/>
    <w:rsid w:val="004908B2"/>
    <w:rsid w:val="00490D31"/>
    <w:rsid w:val="00490F9A"/>
    <w:rsid w:val="0049160A"/>
    <w:rsid w:val="004916D4"/>
    <w:rsid w:val="0049177A"/>
    <w:rsid w:val="004919DA"/>
    <w:rsid w:val="00491B25"/>
    <w:rsid w:val="00491EAC"/>
    <w:rsid w:val="00491F55"/>
    <w:rsid w:val="00491FA0"/>
    <w:rsid w:val="00492351"/>
    <w:rsid w:val="004925E5"/>
    <w:rsid w:val="00492796"/>
    <w:rsid w:val="00492C90"/>
    <w:rsid w:val="00492FC8"/>
    <w:rsid w:val="0049305A"/>
    <w:rsid w:val="00493164"/>
    <w:rsid w:val="004931F3"/>
    <w:rsid w:val="004932A4"/>
    <w:rsid w:val="004932F6"/>
    <w:rsid w:val="0049336B"/>
    <w:rsid w:val="004935F5"/>
    <w:rsid w:val="00493715"/>
    <w:rsid w:val="00493984"/>
    <w:rsid w:val="004939DF"/>
    <w:rsid w:val="00493A2F"/>
    <w:rsid w:val="00494868"/>
    <w:rsid w:val="00494AE8"/>
    <w:rsid w:val="00494BBB"/>
    <w:rsid w:val="0049561A"/>
    <w:rsid w:val="0049579D"/>
    <w:rsid w:val="00495901"/>
    <w:rsid w:val="00495FF1"/>
    <w:rsid w:val="004961D4"/>
    <w:rsid w:val="00496252"/>
    <w:rsid w:val="004964D4"/>
    <w:rsid w:val="004966FD"/>
    <w:rsid w:val="00496917"/>
    <w:rsid w:val="00496E99"/>
    <w:rsid w:val="004A0068"/>
    <w:rsid w:val="004A00AE"/>
    <w:rsid w:val="004A0EAA"/>
    <w:rsid w:val="004A141D"/>
    <w:rsid w:val="004A155E"/>
    <w:rsid w:val="004A169F"/>
    <w:rsid w:val="004A1B25"/>
    <w:rsid w:val="004A2C3B"/>
    <w:rsid w:val="004A2CBD"/>
    <w:rsid w:val="004A2FEF"/>
    <w:rsid w:val="004A332B"/>
    <w:rsid w:val="004A3667"/>
    <w:rsid w:val="004A39DA"/>
    <w:rsid w:val="004A3A89"/>
    <w:rsid w:val="004A3B53"/>
    <w:rsid w:val="004A3E6E"/>
    <w:rsid w:val="004A4726"/>
    <w:rsid w:val="004A4950"/>
    <w:rsid w:val="004A4CAC"/>
    <w:rsid w:val="004A4D49"/>
    <w:rsid w:val="004A513F"/>
    <w:rsid w:val="004A5218"/>
    <w:rsid w:val="004A5321"/>
    <w:rsid w:val="004A545F"/>
    <w:rsid w:val="004A588F"/>
    <w:rsid w:val="004A5929"/>
    <w:rsid w:val="004A59E1"/>
    <w:rsid w:val="004A5AEB"/>
    <w:rsid w:val="004A5F1E"/>
    <w:rsid w:val="004A6284"/>
    <w:rsid w:val="004A68AF"/>
    <w:rsid w:val="004A6BCB"/>
    <w:rsid w:val="004A7195"/>
    <w:rsid w:val="004A761D"/>
    <w:rsid w:val="004A7A82"/>
    <w:rsid w:val="004A7F9B"/>
    <w:rsid w:val="004B0669"/>
    <w:rsid w:val="004B09FB"/>
    <w:rsid w:val="004B0E21"/>
    <w:rsid w:val="004B12C3"/>
    <w:rsid w:val="004B1A2B"/>
    <w:rsid w:val="004B1BDE"/>
    <w:rsid w:val="004B2015"/>
    <w:rsid w:val="004B247E"/>
    <w:rsid w:val="004B28DF"/>
    <w:rsid w:val="004B2CB5"/>
    <w:rsid w:val="004B2D56"/>
    <w:rsid w:val="004B2E81"/>
    <w:rsid w:val="004B3108"/>
    <w:rsid w:val="004B325E"/>
    <w:rsid w:val="004B3409"/>
    <w:rsid w:val="004B34EE"/>
    <w:rsid w:val="004B376D"/>
    <w:rsid w:val="004B3D7E"/>
    <w:rsid w:val="004B4016"/>
    <w:rsid w:val="004B427E"/>
    <w:rsid w:val="004B446C"/>
    <w:rsid w:val="004B45C6"/>
    <w:rsid w:val="004B4857"/>
    <w:rsid w:val="004B4A11"/>
    <w:rsid w:val="004B4DEF"/>
    <w:rsid w:val="004B5127"/>
    <w:rsid w:val="004B5406"/>
    <w:rsid w:val="004B55E9"/>
    <w:rsid w:val="004B5685"/>
    <w:rsid w:val="004B5A91"/>
    <w:rsid w:val="004B5B85"/>
    <w:rsid w:val="004B5F85"/>
    <w:rsid w:val="004B64AF"/>
    <w:rsid w:val="004B7336"/>
    <w:rsid w:val="004B7B50"/>
    <w:rsid w:val="004B7CE4"/>
    <w:rsid w:val="004C0149"/>
    <w:rsid w:val="004C0508"/>
    <w:rsid w:val="004C073C"/>
    <w:rsid w:val="004C0759"/>
    <w:rsid w:val="004C0762"/>
    <w:rsid w:val="004C0B4F"/>
    <w:rsid w:val="004C0FA4"/>
    <w:rsid w:val="004C1682"/>
    <w:rsid w:val="004C19AF"/>
    <w:rsid w:val="004C1B06"/>
    <w:rsid w:val="004C202E"/>
    <w:rsid w:val="004C2299"/>
    <w:rsid w:val="004C282B"/>
    <w:rsid w:val="004C2D8B"/>
    <w:rsid w:val="004C2D90"/>
    <w:rsid w:val="004C30EA"/>
    <w:rsid w:val="004C3118"/>
    <w:rsid w:val="004C34DD"/>
    <w:rsid w:val="004C34F8"/>
    <w:rsid w:val="004C374B"/>
    <w:rsid w:val="004C38F7"/>
    <w:rsid w:val="004C3923"/>
    <w:rsid w:val="004C3A08"/>
    <w:rsid w:val="004C3BA3"/>
    <w:rsid w:val="004C3DD6"/>
    <w:rsid w:val="004C3E70"/>
    <w:rsid w:val="004C3FCE"/>
    <w:rsid w:val="004C414E"/>
    <w:rsid w:val="004C434F"/>
    <w:rsid w:val="004C4659"/>
    <w:rsid w:val="004C47D1"/>
    <w:rsid w:val="004C481C"/>
    <w:rsid w:val="004C4DDB"/>
    <w:rsid w:val="004C4EE8"/>
    <w:rsid w:val="004C501F"/>
    <w:rsid w:val="004C5196"/>
    <w:rsid w:val="004C55C0"/>
    <w:rsid w:val="004C5684"/>
    <w:rsid w:val="004C57BF"/>
    <w:rsid w:val="004C5904"/>
    <w:rsid w:val="004C5C98"/>
    <w:rsid w:val="004C5FDE"/>
    <w:rsid w:val="004C6166"/>
    <w:rsid w:val="004C68EC"/>
    <w:rsid w:val="004C6AC3"/>
    <w:rsid w:val="004C6BD2"/>
    <w:rsid w:val="004C6D2E"/>
    <w:rsid w:val="004C7138"/>
    <w:rsid w:val="004C7271"/>
    <w:rsid w:val="004C74E9"/>
    <w:rsid w:val="004C7794"/>
    <w:rsid w:val="004C78C3"/>
    <w:rsid w:val="004C7C89"/>
    <w:rsid w:val="004C7D61"/>
    <w:rsid w:val="004C7FBF"/>
    <w:rsid w:val="004D042E"/>
    <w:rsid w:val="004D07BA"/>
    <w:rsid w:val="004D07FA"/>
    <w:rsid w:val="004D09A7"/>
    <w:rsid w:val="004D0AAD"/>
    <w:rsid w:val="004D0BCF"/>
    <w:rsid w:val="004D0F7C"/>
    <w:rsid w:val="004D1482"/>
    <w:rsid w:val="004D1878"/>
    <w:rsid w:val="004D19BF"/>
    <w:rsid w:val="004D1F96"/>
    <w:rsid w:val="004D23ED"/>
    <w:rsid w:val="004D26C0"/>
    <w:rsid w:val="004D278E"/>
    <w:rsid w:val="004D2CFB"/>
    <w:rsid w:val="004D2F5B"/>
    <w:rsid w:val="004D38E8"/>
    <w:rsid w:val="004D3B74"/>
    <w:rsid w:val="004D414D"/>
    <w:rsid w:val="004D41FF"/>
    <w:rsid w:val="004D45A1"/>
    <w:rsid w:val="004D465D"/>
    <w:rsid w:val="004D507F"/>
    <w:rsid w:val="004D50EE"/>
    <w:rsid w:val="004D52B8"/>
    <w:rsid w:val="004D59D7"/>
    <w:rsid w:val="004D5DB6"/>
    <w:rsid w:val="004D5DF1"/>
    <w:rsid w:val="004D5EA5"/>
    <w:rsid w:val="004D66CB"/>
    <w:rsid w:val="004D7205"/>
    <w:rsid w:val="004D74A5"/>
    <w:rsid w:val="004D752C"/>
    <w:rsid w:val="004D766A"/>
    <w:rsid w:val="004D7900"/>
    <w:rsid w:val="004D7A27"/>
    <w:rsid w:val="004D7A4D"/>
    <w:rsid w:val="004D7A84"/>
    <w:rsid w:val="004D7AE0"/>
    <w:rsid w:val="004D7B0C"/>
    <w:rsid w:val="004D7CD6"/>
    <w:rsid w:val="004E0098"/>
    <w:rsid w:val="004E0187"/>
    <w:rsid w:val="004E0994"/>
    <w:rsid w:val="004E0D7C"/>
    <w:rsid w:val="004E0F98"/>
    <w:rsid w:val="004E11C3"/>
    <w:rsid w:val="004E1384"/>
    <w:rsid w:val="004E1679"/>
    <w:rsid w:val="004E1924"/>
    <w:rsid w:val="004E21AE"/>
    <w:rsid w:val="004E2284"/>
    <w:rsid w:val="004E2578"/>
    <w:rsid w:val="004E2976"/>
    <w:rsid w:val="004E2A86"/>
    <w:rsid w:val="004E2CC0"/>
    <w:rsid w:val="004E2EC9"/>
    <w:rsid w:val="004E3647"/>
    <w:rsid w:val="004E3932"/>
    <w:rsid w:val="004E39DE"/>
    <w:rsid w:val="004E3B8E"/>
    <w:rsid w:val="004E3FEA"/>
    <w:rsid w:val="004E423E"/>
    <w:rsid w:val="004E436F"/>
    <w:rsid w:val="004E4444"/>
    <w:rsid w:val="004E4B67"/>
    <w:rsid w:val="004E50B7"/>
    <w:rsid w:val="004E589C"/>
    <w:rsid w:val="004E5C2C"/>
    <w:rsid w:val="004E621F"/>
    <w:rsid w:val="004E6378"/>
    <w:rsid w:val="004E63FC"/>
    <w:rsid w:val="004E6BB0"/>
    <w:rsid w:val="004E6C98"/>
    <w:rsid w:val="004E72DF"/>
    <w:rsid w:val="004E72E0"/>
    <w:rsid w:val="004E770D"/>
    <w:rsid w:val="004F0412"/>
    <w:rsid w:val="004F0936"/>
    <w:rsid w:val="004F0A5E"/>
    <w:rsid w:val="004F17C6"/>
    <w:rsid w:val="004F191B"/>
    <w:rsid w:val="004F1942"/>
    <w:rsid w:val="004F1A4D"/>
    <w:rsid w:val="004F1AD2"/>
    <w:rsid w:val="004F1B56"/>
    <w:rsid w:val="004F1B8B"/>
    <w:rsid w:val="004F1E83"/>
    <w:rsid w:val="004F2098"/>
    <w:rsid w:val="004F27A9"/>
    <w:rsid w:val="004F2D5F"/>
    <w:rsid w:val="004F2FD3"/>
    <w:rsid w:val="004F3432"/>
    <w:rsid w:val="004F3770"/>
    <w:rsid w:val="004F37BA"/>
    <w:rsid w:val="004F3A9C"/>
    <w:rsid w:val="004F3B40"/>
    <w:rsid w:val="004F3D02"/>
    <w:rsid w:val="004F3D2C"/>
    <w:rsid w:val="004F3E9B"/>
    <w:rsid w:val="004F407B"/>
    <w:rsid w:val="004F4559"/>
    <w:rsid w:val="004F45E5"/>
    <w:rsid w:val="004F4CA5"/>
    <w:rsid w:val="004F4EDE"/>
    <w:rsid w:val="004F4F1E"/>
    <w:rsid w:val="004F5CDE"/>
    <w:rsid w:val="004F5E9B"/>
    <w:rsid w:val="004F6377"/>
    <w:rsid w:val="004F694D"/>
    <w:rsid w:val="004F6ABA"/>
    <w:rsid w:val="004F6AC7"/>
    <w:rsid w:val="004F6B9D"/>
    <w:rsid w:val="004F6C79"/>
    <w:rsid w:val="004F6CCD"/>
    <w:rsid w:val="004F6CDA"/>
    <w:rsid w:val="004F70D8"/>
    <w:rsid w:val="004F716F"/>
    <w:rsid w:val="004F7320"/>
    <w:rsid w:val="004F78D1"/>
    <w:rsid w:val="00500242"/>
    <w:rsid w:val="00500269"/>
    <w:rsid w:val="00500360"/>
    <w:rsid w:val="0050037D"/>
    <w:rsid w:val="005003E6"/>
    <w:rsid w:val="0050057F"/>
    <w:rsid w:val="00500773"/>
    <w:rsid w:val="005009D4"/>
    <w:rsid w:val="00500EBB"/>
    <w:rsid w:val="005010B8"/>
    <w:rsid w:val="0050127D"/>
    <w:rsid w:val="00501412"/>
    <w:rsid w:val="00501AB3"/>
    <w:rsid w:val="00501E0F"/>
    <w:rsid w:val="00501E95"/>
    <w:rsid w:val="00501F39"/>
    <w:rsid w:val="0050286F"/>
    <w:rsid w:val="00502A49"/>
    <w:rsid w:val="00502BE1"/>
    <w:rsid w:val="00502D25"/>
    <w:rsid w:val="005038DF"/>
    <w:rsid w:val="005039D9"/>
    <w:rsid w:val="00503F64"/>
    <w:rsid w:val="005040AF"/>
    <w:rsid w:val="00504483"/>
    <w:rsid w:val="00504569"/>
    <w:rsid w:val="005045BA"/>
    <w:rsid w:val="00504844"/>
    <w:rsid w:val="0050536E"/>
    <w:rsid w:val="005056DD"/>
    <w:rsid w:val="005056F4"/>
    <w:rsid w:val="0050590E"/>
    <w:rsid w:val="00505C9A"/>
    <w:rsid w:val="0050694E"/>
    <w:rsid w:val="00506B80"/>
    <w:rsid w:val="00506C06"/>
    <w:rsid w:val="0050711F"/>
    <w:rsid w:val="0050762F"/>
    <w:rsid w:val="0050766F"/>
    <w:rsid w:val="00507867"/>
    <w:rsid w:val="00507BD8"/>
    <w:rsid w:val="00510343"/>
    <w:rsid w:val="005104D3"/>
    <w:rsid w:val="00510546"/>
    <w:rsid w:val="005105F6"/>
    <w:rsid w:val="00510DAF"/>
    <w:rsid w:val="00510DE9"/>
    <w:rsid w:val="00510F5B"/>
    <w:rsid w:val="005111AE"/>
    <w:rsid w:val="005115FC"/>
    <w:rsid w:val="005117E0"/>
    <w:rsid w:val="005119EA"/>
    <w:rsid w:val="00511A8C"/>
    <w:rsid w:val="00511CAB"/>
    <w:rsid w:val="00511EB2"/>
    <w:rsid w:val="005124A2"/>
    <w:rsid w:val="005127B9"/>
    <w:rsid w:val="00512AFE"/>
    <w:rsid w:val="00512CC4"/>
    <w:rsid w:val="00513CE3"/>
    <w:rsid w:val="00514344"/>
    <w:rsid w:val="0051488E"/>
    <w:rsid w:val="00514C00"/>
    <w:rsid w:val="00514E22"/>
    <w:rsid w:val="00515593"/>
    <w:rsid w:val="0051560B"/>
    <w:rsid w:val="00515B0E"/>
    <w:rsid w:val="00515B43"/>
    <w:rsid w:val="0051679C"/>
    <w:rsid w:val="00516828"/>
    <w:rsid w:val="00516937"/>
    <w:rsid w:val="00516A14"/>
    <w:rsid w:val="005179BE"/>
    <w:rsid w:val="00517CAE"/>
    <w:rsid w:val="00517F3D"/>
    <w:rsid w:val="005201BF"/>
    <w:rsid w:val="0052062B"/>
    <w:rsid w:val="0052065F"/>
    <w:rsid w:val="00520948"/>
    <w:rsid w:val="00520BC8"/>
    <w:rsid w:val="00520E38"/>
    <w:rsid w:val="0052169A"/>
    <w:rsid w:val="0052198A"/>
    <w:rsid w:val="00521A7C"/>
    <w:rsid w:val="00522084"/>
    <w:rsid w:val="00522949"/>
    <w:rsid w:val="00522F24"/>
    <w:rsid w:val="00523351"/>
    <w:rsid w:val="00523511"/>
    <w:rsid w:val="00523648"/>
    <w:rsid w:val="00524039"/>
    <w:rsid w:val="00524322"/>
    <w:rsid w:val="00524DEA"/>
    <w:rsid w:val="00525579"/>
    <w:rsid w:val="00526035"/>
    <w:rsid w:val="00526695"/>
    <w:rsid w:val="00526A0B"/>
    <w:rsid w:val="00526B83"/>
    <w:rsid w:val="00526EC3"/>
    <w:rsid w:val="0052733D"/>
    <w:rsid w:val="0052735D"/>
    <w:rsid w:val="005273BF"/>
    <w:rsid w:val="005274BB"/>
    <w:rsid w:val="005275F3"/>
    <w:rsid w:val="00527746"/>
    <w:rsid w:val="0052795D"/>
    <w:rsid w:val="00527B02"/>
    <w:rsid w:val="00527F44"/>
    <w:rsid w:val="00530266"/>
    <w:rsid w:val="00530AC6"/>
    <w:rsid w:val="00530C9A"/>
    <w:rsid w:val="00530F75"/>
    <w:rsid w:val="00531007"/>
    <w:rsid w:val="00531322"/>
    <w:rsid w:val="005314F3"/>
    <w:rsid w:val="0053175D"/>
    <w:rsid w:val="005318FF"/>
    <w:rsid w:val="0053194A"/>
    <w:rsid w:val="0053197E"/>
    <w:rsid w:val="00531F5C"/>
    <w:rsid w:val="005326A5"/>
    <w:rsid w:val="00532BDE"/>
    <w:rsid w:val="005332A6"/>
    <w:rsid w:val="00533524"/>
    <w:rsid w:val="005338FC"/>
    <w:rsid w:val="005339EA"/>
    <w:rsid w:val="00533A2E"/>
    <w:rsid w:val="00533E78"/>
    <w:rsid w:val="00533EEB"/>
    <w:rsid w:val="00534022"/>
    <w:rsid w:val="0053479F"/>
    <w:rsid w:val="00534E92"/>
    <w:rsid w:val="00534F9B"/>
    <w:rsid w:val="005350E8"/>
    <w:rsid w:val="00535458"/>
    <w:rsid w:val="00535634"/>
    <w:rsid w:val="00535DB2"/>
    <w:rsid w:val="005364E0"/>
    <w:rsid w:val="00536DD8"/>
    <w:rsid w:val="00536F1F"/>
    <w:rsid w:val="00536F41"/>
    <w:rsid w:val="00536F6E"/>
    <w:rsid w:val="00537003"/>
    <w:rsid w:val="00537354"/>
    <w:rsid w:val="005373A6"/>
    <w:rsid w:val="0053782B"/>
    <w:rsid w:val="00537AA0"/>
    <w:rsid w:val="00537D67"/>
    <w:rsid w:val="00540171"/>
    <w:rsid w:val="005402FF"/>
    <w:rsid w:val="0054036F"/>
    <w:rsid w:val="0054062C"/>
    <w:rsid w:val="00540BA6"/>
    <w:rsid w:val="0054102F"/>
    <w:rsid w:val="0054133C"/>
    <w:rsid w:val="005414BB"/>
    <w:rsid w:val="0054168A"/>
    <w:rsid w:val="00541B3B"/>
    <w:rsid w:val="00541DE3"/>
    <w:rsid w:val="00542034"/>
    <w:rsid w:val="0054225A"/>
    <w:rsid w:val="0054279C"/>
    <w:rsid w:val="005428E6"/>
    <w:rsid w:val="00542A33"/>
    <w:rsid w:val="00542C5A"/>
    <w:rsid w:val="0054311E"/>
    <w:rsid w:val="00543217"/>
    <w:rsid w:val="00543973"/>
    <w:rsid w:val="00543A17"/>
    <w:rsid w:val="00543B91"/>
    <w:rsid w:val="00543D8F"/>
    <w:rsid w:val="00543F11"/>
    <w:rsid w:val="0054403E"/>
    <w:rsid w:val="0054440B"/>
    <w:rsid w:val="0054445F"/>
    <w:rsid w:val="00544460"/>
    <w:rsid w:val="0054494F"/>
    <w:rsid w:val="00544972"/>
    <w:rsid w:val="00544AF5"/>
    <w:rsid w:val="00544E2A"/>
    <w:rsid w:val="005450F3"/>
    <w:rsid w:val="0054539A"/>
    <w:rsid w:val="005454E7"/>
    <w:rsid w:val="00545A3F"/>
    <w:rsid w:val="00545BBE"/>
    <w:rsid w:val="00545D9B"/>
    <w:rsid w:val="005461E9"/>
    <w:rsid w:val="00546230"/>
    <w:rsid w:val="005467B9"/>
    <w:rsid w:val="00546B9A"/>
    <w:rsid w:val="00546D01"/>
    <w:rsid w:val="0054716B"/>
    <w:rsid w:val="00547239"/>
    <w:rsid w:val="0054736B"/>
    <w:rsid w:val="005476DD"/>
    <w:rsid w:val="005477C8"/>
    <w:rsid w:val="00550295"/>
    <w:rsid w:val="005504F4"/>
    <w:rsid w:val="00550B3C"/>
    <w:rsid w:val="00550BD3"/>
    <w:rsid w:val="00551372"/>
    <w:rsid w:val="00551801"/>
    <w:rsid w:val="005518D5"/>
    <w:rsid w:val="00552985"/>
    <w:rsid w:val="00552D18"/>
    <w:rsid w:val="00552D71"/>
    <w:rsid w:val="00552DE3"/>
    <w:rsid w:val="0055313C"/>
    <w:rsid w:val="00553286"/>
    <w:rsid w:val="005534F3"/>
    <w:rsid w:val="005534F6"/>
    <w:rsid w:val="005538DE"/>
    <w:rsid w:val="00553963"/>
    <w:rsid w:val="00553F26"/>
    <w:rsid w:val="00554088"/>
    <w:rsid w:val="00554254"/>
    <w:rsid w:val="00554375"/>
    <w:rsid w:val="005543C9"/>
    <w:rsid w:val="00554998"/>
    <w:rsid w:val="00554AB8"/>
    <w:rsid w:val="00554ECC"/>
    <w:rsid w:val="00554F90"/>
    <w:rsid w:val="00555F9F"/>
    <w:rsid w:val="0055622D"/>
    <w:rsid w:val="005562E4"/>
    <w:rsid w:val="00556BFE"/>
    <w:rsid w:val="00556EF4"/>
    <w:rsid w:val="0055729F"/>
    <w:rsid w:val="00557644"/>
    <w:rsid w:val="00557735"/>
    <w:rsid w:val="005579B7"/>
    <w:rsid w:val="00557A4B"/>
    <w:rsid w:val="00557A8A"/>
    <w:rsid w:val="00557BD9"/>
    <w:rsid w:val="0056039C"/>
    <w:rsid w:val="0056047E"/>
    <w:rsid w:val="005610FA"/>
    <w:rsid w:val="00561865"/>
    <w:rsid w:val="005618CE"/>
    <w:rsid w:val="005621D1"/>
    <w:rsid w:val="0056247B"/>
    <w:rsid w:val="00562A41"/>
    <w:rsid w:val="00562CA2"/>
    <w:rsid w:val="00562E08"/>
    <w:rsid w:val="00562FE2"/>
    <w:rsid w:val="00563178"/>
    <w:rsid w:val="005631DE"/>
    <w:rsid w:val="00563262"/>
    <w:rsid w:val="005637EC"/>
    <w:rsid w:val="00563836"/>
    <w:rsid w:val="00563AAE"/>
    <w:rsid w:val="00563AB8"/>
    <w:rsid w:val="00563C58"/>
    <w:rsid w:val="0056402D"/>
    <w:rsid w:val="00564208"/>
    <w:rsid w:val="0056431D"/>
    <w:rsid w:val="005646E6"/>
    <w:rsid w:val="005647FA"/>
    <w:rsid w:val="005648F8"/>
    <w:rsid w:val="00564E65"/>
    <w:rsid w:val="00564F65"/>
    <w:rsid w:val="00565705"/>
    <w:rsid w:val="00565A50"/>
    <w:rsid w:val="00565A6F"/>
    <w:rsid w:val="00565B96"/>
    <w:rsid w:val="005661E1"/>
    <w:rsid w:val="0056620C"/>
    <w:rsid w:val="005662FC"/>
    <w:rsid w:val="005668A3"/>
    <w:rsid w:val="00566AEA"/>
    <w:rsid w:val="00567330"/>
    <w:rsid w:val="005674DC"/>
    <w:rsid w:val="00567517"/>
    <w:rsid w:val="00567632"/>
    <w:rsid w:val="00567728"/>
    <w:rsid w:val="00567898"/>
    <w:rsid w:val="00567F4D"/>
    <w:rsid w:val="005700CE"/>
    <w:rsid w:val="005706A1"/>
    <w:rsid w:val="005706C0"/>
    <w:rsid w:val="00570B0E"/>
    <w:rsid w:val="00570DB0"/>
    <w:rsid w:val="005713F5"/>
    <w:rsid w:val="0057155C"/>
    <w:rsid w:val="005716F2"/>
    <w:rsid w:val="00571778"/>
    <w:rsid w:val="0057194D"/>
    <w:rsid w:val="005728EE"/>
    <w:rsid w:val="005729BD"/>
    <w:rsid w:val="00572B76"/>
    <w:rsid w:val="00572F03"/>
    <w:rsid w:val="005732E4"/>
    <w:rsid w:val="005732E9"/>
    <w:rsid w:val="00573A20"/>
    <w:rsid w:val="00573A35"/>
    <w:rsid w:val="00573BC5"/>
    <w:rsid w:val="005744E1"/>
    <w:rsid w:val="005746E0"/>
    <w:rsid w:val="00574BBE"/>
    <w:rsid w:val="00574CAC"/>
    <w:rsid w:val="00574DBA"/>
    <w:rsid w:val="005754C9"/>
    <w:rsid w:val="005755E2"/>
    <w:rsid w:val="00575798"/>
    <w:rsid w:val="005757B3"/>
    <w:rsid w:val="00575A75"/>
    <w:rsid w:val="00575BFC"/>
    <w:rsid w:val="00576058"/>
    <w:rsid w:val="005762F7"/>
    <w:rsid w:val="00576758"/>
    <w:rsid w:val="005769C8"/>
    <w:rsid w:val="005770C6"/>
    <w:rsid w:val="005772AC"/>
    <w:rsid w:val="00577469"/>
    <w:rsid w:val="00577700"/>
    <w:rsid w:val="00577722"/>
    <w:rsid w:val="005777E1"/>
    <w:rsid w:val="00577BBE"/>
    <w:rsid w:val="00580177"/>
    <w:rsid w:val="00580208"/>
    <w:rsid w:val="005804FB"/>
    <w:rsid w:val="005805A3"/>
    <w:rsid w:val="005809E2"/>
    <w:rsid w:val="0058113B"/>
    <w:rsid w:val="005816CD"/>
    <w:rsid w:val="0058191F"/>
    <w:rsid w:val="00581C35"/>
    <w:rsid w:val="00581E6B"/>
    <w:rsid w:val="00582449"/>
    <w:rsid w:val="005827B8"/>
    <w:rsid w:val="005828D7"/>
    <w:rsid w:val="0058293A"/>
    <w:rsid w:val="005829F0"/>
    <w:rsid w:val="00583117"/>
    <w:rsid w:val="0058323F"/>
    <w:rsid w:val="00583524"/>
    <w:rsid w:val="00583675"/>
    <w:rsid w:val="005837A7"/>
    <w:rsid w:val="00583A9B"/>
    <w:rsid w:val="00583D7D"/>
    <w:rsid w:val="005842C9"/>
    <w:rsid w:val="00584432"/>
    <w:rsid w:val="00584C9B"/>
    <w:rsid w:val="00585036"/>
    <w:rsid w:val="0058538F"/>
    <w:rsid w:val="00585735"/>
    <w:rsid w:val="00585A45"/>
    <w:rsid w:val="00585C0A"/>
    <w:rsid w:val="005865AB"/>
    <w:rsid w:val="0058679D"/>
    <w:rsid w:val="00586A08"/>
    <w:rsid w:val="00586EB6"/>
    <w:rsid w:val="00586F62"/>
    <w:rsid w:val="00586F94"/>
    <w:rsid w:val="0058717B"/>
    <w:rsid w:val="005876D6"/>
    <w:rsid w:val="00587ABD"/>
    <w:rsid w:val="00587C65"/>
    <w:rsid w:val="00590294"/>
    <w:rsid w:val="00590B76"/>
    <w:rsid w:val="00590C58"/>
    <w:rsid w:val="00590DA2"/>
    <w:rsid w:val="00590F4F"/>
    <w:rsid w:val="00591601"/>
    <w:rsid w:val="005918AF"/>
    <w:rsid w:val="005918C9"/>
    <w:rsid w:val="0059192D"/>
    <w:rsid w:val="005919EC"/>
    <w:rsid w:val="00591EF6"/>
    <w:rsid w:val="00592120"/>
    <w:rsid w:val="00592476"/>
    <w:rsid w:val="0059250D"/>
    <w:rsid w:val="005926EB"/>
    <w:rsid w:val="00592C46"/>
    <w:rsid w:val="00593051"/>
    <w:rsid w:val="00593099"/>
    <w:rsid w:val="005933DD"/>
    <w:rsid w:val="005937FE"/>
    <w:rsid w:val="005938EA"/>
    <w:rsid w:val="00593D7F"/>
    <w:rsid w:val="0059499D"/>
    <w:rsid w:val="00594BF8"/>
    <w:rsid w:val="00594CA2"/>
    <w:rsid w:val="00594EA0"/>
    <w:rsid w:val="0059501D"/>
    <w:rsid w:val="0059542F"/>
    <w:rsid w:val="005955EB"/>
    <w:rsid w:val="005959A1"/>
    <w:rsid w:val="00595CCA"/>
    <w:rsid w:val="00595EA1"/>
    <w:rsid w:val="00596359"/>
    <w:rsid w:val="0059667E"/>
    <w:rsid w:val="005968B0"/>
    <w:rsid w:val="00597282"/>
    <w:rsid w:val="005973FE"/>
    <w:rsid w:val="00597A15"/>
    <w:rsid w:val="00597B98"/>
    <w:rsid w:val="00597CDE"/>
    <w:rsid w:val="00597F87"/>
    <w:rsid w:val="00597F97"/>
    <w:rsid w:val="005A03FF"/>
    <w:rsid w:val="005A0B3A"/>
    <w:rsid w:val="005A14A3"/>
    <w:rsid w:val="005A14B2"/>
    <w:rsid w:val="005A155F"/>
    <w:rsid w:val="005A156F"/>
    <w:rsid w:val="005A18B6"/>
    <w:rsid w:val="005A19CE"/>
    <w:rsid w:val="005A1C9E"/>
    <w:rsid w:val="005A1CF1"/>
    <w:rsid w:val="005A1EFE"/>
    <w:rsid w:val="005A2157"/>
    <w:rsid w:val="005A2182"/>
    <w:rsid w:val="005A229F"/>
    <w:rsid w:val="005A24C6"/>
    <w:rsid w:val="005A26BB"/>
    <w:rsid w:val="005A2738"/>
    <w:rsid w:val="005A2858"/>
    <w:rsid w:val="005A294C"/>
    <w:rsid w:val="005A2A3E"/>
    <w:rsid w:val="005A2BD2"/>
    <w:rsid w:val="005A2BD9"/>
    <w:rsid w:val="005A2CA6"/>
    <w:rsid w:val="005A31DC"/>
    <w:rsid w:val="005A33E7"/>
    <w:rsid w:val="005A350D"/>
    <w:rsid w:val="005A48C6"/>
    <w:rsid w:val="005A4B8D"/>
    <w:rsid w:val="005A555B"/>
    <w:rsid w:val="005A5C71"/>
    <w:rsid w:val="005A6035"/>
    <w:rsid w:val="005A60AA"/>
    <w:rsid w:val="005A616C"/>
    <w:rsid w:val="005A6DA5"/>
    <w:rsid w:val="005A6F0D"/>
    <w:rsid w:val="005A6FA6"/>
    <w:rsid w:val="005A70B2"/>
    <w:rsid w:val="005A786B"/>
    <w:rsid w:val="005A7965"/>
    <w:rsid w:val="005B0625"/>
    <w:rsid w:val="005B0ACF"/>
    <w:rsid w:val="005B1159"/>
    <w:rsid w:val="005B133B"/>
    <w:rsid w:val="005B1E28"/>
    <w:rsid w:val="005B1EE4"/>
    <w:rsid w:val="005B234C"/>
    <w:rsid w:val="005B253D"/>
    <w:rsid w:val="005B2561"/>
    <w:rsid w:val="005B2A53"/>
    <w:rsid w:val="005B2AAA"/>
    <w:rsid w:val="005B2C01"/>
    <w:rsid w:val="005B2F0B"/>
    <w:rsid w:val="005B34E2"/>
    <w:rsid w:val="005B38DD"/>
    <w:rsid w:val="005B3B85"/>
    <w:rsid w:val="005B3DB7"/>
    <w:rsid w:val="005B3F9B"/>
    <w:rsid w:val="005B441C"/>
    <w:rsid w:val="005B4B85"/>
    <w:rsid w:val="005B4F7C"/>
    <w:rsid w:val="005B50A4"/>
    <w:rsid w:val="005B563D"/>
    <w:rsid w:val="005B56D1"/>
    <w:rsid w:val="005B592A"/>
    <w:rsid w:val="005B5B2A"/>
    <w:rsid w:val="005B5C7E"/>
    <w:rsid w:val="005B5FA4"/>
    <w:rsid w:val="005B6850"/>
    <w:rsid w:val="005B6962"/>
    <w:rsid w:val="005B6A74"/>
    <w:rsid w:val="005B6B44"/>
    <w:rsid w:val="005B6C49"/>
    <w:rsid w:val="005B6CA6"/>
    <w:rsid w:val="005B6E79"/>
    <w:rsid w:val="005B6EB6"/>
    <w:rsid w:val="005B6F3F"/>
    <w:rsid w:val="005B7163"/>
    <w:rsid w:val="005B7963"/>
    <w:rsid w:val="005B79D3"/>
    <w:rsid w:val="005B7A44"/>
    <w:rsid w:val="005B7B25"/>
    <w:rsid w:val="005B7C29"/>
    <w:rsid w:val="005C0C7D"/>
    <w:rsid w:val="005C0CAE"/>
    <w:rsid w:val="005C0DE2"/>
    <w:rsid w:val="005C12E6"/>
    <w:rsid w:val="005C1818"/>
    <w:rsid w:val="005C1A7A"/>
    <w:rsid w:val="005C1B23"/>
    <w:rsid w:val="005C1ED6"/>
    <w:rsid w:val="005C20DF"/>
    <w:rsid w:val="005C20FA"/>
    <w:rsid w:val="005C2191"/>
    <w:rsid w:val="005C22C3"/>
    <w:rsid w:val="005C2359"/>
    <w:rsid w:val="005C24A5"/>
    <w:rsid w:val="005C2645"/>
    <w:rsid w:val="005C299B"/>
    <w:rsid w:val="005C2C72"/>
    <w:rsid w:val="005C2CCC"/>
    <w:rsid w:val="005C2EFC"/>
    <w:rsid w:val="005C304D"/>
    <w:rsid w:val="005C3484"/>
    <w:rsid w:val="005C3688"/>
    <w:rsid w:val="005C36A9"/>
    <w:rsid w:val="005C4210"/>
    <w:rsid w:val="005C448C"/>
    <w:rsid w:val="005C4490"/>
    <w:rsid w:val="005C44DC"/>
    <w:rsid w:val="005C459B"/>
    <w:rsid w:val="005C4703"/>
    <w:rsid w:val="005C47A7"/>
    <w:rsid w:val="005C47ED"/>
    <w:rsid w:val="005C4915"/>
    <w:rsid w:val="005C49FB"/>
    <w:rsid w:val="005C4ADD"/>
    <w:rsid w:val="005C4C00"/>
    <w:rsid w:val="005C4DC1"/>
    <w:rsid w:val="005C5305"/>
    <w:rsid w:val="005C5758"/>
    <w:rsid w:val="005C57D3"/>
    <w:rsid w:val="005C5ACF"/>
    <w:rsid w:val="005C612B"/>
    <w:rsid w:val="005C63F2"/>
    <w:rsid w:val="005C6B13"/>
    <w:rsid w:val="005C6B22"/>
    <w:rsid w:val="005C6C34"/>
    <w:rsid w:val="005C6FDD"/>
    <w:rsid w:val="005C7163"/>
    <w:rsid w:val="005C719A"/>
    <w:rsid w:val="005C71EB"/>
    <w:rsid w:val="005C72B3"/>
    <w:rsid w:val="005C7325"/>
    <w:rsid w:val="005D002C"/>
    <w:rsid w:val="005D0165"/>
    <w:rsid w:val="005D108B"/>
    <w:rsid w:val="005D175F"/>
    <w:rsid w:val="005D1899"/>
    <w:rsid w:val="005D193C"/>
    <w:rsid w:val="005D1B42"/>
    <w:rsid w:val="005D1C3D"/>
    <w:rsid w:val="005D1F20"/>
    <w:rsid w:val="005D223E"/>
    <w:rsid w:val="005D248A"/>
    <w:rsid w:val="005D256F"/>
    <w:rsid w:val="005D2684"/>
    <w:rsid w:val="005D29A6"/>
    <w:rsid w:val="005D2DE2"/>
    <w:rsid w:val="005D2F50"/>
    <w:rsid w:val="005D312D"/>
    <w:rsid w:val="005D3175"/>
    <w:rsid w:val="005D3A80"/>
    <w:rsid w:val="005D4358"/>
    <w:rsid w:val="005D4589"/>
    <w:rsid w:val="005D4904"/>
    <w:rsid w:val="005D50A6"/>
    <w:rsid w:val="005D55D2"/>
    <w:rsid w:val="005D57F5"/>
    <w:rsid w:val="005D5AA8"/>
    <w:rsid w:val="005D5F4E"/>
    <w:rsid w:val="005D61B1"/>
    <w:rsid w:val="005D61F9"/>
    <w:rsid w:val="005D631D"/>
    <w:rsid w:val="005D63D4"/>
    <w:rsid w:val="005D65C3"/>
    <w:rsid w:val="005D68CC"/>
    <w:rsid w:val="005D6C8B"/>
    <w:rsid w:val="005D6E11"/>
    <w:rsid w:val="005D7874"/>
    <w:rsid w:val="005D79F4"/>
    <w:rsid w:val="005D7A9D"/>
    <w:rsid w:val="005D7CD3"/>
    <w:rsid w:val="005D7CF9"/>
    <w:rsid w:val="005D7F10"/>
    <w:rsid w:val="005E01B7"/>
    <w:rsid w:val="005E0970"/>
    <w:rsid w:val="005E0B46"/>
    <w:rsid w:val="005E0C78"/>
    <w:rsid w:val="005E0DCA"/>
    <w:rsid w:val="005E0E41"/>
    <w:rsid w:val="005E1177"/>
    <w:rsid w:val="005E1362"/>
    <w:rsid w:val="005E1538"/>
    <w:rsid w:val="005E176D"/>
    <w:rsid w:val="005E208D"/>
    <w:rsid w:val="005E264F"/>
    <w:rsid w:val="005E29DA"/>
    <w:rsid w:val="005E2B4C"/>
    <w:rsid w:val="005E33AE"/>
    <w:rsid w:val="005E3429"/>
    <w:rsid w:val="005E3524"/>
    <w:rsid w:val="005E35A6"/>
    <w:rsid w:val="005E36A9"/>
    <w:rsid w:val="005E3A8D"/>
    <w:rsid w:val="005E3AB8"/>
    <w:rsid w:val="005E3FA7"/>
    <w:rsid w:val="005E4169"/>
    <w:rsid w:val="005E45D1"/>
    <w:rsid w:val="005E45F6"/>
    <w:rsid w:val="005E4673"/>
    <w:rsid w:val="005E4974"/>
    <w:rsid w:val="005E4ABF"/>
    <w:rsid w:val="005E4DE4"/>
    <w:rsid w:val="005E5339"/>
    <w:rsid w:val="005E566F"/>
    <w:rsid w:val="005E56D7"/>
    <w:rsid w:val="005E5B8A"/>
    <w:rsid w:val="005E5C5F"/>
    <w:rsid w:val="005E5CE2"/>
    <w:rsid w:val="005E61B0"/>
    <w:rsid w:val="005E67BE"/>
    <w:rsid w:val="005E6C46"/>
    <w:rsid w:val="005E6E1F"/>
    <w:rsid w:val="005E7232"/>
    <w:rsid w:val="005E7322"/>
    <w:rsid w:val="005E7401"/>
    <w:rsid w:val="005E7579"/>
    <w:rsid w:val="005E7716"/>
    <w:rsid w:val="005E7ACB"/>
    <w:rsid w:val="005E7B02"/>
    <w:rsid w:val="005E7BFE"/>
    <w:rsid w:val="005E7CAC"/>
    <w:rsid w:val="005F0194"/>
    <w:rsid w:val="005F038C"/>
    <w:rsid w:val="005F060B"/>
    <w:rsid w:val="005F0F80"/>
    <w:rsid w:val="005F1176"/>
    <w:rsid w:val="005F1197"/>
    <w:rsid w:val="005F14D5"/>
    <w:rsid w:val="005F1532"/>
    <w:rsid w:val="005F1A21"/>
    <w:rsid w:val="005F1A62"/>
    <w:rsid w:val="005F1B7B"/>
    <w:rsid w:val="005F1EA4"/>
    <w:rsid w:val="005F2297"/>
    <w:rsid w:val="005F240D"/>
    <w:rsid w:val="005F2989"/>
    <w:rsid w:val="005F2A8D"/>
    <w:rsid w:val="005F2F07"/>
    <w:rsid w:val="005F332F"/>
    <w:rsid w:val="005F34A8"/>
    <w:rsid w:val="005F351D"/>
    <w:rsid w:val="005F3A24"/>
    <w:rsid w:val="005F3BB3"/>
    <w:rsid w:val="005F3C30"/>
    <w:rsid w:val="005F3F55"/>
    <w:rsid w:val="005F421D"/>
    <w:rsid w:val="005F45B7"/>
    <w:rsid w:val="005F4B01"/>
    <w:rsid w:val="005F4B40"/>
    <w:rsid w:val="005F4F2F"/>
    <w:rsid w:val="005F4FEB"/>
    <w:rsid w:val="005F570F"/>
    <w:rsid w:val="005F59E0"/>
    <w:rsid w:val="005F5A1E"/>
    <w:rsid w:val="005F5D36"/>
    <w:rsid w:val="005F5E87"/>
    <w:rsid w:val="005F6076"/>
    <w:rsid w:val="005F644D"/>
    <w:rsid w:val="005F6559"/>
    <w:rsid w:val="005F6591"/>
    <w:rsid w:val="005F6C75"/>
    <w:rsid w:val="005F6E6D"/>
    <w:rsid w:val="005F746F"/>
    <w:rsid w:val="005F747B"/>
    <w:rsid w:val="005F75C0"/>
    <w:rsid w:val="005F799B"/>
    <w:rsid w:val="005F79AA"/>
    <w:rsid w:val="005F79B8"/>
    <w:rsid w:val="005F7E37"/>
    <w:rsid w:val="00601607"/>
    <w:rsid w:val="006016F7"/>
    <w:rsid w:val="00601BE1"/>
    <w:rsid w:val="00602671"/>
    <w:rsid w:val="00602B8C"/>
    <w:rsid w:val="00602DA9"/>
    <w:rsid w:val="00603435"/>
    <w:rsid w:val="0060378F"/>
    <w:rsid w:val="006038FB"/>
    <w:rsid w:val="0060407D"/>
    <w:rsid w:val="00605164"/>
    <w:rsid w:val="0060534E"/>
    <w:rsid w:val="00605A39"/>
    <w:rsid w:val="00605AD1"/>
    <w:rsid w:val="00605D56"/>
    <w:rsid w:val="00605EDF"/>
    <w:rsid w:val="00605F6E"/>
    <w:rsid w:val="00606031"/>
    <w:rsid w:val="00606359"/>
    <w:rsid w:val="0060636B"/>
    <w:rsid w:val="00606572"/>
    <w:rsid w:val="006065F9"/>
    <w:rsid w:val="006066BD"/>
    <w:rsid w:val="00606F03"/>
    <w:rsid w:val="00607435"/>
    <w:rsid w:val="0060748F"/>
    <w:rsid w:val="00607638"/>
    <w:rsid w:val="00607AD8"/>
    <w:rsid w:val="00607D8F"/>
    <w:rsid w:val="00610E22"/>
    <w:rsid w:val="00610EFF"/>
    <w:rsid w:val="00611507"/>
    <w:rsid w:val="00611607"/>
    <w:rsid w:val="0061163D"/>
    <w:rsid w:val="00611739"/>
    <w:rsid w:val="00611A62"/>
    <w:rsid w:val="00611BFE"/>
    <w:rsid w:val="00612400"/>
    <w:rsid w:val="00612800"/>
    <w:rsid w:val="006129F0"/>
    <w:rsid w:val="00613964"/>
    <w:rsid w:val="006142F7"/>
    <w:rsid w:val="006143B8"/>
    <w:rsid w:val="006143BE"/>
    <w:rsid w:val="0061449D"/>
    <w:rsid w:val="00614BD8"/>
    <w:rsid w:val="00614C3B"/>
    <w:rsid w:val="00615050"/>
    <w:rsid w:val="00615304"/>
    <w:rsid w:val="006155E1"/>
    <w:rsid w:val="00615C94"/>
    <w:rsid w:val="00616187"/>
    <w:rsid w:val="00616340"/>
    <w:rsid w:val="0061635D"/>
    <w:rsid w:val="00616448"/>
    <w:rsid w:val="0061706C"/>
    <w:rsid w:val="006175F6"/>
    <w:rsid w:val="0061792E"/>
    <w:rsid w:val="006200E5"/>
    <w:rsid w:val="0062018D"/>
    <w:rsid w:val="006210E1"/>
    <w:rsid w:val="006211CC"/>
    <w:rsid w:val="00621273"/>
    <w:rsid w:val="0062184F"/>
    <w:rsid w:val="00621EDA"/>
    <w:rsid w:val="00621EFE"/>
    <w:rsid w:val="0062204B"/>
    <w:rsid w:val="006225C7"/>
    <w:rsid w:val="00622915"/>
    <w:rsid w:val="00622AEE"/>
    <w:rsid w:val="00622E31"/>
    <w:rsid w:val="00623240"/>
    <w:rsid w:val="0062341C"/>
    <w:rsid w:val="006236E5"/>
    <w:rsid w:val="00623C11"/>
    <w:rsid w:val="00623D78"/>
    <w:rsid w:val="006241A2"/>
    <w:rsid w:val="0062435E"/>
    <w:rsid w:val="00624428"/>
    <w:rsid w:val="00624464"/>
    <w:rsid w:val="006245FD"/>
    <w:rsid w:val="006249ED"/>
    <w:rsid w:val="006249F5"/>
    <w:rsid w:val="00624A2B"/>
    <w:rsid w:val="00624A3F"/>
    <w:rsid w:val="00624D0E"/>
    <w:rsid w:val="0062519F"/>
    <w:rsid w:val="0062546E"/>
    <w:rsid w:val="006257D2"/>
    <w:rsid w:val="0062607F"/>
    <w:rsid w:val="00626FAF"/>
    <w:rsid w:val="00626FC3"/>
    <w:rsid w:val="0062779E"/>
    <w:rsid w:val="00627C48"/>
    <w:rsid w:val="006302C4"/>
    <w:rsid w:val="00630871"/>
    <w:rsid w:val="00630BE6"/>
    <w:rsid w:val="00631456"/>
    <w:rsid w:val="0063157D"/>
    <w:rsid w:val="006318E3"/>
    <w:rsid w:val="00631CFB"/>
    <w:rsid w:val="006320C6"/>
    <w:rsid w:val="0063228B"/>
    <w:rsid w:val="0063269D"/>
    <w:rsid w:val="00632BC1"/>
    <w:rsid w:val="00633129"/>
    <w:rsid w:val="0063313A"/>
    <w:rsid w:val="006334E6"/>
    <w:rsid w:val="006335B2"/>
    <w:rsid w:val="0063482C"/>
    <w:rsid w:val="00634B56"/>
    <w:rsid w:val="00634B57"/>
    <w:rsid w:val="00635814"/>
    <w:rsid w:val="00635975"/>
    <w:rsid w:val="00635D0D"/>
    <w:rsid w:val="00636258"/>
    <w:rsid w:val="0063646F"/>
    <w:rsid w:val="00636CB4"/>
    <w:rsid w:val="00636EBE"/>
    <w:rsid w:val="00637178"/>
    <w:rsid w:val="0063720A"/>
    <w:rsid w:val="006378C7"/>
    <w:rsid w:val="00637A3C"/>
    <w:rsid w:val="00637B7F"/>
    <w:rsid w:val="00637CD9"/>
    <w:rsid w:val="00640038"/>
    <w:rsid w:val="00640476"/>
    <w:rsid w:val="006408B5"/>
    <w:rsid w:val="006414F0"/>
    <w:rsid w:val="00641636"/>
    <w:rsid w:val="00641695"/>
    <w:rsid w:val="0064215F"/>
    <w:rsid w:val="006423FE"/>
    <w:rsid w:val="0064256C"/>
    <w:rsid w:val="006426E5"/>
    <w:rsid w:val="00642D0C"/>
    <w:rsid w:val="00642D43"/>
    <w:rsid w:val="00643064"/>
    <w:rsid w:val="006435D0"/>
    <w:rsid w:val="00643C1E"/>
    <w:rsid w:val="00644051"/>
    <w:rsid w:val="0064415D"/>
    <w:rsid w:val="00645223"/>
    <w:rsid w:val="0064547F"/>
    <w:rsid w:val="0064559A"/>
    <w:rsid w:val="00645A6B"/>
    <w:rsid w:val="00645FF0"/>
    <w:rsid w:val="00646632"/>
    <w:rsid w:val="00646DD6"/>
    <w:rsid w:val="00646ECD"/>
    <w:rsid w:val="0064705E"/>
    <w:rsid w:val="00647C66"/>
    <w:rsid w:val="00647D5B"/>
    <w:rsid w:val="00647E9F"/>
    <w:rsid w:val="006500C8"/>
    <w:rsid w:val="00650170"/>
    <w:rsid w:val="00650223"/>
    <w:rsid w:val="00650535"/>
    <w:rsid w:val="006505AD"/>
    <w:rsid w:val="0065066A"/>
    <w:rsid w:val="00650872"/>
    <w:rsid w:val="00650CCA"/>
    <w:rsid w:val="00650E74"/>
    <w:rsid w:val="00650F8F"/>
    <w:rsid w:val="00651143"/>
    <w:rsid w:val="006512EE"/>
    <w:rsid w:val="0065171F"/>
    <w:rsid w:val="00651AF4"/>
    <w:rsid w:val="00651DE8"/>
    <w:rsid w:val="00652314"/>
    <w:rsid w:val="0065238B"/>
    <w:rsid w:val="006524F7"/>
    <w:rsid w:val="00652A28"/>
    <w:rsid w:val="00652E47"/>
    <w:rsid w:val="0065353D"/>
    <w:rsid w:val="00653A02"/>
    <w:rsid w:val="00653A0E"/>
    <w:rsid w:val="00653C84"/>
    <w:rsid w:val="00653DAD"/>
    <w:rsid w:val="0065426F"/>
    <w:rsid w:val="006545D4"/>
    <w:rsid w:val="00654881"/>
    <w:rsid w:val="006549B8"/>
    <w:rsid w:val="00654A28"/>
    <w:rsid w:val="00654C3E"/>
    <w:rsid w:val="00654D6B"/>
    <w:rsid w:val="00655006"/>
    <w:rsid w:val="006553E5"/>
    <w:rsid w:val="006557FD"/>
    <w:rsid w:val="00655FF2"/>
    <w:rsid w:val="00656013"/>
    <w:rsid w:val="00657090"/>
    <w:rsid w:val="00657447"/>
    <w:rsid w:val="006577E6"/>
    <w:rsid w:val="00657AA4"/>
    <w:rsid w:val="00657B93"/>
    <w:rsid w:val="00660085"/>
    <w:rsid w:val="00660441"/>
    <w:rsid w:val="00660508"/>
    <w:rsid w:val="0066056D"/>
    <w:rsid w:val="00660A4B"/>
    <w:rsid w:val="00660EFD"/>
    <w:rsid w:val="0066120B"/>
    <w:rsid w:val="0066133C"/>
    <w:rsid w:val="006614CF"/>
    <w:rsid w:val="006618A2"/>
    <w:rsid w:val="00661EDD"/>
    <w:rsid w:val="00661F0A"/>
    <w:rsid w:val="00661F4A"/>
    <w:rsid w:val="00661F6F"/>
    <w:rsid w:val="00661FB8"/>
    <w:rsid w:val="00662403"/>
    <w:rsid w:val="00662493"/>
    <w:rsid w:val="00662608"/>
    <w:rsid w:val="00662706"/>
    <w:rsid w:val="00662747"/>
    <w:rsid w:val="00663119"/>
    <w:rsid w:val="0066312A"/>
    <w:rsid w:val="00663189"/>
    <w:rsid w:val="006634DF"/>
    <w:rsid w:val="00663766"/>
    <w:rsid w:val="006639E2"/>
    <w:rsid w:val="00663E84"/>
    <w:rsid w:val="006640B2"/>
    <w:rsid w:val="006645C3"/>
    <w:rsid w:val="00664686"/>
    <w:rsid w:val="00664973"/>
    <w:rsid w:val="00665169"/>
    <w:rsid w:val="006651E6"/>
    <w:rsid w:val="006652F2"/>
    <w:rsid w:val="0066573C"/>
    <w:rsid w:val="006658A1"/>
    <w:rsid w:val="00665F75"/>
    <w:rsid w:val="006661B8"/>
    <w:rsid w:val="0066672B"/>
    <w:rsid w:val="006668F2"/>
    <w:rsid w:val="00667DB2"/>
    <w:rsid w:val="00670243"/>
    <w:rsid w:val="0067047A"/>
    <w:rsid w:val="00670A00"/>
    <w:rsid w:val="00671309"/>
    <w:rsid w:val="006716FA"/>
    <w:rsid w:val="0067197F"/>
    <w:rsid w:val="00671A3D"/>
    <w:rsid w:val="00672317"/>
    <w:rsid w:val="00672364"/>
    <w:rsid w:val="0067240C"/>
    <w:rsid w:val="00672900"/>
    <w:rsid w:val="00672984"/>
    <w:rsid w:val="00672A1A"/>
    <w:rsid w:val="00672AD0"/>
    <w:rsid w:val="00672DAF"/>
    <w:rsid w:val="00672E06"/>
    <w:rsid w:val="00672E84"/>
    <w:rsid w:val="0067306F"/>
    <w:rsid w:val="00673553"/>
    <w:rsid w:val="00673651"/>
    <w:rsid w:val="006737E6"/>
    <w:rsid w:val="0067392A"/>
    <w:rsid w:val="00673AC6"/>
    <w:rsid w:val="00673B26"/>
    <w:rsid w:val="00673CCA"/>
    <w:rsid w:val="006741AB"/>
    <w:rsid w:val="006743C8"/>
    <w:rsid w:val="00674512"/>
    <w:rsid w:val="00674599"/>
    <w:rsid w:val="00674DDA"/>
    <w:rsid w:val="00674E5C"/>
    <w:rsid w:val="00674FE3"/>
    <w:rsid w:val="006751A5"/>
    <w:rsid w:val="006751AF"/>
    <w:rsid w:val="006751EF"/>
    <w:rsid w:val="0067558C"/>
    <w:rsid w:val="006755D3"/>
    <w:rsid w:val="00675609"/>
    <w:rsid w:val="0067577B"/>
    <w:rsid w:val="006759D3"/>
    <w:rsid w:val="00675CBF"/>
    <w:rsid w:val="00676712"/>
    <w:rsid w:val="0067678F"/>
    <w:rsid w:val="0067696D"/>
    <w:rsid w:val="006770C4"/>
    <w:rsid w:val="00677A6A"/>
    <w:rsid w:val="00677C41"/>
    <w:rsid w:val="00680196"/>
    <w:rsid w:val="00680369"/>
    <w:rsid w:val="0068049D"/>
    <w:rsid w:val="006805D1"/>
    <w:rsid w:val="006807DE"/>
    <w:rsid w:val="0068082A"/>
    <w:rsid w:val="00680951"/>
    <w:rsid w:val="006813ED"/>
    <w:rsid w:val="006824AF"/>
    <w:rsid w:val="00682B97"/>
    <w:rsid w:val="00682C8A"/>
    <w:rsid w:val="006838B9"/>
    <w:rsid w:val="00683C0D"/>
    <w:rsid w:val="00683EE7"/>
    <w:rsid w:val="00683F03"/>
    <w:rsid w:val="00683F40"/>
    <w:rsid w:val="00683F47"/>
    <w:rsid w:val="00683F5C"/>
    <w:rsid w:val="00683FA0"/>
    <w:rsid w:val="006846AC"/>
    <w:rsid w:val="00684967"/>
    <w:rsid w:val="00684D8E"/>
    <w:rsid w:val="00685217"/>
    <w:rsid w:val="006855DE"/>
    <w:rsid w:val="00685CC7"/>
    <w:rsid w:val="00686341"/>
    <w:rsid w:val="00686729"/>
    <w:rsid w:val="006867C8"/>
    <w:rsid w:val="00686CE7"/>
    <w:rsid w:val="00686F4A"/>
    <w:rsid w:val="00687127"/>
    <w:rsid w:val="0068723D"/>
    <w:rsid w:val="00687353"/>
    <w:rsid w:val="0068776E"/>
    <w:rsid w:val="006901B7"/>
    <w:rsid w:val="00690418"/>
    <w:rsid w:val="0069105D"/>
    <w:rsid w:val="0069211D"/>
    <w:rsid w:val="00692137"/>
    <w:rsid w:val="00692240"/>
    <w:rsid w:val="00692523"/>
    <w:rsid w:val="006926E3"/>
    <w:rsid w:val="006929CD"/>
    <w:rsid w:val="00692AC2"/>
    <w:rsid w:val="0069300E"/>
    <w:rsid w:val="00693376"/>
    <w:rsid w:val="006935A0"/>
    <w:rsid w:val="00693609"/>
    <w:rsid w:val="00693C50"/>
    <w:rsid w:val="006942A2"/>
    <w:rsid w:val="00694805"/>
    <w:rsid w:val="00694A8C"/>
    <w:rsid w:val="00694D42"/>
    <w:rsid w:val="00694EE9"/>
    <w:rsid w:val="00695095"/>
    <w:rsid w:val="00695E35"/>
    <w:rsid w:val="00695F4E"/>
    <w:rsid w:val="006965EA"/>
    <w:rsid w:val="00696777"/>
    <w:rsid w:val="00696A8D"/>
    <w:rsid w:val="00697777"/>
    <w:rsid w:val="00697DEB"/>
    <w:rsid w:val="006A008A"/>
    <w:rsid w:val="006A035D"/>
    <w:rsid w:val="006A05C7"/>
    <w:rsid w:val="006A0C28"/>
    <w:rsid w:val="006A1208"/>
    <w:rsid w:val="006A12FB"/>
    <w:rsid w:val="006A1423"/>
    <w:rsid w:val="006A1771"/>
    <w:rsid w:val="006A18E2"/>
    <w:rsid w:val="006A1B2A"/>
    <w:rsid w:val="006A1BC2"/>
    <w:rsid w:val="006A2382"/>
    <w:rsid w:val="006A2F63"/>
    <w:rsid w:val="006A30F2"/>
    <w:rsid w:val="006A3114"/>
    <w:rsid w:val="006A32C1"/>
    <w:rsid w:val="006A3737"/>
    <w:rsid w:val="006A38BB"/>
    <w:rsid w:val="006A3D56"/>
    <w:rsid w:val="006A3E9F"/>
    <w:rsid w:val="006A404B"/>
    <w:rsid w:val="006A4123"/>
    <w:rsid w:val="006A44F1"/>
    <w:rsid w:val="006A495A"/>
    <w:rsid w:val="006A4C8B"/>
    <w:rsid w:val="006A4CB2"/>
    <w:rsid w:val="006A4D32"/>
    <w:rsid w:val="006A4D99"/>
    <w:rsid w:val="006A4E96"/>
    <w:rsid w:val="006A523E"/>
    <w:rsid w:val="006A57C9"/>
    <w:rsid w:val="006A5827"/>
    <w:rsid w:val="006A5A7D"/>
    <w:rsid w:val="006A5B06"/>
    <w:rsid w:val="006A5E4A"/>
    <w:rsid w:val="006A6455"/>
    <w:rsid w:val="006A64AA"/>
    <w:rsid w:val="006A674F"/>
    <w:rsid w:val="006A6900"/>
    <w:rsid w:val="006A6A65"/>
    <w:rsid w:val="006A6A77"/>
    <w:rsid w:val="006A6B33"/>
    <w:rsid w:val="006A6B91"/>
    <w:rsid w:val="006A6D23"/>
    <w:rsid w:val="006A6D52"/>
    <w:rsid w:val="006A6EE2"/>
    <w:rsid w:val="006A7110"/>
    <w:rsid w:val="006A7631"/>
    <w:rsid w:val="006A76C9"/>
    <w:rsid w:val="006A7B33"/>
    <w:rsid w:val="006A7E7F"/>
    <w:rsid w:val="006A7EF5"/>
    <w:rsid w:val="006B0105"/>
    <w:rsid w:val="006B02E7"/>
    <w:rsid w:val="006B05EB"/>
    <w:rsid w:val="006B0600"/>
    <w:rsid w:val="006B1574"/>
    <w:rsid w:val="006B1A2E"/>
    <w:rsid w:val="006B2A9D"/>
    <w:rsid w:val="006B2E4C"/>
    <w:rsid w:val="006B2E5A"/>
    <w:rsid w:val="006B31C7"/>
    <w:rsid w:val="006B387D"/>
    <w:rsid w:val="006B3A2F"/>
    <w:rsid w:val="006B3A35"/>
    <w:rsid w:val="006B3DFB"/>
    <w:rsid w:val="006B4556"/>
    <w:rsid w:val="006B506A"/>
    <w:rsid w:val="006B5333"/>
    <w:rsid w:val="006B5675"/>
    <w:rsid w:val="006B5766"/>
    <w:rsid w:val="006B5C81"/>
    <w:rsid w:val="006B5DD5"/>
    <w:rsid w:val="006B5DE8"/>
    <w:rsid w:val="006B5E5C"/>
    <w:rsid w:val="006B60E5"/>
    <w:rsid w:val="006B67D3"/>
    <w:rsid w:val="006C0681"/>
    <w:rsid w:val="006C0CC4"/>
    <w:rsid w:val="006C1031"/>
    <w:rsid w:val="006C1035"/>
    <w:rsid w:val="006C13C6"/>
    <w:rsid w:val="006C151F"/>
    <w:rsid w:val="006C15C6"/>
    <w:rsid w:val="006C1B17"/>
    <w:rsid w:val="006C1B63"/>
    <w:rsid w:val="006C225C"/>
    <w:rsid w:val="006C2C92"/>
    <w:rsid w:val="006C2CE7"/>
    <w:rsid w:val="006C2F4A"/>
    <w:rsid w:val="006C2FEB"/>
    <w:rsid w:val="006C3494"/>
    <w:rsid w:val="006C3624"/>
    <w:rsid w:val="006C3708"/>
    <w:rsid w:val="006C381A"/>
    <w:rsid w:val="006C3A37"/>
    <w:rsid w:val="006C4200"/>
    <w:rsid w:val="006C4324"/>
    <w:rsid w:val="006C4C7F"/>
    <w:rsid w:val="006C4D8A"/>
    <w:rsid w:val="006C544B"/>
    <w:rsid w:val="006C552D"/>
    <w:rsid w:val="006C5B65"/>
    <w:rsid w:val="006C5BC2"/>
    <w:rsid w:val="006C5DD7"/>
    <w:rsid w:val="006C5E3B"/>
    <w:rsid w:val="006C60BC"/>
    <w:rsid w:val="006C65B2"/>
    <w:rsid w:val="006C66E7"/>
    <w:rsid w:val="006C69A8"/>
    <w:rsid w:val="006C6B77"/>
    <w:rsid w:val="006C6DB8"/>
    <w:rsid w:val="006C7078"/>
    <w:rsid w:val="006C71FB"/>
    <w:rsid w:val="006C720E"/>
    <w:rsid w:val="006C72CA"/>
    <w:rsid w:val="006C74A7"/>
    <w:rsid w:val="006C77A5"/>
    <w:rsid w:val="006C7C6B"/>
    <w:rsid w:val="006C7D4D"/>
    <w:rsid w:val="006C7DDD"/>
    <w:rsid w:val="006C7FE4"/>
    <w:rsid w:val="006D04D4"/>
    <w:rsid w:val="006D0B61"/>
    <w:rsid w:val="006D0E89"/>
    <w:rsid w:val="006D107C"/>
    <w:rsid w:val="006D117C"/>
    <w:rsid w:val="006D158F"/>
    <w:rsid w:val="006D16B9"/>
    <w:rsid w:val="006D17CC"/>
    <w:rsid w:val="006D1800"/>
    <w:rsid w:val="006D2122"/>
    <w:rsid w:val="006D26A5"/>
    <w:rsid w:val="006D286D"/>
    <w:rsid w:val="006D29C3"/>
    <w:rsid w:val="006D2ADE"/>
    <w:rsid w:val="006D2B89"/>
    <w:rsid w:val="006D2CE7"/>
    <w:rsid w:val="006D3144"/>
    <w:rsid w:val="006D33D9"/>
    <w:rsid w:val="006D3510"/>
    <w:rsid w:val="006D4935"/>
    <w:rsid w:val="006D4B60"/>
    <w:rsid w:val="006D4E30"/>
    <w:rsid w:val="006D4FBA"/>
    <w:rsid w:val="006D54D1"/>
    <w:rsid w:val="006D574C"/>
    <w:rsid w:val="006D5B47"/>
    <w:rsid w:val="006D6287"/>
    <w:rsid w:val="006D6476"/>
    <w:rsid w:val="006D68EC"/>
    <w:rsid w:val="006D6DCE"/>
    <w:rsid w:val="006D7069"/>
    <w:rsid w:val="006D725B"/>
    <w:rsid w:val="006D72F1"/>
    <w:rsid w:val="006D746D"/>
    <w:rsid w:val="006D759D"/>
    <w:rsid w:val="006D75E5"/>
    <w:rsid w:val="006D7882"/>
    <w:rsid w:val="006D79F4"/>
    <w:rsid w:val="006D7A5B"/>
    <w:rsid w:val="006D7A8E"/>
    <w:rsid w:val="006D7CE1"/>
    <w:rsid w:val="006D7F5E"/>
    <w:rsid w:val="006E0079"/>
    <w:rsid w:val="006E0428"/>
    <w:rsid w:val="006E055C"/>
    <w:rsid w:val="006E067B"/>
    <w:rsid w:val="006E0CD7"/>
    <w:rsid w:val="006E0D79"/>
    <w:rsid w:val="006E148C"/>
    <w:rsid w:val="006E1965"/>
    <w:rsid w:val="006E1A57"/>
    <w:rsid w:val="006E1C11"/>
    <w:rsid w:val="006E1F50"/>
    <w:rsid w:val="006E2074"/>
    <w:rsid w:val="006E20CA"/>
    <w:rsid w:val="006E2127"/>
    <w:rsid w:val="006E23E6"/>
    <w:rsid w:val="006E2A8D"/>
    <w:rsid w:val="006E2C32"/>
    <w:rsid w:val="006E2E5C"/>
    <w:rsid w:val="006E3334"/>
    <w:rsid w:val="006E36C0"/>
    <w:rsid w:val="006E38A6"/>
    <w:rsid w:val="006E39A8"/>
    <w:rsid w:val="006E3ABC"/>
    <w:rsid w:val="006E3E34"/>
    <w:rsid w:val="006E40A1"/>
    <w:rsid w:val="006E40BB"/>
    <w:rsid w:val="006E40D1"/>
    <w:rsid w:val="006E4795"/>
    <w:rsid w:val="006E4C6D"/>
    <w:rsid w:val="006E4E5C"/>
    <w:rsid w:val="006E4FEC"/>
    <w:rsid w:val="006E5160"/>
    <w:rsid w:val="006E5306"/>
    <w:rsid w:val="006E5326"/>
    <w:rsid w:val="006E5902"/>
    <w:rsid w:val="006E592E"/>
    <w:rsid w:val="006E63B6"/>
    <w:rsid w:val="006E6570"/>
    <w:rsid w:val="006E6CC3"/>
    <w:rsid w:val="006E6D39"/>
    <w:rsid w:val="006E7146"/>
    <w:rsid w:val="006E72CE"/>
    <w:rsid w:val="006E7B28"/>
    <w:rsid w:val="006E7B65"/>
    <w:rsid w:val="006E7D4C"/>
    <w:rsid w:val="006E7F33"/>
    <w:rsid w:val="006F0100"/>
    <w:rsid w:val="006F0376"/>
    <w:rsid w:val="006F063E"/>
    <w:rsid w:val="006F0855"/>
    <w:rsid w:val="006F0E07"/>
    <w:rsid w:val="006F0E20"/>
    <w:rsid w:val="006F0F38"/>
    <w:rsid w:val="006F1489"/>
    <w:rsid w:val="006F176F"/>
    <w:rsid w:val="006F18EC"/>
    <w:rsid w:val="006F1944"/>
    <w:rsid w:val="006F1E6C"/>
    <w:rsid w:val="006F1EFE"/>
    <w:rsid w:val="006F234C"/>
    <w:rsid w:val="006F35C1"/>
    <w:rsid w:val="006F39B3"/>
    <w:rsid w:val="006F3B41"/>
    <w:rsid w:val="006F3BB2"/>
    <w:rsid w:val="006F3E0A"/>
    <w:rsid w:val="006F3E22"/>
    <w:rsid w:val="006F4175"/>
    <w:rsid w:val="006F4281"/>
    <w:rsid w:val="006F4386"/>
    <w:rsid w:val="006F4715"/>
    <w:rsid w:val="006F53C8"/>
    <w:rsid w:val="006F54AE"/>
    <w:rsid w:val="006F54B7"/>
    <w:rsid w:val="006F54F5"/>
    <w:rsid w:val="006F5C6E"/>
    <w:rsid w:val="006F5DAC"/>
    <w:rsid w:val="006F607A"/>
    <w:rsid w:val="006F66E4"/>
    <w:rsid w:val="006F6FF3"/>
    <w:rsid w:val="006F7193"/>
    <w:rsid w:val="006F7194"/>
    <w:rsid w:val="006F759C"/>
    <w:rsid w:val="006F7CC9"/>
    <w:rsid w:val="00700259"/>
    <w:rsid w:val="007002F1"/>
    <w:rsid w:val="0070030A"/>
    <w:rsid w:val="0070047E"/>
    <w:rsid w:val="0070061B"/>
    <w:rsid w:val="0070073B"/>
    <w:rsid w:val="00700B8E"/>
    <w:rsid w:val="00700B9C"/>
    <w:rsid w:val="00700E6C"/>
    <w:rsid w:val="00700EFB"/>
    <w:rsid w:val="00700FA1"/>
    <w:rsid w:val="007010B5"/>
    <w:rsid w:val="007010C0"/>
    <w:rsid w:val="007011D1"/>
    <w:rsid w:val="007019E0"/>
    <w:rsid w:val="00702C55"/>
    <w:rsid w:val="00703032"/>
    <w:rsid w:val="00703342"/>
    <w:rsid w:val="007034F6"/>
    <w:rsid w:val="00703BAC"/>
    <w:rsid w:val="00703E7A"/>
    <w:rsid w:val="0070425E"/>
    <w:rsid w:val="0070492C"/>
    <w:rsid w:val="007049DB"/>
    <w:rsid w:val="00704C51"/>
    <w:rsid w:val="00704CC3"/>
    <w:rsid w:val="00705018"/>
    <w:rsid w:val="007050C9"/>
    <w:rsid w:val="0070516B"/>
    <w:rsid w:val="007051C7"/>
    <w:rsid w:val="00705380"/>
    <w:rsid w:val="007054EC"/>
    <w:rsid w:val="00705767"/>
    <w:rsid w:val="007057E3"/>
    <w:rsid w:val="00705EB6"/>
    <w:rsid w:val="00705F08"/>
    <w:rsid w:val="007061A7"/>
    <w:rsid w:val="007062C2"/>
    <w:rsid w:val="007066DC"/>
    <w:rsid w:val="00706E0D"/>
    <w:rsid w:val="00706FB4"/>
    <w:rsid w:val="00707017"/>
    <w:rsid w:val="00707028"/>
    <w:rsid w:val="00707227"/>
    <w:rsid w:val="00707512"/>
    <w:rsid w:val="00710AB5"/>
    <w:rsid w:val="00710CDE"/>
    <w:rsid w:val="0071191F"/>
    <w:rsid w:val="00711BF5"/>
    <w:rsid w:val="00711C2B"/>
    <w:rsid w:val="00711E31"/>
    <w:rsid w:val="007125D7"/>
    <w:rsid w:val="007128BA"/>
    <w:rsid w:val="00712D4D"/>
    <w:rsid w:val="0071307C"/>
    <w:rsid w:val="007133EC"/>
    <w:rsid w:val="00713476"/>
    <w:rsid w:val="007134B9"/>
    <w:rsid w:val="007135E5"/>
    <w:rsid w:val="0071364D"/>
    <w:rsid w:val="007136C3"/>
    <w:rsid w:val="00713A75"/>
    <w:rsid w:val="00713E5A"/>
    <w:rsid w:val="00713F6D"/>
    <w:rsid w:val="007143E8"/>
    <w:rsid w:val="00714413"/>
    <w:rsid w:val="007146FD"/>
    <w:rsid w:val="00714A10"/>
    <w:rsid w:val="007151F5"/>
    <w:rsid w:val="00715532"/>
    <w:rsid w:val="00715604"/>
    <w:rsid w:val="00715910"/>
    <w:rsid w:val="00715AF9"/>
    <w:rsid w:val="007161EA"/>
    <w:rsid w:val="0071686B"/>
    <w:rsid w:val="007169B3"/>
    <w:rsid w:val="00716DAE"/>
    <w:rsid w:val="00716F28"/>
    <w:rsid w:val="00717C6E"/>
    <w:rsid w:val="00717F06"/>
    <w:rsid w:val="00717FF4"/>
    <w:rsid w:val="0072033C"/>
    <w:rsid w:val="0072047A"/>
    <w:rsid w:val="007206D0"/>
    <w:rsid w:val="007206EF"/>
    <w:rsid w:val="00720E8D"/>
    <w:rsid w:val="00720ECA"/>
    <w:rsid w:val="0072100D"/>
    <w:rsid w:val="00721700"/>
    <w:rsid w:val="00721BF4"/>
    <w:rsid w:val="007224EB"/>
    <w:rsid w:val="007234F7"/>
    <w:rsid w:val="0072364C"/>
    <w:rsid w:val="00723A67"/>
    <w:rsid w:val="00723D78"/>
    <w:rsid w:val="007242FA"/>
    <w:rsid w:val="00724369"/>
    <w:rsid w:val="0072495B"/>
    <w:rsid w:val="00724B68"/>
    <w:rsid w:val="0072539C"/>
    <w:rsid w:val="00725650"/>
    <w:rsid w:val="00725986"/>
    <w:rsid w:val="00725CBC"/>
    <w:rsid w:val="00725D99"/>
    <w:rsid w:val="0072649B"/>
    <w:rsid w:val="00726782"/>
    <w:rsid w:val="00726D25"/>
    <w:rsid w:val="00726E05"/>
    <w:rsid w:val="00726E7C"/>
    <w:rsid w:val="00727468"/>
    <w:rsid w:val="0072773E"/>
    <w:rsid w:val="007300C0"/>
    <w:rsid w:val="007300E1"/>
    <w:rsid w:val="0073034D"/>
    <w:rsid w:val="00730430"/>
    <w:rsid w:val="007306EF"/>
    <w:rsid w:val="007306FE"/>
    <w:rsid w:val="00730D04"/>
    <w:rsid w:val="00730F94"/>
    <w:rsid w:val="0073113C"/>
    <w:rsid w:val="007311C1"/>
    <w:rsid w:val="00731418"/>
    <w:rsid w:val="00731A4C"/>
    <w:rsid w:val="00731B0C"/>
    <w:rsid w:val="00731BC8"/>
    <w:rsid w:val="00731E7F"/>
    <w:rsid w:val="00731EB6"/>
    <w:rsid w:val="00732016"/>
    <w:rsid w:val="00732656"/>
    <w:rsid w:val="0073274B"/>
    <w:rsid w:val="007329F1"/>
    <w:rsid w:val="00732ADE"/>
    <w:rsid w:val="00732C11"/>
    <w:rsid w:val="00732F67"/>
    <w:rsid w:val="00733233"/>
    <w:rsid w:val="0073323F"/>
    <w:rsid w:val="007332C2"/>
    <w:rsid w:val="00733612"/>
    <w:rsid w:val="00733618"/>
    <w:rsid w:val="007341CE"/>
    <w:rsid w:val="007343DF"/>
    <w:rsid w:val="00734BE4"/>
    <w:rsid w:val="00734EAD"/>
    <w:rsid w:val="00734FFC"/>
    <w:rsid w:val="00735895"/>
    <w:rsid w:val="00735D7C"/>
    <w:rsid w:val="0073611C"/>
    <w:rsid w:val="0073646B"/>
    <w:rsid w:val="00736560"/>
    <w:rsid w:val="00736B9D"/>
    <w:rsid w:val="00736DC4"/>
    <w:rsid w:val="00736EC5"/>
    <w:rsid w:val="00737160"/>
    <w:rsid w:val="007372D8"/>
    <w:rsid w:val="0073746E"/>
    <w:rsid w:val="007374F5"/>
    <w:rsid w:val="00737D03"/>
    <w:rsid w:val="0074014F"/>
    <w:rsid w:val="007405B3"/>
    <w:rsid w:val="007405C5"/>
    <w:rsid w:val="00740764"/>
    <w:rsid w:val="007407C5"/>
    <w:rsid w:val="007408F5"/>
    <w:rsid w:val="00740DE3"/>
    <w:rsid w:val="00740E66"/>
    <w:rsid w:val="007412C0"/>
    <w:rsid w:val="007413D9"/>
    <w:rsid w:val="007416D6"/>
    <w:rsid w:val="007417D5"/>
    <w:rsid w:val="00741996"/>
    <w:rsid w:val="00741A22"/>
    <w:rsid w:val="00741C04"/>
    <w:rsid w:val="00741DAD"/>
    <w:rsid w:val="00741DC9"/>
    <w:rsid w:val="00741ED0"/>
    <w:rsid w:val="0074210C"/>
    <w:rsid w:val="007421B4"/>
    <w:rsid w:val="007422BE"/>
    <w:rsid w:val="00742707"/>
    <w:rsid w:val="00742D75"/>
    <w:rsid w:val="00742F8E"/>
    <w:rsid w:val="0074301E"/>
    <w:rsid w:val="007430A2"/>
    <w:rsid w:val="007438AD"/>
    <w:rsid w:val="00743CF5"/>
    <w:rsid w:val="0074409A"/>
    <w:rsid w:val="007440C6"/>
    <w:rsid w:val="0074427E"/>
    <w:rsid w:val="007445C8"/>
    <w:rsid w:val="007448F9"/>
    <w:rsid w:val="00744928"/>
    <w:rsid w:val="00744A71"/>
    <w:rsid w:val="0074509E"/>
    <w:rsid w:val="007451A4"/>
    <w:rsid w:val="007455D4"/>
    <w:rsid w:val="00745CAF"/>
    <w:rsid w:val="00746783"/>
    <w:rsid w:val="00746C89"/>
    <w:rsid w:val="007477A4"/>
    <w:rsid w:val="007477FD"/>
    <w:rsid w:val="00747A9C"/>
    <w:rsid w:val="00747B33"/>
    <w:rsid w:val="00747D2E"/>
    <w:rsid w:val="00747EF2"/>
    <w:rsid w:val="00750292"/>
    <w:rsid w:val="007503A0"/>
    <w:rsid w:val="007506A1"/>
    <w:rsid w:val="00750ED5"/>
    <w:rsid w:val="00750FF9"/>
    <w:rsid w:val="0075159F"/>
    <w:rsid w:val="00751786"/>
    <w:rsid w:val="0075202B"/>
    <w:rsid w:val="00752621"/>
    <w:rsid w:val="00752792"/>
    <w:rsid w:val="007528D5"/>
    <w:rsid w:val="00752B5C"/>
    <w:rsid w:val="00752BC1"/>
    <w:rsid w:val="00752BD0"/>
    <w:rsid w:val="00752FBE"/>
    <w:rsid w:val="00753096"/>
    <w:rsid w:val="0075310D"/>
    <w:rsid w:val="00753222"/>
    <w:rsid w:val="007537F1"/>
    <w:rsid w:val="00753B0E"/>
    <w:rsid w:val="00753CE3"/>
    <w:rsid w:val="00753DEE"/>
    <w:rsid w:val="00753F19"/>
    <w:rsid w:val="007540E7"/>
    <w:rsid w:val="0075419D"/>
    <w:rsid w:val="00754DAB"/>
    <w:rsid w:val="007565C0"/>
    <w:rsid w:val="0075698C"/>
    <w:rsid w:val="00756AB8"/>
    <w:rsid w:val="00756C32"/>
    <w:rsid w:val="007572EE"/>
    <w:rsid w:val="007573C6"/>
    <w:rsid w:val="00757540"/>
    <w:rsid w:val="007576AF"/>
    <w:rsid w:val="00757A3D"/>
    <w:rsid w:val="00757A4C"/>
    <w:rsid w:val="00757DDC"/>
    <w:rsid w:val="00757F16"/>
    <w:rsid w:val="007609BF"/>
    <w:rsid w:val="00760B02"/>
    <w:rsid w:val="00760BD3"/>
    <w:rsid w:val="00760C38"/>
    <w:rsid w:val="00760DCB"/>
    <w:rsid w:val="00760EA5"/>
    <w:rsid w:val="007610B9"/>
    <w:rsid w:val="00761282"/>
    <w:rsid w:val="007614E1"/>
    <w:rsid w:val="00761646"/>
    <w:rsid w:val="00761A22"/>
    <w:rsid w:val="00761BE5"/>
    <w:rsid w:val="00761CF0"/>
    <w:rsid w:val="00761E5E"/>
    <w:rsid w:val="00762BBB"/>
    <w:rsid w:val="00762C5A"/>
    <w:rsid w:val="00762D02"/>
    <w:rsid w:val="00762E7F"/>
    <w:rsid w:val="00762E87"/>
    <w:rsid w:val="00762F8F"/>
    <w:rsid w:val="0076367F"/>
    <w:rsid w:val="00763922"/>
    <w:rsid w:val="00763C67"/>
    <w:rsid w:val="00763E67"/>
    <w:rsid w:val="0076425C"/>
    <w:rsid w:val="007644BE"/>
    <w:rsid w:val="007650A3"/>
    <w:rsid w:val="007652F2"/>
    <w:rsid w:val="00765460"/>
    <w:rsid w:val="007654DB"/>
    <w:rsid w:val="0076570C"/>
    <w:rsid w:val="0076579B"/>
    <w:rsid w:val="00765C0C"/>
    <w:rsid w:val="00765CEE"/>
    <w:rsid w:val="00765D55"/>
    <w:rsid w:val="007662A7"/>
    <w:rsid w:val="007668B3"/>
    <w:rsid w:val="00766B79"/>
    <w:rsid w:val="00766C3C"/>
    <w:rsid w:val="00766CA2"/>
    <w:rsid w:val="00766DAD"/>
    <w:rsid w:val="007673B5"/>
    <w:rsid w:val="0076766A"/>
    <w:rsid w:val="00767760"/>
    <w:rsid w:val="007679ED"/>
    <w:rsid w:val="00767AFB"/>
    <w:rsid w:val="00767B4F"/>
    <w:rsid w:val="00767DF6"/>
    <w:rsid w:val="00767E06"/>
    <w:rsid w:val="00770765"/>
    <w:rsid w:val="00770CD9"/>
    <w:rsid w:val="0077140B"/>
    <w:rsid w:val="00771582"/>
    <w:rsid w:val="00771C65"/>
    <w:rsid w:val="00772352"/>
    <w:rsid w:val="0077265F"/>
    <w:rsid w:val="00772997"/>
    <w:rsid w:val="00772B38"/>
    <w:rsid w:val="0077395D"/>
    <w:rsid w:val="00773B75"/>
    <w:rsid w:val="007741E7"/>
    <w:rsid w:val="007743EB"/>
    <w:rsid w:val="00774587"/>
    <w:rsid w:val="007745B0"/>
    <w:rsid w:val="00774900"/>
    <w:rsid w:val="0077494B"/>
    <w:rsid w:val="00775189"/>
    <w:rsid w:val="0077528B"/>
    <w:rsid w:val="007753EC"/>
    <w:rsid w:val="0077555C"/>
    <w:rsid w:val="00775AB2"/>
    <w:rsid w:val="00775D97"/>
    <w:rsid w:val="0077639C"/>
    <w:rsid w:val="00776509"/>
    <w:rsid w:val="0077652C"/>
    <w:rsid w:val="007768AF"/>
    <w:rsid w:val="00776A43"/>
    <w:rsid w:val="00776A50"/>
    <w:rsid w:val="00776ADF"/>
    <w:rsid w:val="00776B51"/>
    <w:rsid w:val="00776B8C"/>
    <w:rsid w:val="00776D9C"/>
    <w:rsid w:val="00776F4F"/>
    <w:rsid w:val="007778AD"/>
    <w:rsid w:val="00777912"/>
    <w:rsid w:val="00777B8B"/>
    <w:rsid w:val="00777D75"/>
    <w:rsid w:val="00777EDB"/>
    <w:rsid w:val="007802DC"/>
    <w:rsid w:val="007804E8"/>
    <w:rsid w:val="0078062D"/>
    <w:rsid w:val="00780642"/>
    <w:rsid w:val="00780702"/>
    <w:rsid w:val="007814D0"/>
    <w:rsid w:val="007815DA"/>
    <w:rsid w:val="007818E8"/>
    <w:rsid w:val="00781C02"/>
    <w:rsid w:val="00782016"/>
    <w:rsid w:val="0078202D"/>
    <w:rsid w:val="0078217C"/>
    <w:rsid w:val="00782380"/>
    <w:rsid w:val="007829CB"/>
    <w:rsid w:val="00782AED"/>
    <w:rsid w:val="00782DCE"/>
    <w:rsid w:val="00782F87"/>
    <w:rsid w:val="0078348A"/>
    <w:rsid w:val="007834F6"/>
    <w:rsid w:val="0078391C"/>
    <w:rsid w:val="00783922"/>
    <w:rsid w:val="00783B87"/>
    <w:rsid w:val="007840D3"/>
    <w:rsid w:val="00784102"/>
    <w:rsid w:val="00784349"/>
    <w:rsid w:val="0078458F"/>
    <w:rsid w:val="007847BD"/>
    <w:rsid w:val="007849E0"/>
    <w:rsid w:val="00784F07"/>
    <w:rsid w:val="00785146"/>
    <w:rsid w:val="00785751"/>
    <w:rsid w:val="00785A25"/>
    <w:rsid w:val="00785A80"/>
    <w:rsid w:val="00785B8E"/>
    <w:rsid w:val="00786107"/>
    <w:rsid w:val="00787026"/>
    <w:rsid w:val="007870D8"/>
    <w:rsid w:val="007871A1"/>
    <w:rsid w:val="007871F5"/>
    <w:rsid w:val="00787273"/>
    <w:rsid w:val="00787EF9"/>
    <w:rsid w:val="00790404"/>
    <w:rsid w:val="007904C7"/>
    <w:rsid w:val="0079077C"/>
    <w:rsid w:val="00790D86"/>
    <w:rsid w:val="00790E4D"/>
    <w:rsid w:val="00791070"/>
    <w:rsid w:val="007911CB"/>
    <w:rsid w:val="00791344"/>
    <w:rsid w:val="00791B26"/>
    <w:rsid w:val="00792D19"/>
    <w:rsid w:val="00792ED7"/>
    <w:rsid w:val="0079309D"/>
    <w:rsid w:val="0079394E"/>
    <w:rsid w:val="0079423B"/>
    <w:rsid w:val="007945A2"/>
    <w:rsid w:val="00794A1F"/>
    <w:rsid w:val="00794CDE"/>
    <w:rsid w:val="00794FE8"/>
    <w:rsid w:val="007950A4"/>
    <w:rsid w:val="0079564E"/>
    <w:rsid w:val="00795A06"/>
    <w:rsid w:val="00795FEB"/>
    <w:rsid w:val="0079611D"/>
    <w:rsid w:val="007963D6"/>
    <w:rsid w:val="007965CE"/>
    <w:rsid w:val="007968FC"/>
    <w:rsid w:val="00796DB5"/>
    <w:rsid w:val="00796DC7"/>
    <w:rsid w:val="00796DC9"/>
    <w:rsid w:val="007A02FB"/>
    <w:rsid w:val="007A03DE"/>
    <w:rsid w:val="007A05D5"/>
    <w:rsid w:val="007A0D4B"/>
    <w:rsid w:val="007A1403"/>
    <w:rsid w:val="007A1794"/>
    <w:rsid w:val="007A1922"/>
    <w:rsid w:val="007A1CCC"/>
    <w:rsid w:val="007A1DA2"/>
    <w:rsid w:val="007A2016"/>
    <w:rsid w:val="007A2036"/>
    <w:rsid w:val="007A216D"/>
    <w:rsid w:val="007A246C"/>
    <w:rsid w:val="007A278C"/>
    <w:rsid w:val="007A2909"/>
    <w:rsid w:val="007A2946"/>
    <w:rsid w:val="007A2A9D"/>
    <w:rsid w:val="007A2D81"/>
    <w:rsid w:val="007A2FFF"/>
    <w:rsid w:val="007A3004"/>
    <w:rsid w:val="007A352A"/>
    <w:rsid w:val="007A3591"/>
    <w:rsid w:val="007A3766"/>
    <w:rsid w:val="007A3AF4"/>
    <w:rsid w:val="007A3CBB"/>
    <w:rsid w:val="007A4105"/>
    <w:rsid w:val="007A478E"/>
    <w:rsid w:val="007A47E7"/>
    <w:rsid w:val="007A4DC9"/>
    <w:rsid w:val="007A526F"/>
    <w:rsid w:val="007A52E7"/>
    <w:rsid w:val="007A5A88"/>
    <w:rsid w:val="007A6365"/>
    <w:rsid w:val="007A66EE"/>
    <w:rsid w:val="007A6B85"/>
    <w:rsid w:val="007A6C26"/>
    <w:rsid w:val="007A71E5"/>
    <w:rsid w:val="007A75E6"/>
    <w:rsid w:val="007A767C"/>
    <w:rsid w:val="007A7764"/>
    <w:rsid w:val="007A7FD2"/>
    <w:rsid w:val="007B0214"/>
    <w:rsid w:val="007B0880"/>
    <w:rsid w:val="007B08ED"/>
    <w:rsid w:val="007B1727"/>
    <w:rsid w:val="007B1BE5"/>
    <w:rsid w:val="007B1EF6"/>
    <w:rsid w:val="007B1F3D"/>
    <w:rsid w:val="007B21C8"/>
    <w:rsid w:val="007B23E5"/>
    <w:rsid w:val="007B25F9"/>
    <w:rsid w:val="007B30B0"/>
    <w:rsid w:val="007B3421"/>
    <w:rsid w:val="007B3503"/>
    <w:rsid w:val="007B3925"/>
    <w:rsid w:val="007B43C4"/>
    <w:rsid w:val="007B43CE"/>
    <w:rsid w:val="007B4438"/>
    <w:rsid w:val="007B49A6"/>
    <w:rsid w:val="007B4E32"/>
    <w:rsid w:val="007B4F58"/>
    <w:rsid w:val="007B512D"/>
    <w:rsid w:val="007B5A87"/>
    <w:rsid w:val="007B5ACD"/>
    <w:rsid w:val="007B5D82"/>
    <w:rsid w:val="007B5E39"/>
    <w:rsid w:val="007B5F01"/>
    <w:rsid w:val="007B6347"/>
    <w:rsid w:val="007B6419"/>
    <w:rsid w:val="007B6953"/>
    <w:rsid w:val="007B6C4B"/>
    <w:rsid w:val="007B6E5E"/>
    <w:rsid w:val="007B70C7"/>
    <w:rsid w:val="007B72F1"/>
    <w:rsid w:val="007B737A"/>
    <w:rsid w:val="007B73B1"/>
    <w:rsid w:val="007B74F7"/>
    <w:rsid w:val="007B7530"/>
    <w:rsid w:val="007B797D"/>
    <w:rsid w:val="007C011A"/>
    <w:rsid w:val="007C02EB"/>
    <w:rsid w:val="007C0DE9"/>
    <w:rsid w:val="007C115B"/>
    <w:rsid w:val="007C1219"/>
    <w:rsid w:val="007C1332"/>
    <w:rsid w:val="007C18CB"/>
    <w:rsid w:val="007C1CBB"/>
    <w:rsid w:val="007C2146"/>
    <w:rsid w:val="007C2366"/>
    <w:rsid w:val="007C2737"/>
    <w:rsid w:val="007C285F"/>
    <w:rsid w:val="007C294E"/>
    <w:rsid w:val="007C2E89"/>
    <w:rsid w:val="007C32F1"/>
    <w:rsid w:val="007C337D"/>
    <w:rsid w:val="007C35DA"/>
    <w:rsid w:val="007C3FCF"/>
    <w:rsid w:val="007C4314"/>
    <w:rsid w:val="007C4662"/>
    <w:rsid w:val="007C4F0C"/>
    <w:rsid w:val="007C5201"/>
    <w:rsid w:val="007C5464"/>
    <w:rsid w:val="007C5753"/>
    <w:rsid w:val="007C614E"/>
    <w:rsid w:val="007C6C20"/>
    <w:rsid w:val="007C6CEC"/>
    <w:rsid w:val="007C7127"/>
    <w:rsid w:val="007C7639"/>
    <w:rsid w:val="007C793E"/>
    <w:rsid w:val="007C7BA9"/>
    <w:rsid w:val="007C7BF2"/>
    <w:rsid w:val="007C7D9B"/>
    <w:rsid w:val="007C7DDC"/>
    <w:rsid w:val="007C7EC4"/>
    <w:rsid w:val="007D00AB"/>
    <w:rsid w:val="007D01E7"/>
    <w:rsid w:val="007D050C"/>
    <w:rsid w:val="007D0616"/>
    <w:rsid w:val="007D0873"/>
    <w:rsid w:val="007D0AF9"/>
    <w:rsid w:val="007D0C28"/>
    <w:rsid w:val="007D12CD"/>
    <w:rsid w:val="007D12EC"/>
    <w:rsid w:val="007D17C6"/>
    <w:rsid w:val="007D1DBD"/>
    <w:rsid w:val="007D1F6C"/>
    <w:rsid w:val="007D21F2"/>
    <w:rsid w:val="007D2647"/>
    <w:rsid w:val="007D2742"/>
    <w:rsid w:val="007D2827"/>
    <w:rsid w:val="007D2AC6"/>
    <w:rsid w:val="007D2DCA"/>
    <w:rsid w:val="007D2F05"/>
    <w:rsid w:val="007D31EF"/>
    <w:rsid w:val="007D33C0"/>
    <w:rsid w:val="007D3426"/>
    <w:rsid w:val="007D354D"/>
    <w:rsid w:val="007D360E"/>
    <w:rsid w:val="007D3719"/>
    <w:rsid w:val="007D39A5"/>
    <w:rsid w:val="007D39AA"/>
    <w:rsid w:val="007D3BFD"/>
    <w:rsid w:val="007D3FB0"/>
    <w:rsid w:val="007D44B1"/>
    <w:rsid w:val="007D457F"/>
    <w:rsid w:val="007D4D68"/>
    <w:rsid w:val="007D4E5B"/>
    <w:rsid w:val="007D4EBD"/>
    <w:rsid w:val="007D5048"/>
    <w:rsid w:val="007D517C"/>
    <w:rsid w:val="007D5733"/>
    <w:rsid w:val="007D5C6C"/>
    <w:rsid w:val="007D5C8A"/>
    <w:rsid w:val="007D5FED"/>
    <w:rsid w:val="007D6079"/>
    <w:rsid w:val="007D63AC"/>
    <w:rsid w:val="007D6901"/>
    <w:rsid w:val="007D69BC"/>
    <w:rsid w:val="007D6D4F"/>
    <w:rsid w:val="007D701B"/>
    <w:rsid w:val="007D72E9"/>
    <w:rsid w:val="007D776E"/>
    <w:rsid w:val="007D7AAE"/>
    <w:rsid w:val="007E0108"/>
    <w:rsid w:val="007E0178"/>
    <w:rsid w:val="007E0250"/>
    <w:rsid w:val="007E04B1"/>
    <w:rsid w:val="007E0520"/>
    <w:rsid w:val="007E09CB"/>
    <w:rsid w:val="007E0B25"/>
    <w:rsid w:val="007E0D89"/>
    <w:rsid w:val="007E0E0F"/>
    <w:rsid w:val="007E0FC7"/>
    <w:rsid w:val="007E10C0"/>
    <w:rsid w:val="007E1151"/>
    <w:rsid w:val="007E118E"/>
    <w:rsid w:val="007E1852"/>
    <w:rsid w:val="007E18B7"/>
    <w:rsid w:val="007E1A5B"/>
    <w:rsid w:val="007E1ADD"/>
    <w:rsid w:val="007E1C02"/>
    <w:rsid w:val="007E201A"/>
    <w:rsid w:val="007E20D9"/>
    <w:rsid w:val="007E23E0"/>
    <w:rsid w:val="007E2972"/>
    <w:rsid w:val="007E2993"/>
    <w:rsid w:val="007E2FF4"/>
    <w:rsid w:val="007E3085"/>
    <w:rsid w:val="007E3674"/>
    <w:rsid w:val="007E3806"/>
    <w:rsid w:val="007E3AAD"/>
    <w:rsid w:val="007E3ED5"/>
    <w:rsid w:val="007E4215"/>
    <w:rsid w:val="007E45F7"/>
    <w:rsid w:val="007E4817"/>
    <w:rsid w:val="007E4A19"/>
    <w:rsid w:val="007E4A55"/>
    <w:rsid w:val="007E52B5"/>
    <w:rsid w:val="007E5EF1"/>
    <w:rsid w:val="007E6239"/>
    <w:rsid w:val="007E6264"/>
    <w:rsid w:val="007E6316"/>
    <w:rsid w:val="007E692C"/>
    <w:rsid w:val="007E6FDE"/>
    <w:rsid w:val="007E740F"/>
    <w:rsid w:val="007E7475"/>
    <w:rsid w:val="007E7808"/>
    <w:rsid w:val="007E7895"/>
    <w:rsid w:val="007E793F"/>
    <w:rsid w:val="007E7F2D"/>
    <w:rsid w:val="007E7F53"/>
    <w:rsid w:val="007F0144"/>
    <w:rsid w:val="007F025B"/>
    <w:rsid w:val="007F026E"/>
    <w:rsid w:val="007F05A0"/>
    <w:rsid w:val="007F0B84"/>
    <w:rsid w:val="007F0C5D"/>
    <w:rsid w:val="007F0C6C"/>
    <w:rsid w:val="007F0DA5"/>
    <w:rsid w:val="007F0DC6"/>
    <w:rsid w:val="007F101B"/>
    <w:rsid w:val="007F107F"/>
    <w:rsid w:val="007F10EC"/>
    <w:rsid w:val="007F11D6"/>
    <w:rsid w:val="007F16E5"/>
    <w:rsid w:val="007F18A0"/>
    <w:rsid w:val="007F1B38"/>
    <w:rsid w:val="007F1B66"/>
    <w:rsid w:val="007F1BB4"/>
    <w:rsid w:val="007F1BF3"/>
    <w:rsid w:val="007F1E99"/>
    <w:rsid w:val="007F2313"/>
    <w:rsid w:val="007F2905"/>
    <w:rsid w:val="007F2E59"/>
    <w:rsid w:val="007F2F01"/>
    <w:rsid w:val="007F32CB"/>
    <w:rsid w:val="007F345B"/>
    <w:rsid w:val="007F34E3"/>
    <w:rsid w:val="007F3890"/>
    <w:rsid w:val="007F3F7B"/>
    <w:rsid w:val="007F3F82"/>
    <w:rsid w:val="007F40FD"/>
    <w:rsid w:val="007F4B50"/>
    <w:rsid w:val="007F5821"/>
    <w:rsid w:val="007F58BD"/>
    <w:rsid w:val="007F5A4A"/>
    <w:rsid w:val="007F5AE5"/>
    <w:rsid w:val="007F5C48"/>
    <w:rsid w:val="007F5F40"/>
    <w:rsid w:val="007F67A1"/>
    <w:rsid w:val="007F6BF8"/>
    <w:rsid w:val="007F6EDD"/>
    <w:rsid w:val="007F7856"/>
    <w:rsid w:val="007F794B"/>
    <w:rsid w:val="007F7952"/>
    <w:rsid w:val="007F796F"/>
    <w:rsid w:val="007F7BC3"/>
    <w:rsid w:val="007F7BEE"/>
    <w:rsid w:val="008002F5"/>
    <w:rsid w:val="0080042A"/>
    <w:rsid w:val="00800669"/>
    <w:rsid w:val="008008D8"/>
    <w:rsid w:val="00800D08"/>
    <w:rsid w:val="00800D31"/>
    <w:rsid w:val="00801096"/>
    <w:rsid w:val="00801305"/>
    <w:rsid w:val="00801BA9"/>
    <w:rsid w:val="0080207A"/>
    <w:rsid w:val="008026AA"/>
    <w:rsid w:val="008026E8"/>
    <w:rsid w:val="00802702"/>
    <w:rsid w:val="00802F35"/>
    <w:rsid w:val="00803162"/>
    <w:rsid w:val="008031D2"/>
    <w:rsid w:val="0080348B"/>
    <w:rsid w:val="00803628"/>
    <w:rsid w:val="0080368E"/>
    <w:rsid w:val="00803782"/>
    <w:rsid w:val="00803F18"/>
    <w:rsid w:val="00803FF2"/>
    <w:rsid w:val="00804011"/>
    <w:rsid w:val="008044EB"/>
    <w:rsid w:val="008049B3"/>
    <w:rsid w:val="00805258"/>
    <w:rsid w:val="00805284"/>
    <w:rsid w:val="00806397"/>
    <w:rsid w:val="008063EA"/>
    <w:rsid w:val="00806505"/>
    <w:rsid w:val="00806E05"/>
    <w:rsid w:val="00807100"/>
    <w:rsid w:val="00807C13"/>
    <w:rsid w:val="00807EFE"/>
    <w:rsid w:val="00807F60"/>
    <w:rsid w:val="00810158"/>
    <w:rsid w:val="0081050D"/>
    <w:rsid w:val="00810E0A"/>
    <w:rsid w:val="00810E5E"/>
    <w:rsid w:val="00810EE0"/>
    <w:rsid w:val="00811561"/>
    <w:rsid w:val="00811766"/>
    <w:rsid w:val="00811F57"/>
    <w:rsid w:val="00812975"/>
    <w:rsid w:val="00813023"/>
    <w:rsid w:val="00813A0E"/>
    <w:rsid w:val="00813BEC"/>
    <w:rsid w:val="00813FB8"/>
    <w:rsid w:val="0081477F"/>
    <w:rsid w:val="008148C6"/>
    <w:rsid w:val="0081506D"/>
    <w:rsid w:val="00815447"/>
    <w:rsid w:val="0081558E"/>
    <w:rsid w:val="00815878"/>
    <w:rsid w:val="00815998"/>
    <w:rsid w:val="00815B94"/>
    <w:rsid w:val="00815BD4"/>
    <w:rsid w:val="00815CF3"/>
    <w:rsid w:val="00816110"/>
    <w:rsid w:val="00816459"/>
    <w:rsid w:val="00816563"/>
    <w:rsid w:val="00816584"/>
    <w:rsid w:val="008166FE"/>
    <w:rsid w:val="0081679D"/>
    <w:rsid w:val="0081689E"/>
    <w:rsid w:val="00816946"/>
    <w:rsid w:val="00816CCC"/>
    <w:rsid w:val="008172C7"/>
    <w:rsid w:val="008173EC"/>
    <w:rsid w:val="00817431"/>
    <w:rsid w:val="008175FB"/>
    <w:rsid w:val="00817649"/>
    <w:rsid w:val="00817736"/>
    <w:rsid w:val="00817762"/>
    <w:rsid w:val="008177AC"/>
    <w:rsid w:val="00817844"/>
    <w:rsid w:val="008178D4"/>
    <w:rsid w:val="00817B97"/>
    <w:rsid w:val="00817DCA"/>
    <w:rsid w:val="00820090"/>
    <w:rsid w:val="00820553"/>
    <w:rsid w:val="008206AB"/>
    <w:rsid w:val="00820866"/>
    <w:rsid w:val="00820FA5"/>
    <w:rsid w:val="0082129D"/>
    <w:rsid w:val="00821D92"/>
    <w:rsid w:val="00821E71"/>
    <w:rsid w:val="00822021"/>
    <w:rsid w:val="00822688"/>
    <w:rsid w:val="00822CE3"/>
    <w:rsid w:val="00822DAE"/>
    <w:rsid w:val="00823773"/>
    <w:rsid w:val="00823D08"/>
    <w:rsid w:val="00823E07"/>
    <w:rsid w:val="00824010"/>
    <w:rsid w:val="00824026"/>
    <w:rsid w:val="0082416C"/>
    <w:rsid w:val="00825C06"/>
    <w:rsid w:val="00825E4D"/>
    <w:rsid w:val="00825EDE"/>
    <w:rsid w:val="00826419"/>
    <w:rsid w:val="00826E02"/>
    <w:rsid w:val="00826ED6"/>
    <w:rsid w:val="0082709A"/>
    <w:rsid w:val="00827697"/>
    <w:rsid w:val="008279ED"/>
    <w:rsid w:val="00830041"/>
    <w:rsid w:val="0083038B"/>
    <w:rsid w:val="00830A84"/>
    <w:rsid w:val="0083100B"/>
    <w:rsid w:val="008312CA"/>
    <w:rsid w:val="008319A9"/>
    <w:rsid w:val="00831F9A"/>
    <w:rsid w:val="00831FFE"/>
    <w:rsid w:val="00832C15"/>
    <w:rsid w:val="00832F67"/>
    <w:rsid w:val="0083360D"/>
    <w:rsid w:val="0083395C"/>
    <w:rsid w:val="008339A3"/>
    <w:rsid w:val="008339C4"/>
    <w:rsid w:val="00833E4D"/>
    <w:rsid w:val="0083408B"/>
    <w:rsid w:val="00834186"/>
    <w:rsid w:val="008341BB"/>
    <w:rsid w:val="00834AFB"/>
    <w:rsid w:val="00834E82"/>
    <w:rsid w:val="00835050"/>
    <w:rsid w:val="008350FC"/>
    <w:rsid w:val="00835230"/>
    <w:rsid w:val="00835495"/>
    <w:rsid w:val="00835814"/>
    <w:rsid w:val="00835D65"/>
    <w:rsid w:val="0083699C"/>
    <w:rsid w:val="00836EE5"/>
    <w:rsid w:val="00836EEE"/>
    <w:rsid w:val="008370F3"/>
    <w:rsid w:val="00837398"/>
    <w:rsid w:val="008375C9"/>
    <w:rsid w:val="00837645"/>
    <w:rsid w:val="00837973"/>
    <w:rsid w:val="00837CD1"/>
    <w:rsid w:val="00840026"/>
    <w:rsid w:val="008400B3"/>
    <w:rsid w:val="008401F0"/>
    <w:rsid w:val="008403A5"/>
    <w:rsid w:val="00840FB5"/>
    <w:rsid w:val="008410D5"/>
    <w:rsid w:val="008412DD"/>
    <w:rsid w:val="0084150F"/>
    <w:rsid w:val="008417F5"/>
    <w:rsid w:val="008420E1"/>
    <w:rsid w:val="008427A0"/>
    <w:rsid w:val="00842A4A"/>
    <w:rsid w:val="00842A66"/>
    <w:rsid w:val="00842D80"/>
    <w:rsid w:val="00842FE6"/>
    <w:rsid w:val="00843987"/>
    <w:rsid w:val="00843C58"/>
    <w:rsid w:val="00843E4D"/>
    <w:rsid w:val="0084404D"/>
    <w:rsid w:val="008440D0"/>
    <w:rsid w:val="008450F9"/>
    <w:rsid w:val="00845A1B"/>
    <w:rsid w:val="00845CA3"/>
    <w:rsid w:val="0084604C"/>
    <w:rsid w:val="00846095"/>
    <w:rsid w:val="00846257"/>
    <w:rsid w:val="008462B9"/>
    <w:rsid w:val="00846438"/>
    <w:rsid w:val="00846671"/>
    <w:rsid w:val="00846DA3"/>
    <w:rsid w:val="0084707A"/>
    <w:rsid w:val="0084717F"/>
    <w:rsid w:val="0084749B"/>
    <w:rsid w:val="008477ED"/>
    <w:rsid w:val="00847A80"/>
    <w:rsid w:val="00847A8F"/>
    <w:rsid w:val="00847B71"/>
    <w:rsid w:val="00847D30"/>
    <w:rsid w:val="00850574"/>
    <w:rsid w:val="0085059B"/>
    <w:rsid w:val="0085079F"/>
    <w:rsid w:val="008507BC"/>
    <w:rsid w:val="00850AA1"/>
    <w:rsid w:val="00850BB6"/>
    <w:rsid w:val="00850CCE"/>
    <w:rsid w:val="00850E0D"/>
    <w:rsid w:val="00850F7F"/>
    <w:rsid w:val="0085110B"/>
    <w:rsid w:val="00851167"/>
    <w:rsid w:val="00851555"/>
    <w:rsid w:val="0085170C"/>
    <w:rsid w:val="0085187B"/>
    <w:rsid w:val="00851AC6"/>
    <w:rsid w:val="00851BC6"/>
    <w:rsid w:val="00851D3F"/>
    <w:rsid w:val="008521FB"/>
    <w:rsid w:val="00852492"/>
    <w:rsid w:val="0085251A"/>
    <w:rsid w:val="00852972"/>
    <w:rsid w:val="00852AA5"/>
    <w:rsid w:val="00852B05"/>
    <w:rsid w:val="00852D0E"/>
    <w:rsid w:val="00852D2A"/>
    <w:rsid w:val="00853145"/>
    <w:rsid w:val="008534F1"/>
    <w:rsid w:val="0085352D"/>
    <w:rsid w:val="00853697"/>
    <w:rsid w:val="0085372A"/>
    <w:rsid w:val="00853C3F"/>
    <w:rsid w:val="00853E53"/>
    <w:rsid w:val="00854017"/>
    <w:rsid w:val="008540C9"/>
    <w:rsid w:val="0085440F"/>
    <w:rsid w:val="008548C0"/>
    <w:rsid w:val="00854928"/>
    <w:rsid w:val="00854CFD"/>
    <w:rsid w:val="00854F72"/>
    <w:rsid w:val="00855551"/>
    <w:rsid w:val="00856570"/>
    <w:rsid w:val="008568B8"/>
    <w:rsid w:val="00856CED"/>
    <w:rsid w:val="00856E3E"/>
    <w:rsid w:val="0085705F"/>
    <w:rsid w:val="00857316"/>
    <w:rsid w:val="008576AC"/>
    <w:rsid w:val="008576B0"/>
    <w:rsid w:val="008578E1"/>
    <w:rsid w:val="008579ED"/>
    <w:rsid w:val="00857B75"/>
    <w:rsid w:val="00857E45"/>
    <w:rsid w:val="00857EDB"/>
    <w:rsid w:val="00857F3B"/>
    <w:rsid w:val="008605CB"/>
    <w:rsid w:val="008608D9"/>
    <w:rsid w:val="00860E2F"/>
    <w:rsid w:val="00860F34"/>
    <w:rsid w:val="00860F9E"/>
    <w:rsid w:val="0086101A"/>
    <w:rsid w:val="00861239"/>
    <w:rsid w:val="00863216"/>
    <w:rsid w:val="008640A2"/>
    <w:rsid w:val="0086435E"/>
    <w:rsid w:val="0086437D"/>
    <w:rsid w:val="00864499"/>
    <w:rsid w:val="00864811"/>
    <w:rsid w:val="008649CE"/>
    <w:rsid w:val="00864BBA"/>
    <w:rsid w:val="00864E02"/>
    <w:rsid w:val="008650D3"/>
    <w:rsid w:val="008656BF"/>
    <w:rsid w:val="00865B80"/>
    <w:rsid w:val="00865CF2"/>
    <w:rsid w:val="00865D6F"/>
    <w:rsid w:val="00865EDD"/>
    <w:rsid w:val="008664D2"/>
    <w:rsid w:val="0086669E"/>
    <w:rsid w:val="008667BA"/>
    <w:rsid w:val="008668B9"/>
    <w:rsid w:val="0086698B"/>
    <w:rsid w:val="00866A15"/>
    <w:rsid w:val="00866BBD"/>
    <w:rsid w:val="00866C22"/>
    <w:rsid w:val="00866C3C"/>
    <w:rsid w:val="00867BD6"/>
    <w:rsid w:val="00867C8C"/>
    <w:rsid w:val="00867FCF"/>
    <w:rsid w:val="0087031D"/>
    <w:rsid w:val="008707F0"/>
    <w:rsid w:val="00870960"/>
    <w:rsid w:val="008709A4"/>
    <w:rsid w:val="00870CC5"/>
    <w:rsid w:val="00870F65"/>
    <w:rsid w:val="00871C90"/>
    <w:rsid w:val="008723CF"/>
    <w:rsid w:val="00872524"/>
    <w:rsid w:val="00872569"/>
    <w:rsid w:val="0087274C"/>
    <w:rsid w:val="00872C31"/>
    <w:rsid w:val="00872CF0"/>
    <w:rsid w:val="008730E9"/>
    <w:rsid w:val="00873419"/>
    <w:rsid w:val="008744DC"/>
    <w:rsid w:val="008744EA"/>
    <w:rsid w:val="00874A0B"/>
    <w:rsid w:val="00874BD5"/>
    <w:rsid w:val="0087543E"/>
    <w:rsid w:val="008754DC"/>
    <w:rsid w:val="00875DCC"/>
    <w:rsid w:val="00875F15"/>
    <w:rsid w:val="00875F53"/>
    <w:rsid w:val="00876AAE"/>
    <w:rsid w:val="008770F2"/>
    <w:rsid w:val="0087767C"/>
    <w:rsid w:val="0087769E"/>
    <w:rsid w:val="00877A83"/>
    <w:rsid w:val="00877C17"/>
    <w:rsid w:val="0088016E"/>
    <w:rsid w:val="008805FA"/>
    <w:rsid w:val="00880B6A"/>
    <w:rsid w:val="00880BB8"/>
    <w:rsid w:val="0088111D"/>
    <w:rsid w:val="0088128F"/>
    <w:rsid w:val="00881696"/>
    <w:rsid w:val="0088187A"/>
    <w:rsid w:val="00881A6B"/>
    <w:rsid w:val="00881C73"/>
    <w:rsid w:val="008822CA"/>
    <w:rsid w:val="00882443"/>
    <w:rsid w:val="00882DFE"/>
    <w:rsid w:val="00882F0F"/>
    <w:rsid w:val="00882FFF"/>
    <w:rsid w:val="00883593"/>
    <w:rsid w:val="00883672"/>
    <w:rsid w:val="0088398E"/>
    <w:rsid w:val="00883FB1"/>
    <w:rsid w:val="00884027"/>
    <w:rsid w:val="0088425F"/>
    <w:rsid w:val="00884BF4"/>
    <w:rsid w:val="00884C3A"/>
    <w:rsid w:val="00884FE7"/>
    <w:rsid w:val="008852A3"/>
    <w:rsid w:val="00885387"/>
    <w:rsid w:val="008857FC"/>
    <w:rsid w:val="00885E24"/>
    <w:rsid w:val="00885FE6"/>
    <w:rsid w:val="0088617E"/>
    <w:rsid w:val="008865C5"/>
    <w:rsid w:val="0088683C"/>
    <w:rsid w:val="00886B46"/>
    <w:rsid w:val="00886B7C"/>
    <w:rsid w:val="00887630"/>
    <w:rsid w:val="00887951"/>
    <w:rsid w:val="008879DD"/>
    <w:rsid w:val="00887CAB"/>
    <w:rsid w:val="00887D0C"/>
    <w:rsid w:val="00887F03"/>
    <w:rsid w:val="008900B3"/>
    <w:rsid w:val="0089017E"/>
    <w:rsid w:val="0089071F"/>
    <w:rsid w:val="00890CD5"/>
    <w:rsid w:val="00891148"/>
    <w:rsid w:val="00891602"/>
    <w:rsid w:val="00892569"/>
    <w:rsid w:val="008928B6"/>
    <w:rsid w:val="00892E17"/>
    <w:rsid w:val="00893037"/>
    <w:rsid w:val="008930B3"/>
    <w:rsid w:val="008932AD"/>
    <w:rsid w:val="008934DC"/>
    <w:rsid w:val="00893D88"/>
    <w:rsid w:val="00894003"/>
    <w:rsid w:val="0089406F"/>
    <w:rsid w:val="0089409D"/>
    <w:rsid w:val="00894D61"/>
    <w:rsid w:val="008956B0"/>
    <w:rsid w:val="00895B5F"/>
    <w:rsid w:val="00895CA2"/>
    <w:rsid w:val="00895EC5"/>
    <w:rsid w:val="00896247"/>
    <w:rsid w:val="00896279"/>
    <w:rsid w:val="00896667"/>
    <w:rsid w:val="0089667E"/>
    <w:rsid w:val="008966D5"/>
    <w:rsid w:val="00896730"/>
    <w:rsid w:val="008967E1"/>
    <w:rsid w:val="00896902"/>
    <w:rsid w:val="0089696B"/>
    <w:rsid w:val="00896C51"/>
    <w:rsid w:val="00896D93"/>
    <w:rsid w:val="00897062"/>
    <w:rsid w:val="0089758D"/>
    <w:rsid w:val="00897702"/>
    <w:rsid w:val="00897D1A"/>
    <w:rsid w:val="008A0081"/>
    <w:rsid w:val="008A0505"/>
    <w:rsid w:val="008A08C8"/>
    <w:rsid w:val="008A09D1"/>
    <w:rsid w:val="008A0A5A"/>
    <w:rsid w:val="008A0ABD"/>
    <w:rsid w:val="008A0C2E"/>
    <w:rsid w:val="008A0F79"/>
    <w:rsid w:val="008A1465"/>
    <w:rsid w:val="008A1C32"/>
    <w:rsid w:val="008A1CEC"/>
    <w:rsid w:val="008A1D0D"/>
    <w:rsid w:val="008A1E9C"/>
    <w:rsid w:val="008A20AD"/>
    <w:rsid w:val="008A2441"/>
    <w:rsid w:val="008A2B8D"/>
    <w:rsid w:val="008A2D4C"/>
    <w:rsid w:val="008A31BF"/>
    <w:rsid w:val="008A31D7"/>
    <w:rsid w:val="008A323B"/>
    <w:rsid w:val="008A3344"/>
    <w:rsid w:val="008A367D"/>
    <w:rsid w:val="008A3972"/>
    <w:rsid w:val="008A3AF8"/>
    <w:rsid w:val="008A41D1"/>
    <w:rsid w:val="008A45EF"/>
    <w:rsid w:val="008A46C8"/>
    <w:rsid w:val="008A46F8"/>
    <w:rsid w:val="008A499A"/>
    <w:rsid w:val="008A4BFB"/>
    <w:rsid w:val="008A4D65"/>
    <w:rsid w:val="008A4DFE"/>
    <w:rsid w:val="008A4E60"/>
    <w:rsid w:val="008A5855"/>
    <w:rsid w:val="008A59EB"/>
    <w:rsid w:val="008A5A78"/>
    <w:rsid w:val="008A5C4E"/>
    <w:rsid w:val="008A5E71"/>
    <w:rsid w:val="008A5F14"/>
    <w:rsid w:val="008A608D"/>
    <w:rsid w:val="008A620E"/>
    <w:rsid w:val="008A69C6"/>
    <w:rsid w:val="008A69EB"/>
    <w:rsid w:val="008A6F60"/>
    <w:rsid w:val="008A735A"/>
    <w:rsid w:val="008A75F1"/>
    <w:rsid w:val="008A79FB"/>
    <w:rsid w:val="008A7B40"/>
    <w:rsid w:val="008A7C66"/>
    <w:rsid w:val="008B0A21"/>
    <w:rsid w:val="008B0C7E"/>
    <w:rsid w:val="008B0E3B"/>
    <w:rsid w:val="008B116C"/>
    <w:rsid w:val="008B15BA"/>
    <w:rsid w:val="008B17E0"/>
    <w:rsid w:val="008B1CFD"/>
    <w:rsid w:val="008B213E"/>
    <w:rsid w:val="008B219B"/>
    <w:rsid w:val="008B2506"/>
    <w:rsid w:val="008B27C7"/>
    <w:rsid w:val="008B2A51"/>
    <w:rsid w:val="008B2A6E"/>
    <w:rsid w:val="008B2D04"/>
    <w:rsid w:val="008B2E2E"/>
    <w:rsid w:val="008B2FDC"/>
    <w:rsid w:val="008B347B"/>
    <w:rsid w:val="008B3BDE"/>
    <w:rsid w:val="008B3DFC"/>
    <w:rsid w:val="008B3E87"/>
    <w:rsid w:val="008B4257"/>
    <w:rsid w:val="008B4387"/>
    <w:rsid w:val="008B4391"/>
    <w:rsid w:val="008B4394"/>
    <w:rsid w:val="008B45D7"/>
    <w:rsid w:val="008B4638"/>
    <w:rsid w:val="008B4E25"/>
    <w:rsid w:val="008B4F9C"/>
    <w:rsid w:val="008B576F"/>
    <w:rsid w:val="008B5EAE"/>
    <w:rsid w:val="008B601E"/>
    <w:rsid w:val="008B66D9"/>
    <w:rsid w:val="008B678D"/>
    <w:rsid w:val="008B6B98"/>
    <w:rsid w:val="008B6BBC"/>
    <w:rsid w:val="008B706C"/>
    <w:rsid w:val="008B727E"/>
    <w:rsid w:val="008B7495"/>
    <w:rsid w:val="008B7581"/>
    <w:rsid w:val="008B7BB9"/>
    <w:rsid w:val="008B7F4B"/>
    <w:rsid w:val="008C00B8"/>
    <w:rsid w:val="008C010D"/>
    <w:rsid w:val="008C056F"/>
    <w:rsid w:val="008C0762"/>
    <w:rsid w:val="008C07A1"/>
    <w:rsid w:val="008C0830"/>
    <w:rsid w:val="008C08A2"/>
    <w:rsid w:val="008C08C0"/>
    <w:rsid w:val="008C0FD3"/>
    <w:rsid w:val="008C1101"/>
    <w:rsid w:val="008C1159"/>
    <w:rsid w:val="008C11E6"/>
    <w:rsid w:val="008C1577"/>
    <w:rsid w:val="008C1593"/>
    <w:rsid w:val="008C174B"/>
    <w:rsid w:val="008C1C8D"/>
    <w:rsid w:val="008C208B"/>
    <w:rsid w:val="008C27BD"/>
    <w:rsid w:val="008C290D"/>
    <w:rsid w:val="008C2B25"/>
    <w:rsid w:val="008C2B50"/>
    <w:rsid w:val="008C35F9"/>
    <w:rsid w:val="008C37E3"/>
    <w:rsid w:val="008C386E"/>
    <w:rsid w:val="008C3E3F"/>
    <w:rsid w:val="008C45E7"/>
    <w:rsid w:val="008C4716"/>
    <w:rsid w:val="008C4B51"/>
    <w:rsid w:val="008C4C0E"/>
    <w:rsid w:val="008C4D84"/>
    <w:rsid w:val="008C4FA0"/>
    <w:rsid w:val="008C4FDC"/>
    <w:rsid w:val="008C52D6"/>
    <w:rsid w:val="008C557E"/>
    <w:rsid w:val="008C5677"/>
    <w:rsid w:val="008C5739"/>
    <w:rsid w:val="008C5C23"/>
    <w:rsid w:val="008C65AC"/>
    <w:rsid w:val="008C67D1"/>
    <w:rsid w:val="008C6CF4"/>
    <w:rsid w:val="008C6E7B"/>
    <w:rsid w:val="008C6F87"/>
    <w:rsid w:val="008C779D"/>
    <w:rsid w:val="008C780A"/>
    <w:rsid w:val="008C7A03"/>
    <w:rsid w:val="008C7A76"/>
    <w:rsid w:val="008C7B69"/>
    <w:rsid w:val="008C7D28"/>
    <w:rsid w:val="008D02DD"/>
    <w:rsid w:val="008D0DAD"/>
    <w:rsid w:val="008D0EE5"/>
    <w:rsid w:val="008D113C"/>
    <w:rsid w:val="008D11B0"/>
    <w:rsid w:val="008D1356"/>
    <w:rsid w:val="008D13A5"/>
    <w:rsid w:val="008D1631"/>
    <w:rsid w:val="008D1793"/>
    <w:rsid w:val="008D1A78"/>
    <w:rsid w:val="008D1E6C"/>
    <w:rsid w:val="008D2385"/>
    <w:rsid w:val="008D249E"/>
    <w:rsid w:val="008D24C1"/>
    <w:rsid w:val="008D2758"/>
    <w:rsid w:val="008D2EDA"/>
    <w:rsid w:val="008D2F1F"/>
    <w:rsid w:val="008D306A"/>
    <w:rsid w:val="008D3C7B"/>
    <w:rsid w:val="008D42CC"/>
    <w:rsid w:val="008D4443"/>
    <w:rsid w:val="008D4486"/>
    <w:rsid w:val="008D4E7B"/>
    <w:rsid w:val="008D562A"/>
    <w:rsid w:val="008D6268"/>
    <w:rsid w:val="008D62DA"/>
    <w:rsid w:val="008D6477"/>
    <w:rsid w:val="008D65B9"/>
    <w:rsid w:val="008D6678"/>
    <w:rsid w:val="008D67CC"/>
    <w:rsid w:val="008D69C6"/>
    <w:rsid w:val="008D6A6F"/>
    <w:rsid w:val="008D6D3A"/>
    <w:rsid w:val="008D6D59"/>
    <w:rsid w:val="008D70A8"/>
    <w:rsid w:val="008D70D4"/>
    <w:rsid w:val="008D75B5"/>
    <w:rsid w:val="008D78E6"/>
    <w:rsid w:val="008D7BE3"/>
    <w:rsid w:val="008D7D48"/>
    <w:rsid w:val="008D7EEE"/>
    <w:rsid w:val="008E03A9"/>
    <w:rsid w:val="008E0508"/>
    <w:rsid w:val="008E0539"/>
    <w:rsid w:val="008E1628"/>
    <w:rsid w:val="008E16F8"/>
    <w:rsid w:val="008E198A"/>
    <w:rsid w:val="008E1F0D"/>
    <w:rsid w:val="008E296B"/>
    <w:rsid w:val="008E2BBB"/>
    <w:rsid w:val="008E2C7B"/>
    <w:rsid w:val="008E2E72"/>
    <w:rsid w:val="008E3068"/>
    <w:rsid w:val="008E33F1"/>
    <w:rsid w:val="008E358F"/>
    <w:rsid w:val="008E3648"/>
    <w:rsid w:val="008E36B2"/>
    <w:rsid w:val="008E39E0"/>
    <w:rsid w:val="008E40A6"/>
    <w:rsid w:val="008E4867"/>
    <w:rsid w:val="008E52DA"/>
    <w:rsid w:val="008E52E7"/>
    <w:rsid w:val="008E574B"/>
    <w:rsid w:val="008E57BE"/>
    <w:rsid w:val="008E5868"/>
    <w:rsid w:val="008E5EEB"/>
    <w:rsid w:val="008E5F71"/>
    <w:rsid w:val="008E5FF2"/>
    <w:rsid w:val="008E62A1"/>
    <w:rsid w:val="008E7A9B"/>
    <w:rsid w:val="008E7BDE"/>
    <w:rsid w:val="008E7C58"/>
    <w:rsid w:val="008F007F"/>
    <w:rsid w:val="008F072F"/>
    <w:rsid w:val="008F0938"/>
    <w:rsid w:val="008F09B1"/>
    <w:rsid w:val="008F0C3E"/>
    <w:rsid w:val="008F0F1F"/>
    <w:rsid w:val="008F0F9E"/>
    <w:rsid w:val="008F108C"/>
    <w:rsid w:val="008F1330"/>
    <w:rsid w:val="008F1D46"/>
    <w:rsid w:val="008F1DCC"/>
    <w:rsid w:val="008F2385"/>
    <w:rsid w:val="008F24F6"/>
    <w:rsid w:val="008F266E"/>
    <w:rsid w:val="008F2687"/>
    <w:rsid w:val="008F268B"/>
    <w:rsid w:val="008F2FCE"/>
    <w:rsid w:val="008F3691"/>
    <w:rsid w:val="008F3D11"/>
    <w:rsid w:val="008F3D7D"/>
    <w:rsid w:val="008F4019"/>
    <w:rsid w:val="008F436F"/>
    <w:rsid w:val="008F441E"/>
    <w:rsid w:val="008F44C9"/>
    <w:rsid w:val="008F45BA"/>
    <w:rsid w:val="008F45F1"/>
    <w:rsid w:val="008F4848"/>
    <w:rsid w:val="008F4A70"/>
    <w:rsid w:val="008F504D"/>
    <w:rsid w:val="008F57DD"/>
    <w:rsid w:val="008F5A73"/>
    <w:rsid w:val="008F5E2F"/>
    <w:rsid w:val="008F5FCB"/>
    <w:rsid w:val="008F62DA"/>
    <w:rsid w:val="008F6394"/>
    <w:rsid w:val="008F6E28"/>
    <w:rsid w:val="008F7008"/>
    <w:rsid w:val="008F72B8"/>
    <w:rsid w:val="008F7583"/>
    <w:rsid w:val="008F774E"/>
    <w:rsid w:val="008F78B9"/>
    <w:rsid w:val="008F78E3"/>
    <w:rsid w:val="008F78FF"/>
    <w:rsid w:val="008F7B62"/>
    <w:rsid w:val="009001FF"/>
    <w:rsid w:val="009002F1"/>
    <w:rsid w:val="009004D0"/>
    <w:rsid w:val="009004EC"/>
    <w:rsid w:val="009004FC"/>
    <w:rsid w:val="00900905"/>
    <w:rsid w:val="00900B46"/>
    <w:rsid w:val="00900BDA"/>
    <w:rsid w:val="00900E62"/>
    <w:rsid w:val="00900FC8"/>
    <w:rsid w:val="00901887"/>
    <w:rsid w:val="00901DAB"/>
    <w:rsid w:val="00902731"/>
    <w:rsid w:val="00902C49"/>
    <w:rsid w:val="00902EC8"/>
    <w:rsid w:val="009030D6"/>
    <w:rsid w:val="009039EB"/>
    <w:rsid w:val="00903A76"/>
    <w:rsid w:val="0090497C"/>
    <w:rsid w:val="00904EBB"/>
    <w:rsid w:val="00904EEC"/>
    <w:rsid w:val="00904EFA"/>
    <w:rsid w:val="00905155"/>
    <w:rsid w:val="009054C7"/>
    <w:rsid w:val="00905517"/>
    <w:rsid w:val="00905D55"/>
    <w:rsid w:val="00905DD9"/>
    <w:rsid w:val="00905DF9"/>
    <w:rsid w:val="00906282"/>
    <w:rsid w:val="00906341"/>
    <w:rsid w:val="0090687F"/>
    <w:rsid w:val="00906AC4"/>
    <w:rsid w:val="00906B43"/>
    <w:rsid w:val="00906EA1"/>
    <w:rsid w:val="00907009"/>
    <w:rsid w:val="00907C5A"/>
    <w:rsid w:val="00907CA6"/>
    <w:rsid w:val="0091003C"/>
    <w:rsid w:val="00910250"/>
    <w:rsid w:val="00910400"/>
    <w:rsid w:val="009109D0"/>
    <w:rsid w:val="0091127B"/>
    <w:rsid w:val="009115F6"/>
    <w:rsid w:val="00911D14"/>
    <w:rsid w:val="00911FE2"/>
    <w:rsid w:val="009125DF"/>
    <w:rsid w:val="009126AF"/>
    <w:rsid w:val="00912723"/>
    <w:rsid w:val="009127DB"/>
    <w:rsid w:val="00912801"/>
    <w:rsid w:val="00912825"/>
    <w:rsid w:val="0091283F"/>
    <w:rsid w:val="00912AF2"/>
    <w:rsid w:val="00912B93"/>
    <w:rsid w:val="00912C88"/>
    <w:rsid w:val="00912FF6"/>
    <w:rsid w:val="0091315B"/>
    <w:rsid w:val="009136DC"/>
    <w:rsid w:val="00913840"/>
    <w:rsid w:val="00913D11"/>
    <w:rsid w:val="009141E8"/>
    <w:rsid w:val="009142B2"/>
    <w:rsid w:val="00914581"/>
    <w:rsid w:val="009149D2"/>
    <w:rsid w:val="00914B74"/>
    <w:rsid w:val="00914B86"/>
    <w:rsid w:val="009150C9"/>
    <w:rsid w:val="00915B64"/>
    <w:rsid w:val="00915B85"/>
    <w:rsid w:val="0091631F"/>
    <w:rsid w:val="00916385"/>
    <w:rsid w:val="00916596"/>
    <w:rsid w:val="0091662C"/>
    <w:rsid w:val="00916801"/>
    <w:rsid w:val="009169F3"/>
    <w:rsid w:val="00916C6C"/>
    <w:rsid w:val="00916DD5"/>
    <w:rsid w:val="009171ED"/>
    <w:rsid w:val="00917E3D"/>
    <w:rsid w:val="0092031F"/>
    <w:rsid w:val="009205E0"/>
    <w:rsid w:val="0092190F"/>
    <w:rsid w:val="00921937"/>
    <w:rsid w:val="009219CF"/>
    <w:rsid w:val="0092205D"/>
    <w:rsid w:val="009223C1"/>
    <w:rsid w:val="009224D9"/>
    <w:rsid w:val="009226E5"/>
    <w:rsid w:val="00922AD9"/>
    <w:rsid w:val="00922AE3"/>
    <w:rsid w:val="00922F01"/>
    <w:rsid w:val="0092337F"/>
    <w:rsid w:val="009237D7"/>
    <w:rsid w:val="00923C91"/>
    <w:rsid w:val="00924169"/>
    <w:rsid w:val="009246A4"/>
    <w:rsid w:val="009247E4"/>
    <w:rsid w:val="00924B87"/>
    <w:rsid w:val="00924CA2"/>
    <w:rsid w:val="00924D1F"/>
    <w:rsid w:val="00924D82"/>
    <w:rsid w:val="0092541A"/>
    <w:rsid w:val="0092579D"/>
    <w:rsid w:val="00925DEC"/>
    <w:rsid w:val="00925E0C"/>
    <w:rsid w:val="00926030"/>
    <w:rsid w:val="00926147"/>
    <w:rsid w:val="009261D2"/>
    <w:rsid w:val="0092643B"/>
    <w:rsid w:val="009265EB"/>
    <w:rsid w:val="00926A49"/>
    <w:rsid w:val="00926AFF"/>
    <w:rsid w:val="00926F32"/>
    <w:rsid w:val="009271B6"/>
    <w:rsid w:val="009273C4"/>
    <w:rsid w:val="00927528"/>
    <w:rsid w:val="0092774D"/>
    <w:rsid w:val="00927BEF"/>
    <w:rsid w:val="00927E52"/>
    <w:rsid w:val="00927F48"/>
    <w:rsid w:val="009309E7"/>
    <w:rsid w:val="00930BBD"/>
    <w:rsid w:val="00931E91"/>
    <w:rsid w:val="00931EAA"/>
    <w:rsid w:val="00931F24"/>
    <w:rsid w:val="00931F58"/>
    <w:rsid w:val="0093204D"/>
    <w:rsid w:val="009320DC"/>
    <w:rsid w:val="0093215A"/>
    <w:rsid w:val="0093230C"/>
    <w:rsid w:val="009324DA"/>
    <w:rsid w:val="0093293F"/>
    <w:rsid w:val="00932993"/>
    <w:rsid w:val="00932B02"/>
    <w:rsid w:val="009332DB"/>
    <w:rsid w:val="00933B41"/>
    <w:rsid w:val="00933C05"/>
    <w:rsid w:val="00933C61"/>
    <w:rsid w:val="00933D36"/>
    <w:rsid w:val="00933D9A"/>
    <w:rsid w:val="00934007"/>
    <w:rsid w:val="00934970"/>
    <w:rsid w:val="00934F94"/>
    <w:rsid w:val="00935421"/>
    <w:rsid w:val="00935A36"/>
    <w:rsid w:val="00936717"/>
    <w:rsid w:val="00936B18"/>
    <w:rsid w:val="00936C4D"/>
    <w:rsid w:val="00936EFF"/>
    <w:rsid w:val="0093750D"/>
    <w:rsid w:val="0093762D"/>
    <w:rsid w:val="0093787A"/>
    <w:rsid w:val="00937D60"/>
    <w:rsid w:val="00940208"/>
    <w:rsid w:val="00940546"/>
    <w:rsid w:val="009405FD"/>
    <w:rsid w:val="0094060F"/>
    <w:rsid w:val="00940656"/>
    <w:rsid w:val="009409EC"/>
    <w:rsid w:val="00940B48"/>
    <w:rsid w:val="00940C78"/>
    <w:rsid w:val="00940D76"/>
    <w:rsid w:val="00940DE5"/>
    <w:rsid w:val="009415CF"/>
    <w:rsid w:val="00941C1C"/>
    <w:rsid w:val="00942C96"/>
    <w:rsid w:val="00942F94"/>
    <w:rsid w:val="00942FE0"/>
    <w:rsid w:val="00943186"/>
    <w:rsid w:val="009432AA"/>
    <w:rsid w:val="009435EA"/>
    <w:rsid w:val="009437D4"/>
    <w:rsid w:val="00943C44"/>
    <w:rsid w:val="00943EEE"/>
    <w:rsid w:val="00943F46"/>
    <w:rsid w:val="0094477E"/>
    <w:rsid w:val="00944D17"/>
    <w:rsid w:val="00944E42"/>
    <w:rsid w:val="00945554"/>
    <w:rsid w:val="00945670"/>
    <w:rsid w:val="009457FF"/>
    <w:rsid w:val="00945920"/>
    <w:rsid w:val="00945949"/>
    <w:rsid w:val="009459C1"/>
    <w:rsid w:val="00945F1E"/>
    <w:rsid w:val="00946682"/>
    <w:rsid w:val="009469D3"/>
    <w:rsid w:val="00946A64"/>
    <w:rsid w:val="00946AB4"/>
    <w:rsid w:val="00946BA8"/>
    <w:rsid w:val="009472D6"/>
    <w:rsid w:val="009477CD"/>
    <w:rsid w:val="00947D1D"/>
    <w:rsid w:val="009502F6"/>
    <w:rsid w:val="009509A6"/>
    <w:rsid w:val="00950D2B"/>
    <w:rsid w:val="0095136A"/>
    <w:rsid w:val="00951689"/>
    <w:rsid w:val="009518EB"/>
    <w:rsid w:val="00951AB0"/>
    <w:rsid w:val="00951F54"/>
    <w:rsid w:val="00952288"/>
    <w:rsid w:val="0095309A"/>
    <w:rsid w:val="009532A2"/>
    <w:rsid w:val="00953331"/>
    <w:rsid w:val="0095345B"/>
    <w:rsid w:val="00953A9C"/>
    <w:rsid w:val="00953EE0"/>
    <w:rsid w:val="00953F99"/>
    <w:rsid w:val="009540E5"/>
    <w:rsid w:val="0095446B"/>
    <w:rsid w:val="00954612"/>
    <w:rsid w:val="00954818"/>
    <w:rsid w:val="00954974"/>
    <w:rsid w:val="00954A33"/>
    <w:rsid w:val="00954C43"/>
    <w:rsid w:val="0095501F"/>
    <w:rsid w:val="0095521E"/>
    <w:rsid w:val="00955378"/>
    <w:rsid w:val="00955990"/>
    <w:rsid w:val="00955CE2"/>
    <w:rsid w:val="00955F9E"/>
    <w:rsid w:val="00955FA4"/>
    <w:rsid w:val="00956054"/>
    <w:rsid w:val="00956369"/>
    <w:rsid w:val="0095638E"/>
    <w:rsid w:val="00956599"/>
    <w:rsid w:val="00957871"/>
    <w:rsid w:val="009578B1"/>
    <w:rsid w:val="00957BDB"/>
    <w:rsid w:val="00957E17"/>
    <w:rsid w:val="009605BD"/>
    <w:rsid w:val="0096090B"/>
    <w:rsid w:val="00960BEE"/>
    <w:rsid w:val="00960D36"/>
    <w:rsid w:val="00960E98"/>
    <w:rsid w:val="00961E81"/>
    <w:rsid w:val="009623D9"/>
    <w:rsid w:val="009628EC"/>
    <w:rsid w:val="00962CDE"/>
    <w:rsid w:val="0096323F"/>
    <w:rsid w:val="009637F9"/>
    <w:rsid w:val="00963B7B"/>
    <w:rsid w:val="00963CE3"/>
    <w:rsid w:val="00963E18"/>
    <w:rsid w:val="009644CE"/>
    <w:rsid w:val="00964706"/>
    <w:rsid w:val="00964758"/>
    <w:rsid w:val="00964BD3"/>
    <w:rsid w:val="00964CD7"/>
    <w:rsid w:val="00965669"/>
    <w:rsid w:val="00965937"/>
    <w:rsid w:val="00965A58"/>
    <w:rsid w:val="00965E4A"/>
    <w:rsid w:val="00965F00"/>
    <w:rsid w:val="00966100"/>
    <w:rsid w:val="00966507"/>
    <w:rsid w:val="009665F7"/>
    <w:rsid w:val="00966639"/>
    <w:rsid w:val="00966828"/>
    <w:rsid w:val="00966F33"/>
    <w:rsid w:val="00966FE9"/>
    <w:rsid w:val="00967586"/>
    <w:rsid w:val="00967629"/>
    <w:rsid w:val="009676F9"/>
    <w:rsid w:val="00970155"/>
    <w:rsid w:val="00970705"/>
    <w:rsid w:val="009707EB"/>
    <w:rsid w:val="009708BB"/>
    <w:rsid w:val="00970DD6"/>
    <w:rsid w:val="00970F2A"/>
    <w:rsid w:val="009714A0"/>
    <w:rsid w:val="009717E2"/>
    <w:rsid w:val="00971F1F"/>
    <w:rsid w:val="009720EA"/>
    <w:rsid w:val="009728E4"/>
    <w:rsid w:val="0097299B"/>
    <w:rsid w:val="00973269"/>
    <w:rsid w:val="00973C97"/>
    <w:rsid w:val="0097430F"/>
    <w:rsid w:val="00974DEB"/>
    <w:rsid w:val="00975136"/>
    <w:rsid w:val="00975265"/>
    <w:rsid w:val="009754FA"/>
    <w:rsid w:val="009757D6"/>
    <w:rsid w:val="00975B21"/>
    <w:rsid w:val="00975DAC"/>
    <w:rsid w:val="0097601F"/>
    <w:rsid w:val="00976078"/>
    <w:rsid w:val="00976097"/>
    <w:rsid w:val="009760CF"/>
    <w:rsid w:val="00976C5B"/>
    <w:rsid w:val="00976CB0"/>
    <w:rsid w:val="00976D97"/>
    <w:rsid w:val="00977080"/>
    <w:rsid w:val="00977546"/>
    <w:rsid w:val="00977A7C"/>
    <w:rsid w:val="00977BA2"/>
    <w:rsid w:val="00977F70"/>
    <w:rsid w:val="009802A2"/>
    <w:rsid w:val="009809B9"/>
    <w:rsid w:val="00980D34"/>
    <w:rsid w:val="00980D73"/>
    <w:rsid w:val="00980F06"/>
    <w:rsid w:val="00981016"/>
    <w:rsid w:val="009811C0"/>
    <w:rsid w:val="0098135B"/>
    <w:rsid w:val="009814BA"/>
    <w:rsid w:val="009816A7"/>
    <w:rsid w:val="00981D0F"/>
    <w:rsid w:val="00982CE7"/>
    <w:rsid w:val="00983834"/>
    <w:rsid w:val="00983A09"/>
    <w:rsid w:val="00983D5F"/>
    <w:rsid w:val="009840D0"/>
    <w:rsid w:val="009844E5"/>
    <w:rsid w:val="00984EA8"/>
    <w:rsid w:val="00984FB7"/>
    <w:rsid w:val="009850EE"/>
    <w:rsid w:val="00985368"/>
    <w:rsid w:val="009856EC"/>
    <w:rsid w:val="00985705"/>
    <w:rsid w:val="0098576F"/>
    <w:rsid w:val="00985C5A"/>
    <w:rsid w:val="00985F37"/>
    <w:rsid w:val="009861D3"/>
    <w:rsid w:val="00986283"/>
    <w:rsid w:val="009863DF"/>
    <w:rsid w:val="00986615"/>
    <w:rsid w:val="009869AF"/>
    <w:rsid w:val="00986E6B"/>
    <w:rsid w:val="00986F44"/>
    <w:rsid w:val="009870B9"/>
    <w:rsid w:val="00987213"/>
    <w:rsid w:val="0098735B"/>
    <w:rsid w:val="00987764"/>
    <w:rsid w:val="0098789E"/>
    <w:rsid w:val="00987A50"/>
    <w:rsid w:val="00987F52"/>
    <w:rsid w:val="0099006B"/>
    <w:rsid w:val="00990C6D"/>
    <w:rsid w:val="00990D69"/>
    <w:rsid w:val="00990E1F"/>
    <w:rsid w:val="00990F33"/>
    <w:rsid w:val="009916F6"/>
    <w:rsid w:val="00991A2D"/>
    <w:rsid w:val="00991BB4"/>
    <w:rsid w:val="00991C9C"/>
    <w:rsid w:val="00992470"/>
    <w:rsid w:val="009937DD"/>
    <w:rsid w:val="00993EBD"/>
    <w:rsid w:val="00994118"/>
    <w:rsid w:val="009942F5"/>
    <w:rsid w:val="0099442F"/>
    <w:rsid w:val="0099467F"/>
    <w:rsid w:val="009946DB"/>
    <w:rsid w:val="00994BEC"/>
    <w:rsid w:val="00995107"/>
    <w:rsid w:val="0099523C"/>
    <w:rsid w:val="009952B5"/>
    <w:rsid w:val="009956A3"/>
    <w:rsid w:val="009957A8"/>
    <w:rsid w:val="00995F75"/>
    <w:rsid w:val="0099645F"/>
    <w:rsid w:val="00996545"/>
    <w:rsid w:val="00996902"/>
    <w:rsid w:val="00996A46"/>
    <w:rsid w:val="00996C74"/>
    <w:rsid w:val="009970F2"/>
    <w:rsid w:val="009976DF"/>
    <w:rsid w:val="00997A59"/>
    <w:rsid w:val="009A09B0"/>
    <w:rsid w:val="009A09CD"/>
    <w:rsid w:val="009A09F6"/>
    <w:rsid w:val="009A132B"/>
    <w:rsid w:val="009A14AD"/>
    <w:rsid w:val="009A155A"/>
    <w:rsid w:val="009A16C2"/>
    <w:rsid w:val="009A1E6A"/>
    <w:rsid w:val="009A2129"/>
    <w:rsid w:val="009A23F9"/>
    <w:rsid w:val="009A2794"/>
    <w:rsid w:val="009A2C5C"/>
    <w:rsid w:val="009A30B8"/>
    <w:rsid w:val="009A319B"/>
    <w:rsid w:val="009A32DA"/>
    <w:rsid w:val="009A3361"/>
    <w:rsid w:val="009A3577"/>
    <w:rsid w:val="009A383A"/>
    <w:rsid w:val="009A3991"/>
    <w:rsid w:val="009A3CB5"/>
    <w:rsid w:val="009A41B1"/>
    <w:rsid w:val="009A4205"/>
    <w:rsid w:val="009A42D3"/>
    <w:rsid w:val="009A4437"/>
    <w:rsid w:val="009A45F8"/>
    <w:rsid w:val="009A49CF"/>
    <w:rsid w:val="009A4CD4"/>
    <w:rsid w:val="009A5001"/>
    <w:rsid w:val="009A55B4"/>
    <w:rsid w:val="009A5790"/>
    <w:rsid w:val="009A5DBE"/>
    <w:rsid w:val="009A613C"/>
    <w:rsid w:val="009A62F1"/>
    <w:rsid w:val="009A64CA"/>
    <w:rsid w:val="009A656A"/>
    <w:rsid w:val="009A65F9"/>
    <w:rsid w:val="009A6830"/>
    <w:rsid w:val="009A6866"/>
    <w:rsid w:val="009A6894"/>
    <w:rsid w:val="009A6961"/>
    <w:rsid w:val="009A6B66"/>
    <w:rsid w:val="009A6C42"/>
    <w:rsid w:val="009A6DF2"/>
    <w:rsid w:val="009A766E"/>
    <w:rsid w:val="009A78E9"/>
    <w:rsid w:val="009A7C75"/>
    <w:rsid w:val="009A7F7D"/>
    <w:rsid w:val="009A7FBB"/>
    <w:rsid w:val="009B0C4C"/>
    <w:rsid w:val="009B0D40"/>
    <w:rsid w:val="009B0F69"/>
    <w:rsid w:val="009B1302"/>
    <w:rsid w:val="009B1588"/>
    <w:rsid w:val="009B178F"/>
    <w:rsid w:val="009B1ECD"/>
    <w:rsid w:val="009B234D"/>
    <w:rsid w:val="009B23B9"/>
    <w:rsid w:val="009B28B7"/>
    <w:rsid w:val="009B28C9"/>
    <w:rsid w:val="009B2998"/>
    <w:rsid w:val="009B2D7F"/>
    <w:rsid w:val="009B2F63"/>
    <w:rsid w:val="009B3301"/>
    <w:rsid w:val="009B3839"/>
    <w:rsid w:val="009B3AFC"/>
    <w:rsid w:val="009B3D7C"/>
    <w:rsid w:val="009B400F"/>
    <w:rsid w:val="009B436D"/>
    <w:rsid w:val="009B498A"/>
    <w:rsid w:val="009B4E9B"/>
    <w:rsid w:val="009B5224"/>
    <w:rsid w:val="009B55E8"/>
    <w:rsid w:val="009B5BE4"/>
    <w:rsid w:val="009B61E6"/>
    <w:rsid w:val="009B629D"/>
    <w:rsid w:val="009B6499"/>
    <w:rsid w:val="009B65B6"/>
    <w:rsid w:val="009B65E6"/>
    <w:rsid w:val="009B69E5"/>
    <w:rsid w:val="009B6A5E"/>
    <w:rsid w:val="009B6C39"/>
    <w:rsid w:val="009B6E1C"/>
    <w:rsid w:val="009B737D"/>
    <w:rsid w:val="009B74BF"/>
    <w:rsid w:val="009B7B23"/>
    <w:rsid w:val="009B7C36"/>
    <w:rsid w:val="009B7D58"/>
    <w:rsid w:val="009B7E65"/>
    <w:rsid w:val="009C019B"/>
    <w:rsid w:val="009C0218"/>
    <w:rsid w:val="009C03A3"/>
    <w:rsid w:val="009C0DFA"/>
    <w:rsid w:val="009C0EBA"/>
    <w:rsid w:val="009C14A8"/>
    <w:rsid w:val="009C1EC2"/>
    <w:rsid w:val="009C214F"/>
    <w:rsid w:val="009C262A"/>
    <w:rsid w:val="009C2630"/>
    <w:rsid w:val="009C274A"/>
    <w:rsid w:val="009C2851"/>
    <w:rsid w:val="009C2CD0"/>
    <w:rsid w:val="009C321F"/>
    <w:rsid w:val="009C3242"/>
    <w:rsid w:val="009C37D6"/>
    <w:rsid w:val="009C3C0F"/>
    <w:rsid w:val="009C4952"/>
    <w:rsid w:val="009C49DF"/>
    <w:rsid w:val="009C49E5"/>
    <w:rsid w:val="009C502B"/>
    <w:rsid w:val="009C50D5"/>
    <w:rsid w:val="009C5384"/>
    <w:rsid w:val="009C58B4"/>
    <w:rsid w:val="009C5E99"/>
    <w:rsid w:val="009C607B"/>
    <w:rsid w:val="009C60A3"/>
    <w:rsid w:val="009C677F"/>
    <w:rsid w:val="009C6CA9"/>
    <w:rsid w:val="009C7476"/>
    <w:rsid w:val="009C7F8B"/>
    <w:rsid w:val="009D0012"/>
    <w:rsid w:val="009D0175"/>
    <w:rsid w:val="009D044D"/>
    <w:rsid w:val="009D046D"/>
    <w:rsid w:val="009D0A5D"/>
    <w:rsid w:val="009D1757"/>
    <w:rsid w:val="009D1AA6"/>
    <w:rsid w:val="009D1B6B"/>
    <w:rsid w:val="009D1DA5"/>
    <w:rsid w:val="009D1FA5"/>
    <w:rsid w:val="009D2193"/>
    <w:rsid w:val="009D2245"/>
    <w:rsid w:val="009D2611"/>
    <w:rsid w:val="009D287F"/>
    <w:rsid w:val="009D2F31"/>
    <w:rsid w:val="009D3378"/>
    <w:rsid w:val="009D3888"/>
    <w:rsid w:val="009D3964"/>
    <w:rsid w:val="009D3C28"/>
    <w:rsid w:val="009D4468"/>
    <w:rsid w:val="009D46A0"/>
    <w:rsid w:val="009D5287"/>
    <w:rsid w:val="009D542A"/>
    <w:rsid w:val="009D5DB7"/>
    <w:rsid w:val="009D612E"/>
    <w:rsid w:val="009D6321"/>
    <w:rsid w:val="009D64E1"/>
    <w:rsid w:val="009D650F"/>
    <w:rsid w:val="009D66CA"/>
    <w:rsid w:val="009D71C6"/>
    <w:rsid w:val="009D73B3"/>
    <w:rsid w:val="009D7428"/>
    <w:rsid w:val="009D74E3"/>
    <w:rsid w:val="009D7A2C"/>
    <w:rsid w:val="009D7A66"/>
    <w:rsid w:val="009D7B9F"/>
    <w:rsid w:val="009E047C"/>
    <w:rsid w:val="009E09A3"/>
    <w:rsid w:val="009E0A3F"/>
    <w:rsid w:val="009E0FE7"/>
    <w:rsid w:val="009E1304"/>
    <w:rsid w:val="009E1EA6"/>
    <w:rsid w:val="009E2112"/>
    <w:rsid w:val="009E24F1"/>
    <w:rsid w:val="009E25F5"/>
    <w:rsid w:val="009E28C8"/>
    <w:rsid w:val="009E2C4E"/>
    <w:rsid w:val="009E309A"/>
    <w:rsid w:val="009E30E0"/>
    <w:rsid w:val="009E338C"/>
    <w:rsid w:val="009E3BD1"/>
    <w:rsid w:val="009E3CBD"/>
    <w:rsid w:val="009E402B"/>
    <w:rsid w:val="009E403B"/>
    <w:rsid w:val="009E40B7"/>
    <w:rsid w:val="009E431B"/>
    <w:rsid w:val="009E4629"/>
    <w:rsid w:val="009E4D00"/>
    <w:rsid w:val="009E4D96"/>
    <w:rsid w:val="009E562D"/>
    <w:rsid w:val="009E56F8"/>
    <w:rsid w:val="009E5971"/>
    <w:rsid w:val="009E5A2E"/>
    <w:rsid w:val="009E6586"/>
    <w:rsid w:val="009E667D"/>
    <w:rsid w:val="009E6688"/>
    <w:rsid w:val="009E66AD"/>
    <w:rsid w:val="009E6756"/>
    <w:rsid w:val="009E6886"/>
    <w:rsid w:val="009E6BDD"/>
    <w:rsid w:val="009E6EA1"/>
    <w:rsid w:val="009E7371"/>
    <w:rsid w:val="009E7433"/>
    <w:rsid w:val="009F05EE"/>
    <w:rsid w:val="009F0959"/>
    <w:rsid w:val="009F0BE5"/>
    <w:rsid w:val="009F0BE9"/>
    <w:rsid w:val="009F137B"/>
    <w:rsid w:val="009F1988"/>
    <w:rsid w:val="009F1EBE"/>
    <w:rsid w:val="009F1F77"/>
    <w:rsid w:val="009F248E"/>
    <w:rsid w:val="009F25AB"/>
    <w:rsid w:val="009F2C9B"/>
    <w:rsid w:val="009F2F2C"/>
    <w:rsid w:val="009F3032"/>
    <w:rsid w:val="009F303C"/>
    <w:rsid w:val="009F35E9"/>
    <w:rsid w:val="009F42BC"/>
    <w:rsid w:val="009F432B"/>
    <w:rsid w:val="009F44A2"/>
    <w:rsid w:val="009F45A5"/>
    <w:rsid w:val="009F45DB"/>
    <w:rsid w:val="009F4665"/>
    <w:rsid w:val="009F4FD2"/>
    <w:rsid w:val="009F5096"/>
    <w:rsid w:val="009F515F"/>
    <w:rsid w:val="009F5340"/>
    <w:rsid w:val="009F5454"/>
    <w:rsid w:val="009F559E"/>
    <w:rsid w:val="009F57D9"/>
    <w:rsid w:val="009F5FFC"/>
    <w:rsid w:val="009F6316"/>
    <w:rsid w:val="009F649C"/>
    <w:rsid w:val="009F66AF"/>
    <w:rsid w:val="009F6782"/>
    <w:rsid w:val="009F6C6B"/>
    <w:rsid w:val="009F6D2A"/>
    <w:rsid w:val="009F6EB2"/>
    <w:rsid w:val="009F6F2F"/>
    <w:rsid w:val="009F75C1"/>
    <w:rsid w:val="009F75D4"/>
    <w:rsid w:val="009F7A09"/>
    <w:rsid w:val="00A00BBC"/>
    <w:rsid w:val="00A015BC"/>
    <w:rsid w:val="00A01A55"/>
    <w:rsid w:val="00A01A92"/>
    <w:rsid w:val="00A01A96"/>
    <w:rsid w:val="00A01BC4"/>
    <w:rsid w:val="00A01DB4"/>
    <w:rsid w:val="00A02745"/>
    <w:rsid w:val="00A02AD5"/>
    <w:rsid w:val="00A02D3F"/>
    <w:rsid w:val="00A02DBB"/>
    <w:rsid w:val="00A0346E"/>
    <w:rsid w:val="00A03625"/>
    <w:rsid w:val="00A0393B"/>
    <w:rsid w:val="00A03E6D"/>
    <w:rsid w:val="00A0477B"/>
    <w:rsid w:val="00A047FB"/>
    <w:rsid w:val="00A0496D"/>
    <w:rsid w:val="00A04ADF"/>
    <w:rsid w:val="00A04DA5"/>
    <w:rsid w:val="00A04F60"/>
    <w:rsid w:val="00A05250"/>
    <w:rsid w:val="00A055A0"/>
    <w:rsid w:val="00A05EA1"/>
    <w:rsid w:val="00A060AA"/>
    <w:rsid w:val="00A062D2"/>
    <w:rsid w:val="00A0652E"/>
    <w:rsid w:val="00A065D5"/>
    <w:rsid w:val="00A06928"/>
    <w:rsid w:val="00A06FD4"/>
    <w:rsid w:val="00A07AA9"/>
    <w:rsid w:val="00A07CEC"/>
    <w:rsid w:val="00A07D5B"/>
    <w:rsid w:val="00A101BD"/>
    <w:rsid w:val="00A10489"/>
    <w:rsid w:val="00A10576"/>
    <w:rsid w:val="00A10C0E"/>
    <w:rsid w:val="00A11684"/>
    <w:rsid w:val="00A116EF"/>
    <w:rsid w:val="00A118A1"/>
    <w:rsid w:val="00A119BC"/>
    <w:rsid w:val="00A11C62"/>
    <w:rsid w:val="00A11F17"/>
    <w:rsid w:val="00A12695"/>
    <w:rsid w:val="00A12F24"/>
    <w:rsid w:val="00A13281"/>
    <w:rsid w:val="00A13475"/>
    <w:rsid w:val="00A13493"/>
    <w:rsid w:val="00A1398A"/>
    <w:rsid w:val="00A140A4"/>
    <w:rsid w:val="00A14446"/>
    <w:rsid w:val="00A14C0C"/>
    <w:rsid w:val="00A14E0E"/>
    <w:rsid w:val="00A14F63"/>
    <w:rsid w:val="00A150B9"/>
    <w:rsid w:val="00A159F9"/>
    <w:rsid w:val="00A15CAA"/>
    <w:rsid w:val="00A15F07"/>
    <w:rsid w:val="00A164E9"/>
    <w:rsid w:val="00A16833"/>
    <w:rsid w:val="00A168EB"/>
    <w:rsid w:val="00A171B2"/>
    <w:rsid w:val="00A1729E"/>
    <w:rsid w:val="00A17710"/>
    <w:rsid w:val="00A177D9"/>
    <w:rsid w:val="00A17857"/>
    <w:rsid w:val="00A1797E"/>
    <w:rsid w:val="00A2091D"/>
    <w:rsid w:val="00A20C22"/>
    <w:rsid w:val="00A20F05"/>
    <w:rsid w:val="00A21340"/>
    <w:rsid w:val="00A218F3"/>
    <w:rsid w:val="00A223BD"/>
    <w:rsid w:val="00A22A90"/>
    <w:rsid w:val="00A22CD0"/>
    <w:rsid w:val="00A22D62"/>
    <w:rsid w:val="00A22DC9"/>
    <w:rsid w:val="00A231AA"/>
    <w:rsid w:val="00A232C8"/>
    <w:rsid w:val="00A23936"/>
    <w:rsid w:val="00A244DC"/>
    <w:rsid w:val="00A247BD"/>
    <w:rsid w:val="00A24B02"/>
    <w:rsid w:val="00A24F6B"/>
    <w:rsid w:val="00A25185"/>
    <w:rsid w:val="00A254C7"/>
    <w:rsid w:val="00A258FE"/>
    <w:rsid w:val="00A25BB2"/>
    <w:rsid w:val="00A25CCF"/>
    <w:rsid w:val="00A267E0"/>
    <w:rsid w:val="00A268A7"/>
    <w:rsid w:val="00A26F4B"/>
    <w:rsid w:val="00A26FC9"/>
    <w:rsid w:val="00A2798B"/>
    <w:rsid w:val="00A27E89"/>
    <w:rsid w:val="00A30F1E"/>
    <w:rsid w:val="00A30F8B"/>
    <w:rsid w:val="00A3149B"/>
    <w:rsid w:val="00A314BB"/>
    <w:rsid w:val="00A315D7"/>
    <w:rsid w:val="00A31BD5"/>
    <w:rsid w:val="00A31E43"/>
    <w:rsid w:val="00A31E7B"/>
    <w:rsid w:val="00A321B0"/>
    <w:rsid w:val="00A3228E"/>
    <w:rsid w:val="00A3235F"/>
    <w:rsid w:val="00A32A62"/>
    <w:rsid w:val="00A3318E"/>
    <w:rsid w:val="00A33190"/>
    <w:rsid w:val="00A33555"/>
    <w:rsid w:val="00A33D97"/>
    <w:rsid w:val="00A3405A"/>
    <w:rsid w:val="00A34731"/>
    <w:rsid w:val="00A3487D"/>
    <w:rsid w:val="00A348C5"/>
    <w:rsid w:val="00A352D5"/>
    <w:rsid w:val="00A3549F"/>
    <w:rsid w:val="00A35B54"/>
    <w:rsid w:val="00A35CE9"/>
    <w:rsid w:val="00A3653B"/>
    <w:rsid w:val="00A36543"/>
    <w:rsid w:val="00A3718E"/>
    <w:rsid w:val="00A3746C"/>
    <w:rsid w:val="00A379BA"/>
    <w:rsid w:val="00A37A52"/>
    <w:rsid w:val="00A37CDA"/>
    <w:rsid w:val="00A400F4"/>
    <w:rsid w:val="00A4076D"/>
    <w:rsid w:val="00A40A27"/>
    <w:rsid w:val="00A40CDD"/>
    <w:rsid w:val="00A40D78"/>
    <w:rsid w:val="00A41006"/>
    <w:rsid w:val="00A41138"/>
    <w:rsid w:val="00A41BE0"/>
    <w:rsid w:val="00A422F3"/>
    <w:rsid w:val="00A423B2"/>
    <w:rsid w:val="00A423CB"/>
    <w:rsid w:val="00A42486"/>
    <w:rsid w:val="00A426E8"/>
    <w:rsid w:val="00A42706"/>
    <w:rsid w:val="00A42D7E"/>
    <w:rsid w:val="00A42E7C"/>
    <w:rsid w:val="00A42F41"/>
    <w:rsid w:val="00A42F67"/>
    <w:rsid w:val="00A43262"/>
    <w:rsid w:val="00A43A1F"/>
    <w:rsid w:val="00A43C32"/>
    <w:rsid w:val="00A43C89"/>
    <w:rsid w:val="00A443AF"/>
    <w:rsid w:val="00A44C17"/>
    <w:rsid w:val="00A44F82"/>
    <w:rsid w:val="00A44F97"/>
    <w:rsid w:val="00A4563F"/>
    <w:rsid w:val="00A457C1"/>
    <w:rsid w:val="00A457C3"/>
    <w:rsid w:val="00A45B0A"/>
    <w:rsid w:val="00A45CF4"/>
    <w:rsid w:val="00A46139"/>
    <w:rsid w:val="00A46288"/>
    <w:rsid w:val="00A464AF"/>
    <w:rsid w:val="00A46D32"/>
    <w:rsid w:val="00A46FD4"/>
    <w:rsid w:val="00A472D1"/>
    <w:rsid w:val="00A473D8"/>
    <w:rsid w:val="00A476B7"/>
    <w:rsid w:val="00A47857"/>
    <w:rsid w:val="00A47A2B"/>
    <w:rsid w:val="00A47DC8"/>
    <w:rsid w:val="00A47F28"/>
    <w:rsid w:val="00A50073"/>
    <w:rsid w:val="00A504AC"/>
    <w:rsid w:val="00A5066F"/>
    <w:rsid w:val="00A50714"/>
    <w:rsid w:val="00A50BD8"/>
    <w:rsid w:val="00A50D39"/>
    <w:rsid w:val="00A50D3D"/>
    <w:rsid w:val="00A514A7"/>
    <w:rsid w:val="00A51C2D"/>
    <w:rsid w:val="00A51DF4"/>
    <w:rsid w:val="00A51FAB"/>
    <w:rsid w:val="00A5240C"/>
    <w:rsid w:val="00A52AB3"/>
    <w:rsid w:val="00A52EFA"/>
    <w:rsid w:val="00A52F54"/>
    <w:rsid w:val="00A533B0"/>
    <w:rsid w:val="00A53E61"/>
    <w:rsid w:val="00A54537"/>
    <w:rsid w:val="00A54A3C"/>
    <w:rsid w:val="00A54B79"/>
    <w:rsid w:val="00A54E49"/>
    <w:rsid w:val="00A54F38"/>
    <w:rsid w:val="00A553CB"/>
    <w:rsid w:val="00A555A4"/>
    <w:rsid w:val="00A55770"/>
    <w:rsid w:val="00A5594F"/>
    <w:rsid w:val="00A55CDC"/>
    <w:rsid w:val="00A55E6E"/>
    <w:rsid w:val="00A56402"/>
    <w:rsid w:val="00A564A7"/>
    <w:rsid w:val="00A56565"/>
    <w:rsid w:val="00A56654"/>
    <w:rsid w:val="00A567CD"/>
    <w:rsid w:val="00A568EE"/>
    <w:rsid w:val="00A56C08"/>
    <w:rsid w:val="00A57D79"/>
    <w:rsid w:val="00A603F7"/>
    <w:rsid w:val="00A608CC"/>
    <w:rsid w:val="00A60941"/>
    <w:rsid w:val="00A60BEF"/>
    <w:rsid w:val="00A60DB0"/>
    <w:rsid w:val="00A60E4C"/>
    <w:rsid w:val="00A616EF"/>
    <w:rsid w:val="00A61B0C"/>
    <w:rsid w:val="00A61B72"/>
    <w:rsid w:val="00A61D7D"/>
    <w:rsid w:val="00A61DD5"/>
    <w:rsid w:val="00A61F35"/>
    <w:rsid w:val="00A6238F"/>
    <w:rsid w:val="00A623DD"/>
    <w:rsid w:val="00A62C26"/>
    <w:rsid w:val="00A62DCA"/>
    <w:rsid w:val="00A62E79"/>
    <w:rsid w:val="00A63259"/>
    <w:rsid w:val="00A63AE4"/>
    <w:rsid w:val="00A64082"/>
    <w:rsid w:val="00A64FF1"/>
    <w:rsid w:val="00A651EC"/>
    <w:rsid w:val="00A65234"/>
    <w:rsid w:val="00A6585E"/>
    <w:rsid w:val="00A65B36"/>
    <w:rsid w:val="00A6611E"/>
    <w:rsid w:val="00A66350"/>
    <w:rsid w:val="00A6682D"/>
    <w:rsid w:val="00A66B4A"/>
    <w:rsid w:val="00A66E3A"/>
    <w:rsid w:val="00A6752F"/>
    <w:rsid w:val="00A6780D"/>
    <w:rsid w:val="00A67D3C"/>
    <w:rsid w:val="00A67EFE"/>
    <w:rsid w:val="00A7019B"/>
    <w:rsid w:val="00A702B2"/>
    <w:rsid w:val="00A708CE"/>
    <w:rsid w:val="00A70A10"/>
    <w:rsid w:val="00A70F72"/>
    <w:rsid w:val="00A717EA"/>
    <w:rsid w:val="00A7228D"/>
    <w:rsid w:val="00A72883"/>
    <w:rsid w:val="00A72FF2"/>
    <w:rsid w:val="00A7301F"/>
    <w:rsid w:val="00A73251"/>
    <w:rsid w:val="00A737D3"/>
    <w:rsid w:val="00A73870"/>
    <w:rsid w:val="00A73991"/>
    <w:rsid w:val="00A73FF8"/>
    <w:rsid w:val="00A74433"/>
    <w:rsid w:val="00A74A74"/>
    <w:rsid w:val="00A75120"/>
    <w:rsid w:val="00A75150"/>
    <w:rsid w:val="00A752F7"/>
    <w:rsid w:val="00A753C4"/>
    <w:rsid w:val="00A753EB"/>
    <w:rsid w:val="00A7552B"/>
    <w:rsid w:val="00A7574A"/>
    <w:rsid w:val="00A758C0"/>
    <w:rsid w:val="00A7611E"/>
    <w:rsid w:val="00A7642E"/>
    <w:rsid w:val="00A76447"/>
    <w:rsid w:val="00A76484"/>
    <w:rsid w:val="00A766A9"/>
    <w:rsid w:val="00A76809"/>
    <w:rsid w:val="00A76A41"/>
    <w:rsid w:val="00A76CA6"/>
    <w:rsid w:val="00A773A5"/>
    <w:rsid w:val="00A77938"/>
    <w:rsid w:val="00A80A1D"/>
    <w:rsid w:val="00A80A62"/>
    <w:rsid w:val="00A80A79"/>
    <w:rsid w:val="00A81058"/>
    <w:rsid w:val="00A8131F"/>
    <w:rsid w:val="00A81CC8"/>
    <w:rsid w:val="00A8255C"/>
    <w:rsid w:val="00A82827"/>
    <w:rsid w:val="00A82C12"/>
    <w:rsid w:val="00A82ED1"/>
    <w:rsid w:val="00A832BB"/>
    <w:rsid w:val="00A83906"/>
    <w:rsid w:val="00A8497C"/>
    <w:rsid w:val="00A84A93"/>
    <w:rsid w:val="00A84BAC"/>
    <w:rsid w:val="00A84BBF"/>
    <w:rsid w:val="00A84CFA"/>
    <w:rsid w:val="00A84E0C"/>
    <w:rsid w:val="00A84E7A"/>
    <w:rsid w:val="00A84E97"/>
    <w:rsid w:val="00A850CE"/>
    <w:rsid w:val="00A85A07"/>
    <w:rsid w:val="00A85E7C"/>
    <w:rsid w:val="00A85F14"/>
    <w:rsid w:val="00A8605A"/>
    <w:rsid w:val="00A862B1"/>
    <w:rsid w:val="00A86379"/>
    <w:rsid w:val="00A86641"/>
    <w:rsid w:val="00A869B2"/>
    <w:rsid w:val="00A87759"/>
    <w:rsid w:val="00A87974"/>
    <w:rsid w:val="00A87C01"/>
    <w:rsid w:val="00A87D88"/>
    <w:rsid w:val="00A9009F"/>
    <w:rsid w:val="00A9024D"/>
    <w:rsid w:val="00A909CB"/>
    <w:rsid w:val="00A90B48"/>
    <w:rsid w:val="00A91474"/>
    <w:rsid w:val="00A91580"/>
    <w:rsid w:val="00A91D0A"/>
    <w:rsid w:val="00A9203A"/>
    <w:rsid w:val="00A930F8"/>
    <w:rsid w:val="00A93586"/>
    <w:rsid w:val="00A93924"/>
    <w:rsid w:val="00A940F3"/>
    <w:rsid w:val="00A940F4"/>
    <w:rsid w:val="00A94137"/>
    <w:rsid w:val="00A942BF"/>
    <w:rsid w:val="00A945B9"/>
    <w:rsid w:val="00A94705"/>
    <w:rsid w:val="00A94BBB"/>
    <w:rsid w:val="00A94EF6"/>
    <w:rsid w:val="00A95A26"/>
    <w:rsid w:val="00A95EA6"/>
    <w:rsid w:val="00A961F9"/>
    <w:rsid w:val="00A9626B"/>
    <w:rsid w:val="00A96270"/>
    <w:rsid w:val="00A9635E"/>
    <w:rsid w:val="00A96562"/>
    <w:rsid w:val="00A96635"/>
    <w:rsid w:val="00A968ED"/>
    <w:rsid w:val="00A96969"/>
    <w:rsid w:val="00A96D61"/>
    <w:rsid w:val="00A96DA8"/>
    <w:rsid w:val="00A96F6A"/>
    <w:rsid w:val="00A9715A"/>
    <w:rsid w:val="00A973FD"/>
    <w:rsid w:val="00A9778A"/>
    <w:rsid w:val="00A97854"/>
    <w:rsid w:val="00A97BA3"/>
    <w:rsid w:val="00AA0ADB"/>
    <w:rsid w:val="00AA129D"/>
    <w:rsid w:val="00AA12AC"/>
    <w:rsid w:val="00AA1365"/>
    <w:rsid w:val="00AA1505"/>
    <w:rsid w:val="00AA210F"/>
    <w:rsid w:val="00AA2381"/>
    <w:rsid w:val="00AA260F"/>
    <w:rsid w:val="00AA29D5"/>
    <w:rsid w:val="00AA2FD7"/>
    <w:rsid w:val="00AA3E17"/>
    <w:rsid w:val="00AA40BB"/>
    <w:rsid w:val="00AA43B2"/>
    <w:rsid w:val="00AA477E"/>
    <w:rsid w:val="00AA489A"/>
    <w:rsid w:val="00AA4B35"/>
    <w:rsid w:val="00AA4F48"/>
    <w:rsid w:val="00AA5375"/>
    <w:rsid w:val="00AA53D4"/>
    <w:rsid w:val="00AA57FF"/>
    <w:rsid w:val="00AA5872"/>
    <w:rsid w:val="00AA5DEE"/>
    <w:rsid w:val="00AA5EE8"/>
    <w:rsid w:val="00AA662C"/>
    <w:rsid w:val="00AA6A35"/>
    <w:rsid w:val="00AA6ACD"/>
    <w:rsid w:val="00AA6C0C"/>
    <w:rsid w:val="00AA6CB2"/>
    <w:rsid w:val="00AA71A4"/>
    <w:rsid w:val="00AA73AD"/>
    <w:rsid w:val="00AA74CA"/>
    <w:rsid w:val="00AB00DB"/>
    <w:rsid w:val="00AB02A2"/>
    <w:rsid w:val="00AB04BF"/>
    <w:rsid w:val="00AB0C8F"/>
    <w:rsid w:val="00AB0EFD"/>
    <w:rsid w:val="00AB135C"/>
    <w:rsid w:val="00AB1729"/>
    <w:rsid w:val="00AB2735"/>
    <w:rsid w:val="00AB279D"/>
    <w:rsid w:val="00AB2BBE"/>
    <w:rsid w:val="00AB2CC7"/>
    <w:rsid w:val="00AB2F8C"/>
    <w:rsid w:val="00AB339B"/>
    <w:rsid w:val="00AB33CE"/>
    <w:rsid w:val="00AB41AC"/>
    <w:rsid w:val="00AB450B"/>
    <w:rsid w:val="00AB47BD"/>
    <w:rsid w:val="00AB4F9D"/>
    <w:rsid w:val="00AB53BC"/>
    <w:rsid w:val="00AB55EB"/>
    <w:rsid w:val="00AB587B"/>
    <w:rsid w:val="00AB5955"/>
    <w:rsid w:val="00AB5E5F"/>
    <w:rsid w:val="00AB5ED3"/>
    <w:rsid w:val="00AB61D9"/>
    <w:rsid w:val="00AB69EB"/>
    <w:rsid w:val="00AB6A9C"/>
    <w:rsid w:val="00AB6B63"/>
    <w:rsid w:val="00AB6D45"/>
    <w:rsid w:val="00AB7285"/>
    <w:rsid w:val="00AB7362"/>
    <w:rsid w:val="00AB7427"/>
    <w:rsid w:val="00AB7628"/>
    <w:rsid w:val="00AB7D4D"/>
    <w:rsid w:val="00AB7EAB"/>
    <w:rsid w:val="00AC00DC"/>
    <w:rsid w:val="00AC0631"/>
    <w:rsid w:val="00AC0899"/>
    <w:rsid w:val="00AC0CC7"/>
    <w:rsid w:val="00AC1166"/>
    <w:rsid w:val="00AC116F"/>
    <w:rsid w:val="00AC12DD"/>
    <w:rsid w:val="00AC19BB"/>
    <w:rsid w:val="00AC24B2"/>
    <w:rsid w:val="00AC2659"/>
    <w:rsid w:val="00AC291D"/>
    <w:rsid w:val="00AC2ADB"/>
    <w:rsid w:val="00AC2B06"/>
    <w:rsid w:val="00AC2D9B"/>
    <w:rsid w:val="00AC3679"/>
    <w:rsid w:val="00AC36D3"/>
    <w:rsid w:val="00AC3E4B"/>
    <w:rsid w:val="00AC4213"/>
    <w:rsid w:val="00AC4926"/>
    <w:rsid w:val="00AC52D0"/>
    <w:rsid w:val="00AC533A"/>
    <w:rsid w:val="00AC5EBB"/>
    <w:rsid w:val="00AC613E"/>
    <w:rsid w:val="00AC6453"/>
    <w:rsid w:val="00AC656F"/>
    <w:rsid w:val="00AC65B4"/>
    <w:rsid w:val="00AC66E0"/>
    <w:rsid w:val="00AC66FB"/>
    <w:rsid w:val="00AC6BED"/>
    <w:rsid w:val="00AC6E8E"/>
    <w:rsid w:val="00AC6EE2"/>
    <w:rsid w:val="00AC6FD2"/>
    <w:rsid w:val="00AC73B8"/>
    <w:rsid w:val="00AC7607"/>
    <w:rsid w:val="00AC76EE"/>
    <w:rsid w:val="00AC77AC"/>
    <w:rsid w:val="00AC77C5"/>
    <w:rsid w:val="00AC78D6"/>
    <w:rsid w:val="00AC7BFA"/>
    <w:rsid w:val="00AC7FDC"/>
    <w:rsid w:val="00AD02ED"/>
    <w:rsid w:val="00AD0AB3"/>
    <w:rsid w:val="00AD0D1C"/>
    <w:rsid w:val="00AD1E0E"/>
    <w:rsid w:val="00AD204C"/>
    <w:rsid w:val="00AD248E"/>
    <w:rsid w:val="00AD26A1"/>
    <w:rsid w:val="00AD274E"/>
    <w:rsid w:val="00AD27BD"/>
    <w:rsid w:val="00AD283B"/>
    <w:rsid w:val="00AD2D40"/>
    <w:rsid w:val="00AD2FA6"/>
    <w:rsid w:val="00AD3134"/>
    <w:rsid w:val="00AD32B8"/>
    <w:rsid w:val="00AD428D"/>
    <w:rsid w:val="00AD4ABB"/>
    <w:rsid w:val="00AD5231"/>
    <w:rsid w:val="00AD534E"/>
    <w:rsid w:val="00AD54C9"/>
    <w:rsid w:val="00AD54DC"/>
    <w:rsid w:val="00AD5CA6"/>
    <w:rsid w:val="00AD6E30"/>
    <w:rsid w:val="00AD6F1C"/>
    <w:rsid w:val="00AD7027"/>
    <w:rsid w:val="00AD721C"/>
    <w:rsid w:val="00AD7411"/>
    <w:rsid w:val="00AD7915"/>
    <w:rsid w:val="00AD7BB0"/>
    <w:rsid w:val="00AD7DA3"/>
    <w:rsid w:val="00AD7E44"/>
    <w:rsid w:val="00AD7EC9"/>
    <w:rsid w:val="00AE01FE"/>
    <w:rsid w:val="00AE05FB"/>
    <w:rsid w:val="00AE073F"/>
    <w:rsid w:val="00AE0D87"/>
    <w:rsid w:val="00AE0E1A"/>
    <w:rsid w:val="00AE0E4F"/>
    <w:rsid w:val="00AE1281"/>
    <w:rsid w:val="00AE1655"/>
    <w:rsid w:val="00AE1BCB"/>
    <w:rsid w:val="00AE1D34"/>
    <w:rsid w:val="00AE210E"/>
    <w:rsid w:val="00AE2231"/>
    <w:rsid w:val="00AE233E"/>
    <w:rsid w:val="00AE24F1"/>
    <w:rsid w:val="00AE2815"/>
    <w:rsid w:val="00AE2875"/>
    <w:rsid w:val="00AE2C63"/>
    <w:rsid w:val="00AE2F76"/>
    <w:rsid w:val="00AE31FD"/>
    <w:rsid w:val="00AE3429"/>
    <w:rsid w:val="00AE355F"/>
    <w:rsid w:val="00AE3873"/>
    <w:rsid w:val="00AE3D6D"/>
    <w:rsid w:val="00AE3D9D"/>
    <w:rsid w:val="00AE43E9"/>
    <w:rsid w:val="00AE455B"/>
    <w:rsid w:val="00AE47D3"/>
    <w:rsid w:val="00AE518E"/>
    <w:rsid w:val="00AE556C"/>
    <w:rsid w:val="00AE5610"/>
    <w:rsid w:val="00AE5EFD"/>
    <w:rsid w:val="00AE67B2"/>
    <w:rsid w:val="00AE6B0A"/>
    <w:rsid w:val="00AE6B5C"/>
    <w:rsid w:val="00AE713C"/>
    <w:rsid w:val="00AE71B9"/>
    <w:rsid w:val="00AE71C7"/>
    <w:rsid w:val="00AE7211"/>
    <w:rsid w:val="00AE7670"/>
    <w:rsid w:val="00AE7A3E"/>
    <w:rsid w:val="00AE7D77"/>
    <w:rsid w:val="00AF0269"/>
    <w:rsid w:val="00AF033F"/>
    <w:rsid w:val="00AF03BD"/>
    <w:rsid w:val="00AF0D7C"/>
    <w:rsid w:val="00AF0DFD"/>
    <w:rsid w:val="00AF10DE"/>
    <w:rsid w:val="00AF1691"/>
    <w:rsid w:val="00AF1900"/>
    <w:rsid w:val="00AF2232"/>
    <w:rsid w:val="00AF24ED"/>
    <w:rsid w:val="00AF259C"/>
    <w:rsid w:val="00AF26A5"/>
    <w:rsid w:val="00AF2AD3"/>
    <w:rsid w:val="00AF2AD9"/>
    <w:rsid w:val="00AF2D23"/>
    <w:rsid w:val="00AF2D45"/>
    <w:rsid w:val="00AF312A"/>
    <w:rsid w:val="00AF33A7"/>
    <w:rsid w:val="00AF3872"/>
    <w:rsid w:val="00AF3EA3"/>
    <w:rsid w:val="00AF4136"/>
    <w:rsid w:val="00AF42EC"/>
    <w:rsid w:val="00AF4973"/>
    <w:rsid w:val="00AF4CCB"/>
    <w:rsid w:val="00AF4DE3"/>
    <w:rsid w:val="00AF5373"/>
    <w:rsid w:val="00AF54B0"/>
    <w:rsid w:val="00AF56E8"/>
    <w:rsid w:val="00AF579A"/>
    <w:rsid w:val="00AF57F1"/>
    <w:rsid w:val="00AF5B09"/>
    <w:rsid w:val="00AF6236"/>
    <w:rsid w:val="00AF644D"/>
    <w:rsid w:val="00AF68E2"/>
    <w:rsid w:val="00AF6AE7"/>
    <w:rsid w:val="00AF700D"/>
    <w:rsid w:val="00AF7330"/>
    <w:rsid w:val="00AF7668"/>
    <w:rsid w:val="00AF7A2C"/>
    <w:rsid w:val="00AF7CC5"/>
    <w:rsid w:val="00AF7F07"/>
    <w:rsid w:val="00B000DA"/>
    <w:rsid w:val="00B00573"/>
    <w:rsid w:val="00B007B7"/>
    <w:rsid w:val="00B0094B"/>
    <w:rsid w:val="00B00CF5"/>
    <w:rsid w:val="00B01779"/>
    <w:rsid w:val="00B01961"/>
    <w:rsid w:val="00B01B0E"/>
    <w:rsid w:val="00B01DB5"/>
    <w:rsid w:val="00B01DC0"/>
    <w:rsid w:val="00B01EBA"/>
    <w:rsid w:val="00B020F0"/>
    <w:rsid w:val="00B0237D"/>
    <w:rsid w:val="00B0250C"/>
    <w:rsid w:val="00B0255F"/>
    <w:rsid w:val="00B026F6"/>
    <w:rsid w:val="00B02A8C"/>
    <w:rsid w:val="00B02DFC"/>
    <w:rsid w:val="00B030DB"/>
    <w:rsid w:val="00B033A7"/>
    <w:rsid w:val="00B03480"/>
    <w:rsid w:val="00B034AD"/>
    <w:rsid w:val="00B0354E"/>
    <w:rsid w:val="00B03CD4"/>
    <w:rsid w:val="00B03D45"/>
    <w:rsid w:val="00B03E2E"/>
    <w:rsid w:val="00B040AB"/>
    <w:rsid w:val="00B04464"/>
    <w:rsid w:val="00B048C0"/>
    <w:rsid w:val="00B04B2A"/>
    <w:rsid w:val="00B05120"/>
    <w:rsid w:val="00B05339"/>
    <w:rsid w:val="00B05461"/>
    <w:rsid w:val="00B0553B"/>
    <w:rsid w:val="00B05908"/>
    <w:rsid w:val="00B05A37"/>
    <w:rsid w:val="00B05C1C"/>
    <w:rsid w:val="00B061AF"/>
    <w:rsid w:val="00B0623A"/>
    <w:rsid w:val="00B062DA"/>
    <w:rsid w:val="00B06353"/>
    <w:rsid w:val="00B067AC"/>
    <w:rsid w:val="00B06AA5"/>
    <w:rsid w:val="00B06B1E"/>
    <w:rsid w:val="00B06CD0"/>
    <w:rsid w:val="00B06E64"/>
    <w:rsid w:val="00B06FDF"/>
    <w:rsid w:val="00B070B9"/>
    <w:rsid w:val="00B070FF"/>
    <w:rsid w:val="00B07376"/>
    <w:rsid w:val="00B07629"/>
    <w:rsid w:val="00B07690"/>
    <w:rsid w:val="00B077E4"/>
    <w:rsid w:val="00B07B5C"/>
    <w:rsid w:val="00B07D1B"/>
    <w:rsid w:val="00B07DCB"/>
    <w:rsid w:val="00B07EA2"/>
    <w:rsid w:val="00B10382"/>
    <w:rsid w:val="00B109A7"/>
    <w:rsid w:val="00B10B20"/>
    <w:rsid w:val="00B10FF4"/>
    <w:rsid w:val="00B11355"/>
    <w:rsid w:val="00B117BF"/>
    <w:rsid w:val="00B118A6"/>
    <w:rsid w:val="00B1191A"/>
    <w:rsid w:val="00B11A09"/>
    <w:rsid w:val="00B11A37"/>
    <w:rsid w:val="00B11A7B"/>
    <w:rsid w:val="00B120BB"/>
    <w:rsid w:val="00B1235A"/>
    <w:rsid w:val="00B124CF"/>
    <w:rsid w:val="00B127AB"/>
    <w:rsid w:val="00B12B43"/>
    <w:rsid w:val="00B12BB8"/>
    <w:rsid w:val="00B12D33"/>
    <w:rsid w:val="00B12E72"/>
    <w:rsid w:val="00B13893"/>
    <w:rsid w:val="00B13DA4"/>
    <w:rsid w:val="00B13DFB"/>
    <w:rsid w:val="00B13F9C"/>
    <w:rsid w:val="00B13FD9"/>
    <w:rsid w:val="00B14370"/>
    <w:rsid w:val="00B14602"/>
    <w:rsid w:val="00B1465D"/>
    <w:rsid w:val="00B148C3"/>
    <w:rsid w:val="00B14DCC"/>
    <w:rsid w:val="00B14E76"/>
    <w:rsid w:val="00B151EA"/>
    <w:rsid w:val="00B1553B"/>
    <w:rsid w:val="00B1556E"/>
    <w:rsid w:val="00B15722"/>
    <w:rsid w:val="00B15DDA"/>
    <w:rsid w:val="00B15EB9"/>
    <w:rsid w:val="00B16512"/>
    <w:rsid w:val="00B16648"/>
    <w:rsid w:val="00B16797"/>
    <w:rsid w:val="00B1696A"/>
    <w:rsid w:val="00B169C5"/>
    <w:rsid w:val="00B16B63"/>
    <w:rsid w:val="00B16D5E"/>
    <w:rsid w:val="00B17474"/>
    <w:rsid w:val="00B17559"/>
    <w:rsid w:val="00B17AF1"/>
    <w:rsid w:val="00B17E00"/>
    <w:rsid w:val="00B17E7D"/>
    <w:rsid w:val="00B17FD3"/>
    <w:rsid w:val="00B20085"/>
    <w:rsid w:val="00B20264"/>
    <w:rsid w:val="00B20945"/>
    <w:rsid w:val="00B20B27"/>
    <w:rsid w:val="00B21963"/>
    <w:rsid w:val="00B21A91"/>
    <w:rsid w:val="00B21D3B"/>
    <w:rsid w:val="00B21D45"/>
    <w:rsid w:val="00B21F7F"/>
    <w:rsid w:val="00B2211B"/>
    <w:rsid w:val="00B2227E"/>
    <w:rsid w:val="00B22584"/>
    <w:rsid w:val="00B22675"/>
    <w:rsid w:val="00B228ED"/>
    <w:rsid w:val="00B22911"/>
    <w:rsid w:val="00B22A94"/>
    <w:rsid w:val="00B22AF4"/>
    <w:rsid w:val="00B22E81"/>
    <w:rsid w:val="00B23356"/>
    <w:rsid w:val="00B233D9"/>
    <w:rsid w:val="00B23405"/>
    <w:rsid w:val="00B23C7C"/>
    <w:rsid w:val="00B24091"/>
    <w:rsid w:val="00B24B90"/>
    <w:rsid w:val="00B25703"/>
    <w:rsid w:val="00B25981"/>
    <w:rsid w:val="00B25B1A"/>
    <w:rsid w:val="00B25BD1"/>
    <w:rsid w:val="00B25BF4"/>
    <w:rsid w:val="00B25C0C"/>
    <w:rsid w:val="00B25E15"/>
    <w:rsid w:val="00B25F04"/>
    <w:rsid w:val="00B2600C"/>
    <w:rsid w:val="00B26C70"/>
    <w:rsid w:val="00B275DA"/>
    <w:rsid w:val="00B27894"/>
    <w:rsid w:val="00B27B3D"/>
    <w:rsid w:val="00B27EB7"/>
    <w:rsid w:val="00B30248"/>
    <w:rsid w:val="00B3025D"/>
    <w:rsid w:val="00B30582"/>
    <w:rsid w:val="00B3084E"/>
    <w:rsid w:val="00B30A55"/>
    <w:rsid w:val="00B31001"/>
    <w:rsid w:val="00B313A9"/>
    <w:rsid w:val="00B31742"/>
    <w:rsid w:val="00B318C8"/>
    <w:rsid w:val="00B31925"/>
    <w:rsid w:val="00B3195D"/>
    <w:rsid w:val="00B31A91"/>
    <w:rsid w:val="00B31A97"/>
    <w:rsid w:val="00B32050"/>
    <w:rsid w:val="00B3223A"/>
    <w:rsid w:val="00B32661"/>
    <w:rsid w:val="00B32B8B"/>
    <w:rsid w:val="00B32D5C"/>
    <w:rsid w:val="00B32D63"/>
    <w:rsid w:val="00B330B3"/>
    <w:rsid w:val="00B330DE"/>
    <w:rsid w:val="00B330FD"/>
    <w:rsid w:val="00B335FD"/>
    <w:rsid w:val="00B338B1"/>
    <w:rsid w:val="00B338E9"/>
    <w:rsid w:val="00B34207"/>
    <w:rsid w:val="00B347B3"/>
    <w:rsid w:val="00B347D9"/>
    <w:rsid w:val="00B34B7B"/>
    <w:rsid w:val="00B34FAE"/>
    <w:rsid w:val="00B35376"/>
    <w:rsid w:val="00B35387"/>
    <w:rsid w:val="00B35515"/>
    <w:rsid w:val="00B35FDC"/>
    <w:rsid w:val="00B368F9"/>
    <w:rsid w:val="00B36A09"/>
    <w:rsid w:val="00B36A3F"/>
    <w:rsid w:val="00B36FBD"/>
    <w:rsid w:val="00B37015"/>
    <w:rsid w:val="00B378F3"/>
    <w:rsid w:val="00B37C73"/>
    <w:rsid w:val="00B37F39"/>
    <w:rsid w:val="00B40294"/>
    <w:rsid w:val="00B4030F"/>
    <w:rsid w:val="00B40436"/>
    <w:rsid w:val="00B40A95"/>
    <w:rsid w:val="00B41110"/>
    <w:rsid w:val="00B411AE"/>
    <w:rsid w:val="00B41314"/>
    <w:rsid w:val="00B4187F"/>
    <w:rsid w:val="00B41DC8"/>
    <w:rsid w:val="00B42002"/>
    <w:rsid w:val="00B42679"/>
    <w:rsid w:val="00B42DE4"/>
    <w:rsid w:val="00B4314A"/>
    <w:rsid w:val="00B4353C"/>
    <w:rsid w:val="00B43542"/>
    <w:rsid w:val="00B4391E"/>
    <w:rsid w:val="00B43994"/>
    <w:rsid w:val="00B43A77"/>
    <w:rsid w:val="00B43C47"/>
    <w:rsid w:val="00B43D83"/>
    <w:rsid w:val="00B4414B"/>
    <w:rsid w:val="00B44219"/>
    <w:rsid w:val="00B44490"/>
    <w:rsid w:val="00B4454C"/>
    <w:rsid w:val="00B446E9"/>
    <w:rsid w:val="00B447E9"/>
    <w:rsid w:val="00B4493D"/>
    <w:rsid w:val="00B458FA"/>
    <w:rsid w:val="00B464F5"/>
    <w:rsid w:val="00B46927"/>
    <w:rsid w:val="00B46989"/>
    <w:rsid w:val="00B46A56"/>
    <w:rsid w:val="00B46D56"/>
    <w:rsid w:val="00B47930"/>
    <w:rsid w:val="00B47D7B"/>
    <w:rsid w:val="00B50317"/>
    <w:rsid w:val="00B506C3"/>
    <w:rsid w:val="00B5087D"/>
    <w:rsid w:val="00B509A8"/>
    <w:rsid w:val="00B51615"/>
    <w:rsid w:val="00B5161A"/>
    <w:rsid w:val="00B51634"/>
    <w:rsid w:val="00B516AC"/>
    <w:rsid w:val="00B516CF"/>
    <w:rsid w:val="00B5197F"/>
    <w:rsid w:val="00B519B0"/>
    <w:rsid w:val="00B51D24"/>
    <w:rsid w:val="00B51FEF"/>
    <w:rsid w:val="00B52668"/>
    <w:rsid w:val="00B52763"/>
    <w:rsid w:val="00B52770"/>
    <w:rsid w:val="00B52A65"/>
    <w:rsid w:val="00B52D3A"/>
    <w:rsid w:val="00B5311B"/>
    <w:rsid w:val="00B534A2"/>
    <w:rsid w:val="00B53791"/>
    <w:rsid w:val="00B537FF"/>
    <w:rsid w:val="00B538EE"/>
    <w:rsid w:val="00B53A9E"/>
    <w:rsid w:val="00B53DF5"/>
    <w:rsid w:val="00B54296"/>
    <w:rsid w:val="00B54525"/>
    <w:rsid w:val="00B5497F"/>
    <w:rsid w:val="00B54B4B"/>
    <w:rsid w:val="00B54D0E"/>
    <w:rsid w:val="00B54D64"/>
    <w:rsid w:val="00B5557A"/>
    <w:rsid w:val="00B558D0"/>
    <w:rsid w:val="00B55D7C"/>
    <w:rsid w:val="00B5622F"/>
    <w:rsid w:val="00B5642E"/>
    <w:rsid w:val="00B565A6"/>
    <w:rsid w:val="00B56DBE"/>
    <w:rsid w:val="00B5735F"/>
    <w:rsid w:val="00B57A68"/>
    <w:rsid w:val="00B57BB8"/>
    <w:rsid w:val="00B57E24"/>
    <w:rsid w:val="00B57FA6"/>
    <w:rsid w:val="00B60014"/>
    <w:rsid w:val="00B6021E"/>
    <w:rsid w:val="00B603AC"/>
    <w:rsid w:val="00B605F7"/>
    <w:rsid w:val="00B60842"/>
    <w:rsid w:val="00B609E0"/>
    <w:rsid w:val="00B61093"/>
    <w:rsid w:val="00B61416"/>
    <w:rsid w:val="00B61474"/>
    <w:rsid w:val="00B6177E"/>
    <w:rsid w:val="00B6188F"/>
    <w:rsid w:val="00B61AE7"/>
    <w:rsid w:val="00B61C30"/>
    <w:rsid w:val="00B62502"/>
    <w:rsid w:val="00B62772"/>
    <w:rsid w:val="00B631F8"/>
    <w:rsid w:val="00B63244"/>
    <w:rsid w:val="00B632AF"/>
    <w:rsid w:val="00B633E8"/>
    <w:rsid w:val="00B63B0D"/>
    <w:rsid w:val="00B63F37"/>
    <w:rsid w:val="00B6436C"/>
    <w:rsid w:val="00B64395"/>
    <w:rsid w:val="00B64819"/>
    <w:rsid w:val="00B6493D"/>
    <w:rsid w:val="00B64A92"/>
    <w:rsid w:val="00B64C1F"/>
    <w:rsid w:val="00B6537A"/>
    <w:rsid w:val="00B65449"/>
    <w:rsid w:val="00B65F73"/>
    <w:rsid w:val="00B66299"/>
    <w:rsid w:val="00B66797"/>
    <w:rsid w:val="00B66898"/>
    <w:rsid w:val="00B66B86"/>
    <w:rsid w:val="00B670E5"/>
    <w:rsid w:val="00B67114"/>
    <w:rsid w:val="00B67560"/>
    <w:rsid w:val="00B675D5"/>
    <w:rsid w:val="00B67680"/>
    <w:rsid w:val="00B6770C"/>
    <w:rsid w:val="00B677BA"/>
    <w:rsid w:val="00B67824"/>
    <w:rsid w:val="00B67BC9"/>
    <w:rsid w:val="00B67E29"/>
    <w:rsid w:val="00B67FCF"/>
    <w:rsid w:val="00B70225"/>
    <w:rsid w:val="00B703B2"/>
    <w:rsid w:val="00B703B3"/>
    <w:rsid w:val="00B70575"/>
    <w:rsid w:val="00B70667"/>
    <w:rsid w:val="00B70827"/>
    <w:rsid w:val="00B70A40"/>
    <w:rsid w:val="00B70B63"/>
    <w:rsid w:val="00B70D1F"/>
    <w:rsid w:val="00B70DDE"/>
    <w:rsid w:val="00B70DE9"/>
    <w:rsid w:val="00B71026"/>
    <w:rsid w:val="00B712BF"/>
    <w:rsid w:val="00B7143E"/>
    <w:rsid w:val="00B71A74"/>
    <w:rsid w:val="00B71E02"/>
    <w:rsid w:val="00B72B3E"/>
    <w:rsid w:val="00B72BAA"/>
    <w:rsid w:val="00B72EB0"/>
    <w:rsid w:val="00B7381C"/>
    <w:rsid w:val="00B73924"/>
    <w:rsid w:val="00B7436A"/>
    <w:rsid w:val="00B744DD"/>
    <w:rsid w:val="00B74714"/>
    <w:rsid w:val="00B7475B"/>
    <w:rsid w:val="00B7483A"/>
    <w:rsid w:val="00B748C2"/>
    <w:rsid w:val="00B74B31"/>
    <w:rsid w:val="00B74C57"/>
    <w:rsid w:val="00B75565"/>
    <w:rsid w:val="00B7574C"/>
    <w:rsid w:val="00B75754"/>
    <w:rsid w:val="00B75AF4"/>
    <w:rsid w:val="00B75B3D"/>
    <w:rsid w:val="00B75CAB"/>
    <w:rsid w:val="00B75E1A"/>
    <w:rsid w:val="00B761C2"/>
    <w:rsid w:val="00B761C3"/>
    <w:rsid w:val="00B766B2"/>
    <w:rsid w:val="00B76B49"/>
    <w:rsid w:val="00B76EBA"/>
    <w:rsid w:val="00B77189"/>
    <w:rsid w:val="00B771B3"/>
    <w:rsid w:val="00B776BD"/>
    <w:rsid w:val="00B776CD"/>
    <w:rsid w:val="00B77C75"/>
    <w:rsid w:val="00B801A8"/>
    <w:rsid w:val="00B801EE"/>
    <w:rsid w:val="00B80518"/>
    <w:rsid w:val="00B815C0"/>
    <w:rsid w:val="00B81890"/>
    <w:rsid w:val="00B818C5"/>
    <w:rsid w:val="00B81D89"/>
    <w:rsid w:val="00B82360"/>
    <w:rsid w:val="00B82609"/>
    <w:rsid w:val="00B82790"/>
    <w:rsid w:val="00B829B4"/>
    <w:rsid w:val="00B83078"/>
    <w:rsid w:val="00B83201"/>
    <w:rsid w:val="00B832C9"/>
    <w:rsid w:val="00B834BA"/>
    <w:rsid w:val="00B83663"/>
    <w:rsid w:val="00B83999"/>
    <w:rsid w:val="00B83C75"/>
    <w:rsid w:val="00B84401"/>
    <w:rsid w:val="00B844B9"/>
    <w:rsid w:val="00B8452F"/>
    <w:rsid w:val="00B84618"/>
    <w:rsid w:val="00B847AE"/>
    <w:rsid w:val="00B84EEF"/>
    <w:rsid w:val="00B8526F"/>
    <w:rsid w:val="00B8535B"/>
    <w:rsid w:val="00B855E2"/>
    <w:rsid w:val="00B8638C"/>
    <w:rsid w:val="00B86909"/>
    <w:rsid w:val="00B86C19"/>
    <w:rsid w:val="00B86E22"/>
    <w:rsid w:val="00B86E93"/>
    <w:rsid w:val="00B86F4D"/>
    <w:rsid w:val="00B86F95"/>
    <w:rsid w:val="00B870C8"/>
    <w:rsid w:val="00B87350"/>
    <w:rsid w:val="00B87398"/>
    <w:rsid w:val="00B8773A"/>
    <w:rsid w:val="00B879EF"/>
    <w:rsid w:val="00B90071"/>
    <w:rsid w:val="00B9028E"/>
    <w:rsid w:val="00B908E5"/>
    <w:rsid w:val="00B90954"/>
    <w:rsid w:val="00B90BD2"/>
    <w:rsid w:val="00B91154"/>
    <w:rsid w:val="00B917A5"/>
    <w:rsid w:val="00B91F01"/>
    <w:rsid w:val="00B92122"/>
    <w:rsid w:val="00B924C2"/>
    <w:rsid w:val="00B924DA"/>
    <w:rsid w:val="00B92768"/>
    <w:rsid w:val="00B92A53"/>
    <w:rsid w:val="00B92BF6"/>
    <w:rsid w:val="00B92E9F"/>
    <w:rsid w:val="00B9349A"/>
    <w:rsid w:val="00B93755"/>
    <w:rsid w:val="00B93922"/>
    <w:rsid w:val="00B94132"/>
    <w:rsid w:val="00B94220"/>
    <w:rsid w:val="00B94330"/>
    <w:rsid w:val="00B9486C"/>
    <w:rsid w:val="00B9513A"/>
    <w:rsid w:val="00B951D0"/>
    <w:rsid w:val="00B958B3"/>
    <w:rsid w:val="00B958CF"/>
    <w:rsid w:val="00B95930"/>
    <w:rsid w:val="00B95A8A"/>
    <w:rsid w:val="00B95D3E"/>
    <w:rsid w:val="00B96265"/>
    <w:rsid w:val="00B96424"/>
    <w:rsid w:val="00B965C8"/>
    <w:rsid w:val="00B9669A"/>
    <w:rsid w:val="00B966CC"/>
    <w:rsid w:val="00B96E7E"/>
    <w:rsid w:val="00B96ED5"/>
    <w:rsid w:val="00B9702A"/>
    <w:rsid w:val="00B97051"/>
    <w:rsid w:val="00B97963"/>
    <w:rsid w:val="00BA038B"/>
    <w:rsid w:val="00BA05B2"/>
    <w:rsid w:val="00BA05D0"/>
    <w:rsid w:val="00BA06FB"/>
    <w:rsid w:val="00BA09BA"/>
    <w:rsid w:val="00BA0A00"/>
    <w:rsid w:val="00BA0AA7"/>
    <w:rsid w:val="00BA0C37"/>
    <w:rsid w:val="00BA0E67"/>
    <w:rsid w:val="00BA18BA"/>
    <w:rsid w:val="00BA1C0A"/>
    <w:rsid w:val="00BA1CE0"/>
    <w:rsid w:val="00BA2015"/>
    <w:rsid w:val="00BA20EE"/>
    <w:rsid w:val="00BA238F"/>
    <w:rsid w:val="00BA254F"/>
    <w:rsid w:val="00BA29D4"/>
    <w:rsid w:val="00BA2BFC"/>
    <w:rsid w:val="00BA2DE1"/>
    <w:rsid w:val="00BA2E68"/>
    <w:rsid w:val="00BA2F63"/>
    <w:rsid w:val="00BA3263"/>
    <w:rsid w:val="00BA342E"/>
    <w:rsid w:val="00BA3840"/>
    <w:rsid w:val="00BA3A05"/>
    <w:rsid w:val="00BA3DAE"/>
    <w:rsid w:val="00BA4292"/>
    <w:rsid w:val="00BA45F2"/>
    <w:rsid w:val="00BA4842"/>
    <w:rsid w:val="00BA485E"/>
    <w:rsid w:val="00BA49BE"/>
    <w:rsid w:val="00BA49CC"/>
    <w:rsid w:val="00BA4A46"/>
    <w:rsid w:val="00BA4E8C"/>
    <w:rsid w:val="00BA5139"/>
    <w:rsid w:val="00BA52EF"/>
    <w:rsid w:val="00BA5426"/>
    <w:rsid w:val="00BA5537"/>
    <w:rsid w:val="00BA57A8"/>
    <w:rsid w:val="00BA5ABA"/>
    <w:rsid w:val="00BA5C37"/>
    <w:rsid w:val="00BA6EAE"/>
    <w:rsid w:val="00BA6FB5"/>
    <w:rsid w:val="00BA7673"/>
    <w:rsid w:val="00BA782B"/>
    <w:rsid w:val="00BA7A76"/>
    <w:rsid w:val="00BA7D69"/>
    <w:rsid w:val="00BA7DE4"/>
    <w:rsid w:val="00BB01CE"/>
    <w:rsid w:val="00BB03DC"/>
    <w:rsid w:val="00BB0640"/>
    <w:rsid w:val="00BB083D"/>
    <w:rsid w:val="00BB0D3A"/>
    <w:rsid w:val="00BB1204"/>
    <w:rsid w:val="00BB12BB"/>
    <w:rsid w:val="00BB1627"/>
    <w:rsid w:val="00BB1C65"/>
    <w:rsid w:val="00BB258D"/>
    <w:rsid w:val="00BB2973"/>
    <w:rsid w:val="00BB2A4E"/>
    <w:rsid w:val="00BB2BBB"/>
    <w:rsid w:val="00BB2BCA"/>
    <w:rsid w:val="00BB35A3"/>
    <w:rsid w:val="00BB372B"/>
    <w:rsid w:val="00BB3A27"/>
    <w:rsid w:val="00BB4581"/>
    <w:rsid w:val="00BB479B"/>
    <w:rsid w:val="00BB498F"/>
    <w:rsid w:val="00BB55EA"/>
    <w:rsid w:val="00BB61F2"/>
    <w:rsid w:val="00BB625C"/>
    <w:rsid w:val="00BB7289"/>
    <w:rsid w:val="00BB79FE"/>
    <w:rsid w:val="00BB7AAA"/>
    <w:rsid w:val="00BB7E7E"/>
    <w:rsid w:val="00BC004A"/>
    <w:rsid w:val="00BC0295"/>
    <w:rsid w:val="00BC02EF"/>
    <w:rsid w:val="00BC0768"/>
    <w:rsid w:val="00BC0978"/>
    <w:rsid w:val="00BC0AA8"/>
    <w:rsid w:val="00BC1888"/>
    <w:rsid w:val="00BC1E24"/>
    <w:rsid w:val="00BC24AB"/>
    <w:rsid w:val="00BC2943"/>
    <w:rsid w:val="00BC2C52"/>
    <w:rsid w:val="00BC3154"/>
    <w:rsid w:val="00BC3217"/>
    <w:rsid w:val="00BC38F4"/>
    <w:rsid w:val="00BC3A2C"/>
    <w:rsid w:val="00BC3B70"/>
    <w:rsid w:val="00BC450A"/>
    <w:rsid w:val="00BC4F8E"/>
    <w:rsid w:val="00BC5039"/>
    <w:rsid w:val="00BC515A"/>
    <w:rsid w:val="00BC5647"/>
    <w:rsid w:val="00BC57E4"/>
    <w:rsid w:val="00BC5E87"/>
    <w:rsid w:val="00BC5FD5"/>
    <w:rsid w:val="00BC6113"/>
    <w:rsid w:val="00BC6218"/>
    <w:rsid w:val="00BC651F"/>
    <w:rsid w:val="00BC6595"/>
    <w:rsid w:val="00BC681F"/>
    <w:rsid w:val="00BC69A6"/>
    <w:rsid w:val="00BC6F21"/>
    <w:rsid w:val="00BC7635"/>
    <w:rsid w:val="00BC77BF"/>
    <w:rsid w:val="00BC7C5C"/>
    <w:rsid w:val="00BD030F"/>
    <w:rsid w:val="00BD0689"/>
    <w:rsid w:val="00BD07E9"/>
    <w:rsid w:val="00BD0C32"/>
    <w:rsid w:val="00BD0CF5"/>
    <w:rsid w:val="00BD0EDC"/>
    <w:rsid w:val="00BD13A9"/>
    <w:rsid w:val="00BD1A0B"/>
    <w:rsid w:val="00BD1BB8"/>
    <w:rsid w:val="00BD1E35"/>
    <w:rsid w:val="00BD1F40"/>
    <w:rsid w:val="00BD1F78"/>
    <w:rsid w:val="00BD235E"/>
    <w:rsid w:val="00BD23FE"/>
    <w:rsid w:val="00BD2570"/>
    <w:rsid w:val="00BD28AE"/>
    <w:rsid w:val="00BD2A2C"/>
    <w:rsid w:val="00BD2B7C"/>
    <w:rsid w:val="00BD2E79"/>
    <w:rsid w:val="00BD306E"/>
    <w:rsid w:val="00BD3317"/>
    <w:rsid w:val="00BD3A39"/>
    <w:rsid w:val="00BD3B29"/>
    <w:rsid w:val="00BD3CB7"/>
    <w:rsid w:val="00BD3DFE"/>
    <w:rsid w:val="00BD3EBA"/>
    <w:rsid w:val="00BD42BB"/>
    <w:rsid w:val="00BD44F9"/>
    <w:rsid w:val="00BD4858"/>
    <w:rsid w:val="00BD4AA1"/>
    <w:rsid w:val="00BD4FAA"/>
    <w:rsid w:val="00BD547A"/>
    <w:rsid w:val="00BD55E1"/>
    <w:rsid w:val="00BD583A"/>
    <w:rsid w:val="00BD59DE"/>
    <w:rsid w:val="00BD5A7A"/>
    <w:rsid w:val="00BD61A3"/>
    <w:rsid w:val="00BD6821"/>
    <w:rsid w:val="00BD68E3"/>
    <w:rsid w:val="00BD6977"/>
    <w:rsid w:val="00BD6C99"/>
    <w:rsid w:val="00BD7404"/>
    <w:rsid w:val="00BD76F8"/>
    <w:rsid w:val="00BD7775"/>
    <w:rsid w:val="00BD7B64"/>
    <w:rsid w:val="00BD7CCC"/>
    <w:rsid w:val="00BD7CCE"/>
    <w:rsid w:val="00BE006C"/>
    <w:rsid w:val="00BE0105"/>
    <w:rsid w:val="00BE058D"/>
    <w:rsid w:val="00BE0638"/>
    <w:rsid w:val="00BE0A8E"/>
    <w:rsid w:val="00BE10CC"/>
    <w:rsid w:val="00BE11BD"/>
    <w:rsid w:val="00BE17D4"/>
    <w:rsid w:val="00BE1872"/>
    <w:rsid w:val="00BE1A95"/>
    <w:rsid w:val="00BE25BF"/>
    <w:rsid w:val="00BE274B"/>
    <w:rsid w:val="00BE28E7"/>
    <w:rsid w:val="00BE2B41"/>
    <w:rsid w:val="00BE2B85"/>
    <w:rsid w:val="00BE2F7A"/>
    <w:rsid w:val="00BE380F"/>
    <w:rsid w:val="00BE3A4D"/>
    <w:rsid w:val="00BE3F0C"/>
    <w:rsid w:val="00BE4E5D"/>
    <w:rsid w:val="00BE4E97"/>
    <w:rsid w:val="00BE5065"/>
    <w:rsid w:val="00BE5174"/>
    <w:rsid w:val="00BE5A58"/>
    <w:rsid w:val="00BE5C65"/>
    <w:rsid w:val="00BE65EB"/>
    <w:rsid w:val="00BE6A5E"/>
    <w:rsid w:val="00BE6AD8"/>
    <w:rsid w:val="00BE6C4F"/>
    <w:rsid w:val="00BE6D5C"/>
    <w:rsid w:val="00BE6F08"/>
    <w:rsid w:val="00BE70E6"/>
    <w:rsid w:val="00BE73BE"/>
    <w:rsid w:val="00BE7A4D"/>
    <w:rsid w:val="00BE7E09"/>
    <w:rsid w:val="00BE7EC6"/>
    <w:rsid w:val="00BF01FC"/>
    <w:rsid w:val="00BF096C"/>
    <w:rsid w:val="00BF0D9E"/>
    <w:rsid w:val="00BF0F78"/>
    <w:rsid w:val="00BF1783"/>
    <w:rsid w:val="00BF19EF"/>
    <w:rsid w:val="00BF1C48"/>
    <w:rsid w:val="00BF1D0D"/>
    <w:rsid w:val="00BF28AF"/>
    <w:rsid w:val="00BF326F"/>
    <w:rsid w:val="00BF362B"/>
    <w:rsid w:val="00BF36D9"/>
    <w:rsid w:val="00BF3982"/>
    <w:rsid w:val="00BF3DC4"/>
    <w:rsid w:val="00BF3F20"/>
    <w:rsid w:val="00BF477F"/>
    <w:rsid w:val="00BF4C8B"/>
    <w:rsid w:val="00BF502C"/>
    <w:rsid w:val="00BF554E"/>
    <w:rsid w:val="00BF603D"/>
    <w:rsid w:val="00BF6535"/>
    <w:rsid w:val="00BF68BA"/>
    <w:rsid w:val="00BF6A35"/>
    <w:rsid w:val="00BF6CE4"/>
    <w:rsid w:val="00BF6EEB"/>
    <w:rsid w:val="00BF7006"/>
    <w:rsid w:val="00BF713F"/>
    <w:rsid w:val="00BF77AE"/>
    <w:rsid w:val="00BF7E21"/>
    <w:rsid w:val="00C00246"/>
    <w:rsid w:val="00C0028E"/>
    <w:rsid w:val="00C0035F"/>
    <w:rsid w:val="00C004AA"/>
    <w:rsid w:val="00C009DB"/>
    <w:rsid w:val="00C01F96"/>
    <w:rsid w:val="00C0239F"/>
    <w:rsid w:val="00C0277C"/>
    <w:rsid w:val="00C02847"/>
    <w:rsid w:val="00C02EE2"/>
    <w:rsid w:val="00C02F4F"/>
    <w:rsid w:val="00C030A0"/>
    <w:rsid w:val="00C03812"/>
    <w:rsid w:val="00C03E46"/>
    <w:rsid w:val="00C04536"/>
    <w:rsid w:val="00C04A7E"/>
    <w:rsid w:val="00C04C56"/>
    <w:rsid w:val="00C04E84"/>
    <w:rsid w:val="00C04F5B"/>
    <w:rsid w:val="00C05412"/>
    <w:rsid w:val="00C05EB7"/>
    <w:rsid w:val="00C062F6"/>
    <w:rsid w:val="00C063C1"/>
    <w:rsid w:val="00C0648D"/>
    <w:rsid w:val="00C06BDC"/>
    <w:rsid w:val="00C06DE5"/>
    <w:rsid w:val="00C06FE7"/>
    <w:rsid w:val="00C07259"/>
    <w:rsid w:val="00C07279"/>
    <w:rsid w:val="00C07385"/>
    <w:rsid w:val="00C0754A"/>
    <w:rsid w:val="00C077C4"/>
    <w:rsid w:val="00C078D3"/>
    <w:rsid w:val="00C07D52"/>
    <w:rsid w:val="00C1008C"/>
    <w:rsid w:val="00C100CD"/>
    <w:rsid w:val="00C1025F"/>
    <w:rsid w:val="00C1049C"/>
    <w:rsid w:val="00C10E3F"/>
    <w:rsid w:val="00C10EA5"/>
    <w:rsid w:val="00C111F6"/>
    <w:rsid w:val="00C11261"/>
    <w:rsid w:val="00C114C0"/>
    <w:rsid w:val="00C11538"/>
    <w:rsid w:val="00C115CB"/>
    <w:rsid w:val="00C1169D"/>
    <w:rsid w:val="00C1191A"/>
    <w:rsid w:val="00C11DF2"/>
    <w:rsid w:val="00C123EA"/>
    <w:rsid w:val="00C12889"/>
    <w:rsid w:val="00C13229"/>
    <w:rsid w:val="00C13352"/>
    <w:rsid w:val="00C134CF"/>
    <w:rsid w:val="00C13537"/>
    <w:rsid w:val="00C13660"/>
    <w:rsid w:val="00C13D6E"/>
    <w:rsid w:val="00C13EE6"/>
    <w:rsid w:val="00C141AF"/>
    <w:rsid w:val="00C148D8"/>
    <w:rsid w:val="00C14C97"/>
    <w:rsid w:val="00C15114"/>
    <w:rsid w:val="00C15922"/>
    <w:rsid w:val="00C15FC5"/>
    <w:rsid w:val="00C1601C"/>
    <w:rsid w:val="00C16433"/>
    <w:rsid w:val="00C168A3"/>
    <w:rsid w:val="00C170D0"/>
    <w:rsid w:val="00C172F9"/>
    <w:rsid w:val="00C17399"/>
    <w:rsid w:val="00C17735"/>
    <w:rsid w:val="00C17848"/>
    <w:rsid w:val="00C17EA8"/>
    <w:rsid w:val="00C200D9"/>
    <w:rsid w:val="00C20164"/>
    <w:rsid w:val="00C20581"/>
    <w:rsid w:val="00C20A2C"/>
    <w:rsid w:val="00C20C75"/>
    <w:rsid w:val="00C20CD9"/>
    <w:rsid w:val="00C2148A"/>
    <w:rsid w:val="00C21694"/>
    <w:rsid w:val="00C21895"/>
    <w:rsid w:val="00C225BA"/>
    <w:rsid w:val="00C22822"/>
    <w:rsid w:val="00C22A8C"/>
    <w:rsid w:val="00C22C99"/>
    <w:rsid w:val="00C22E57"/>
    <w:rsid w:val="00C232BF"/>
    <w:rsid w:val="00C233A8"/>
    <w:rsid w:val="00C23E60"/>
    <w:rsid w:val="00C243FE"/>
    <w:rsid w:val="00C248EA"/>
    <w:rsid w:val="00C24D41"/>
    <w:rsid w:val="00C25195"/>
    <w:rsid w:val="00C254C6"/>
    <w:rsid w:val="00C25531"/>
    <w:rsid w:val="00C25C31"/>
    <w:rsid w:val="00C25CB6"/>
    <w:rsid w:val="00C25DF4"/>
    <w:rsid w:val="00C25FF8"/>
    <w:rsid w:val="00C26191"/>
    <w:rsid w:val="00C2643A"/>
    <w:rsid w:val="00C265BE"/>
    <w:rsid w:val="00C26958"/>
    <w:rsid w:val="00C26A00"/>
    <w:rsid w:val="00C26CC6"/>
    <w:rsid w:val="00C26E13"/>
    <w:rsid w:val="00C26E70"/>
    <w:rsid w:val="00C270AA"/>
    <w:rsid w:val="00C271B2"/>
    <w:rsid w:val="00C272E9"/>
    <w:rsid w:val="00C2734C"/>
    <w:rsid w:val="00C27865"/>
    <w:rsid w:val="00C27D0C"/>
    <w:rsid w:val="00C30104"/>
    <w:rsid w:val="00C30474"/>
    <w:rsid w:val="00C307B0"/>
    <w:rsid w:val="00C3082B"/>
    <w:rsid w:val="00C309DB"/>
    <w:rsid w:val="00C31402"/>
    <w:rsid w:val="00C31D53"/>
    <w:rsid w:val="00C31E99"/>
    <w:rsid w:val="00C32711"/>
    <w:rsid w:val="00C32872"/>
    <w:rsid w:val="00C32AF7"/>
    <w:rsid w:val="00C3303A"/>
    <w:rsid w:val="00C330EC"/>
    <w:rsid w:val="00C33328"/>
    <w:rsid w:val="00C33852"/>
    <w:rsid w:val="00C33B5B"/>
    <w:rsid w:val="00C341EA"/>
    <w:rsid w:val="00C343FE"/>
    <w:rsid w:val="00C34DA8"/>
    <w:rsid w:val="00C35054"/>
    <w:rsid w:val="00C3540F"/>
    <w:rsid w:val="00C35849"/>
    <w:rsid w:val="00C35994"/>
    <w:rsid w:val="00C35E76"/>
    <w:rsid w:val="00C36837"/>
    <w:rsid w:val="00C36A27"/>
    <w:rsid w:val="00C36ADF"/>
    <w:rsid w:val="00C36B14"/>
    <w:rsid w:val="00C371C9"/>
    <w:rsid w:val="00C3744C"/>
    <w:rsid w:val="00C377D6"/>
    <w:rsid w:val="00C37D8C"/>
    <w:rsid w:val="00C37F88"/>
    <w:rsid w:val="00C404C5"/>
    <w:rsid w:val="00C4066C"/>
    <w:rsid w:val="00C40817"/>
    <w:rsid w:val="00C40B16"/>
    <w:rsid w:val="00C40B2E"/>
    <w:rsid w:val="00C4111E"/>
    <w:rsid w:val="00C41182"/>
    <w:rsid w:val="00C41A15"/>
    <w:rsid w:val="00C41BD2"/>
    <w:rsid w:val="00C42613"/>
    <w:rsid w:val="00C426FC"/>
    <w:rsid w:val="00C428E3"/>
    <w:rsid w:val="00C429A6"/>
    <w:rsid w:val="00C42AAA"/>
    <w:rsid w:val="00C43252"/>
    <w:rsid w:val="00C4335B"/>
    <w:rsid w:val="00C43478"/>
    <w:rsid w:val="00C43D12"/>
    <w:rsid w:val="00C441F0"/>
    <w:rsid w:val="00C44963"/>
    <w:rsid w:val="00C44FE7"/>
    <w:rsid w:val="00C45181"/>
    <w:rsid w:val="00C4534C"/>
    <w:rsid w:val="00C454D0"/>
    <w:rsid w:val="00C458E2"/>
    <w:rsid w:val="00C45F0D"/>
    <w:rsid w:val="00C4652A"/>
    <w:rsid w:val="00C465E3"/>
    <w:rsid w:val="00C4662D"/>
    <w:rsid w:val="00C4662F"/>
    <w:rsid w:val="00C466C9"/>
    <w:rsid w:val="00C46928"/>
    <w:rsid w:val="00C46B9D"/>
    <w:rsid w:val="00C46B9F"/>
    <w:rsid w:val="00C46BC6"/>
    <w:rsid w:val="00C46C1D"/>
    <w:rsid w:val="00C46C5B"/>
    <w:rsid w:val="00C473AA"/>
    <w:rsid w:val="00C474AC"/>
    <w:rsid w:val="00C4752B"/>
    <w:rsid w:val="00C47711"/>
    <w:rsid w:val="00C47E8E"/>
    <w:rsid w:val="00C50234"/>
    <w:rsid w:val="00C5030A"/>
    <w:rsid w:val="00C508B8"/>
    <w:rsid w:val="00C50BFE"/>
    <w:rsid w:val="00C51023"/>
    <w:rsid w:val="00C51450"/>
    <w:rsid w:val="00C51519"/>
    <w:rsid w:val="00C515A7"/>
    <w:rsid w:val="00C51643"/>
    <w:rsid w:val="00C51825"/>
    <w:rsid w:val="00C51A0B"/>
    <w:rsid w:val="00C52C1F"/>
    <w:rsid w:val="00C52FC3"/>
    <w:rsid w:val="00C536CA"/>
    <w:rsid w:val="00C53C3F"/>
    <w:rsid w:val="00C53C81"/>
    <w:rsid w:val="00C53E43"/>
    <w:rsid w:val="00C540AB"/>
    <w:rsid w:val="00C5417F"/>
    <w:rsid w:val="00C542E9"/>
    <w:rsid w:val="00C54DF7"/>
    <w:rsid w:val="00C54E87"/>
    <w:rsid w:val="00C55190"/>
    <w:rsid w:val="00C5536E"/>
    <w:rsid w:val="00C55422"/>
    <w:rsid w:val="00C5566E"/>
    <w:rsid w:val="00C557B9"/>
    <w:rsid w:val="00C559BF"/>
    <w:rsid w:val="00C55BED"/>
    <w:rsid w:val="00C55EC7"/>
    <w:rsid w:val="00C564D8"/>
    <w:rsid w:val="00C566C5"/>
    <w:rsid w:val="00C56879"/>
    <w:rsid w:val="00C56FEA"/>
    <w:rsid w:val="00C57CFC"/>
    <w:rsid w:val="00C601EE"/>
    <w:rsid w:val="00C605B4"/>
    <w:rsid w:val="00C60829"/>
    <w:rsid w:val="00C60B6B"/>
    <w:rsid w:val="00C60F09"/>
    <w:rsid w:val="00C60F8D"/>
    <w:rsid w:val="00C61068"/>
    <w:rsid w:val="00C615E3"/>
    <w:rsid w:val="00C6179D"/>
    <w:rsid w:val="00C619F0"/>
    <w:rsid w:val="00C6200F"/>
    <w:rsid w:val="00C62023"/>
    <w:rsid w:val="00C6225C"/>
    <w:rsid w:val="00C622B9"/>
    <w:rsid w:val="00C62634"/>
    <w:rsid w:val="00C62768"/>
    <w:rsid w:val="00C628C3"/>
    <w:rsid w:val="00C63178"/>
    <w:rsid w:val="00C635A7"/>
    <w:rsid w:val="00C63879"/>
    <w:rsid w:val="00C6396C"/>
    <w:rsid w:val="00C63ABC"/>
    <w:rsid w:val="00C63BBA"/>
    <w:rsid w:val="00C63C52"/>
    <w:rsid w:val="00C63C67"/>
    <w:rsid w:val="00C63E7D"/>
    <w:rsid w:val="00C63FD7"/>
    <w:rsid w:val="00C6421C"/>
    <w:rsid w:val="00C64592"/>
    <w:rsid w:val="00C647FD"/>
    <w:rsid w:val="00C6493A"/>
    <w:rsid w:val="00C64ADA"/>
    <w:rsid w:val="00C64B6E"/>
    <w:rsid w:val="00C64F79"/>
    <w:rsid w:val="00C659F3"/>
    <w:rsid w:val="00C65C97"/>
    <w:rsid w:val="00C65D47"/>
    <w:rsid w:val="00C66471"/>
    <w:rsid w:val="00C664FF"/>
    <w:rsid w:val="00C66745"/>
    <w:rsid w:val="00C66833"/>
    <w:rsid w:val="00C66891"/>
    <w:rsid w:val="00C66C34"/>
    <w:rsid w:val="00C70146"/>
    <w:rsid w:val="00C70751"/>
    <w:rsid w:val="00C70A7F"/>
    <w:rsid w:val="00C70F18"/>
    <w:rsid w:val="00C71245"/>
    <w:rsid w:val="00C71766"/>
    <w:rsid w:val="00C71ADC"/>
    <w:rsid w:val="00C7213F"/>
    <w:rsid w:val="00C72225"/>
    <w:rsid w:val="00C72279"/>
    <w:rsid w:val="00C729C3"/>
    <w:rsid w:val="00C72A62"/>
    <w:rsid w:val="00C72CF7"/>
    <w:rsid w:val="00C72D1F"/>
    <w:rsid w:val="00C72D31"/>
    <w:rsid w:val="00C733D9"/>
    <w:rsid w:val="00C73576"/>
    <w:rsid w:val="00C73844"/>
    <w:rsid w:val="00C73984"/>
    <w:rsid w:val="00C73A0A"/>
    <w:rsid w:val="00C7452C"/>
    <w:rsid w:val="00C74AB2"/>
    <w:rsid w:val="00C74AC4"/>
    <w:rsid w:val="00C7519A"/>
    <w:rsid w:val="00C752A6"/>
    <w:rsid w:val="00C7542C"/>
    <w:rsid w:val="00C755F1"/>
    <w:rsid w:val="00C75CB6"/>
    <w:rsid w:val="00C760BB"/>
    <w:rsid w:val="00C7622C"/>
    <w:rsid w:val="00C763C7"/>
    <w:rsid w:val="00C77302"/>
    <w:rsid w:val="00C77878"/>
    <w:rsid w:val="00C7789F"/>
    <w:rsid w:val="00C77AA5"/>
    <w:rsid w:val="00C77B44"/>
    <w:rsid w:val="00C77D58"/>
    <w:rsid w:val="00C77DEC"/>
    <w:rsid w:val="00C77F67"/>
    <w:rsid w:val="00C80098"/>
    <w:rsid w:val="00C80263"/>
    <w:rsid w:val="00C80433"/>
    <w:rsid w:val="00C80782"/>
    <w:rsid w:val="00C80B6E"/>
    <w:rsid w:val="00C80C26"/>
    <w:rsid w:val="00C80FEC"/>
    <w:rsid w:val="00C8200F"/>
    <w:rsid w:val="00C823A6"/>
    <w:rsid w:val="00C82869"/>
    <w:rsid w:val="00C8378E"/>
    <w:rsid w:val="00C838D4"/>
    <w:rsid w:val="00C839F9"/>
    <w:rsid w:val="00C83B47"/>
    <w:rsid w:val="00C83D62"/>
    <w:rsid w:val="00C83E82"/>
    <w:rsid w:val="00C83EE0"/>
    <w:rsid w:val="00C841C4"/>
    <w:rsid w:val="00C844EC"/>
    <w:rsid w:val="00C846D9"/>
    <w:rsid w:val="00C84784"/>
    <w:rsid w:val="00C84962"/>
    <w:rsid w:val="00C84A07"/>
    <w:rsid w:val="00C85036"/>
    <w:rsid w:val="00C851A8"/>
    <w:rsid w:val="00C85972"/>
    <w:rsid w:val="00C8602B"/>
    <w:rsid w:val="00C8640F"/>
    <w:rsid w:val="00C865C4"/>
    <w:rsid w:val="00C868D3"/>
    <w:rsid w:val="00C87622"/>
    <w:rsid w:val="00C87B48"/>
    <w:rsid w:val="00C90B32"/>
    <w:rsid w:val="00C912E5"/>
    <w:rsid w:val="00C91B7E"/>
    <w:rsid w:val="00C91C5D"/>
    <w:rsid w:val="00C91E27"/>
    <w:rsid w:val="00C9205B"/>
    <w:rsid w:val="00C92139"/>
    <w:rsid w:val="00C925D0"/>
    <w:rsid w:val="00C92ADC"/>
    <w:rsid w:val="00C92B52"/>
    <w:rsid w:val="00C92C58"/>
    <w:rsid w:val="00C931FF"/>
    <w:rsid w:val="00C9321B"/>
    <w:rsid w:val="00C93519"/>
    <w:rsid w:val="00C93576"/>
    <w:rsid w:val="00C936C9"/>
    <w:rsid w:val="00C939F5"/>
    <w:rsid w:val="00C93BBC"/>
    <w:rsid w:val="00C93C28"/>
    <w:rsid w:val="00C93DF4"/>
    <w:rsid w:val="00C93FD1"/>
    <w:rsid w:val="00C94B81"/>
    <w:rsid w:val="00C94C62"/>
    <w:rsid w:val="00C94D58"/>
    <w:rsid w:val="00C94FEB"/>
    <w:rsid w:val="00C95811"/>
    <w:rsid w:val="00C95918"/>
    <w:rsid w:val="00C95C41"/>
    <w:rsid w:val="00C95DCC"/>
    <w:rsid w:val="00C95E3D"/>
    <w:rsid w:val="00C95E8D"/>
    <w:rsid w:val="00C95F3B"/>
    <w:rsid w:val="00C96111"/>
    <w:rsid w:val="00C96575"/>
    <w:rsid w:val="00C967FC"/>
    <w:rsid w:val="00C9682F"/>
    <w:rsid w:val="00C96874"/>
    <w:rsid w:val="00C9687F"/>
    <w:rsid w:val="00C96C08"/>
    <w:rsid w:val="00C96D2D"/>
    <w:rsid w:val="00C96E3E"/>
    <w:rsid w:val="00C96FF7"/>
    <w:rsid w:val="00C97608"/>
    <w:rsid w:val="00C97AAC"/>
    <w:rsid w:val="00C97BB6"/>
    <w:rsid w:val="00C97D8C"/>
    <w:rsid w:val="00C97DF7"/>
    <w:rsid w:val="00C97F07"/>
    <w:rsid w:val="00CA043B"/>
    <w:rsid w:val="00CA0519"/>
    <w:rsid w:val="00CA0668"/>
    <w:rsid w:val="00CA0975"/>
    <w:rsid w:val="00CA0FBC"/>
    <w:rsid w:val="00CA1644"/>
    <w:rsid w:val="00CA1980"/>
    <w:rsid w:val="00CA19FB"/>
    <w:rsid w:val="00CA1C61"/>
    <w:rsid w:val="00CA20C8"/>
    <w:rsid w:val="00CA253E"/>
    <w:rsid w:val="00CA28F6"/>
    <w:rsid w:val="00CA3039"/>
    <w:rsid w:val="00CA3056"/>
    <w:rsid w:val="00CA32A3"/>
    <w:rsid w:val="00CA3357"/>
    <w:rsid w:val="00CA3484"/>
    <w:rsid w:val="00CA38F8"/>
    <w:rsid w:val="00CA3B8A"/>
    <w:rsid w:val="00CA3CF6"/>
    <w:rsid w:val="00CA40C2"/>
    <w:rsid w:val="00CA40CF"/>
    <w:rsid w:val="00CA4261"/>
    <w:rsid w:val="00CA42B1"/>
    <w:rsid w:val="00CA4C88"/>
    <w:rsid w:val="00CA4E5F"/>
    <w:rsid w:val="00CA4E70"/>
    <w:rsid w:val="00CA55B8"/>
    <w:rsid w:val="00CA56AF"/>
    <w:rsid w:val="00CA5C01"/>
    <w:rsid w:val="00CA5EFB"/>
    <w:rsid w:val="00CA6447"/>
    <w:rsid w:val="00CA6B22"/>
    <w:rsid w:val="00CA6DD2"/>
    <w:rsid w:val="00CA72E3"/>
    <w:rsid w:val="00CA73DE"/>
    <w:rsid w:val="00CA76B2"/>
    <w:rsid w:val="00CA76C7"/>
    <w:rsid w:val="00CA77A3"/>
    <w:rsid w:val="00CA77DF"/>
    <w:rsid w:val="00CA77F2"/>
    <w:rsid w:val="00CA7B30"/>
    <w:rsid w:val="00CB0001"/>
    <w:rsid w:val="00CB0028"/>
    <w:rsid w:val="00CB03C2"/>
    <w:rsid w:val="00CB05E2"/>
    <w:rsid w:val="00CB0600"/>
    <w:rsid w:val="00CB060B"/>
    <w:rsid w:val="00CB0968"/>
    <w:rsid w:val="00CB0E9A"/>
    <w:rsid w:val="00CB129D"/>
    <w:rsid w:val="00CB12C0"/>
    <w:rsid w:val="00CB1B21"/>
    <w:rsid w:val="00CB1BBD"/>
    <w:rsid w:val="00CB2205"/>
    <w:rsid w:val="00CB25A2"/>
    <w:rsid w:val="00CB2A32"/>
    <w:rsid w:val="00CB2B83"/>
    <w:rsid w:val="00CB2CD3"/>
    <w:rsid w:val="00CB2F00"/>
    <w:rsid w:val="00CB32EC"/>
    <w:rsid w:val="00CB3487"/>
    <w:rsid w:val="00CB364B"/>
    <w:rsid w:val="00CB3A9F"/>
    <w:rsid w:val="00CB3D9B"/>
    <w:rsid w:val="00CB3E55"/>
    <w:rsid w:val="00CB41D2"/>
    <w:rsid w:val="00CB4976"/>
    <w:rsid w:val="00CB4DE4"/>
    <w:rsid w:val="00CB52A4"/>
    <w:rsid w:val="00CB5443"/>
    <w:rsid w:val="00CB54BB"/>
    <w:rsid w:val="00CB593D"/>
    <w:rsid w:val="00CB5A52"/>
    <w:rsid w:val="00CB60BF"/>
    <w:rsid w:val="00CB6507"/>
    <w:rsid w:val="00CB6740"/>
    <w:rsid w:val="00CB68BB"/>
    <w:rsid w:val="00CB69DC"/>
    <w:rsid w:val="00CB6DCD"/>
    <w:rsid w:val="00CB7530"/>
    <w:rsid w:val="00CB7548"/>
    <w:rsid w:val="00CB76D3"/>
    <w:rsid w:val="00CB7CCA"/>
    <w:rsid w:val="00CB7DA2"/>
    <w:rsid w:val="00CB7FAB"/>
    <w:rsid w:val="00CC05C8"/>
    <w:rsid w:val="00CC06FB"/>
    <w:rsid w:val="00CC08D1"/>
    <w:rsid w:val="00CC0E51"/>
    <w:rsid w:val="00CC0E78"/>
    <w:rsid w:val="00CC1546"/>
    <w:rsid w:val="00CC155D"/>
    <w:rsid w:val="00CC18AE"/>
    <w:rsid w:val="00CC1A7E"/>
    <w:rsid w:val="00CC2393"/>
    <w:rsid w:val="00CC25BB"/>
    <w:rsid w:val="00CC2612"/>
    <w:rsid w:val="00CC27CC"/>
    <w:rsid w:val="00CC289D"/>
    <w:rsid w:val="00CC29C2"/>
    <w:rsid w:val="00CC2A05"/>
    <w:rsid w:val="00CC2AAB"/>
    <w:rsid w:val="00CC2B96"/>
    <w:rsid w:val="00CC2CB3"/>
    <w:rsid w:val="00CC3358"/>
    <w:rsid w:val="00CC343A"/>
    <w:rsid w:val="00CC3AEA"/>
    <w:rsid w:val="00CC43FB"/>
    <w:rsid w:val="00CC45D6"/>
    <w:rsid w:val="00CC45FC"/>
    <w:rsid w:val="00CC4CEA"/>
    <w:rsid w:val="00CC4D92"/>
    <w:rsid w:val="00CC50B3"/>
    <w:rsid w:val="00CC5432"/>
    <w:rsid w:val="00CC59FE"/>
    <w:rsid w:val="00CC5AB8"/>
    <w:rsid w:val="00CC5F02"/>
    <w:rsid w:val="00CC61D5"/>
    <w:rsid w:val="00CC6A92"/>
    <w:rsid w:val="00CC6AAD"/>
    <w:rsid w:val="00CC6C31"/>
    <w:rsid w:val="00CC6CD2"/>
    <w:rsid w:val="00CC6F68"/>
    <w:rsid w:val="00CC7378"/>
    <w:rsid w:val="00CC76C1"/>
    <w:rsid w:val="00CD046D"/>
    <w:rsid w:val="00CD053C"/>
    <w:rsid w:val="00CD073B"/>
    <w:rsid w:val="00CD0A2C"/>
    <w:rsid w:val="00CD0DB2"/>
    <w:rsid w:val="00CD1133"/>
    <w:rsid w:val="00CD14DD"/>
    <w:rsid w:val="00CD15DB"/>
    <w:rsid w:val="00CD17D3"/>
    <w:rsid w:val="00CD1879"/>
    <w:rsid w:val="00CD1963"/>
    <w:rsid w:val="00CD2725"/>
    <w:rsid w:val="00CD2993"/>
    <w:rsid w:val="00CD2FAA"/>
    <w:rsid w:val="00CD33FB"/>
    <w:rsid w:val="00CD37D5"/>
    <w:rsid w:val="00CD3845"/>
    <w:rsid w:val="00CD3848"/>
    <w:rsid w:val="00CD425F"/>
    <w:rsid w:val="00CD4427"/>
    <w:rsid w:val="00CD4450"/>
    <w:rsid w:val="00CD46F0"/>
    <w:rsid w:val="00CD4A7F"/>
    <w:rsid w:val="00CD4AA7"/>
    <w:rsid w:val="00CD4F7F"/>
    <w:rsid w:val="00CD5268"/>
    <w:rsid w:val="00CD5485"/>
    <w:rsid w:val="00CD56D2"/>
    <w:rsid w:val="00CD6248"/>
    <w:rsid w:val="00CD6419"/>
    <w:rsid w:val="00CD6654"/>
    <w:rsid w:val="00CD681A"/>
    <w:rsid w:val="00CD6A60"/>
    <w:rsid w:val="00CD6FBF"/>
    <w:rsid w:val="00CD71CF"/>
    <w:rsid w:val="00CD7331"/>
    <w:rsid w:val="00CD76BE"/>
    <w:rsid w:val="00CD78FB"/>
    <w:rsid w:val="00CD7A67"/>
    <w:rsid w:val="00CD7ADB"/>
    <w:rsid w:val="00CD7F59"/>
    <w:rsid w:val="00CE03C2"/>
    <w:rsid w:val="00CE0596"/>
    <w:rsid w:val="00CE06E7"/>
    <w:rsid w:val="00CE0961"/>
    <w:rsid w:val="00CE0BA5"/>
    <w:rsid w:val="00CE0D49"/>
    <w:rsid w:val="00CE17E5"/>
    <w:rsid w:val="00CE1B7E"/>
    <w:rsid w:val="00CE1DE0"/>
    <w:rsid w:val="00CE1F1D"/>
    <w:rsid w:val="00CE2138"/>
    <w:rsid w:val="00CE2834"/>
    <w:rsid w:val="00CE2951"/>
    <w:rsid w:val="00CE2994"/>
    <w:rsid w:val="00CE35D0"/>
    <w:rsid w:val="00CE36FA"/>
    <w:rsid w:val="00CE378F"/>
    <w:rsid w:val="00CE3824"/>
    <w:rsid w:val="00CE3AF3"/>
    <w:rsid w:val="00CE3F82"/>
    <w:rsid w:val="00CE4769"/>
    <w:rsid w:val="00CE4B36"/>
    <w:rsid w:val="00CE4D2F"/>
    <w:rsid w:val="00CE50A9"/>
    <w:rsid w:val="00CE525F"/>
    <w:rsid w:val="00CE5341"/>
    <w:rsid w:val="00CE620C"/>
    <w:rsid w:val="00CE67F8"/>
    <w:rsid w:val="00CE6BC4"/>
    <w:rsid w:val="00CE72FA"/>
    <w:rsid w:val="00CE7440"/>
    <w:rsid w:val="00CE7700"/>
    <w:rsid w:val="00CE798E"/>
    <w:rsid w:val="00CE7E51"/>
    <w:rsid w:val="00CF0073"/>
    <w:rsid w:val="00CF01B0"/>
    <w:rsid w:val="00CF041F"/>
    <w:rsid w:val="00CF0454"/>
    <w:rsid w:val="00CF04B9"/>
    <w:rsid w:val="00CF07B1"/>
    <w:rsid w:val="00CF07C0"/>
    <w:rsid w:val="00CF0B0F"/>
    <w:rsid w:val="00CF0EFE"/>
    <w:rsid w:val="00CF10AA"/>
    <w:rsid w:val="00CF1771"/>
    <w:rsid w:val="00CF1A1B"/>
    <w:rsid w:val="00CF1BCD"/>
    <w:rsid w:val="00CF1CEC"/>
    <w:rsid w:val="00CF1D58"/>
    <w:rsid w:val="00CF1E73"/>
    <w:rsid w:val="00CF1F69"/>
    <w:rsid w:val="00CF217B"/>
    <w:rsid w:val="00CF2279"/>
    <w:rsid w:val="00CF27F6"/>
    <w:rsid w:val="00CF29FA"/>
    <w:rsid w:val="00CF2F48"/>
    <w:rsid w:val="00CF3161"/>
    <w:rsid w:val="00CF3368"/>
    <w:rsid w:val="00CF36BF"/>
    <w:rsid w:val="00CF3B24"/>
    <w:rsid w:val="00CF3BCB"/>
    <w:rsid w:val="00CF3BEB"/>
    <w:rsid w:val="00CF3DC1"/>
    <w:rsid w:val="00CF40C9"/>
    <w:rsid w:val="00CF429D"/>
    <w:rsid w:val="00CF4625"/>
    <w:rsid w:val="00CF48E6"/>
    <w:rsid w:val="00CF4D83"/>
    <w:rsid w:val="00CF4E76"/>
    <w:rsid w:val="00CF5026"/>
    <w:rsid w:val="00CF50EA"/>
    <w:rsid w:val="00CF5104"/>
    <w:rsid w:val="00CF525D"/>
    <w:rsid w:val="00CF5778"/>
    <w:rsid w:val="00CF5E64"/>
    <w:rsid w:val="00CF61F4"/>
    <w:rsid w:val="00CF62D6"/>
    <w:rsid w:val="00CF65EE"/>
    <w:rsid w:val="00CF6691"/>
    <w:rsid w:val="00CF6849"/>
    <w:rsid w:val="00CF710A"/>
    <w:rsid w:val="00CF7749"/>
    <w:rsid w:val="00CF7955"/>
    <w:rsid w:val="00CF7FAD"/>
    <w:rsid w:val="00D00263"/>
    <w:rsid w:val="00D00915"/>
    <w:rsid w:val="00D01340"/>
    <w:rsid w:val="00D0199C"/>
    <w:rsid w:val="00D01B53"/>
    <w:rsid w:val="00D01DB4"/>
    <w:rsid w:val="00D01F41"/>
    <w:rsid w:val="00D022B9"/>
    <w:rsid w:val="00D022E8"/>
    <w:rsid w:val="00D023F1"/>
    <w:rsid w:val="00D02636"/>
    <w:rsid w:val="00D02695"/>
    <w:rsid w:val="00D03365"/>
    <w:rsid w:val="00D0345A"/>
    <w:rsid w:val="00D040B4"/>
    <w:rsid w:val="00D0448C"/>
    <w:rsid w:val="00D04643"/>
    <w:rsid w:val="00D047BE"/>
    <w:rsid w:val="00D04879"/>
    <w:rsid w:val="00D04F98"/>
    <w:rsid w:val="00D053D5"/>
    <w:rsid w:val="00D057C0"/>
    <w:rsid w:val="00D05832"/>
    <w:rsid w:val="00D0591C"/>
    <w:rsid w:val="00D05A40"/>
    <w:rsid w:val="00D05D55"/>
    <w:rsid w:val="00D06264"/>
    <w:rsid w:val="00D06310"/>
    <w:rsid w:val="00D0661D"/>
    <w:rsid w:val="00D06AEB"/>
    <w:rsid w:val="00D06BFD"/>
    <w:rsid w:val="00D07020"/>
    <w:rsid w:val="00D073E9"/>
    <w:rsid w:val="00D0761A"/>
    <w:rsid w:val="00D07757"/>
    <w:rsid w:val="00D07E09"/>
    <w:rsid w:val="00D1000D"/>
    <w:rsid w:val="00D10334"/>
    <w:rsid w:val="00D1081F"/>
    <w:rsid w:val="00D10DCC"/>
    <w:rsid w:val="00D10EC8"/>
    <w:rsid w:val="00D10F46"/>
    <w:rsid w:val="00D11091"/>
    <w:rsid w:val="00D1109D"/>
    <w:rsid w:val="00D1135E"/>
    <w:rsid w:val="00D11E64"/>
    <w:rsid w:val="00D1249D"/>
    <w:rsid w:val="00D13989"/>
    <w:rsid w:val="00D13C59"/>
    <w:rsid w:val="00D13EF4"/>
    <w:rsid w:val="00D14040"/>
    <w:rsid w:val="00D14A13"/>
    <w:rsid w:val="00D14D15"/>
    <w:rsid w:val="00D14FE4"/>
    <w:rsid w:val="00D152C8"/>
    <w:rsid w:val="00D156F4"/>
    <w:rsid w:val="00D15AA8"/>
    <w:rsid w:val="00D15E67"/>
    <w:rsid w:val="00D15F73"/>
    <w:rsid w:val="00D1628A"/>
    <w:rsid w:val="00D16394"/>
    <w:rsid w:val="00D1680A"/>
    <w:rsid w:val="00D169AC"/>
    <w:rsid w:val="00D16BAA"/>
    <w:rsid w:val="00D17344"/>
    <w:rsid w:val="00D1748C"/>
    <w:rsid w:val="00D17599"/>
    <w:rsid w:val="00D17796"/>
    <w:rsid w:val="00D17A9A"/>
    <w:rsid w:val="00D17B6E"/>
    <w:rsid w:val="00D20238"/>
    <w:rsid w:val="00D202F0"/>
    <w:rsid w:val="00D20516"/>
    <w:rsid w:val="00D2053B"/>
    <w:rsid w:val="00D20670"/>
    <w:rsid w:val="00D20BF6"/>
    <w:rsid w:val="00D20E70"/>
    <w:rsid w:val="00D21231"/>
    <w:rsid w:val="00D2124E"/>
    <w:rsid w:val="00D21572"/>
    <w:rsid w:val="00D21738"/>
    <w:rsid w:val="00D217B6"/>
    <w:rsid w:val="00D219B5"/>
    <w:rsid w:val="00D21B3B"/>
    <w:rsid w:val="00D21E02"/>
    <w:rsid w:val="00D22067"/>
    <w:rsid w:val="00D22072"/>
    <w:rsid w:val="00D221FC"/>
    <w:rsid w:val="00D22235"/>
    <w:rsid w:val="00D22469"/>
    <w:rsid w:val="00D2279E"/>
    <w:rsid w:val="00D2281E"/>
    <w:rsid w:val="00D22D5C"/>
    <w:rsid w:val="00D23656"/>
    <w:rsid w:val="00D23744"/>
    <w:rsid w:val="00D23A83"/>
    <w:rsid w:val="00D23B93"/>
    <w:rsid w:val="00D23BDC"/>
    <w:rsid w:val="00D24107"/>
    <w:rsid w:val="00D24506"/>
    <w:rsid w:val="00D24A32"/>
    <w:rsid w:val="00D24E5A"/>
    <w:rsid w:val="00D24FF2"/>
    <w:rsid w:val="00D253B2"/>
    <w:rsid w:val="00D25B62"/>
    <w:rsid w:val="00D25D48"/>
    <w:rsid w:val="00D25F2E"/>
    <w:rsid w:val="00D261EE"/>
    <w:rsid w:val="00D26630"/>
    <w:rsid w:val="00D26753"/>
    <w:rsid w:val="00D26BAA"/>
    <w:rsid w:val="00D2712C"/>
    <w:rsid w:val="00D2729A"/>
    <w:rsid w:val="00D2749F"/>
    <w:rsid w:val="00D278A5"/>
    <w:rsid w:val="00D27AC4"/>
    <w:rsid w:val="00D27D2F"/>
    <w:rsid w:val="00D27DFF"/>
    <w:rsid w:val="00D27E06"/>
    <w:rsid w:val="00D301A0"/>
    <w:rsid w:val="00D3021C"/>
    <w:rsid w:val="00D308D5"/>
    <w:rsid w:val="00D309F0"/>
    <w:rsid w:val="00D30AE1"/>
    <w:rsid w:val="00D30BD0"/>
    <w:rsid w:val="00D30C44"/>
    <w:rsid w:val="00D31351"/>
    <w:rsid w:val="00D31408"/>
    <w:rsid w:val="00D321AB"/>
    <w:rsid w:val="00D32379"/>
    <w:rsid w:val="00D3271E"/>
    <w:rsid w:val="00D32F35"/>
    <w:rsid w:val="00D33A8A"/>
    <w:rsid w:val="00D33B74"/>
    <w:rsid w:val="00D33CD9"/>
    <w:rsid w:val="00D340A6"/>
    <w:rsid w:val="00D34753"/>
    <w:rsid w:val="00D34FD3"/>
    <w:rsid w:val="00D3514D"/>
    <w:rsid w:val="00D35545"/>
    <w:rsid w:val="00D35636"/>
    <w:rsid w:val="00D357B4"/>
    <w:rsid w:val="00D35A94"/>
    <w:rsid w:val="00D35E1F"/>
    <w:rsid w:val="00D360E5"/>
    <w:rsid w:val="00D3612B"/>
    <w:rsid w:val="00D36141"/>
    <w:rsid w:val="00D36359"/>
    <w:rsid w:val="00D363D2"/>
    <w:rsid w:val="00D36ACF"/>
    <w:rsid w:val="00D36E6D"/>
    <w:rsid w:val="00D37167"/>
    <w:rsid w:val="00D375D0"/>
    <w:rsid w:val="00D376C9"/>
    <w:rsid w:val="00D37B0D"/>
    <w:rsid w:val="00D37DF5"/>
    <w:rsid w:val="00D40201"/>
    <w:rsid w:val="00D41761"/>
    <w:rsid w:val="00D4189B"/>
    <w:rsid w:val="00D41EAF"/>
    <w:rsid w:val="00D42322"/>
    <w:rsid w:val="00D428A4"/>
    <w:rsid w:val="00D42A25"/>
    <w:rsid w:val="00D42DFE"/>
    <w:rsid w:val="00D42FB2"/>
    <w:rsid w:val="00D432BD"/>
    <w:rsid w:val="00D43462"/>
    <w:rsid w:val="00D434FC"/>
    <w:rsid w:val="00D43B2F"/>
    <w:rsid w:val="00D43F00"/>
    <w:rsid w:val="00D4454C"/>
    <w:rsid w:val="00D445FD"/>
    <w:rsid w:val="00D449CA"/>
    <w:rsid w:val="00D44C96"/>
    <w:rsid w:val="00D44E37"/>
    <w:rsid w:val="00D450A1"/>
    <w:rsid w:val="00D4564B"/>
    <w:rsid w:val="00D4573C"/>
    <w:rsid w:val="00D4578C"/>
    <w:rsid w:val="00D45990"/>
    <w:rsid w:val="00D45F7A"/>
    <w:rsid w:val="00D46078"/>
    <w:rsid w:val="00D4613E"/>
    <w:rsid w:val="00D463F8"/>
    <w:rsid w:val="00D46718"/>
    <w:rsid w:val="00D46A6B"/>
    <w:rsid w:val="00D47424"/>
    <w:rsid w:val="00D47E48"/>
    <w:rsid w:val="00D47F3C"/>
    <w:rsid w:val="00D501C1"/>
    <w:rsid w:val="00D502E9"/>
    <w:rsid w:val="00D50740"/>
    <w:rsid w:val="00D5126C"/>
    <w:rsid w:val="00D513B5"/>
    <w:rsid w:val="00D5141B"/>
    <w:rsid w:val="00D51607"/>
    <w:rsid w:val="00D5177A"/>
    <w:rsid w:val="00D52353"/>
    <w:rsid w:val="00D5271B"/>
    <w:rsid w:val="00D52738"/>
    <w:rsid w:val="00D527F2"/>
    <w:rsid w:val="00D52BCB"/>
    <w:rsid w:val="00D52C20"/>
    <w:rsid w:val="00D52E34"/>
    <w:rsid w:val="00D535E5"/>
    <w:rsid w:val="00D539D7"/>
    <w:rsid w:val="00D53A54"/>
    <w:rsid w:val="00D547CE"/>
    <w:rsid w:val="00D549F1"/>
    <w:rsid w:val="00D54F66"/>
    <w:rsid w:val="00D55132"/>
    <w:rsid w:val="00D5513B"/>
    <w:rsid w:val="00D551EC"/>
    <w:rsid w:val="00D55587"/>
    <w:rsid w:val="00D55745"/>
    <w:rsid w:val="00D55A42"/>
    <w:rsid w:val="00D55DA8"/>
    <w:rsid w:val="00D561A6"/>
    <w:rsid w:val="00D561D0"/>
    <w:rsid w:val="00D56672"/>
    <w:rsid w:val="00D569C9"/>
    <w:rsid w:val="00D56E76"/>
    <w:rsid w:val="00D56FB9"/>
    <w:rsid w:val="00D571D7"/>
    <w:rsid w:val="00D5742A"/>
    <w:rsid w:val="00D57CBF"/>
    <w:rsid w:val="00D57E8A"/>
    <w:rsid w:val="00D60058"/>
    <w:rsid w:val="00D6042B"/>
    <w:rsid w:val="00D6053B"/>
    <w:rsid w:val="00D6077A"/>
    <w:rsid w:val="00D608A4"/>
    <w:rsid w:val="00D609C1"/>
    <w:rsid w:val="00D60B98"/>
    <w:rsid w:val="00D60F1E"/>
    <w:rsid w:val="00D612FA"/>
    <w:rsid w:val="00D62628"/>
    <w:rsid w:val="00D62A8C"/>
    <w:rsid w:val="00D62F31"/>
    <w:rsid w:val="00D63365"/>
    <w:rsid w:val="00D6376C"/>
    <w:rsid w:val="00D63A82"/>
    <w:rsid w:val="00D641E1"/>
    <w:rsid w:val="00D6469B"/>
    <w:rsid w:val="00D64BAC"/>
    <w:rsid w:val="00D65006"/>
    <w:rsid w:val="00D650D2"/>
    <w:rsid w:val="00D65372"/>
    <w:rsid w:val="00D659A5"/>
    <w:rsid w:val="00D65D6C"/>
    <w:rsid w:val="00D6610F"/>
    <w:rsid w:val="00D664ED"/>
    <w:rsid w:val="00D66874"/>
    <w:rsid w:val="00D679C6"/>
    <w:rsid w:val="00D67CD2"/>
    <w:rsid w:val="00D70510"/>
    <w:rsid w:val="00D70BFA"/>
    <w:rsid w:val="00D712DF"/>
    <w:rsid w:val="00D71402"/>
    <w:rsid w:val="00D7187B"/>
    <w:rsid w:val="00D7213D"/>
    <w:rsid w:val="00D721BE"/>
    <w:rsid w:val="00D722C7"/>
    <w:rsid w:val="00D72388"/>
    <w:rsid w:val="00D7238C"/>
    <w:rsid w:val="00D72A9B"/>
    <w:rsid w:val="00D72B2A"/>
    <w:rsid w:val="00D72BED"/>
    <w:rsid w:val="00D72D5B"/>
    <w:rsid w:val="00D72FE4"/>
    <w:rsid w:val="00D73001"/>
    <w:rsid w:val="00D731B0"/>
    <w:rsid w:val="00D7364F"/>
    <w:rsid w:val="00D73852"/>
    <w:rsid w:val="00D746AF"/>
    <w:rsid w:val="00D747AC"/>
    <w:rsid w:val="00D753EC"/>
    <w:rsid w:val="00D75509"/>
    <w:rsid w:val="00D7585E"/>
    <w:rsid w:val="00D75AAF"/>
    <w:rsid w:val="00D75EED"/>
    <w:rsid w:val="00D7600E"/>
    <w:rsid w:val="00D761E3"/>
    <w:rsid w:val="00D7626F"/>
    <w:rsid w:val="00D7660E"/>
    <w:rsid w:val="00D7662F"/>
    <w:rsid w:val="00D766FD"/>
    <w:rsid w:val="00D7705D"/>
    <w:rsid w:val="00D770C6"/>
    <w:rsid w:val="00D775ED"/>
    <w:rsid w:val="00D77699"/>
    <w:rsid w:val="00D776C0"/>
    <w:rsid w:val="00D77EC8"/>
    <w:rsid w:val="00D77F19"/>
    <w:rsid w:val="00D8099D"/>
    <w:rsid w:val="00D809FE"/>
    <w:rsid w:val="00D80A45"/>
    <w:rsid w:val="00D80CC3"/>
    <w:rsid w:val="00D8125B"/>
    <w:rsid w:val="00D81352"/>
    <w:rsid w:val="00D81468"/>
    <w:rsid w:val="00D81618"/>
    <w:rsid w:val="00D81786"/>
    <w:rsid w:val="00D81D27"/>
    <w:rsid w:val="00D81D7D"/>
    <w:rsid w:val="00D81EF0"/>
    <w:rsid w:val="00D821CD"/>
    <w:rsid w:val="00D825D2"/>
    <w:rsid w:val="00D82D02"/>
    <w:rsid w:val="00D82D41"/>
    <w:rsid w:val="00D83212"/>
    <w:rsid w:val="00D835A0"/>
    <w:rsid w:val="00D838B4"/>
    <w:rsid w:val="00D8394D"/>
    <w:rsid w:val="00D83AF6"/>
    <w:rsid w:val="00D83B3E"/>
    <w:rsid w:val="00D83B4E"/>
    <w:rsid w:val="00D83D98"/>
    <w:rsid w:val="00D83DA3"/>
    <w:rsid w:val="00D83F64"/>
    <w:rsid w:val="00D84544"/>
    <w:rsid w:val="00D847A7"/>
    <w:rsid w:val="00D848F0"/>
    <w:rsid w:val="00D84C11"/>
    <w:rsid w:val="00D857A9"/>
    <w:rsid w:val="00D85946"/>
    <w:rsid w:val="00D8603E"/>
    <w:rsid w:val="00D8633B"/>
    <w:rsid w:val="00D864DD"/>
    <w:rsid w:val="00D870D5"/>
    <w:rsid w:val="00D878A0"/>
    <w:rsid w:val="00D87C89"/>
    <w:rsid w:val="00D87EBC"/>
    <w:rsid w:val="00D87F0D"/>
    <w:rsid w:val="00D87FAB"/>
    <w:rsid w:val="00D90123"/>
    <w:rsid w:val="00D908B3"/>
    <w:rsid w:val="00D90D85"/>
    <w:rsid w:val="00D91502"/>
    <w:rsid w:val="00D91781"/>
    <w:rsid w:val="00D919B5"/>
    <w:rsid w:val="00D91AEA"/>
    <w:rsid w:val="00D92146"/>
    <w:rsid w:val="00D92392"/>
    <w:rsid w:val="00D92650"/>
    <w:rsid w:val="00D9276F"/>
    <w:rsid w:val="00D92B91"/>
    <w:rsid w:val="00D92C18"/>
    <w:rsid w:val="00D9339A"/>
    <w:rsid w:val="00D9375A"/>
    <w:rsid w:val="00D93B42"/>
    <w:rsid w:val="00D93E7F"/>
    <w:rsid w:val="00D941D7"/>
    <w:rsid w:val="00D942AB"/>
    <w:rsid w:val="00D94335"/>
    <w:rsid w:val="00D94525"/>
    <w:rsid w:val="00D94957"/>
    <w:rsid w:val="00D94BEE"/>
    <w:rsid w:val="00D94E84"/>
    <w:rsid w:val="00D94F84"/>
    <w:rsid w:val="00D953DC"/>
    <w:rsid w:val="00D955B3"/>
    <w:rsid w:val="00D95910"/>
    <w:rsid w:val="00D96007"/>
    <w:rsid w:val="00D9633F"/>
    <w:rsid w:val="00D963F6"/>
    <w:rsid w:val="00D9682E"/>
    <w:rsid w:val="00D96F3B"/>
    <w:rsid w:val="00D97162"/>
    <w:rsid w:val="00D9737F"/>
    <w:rsid w:val="00D97A3D"/>
    <w:rsid w:val="00D97B6C"/>
    <w:rsid w:val="00D97BF1"/>
    <w:rsid w:val="00D97EB6"/>
    <w:rsid w:val="00DA027F"/>
    <w:rsid w:val="00DA0760"/>
    <w:rsid w:val="00DA0939"/>
    <w:rsid w:val="00DA0C87"/>
    <w:rsid w:val="00DA0E48"/>
    <w:rsid w:val="00DA13CF"/>
    <w:rsid w:val="00DA153D"/>
    <w:rsid w:val="00DA20C8"/>
    <w:rsid w:val="00DA214E"/>
    <w:rsid w:val="00DA24F3"/>
    <w:rsid w:val="00DA2505"/>
    <w:rsid w:val="00DA2633"/>
    <w:rsid w:val="00DA2638"/>
    <w:rsid w:val="00DA2A0A"/>
    <w:rsid w:val="00DA2A81"/>
    <w:rsid w:val="00DA2E75"/>
    <w:rsid w:val="00DA3151"/>
    <w:rsid w:val="00DA3204"/>
    <w:rsid w:val="00DA36BE"/>
    <w:rsid w:val="00DA396D"/>
    <w:rsid w:val="00DA3B0E"/>
    <w:rsid w:val="00DA3CA4"/>
    <w:rsid w:val="00DA416D"/>
    <w:rsid w:val="00DA49A0"/>
    <w:rsid w:val="00DA49CC"/>
    <w:rsid w:val="00DA4D9A"/>
    <w:rsid w:val="00DA4E53"/>
    <w:rsid w:val="00DA505F"/>
    <w:rsid w:val="00DA555E"/>
    <w:rsid w:val="00DA5BCE"/>
    <w:rsid w:val="00DA5D8A"/>
    <w:rsid w:val="00DA5DF1"/>
    <w:rsid w:val="00DA5F82"/>
    <w:rsid w:val="00DA60D9"/>
    <w:rsid w:val="00DA630B"/>
    <w:rsid w:val="00DA63A8"/>
    <w:rsid w:val="00DA6692"/>
    <w:rsid w:val="00DA6738"/>
    <w:rsid w:val="00DA6E34"/>
    <w:rsid w:val="00DA6EF2"/>
    <w:rsid w:val="00DA710D"/>
    <w:rsid w:val="00DA72D4"/>
    <w:rsid w:val="00DA7422"/>
    <w:rsid w:val="00DA74B2"/>
    <w:rsid w:val="00DA7850"/>
    <w:rsid w:val="00DA7BBB"/>
    <w:rsid w:val="00DA7E2E"/>
    <w:rsid w:val="00DB01AD"/>
    <w:rsid w:val="00DB08BE"/>
    <w:rsid w:val="00DB0935"/>
    <w:rsid w:val="00DB0D9E"/>
    <w:rsid w:val="00DB1034"/>
    <w:rsid w:val="00DB12B9"/>
    <w:rsid w:val="00DB132F"/>
    <w:rsid w:val="00DB14CA"/>
    <w:rsid w:val="00DB1777"/>
    <w:rsid w:val="00DB1822"/>
    <w:rsid w:val="00DB185F"/>
    <w:rsid w:val="00DB1BEA"/>
    <w:rsid w:val="00DB1E8A"/>
    <w:rsid w:val="00DB22AC"/>
    <w:rsid w:val="00DB237E"/>
    <w:rsid w:val="00DB23F4"/>
    <w:rsid w:val="00DB2E47"/>
    <w:rsid w:val="00DB2E6A"/>
    <w:rsid w:val="00DB3457"/>
    <w:rsid w:val="00DB3652"/>
    <w:rsid w:val="00DB36D8"/>
    <w:rsid w:val="00DB37FA"/>
    <w:rsid w:val="00DB3B1E"/>
    <w:rsid w:val="00DB46F8"/>
    <w:rsid w:val="00DB4971"/>
    <w:rsid w:val="00DB4C5D"/>
    <w:rsid w:val="00DB4EDE"/>
    <w:rsid w:val="00DB5675"/>
    <w:rsid w:val="00DB5F3A"/>
    <w:rsid w:val="00DB675E"/>
    <w:rsid w:val="00DB6803"/>
    <w:rsid w:val="00DB6CA5"/>
    <w:rsid w:val="00DB6E70"/>
    <w:rsid w:val="00DB6EBA"/>
    <w:rsid w:val="00DB7155"/>
    <w:rsid w:val="00DB7ADA"/>
    <w:rsid w:val="00DB7BEE"/>
    <w:rsid w:val="00DB7D68"/>
    <w:rsid w:val="00DB7FAA"/>
    <w:rsid w:val="00DB7FB3"/>
    <w:rsid w:val="00DC03E4"/>
    <w:rsid w:val="00DC0847"/>
    <w:rsid w:val="00DC09E9"/>
    <w:rsid w:val="00DC10E6"/>
    <w:rsid w:val="00DC12F8"/>
    <w:rsid w:val="00DC1376"/>
    <w:rsid w:val="00DC1443"/>
    <w:rsid w:val="00DC1932"/>
    <w:rsid w:val="00DC19BC"/>
    <w:rsid w:val="00DC21EE"/>
    <w:rsid w:val="00DC2590"/>
    <w:rsid w:val="00DC25CF"/>
    <w:rsid w:val="00DC2B70"/>
    <w:rsid w:val="00DC2D8F"/>
    <w:rsid w:val="00DC3092"/>
    <w:rsid w:val="00DC3938"/>
    <w:rsid w:val="00DC3986"/>
    <w:rsid w:val="00DC39C9"/>
    <w:rsid w:val="00DC425F"/>
    <w:rsid w:val="00DC490B"/>
    <w:rsid w:val="00DC492A"/>
    <w:rsid w:val="00DC4A31"/>
    <w:rsid w:val="00DC4D4D"/>
    <w:rsid w:val="00DC4DC1"/>
    <w:rsid w:val="00DC4DE5"/>
    <w:rsid w:val="00DC4ED2"/>
    <w:rsid w:val="00DC5276"/>
    <w:rsid w:val="00DC5823"/>
    <w:rsid w:val="00DC59A8"/>
    <w:rsid w:val="00DC6163"/>
    <w:rsid w:val="00DC657E"/>
    <w:rsid w:val="00DC6781"/>
    <w:rsid w:val="00DC68DF"/>
    <w:rsid w:val="00DC737B"/>
    <w:rsid w:val="00DC74F4"/>
    <w:rsid w:val="00DC76E8"/>
    <w:rsid w:val="00DD08BA"/>
    <w:rsid w:val="00DD0AB4"/>
    <w:rsid w:val="00DD0E29"/>
    <w:rsid w:val="00DD0E8F"/>
    <w:rsid w:val="00DD1070"/>
    <w:rsid w:val="00DD1229"/>
    <w:rsid w:val="00DD146E"/>
    <w:rsid w:val="00DD14EA"/>
    <w:rsid w:val="00DD1A9B"/>
    <w:rsid w:val="00DD1DC4"/>
    <w:rsid w:val="00DD2393"/>
    <w:rsid w:val="00DD28CD"/>
    <w:rsid w:val="00DD2F9C"/>
    <w:rsid w:val="00DD351D"/>
    <w:rsid w:val="00DD370E"/>
    <w:rsid w:val="00DD3823"/>
    <w:rsid w:val="00DD41BF"/>
    <w:rsid w:val="00DD4352"/>
    <w:rsid w:val="00DD48D7"/>
    <w:rsid w:val="00DD4A14"/>
    <w:rsid w:val="00DD4A6E"/>
    <w:rsid w:val="00DD58B1"/>
    <w:rsid w:val="00DD5B46"/>
    <w:rsid w:val="00DD60C8"/>
    <w:rsid w:val="00DD65D1"/>
    <w:rsid w:val="00DD6828"/>
    <w:rsid w:val="00DD69E3"/>
    <w:rsid w:val="00DD6B2E"/>
    <w:rsid w:val="00DD6B6C"/>
    <w:rsid w:val="00DD6E98"/>
    <w:rsid w:val="00DD6FFD"/>
    <w:rsid w:val="00DD7208"/>
    <w:rsid w:val="00DD7253"/>
    <w:rsid w:val="00DD7353"/>
    <w:rsid w:val="00DD755E"/>
    <w:rsid w:val="00DD7642"/>
    <w:rsid w:val="00DD77A5"/>
    <w:rsid w:val="00DD7BDD"/>
    <w:rsid w:val="00DD7F56"/>
    <w:rsid w:val="00DE00A5"/>
    <w:rsid w:val="00DE00E2"/>
    <w:rsid w:val="00DE00F5"/>
    <w:rsid w:val="00DE032D"/>
    <w:rsid w:val="00DE0451"/>
    <w:rsid w:val="00DE0730"/>
    <w:rsid w:val="00DE0F0F"/>
    <w:rsid w:val="00DE10BB"/>
    <w:rsid w:val="00DE177A"/>
    <w:rsid w:val="00DE2392"/>
    <w:rsid w:val="00DE2935"/>
    <w:rsid w:val="00DE29EA"/>
    <w:rsid w:val="00DE2E3D"/>
    <w:rsid w:val="00DE2EE2"/>
    <w:rsid w:val="00DE2FDE"/>
    <w:rsid w:val="00DE31AE"/>
    <w:rsid w:val="00DE3362"/>
    <w:rsid w:val="00DE3806"/>
    <w:rsid w:val="00DE39D1"/>
    <w:rsid w:val="00DE3ECA"/>
    <w:rsid w:val="00DE434A"/>
    <w:rsid w:val="00DE458B"/>
    <w:rsid w:val="00DE4670"/>
    <w:rsid w:val="00DE4EF2"/>
    <w:rsid w:val="00DE52C5"/>
    <w:rsid w:val="00DE5C00"/>
    <w:rsid w:val="00DE5D31"/>
    <w:rsid w:val="00DE6082"/>
    <w:rsid w:val="00DE6396"/>
    <w:rsid w:val="00DE6BF1"/>
    <w:rsid w:val="00DE6C3B"/>
    <w:rsid w:val="00DE7009"/>
    <w:rsid w:val="00DE77A7"/>
    <w:rsid w:val="00DF0068"/>
    <w:rsid w:val="00DF03EE"/>
    <w:rsid w:val="00DF087B"/>
    <w:rsid w:val="00DF0BC4"/>
    <w:rsid w:val="00DF0C62"/>
    <w:rsid w:val="00DF197B"/>
    <w:rsid w:val="00DF19CD"/>
    <w:rsid w:val="00DF1B87"/>
    <w:rsid w:val="00DF1DB8"/>
    <w:rsid w:val="00DF1E48"/>
    <w:rsid w:val="00DF2028"/>
    <w:rsid w:val="00DF28FB"/>
    <w:rsid w:val="00DF2BE3"/>
    <w:rsid w:val="00DF3104"/>
    <w:rsid w:val="00DF3188"/>
    <w:rsid w:val="00DF48B6"/>
    <w:rsid w:val="00DF4970"/>
    <w:rsid w:val="00DF4B6A"/>
    <w:rsid w:val="00DF4D45"/>
    <w:rsid w:val="00DF51C1"/>
    <w:rsid w:val="00DF51EB"/>
    <w:rsid w:val="00DF5532"/>
    <w:rsid w:val="00DF553B"/>
    <w:rsid w:val="00DF558B"/>
    <w:rsid w:val="00DF5841"/>
    <w:rsid w:val="00DF5DEC"/>
    <w:rsid w:val="00DF5FC8"/>
    <w:rsid w:val="00DF60C3"/>
    <w:rsid w:val="00DF61D9"/>
    <w:rsid w:val="00DF6291"/>
    <w:rsid w:val="00DF63E1"/>
    <w:rsid w:val="00DF6B5E"/>
    <w:rsid w:val="00DF6CFF"/>
    <w:rsid w:val="00DF6DB6"/>
    <w:rsid w:val="00DF6E18"/>
    <w:rsid w:val="00DF77C2"/>
    <w:rsid w:val="00DF78FC"/>
    <w:rsid w:val="00DF7908"/>
    <w:rsid w:val="00DF7DAB"/>
    <w:rsid w:val="00DF7EDF"/>
    <w:rsid w:val="00DF7FC9"/>
    <w:rsid w:val="00E00312"/>
    <w:rsid w:val="00E003FC"/>
    <w:rsid w:val="00E007FD"/>
    <w:rsid w:val="00E00875"/>
    <w:rsid w:val="00E01047"/>
    <w:rsid w:val="00E0104E"/>
    <w:rsid w:val="00E012EA"/>
    <w:rsid w:val="00E01666"/>
    <w:rsid w:val="00E01B22"/>
    <w:rsid w:val="00E01DE4"/>
    <w:rsid w:val="00E0211F"/>
    <w:rsid w:val="00E021E6"/>
    <w:rsid w:val="00E02452"/>
    <w:rsid w:val="00E027F0"/>
    <w:rsid w:val="00E028C2"/>
    <w:rsid w:val="00E02BEC"/>
    <w:rsid w:val="00E02D3B"/>
    <w:rsid w:val="00E031C6"/>
    <w:rsid w:val="00E03C45"/>
    <w:rsid w:val="00E03D62"/>
    <w:rsid w:val="00E04034"/>
    <w:rsid w:val="00E042AE"/>
    <w:rsid w:val="00E0432E"/>
    <w:rsid w:val="00E04349"/>
    <w:rsid w:val="00E0469A"/>
    <w:rsid w:val="00E04C25"/>
    <w:rsid w:val="00E04F3C"/>
    <w:rsid w:val="00E05966"/>
    <w:rsid w:val="00E05A19"/>
    <w:rsid w:val="00E05DD3"/>
    <w:rsid w:val="00E06312"/>
    <w:rsid w:val="00E0648F"/>
    <w:rsid w:val="00E064E5"/>
    <w:rsid w:val="00E068B0"/>
    <w:rsid w:val="00E06EFD"/>
    <w:rsid w:val="00E06F23"/>
    <w:rsid w:val="00E06FA9"/>
    <w:rsid w:val="00E0705A"/>
    <w:rsid w:val="00E07246"/>
    <w:rsid w:val="00E0733D"/>
    <w:rsid w:val="00E07353"/>
    <w:rsid w:val="00E07421"/>
    <w:rsid w:val="00E074AE"/>
    <w:rsid w:val="00E075C3"/>
    <w:rsid w:val="00E07817"/>
    <w:rsid w:val="00E078FF"/>
    <w:rsid w:val="00E07A24"/>
    <w:rsid w:val="00E07A78"/>
    <w:rsid w:val="00E07B14"/>
    <w:rsid w:val="00E07EC7"/>
    <w:rsid w:val="00E10703"/>
    <w:rsid w:val="00E11252"/>
    <w:rsid w:val="00E11358"/>
    <w:rsid w:val="00E1160E"/>
    <w:rsid w:val="00E116D3"/>
    <w:rsid w:val="00E12174"/>
    <w:rsid w:val="00E126CE"/>
    <w:rsid w:val="00E12EDD"/>
    <w:rsid w:val="00E131AA"/>
    <w:rsid w:val="00E1347F"/>
    <w:rsid w:val="00E13AF5"/>
    <w:rsid w:val="00E13DBA"/>
    <w:rsid w:val="00E141D5"/>
    <w:rsid w:val="00E14382"/>
    <w:rsid w:val="00E144C0"/>
    <w:rsid w:val="00E144CD"/>
    <w:rsid w:val="00E1460B"/>
    <w:rsid w:val="00E14651"/>
    <w:rsid w:val="00E1472E"/>
    <w:rsid w:val="00E14FBD"/>
    <w:rsid w:val="00E150BB"/>
    <w:rsid w:val="00E1547C"/>
    <w:rsid w:val="00E154A2"/>
    <w:rsid w:val="00E15749"/>
    <w:rsid w:val="00E157BB"/>
    <w:rsid w:val="00E15AE9"/>
    <w:rsid w:val="00E164C9"/>
    <w:rsid w:val="00E1658A"/>
    <w:rsid w:val="00E167B8"/>
    <w:rsid w:val="00E1685D"/>
    <w:rsid w:val="00E173FB"/>
    <w:rsid w:val="00E175A2"/>
    <w:rsid w:val="00E176E6"/>
    <w:rsid w:val="00E17792"/>
    <w:rsid w:val="00E20067"/>
    <w:rsid w:val="00E20380"/>
    <w:rsid w:val="00E2039F"/>
    <w:rsid w:val="00E20406"/>
    <w:rsid w:val="00E2048F"/>
    <w:rsid w:val="00E207EF"/>
    <w:rsid w:val="00E20D6F"/>
    <w:rsid w:val="00E21106"/>
    <w:rsid w:val="00E21145"/>
    <w:rsid w:val="00E2134F"/>
    <w:rsid w:val="00E2183C"/>
    <w:rsid w:val="00E21BB4"/>
    <w:rsid w:val="00E21E47"/>
    <w:rsid w:val="00E22062"/>
    <w:rsid w:val="00E22256"/>
    <w:rsid w:val="00E2274F"/>
    <w:rsid w:val="00E2288D"/>
    <w:rsid w:val="00E22905"/>
    <w:rsid w:val="00E22916"/>
    <w:rsid w:val="00E22944"/>
    <w:rsid w:val="00E22945"/>
    <w:rsid w:val="00E22A9D"/>
    <w:rsid w:val="00E230FA"/>
    <w:rsid w:val="00E232AC"/>
    <w:rsid w:val="00E245FB"/>
    <w:rsid w:val="00E250B3"/>
    <w:rsid w:val="00E254E3"/>
    <w:rsid w:val="00E2597D"/>
    <w:rsid w:val="00E2624C"/>
    <w:rsid w:val="00E265F9"/>
    <w:rsid w:val="00E26781"/>
    <w:rsid w:val="00E2679C"/>
    <w:rsid w:val="00E267B8"/>
    <w:rsid w:val="00E26AA4"/>
    <w:rsid w:val="00E26C70"/>
    <w:rsid w:val="00E26E39"/>
    <w:rsid w:val="00E26F19"/>
    <w:rsid w:val="00E26F3F"/>
    <w:rsid w:val="00E26FDB"/>
    <w:rsid w:val="00E27ADC"/>
    <w:rsid w:val="00E27EE8"/>
    <w:rsid w:val="00E3045F"/>
    <w:rsid w:val="00E3055D"/>
    <w:rsid w:val="00E30561"/>
    <w:rsid w:val="00E30780"/>
    <w:rsid w:val="00E30C89"/>
    <w:rsid w:val="00E30E94"/>
    <w:rsid w:val="00E310B9"/>
    <w:rsid w:val="00E3123C"/>
    <w:rsid w:val="00E31281"/>
    <w:rsid w:val="00E3181B"/>
    <w:rsid w:val="00E31898"/>
    <w:rsid w:val="00E31BE6"/>
    <w:rsid w:val="00E31F39"/>
    <w:rsid w:val="00E3204F"/>
    <w:rsid w:val="00E32050"/>
    <w:rsid w:val="00E32264"/>
    <w:rsid w:val="00E32918"/>
    <w:rsid w:val="00E32C32"/>
    <w:rsid w:val="00E32C6D"/>
    <w:rsid w:val="00E32E8D"/>
    <w:rsid w:val="00E333A8"/>
    <w:rsid w:val="00E334F5"/>
    <w:rsid w:val="00E3390B"/>
    <w:rsid w:val="00E33976"/>
    <w:rsid w:val="00E339DC"/>
    <w:rsid w:val="00E33BF0"/>
    <w:rsid w:val="00E34070"/>
    <w:rsid w:val="00E340CD"/>
    <w:rsid w:val="00E34F7E"/>
    <w:rsid w:val="00E351D5"/>
    <w:rsid w:val="00E357A7"/>
    <w:rsid w:val="00E35CE8"/>
    <w:rsid w:val="00E35FCC"/>
    <w:rsid w:val="00E360F1"/>
    <w:rsid w:val="00E36167"/>
    <w:rsid w:val="00E3665B"/>
    <w:rsid w:val="00E36B0E"/>
    <w:rsid w:val="00E36C2C"/>
    <w:rsid w:val="00E36CF8"/>
    <w:rsid w:val="00E36F05"/>
    <w:rsid w:val="00E371D9"/>
    <w:rsid w:val="00E37D4D"/>
    <w:rsid w:val="00E40B31"/>
    <w:rsid w:val="00E40F74"/>
    <w:rsid w:val="00E40FDB"/>
    <w:rsid w:val="00E41426"/>
    <w:rsid w:val="00E41909"/>
    <w:rsid w:val="00E41A72"/>
    <w:rsid w:val="00E422E1"/>
    <w:rsid w:val="00E42649"/>
    <w:rsid w:val="00E426F1"/>
    <w:rsid w:val="00E42AD5"/>
    <w:rsid w:val="00E42EB4"/>
    <w:rsid w:val="00E42F6E"/>
    <w:rsid w:val="00E430FF"/>
    <w:rsid w:val="00E4363B"/>
    <w:rsid w:val="00E44238"/>
    <w:rsid w:val="00E44350"/>
    <w:rsid w:val="00E4475B"/>
    <w:rsid w:val="00E447C6"/>
    <w:rsid w:val="00E4483E"/>
    <w:rsid w:val="00E44E51"/>
    <w:rsid w:val="00E45A25"/>
    <w:rsid w:val="00E45C08"/>
    <w:rsid w:val="00E46061"/>
    <w:rsid w:val="00E46266"/>
    <w:rsid w:val="00E46566"/>
    <w:rsid w:val="00E469EB"/>
    <w:rsid w:val="00E46FA2"/>
    <w:rsid w:val="00E46FAA"/>
    <w:rsid w:val="00E477CE"/>
    <w:rsid w:val="00E47809"/>
    <w:rsid w:val="00E47902"/>
    <w:rsid w:val="00E47A06"/>
    <w:rsid w:val="00E47AD2"/>
    <w:rsid w:val="00E47F55"/>
    <w:rsid w:val="00E47F71"/>
    <w:rsid w:val="00E47FA2"/>
    <w:rsid w:val="00E5000F"/>
    <w:rsid w:val="00E50195"/>
    <w:rsid w:val="00E50380"/>
    <w:rsid w:val="00E50666"/>
    <w:rsid w:val="00E5071D"/>
    <w:rsid w:val="00E50730"/>
    <w:rsid w:val="00E507A0"/>
    <w:rsid w:val="00E50814"/>
    <w:rsid w:val="00E50E3B"/>
    <w:rsid w:val="00E510BB"/>
    <w:rsid w:val="00E51136"/>
    <w:rsid w:val="00E51310"/>
    <w:rsid w:val="00E5196B"/>
    <w:rsid w:val="00E51CCF"/>
    <w:rsid w:val="00E520E3"/>
    <w:rsid w:val="00E52696"/>
    <w:rsid w:val="00E527BD"/>
    <w:rsid w:val="00E52A15"/>
    <w:rsid w:val="00E53436"/>
    <w:rsid w:val="00E53496"/>
    <w:rsid w:val="00E539AC"/>
    <w:rsid w:val="00E53C3F"/>
    <w:rsid w:val="00E53F2F"/>
    <w:rsid w:val="00E53F66"/>
    <w:rsid w:val="00E549FC"/>
    <w:rsid w:val="00E54B6C"/>
    <w:rsid w:val="00E550AA"/>
    <w:rsid w:val="00E550CB"/>
    <w:rsid w:val="00E55469"/>
    <w:rsid w:val="00E55532"/>
    <w:rsid w:val="00E55760"/>
    <w:rsid w:val="00E56491"/>
    <w:rsid w:val="00E564B6"/>
    <w:rsid w:val="00E565AE"/>
    <w:rsid w:val="00E566CE"/>
    <w:rsid w:val="00E5691A"/>
    <w:rsid w:val="00E56B23"/>
    <w:rsid w:val="00E56CCF"/>
    <w:rsid w:val="00E56EF4"/>
    <w:rsid w:val="00E57107"/>
    <w:rsid w:val="00E57C28"/>
    <w:rsid w:val="00E57F17"/>
    <w:rsid w:val="00E60061"/>
    <w:rsid w:val="00E6099E"/>
    <w:rsid w:val="00E60EE3"/>
    <w:rsid w:val="00E613A9"/>
    <w:rsid w:val="00E614EA"/>
    <w:rsid w:val="00E61590"/>
    <w:rsid w:val="00E61591"/>
    <w:rsid w:val="00E61E4F"/>
    <w:rsid w:val="00E61F25"/>
    <w:rsid w:val="00E6262E"/>
    <w:rsid w:val="00E626F5"/>
    <w:rsid w:val="00E6291F"/>
    <w:rsid w:val="00E630DF"/>
    <w:rsid w:val="00E636A0"/>
    <w:rsid w:val="00E63928"/>
    <w:rsid w:val="00E6395C"/>
    <w:rsid w:val="00E64062"/>
    <w:rsid w:val="00E64282"/>
    <w:rsid w:val="00E642A1"/>
    <w:rsid w:val="00E64670"/>
    <w:rsid w:val="00E6491D"/>
    <w:rsid w:val="00E64A8A"/>
    <w:rsid w:val="00E653D2"/>
    <w:rsid w:val="00E65780"/>
    <w:rsid w:val="00E65A0F"/>
    <w:rsid w:val="00E65E02"/>
    <w:rsid w:val="00E66511"/>
    <w:rsid w:val="00E66C2F"/>
    <w:rsid w:val="00E66F6E"/>
    <w:rsid w:val="00E673B4"/>
    <w:rsid w:val="00E674C7"/>
    <w:rsid w:val="00E67794"/>
    <w:rsid w:val="00E6790E"/>
    <w:rsid w:val="00E67F4C"/>
    <w:rsid w:val="00E67FCF"/>
    <w:rsid w:val="00E708BD"/>
    <w:rsid w:val="00E708CB"/>
    <w:rsid w:val="00E70A45"/>
    <w:rsid w:val="00E70A73"/>
    <w:rsid w:val="00E70D5D"/>
    <w:rsid w:val="00E7106E"/>
    <w:rsid w:val="00E71092"/>
    <w:rsid w:val="00E710E0"/>
    <w:rsid w:val="00E713C6"/>
    <w:rsid w:val="00E715D7"/>
    <w:rsid w:val="00E71761"/>
    <w:rsid w:val="00E717C5"/>
    <w:rsid w:val="00E7182A"/>
    <w:rsid w:val="00E71903"/>
    <w:rsid w:val="00E71F04"/>
    <w:rsid w:val="00E721BD"/>
    <w:rsid w:val="00E722F1"/>
    <w:rsid w:val="00E72644"/>
    <w:rsid w:val="00E729FE"/>
    <w:rsid w:val="00E72BB1"/>
    <w:rsid w:val="00E72FCD"/>
    <w:rsid w:val="00E731D3"/>
    <w:rsid w:val="00E732EB"/>
    <w:rsid w:val="00E732F7"/>
    <w:rsid w:val="00E73AAA"/>
    <w:rsid w:val="00E742C5"/>
    <w:rsid w:val="00E743DF"/>
    <w:rsid w:val="00E74C20"/>
    <w:rsid w:val="00E74D18"/>
    <w:rsid w:val="00E74DF9"/>
    <w:rsid w:val="00E752BB"/>
    <w:rsid w:val="00E75380"/>
    <w:rsid w:val="00E7552B"/>
    <w:rsid w:val="00E75DE3"/>
    <w:rsid w:val="00E75E27"/>
    <w:rsid w:val="00E76391"/>
    <w:rsid w:val="00E767A0"/>
    <w:rsid w:val="00E76972"/>
    <w:rsid w:val="00E76C3F"/>
    <w:rsid w:val="00E76DEE"/>
    <w:rsid w:val="00E778F6"/>
    <w:rsid w:val="00E77951"/>
    <w:rsid w:val="00E77B44"/>
    <w:rsid w:val="00E77E20"/>
    <w:rsid w:val="00E77ED5"/>
    <w:rsid w:val="00E80178"/>
    <w:rsid w:val="00E80A5C"/>
    <w:rsid w:val="00E81519"/>
    <w:rsid w:val="00E8170A"/>
    <w:rsid w:val="00E81A95"/>
    <w:rsid w:val="00E81D14"/>
    <w:rsid w:val="00E81E0B"/>
    <w:rsid w:val="00E821BD"/>
    <w:rsid w:val="00E82DC8"/>
    <w:rsid w:val="00E83502"/>
    <w:rsid w:val="00E8354D"/>
    <w:rsid w:val="00E83633"/>
    <w:rsid w:val="00E836E3"/>
    <w:rsid w:val="00E83BFB"/>
    <w:rsid w:val="00E83CE1"/>
    <w:rsid w:val="00E83E2C"/>
    <w:rsid w:val="00E83E53"/>
    <w:rsid w:val="00E83F5C"/>
    <w:rsid w:val="00E8418B"/>
    <w:rsid w:val="00E8424B"/>
    <w:rsid w:val="00E844D7"/>
    <w:rsid w:val="00E852FF"/>
    <w:rsid w:val="00E854E1"/>
    <w:rsid w:val="00E856B1"/>
    <w:rsid w:val="00E85BF8"/>
    <w:rsid w:val="00E85C7F"/>
    <w:rsid w:val="00E85E40"/>
    <w:rsid w:val="00E866D7"/>
    <w:rsid w:val="00E86ACD"/>
    <w:rsid w:val="00E86DA6"/>
    <w:rsid w:val="00E8745B"/>
    <w:rsid w:val="00E87597"/>
    <w:rsid w:val="00E8767B"/>
    <w:rsid w:val="00E8787F"/>
    <w:rsid w:val="00E87B3B"/>
    <w:rsid w:val="00E901C9"/>
    <w:rsid w:val="00E902DF"/>
    <w:rsid w:val="00E9075A"/>
    <w:rsid w:val="00E90A94"/>
    <w:rsid w:val="00E90F27"/>
    <w:rsid w:val="00E910FA"/>
    <w:rsid w:val="00E91AD6"/>
    <w:rsid w:val="00E922C0"/>
    <w:rsid w:val="00E925B6"/>
    <w:rsid w:val="00E9276F"/>
    <w:rsid w:val="00E92784"/>
    <w:rsid w:val="00E927B0"/>
    <w:rsid w:val="00E92B12"/>
    <w:rsid w:val="00E9303B"/>
    <w:rsid w:val="00E934A7"/>
    <w:rsid w:val="00E936EE"/>
    <w:rsid w:val="00E93B1A"/>
    <w:rsid w:val="00E93C87"/>
    <w:rsid w:val="00E93CDB"/>
    <w:rsid w:val="00E93DFF"/>
    <w:rsid w:val="00E941DF"/>
    <w:rsid w:val="00E94230"/>
    <w:rsid w:val="00E947A0"/>
    <w:rsid w:val="00E94831"/>
    <w:rsid w:val="00E94D9E"/>
    <w:rsid w:val="00E95288"/>
    <w:rsid w:val="00E9567C"/>
    <w:rsid w:val="00E958CE"/>
    <w:rsid w:val="00E959A7"/>
    <w:rsid w:val="00E959DF"/>
    <w:rsid w:val="00E95AF9"/>
    <w:rsid w:val="00E95C08"/>
    <w:rsid w:val="00E95FF6"/>
    <w:rsid w:val="00E966D5"/>
    <w:rsid w:val="00E96B21"/>
    <w:rsid w:val="00E96B64"/>
    <w:rsid w:val="00E96CD1"/>
    <w:rsid w:val="00E96D63"/>
    <w:rsid w:val="00E96D97"/>
    <w:rsid w:val="00E97353"/>
    <w:rsid w:val="00E97557"/>
    <w:rsid w:val="00E978DE"/>
    <w:rsid w:val="00E978F6"/>
    <w:rsid w:val="00E9793D"/>
    <w:rsid w:val="00E97C24"/>
    <w:rsid w:val="00EA0155"/>
    <w:rsid w:val="00EA0419"/>
    <w:rsid w:val="00EA0484"/>
    <w:rsid w:val="00EA0519"/>
    <w:rsid w:val="00EA053C"/>
    <w:rsid w:val="00EA0968"/>
    <w:rsid w:val="00EA0E53"/>
    <w:rsid w:val="00EA0ED4"/>
    <w:rsid w:val="00EA0F8E"/>
    <w:rsid w:val="00EA1391"/>
    <w:rsid w:val="00EA1594"/>
    <w:rsid w:val="00EA17F2"/>
    <w:rsid w:val="00EA18F6"/>
    <w:rsid w:val="00EA19D6"/>
    <w:rsid w:val="00EA1A25"/>
    <w:rsid w:val="00EA1A28"/>
    <w:rsid w:val="00EA1B9F"/>
    <w:rsid w:val="00EA1E18"/>
    <w:rsid w:val="00EA2037"/>
    <w:rsid w:val="00EA239C"/>
    <w:rsid w:val="00EA23E2"/>
    <w:rsid w:val="00EA256C"/>
    <w:rsid w:val="00EA2930"/>
    <w:rsid w:val="00EA2CEF"/>
    <w:rsid w:val="00EA33CA"/>
    <w:rsid w:val="00EA352F"/>
    <w:rsid w:val="00EA3CAD"/>
    <w:rsid w:val="00EA3F14"/>
    <w:rsid w:val="00EA4173"/>
    <w:rsid w:val="00EA4BBA"/>
    <w:rsid w:val="00EA5393"/>
    <w:rsid w:val="00EA5699"/>
    <w:rsid w:val="00EA57C4"/>
    <w:rsid w:val="00EA5AC3"/>
    <w:rsid w:val="00EA5AF2"/>
    <w:rsid w:val="00EA5CB4"/>
    <w:rsid w:val="00EA5D66"/>
    <w:rsid w:val="00EA60A6"/>
    <w:rsid w:val="00EA63B7"/>
    <w:rsid w:val="00EA6483"/>
    <w:rsid w:val="00EA6868"/>
    <w:rsid w:val="00EA6B3C"/>
    <w:rsid w:val="00EA6B53"/>
    <w:rsid w:val="00EA6DFF"/>
    <w:rsid w:val="00EA6F58"/>
    <w:rsid w:val="00EA7032"/>
    <w:rsid w:val="00EA716E"/>
    <w:rsid w:val="00EA7963"/>
    <w:rsid w:val="00EA7E89"/>
    <w:rsid w:val="00EB0504"/>
    <w:rsid w:val="00EB09A6"/>
    <w:rsid w:val="00EB0B40"/>
    <w:rsid w:val="00EB0E9D"/>
    <w:rsid w:val="00EB0F1E"/>
    <w:rsid w:val="00EB109E"/>
    <w:rsid w:val="00EB1710"/>
    <w:rsid w:val="00EB17CA"/>
    <w:rsid w:val="00EB18BC"/>
    <w:rsid w:val="00EB1F69"/>
    <w:rsid w:val="00EB20B8"/>
    <w:rsid w:val="00EB26FC"/>
    <w:rsid w:val="00EB2A2C"/>
    <w:rsid w:val="00EB36B7"/>
    <w:rsid w:val="00EB4254"/>
    <w:rsid w:val="00EB4874"/>
    <w:rsid w:val="00EB48C0"/>
    <w:rsid w:val="00EB48FC"/>
    <w:rsid w:val="00EB4A75"/>
    <w:rsid w:val="00EB5122"/>
    <w:rsid w:val="00EB5716"/>
    <w:rsid w:val="00EB5A48"/>
    <w:rsid w:val="00EB5B3E"/>
    <w:rsid w:val="00EB5BAB"/>
    <w:rsid w:val="00EB5C55"/>
    <w:rsid w:val="00EB5DC6"/>
    <w:rsid w:val="00EB5E6A"/>
    <w:rsid w:val="00EB6249"/>
    <w:rsid w:val="00EB6340"/>
    <w:rsid w:val="00EB646C"/>
    <w:rsid w:val="00EB6BA0"/>
    <w:rsid w:val="00EB6C38"/>
    <w:rsid w:val="00EB7119"/>
    <w:rsid w:val="00EB734A"/>
    <w:rsid w:val="00EB74E4"/>
    <w:rsid w:val="00EB7B98"/>
    <w:rsid w:val="00EB7BF9"/>
    <w:rsid w:val="00EB7E99"/>
    <w:rsid w:val="00EB7F16"/>
    <w:rsid w:val="00EB7FFC"/>
    <w:rsid w:val="00EC0577"/>
    <w:rsid w:val="00EC074B"/>
    <w:rsid w:val="00EC0762"/>
    <w:rsid w:val="00EC08D7"/>
    <w:rsid w:val="00EC0DB4"/>
    <w:rsid w:val="00EC15F5"/>
    <w:rsid w:val="00EC16EE"/>
    <w:rsid w:val="00EC22D6"/>
    <w:rsid w:val="00EC2569"/>
    <w:rsid w:val="00EC2C38"/>
    <w:rsid w:val="00EC2CA3"/>
    <w:rsid w:val="00EC39EF"/>
    <w:rsid w:val="00EC3D10"/>
    <w:rsid w:val="00EC3FDD"/>
    <w:rsid w:val="00EC4056"/>
    <w:rsid w:val="00EC49D8"/>
    <w:rsid w:val="00EC4B37"/>
    <w:rsid w:val="00EC4CFF"/>
    <w:rsid w:val="00EC4FD5"/>
    <w:rsid w:val="00EC52BE"/>
    <w:rsid w:val="00EC545B"/>
    <w:rsid w:val="00EC58F4"/>
    <w:rsid w:val="00EC6230"/>
    <w:rsid w:val="00EC642E"/>
    <w:rsid w:val="00EC6614"/>
    <w:rsid w:val="00EC6693"/>
    <w:rsid w:val="00EC66AB"/>
    <w:rsid w:val="00EC70C8"/>
    <w:rsid w:val="00EC7362"/>
    <w:rsid w:val="00EC75C5"/>
    <w:rsid w:val="00EC78BB"/>
    <w:rsid w:val="00ED0274"/>
    <w:rsid w:val="00ED027E"/>
    <w:rsid w:val="00ED0329"/>
    <w:rsid w:val="00ED0F8F"/>
    <w:rsid w:val="00ED0FFC"/>
    <w:rsid w:val="00ED10FE"/>
    <w:rsid w:val="00ED12FE"/>
    <w:rsid w:val="00ED13DC"/>
    <w:rsid w:val="00ED1436"/>
    <w:rsid w:val="00ED1625"/>
    <w:rsid w:val="00ED1CB2"/>
    <w:rsid w:val="00ED1EA8"/>
    <w:rsid w:val="00ED1EC4"/>
    <w:rsid w:val="00ED1F72"/>
    <w:rsid w:val="00ED303A"/>
    <w:rsid w:val="00ED325E"/>
    <w:rsid w:val="00ED3314"/>
    <w:rsid w:val="00ED35A3"/>
    <w:rsid w:val="00ED381C"/>
    <w:rsid w:val="00ED397B"/>
    <w:rsid w:val="00ED4016"/>
    <w:rsid w:val="00ED4778"/>
    <w:rsid w:val="00ED482C"/>
    <w:rsid w:val="00ED4AAE"/>
    <w:rsid w:val="00ED4BD4"/>
    <w:rsid w:val="00ED5D0B"/>
    <w:rsid w:val="00ED618F"/>
    <w:rsid w:val="00ED61BB"/>
    <w:rsid w:val="00ED6219"/>
    <w:rsid w:val="00ED622B"/>
    <w:rsid w:val="00ED684E"/>
    <w:rsid w:val="00ED6929"/>
    <w:rsid w:val="00ED6A91"/>
    <w:rsid w:val="00ED6B12"/>
    <w:rsid w:val="00ED6D1D"/>
    <w:rsid w:val="00ED6F24"/>
    <w:rsid w:val="00ED6F5B"/>
    <w:rsid w:val="00ED718C"/>
    <w:rsid w:val="00ED7289"/>
    <w:rsid w:val="00ED7A75"/>
    <w:rsid w:val="00ED7B54"/>
    <w:rsid w:val="00ED7DBF"/>
    <w:rsid w:val="00ED7EBD"/>
    <w:rsid w:val="00ED7F68"/>
    <w:rsid w:val="00EE0434"/>
    <w:rsid w:val="00EE08B4"/>
    <w:rsid w:val="00EE0CD1"/>
    <w:rsid w:val="00EE0EBA"/>
    <w:rsid w:val="00EE1241"/>
    <w:rsid w:val="00EE1351"/>
    <w:rsid w:val="00EE154D"/>
    <w:rsid w:val="00EE19C0"/>
    <w:rsid w:val="00EE1F3E"/>
    <w:rsid w:val="00EE1FB0"/>
    <w:rsid w:val="00EE2661"/>
    <w:rsid w:val="00EE2A5A"/>
    <w:rsid w:val="00EE2FCF"/>
    <w:rsid w:val="00EE314D"/>
    <w:rsid w:val="00EE32EE"/>
    <w:rsid w:val="00EE35C0"/>
    <w:rsid w:val="00EE3C2D"/>
    <w:rsid w:val="00EE3C7C"/>
    <w:rsid w:val="00EE3FF5"/>
    <w:rsid w:val="00EE464B"/>
    <w:rsid w:val="00EE4ABA"/>
    <w:rsid w:val="00EE4D66"/>
    <w:rsid w:val="00EE5165"/>
    <w:rsid w:val="00EE5185"/>
    <w:rsid w:val="00EE5213"/>
    <w:rsid w:val="00EE52C6"/>
    <w:rsid w:val="00EE53A9"/>
    <w:rsid w:val="00EE55B3"/>
    <w:rsid w:val="00EE5BA2"/>
    <w:rsid w:val="00EE5E17"/>
    <w:rsid w:val="00EE5FE3"/>
    <w:rsid w:val="00EE5FFA"/>
    <w:rsid w:val="00EE6C09"/>
    <w:rsid w:val="00EE755D"/>
    <w:rsid w:val="00EE7802"/>
    <w:rsid w:val="00EE7CFB"/>
    <w:rsid w:val="00EE7F34"/>
    <w:rsid w:val="00EF0482"/>
    <w:rsid w:val="00EF079A"/>
    <w:rsid w:val="00EF0971"/>
    <w:rsid w:val="00EF0AAC"/>
    <w:rsid w:val="00EF0D5B"/>
    <w:rsid w:val="00EF1073"/>
    <w:rsid w:val="00EF1D59"/>
    <w:rsid w:val="00EF1E41"/>
    <w:rsid w:val="00EF2022"/>
    <w:rsid w:val="00EF2131"/>
    <w:rsid w:val="00EF21BD"/>
    <w:rsid w:val="00EF223A"/>
    <w:rsid w:val="00EF2268"/>
    <w:rsid w:val="00EF2354"/>
    <w:rsid w:val="00EF244A"/>
    <w:rsid w:val="00EF2898"/>
    <w:rsid w:val="00EF29E1"/>
    <w:rsid w:val="00EF2C64"/>
    <w:rsid w:val="00EF3558"/>
    <w:rsid w:val="00EF3F00"/>
    <w:rsid w:val="00EF45C7"/>
    <w:rsid w:val="00EF48FD"/>
    <w:rsid w:val="00EF4A5F"/>
    <w:rsid w:val="00EF4A91"/>
    <w:rsid w:val="00EF54F0"/>
    <w:rsid w:val="00EF6130"/>
    <w:rsid w:val="00EF627A"/>
    <w:rsid w:val="00EF629C"/>
    <w:rsid w:val="00EF6782"/>
    <w:rsid w:val="00EF6FB0"/>
    <w:rsid w:val="00EF6FD1"/>
    <w:rsid w:val="00EF6FFB"/>
    <w:rsid w:val="00EF7233"/>
    <w:rsid w:val="00EF7593"/>
    <w:rsid w:val="00EF76D6"/>
    <w:rsid w:val="00EF7AB5"/>
    <w:rsid w:val="00EF7EC1"/>
    <w:rsid w:val="00F008E6"/>
    <w:rsid w:val="00F00D6F"/>
    <w:rsid w:val="00F00E93"/>
    <w:rsid w:val="00F01163"/>
    <w:rsid w:val="00F0142F"/>
    <w:rsid w:val="00F01862"/>
    <w:rsid w:val="00F01D27"/>
    <w:rsid w:val="00F02861"/>
    <w:rsid w:val="00F0287F"/>
    <w:rsid w:val="00F02A8F"/>
    <w:rsid w:val="00F02F07"/>
    <w:rsid w:val="00F02F1D"/>
    <w:rsid w:val="00F02FD5"/>
    <w:rsid w:val="00F03090"/>
    <w:rsid w:val="00F030C7"/>
    <w:rsid w:val="00F036B2"/>
    <w:rsid w:val="00F03837"/>
    <w:rsid w:val="00F041B3"/>
    <w:rsid w:val="00F041E7"/>
    <w:rsid w:val="00F0431E"/>
    <w:rsid w:val="00F046F6"/>
    <w:rsid w:val="00F049DA"/>
    <w:rsid w:val="00F04C84"/>
    <w:rsid w:val="00F04D2C"/>
    <w:rsid w:val="00F051EE"/>
    <w:rsid w:val="00F05CC5"/>
    <w:rsid w:val="00F05CC7"/>
    <w:rsid w:val="00F05FBB"/>
    <w:rsid w:val="00F06339"/>
    <w:rsid w:val="00F063ED"/>
    <w:rsid w:val="00F06755"/>
    <w:rsid w:val="00F068D8"/>
    <w:rsid w:val="00F06AC3"/>
    <w:rsid w:val="00F06AD7"/>
    <w:rsid w:val="00F0756C"/>
    <w:rsid w:val="00F076AB"/>
    <w:rsid w:val="00F07812"/>
    <w:rsid w:val="00F07D33"/>
    <w:rsid w:val="00F07DC5"/>
    <w:rsid w:val="00F07FD3"/>
    <w:rsid w:val="00F106DC"/>
    <w:rsid w:val="00F1142C"/>
    <w:rsid w:val="00F12CE3"/>
    <w:rsid w:val="00F12D47"/>
    <w:rsid w:val="00F12FC3"/>
    <w:rsid w:val="00F13740"/>
    <w:rsid w:val="00F13A00"/>
    <w:rsid w:val="00F13B34"/>
    <w:rsid w:val="00F14875"/>
    <w:rsid w:val="00F148C4"/>
    <w:rsid w:val="00F14A31"/>
    <w:rsid w:val="00F14C8B"/>
    <w:rsid w:val="00F1560B"/>
    <w:rsid w:val="00F1561C"/>
    <w:rsid w:val="00F156B1"/>
    <w:rsid w:val="00F159E2"/>
    <w:rsid w:val="00F15AD9"/>
    <w:rsid w:val="00F15B3E"/>
    <w:rsid w:val="00F16261"/>
    <w:rsid w:val="00F1632D"/>
    <w:rsid w:val="00F16AD4"/>
    <w:rsid w:val="00F16D06"/>
    <w:rsid w:val="00F173E4"/>
    <w:rsid w:val="00F17773"/>
    <w:rsid w:val="00F17C18"/>
    <w:rsid w:val="00F203A8"/>
    <w:rsid w:val="00F20B64"/>
    <w:rsid w:val="00F21298"/>
    <w:rsid w:val="00F2164F"/>
    <w:rsid w:val="00F21CA8"/>
    <w:rsid w:val="00F21D5C"/>
    <w:rsid w:val="00F21D91"/>
    <w:rsid w:val="00F22011"/>
    <w:rsid w:val="00F2210E"/>
    <w:rsid w:val="00F22537"/>
    <w:rsid w:val="00F22835"/>
    <w:rsid w:val="00F22C65"/>
    <w:rsid w:val="00F23035"/>
    <w:rsid w:val="00F23208"/>
    <w:rsid w:val="00F23FA8"/>
    <w:rsid w:val="00F240A7"/>
    <w:rsid w:val="00F2434A"/>
    <w:rsid w:val="00F24355"/>
    <w:rsid w:val="00F24AB4"/>
    <w:rsid w:val="00F24AE7"/>
    <w:rsid w:val="00F24B97"/>
    <w:rsid w:val="00F24E72"/>
    <w:rsid w:val="00F24EF3"/>
    <w:rsid w:val="00F250C3"/>
    <w:rsid w:val="00F255F2"/>
    <w:rsid w:val="00F2565E"/>
    <w:rsid w:val="00F258C3"/>
    <w:rsid w:val="00F25B1C"/>
    <w:rsid w:val="00F25BDF"/>
    <w:rsid w:val="00F25FDD"/>
    <w:rsid w:val="00F263DA"/>
    <w:rsid w:val="00F267A4"/>
    <w:rsid w:val="00F267EE"/>
    <w:rsid w:val="00F2692F"/>
    <w:rsid w:val="00F26D40"/>
    <w:rsid w:val="00F26E62"/>
    <w:rsid w:val="00F27289"/>
    <w:rsid w:val="00F274CB"/>
    <w:rsid w:val="00F27A3D"/>
    <w:rsid w:val="00F27D34"/>
    <w:rsid w:val="00F27F19"/>
    <w:rsid w:val="00F27F31"/>
    <w:rsid w:val="00F30136"/>
    <w:rsid w:val="00F305D0"/>
    <w:rsid w:val="00F30672"/>
    <w:rsid w:val="00F308F5"/>
    <w:rsid w:val="00F30916"/>
    <w:rsid w:val="00F30A8B"/>
    <w:rsid w:val="00F30BD2"/>
    <w:rsid w:val="00F30C42"/>
    <w:rsid w:val="00F30D18"/>
    <w:rsid w:val="00F3111F"/>
    <w:rsid w:val="00F315DF"/>
    <w:rsid w:val="00F31858"/>
    <w:rsid w:val="00F31C3C"/>
    <w:rsid w:val="00F31F44"/>
    <w:rsid w:val="00F324F7"/>
    <w:rsid w:val="00F325F0"/>
    <w:rsid w:val="00F329F5"/>
    <w:rsid w:val="00F32AEE"/>
    <w:rsid w:val="00F32EB3"/>
    <w:rsid w:val="00F33139"/>
    <w:rsid w:val="00F33148"/>
    <w:rsid w:val="00F3355E"/>
    <w:rsid w:val="00F33C0B"/>
    <w:rsid w:val="00F33C45"/>
    <w:rsid w:val="00F33D78"/>
    <w:rsid w:val="00F3424C"/>
    <w:rsid w:val="00F344EF"/>
    <w:rsid w:val="00F346B1"/>
    <w:rsid w:val="00F34A69"/>
    <w:rsid w:val="00F34DEB"/>
    <w:rsid w:val="00F34F5A"/>
    <w:rsid w:val="00F35410"/>
    <w:rsid w:val="00F35446"/>
    <w:rsid w:val="00F35654"/>
    <w:rsid w:val="00F356FA"/>
    <w:rsid w:val="00F35735"/>
    <w:rsid w:val="00F35B94"/>
    <w:rsid w:val="00F35C68"/>
    <w:rsid w:val="00F35E7C"/>
    <w:rsid w:val="00F3617F"/>
    <w:rsid w:val="00F36689"/>
    <w:rsid w:val="00F367CF"/>
    <w:rsid w:val="00F36944"/>
    <w:rsid w:val="00F36A19"/>
    <w:rsid w:val="00F36C93"/>
    <w:rsid w:val="00F36CE0"/>
    <w:rsid w:val="00F36E9A"/>
    <w:rsid w:val="00F37365"/>
    <w:rsid w:val="00F37396"/>
    <w:rsid w:val="00F376EC"/>
    <w:rsid w:val="00F40604"/>
    <w:rsid w:val="00F40708"/>
    <w:rsid w:val="00F40804"/>
    <w:rsid w:val="00F40862"/>
    <w:rsid w:val="00F40C06"/>
    <w:rsid w:val="00F40CC9"/>
    <w:rsid w:val="00F40D7B"/>
    <w:rsid w:val="00F4127A"/>
    <w:rsid w:val="00F4175E"/>
    <w:rsid w:val="00F41861"/>
    <w:rsid w:val="00F41E82"/>
    <w:rsid w:val="00F41F41"/>
    <w:rsid w:val="00F41FA3"/>
    <w:rsid w:val="00F423C3"/>
    <w:rsid w:val="00F424DB"/>
    <w:rsid w:val="00F4276A"/>
    <w:rsid w:val="00F42904"/>
    <w:rsid w:val="00F42DF4"/>
    <w:rsid w:val="00F431BE"/>
    <w:rsid w:val="00F43622"/>
    <w:rsid w:val="00F437CB"/>
    <w:rsid w:val="00F43817"/>
    <w:rsid w:val="00F4383B"/>
    <w:rsid w:val="00F43ACA"/>
    <w:rsid w:val="00F43B1D"/>
    <w:rsid w:val="00F43EA7"/>
    <w:rsid w:val="00F43F4D"/>
    <w:rsid w:val="00F4443C"/>
    <w:rsid w:val="00F44AC7"/>
    <w:rsid w:val="00F44AF3"/>
    <w:rsid w:val="00F44B29"/>
    <w:rsid w:val="00F450BB"/>
    <w:rsid w:val="00F45AD0"/>
    <w:rsid w:val="00F45E02"/>
    <w:rsid w:val="00F45F1D"/>
    <w:rsid w:val="00F45F2D"/>
    <w:rsid w:val="00F46496"/>
    <w:rsid w:val="00F46B6F"/>
    <w:rsid w:val="00F471DD"/>
    <w:rsid w:val="00F477A5"/>
    <w:rsid w:val="00F503E5"/>
    <w:rsid w:val="00F50465"/>
    <w:rsid w:val="00F50B23"/>
    <w:rsid w:val="00F5177B"/>
    <w:rsid w:val="00F517C6"/>
    <w:rsid w:val="00F524FF"/>
    <w:rsid w:val="00F52569"/>
    <w:rsid w:val="00F52EEB"/>
    <w:rsid w:val="00F53084"/>
    <w:rsid w:val="00F5310A"/>
    <w:rsid w:val="00F53335"/>
    <w:rsid w:val="00F540CF"/>
    <w:rsid w:val="00F54232"/>
    <w:rsid w:val="00F5436B"/>
    <w:rsid w:val="00F5456C"/>
    <w:rsid w:val="00F5476E"/>
    <w:rsid w:val="00F54A07"/>
    <w:rsid w:val="00F5501B"/>
    <w:rsid w:val="00F55571"/>
    <w:rsid w:val="00F55A65"/>
    <w:rsid w:val="00F55C28"/>
    <w:rsid w:val="00F55D57"/>
    <w:rsid w:val="00F56038"/>
    <w:rsid w:val="00F563B9"/>
    <w:rsid w:val="00F56A30"/>
    <w:rsid w:val="00F56BC5"/>
    <w:rsid w:val="00F56D03"/>
    <w:rsid w:val="00F56ED4"/>
    <w:rsid w:val="00F56EE5"/>
    <w:rsid w:val="00F5795A"/>
    <w:rsid w:val="00F5795D"/>
    <w:rsid w:val="00F57985"/>
    <w:rsid w:val="00F60F24"/>
    <w:rsid w:val="00F60FE2"/>
    <w:rsid w:val="00F619FB"/>
    <w:rsid w:val="00F62325"/>
    <w:rsid w:val="00F629C1"/>
    <w:rsid w:val="00F63205"/>
    <w:rsid w:val="00F632C1"/>
    <w:rsid w:val="00F63509"/>
    <w:rsid w:val="00F63A8A"/>
    <w:rsid w:val="00F63AFD"/>
    <w:rsid w:val="00F63F05"/>
    <w:rsid w:val="00F6418A"/>
    <w:rsid w:val="00F64369"/>
    <w:rsid w:val="00F6480B"/>
    <w:rsid w:val="00F649CE"/>
    <w:rsid w:val="00F64C6A"/>
    <w:rsid w:val="00F64E29"/>
    <w:rsid w:val="00F651AD"/>
    <w:rsid w:val="00F656C3"/>
    <w:rsid w:val="00F65C4A"/>
    <w:rsid w:val="00F6618E"/>
    <w:rsid w:val="00F667D3"/>
    <w:rsid w:val="00F66A3C"/>
    <w:rsid w:val="00F66ADD"/>
    <w:rsid w:val="00F66DF4"/>
    <w:rsid w:val="00F670C2"/>
    <w:rsid w:val="00F671F1"/>
    <w:rsid w:val="00F6737E"/>
    <w:rsid w:val="00F6792F"/>
    <w:rsid w:val="00F67994"/>
    <w:rsid w:val="00F67BAC"/>
    <w:rsid w:val="00F67BDF"/>
    <w:rsid w:val="00F67F56"/>
    <w:rsid w:val="00F70250"/>
    <w:rsid w:val="00F70376"/>
    <w:rsid w:val="00F70464"/>
    <w:rsid w:val="00F708E9"/>
    <w:rsid w:val="00F70EF4"/>
    <w:rsid w:val="00F71A0C"/>
    <w:rsid w:val="00F71A17"/>
    <w:rsid w:val="00F71A81"/>
    <w:rsid w:val="00F71C36"/>
    <w:rsid w:val="00F72149"/>
    <w:rsid w:val="00F72190"/>
    <w:rsid w:val="00F72448"/>
    <w:rsid w:val="00F72E5C"/>
    <w:rsid w:val="00F72F3A"/>
    <w:rsid w:val="00F7313B"/>
    <w:rsid w:val="00F73498"/>
    <w:rsid w:val="00F734C5"/>
    <w:rsid w:val="00F735E0"/>
    <w:rsid w:val="00F736B4"/>
    <w:rsid w:val="00F736CA"/>
    <w:rsid w:val="00F73767"/>
    <w:rsid w:val="00F73769"/>
    <w:rsid w:val="00F74658"/>
    <w:rsid w:val="00F74C23"/>
    <w:rsid w:val="00F74D47"/>
    <w:rsid w:val="00F74FC7"/>
    <w:rsid w:val="00F75B67"/>
    <w:rsid w:val="00F75C49"/>
    <w:rsid w:val="00F7628A"/>
    <w:rsid w:val="00F762E1"/>
    <w:rsid w:val="00F769C6"/>
    <w:rsid w:val="00F76C02"/>
    <w:rsid w:val="00F771DC"/>
    <w:rsid w:val="00F77390"/>
    <w:rsid w:val="00F777F8"/>
    <w:rsid w:val="00F778B3"/>
    <w:rsid w:val="00F77992"/>
    <w:rsid w:val="00F779EA"/>
    <w:rsid w:val="00F8006B"/>
    <w:rsid w:val="00F802C8"/>
    <w:rsid w:val="00F804E6"/>
    <w:rsid w:val="00F8164B"/>
    <w:rsid w:val="00F81656"/>
    <w:rsid w:val="00F8216A"/>
    <w:rsid w:val="00F82604"/>
    <w:rsid w:val="00F830E7"/>
    <w:rsid w:val="00F83A23"/>
    <w:rsid w:val="00F83E86"/>
    <w:rsid w:val="00F83F70"/>
    <w:rsid w:val="00F83FF4"/>
    <w:rsid w:val="00F843C4"/>
    <w:rsid w:val="00F849E8"/>
    <w:rsid w:val="00F84A5B"/>
    <w:rsid w:val="00F84A72"/>
    <w:rsid w:val="00F84AEE"/>
    <w:rsid w:val="00F84E64"/>
    <w:rsid w:val="00F84FCA"/>
    <w:rsid w:val="00F852E6"/>
    <w:rsid w:val="00F856CA"/>
    <w:rsid w:val="00F85904"/>
    <w:rsid w:val="00F85926"/>
    <w:rsid w:val="00F85CB0"/>
    <w:rsid w:val="00F85CFF"/>
    <w:rsid w:val="00F85D11"/>
    <w:rsid w:val="00F86174"/>
    <w:rsid w:val="00F86752"/>
    <w:rsid w:val="00F8676E"/>
    <w:rsid w:val="00F86B94"/>
    <w:rsid w:val="00F86E0A"/>
    <w:rsid w:val="00F872CA"/>
    <w:rsid w:val="00F87B5E"/>
    <w:rsid w:val="00F87B65"/>
    <w:rsid w:val="00F87BF6"/>
    <w:rsid w:val="00F87C89"/>
    <w:rsid w:val="00F87D4E"/>
    <w:rsid w:val="00F87EAE"/>
    <w:rsid w:val="00F87FDC"/>
    <w:rsid w:val="00F90010"/>
    <w:rsid w:val="00F902C1"/>
    <w:rsid w:val="00F90476"/>
    <w:rsid w:val="00F909A9"/>
    <w:rsid w:val="00F909DF"/>
    <w:rsid w:val="00F9112F"/>
    <w:rsid w:val="00F91B63"/>
    <w:rsid w:val="00F91C8C"/>
    <w:rsid w:val="00F9284D"/>
    <w:rsid w:val="00F928FC"/>
    <w:rsid w:val="00F92A7F"/>
    <w:rsid w:val="00F92AF2"/>
    <w:rsid w:val="00F934E9"/>
    <w:rsid w:val="00F938F7"/>
    <w:rsid w:val="00F93916"/>
    <w:rsid w:val="00F93AB0"/>
    <w:rsid w:val="00F93B01"/>
    <w:rsid w:val="00F94266"/>
    <w:rsid w:val="00F9429E"/>
    <w:rsid w:val="00F9442E"/>
    <w:rsid w:val="00F9472C"/>
    <w:rsid w:val="00F9478B"/>
    <w:rsid w:val="00F94A77"/>
    <w:rsid w:val="00F94C02"/>
    <w:rsid w:val="00F94C17"/>
    <w:rsid w:val="00F94DD0"/>
    <w:rsid w:val="00F94EA2"/>
    <w:rsid w:val="00F95160"/>
    <w:rsid w:val="00F9592C"/>
    <w:rsid w:val="00F9596F"/>
    <w:rsid w:val="00F959CC"/>
    <w:rsid w:val="00F95D49"/>
    <w:rsid w:val="00F9638E"/>
    <w:rsid w:val="00F9669B"/>
    <w:rsid w:val="00F96CEA"/>
    <w:rsid w:val="00F96D91"/>
    <w:rsid w:val="00F97690"/>
    <w:rsid w:val="00F977BE"/>
    <w:rsid w:val="00F9787C"/>
    <w:rsid w:val="00FA010A"/>
    <w:rsid w:val="00FA0202"/>
    <w:rsid w:val="00FA02F1"/>
    <w:rsid w:val="00FA084E"/>
    <w:rsid w:val="00FA0C48"/>
    <w:rsid w:val="00FA0C53"/>
    <w:rsid w:val="00FA0D85"/>
    <w:rsid w:val="00FA0E80"/>
    <w:rsid w:val="00FA135C"/>
    <w:rsid w:val="00FA1530"/>
    <w:rsid w:val="00FA16AC"/>
    <w:rsid w:val="00FA16CA"/>
    <w:rsid w:val="00FA1887"/>
    <w:rsid w:val="00FA1D62"/>
    <w:rsid w:val="00FA1DD0"/>
    <w:rsid w:val="00FA1F12"/>
    <w:rsid w:val="00FA2343"/>
    <w:rsid w:val="00FA25B2"/>
    <w:rsid w:val="00FA2C74"/>
    <w:rsid w:val="00FA2F5C"/>
    <w:rsid w:val="00FA327B"/>
    <w:rsid w:val="00FA372F"/>
    <w:rsid w:val="00FA4392"/>
    <w:rsid w:val="00FA4527"/>
    <w:rsid w:val="00FA47D1"/>
    <w:rsid w:val="00FA4828"/>
    <w:rsid w:val="00FA4B3F"/>
    <w:rsid w:val="00FA5041"/>
    <w:rsid w:val="00FA534D"/>
    <w:rsid w:val="00FA5A26"/>
    <w:rsid w:val="00FA5B8D"/>
    <w:rsid w:val="00FA6010"/>
    <w:rsid w:val="00FA607D"/>
    <w:rsid w:val="00FA67A7"/>
    <w:rsid w:val="00FA67B0"/>
    <w:rsid w:val="00FA6A9A"/>
    <w:rsid w:val="00FA6E7A"/>
    <w:rsid w:val="00FA7793"/>
    <w:rsid w:val="00FA78A7"/>
    <w:rsid w:val="00FA7940"/>
    <w:rsid w:val="00FA79B8"/>
    <w:rsid w:val="00FB1181"/>
    <w:rsid w:val="00FB18AF"/>
    <w:rsid w:val="00FB1A78"/>
    <w:rsid w:val="00FB1B4D"/>
    <w:rsid w:val="00FB1BDE"/>
    <w:rsid w:val="00FB2596"/>
    <w:rsid w:val="00FB2775"/>
    <w:rsid w:val="00FB2B6A"/>
    <w:rsid w:val="00FB2C8C"/>
    <w:rsid w:val="00FB2EF8"/>
    <w:rsid w:val="00FB33A2"/>
    <w:rsid w:val="00FB379F"/>
    <w:rsid w:val="00FB4235"/>
    <w:rsid w:val="00FB45BA"/>
    <w:rsid w:val="00FB4703"/>
    <w:rsid w:val="00FB49D4"/>
    <w:rsid w:val="00FB4B29"/>
    <w:rsid w:val="00FB4BB0"/>
    <w:rsid w:val="00FB4C25"/>
    <w:rsid w:val="00FB5067"/>
    <w:rsid w:val="00FB5101"/>
    <w:rsid w:val="00FB5AEA"/>
    <w:rsid w:val="00FB5EAD"/>
    <w:rsid w:val="00FB64B8"/>
    <w:rsid w:val="00FB6BDD"/>
    <w:rsid w:val="00FB6FFC"/>
    <w:rsid w:val="00FB7422"/>
    <w:rsid w:val="00FB76AC"/>
    <w:rsid w:val="00FB776B"/>
    <w:rsid w:val="00FB7845"/>
    <w:rsid w:val="00FB79AE"/>
    <w:rsid w:val="00FB79E2"/>
    <w:rsid w:val="00FB7AD6"/>
    <w:rsid w:val="00FC0F92"/>
    <w:rsid w:val="00FC10D2"/>
    <w:rsid w:val="00FC1159"/>
    <w:rsid w:val="00FC1212"/>
    <w:rsid w:val="00FC156B"/>
    <w:rsid w:val="00FC1B0B"/>
    <w:rsid w:val="00FC1F3A"/>
    <w:rsid w:val="00FC21ED"/>
    <w:rsid w:val="00FC223E"/>
    <w:rsid w:val="00FC239D"/>
    <w:rsid w:val="00FC3560"/>
    <w:rsid w:val="00FC3CEE"/>
    <w:rsid w:val="00FC3FBC"/>
    <w:rsid w:val="00FC4227"/>
    <w:rsid w:val="00FC42A9"/>
    <w:rsid w:val="00FC458E"/>
    <w:rsid w:val="00FC46C4"/>
    <w:rsid w:val="00FC4898"/>
    <w:rsid w:val="00FC5096"/>
    <w:rsid w:val="00FC53B5"/>
    <w:rsid w:val="00FC55E6"/>
    <w:rsid w:val="00FC56B3"/>
    <w:rsid w:val="00FC5CF4"/>
    <w:rsid w:val="00FC5E79"/>
    <w:rsid w:val="00FC6226"/>
    <w:rsid w:val="00FC6338"/>
    <w:rsid w:val="00FC6705"/>
    <w:rsid w:val="00FC686B"/>
    <w:rsid w:val="00FC686C"/>
    <w:rsid w:val="00FC6DB7"/>
    <w:rsid w:val="00FC6FF6"/>
    <w:rsid w:val="00FC71CE"/>
    <w:rsid w:val="00FC71D5"/>
    <w:rsid w:val="00FC7328"/>
    <w:rsid w:val="00FC7529"/>
    <w:rsid w:val="00FC769D"/>
    <w:rsid w:val="00FC7855"/>
    <w:rsid w:val="00FC7B42"/>
    <w:rsid w:val="00FC7D03"/>
    <w:rsid w:val="00FD01A5"/>
    <w:rsid w:val="00FD041F"/>
    <w:rsid w:val="00FD0C3F"/>
    <w:rsid w:val="00FD0FD8"/>
    <w:rsid w:val="00FD10DC"/>
    <w:rsid w:val="00FD1201"/>
    <w:rsid w:val="00FD12FF"/>
    <w:rsid w:val="00FD1322"/>
    <w:rsid w:val="00FD17BD"/>
    <w:rsid w:val="00FD19A4"/>
    <w:rsid w:val="00FD19DE"/>
    <w:rsid w:val="00FD1A46"/>
    <w:rsid w:val="00FD1AF8"/>
    <w:rsid w:val="00FD1F92"/>
    <w:rsid w:val="00FD21A7"/>
    <w:rsid w:val="00FD275F"/>
    <w:rsid w:val="00FD27CE"/>
    <w:rsid w:val="00FD2C33"/>
    <w:rsid w:val="00FD2F8B"/>
    <w:rsid w:val="00FD3079"/>
    <w:rsid w:val="00FD32C1"/>
    <w:rsid w:val="00FD352F"/>
    <w:rsid w:val="00FD3614"/>
    <w:rsid w:val="00FD36AD"/>
    <w:rsid w:val="00FD37B3"/>
    <w:rsid w:val="00FD3AEE"/>
    <w:rsid w:val="00FD3C6A"/>
    <w:rsid w:val="00FD3D3A"/>
    <w:rsid w:val="00FD3DEF"/>
    <w:rsid w:val="00FD3F26"/>
    <w:rsid w:val="00FD4201"/>
    <w:rsid w:val="00FD48CF"/>
    <w:rsid w:val="00FD4BC3"/>
    <w:rsid w:val="00FD4D10"/>
    <w:rsid w:val="00FD5522"/>
    <w:rsid w:val="00FD66BD"/>
    <w:rsid w:val="00FD6964"/>
    <w:rsid w:val="00FD6A89"/>
    <w:rsid w:val="00FD6ABD"/>
    <w:rsid w:val="00FD6BD2"/>
    <w:rsid w:val="00FD6CA4"/>
    <w:rsid w:val="00FD6E18"/>
    <w:rsid w:val="00FD72AA"/>
    <w:rsid w:val="00FD7610"/>
    <w:rsid w:val="00FD76DA"/>
    <w:rsid w:val="00FD7FAC"/>
    <w:rsid w:val="00FE0738"/>
    <w:rsid w:val="00FE0D27"/>
    <w:rsid w:val="00FE0D45"/>
    <w:rsid w:val="00FE1383"/>
    <w:rsid w:val="00FE1416"/>
    <w:rsid w:val="00FE1463"/>
    <w:rsid w:val="00FE16CC"/>
    <w:rsid w:val="00FE1786"/>
    <w:rsid w:val="00FE1B3D"/>
    <w:rsid w:val="00FE1E23"/>
    <w:rsid w:val="00FE2178"/>
    <w:rsid w:val="00FE2DA7"/>
    <w:rsid w:val="00FE2E11"/>
    <w:rsid w:val="00FE30CF"/>
    <w:rsid w:val="00FE31DB"/>
    <w:rsid w:val="00FE3295"/>
    <w:rsid w:val="00FE369F"/>
    <w:rsid w:val="00FE3C7C"/>
    <w:rsid w:val="00FE4253"/>
    <w:rsid w:val="00FE45AB"/>
    <w:rsid w:val="00FE48B9"/>
    <w:rsid w:val="00FE4968"/>
    <w:rsid w:val="00FE4AF3"/>
    <w:rsid w:val="00FE4BED"/>
    <w:rsid w:val="00FE55D2"/>
    <w:rsid w:val="00FE55F5"/>
    <w:rsid w:val="00FE5872"/>
    <w:rsid w:val="00FE5A2F"/>
    <w:rsid w:val="00FE5B5C"/>
    <w:rsid w:val="00FE5CC3"/>
    <w:rsid w:val="00FE5CEC"/>
    <w:rsid w:val="00FE5D06"/>
    <w:rsid w:val="00FE6145"/>
    <w:rsid w:val="00FE6278"/>
    <w:rsid w:val="00FE660E"/>
    <w:rsid w:val="00FE6A6E"/>
    <w:rsid w:val="00FE6B25"/>
    <w:rsid w:val="00FE6B98"/>
    <w:rsid w:val="00FE6D87"/>
    <w:rsid w:val="00FE6E85"/>
    <w:rsid w:val="00FE74E8"/>
    <w:rsid w:val="00FE7698"/>
    <w:rsid w:val="00FE7CC1"/>
    <w:rsid w:val="00FE7FD0"/>
    <w:rsid w:val="00FF0243"/>
    <w:rsid w:val="00FF03AB"/>
    <w:rsid w:val="00FF1029"/>
    <w:rsid w:val="00FF11F5"/>
    <w:rsid w:val="00FF1553"/>
    <w:rsid w:val="00FF1C7E"/>
    <w:rsid w:val="00FF1DB4"/>
    <w:rsid w:val="00FF265A"/>
    <w:rsid w:val="00FF26CD"/>
    <w:rsid w:val="00FF2C9A"/>
    <w:rsid w:val="00FF31AD"/>
    <w:rsid w:val="00FF35C6"/>
    <w:rsid w:val="00FF366C"/>
    <w:rsid w:val="00FF3CBA"/>
    <w:rsid w:val="00FF4597"/>
    <w:rsid w:val="00FF47DF"/>
    <w:rsid w:val="00FF481E"/>
    <w:rsid w:val="00FF4DCF"/>
    <w:rsid w:val="00FF5406"/>
    <w:rsid w:val="00FF5457"/>
    <w:rsid w:val="00FF59CF"/>
    <w:rsid w:val="00FF5CEA"/>
    <w:rsid w:val="00FF5EEA"/>
    <w:rsid w:val="00FF64B7"/>
    <w:rsid w:val="00FF6562"/>
    <w:rsid w:val="00FF65D7"/>
    <w:rsid w:val="00FF6BAC"/>
    <w:rsid w:val="00FF7093"/>
    <w:rsid w:val="00FF7364"/>
    <w:rsid w:val="00FF73F3"/>
    <w:rsid w:val="00FF7456"/>
    <w:rsid w:val="00FF780A"/>
    <w:rsid w:val="00FF7875"/>
    <w:rsid w:val="00FF796C"/>
    <w:rsid w:val="00FF7996"/>
    <w:rsid w:val="00FF7C9E"/>
    <w:rsid w:val="00FF7EEB"/>
    <w:rsid w:val="00FF7F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D13AAC"/>
  <w15:docId w15:val="{E6C0C140-DD77-4DB1-B373-E0C76EE2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B90"/>
    <w:pPr>
      <w:spacing w:before="120" w:line="360" w:lineRule="auto"/>
      <w:ind w:right="6"/>
      <w:jc w:val="center"/>
    </w:pPr>
    <w:rPr>
      <w:rFonts w:ascii="Bookman Old Style" w:hAnsi="Bookman Old Style"/>
      <w:sz w:val="24"/>
      <w:szCs w:val="24"/>
    </w:rPr>
  </w:style>
  <w:style w:type="paragraph" w:styleId="Heading1">
    <w:name w:val="heading 1"/>
    <w:basedOn w:val="Normal"/>
    <w:next w:val="Normal"/>
    <w:link w:val="Heading1Char"/>
    <w:uiPriority w:val="9"/>
    <w:qFormat/>
    <w:rsid w:val="00A55CDC"/>
    <w:pPr>
      <w:keepNext/>
      <w:keepLines/>
      <w:numPr>
        <w:numId w:val="3"/>
      </w:numPr>
      <w:tabs>
        <w:tab w:val="left" w:pos="1134"/>
      </w:tabs>
      <w:ind w:left="357" w:right="0" w:firstLine="0"/>
      <w:outlineLvl w:val="0"/>
    </w:pPr>
    <w:rPr>
      <w:rFonts w:eastAsiaTheme="majorEastAsia" w:cstheme="majorBidi"/>
      <w:bCs/>
      <w:szCs w:val="28"/>
    </w:rPr>
  </w:style>
  <w:style w:type="paragraph" w:styleId="Heading2">
    <w:name w:val="heading 2"/>
    <w:basedOn w:val="Normal"/>
    <w:next w:val="Normal"/>
    <w:link w:val="Heading2Char"/>
    <w:qFormat/>
    <w:rsid w:val="00A55CDC"/>
    <w:pPr>
      <w:keepNext/>
      <w:numPr>
        <w:numId w:val="4"/>
      </w:numPr>
      <w:tabs>
        <w:tab w:val="left" w:pos="1134"/>
      </w:tabs>
      <w:autoSpaceDE w:val="0"/>
      <w:autoSpaceDN w:val="0"/>
      <w:adjustRightInd w:val="0"/>
      <w:ind w:right="0"/>
      <w:outlineLvl w:val="1"/>
    </w:pPr>
    <w:rPr>
      <w:rFonts w:eastAsia="Times New Roman"/>
      <w:bCs/>
      <w:lang w:val="fi-FI"/>
    </w:rPr>
  </w:style>
  <w:style w:type="paragraph" w:styleId="Heading3">
    <w:name w:val="heading 3"/>
    <w:basedOn w:val="Normal"/>
    <w:next w:val="Normal"/>
    <w:link w:val="Heading3Char"/>
    <w:uiPriority w:val="9"/>
    <w:unhideWhenUsed/>
    <w:qFormat/>
    <w:rsid w:val="00D1109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Colorful List - Accent 11"/>
    <w:basedOn w:val="Normal"/>
    <w:link w:val="ListParagraphChar"/>
    <w:uiPriority w:val="34"/>
    <w:qFormat/>
    <w:rsid w:val="00FE3295"/>
    <w:pPr>
      <w:ind w:left="720"/>
      <w:contextualSpacing/>
    </w:pPr>
  </w:style>
  <w:style w:type="paragraph" w:styleId="PlainText">
    <w:name w:val="Plain Text"/>
    <w:basedOn w:val="Normal"/>
    <w:link w:val="PlainTextChar"/>
    <w:uiPriority w:val="99"/>
    <w:rsid w:val="00FE3295"/>
    <w:pPr>
      <w:spacing w:before="0" w:line="240" w:lineRule="auto"/>
      <w:ind w:right="0"/>
      <w:jc w:val="left"/>
    </w:pPr>
    <w:rPr>
      <w:rFonts w:ascii="Courier New" w:eastAsia="Times New Roman" w:hAnsi="Courier New" w:cs="Courier New"/>
      <w:sz w:val="20"/>
      <w:szCs w:val="20"/>
      <w:lang w:val="sv-SE"/>
    </w:rPr>
  </w:style>
  <w:style w:type="character" w:customStyle="1" w:styleId="PlainTextChar">
    <w:name w:val="Plain Text Char"/>
    <w:link w:val="PlainText"/>
    <w:uiPriority w:val="99"/>
    <w:rsid w:val="00FE3295"/>
    <w:rPr>
      <w:rFonts w:ascii="Courier New" w:eastAsia="Times New Roman" w:hAnsi="Courier New" w:cs="Courier New"/>
      <w:sz w:val="20"/>
      <w:szCs w:val="20"/>
      <w:lang w:val="sv-SE"/>
    </w:rPr>
  </w:style>
  <w:style w:type="paragraph" w:styleId="CommentText">
    <w:name w:val="annotation text"/>
    <w:basedOn w:val="Normal"/>
    <w:link w:val="CommentTextChar"/>
    <w:uiPriority w:val="99"/>
    <w:semiHidden/>
    <w:rsid w:val="00842FE6"/>
    <w:pPr>
      <w:spacing w:before="0" w:line="240" w:lineRule="auto"/>
      <w:ind w:right="0"/>
      <w:jc w:val="left"/>
    </w:pPr>
    <w:rPr>
      <w:rFonts w:ascii="Times New Roman" w:eastAsia="Times New Roman" w:hAnsi="Times New Roman"/>
      <w:sz w:val="20"/>
      <w:szCs w:val="20"/>
    </w:rPr>
  </w:style>
  <w:style w:type="character" w:customStyle="1" w:styleId="CommentTextChar">
    <w:name w:val="Comment Text Char"/>
    <w:link w:val="CommentText"/>
    <w:uiPriority w:val="99"/>
    <w:semiHidden/>
    <w:rsid w:val="00842FE6"/>
    <w:rPr>
      <w:rFonts w:ascii="Times New Roman" w:eastAsia="Times New Roman" w:hAnsi="Times New Roman" w:cs="Times New Roman"/>
      <w:sz w:val="20"/>
      <w:szCs w:val="20"/>
    </w:rPr>
  </w:style>
  <w:style w:type="paragraph" w:customStyle="1" w:styleId="alinea">
    <w:name w:val="alinea"/>
    <w:basedOn w:val="Normal"/>
    <w:rsid w:val="003221B0"/>
    <w:pPr>
      <w:autoSpaceDE w:val="0"/>
      <w:autoSpaceDN w:val="0"/>
      <w:spacing w:line="240" w:lineRule="auto"/>
      <w:jc w:val="both"/>
    </w:pPr>
    <w:rPr>
      <w:rFonts w:ascii="Times New Roman" w:eastAsia="Times New Roman" w:hAnsi="Times New Roman"/>
    </w:rPr>
  </w:style>
  <w:style w:type="character" w:styleId="CommentReference">
    <w:name w:val="annotation reference"/>
    <w:uiPriority w:val="99"/>
    <w:semiHidden/>
    <w:rsid w:val="007F5C48"/>
    <w:rPr>
      <w:sz w:val="16"/>
      <w:szCs w:val="16"/>
    </w:rPr>
  </w:style>
  <w:style w:type="paragraph" w:styleId="BalloonText">
    <w:name w:val="Balloon Text"/>
    <w:basedOn w:val="Normal"/>
    <w:link w:val="BalloonTextChar"/>
    <w:uiPriority w:val="99"/>
    <w:semiHidden/>
    <w:unhideWhenUsed/>
    <w:rsid w:val="007F5C4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F5C48"/>
    <w:rPr>
      <w:rFonts w:ascii="Tahoma" w:hAnsi="Tahoma" w:cs="Tahoma"/>
      <w:sz w:val="16"/>
      <w:szCs w:val="16"/>
    </w:rPr>
  </w:style>
  <w:style w:type="paragraph" w:styleId="BodyText">
    <w:name w:val="Body Text"/>
    <w:basedOn w:val="Normal"/>
    <w:link w:val="BodyTextChar"/>
    <w:rsid w:val="009004FC"/>
    <w:pPr>
      <w:spacing w:before="100" w:beforeAutospacing="1" w:after="100" w:afterAutospacing="1" w:line="240" w:lineRule="auto"/>
      <w:ind w:right="0"/>
      <w:jc w:val="left"/>
    </w:pPr>
    <w:rPr>
      <w:rFonts w:ascii="Times New Roman" w:eastAsia="Times New Roman" w:hAnsi="Times New Roman"/>
    </w:rPr>
  </w:style>
  <w:style w:type="character" w:customStyle="1" w:styleId="BodyTextChar">
    <w:name w:val="Body Text Char"/>
    <w:link w:val="BodyText"/>
    <w:rsid w:val="009004FC"/>
    <w:rPr>
      <w:rFonts w:ascii="Times New Roman" w:eastAsia="Times New Roman" w:hAnsi="Times New Roman" w:cs="Times New Roman"/>
    </w:rPr>
  </w:style>
  <w:style w:type="paragraph" w:customStyle="1" w:styleId="Style6">
    <w:name w:val="Style6"/>
    <w:basedOn w:val="Normal"/>
    <w:uiPriority w:val="99"/>
    <w:rsid w:val="001A1EDA"/>
    <w:pPr>
      <w:widowControl w:val="0"/>
      <w:autoSpaceDE w:val="0"/>
      <w:autoSpaceDN w:val="0"/>
      <w:adjustRightInd w:val="0"/>
      <w:spacing w:before="0" w:line="448" w:lineRule="exact"/>
      <w:ind w:right="0" w:hanging="562"/>
      <w:jc w:val="both"/>
    </w:pPr>
    <w:rPr>
      <w:rFonts w:ascii="Times New Roman" w:eastAsia="Times New Roman" w:hAnsi="Times New Roman"/>
    </w:rPr>
  </w:style>
  <w:style w:type="character" w:customStyle="1" w:styleId="FontStyle21">
    <w:name w:val="Font Style21"/>
    <w:uiPriority w:val="99"/>
    <w:rsid w:val="001A1EDA"/>
    <w:rPr>
      <w:rFonts w:ascii="Times New Roman" w:hAnsi="Times New Roman" w:cs="Times New Roman"/>
      <w:sz w:val="24"/>
      <w:szCs w:val="24"/>
    </w:rPr>
  </w:style>
  <w:style w:type="paragraph" w:styleId="Header">
    <w:name w:val="header"/>
    <w:aliases w:val=" Char"/>
    <w:basedOn w:val="Normal"/>
    <w:link w:val="HeaderChar"/>
    <w:uiPriority w:val="99"/>
    <w:unhideWhenUsed/>
    <w:rsid w:val="005E4673"/>
    <w:pPr>
      <w:tabs>
        <w:tab w:val="center" w:pos="4680"/>
        <w:tab w:val="right" w:pos="9360"/>
      </w:tabs>
      <w:spacing w:before="0" w:line="240" w:lineRule="auto"/>
    </w:pPr>
  </w:style>
  <w:style w:type="character" w:customStyle="1" w:styleId="HeaderChar">
    <w:name w:val="Header Char"/>
    <w:aliases w:val=" Char Char"/>
    <w:basedOn w:val="DefaultParagraphFont"/>
    <w:link w:val="Header"/>
    <w:uiPriority w:val="99"/>
    <w:rsid w:val="005E4673"/>
  </w:style>
  <w:style w:type="paragraph" w:styleId="Footer">
    <w:name w:val="footer"/>
    <w:basedOn w:val="Normal"/>
    <w:link w:val="FooterChar"/>
    <w:unhideWhenUsed/>
    <w:rsid w:val="005E467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5E4673"/>
  </w:style>
  <w:style w:type="character" w:customStyle="1" w:styleId="CommentSubjectChar">
    <w:name w:val="Comment Subject Char"/>
    <w:link w:val="CommentSubject"/>
    <w:uiPriority w:val="99"/>
    <w:semiHidden/>
    <w:rsid w:val="0065488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654881"/>
    <w:pPr>
      <w:spacing w:before="120" w:after="120"/>
      <w:ind w:left="17" w:right="879"/>
      <w:jc w:val="center"/>
    </w:pPr>
    <w:rPr>
      <w:rFonts w:ascii="Calibri" w:eastAsia="Calibri" w:hAnsi="Calibri"/>
      <w:b/>
      <w:bCs/>
    </w:rPr>
  </w:style>
  <w:style w:type="character" w:customStyle="1" w:styleId="FontStyle20">
    <w:name w:val="Font Style20"/>
    <w:uiPriority w:val="99"/>
    <w:rsid w:val="00654881"/>
    <w:rPr>
      <w:rFonts w:ascii="Bookman Old Style" w:hAnsi="Bookman Old Style" w:cs="Bookman Old Style"/>
      <w:sz w:val="22"/>
      <w:szCs w:val="22"/>
    </w:rPr>
  </w:style>
  <w:style w:type="paragraph" w:customStyle="1" w:styleId="Style3">
    <w:name w:val="Style3"/>
    <w:basedOn w:val="Normal"/>
    <w:uiPriority w:val="99"/>
    <w:rsid w:val="00654881"/>
    <w:pPr>
      <w:widowControl w:val="0"/>
      <w:autoSpaceDE w:val="0"/>
      <w:autoSpaceDN w:val="0"/>
      <w:adjustRightInd w:val="0"/>
      <w:spacing w:before="0" w:line="281" w:lineRule="exact"/>
      <w:ind w:right="0" w:hanging="454"/>
      <w:jc w:val="both"/>
    </w:pPr>
    <w:rPr>
      <w:rFonts w:eastAsia="Times New Roman"/>
    </w:rPr>
  </w:style>
  <w:style w:type="paragraph" w:customStyle="1" w:styleId="Style4">
    <w:name w:val="Style4"/>
    <w:basedOn w:val="Normal"/>
    <w:uiPriority w:val="99"/>
    <w:rsid w:val="00654881"/>
    <w:pPr>
      <w:widowControl w:val="0"/>
      <w:autoSpaceDE w:val="0"/>
      <w:autoSpaceDN w:val="0"/>
      <w:adjustRightInd w:val="0"/>
      <w:spacing w:before="0" w:line="279" w:lineRule="exact"/>
      <w:ind w:right="0"/>
      <w:jc w:val="both"/>
    </w:pPr>
    <w:rPr>
      <w:rFonts w:eastAsia="Times New Roman"/>
    </w:rPr>
  </w:style>
  <w:style w:type="paragraph" w:customStyle="1" w:styleId="Style13">
    <w:name w:val="Style13"/>
    <w:basedOn w:val="Normal"/>
    <w:uiPriority w:val="99"/>
    <w:rsid w:val="00654881"/>
    <w:pPr>
      <w:widowControl w:val="0"/>
      <w:autoSpaceDE w:val="0"/>
      <w:autoSpaceDN w:val="0"/>
      <w:adjustRightInd w:val="0"/>
      <w:spacing w:before="0" w:line="286" w:lineRule="exact"/>
      <w:ind w:right="0" w:hanging="353"/>
      <w:jc w:val="both"/>
    </w:pPr>
    <w:rPr>
      <w:rFonts w:eastAsia="Times New Roman"/>
    </w:rPr>
  </w:style>
  <w:style w:type="paragraph" w:customStyle="1" w:styleId="Style2">
    <w:name w:val="Style2"/>
    <w:basedOn w:val="Normal"/>
    <w:uiPriority w:val="99"/>
    <w:rsid w:val="00654881"/>
    <w:pPr>
      <w:widowControl w:val="0"/>
      <w:autoSpaceDE w:val="0"/>
      <w:autoSpaceDN w:val="0"/>
      <w:adjustRightInd w:val="0"/>
      <w:spacing w:before="0" w:line="410" w:lineRule="exact"/>
      <w:ind w:right="0" w:firstLine="425"/>
      <w:jc w:val="left"/>
    </w:pPr>
    <w:rPr>
      <w:rFonts w:eastAsia="Times New Roman"/>
    </w:rPr>
  </w:style>
  <w:style w:type="paragraph" w:customStyle="1" w:styleId="Default">
    <w:name w:val="Default"/>
    <w:rsid w:val="00F44AF3"/>
    <w:pPr>
      <w:autoSpaceDE w:val="0"/>
      <w:autoSpaceDN w:val="0"/>
      <w:adjustRightInd w:val="0"/>
      <w:spacing w:before="40" w:after="40"/>
      <w:ind w:right="-216"/>
      <w:jc w:val="center"/>
    </w:pPr>
    <w:rPr>
      <w:rFonts w:ascii="Tahoma" w:hAnsi="Tahoma" w:cs="Tahoma"/>
      <w:color w:val="000000"/>
      <w:sz w:val="24"/>
      <w:szCs w:val="24"/>
    </w:rPr>
  </w:style>
  <w:style w:type="character" w:customStyle="1" w:styleId="Heading2Char">
    <w:name w:val="Heading 2 Char"/>
    <w:link w:val="Heading2"/>
    <w:rsid w:val="00A55CDC"/>
    <w:rPr>
      <w:rFonts w:ascii="Bookman Old Style" w:eastAsia="Times New Roman" w:hAnsi="Bookman Old Style"/>
      <w:bCs/>
      <w:sz w:val="24"/>
      <w:szCs w:val="24"/>
      <w:lang w:val="fi-FI"/>
    </w:rPr>
  </w:style>
  <w:style w:type="paragraph" w:styleId="DocumentMap">
    <w:name w:val="Document Map"/>
    <w:basedOn w:val="Normal"/>
    <w:link w:val="DocumentMapChar"/>
    <w:uiPriority w:val="99"/>
    <w:semiHidden/>
    <w:unhideWhenUsed/>
    <w:rsid w:val="00101452"/>
    <w:pPr>
      <w:spacing w:before="0" w:line="240" w:lineRule="auto"/>
    </w:pPr>
    <w:rPr>
      <w:rFonts w:ascii="Tahoma" w:hAnsi="Tahoma" w:cs="Tahoma"/>
      <w:sz w:val="16"/>
      <w:szCs w:val="16"/>
    </w:rPr>
  </w:style>
  <w:style w:type="character" w:customStyle="1" w:styleId="DocumentMapChar">
    <w:name w:val="Document Map Char"/>
    <w:link w:val="DocumentMap"/>
    <w:uiPriority w:val="99"/>
    <w:semiHidden/>
    <w:rsid w:val="00101452"/>
    <w:rPr>
      <w:rFonts w:ascii="Tahoma" w:hAnsi="Tahoma" w:cs="Tahoma"/>
      <w:sz w:val="16"/>
      <w:szCs w:val="16"/>
    </w:rPr>
  </w:style>
  <w:style w:type="character" w:customStyle="1" w:styleId="Heading1Char">
    <w:name w:val="Heading 1 Char"/>
    <w:basedOn w:val="DefaultParagraphFont"/>
    <w:link w:val="Heading1"/>
    <w:uiPriority w:val="9"/>
    <w:rsid w:val="00A55CDC"/>
    <w:rPr>
      <w:rFonts w:ascii="Bookman Old Style" w:eastAsiaTheme="majorEastAsia" w:hAnsi="Bookman Old Style" w:cstheme="majorBidi"/>
      <w:bCs/>
      <w:sz w:val="24"/>
      <w:szCs w:val="28"/>
    </w:rPr>
  </w:style>
  <w:style w:type="character" w:customStyle="1" w:styleId="ListParagraphChar">
    <w:name w:val="List Paragraph Char"/>
    <w:aliases w:val="Bab Char,Colorful List - Accent 11 Char"/>
    <w:basedOn w:val="DefaultParagraphFont"/>
    <w:link w:val="ListParagraph"/>
    <w:uiPriority w:val="34"/>
    <w:rsid w:val="00CE4D2F"/>
    <w:rPr>
      <w:sz w:val="24"/>
      <w:szCs w:val="24"/>
    </w:rPr>
  </w:style>
  <w:style w:type="character" w:customStyle="1" w:styleId="apple-converted-space">
    <w:name w:val="apple-converted-space"/>
    <w:basedOn w:val="DefaultParagraphFont"/>
    <w:rsid w:val="00C51450"/>
  </w:style>
  <w:style w:type="character" w:customStyle="1" w:styleId="hps">
    <w:name w:val="hps"/>
    <w:basedOn w:val="DefaultParagraphFont"/>
    <w:rsid w:val="003950D5"/>
  </w:style>
  <w:style w:type="character" w:styleId="Strong">
    <w:name w:val="Strong"/>
    <w:basedOn w:val="DefaultParagraphFont"/>
    <w:uiPriority w:val="22"/>
    <w:qFormat/>
    <w:rsid w:val="007F7BC3"/>
    <w:rPr>
      <w:b/>
      <w:bCs/>
    </w:rPr>
  </w:style>
  <w:style w:type="table" w:styleId="TableGrid">
    <w:name w:val="Table Grid"/>
    <w:basedOn w:val="TableNormal"/>
    <w:uiPriority w:val="59"/>
    <w:rsid w:val="00771C6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F2FCE"/>
  </w:style>
  <w:style w:type="paragraph" w:styleId="NoSpacing">
    <w:name w:val="No Spacing"/>
    <w:uiPriority w:val="1"/>
    <w:qFormat/>
    <w:rsid w:val="00EF7AB5"/>
    <w:pPr>
      <w:ind w:right="6"/>
      <w:jc w:val="center"/>
    </w:pPr>
    <w:rPr>
      <w:sz w:val="24"/>
      <w:szCs w:val="24"/>
    </w:rPr>
  </w:style>
  <w:style w:type="character" w:customStyle="1" w:styleId="Heading3Char">
    <w:name w:val="Heading 3 Char"/>
    <w:basedOn w:val="DefaultParagraphFont"/>
    <w:link w:val="Heading3"/>
    <w:uiPriority w:val="9"/>
    <w:rsid w:val="00D1109D"/>
    <w:rPr>
      <w:rFonts w:asciiTheme="majorHAnsi" w:eastAsiaTheme="majorEastAsia" w:hAnsiTheme="majorHAnsi" w:cstheme="majorBidi"/>
      <w:b/>
      <w:bCs/>
      <w:color w:val="4F81BD" w:themeColor="accent1"/>
      <w:sz w:val="24"/>
      <w:szCs w:val="24"/>
    </w:rPr>
  </w:style>
  <w:style w:type="character" w:customStyle="1" w:styleId="longtext">
    <w:name w:val="long_text"/>
    <w:basedOn w:val="DefaultParagraphFont"/>
    <w:rsid w:val="00CF6691"/>
  </w:style>
  <w:style w:type="paragraph" w:customStyle="1" w:styleId="p0">
    <w:name w:val="p0"/>
    <w:basedOn w:val="Normal"/>
    <w:rsid w:val="00513CE3"/>
    <w:pPr>
      <w:spacing w:before="0" w:line="256" w:lineRule="auto"/>
      <w:ind w:right="0"/>
      <w:jc w:val="left"/>
    </w:pPr>
    <w:rPr>
      <w:rFonts w:eastAsia="Times New Roman"/>
      <w:lang w:val="id-ID" w:eastAsia="id-ID"/>
    </w:rPr>
  </w:style>
  <w:style w:type="paragraph" w:customStyle="1" w:styleId="p15">
    <w:name w:val="p15"/>
    <w:basedOn w:val="Normal"/>
    <w:rsid w:val="00513CE3"/>
    <w:pPr>
      <w:spacing w:before="0" w:after="100" w:afterAutospacing="1" w:line="256" w:lineRule="auto"/>
      <w:ind w:right="0"/>
      <w:jc w:val="left"/>
    </w:pPr>
    <w:rPr>
      <w:rFonts w:eastAsia="Times New Roman"/>
      <w:lang w:val="id-ID" w:eastAsia="id-ID"/>
    </w:rPr>
  </w:style>
  <w:style w:type="paragraph" w:customStyle="1" w:styleId="Style1">
    <w:name w:val="Style1"/>
    <w:basedOn w:val="Normal"/>
    <w:uiPriority w:val="99"/>
    <w:rsid w:val="009115F6"/>
    <w:pPr>
      <w:widowControl w:val="0"/>
      <w:autoSpaceDE w:val="0"/>
      <w:autoSpaceDN w:val="0"/>
      <w:adjustRightInd w:val="0"/>
      <w:spacing w:before="0" w:line="240" w:lineRule="auto"/>
      <w:ind w:right="0"/>
      <w:jc w:val="left"/>
    </w:pPr>
    <w:rPr>
      <w:rFonts w:eastAsiaTheme="minorEastAsia" w:cstheme="minorBidi"/>
    </w:rPr>
  </w:style>
  <w:style w:type="paragraph" w:customStyle="1" w:styleId="Style36">
    <w:name w:val="Style36"/>
    <w:basedOn w:val="Normal"/>
    <w:uiPriority w:val="99"/>
    <w:rsid w:val="009115F6"/>
    <w:pPr>
      <w:widowControl w:val="0"/>
      <w:autoSpaceDE w:val="0"/>
      <w:autoSpaceDN w:val="0"/>
      <w:adjustRightInd w:val="0"/>
      <w:spacing w:before="0" w:line="283" w:lineRule="exact"/>
      <w:ind w:right="0"/>
      <w:jc w:val="both"/>
    </w:pPr>
    <w:rPr>
      <w:rFonts w:eastAsiaTheme="minorEastAsia" w:cstheme="minorBidi"/>
    </w:rPr>
  </w:style>
  <w:style w:type="character" w:customStyle="1" w:styleId="FontStyle46">
    <w:name w:val="Font Style46"/>
    <w:basedOn w:val="DefaultParagraphFont"/>
    <w:uiPriority w:val="99"/>
    <w:rsid w:val="009115F6"/>
    <w:rPr>
      <w:rFonts w:ascii="Bookman Old Style" w:hAnsi="Bookman Old Style" w:cs="Bookman Old Style"/>
      <w:sz w:val="22"/>
      <w:szCs w:val="22"/>
    </w:rPr>
  </w:style>
  <w:style w:type="character" w:customStyle="1" w:styleId="FontStyle48">
    <w:name w:val="Font Style48"/>
    <w:basedOn w:val="DefaultParagraphFont"/>
    <w:uiPriority w:val="99"/>
    <w:rsid w:val="009115F6"/>
    <w:rPr>
      <w:rFonts w:ascii="Bookman Old Style" w:hAnsi="Bookman Old Style" w:cs="Bookman Old Style"/>
      <w:i/>
      <w:iCs/>
      <w:sz w:val="22"/>
      <w:szCs w:val="22"/>
    </w:rPr>
  </w:style>
  <w:style w:type="paragraph" w:customStyle="1" w:styleId="Style22">
    <w:name w:val="Style22"/>
    <w:basedOn w:val="Normal"/>
    <w:uiPriority w:val="99"/>
    <w:rsid w:val="004103C4"/>
    <w:pPr>
      <w:widowControl w:val="0"/>
      <w:autoSpaceDE w:val="0"/>
      <w:autoSpaceDN w:val="0"/>
      <w:adjustRightInd w:val="0"/>
      <w:spacing w:before="0" w:line="281" w:lineRule="exact"/>
      <w:ind w:right="0"/>
      <w:jc w:val="left"/>
    </w:pPr>
    <w:rPr>
      <w:rFonts w:eastAsiaTheme="minorEastAsia" w:cstheme="minorBidi"/>
    </w:rPr>
  </w:style>
  <w:style w:type="paragraph" w:customStyle="1" w:styleId="Style35">
    <w:name w:val="Style35"/>
    <w:basedOn w:val="Normal"/>
    <w:uiPriority w:val="99"/>
    <w:rsid w:val="004103C4"/>
    <w:pPr>
      <w:widowControl w:val="0"/>
      <w:autoSpaceDE w:val="0"/>
      <w:autoSpaceDN w:val="0"/>
      <w:adjustRightInd w:val="0"/>
      <w:spacing w:before="0" w:line="284" w:lineRule="exact"/>
      <w:ind w:right="0"/>
      <w:jc w:val="left"/>
    </w:pPr>
    <w:rPr>
      <w:rFonts w:eastAsiaTheme="minorEastAsia" w:cstheme="minorBidi"/>
    </w:rPr>
  </w:style>
  <w:style w:type="character" w:customStyle="1" w:styleId="FontStyle53">
    <w:name w:val="Font Style53"/>
    <w:basedOn w:val="DefaultParagraphFont"/>
    <w:uiPriority w:val="99"/>
    <w:rsid w:val="004552A0"/>
    <w:rPr>
      <w:rFonts w:ascii="Bookman Old Style" w:hAnsi="Bookman Old Style" w:cs="Bookman Old Style"/>
      <w:sz w:val="20"/>
      <w:szCs w:val="20"/>
    </w:rPr>
  </w:style>
  <w:style w:type="paragraph" w:customStyle="1" w:styleId="Style5">
    <w:name w:val="Style5"/>
    <w:basedOn w:val="Normal"/>
    <w:uiPriority w:val="99"/>
    <w:rsid w:val="00E2039F"/>
    <w:pPr>
      <w:widowControl w:val="0"/>
      <w:autoSpaceDE w:val="0"/>
      <w:autoSpaceDN w:val="0"/>
      <w:adjustRightInd w:val="0"/>
      <w:spacing w:before="0" w:line="293" w:lineRule="exact"/>
      <w:ind w:right="0"/>
      <w:jc w:val="both"/>
    </w:pPr>
    <w:rPr>
      <w:rFonts w:eastAsiaTheme="minorEastAsia" w:cstheme="minorBidi"/>
    </w:rPr>
  </w:style>
  <w:style w:type="character" w:customStyle="1" w:styleId="FontStyle34">
    <w:name w:val="Font Style34"/>
    <w:basedOn w:val="DefaultParagraphFont"/>
    <w:uiPriority w:val="99"/>
    <w:rsid w:val="00E2039F"/>
    <w:rPr>
      <w:rFonts w:ascii="Calibri" w:hAnsi="Calibri" w:cs="Calibri"/>
      <w:sz w:val="20"/>
      <w:szCs w:val="20"/>
    </w:rPr>
  </w:style>
  <w:style w:type="character" w:customStyle="1" w:styleId="FontStyle31">
    <w:name w:val="Font Style31"/>
    <w:basedOn w:val="DefaultParagraphFont"/>
    <w:uiPriority w:val="99"/>
    <w:rsid w:val="00E2039F"/>
    <w:rPr>
      <w:rFonts w:ascii="Calibri" w:hAnsi="Calibri" w:cs="Calibri"/>
      <w:b/>
      <w:bCs/>
      <w:sz w:val="20"/>
      <w:szCs w:val="20"/>
    </w:rPr>
  </w:style>
  <w:style w:type="character" w:customStyle="1" w:styleId="FontStyle36">
    <w:name w:val="Font Style36"/>
    <w:basedOn w:val="DefaultParagraphFont"/>
    <w:uiPriority w:val="99"/>
    <w:rsid w:val="00E2039F"/>
    <w:rPr>
      <w:rFonts w:ascii="Calibri" w:hAnsi="Calibri" w:cs="Calibri"/>
      <w:i/>
      <w:iCs/>
      <w:sz w:val="20"/>
      <w:szCs w:val="20"/>
    </w:rPr>
  </w:style>
  <w:style w:type="paragraph" w:customStyle="1" w:styleId="Style14">
    <w:name w:val="Style14"/>
    <w:basedOn w:val="Normal"/>
    <w:uiPriority w:val="99"/>
    <w:rsid w:val="00E2039F"/>
    <w:pPr>
      <w:widowControl w:val="0"/>
      <w:autoSpaceDE w:val="0"/>
      <w:autoSpaceDN w:val="0"/>
      <w:adjustRightInd w:val="0"/>
      <w:spacing w:before="0" w:line="271" w:lineRule="exact"/>
      <w:ind w:right="0" w:firstLine="379"/>
      <w:jc w:val="left"/>
    </w:pPr>
    <w:rPr>
      <w:rFonts w:eastAsiaTheme="minorEastAsia" w:cstheme="minorBidi"/>
    </w:rPr>
  </w:style>
  <w:style w:type="paragraph" w:customStyle="1" w:styleId="Style17">
    <w:name w:val="Style17"/>
    <w:basedOn w:val="Normal"/>
    <w:uiPriority w:val="99"/>
    <w:rsid w:val="00E2039F"/>
    <w:pPr>
      <w:widowControl w:val="0"/>
      <w:autoSpaceDE w:val="0"/>
      <w:autoSpaceDN w:val="0"/>
      <w:adjustRightInd w:val="0"/>
      <w:spacing w:before="0" w:line="276" w:lineRule="exact"/>
      <w:ind w:right="0"/>
      <w:jc w:val="both"/>
    </w:pPr>
    <w:rPr>
      <w:rFonts w:eastAsiaTheme="minorEastAsia" w:cstheme="minorBidi"/>
    </w:rPr>
  </w:style>
  <w:style w:type="character" w:customStyle="1" w:styleId="FontStyle28">
    <w:name w:val="Font Style28"/>
    <w:basedOn w:val="DefaultParagraphFont"/>
    <w:uiPriority w:val="99"/>
    <w:rsid w:val="00E2039F"/>
    <w:rPr>
      <w:rFonts w:ascii="Times New Roman" w:hAnsi="Times New Roman" w:cs="Times New Roman"/>
      <w:i/>
      <w:iCs/>
      <w:sz w:val="20"/>
      <w:szCs w:val="20"/>
    </w:rPr>
  </w:style>
  <w:style w:type="character" w:customStyle="1" w:styleId="FontStyle37">
    <w:name w:val="Font Style37"/>
    <w:basedOn w:val="DefaultParagraphFont"/>
    <w:uiPriority w:val="99"/>
    <w:rsid w:val="00E2039F"/>
    <w:rPr>
      <w:rFonts w:ascii="Times New Roman" w:hAnsi="Times New Roman" w:cs="Times New Roman"/>
      <w:sz w:val="20"/>
      <w:szCs w:val="20"/>
    </w:rPr>
  </w:style>
  <w:style w:type="paragraph" w:customStyle="1" w:styleId="Style10">
    <w:name w:val="Style10"/>
    <w:basedOn w:val="Normal"/>
    <w:uiPriority w:val="99"/>
    <w:rsid w:val="0031253C"/>
    <w:pPr>
      <w:widowControl w:val="0"/>
      <w:autoSpaceDE w:val="0"/>
      <w:autoSpaceDN w:val="0"/>
      <w:adjustRightInd w:val="0"/>
      <w:spacing w:before="0" w:line="294" w:lineRule="exact"/>
      <w:ind w:right="0"/>
      <w:jc w:val="left"/>
    </w:pPr>
    <w:rPr>
      <w:rFonts w:eastAsiaTheme="minorEastAsia" w:cstheme="minorBidi"/>
    </w:rPr>
  </w:style>
  <w:style w:type="character" w:customStyle="1" w:styleId="FontStyle29">
    <w:name w:val="Font Style29"/>
    <w:basedOn w:val="DefaultParagraphFont"/>
    <w:uiPriority w:val="99"/>
    <w:rsid w:val="0031253C"/>
    <w:rPr>
      <w:rFonts w:ascii="Calibri" w:hAnsi="Calibri" w:cs="Calibri"/>
      <w:b/>
      <w:bCs/>
      <w:sz w:val="20"/>
      <w:szCs w:val="20"/>
    </w:rPr>
  </w:style>
  <w:style w:type="character" w:customStyle="1" w:styleId="FontStyle33">
    <w:name w:val="Font Style33"/>
    <w:basedOn w:val="DefaultParagraphFont"/>
    <w:uiPriority w:val="99"/>
    <w:rsid w:val="00C47E8E"/>
    <w:rPr>
      <w:rFonts w:ascii="Calibri" w:hAnsi="Calibri" w:cs="Calibri"/>
      <w:sz w:val="20"/>
      <w:szCs w:val="20"/>
    </w:rPr>
  </w:style>
  <w:style w:type="paragraph" w:customStyle="1" w:styleId="Style24">
    <w:name w:val="Style24"/>
    <w:basedOn w:val="Normal"/>
    <w:uiPriority w:val="99"/>
    <w:rsid w:val="00C47E8E"/>
    <w:pPr>
      <w:widowControl w:val="0"/>
      <w:autoSpaceDE w:val="0"/>
      <w:autoSpaceDN w:val="0"/>
      <w:adjustRightInd w:val="0"/>
      <w:spacing w:before="0" w:line="269" w:lineRule="exact"/>
      <w:ind w:right="0"/>
      <w:jc w:val="left"/>
    </w:pPr>
    <w:rPr>
      <w:rFonts w:eastAsiaTheme="minorEastAsia" w:cstheme="minorBidi"/>
    </w:rPr>
  </w:style>
  <w:style w:type="paragraph" w:customStyle="1" w:styleId="Style11">
    <w:name w:val="Style11"/>
    <w:basedOn w:val="Normal"/>
    <w:uiPriority w:val="99"/>
    <w:rsid w:val="00C47E8E"/>
    <w:pPr>
      <w:widowControl w:val="0"/>
      <w:autoSpaceDE w:val="0"/>
      <w:autoSpaceDN w:val="0"/>
      <w:adjustRightInd w:val="0"/>
      <w:spacing w:before="0" w:line="293" w:lineRule="exact"/>
      <w:ind w:right="0"/>
      <w:jc w:val="both"/>
    </w:pPr>
    <w:rPr>
      <w:rFonts w:eastAsiaTheme="minorEastAsia" w:cstheme="minorBidi"/>
    </w:rPr>
  </w:style>
  <w:style w:type="paragraph" w:customStyle="1" w:styleId="Style20">
    <w:name w:val="Style20"/>
    <w:basedOn w:val="Normal"/>
    <w:uiPriority w:val="99"/>
    <w:rsid w:val="00192BD7"/>
    <w:pPr>
      <w:widowControl w:val="0"/>
      <w:autoSpaceDE w:val="0"/>
      <w:autoSpaceDN w:val="0"/>
      <w:adjustRightInd w:val="0"/>
      <w:spacing w:before="0" w:line="269" w:lineRule="exact"/>
      <w:ind w:right="0"/>
      <w:jc w:val="both"/>
    </w:pPr>
    <w:rPr>
      <w:rFonts w:eastAsiaTheme="minorEastAsia" w:cstheme="minorBidi"/>
    </w:rPr>
  </w:style>
  <w:style w:type="character" w:customStyle="1" w:styleId="FontStyle35">
    <w:name w:val="Font Style35"/>
    <w:basedOn w:val="DefaultParagraphFont"/>
    <w:uiPriority w:val="99"/>
    <w:rsid w:val="00192BD7"/>
    <w:rPr>
      <w:rFonts w:ascii="Calibri" w:hAnsi="Calibri" w:cs="Calibri"/>
      <w:b/>
      <w:bCs/>
      <w:i/>
      <w:iCs/>
      <w:sz w:val="20"/>
      <w:szCs w:val="20"/>
    </w:rPr>
  </w:style>
  <w:style w:type="paragraph" w:styleId="Revision">
    <w:name w:val="Revision"/>
    <w:hidden/>
    <w:uiPriority w:val="99"/>
    <w:semiHidden/>
    <w:rsid w:val="00E15749"/>
    <w:rPr>
      <w:sz w:val="24"/>
      <w:szCs w:val="24"/>
    </w:rPr>
  </w:style>
  <w:style w:type="paragraph" w:customStyle="1" w:styleId="BodyText0">
    <w:name w:val="BodyText"/>
    <w:basedOn w:val="Normal"/>
    <w:link w:val="BodyTextChar0"/>
    <w:qFormat/>
    <w:rsid w:val="00B24B90"/>
    <w:pPr>
      <w:ind w:right="0"/>
      <w:jc w:val="both"/>
    </w:pPr>
  </w:style>
  <w:style w:type="character" w:customStyle="1" w:styleId="BodyTextChar0">
    <w:name w:val="BodyText Char"/>
    <w:basedOn w:val="DefaultParagraphFont"/>
    <w:link w:val="BodyText0"/>
    <w:rsid w:val="00B24B90"/>
    <w:rPr>
      <w:rFonts w:ascii="Bookman Old Style" w:hAnsi="Bookman Old Style"/>
      <w:sz w:val="24"/>
      <w:szCs w:val="24"/>
    </w:rPr>
  </w:style>
  <w:style w:type="paragraph" w:styleId="BodyTextIndent">
    <w:name w:val="Body Text Indent"/>
    <w:basedOn w:val="Normal"/>
    <w:link w:val="BodyTextIndentChar"/>
    <w:uiPriority w:val="99"/>
    <w:semiHidden/>
    <w:unhideWhenUsed/>
    <w:rsid w:val="000A0435"/>
    <w:pPr>
      <w:spacing w:after="120"/>
      <w:ind w:left="283"/>
    </w:pPr>
  </w:style>
  <w:style w:type="character" w:customStyle="1" w:styleId="BodyTextIndentChar">
    <w:name w:val="Body Text Indent Char"/>
    <w:basedOn w:val="DefaultParagraphFont"/>
    <w:link w:val="BodyTextIndent"/>
    <w:uiPriority w:val="99"/>
    <w:semiHidden/>
    <w:rsid w:val="000A0435"/>
    <w:rPr>
      <w:rFonts w:ascii="Bookman Old Style" w:hAnsi="Bookman Old Style"/>
      <w:sz w:val="24"/>
      <w:szCs w:val="24"/>
    </w:rPr>
  </w:style>
  <w:style w:type="character" w:customStyle="1" w:styleId="fontstyle01">
    <w:name w:val="fontstyle01"/>
    <w:basedOn w:val="DefaultParagraphFont"/>
    <w:rsid w:val="00512CC4"/>
    <w:rPr>
      <w:rFonts w:ascii="Bookman Old Style" w:hAnsi="Bookman Old Style" w:hint="default"/>
      <w:b w:val="0"/>
      <w:bCs w:val="0"/>
      <w:i w:val="0"/>
      <w:iCs w:val="0"/>
      <w:color w:val="000000"/>
      <w:sz w:val="22"/>
      <w:szCs w:val="22"/>
    </w:rPr>
  </w:style>
  <w:style w:type="character" w:customStyle="1" w:styleId="fontstyle210">
    <w:name w:val="fontstyle21"/>
    <w:basedOn w:val="DefaultParagraphFont"/>
    <w:rsid w:val="00512CC4"/>
    <w:rPr>
      <w:rFonts w:ascii="Bookman Old Style" w:hAnsi="Bookman Old Style"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0914">
      <w:bodyDiv w:val="1"/>
      <w:marLeft w:val="0"/>
      <w:marRight w:val="0"/>
      <w:marTop w:val="0"/>
      <w:marBottom w:val="0"/>
      <w:divBdr>
        <w:top w:val="none" w:sz="0" w:space="0" w:color="auto"/>
        <w:left w:val="none" w:sz="0" w:space="0" w:color="auto"/>
        <w:bottom w:val="none" w:sz="0" w:space="0" w:color="auto"/>
        <w:right w:val="none" w:sz="0" w:space="0" w:color="auto"/>
      </w:divBdr>
      <w:divsChild>
        <w:div w:id="309946624">
          <w:marLeft w:val="1371"/>
          <w:marRight w:val="0"/>
          <w:marTop w:val="0"/>
          <w:marBottom w:val="0"/>
          <w:divBdr>
            <w:top w:val="none" w:sz="0" w:space="0" w:color="auto"/>
            <w:left w:val="none" w:sz="0" w:space="0" w:color="auto"/>
            <w:bottom w:val="none" w:sz="0" w:space="0" w:color="auto"/>
            <w:right w:val="none" w:sz="0" w:space="0" w:color="auto"/>
          </w:divBdr>
        </w:div>
        <w:div w:id="1366633502">
          <w:marLeft w:val="1371"/>
          <w:marRight w:val="0"/>
          <w:marTop w:val="0"/>
          <w:marBottom w:val="0"/>
          <w:divBdr>
            <w:top w:val="none" w:sz="0" w:space="0" w:color="auto"/>
            <w:left w:val="none" w:sz="0" w:space="0" w:color="auto"/>
            <w:bottom w:val="none" w:sz="0" w:space="0" w:color="auto"/>
            <w:right w:val="none" w:sz="0" w:space="0" w:color="auto"/>
          </w:divBdr>
        </w:div>
      </w:divsChild>
    </w:div>
    <w:div w:id="25641337">
      <w:bodyDiv w:val="1"/>
      <w:marLeft w:val="0"/>
      <w:marRight w:val="0"/>
      <w:marTop w:val="0"/>
      <w:marBottom w:val="0"/>
      <w:divBdr>
        <w:top w:val="none" w:sz="0" w:space="0" w:color="auto"/>
        <w:left w:val="none" w:sz="0" w:space="0" w:color="auto"/>
        <w:bottom w:val="none" w:sz="0" w:space="0" w:color="auto"/>
        <w:right w:val="none" w:sz="0" w:space="0" w:color="auto"/>
      </w:divBdr>
    </w:div>
    <w:div w:id="54671472">
      <w:bodyDiv w:val="1"/>
      <w:marLeft w:val="0"/>
      <w:marRight w:val="0"/>
      <w:marTop w:val="0"/>
      <w:marBottom w:val="0"/>
      <w:divBdr>
        <w:top w:val="none" w:sz="0" w:space="0" w:color="auto"/>
        <w:left w:val="none" w:sz="0" w:space="0" w:color="auto"/>
        <w:bottom w:val="none" w:sz="0" w:space="0" w:color="auto"/>
        <w:right w:val="none" w:sz="0" w:space="0" w:color="auto"/>
      </w:divBdr>
    </w:div>
    <w:div w:id="97217998">
      <w:bodyDiv w:val="1"/>
      <w:marLeft w:val="0"/>
      <w:marRight w:val="0"/>
      <w:marTop w:val="0"/>
      <w:marBottom w:val="0"/>
      <w:divBdr>
        <w:top w:val="none" w:sz="0" w:space="0" w:color="auto"/>
        <w:left w:val="none" w:sz="0" w:space="0" w:color="auto"/>
        <w:bottom w:val="none" w:sz="0" w:space="0" w:color="auto"/>
        <w:right w:val="none" w:sz="0" w:space="0" w:color="auto"/>
      </w:divBdr>
    </w:div>
    <w:div w:id="109672694">
      <w:bodyDiv w:val="1"/>
      <w:marLeft w:val="0"/>
      <w:marRight w:val="0"/>
      <w:marTop w:val="0"/>
      <w:marBottom w:val="0"/>
      <w:divBdr>
        <w:top w:val="none" w:sz="0" w:space="0" w:color="auto"/>
        <w:left w:val="none" w:sz="0" w:space="0" w:color="auto"/>
        <w:bottom w:val="none" w:sz="0" w:space="0" w:color="auto"/>
        <w:right w:val="none" w:sz="0" w:space="0" w:color="auto"/>
      </w:divBdr>
    </w:div>
    <w:div w:id="182715717">
      <w:bodyDiv w:val="1"/>
      <w:marLeft w:val="0"/>
      <w:marRight w:val="0"/>
      <w:marTop w:val="0"/>
      <w:marBottom w:val="0"/>
      <w:divBdr>
        <w:top w:val="none" w:sz="0" w:space="0" w:color="auto"/>
        <w:left w:val="none" w:sz="0" w:space="0" w:color="auto"/>
        <w:bottom w:val="none" w:sz="0" w:space="0" w:color="auto"/>
        <w:right w:val="none" w:sz="0" w:space="0" w:color="auto"/>
      </w:divBdr>
      <w:divsChild>
        <w:div w:id="633753135">
          <w:marLeft w:val="1371"/>
          <w:marRight w:val="0"/>
          <w:marTop w:val="0"/>
          <w:marBottom w:val="0"/>
          <w:divBdr>
            <w:top w:val="none" w:sz="0" w:space="0" w:color="auto"/>
            <w:left w:val="none" w:sz="0" w:space="0" w:color="auto"/>
            <w:bottom w:val="none" w:sz="0" w:space="0" w:color="auto"/>
            <w:right w:val="none" w:sz="0" w:space="0" w:color="auto"/>
          </w:divBdr>
        </w:div>
        <w:div w:id="700283065">
          <w:marLeft w:val="1371"/>
          <w:marRight w:val="0"/>
          <w:marTop w:val="0"/>
          <w:marBottom w:val="0"/>
          <w:divBdr>
            <w:top w:val="none" w:sz="0" w:space="0" w:color="auto"/>
            <w:left w:val="none" w:sz="0" w:space="0" w:color="auto"/>
            <w:bottom w:val="none" w:sz="0" w:space="0" w:color="auto"/>
            <w:right w:val="none" w:sz="0" w:space="0" w:color="auto"/>
          </w:divBdr>
        </w:div>
        <w:div w:id="863058458">
          <w:marLeft w:val="1371"/>
          <w:marRight w:val="0"/>
          <w:marTop w:val="0"/>
          <w:marBottom w:val="0"/>
          <w:divBdr>
            <w:top w:val="none" w:sz="0" w:space="0" w:color="auto"/>
            <w:left w:val="none" w:sz="0" w:space="0" w:color="auto"/>
            <w:bottom w:val="none" w:sz="0" w:space="0" w:color="auto"/>
            <w:right w:val="none" w:sz="0" w:space="0" w:color="auto"/>
          </w:divBdr>
        </w:div>
        <w:div w:id="1581672186">
          <w:marLeft w:val="1371"/>
          <w:marRight w:val="0"/>
          <w:marTop w:val="0"/>
          <w:marBottom w:val="0"/>
          <w:divBdr>
            <w:top w:val="none" w:sz="0" w:space="0" w:color="auto"/>
            <w:left w:val="none" w:sz="0" w:space="0" w:color="auto"/>
            <w:bottom w:val="none" w:sz="0" w:space="0" w:color="auto"/>
            <w:right w:val="none" w:sz="0" w:space="0" w:color="auto"/>
          </w:divBdr>
        </w:div>
        <w:div w:id="1825587681">
          <w:marLeft w:val="1371"/>
          <w:marRight w:val="0"/>
          <w:marTop w:val="0"/>
          <w:marBottom w:val="0"/>
          <w:divBdr>
            <w:top w:val="none" w:sz="0" w:space="0" w:color="auto"/>
            <w:left w:val="none" w:sz="0" w:space="0" w:color="auto"/>
            <w:bottom w:val="none" w:sz="0" w:space="0" w:color="auto"/>
            <w:right w:val="none" w:sz="0" w:space="0" w:color="auto"/>
          </w:divBdr>
        </w:div>
        <w:div w:id="2036613279">
          <w:marLeft w:val="1371"/>
          <w:marRight w:val="0"/>
          <w:marTop w:val="0"/>
          <w:marBottom w:val="0"/>
          <w:divBdr>
            <w:top w:val="none" w:sz="0" w:space="0" w:color="auto"/>
            <w:left w:val="none" w:sz="0" w:space="0" w:color="auto"/>
            <w:bottom w:val="none" w:sz="0" w:space="0" w:color="auto"/>
            <w:right w:val="none" w:sz="0" w:space="0" w:color="auto"/>
          </w:divBdr>
        </w:div>
        <w:div w:id="2112697082">
          <w:marLeft w:val="1371"/>
          <w:marRight w:val="0"/>
          <w:marTop w:val="0"/>
          <w:marBottom w:val="0"/>
          <w:divBdr>
            <w:top w:val="none" w:sz="0" w:space="0" w:color="auto"/>
            <w:left w:val="none" w:sz="0" w:space="0" w:color="auto"/>
            <w:bottom w:val="none" w:sz="0" w:space="0" w:color="auto"/>
            <w:right w:val="none" w:sz="0" w:space="0" w:color="auto"/>
          </w:divBdr>
        </w:div>
        <w:div w:id="2120561697">
          <w:marLeft w:val="1371"/>
          <w:marRight w:val="0"/>
          <w:marTop w:val="0"/>
          <w:marBottom w:val="0"/>
          <w:divBdr>
            <w:top w:val="none" w:sz="0" w:space="0" w:color="auto"/>
            <w:left w:val="none" w:sz="0" w:space="0" w:color="auto"/>
            <w:bottom w:val="none" w:sz="0" w:space="0" w:color="auto"/>
            <w:right w:val="none" w:sz="0" w:space="0" w:color="auto"/>
          </w:divBdr>
        </w:div>
      </w:divsChild>
    </w:div>
    <w:div w:id="188957200">
      <w:bodyDiv w:val="1"/>
      <w:marLeft w:val="0"/>
      <w:marRight w:val="0"/>
      <w:marTop w:val="0"/>
      <w:marBottom w:val="0"/>
      <w:divBdr>
        <w:top w:val="none" w:sz="0" w:space="0" w:color="auto"/>
        <w:left w:val="none" w:sz="0" w:space="0" w:color="auto"/>
        <w:bottom w:val="none" w:sz="0" w:space="0" w:color="auto"/>
        <w:right w:val="none" w:sz="0" w:space="0" w:color="auto"/>
      </w:divBdr>
    </w:div>
    <w:div w:id="310520271">
      <w:bodyDiv w:val="1"/>
      <w:marLeft w:val="0"/>
      <w:marRight w:val="0"/>
      <w:marTop w:val="0"/>
      <w:marBottom w:val="0"/>
      <w:divBdr>
        <w:top w:val="none" w:sz="0" w:space="0" w:color="auto"/>
        <w:left w:val="none" w:sz="0" w:space="0" w:color="auto"/>
        <w:bottom w:val="none" w:sz="0" w:space="0" w:color="auto"/>
        <w:right w:val="none" w:sz="0" w:space="0" w:color="auto"/>
      </w:divBdr>
      <w:divsChild>
        <w:div w:id="1896428657">
          <w:marLeft w:val="0"/>
          <w:marRight w:val="0"/>
          <w:marTop w:val="0"/>
          <w:marBottom w:val="0"/>
          <w:divBdr>
            <w:top w:val="none" w:sz="0" w:space="0" w:color="auto"/>
            <w:left w:val="none" w:sz="0" w:space="0" w:color="auto"/>
            <w:bottom w:val="none" w:sz="0" w:space="0" w:color="auto"/>
            <w:right w:val="none" w:sz="0" w:space="0" w:color="auto"/>
          </w:divBdr>
        </w:div>
        <w:div w:id="1931695839">
          <w:marLeft w:val="0"/>
          <w:marRight w:val="0"/>
          <w:marTop w:val="0"/>
          <w:marBottom w:val="0"/>
          <w:divBdr>
            <w:top w:val="none" w:sz="0" w:space="0" w:color="auto"/>
            <w:left w:val="none" w:sz="0" w:space="0" w:color="auto"/>
            <w:bottom w:val="none" w:sz="0" w:space="0" w:color="auto"/>
            <w:right w:val="none" w:sz="0" w:space="0" w:color="auto"/>
          </w:divBdr>
        </w:div>
        <w:div w:id="1541212123">
          <w:marLeft w:val="0"/>
          <w:marRight w:val="0"/>
          <w:marTop w:val="0"/>
          <w:marBottom w:val="0"/>
          <w:divBdr>
            <w:top w:val="none" w:sz="0" w:space="0" w:color="auto"/>
            <w:left w:val="none" w:sz="0" w:space="0" w:color="auto"/>
            <w:bottom w:val="none" w:sz="0" w:space="0" w:color="auto"/>
            <w:right w:val="none" w:sz="0" w:space="0" w:color="auto"/>
          </w:divBdr>
        </w:div>
        <w:div w:id="1534074051">
          <w:marLeft w:val="0"/>
          <w:marRight w:val="0"/>
          <w:marTop w:val="0"/>
          <w:marBottom w:val="0"/>
          <w:divBdr>
            <w:top w:val="none" w:sz="0" w:space="0" w:color="auto"/>
            <w:left w:val="none" w:sz="0" w:space="0" w:color="auto"/>
            <w:bottom w:val="none" w:sz="0" w:space="0" w:color="auto"/>
            <w:right w:val="none" w:sz="0" w:space="0" w:color="auto"/>
          </w:divBdr>
        </w:div>
        <w:div w:id="1727601194">
          <w:marLeft w:val="0"/>
          <w:marRight w:val="0"/>
          <w:marTop w:val="0"/>
          <w:marBottom w:val="0"/>
          <w:divBdr>
            <w:top w:val="none" w:sz="0" w:space="0" w:color="auto"/>
            <w:left w:val="none" w:sz="0" w:space="0" w:color="auto"/>
            <w:bottom w:val="none" w:sz="0" w:space="0" w:color="auto"/>
            <w:right w:val="none" w:sz="0" w:space="0" w:color="auto"/>
          </w:divBdr>
        </w:div>
        <w:div w:id="1332098683">
          <w:marLeft w:val="0"/>
          <w:marRight w:val="0"/>
          <w:marTop w:val="0"/>
          <w:marBottom w:val="0"/>
          <w:divBdr>
            <w:top w:val="none" w:sz="0" w:space="0" w:color="auto"/>
            <w:left w:val="none" w:sz="0" w:space="0" w:color="auto"/>
            <w:bottom w:val="none" w:sz="0" w:space="0" w:color="auto"/>
            <w:right w:val="none" w:sz="0" w:space="0" w:color="auto"/>
          </w:divBdr>
        </w:div>
      </w:divsChild>
    </w:div>
    <w:div w:id="341785493">
      <w:bodyDiv w:val="1"/>
      <w:marLeft w:val="0"/>
      <w:marRight w:val="0"/>
      <w:marTop w:val="0"/>
      <w:marBottom w:val="0"/>
      <w:divBdr>
        <w:top w:val="none" w:sz="0" w:space="0" w:color="auto"/>
        <w:left w:val="none" w:sz="0" w:space="0" w:color="auto"/>
        <w:bottom w:val="none" w:sz="0" w:space="0" w:color="auto"/>
        <w:right w:val="none" w:sz="0" w:space="0" w:color="auto"/>
      </w:divBdr>
    </w:div>
    <w:div w:id="440146091">
      <w:bodyDiv w:val="1"/>
      <w:marLeft w:val="0"/>
      <w:marRight w:val="0"/>
      <w:marTop w:val="0"/>
      <w:marBottom w:val="0"/>
      <w:divBdr>
        <w:top w:val="none" w:sz="0" w:space="0" w:color="auto"/>
        <w:left w:val="none" w:sz="0" w:space="0" w:color="auto"/>
        <w:bottom w:val="none" w:sz="0" w:space="0" w:color="auto"/>
        <w:right w:val="none" w:sz="0" w:space="0" w:color="auto"/>
      </w:divBdr>
    </w:div>
    <w:div w:id="555897576">
      <w:bodyDiv w:val="1"/>
      <w:marLeft w:val="0"/>
      <w:marRight w:val="0"/>
      <w:marTop w:val="0"/>
      <w:marBottom w:val="0"/>
      <w:divBdr>
        <w:top w:val="none" w:sz="0" w:space="0" w:color="auto"/>
        <w:left w:val="none" w:sz="0" w:space="0" w:color="auto"/>
        <w:bottom w:val="none" w:sz="0" w:space="0" w:color="auto"/>
        <w:right w:val="none" w:sz="0" w:space="0" w:color="auto"/>
      </w:divBdr>
    </w:div>
    <w:div w:id="563298364">
      <w:bodyDiv w:val="1"/>
      <w:marLeft w:val="0"/>
      <w:marRight w:val="0"/>
      <w:marTop w:val="0"/>
      <w:marBottom w:val="0"/>
      <w:divBdr>
        <w:top w:val="none" w:sz="0" w:space="0" w:color="auto"/>
        <w:left w:val="none" w:sz="0" w:space="0" w:color="auto"/>
        <w:bottom w:val="none" w:sz="0" w:space="0" w:color="auto"/>
        <w:right w:val="none" w:sz="0" w:space="0" w:color="auto"/>
      </w:divBdr>
    </w:div>
    <w:div w:id="602542326">
      <w:bodyDiv w:val="1"/>
      <w:marLeft w:val="0"/>
      <w:marRight w:val="0"/>
      <w:marTop w:val="0"/>
      <w:marBottom w:val="0"/>
      <w:divBdr>
        <w:top w:val="none" w:sz="0" w:space="0" w:color="auto"/>
        <w:left w:val="none" w:sz="0" w:space="0" w:color="auto"/>
        <w:bottom w:val="none" w:sz="0" w:space="0" w:color="auto"/>
        <w:right w:val="none" w:sz="0" w:space="0" w:color="auto"/>
      </w:divBdr>
    </w:div>
    <w:div w:id="662045234">
      <w:bodyDiv w:val="1"/>
      <w:marLeft w:val="0"/>
      <w:marRight w:val="0"/>
      <w:marTop w:val="0"/>
      <w:marBottom w:val="0"/>
      <w:divBdr>
        <w:top w:val="none" w:sz="0" w:space="0" w:color="auto"/>
        <w:left w:val="none" w:sz="0" w:space="0" w:color="auto"/>
        <w:bottom w:val="none" w:sz="0" w:space="0" w:color="auto"/>
        <w:right w:val="none" w:sz="0" w:space="0" w:color="auto"/>
      </w:divBdr>
      <w:divsChild>
        <w:div w:id="1647008406">
          <w:marLeft w:val="0"/>
          <w:marRight w:val="0"/>
          <w:marTop w:val="0"/>
          <w:marBottom w:val="0"/>
          <w:divBdr>
            <w:top w:val="none" w:sz="0" w:space="0" w:color="auto"/>
            <w:left w:val="none" w:sz="0" w:space="0" w:color="auto"/>
            <w:bottom w:val="none" w:sz="0" w:space="0" w:color="auto"/>
            <w:right w:val="none" w:sz="0" w:space="0" w:color="auto"/>
          </w:divBdr>
        </w:div>
        <w:div w:id="1372195035">
          <w:marLeft w:val="0"/>
          <w:marRight w:val="0"/>
          <w:marTop w:val="0"/>
          <w:marBottom w:val="0"/>
          <w:divBdr>
            <w:top w:val="none" w:sz="0" w:space="0" w:color="auto"/>
            <w:left w:val="none" w:sz="0" w:space="0" w:color="auto"/>
            <w:bottom w:val="none" w:sz="0" w:space="0" w:color="auto"/>
            <w:right w:val="none" w:sz="0" w:space="0" w:color="auto"/>
          </w:divBdr>
        </w:div>
        <w:div w:id="1196653660">
          <w:marLeft w:val="0"/>
          <w:marRight w:val="0"/>
          <w:marTop w:val="0"/>
          <w:marBottom w:val="0"/>
          <w:divBdr>
            <w:top w:val="none" w:sz="0" w:space="0" w:color="auto"/>
            <w:left w:val="none" w:sz="0" w:space="0" w:color="auto"/>
            <w:bottom w:val="none" w:sz="0" w:space="0" w:color="auto"/>
            <w:right w:val="none" w:sz="0" w:space="0" w:color="auto"/>
          </w:divBdr>
        </w:div>
        <w:div w:id="226183397">
          <w:marLeft w:val="0"/>
          <w:marRight w:val="0"/>
          <w:marTop w:val="0"/>
          <w:marBottom w:val="0"/>
          <w:divBdr>
            <w:top w:val="none" w:sz="0" w:space="0" w:color="auto"/>
            <w:left w:val="none" w:sz="0" w:space="0" w:color="auto"/>
            <w:bottom w:val="none" w:sz="0" w:space="0" w:color="auto"/>
            <w:right w:val="none" w:sz="0" w:space="0" w:color="auto"/>
          </w:divBdr>
        </w:div>
        <w:div w:id="78869016">
          <w:marLeft w:val="0"/>
          <w:marRight w:val="0"/>
          <w:marTop w:val="0"/>
          <w:marBottom w:val="0"/>
          <w:divBdr>
            <w:top w:val="none" w:sz="0" w:space="0" w:color="auto"/>
            <w:left w:val="none" w:sz="0" w:space="0" w:color="auto"/>
            <w:bottom w:val="none" w:sz="0" w:space="0" w:color="auto"/>
            <w:right w:val="none" w:sz="0" w:space="0" w:color="auto"/>
          </w:divBdr>
        </w:div>
      </w:divsChild>
    </w:div>
    <w:div w:id="711269394">
      <w:bodyDiv w:val="1"/>
      <w:marLeft w:val="0"/>
      <w:marRight w:val="0"/>
      <w:marTop w:val="0"/>
      <w:marBottom w:val="0"/>
      <w:divBdr>
        <w:top w:val="none" w:sz="0" w:space="0" w:color="auto"/>
        <w:left w:val="none" w:sz="0" w:space="0" w:color="auto"/>
        <w:bottom w:val="none" w:sz="0" w:space="0" w:color="auto"/>
        <w:right w:val="none" w:sz="0" w:space="0" w:color="auto"/>
      </w:divBdr>
    </w:div>
    <w:div w:id="735280216">
      <w:bodyDiv w:val="1"/>
      <w:marLeft w:val="0"/>
      <w:marRight w:val="0"/>
      <w:marTop w:val="0"/>
      <w:marBottom w:val="0"/>
      <w:divBdr>
        <w:top w:val="none" w:sz="0" w:space="0" w:color="auto"/>
        <w:left w:val="none" w:sz="0" w:space="0" w:color="auto"/>
        <w:bottom w:val="none" w:sz="0" w:space="0" w:color="auto"/>
        <w:right w:val="none" w:sz="0" w:space="0" w:color="auto"/>
      </w:divBdr>
    </w:div>
    <w:div w:id="738210357">
      <w:bodyDiv w:val="1"/>
      <w:marLeft w:val="0"/>
      <w:marRight w:val="0"/>
      <w:marTop w:val="0"/>
      <w:marBottom w:val="0"/>
      <w:divBdr>
        <w:top w:val="none" w:sz="0" w:space="0" w:color="auto"/>
        <w:left w:val="none" w:sz="0" w:space="0" w:color="auto"/>
        <w:bottom w:val="none" w:sz="0" w:space="0" w:color="auto"/>
        <w:right w:val="none" w:sz="0" w:space="0" w:color="auto"/>
      </w:divBdr>
      <w:divsChild>
        <w:div w:id="1392190416">
          <w:marLeft w:val="0"/>
          <w:marRight w:val="0"/>
          <w:marTop w:val="0"/>
          <w:marBottom w:val="0"/>
          <w:divBdr>
            <w:top w:val="none" w:sz="0" w:space="0" w:color="auto"/>
            <w:left w:val="none" w:sz="0" w:space="0" w:color="auto"/>
            <w:bottom w:val="none" w:sz="0" w:space="0" w:color="auto"/>
            <w:right w:val="none" w:sz="0" w:space="0" w:color="auto"/>
          </w:divBdr>
        </w:div>
        <w:div w:id="1881671045">
          <w:marLeft w:val="0"/>
          <w:marRight w:val="0"/>
          <w:marTop w:val="0"/>
          <w:marBottom w:val="0"/>
          <w:divBdr>
            <w:top w:val="none" w:sz="0" w:space="0" w:color="auto"/>
            <w:left w:val="none" w:sz="0" w:space="0" w:color="auto"/>
            <w:bottom w:val="none" w:sz="0" w:space="0" w:color="auto"/>
            <w:right w:val="none" w:sz="0" w:space="0" w:color="auto"/>
          </w:divBdr>
        </w:div>
        <w:div w:id="1255480767">
          <w:marLeft w:val="0"/>
          <w:marRight w:val="0"/>
          <w:marTop w:val="0"/>
          <w:marBottom w:val="0"/>
          <w:divBdr>
            <w:top w:val="none" w:sz="0" w:space="0" w:color="auto"/>
            <w:left w:val="none" w:sz="0" w:space="0" w:color="auto"/>
            <w:bottom w:val="none" w:sz="0" w:space="0" w:color="auto"/>
            <w:right w:val="none" w:sz="0" w:space="0" w:color="auto"/>
          </w:divBdr>
        </w:div>
        <w:div w:id="968897795">
          <w:marLeft w:val="0"/>
          <w:marRight w:val="0"/>
          <w:marTop w:val="0"/>
          <w:marBottom w:val="0"/>
          <w:divBdr>
            <w:top w:val="none" w:sz="0" w:space="0" w:color="auto"/>
            <w:left w:val="none" w:sz="0" w:space="0" w:color="auto"/>
            <w:bottom w:val="none" w:sz="0" w:space="0" w:color="auto"/>
            <w:right w:val="none" w:sz="0" w:space="0" w:color="auto"/>
          </w:divBdr>
        </w:div>
        <w:div w:id="1119880376">
          <w:marLeft w:val="0"/>
          <w:marRight w:val="0"/>
          <w:marTop w:val="0"/>
          <w:marBottom w:val="0"/>
          <w:divBdr>
            <w:top w:val="none" w:sz="0" w:space="0" w:color="auto"/>
            <w:left w:val="none" w:sz="0" w:space="0" w:color="auto"/>
            <w:bottom w:val="none" w:sz="0" w:space="0" w:color="auto"/>
            <w:right w:val="none" w:sz="0" w:space="0" w:color="auto"/>
          </w:divBdr>
        </w:div>
        <w:div w:id="140120630">
          <w:marLeft w:val="0"/>
          <w:marRight w:val="0"/>
          <w:marTop w:val="0"/>
          <w:marBottom w:val="0"/>
          <w:divBdr>
            <w:top w:val="none" w:sz="0" w:space="0" w:color="auto"/>
            <w:left w:val="none" w:sz="0" w:space="0" w:color="auto"/>
            <w:bottom w:val="none" w:sz="0" w:space="0" w:color="auto"/>
            <w:right w:val="none" w:sz="0" w:space="0" w:color="auto"/>
          </w:divBdr>
        </w:div>
      </w:divsChild>
    </w:div>
    <w:div w:id="757946897">
      <w:bodyDiv w:val="1"/>
      <w:marLeft w:val="0"/>
      <w:marRight w:val="0"/>
      <w:marTop w:val="0"/>
      <w:marBottom w:val="0"/>
      <w:divBdr>
        <w:top w:val="none" w:sz="0" w:space="0" w:color="auto"/>
        <w:left w:val="none" w:sz="0" w:space="0" w:color="auto"/>
        <w:bottom w:val="none" w:sz="0" w:space="0" w:color="auto"/>
        <w:right w:val="none" w:sz="0" w:space="0" w:color="auto"/>
      </w:divBdr>
    </w:div>
    <w:div w:id="760878822">
      <w:bodyDiv w:val="1"/>
      <w:marLeft w:val="0"/>
      <w:marRight w:val="0"/>
      <w:marTop w:val="0"/>
      <w:marBottom w:val="0"/>
      <w:divBdr>
        <w:top w:val="none" w:sz="0" w:space="0" w:color="auto"/>
        <w:left w:val="none" w:sz="0" w:space="0" w:color="auto"/>
        <w:bottom w:val="none" w:sz="0" w:space="0" w:color="auto"/>
        <w:right w:val="none" w:sz="0" w:space="0" w:color="auto"/>
      </w:divBdr>
    </w:div>
    <w:div w:id="808517758">
      <w:bodyDiv w:val="1"/>
      <w:marLeft w:val="0"/>
      <w:marRight w:val="0"/>
      <w:marTop w:val="0"/>
      <w:marBottom w:val="0"/>
      <w:divBdr>
        <w:top w:val="none" w:sz="0" w:space="0" w:color="auto"/>
        <w:left w:val="none" w:sz="0" w:space="0" w:color="auto"/>
        <w:bottom w:val="none" w:sz="0" w:space="0" w:color="auto"/>
        <w:right w:val="none" w:sz="0" w:space="0" w:color="auto"/>
      </w:divBdr>
    </w:div>
    <w:div w:id="842548094">
      <w:bodyDiv w:val="1"/>
      <w:marLeft w:val="0"/>
      <w:marRight w:val="0"/>
      <w:marTop w:val="0"/>
      <w:marBottom w:val="0"/>
      <w:divBdr>
        <w:top w:val="none" w:sz="0" w:space="0" w:color="auto"/>
        <w:left w:val="none" w:sz="0" w:space="0" w:color="auto"/>
        <w:bottom w:val="none" w:sz="0" w:space="0" w:color="auto"/>
        <w:right w:val="none" w:sz="0" w:space="0" w:color="auto"/>
      </w:divBdr>
    </w:div>
    <w:div w:id="850073933">
      <w:bodyDiv w:val="1"/>
      <w:marLeft w:val="0"/>
      <w:marRight w:val="0"/>
      <w:marTop w:val="0"/>
      <w:marBottom w:val="0"/>
      <w:divBdr>
        <w:top w:val="none" w:sz="0" w:space="0" w:color="auto"/>
        <w:left w:val="none" w:sz="0" w:space="0" w:color="auto"/>
        <w:bottom w:val="none" w:sz="0" w:space="0" w:color="auto"/>
        <w:right w:val="none" w:sz="0" w:space="0" w:color="auto"/>
      </w:divBdr>
      <w:divsChild>
        <w:div w:id="139008418">
          <w:marLeft w:val="0"/>
          <w:marRight w:val="0"/>
          <w:marTop w:val="0"/>
          <w:marBottom w:val="0"/>
          <w:divBdr>
            <w:top w:val="none" w:sz="0" w:space="0" w:color="auto"/>
            <w:left w:val="none" w:sz="0" w:space="0" w:color="auto"/>
            <w:bottom w:val="none" w:sz="0" w:space="0" w:color="auto"/>
            <w:right w:val="none" w:sz="0" w:space="0" w:color="auto"/>
          </w:divBdr>
        </w:div>
        <w:div w:id="2073499678">
          <w:marLeft w:val="0"/>
          <w:marRight w:val="0"/>
          <w:marTop w:val="0"/>
          <w:marBottom w:val="0"/>
          <w:divBdr>
            <w:top w:val="none" w:sz="0" w:space="0" w:color="auto"/>
            <w:left w:val="none" w:sz="0" w:space="0" w:color="auto"/>
            <w:bottom w:val="none" w:sz="0" w:space="0" w:color="auto"/>
            <w:right w:val="none" w:sz="0" w:space="0" w:color="auto"/>
          </w:divBdr>
        </w:div>
        <w:div w:id="978724986">
          <w:marLeft w:val="0"/>
          <w:marRight w:val="0"/>
          <w:marTop w:val="0"/>
          <w:marBottom w:val="0"/>
          <w:divBdr>
            <w:top w:val="none" w:sz="0" w:space="0" w:color="auto"/>
            <w:left w:val="none" w:sz="0" w:space="0" w:color="auto"/>
            <w:bottom w:val="none" w:sz="0" w:space="0" w:color="auto"/>
            <w:right w:val="none" w:sz="0" w:space="0" w:color="auto"/>
          </w:divBdr>
        </w:div>
        <w:div w:id="1747609512">
          <w:marLeft w:val="0"/>
          <w:marRight w:val="0"/>
          <w:marTop w:val="0"/>
          <w:marBottom w:val="0"/>
          <w:divBdr>
            <w:top w:val="none" w:sz="0" w:space="0" w:color="auto"/>
            <w:left w:val="none" w:sz="0" w:space="0" w:color="auto"/>
            <w:bottom w:val="none" w:sz="0" w:space="0" w:color="auto"/>
            <w:right w:val="none" w:sz="0" w:space="0" w:color="auto"/>
          </w:divBdr>
        </w:div>
        <w:div w:id="1226917907">
          <w:marLeft w:val="0"/>
          <w:marRight w:val="0"/>
          <w:marTop w:val="0"/>
          <w:marBottom w:val="0"/>
          <w:divBdr>
            <w:top w:val="none" w:sz="0" w:space="0" w:color="auto"/>
            <w:left w:val="none" w:sz="0" w:space="0" w:color="auto"/>
            <w:bottom w:val="none" w:sz="0" w:space="0" w:color="auto"/>
            <w:right w:val="none" w:sz="0" w:space="0" w:color="auto"/>
          </w:divBdr>
        </w:div>
        <w:div w:id="413747868">
          <w:marLeft w:val="0"/>
          <w:marRight w:val="0"/>
          <w:marTop w:val="0"/>
          <w:marBottom w:val="0"/>
          <w:divBdr>
            <w:top w:val="none" w:sz="0" w:space="0" w:color="auto"/>
            <w:left w:val="none" w:sz="0" w:space="0" w:color="auto"/>
            <w:bottom w:val="none" w:sz="0" w:space="0" w:color="auto"/>
            <w:right w:val="none" w:sz="0" w:space="0" w:color="auto"/>
          </w:divBdr>
        </w:div>
        <w:div w:id="1572304352">
          <w:marLeft w:val="0"/>
          <w:marRight w:val="0"/>
          <w:marTop w:val="0"/>
          <w:marBottom w:val="0"/>
          <w:divBdr>
            <w:top w:val="none" w:sz="0" w:space="0" w:color="auto"/>
            <w:left w:val="none" w:sz="0" w:space="0" w:color="auto"/>
            <w:bottom w:val="none" w:sz="0" w:space="0" w:color="auto"/>
            <w:right w:val="none" w:sz="0" w:space="0" w:color="auto"/>
          </w:divBdr>
        </w:div>
        <w:div w:id="848762236">
          <w:marLeft w:val="0"/>
          <w:marRight w:val="0"/>
          <w:marTop w:val="0"/>
          <w:marBottom w:val="0"/>
          <w:divBdr>
            <w:top w:val="none" w:sz="0" w:space="0" w:color="auto"/>
            <w:left w:val="none" w:sz="0" w:space="0" w:color="auto"/>
            <w:bottom w:val="none" w:sz="0" w:space="0" w:color="auto"/>
            <w:right w:val="none" w:sz="0" w:space="0" w:color="auto"/>
          </w:divBdr>
        </w:div>
      </w:divsChild>
    </w:div>
    <w:div w:id="929316733">
      <w:bodyDiv w:val="1"/>
      <w:marLeft w:val="0"/>
      <w:marRight w:val="0"/>
      <w:marTop w:val="0"/>
      <w:marBottom w:val="0"/>
      <w:divBdr>
        <w:top w:val="none" w:sz="0" w:space="0" w:color="auto"/>
        <w:left w:val="none" w:sz="0" w:space="0" w:color="auto"/>
        <w:bottom w:val="none" w:sz="0" w:space="0" w:color="auto"/>
        <w:right w:val="none" w:sz="0" w:space="0" w:color="auto"/>
      </w:divBdr>
    </w:div>
    <w:div w:id="967396302">
      <w:bodyDiv w:val="1"/>
      <w:marLeft w:val="0"/>
      <w:marRight w:val="0"/>
      <w:marTop w:val="0"/>
      <w:marBottom w:val="0"/>
      <w:divBdr>
        <w:top w:val="none" w:sz="0" w:space="0" w:color="auto"/>
        <w:left w:val="none" w:sz="0" w:space="0" w:color="auto"/>
        <w:bottom w:val="none" w:sz="0" w:space="0" w:color="auto"/>
        <w:right w:val="none" w:sz="0" w:space="0" w:color="auto"/>
      </w:divBdr>
    </w:div>
    <w:div w:id="1017343764">
      <w:bodyDiv w:val="1"/>
      <w:marLeft w:val="0"/>
      <w:marRight w:val="0"/>
      <w:marTop w:val="0"/>
      <w:marBottom w:val="0"/>
      <w:divBdr>
        <w:top w:val="none" w:sz="0" w:space="0" w:color="auto"/>
        <w:left w:val="none" w:sz="0" w:space="0" w:color="auto"/>
        <w:bottom w:val="none" w:sz="0" w:space="0" w:color="auto"/>
        <w:right w:val="none" w:sz="0" w:space="0" w:color="auto"/>
      </w:divBdr>
      <w:divsChild>
        <w:div w:id="580337563">
          <w:marLeft w:val="0"/>
          <w:marRight w:val="0"/>
          <w:marTop w:val="0"/>
          <w:marBottom w:val="0"/>
          <w:divBdr>
            <w:top w:val="none" w:sz="0" w:space="0" w:color="auto"/>
            <w:left w:val="none" w:sz="0" w:space="0" w:color="auto"/>
            <w:bottom w:val="none" w:sz="0" w:space="0" w:color="auto"/>
            <w:right w:val="none" w:sz="0" w:space="0" w:color="auto"/>
          </w:divBdr>
        </w:div>
        <w:div w:id="675114745">
          <w:marLeft w:val="0"/>
          <w:marRight w:val="0"/>
          <w:marTop w:val="0"/>
          <w:marBottom w:val="0"/>
          <w:divBdr>
            <w:top w:val="none" w:sz="0" w:space="0" w:color="auto"/>
            <w:left w:val="none" w:sz="0" w:space="0" w:color="auto"/>
            <w:bottom w:val="none" w:sz="0" w:space="0" w:color="auto"/>
            <w:right w:val="none" w:sz="0" w:space="0" w:color="auto"/>
          </w:divBdr>
        </w:div>
        <w:div w:id="709650137">
          <w:marLeft w:val="0"/>
          <w:marRight w:val="0"/>
          <w:marTop w:val="0"/>
          <w:marBottom w:val="0"/>
          <w:divBdr>
            <w:top w:val="none" w:sz="0" w:space="0" w:color="auto"/>
            <w:left w:val="none" w:sz="0" w:space="0" w:color="auto"/>
            <w:bottom w:val="none" w:sz="0" w:space="0" w:color="auto"/>
            <w:right w:val="none" w:sz="0" w:space="0" w:color="auto"/>
          </w:divBdr>
        </w:div>
        <w:div w:id="742875107">
          <w:marLeft w:val="0"/>
          <w:marRight w:val="0"/>
          <w:marTop w:val="0"/>
          <w:marBottom w:val="0"/>
          <w:divBdr>
            <w:top w:val="none" w:sz="0" w:space="0" w:color="auto"/>
            <w:left w:val="none" w:sz="0" w:space="0" w:color="auto"/>
            <w:bottom w:val="none" w:sz="0" w:space="0" w:color="auto"/>
            <w:right w:val="none" w:sz="0" w:space="0" w:color="auto"/>
          </w:divBdr>
        </w:div>
        <w:div w:id="1548563784">
          <w:marLeft w:val="0"/>
          <w:marRight w:val="0"/>
          <w:marTop w:val="0"/>
          <w:marBottom w:val="0"/>
          <w:divBdr>
            <w:top w:val="none" w:sz="0" w:space="0" w:color="auto"/>
            <w:left w:val="none" w:sz="0" w:space="0" w:color="auto"/>
            <w:bottom w:val="none" w:sz="0" w:space="0" w:color="auto"/>
            <w:right w:val="none" w:sz="0" w:space="0" w:color="auto"/>
          </w:divBdr>
        </w:div>
        <w:div w:id="1643727973">
          <w:marLeft w:val="0"/>
          <w:marRight w:val="0"/>
          <w:marTop w:val="0"/>
          <w:marBottom w:val="0"/>
          <w:divBdr>
            <w:top w:val="none" w:sz="0" w:space="0" w:color="auto"/>
            <w:left w:val="none" w:sz="0" w:space="0" w:color="auto"/>
            <w:bottom w:val="none" w:sz="0" w:space="0" w:color="auto"/>
            <w:right w:val="none" w:sz="0" w:space="0" w:color="auto"/>
          </w:divBdr>
        </w:div>
        <w:div w:id="1814367074">
          <w:marLeft w:val="0"/>
          <w:marRight w:val="0"/>
          <w:marTop w:val="0"/>
          <w:marBottom w:val="0"/>
          <w:divBdr>
            <w:top w:val="none" w:sz="0" w:space="0" w:color="auto"/>
            <w:left w:val="none" w:sz="0" w:space="0" w:color="auto"/>
            <w:bottom w:val="none" w:sz="0" w:space="0" w:color="auto"/>
            <w:right w:val="none" w:sz="0" w:space="0" w:color="auto"/>
          </w:divBdr>
        </w:div>
      </w:divsChild>
    </w:div>
    <w:div w:id="1033964445">
      <w:bodyDiv w:val="1"/>
      <w:marLeft w:val="0"/>
      <w:marRight w:val="0"/>
      <w:marTop w:val="0"/>
      <w:marBottom w:val="0"/>
      <w:divBdr>
        <w:top w:val="none" w:sz="0" w:space="0" w:color="auto"/>
        <w:left w:val="none" w:sz="0" w:space="0" w:color="auto"/>
        <w:bottom w:val="none" w:sz="0" w:space="0" w:color="auto"/>
        <w:right w:val="none" w:sz="0" w:space="0" w:color="auto"/>
      </w:divBdr>
    </w:div>
    <w:div w:id="1071150900">
      <w:bodyDiv w:val="1"/>
      <w:marLeft w:val="0"/>
      <w:marRight w:val="0"/>
      <w:marTop w:val="0"/>
      <w:marBottom w:val="0"/>
      <w:divBdr>
        <w:top w:val="none" w:sz="0" w:space="0" w:color="auto"/>
        <w:left w:val="none" w:sz="0" w:space="0" w:color="auto"/>
        <w:bottom w:val="none" w:sz="0" w:space="0" w:color="auto"/>
        <w:right w:val="none" w:sz="0" w:space="0" w:color="auto"/>
      </w:divBdr>
    </w:div>
    <w:div w:id="1078282850">
      <w:bodyDiv w:val="1"/>
      <w:marLeft w:val="0"/>
      <w:marRight w:val="0"/>
      <w:marTop w:val="0"/>
      <w:marBottom w:val="0"/>
      <w:divBdr>
        <w:top w:val="none" w:sz="0" w:space="0" w:color="auto"/>
        <w:left w:val="none" w:sz="0" w:space="0" w:color="auto"/>
        <w:bottom w:val="none" w:sz="0" w:space="0" w:color="auto"/>
        <w:right w:val="none" w:sz="0" w:space="0" w:color="auto"/>
      </w:divBdr>
      <w:divsChild>
        <w:div w:id="152649453">
          <w:marLeft w:val="1371"/>
          <w:marRight w:val="0"/>
          <w:marTop w:val="0"/>
          <w:marBottom w:val="0"/>
          <w:divBdr>
            <w:top w:val="none" w:sz="0" w:space="0" w:color="auto"/>
            <w:left w:val="none" w:sz="0" w:space="0" w:color="auto"/>
            <w:bottom w:val="none" w:sz="0" w:space="0" w:color="auto"/>
            <w:right w:val="none" w:sz="0" w:space="0" w:color="auto"/>
          </w:divBdr>
        </w:div>
        <w:div w:id="594094252">
          <w:marLeft w:val="1371"/>
          <w:marRight w:val="0"/>
          <w:marTop w:val="0"/>
          <w:marBottom w:val="0"/>
          <w:divBdr>
            <w:top w:val="none" w:sz="0" w:space="0" w:color="auto"/>
            <w:left w:val="none" w:sz="0" w:space="0" w:color="auto"/>
            <w:bottom w:val="none" w:sz="0" w:space="0" w:color="auto"/>
            <w:right w:val="none" w:sz="0" w:space="0" w:color="auto"/>
          </w:divBdr>
        </w:div>
        <w:div w:id="1442070380">
          <w:marLeft w:val="1371"/>
          <w:marRight w:val="0"/>
          <w:marTop w:val="0"/>
          <w:marBottom w:val="0"/>
          <w:divBdr>
            <w:top w:val="none" w:sz="0" w:space="0" w:color="auto"/>
            <w:left w:val="none" w:sz="0" w:space="0" w:color="auto"/>
            <w:bottom w:val="none" w:sz="0" w:space="0" w:color="auto"/>
            <w:right w:val="none" w:sz="0" w:space="0" w:color="auto"/>
          </w:divBdr>
        </w:div>
      </w:divsChild>
    </w:div>
    <w:div w:id="1102071726">
      <w:bodyDiv w:val="1"/>
      <w:marLeft w:val="0"/>
      <w:marRight w:val="0"/>
      <w:marTop w:val="0"/>
      <w:marBottom w:val="0"/>
      <w:divBdr>
        <w:top w:val="none" w:sz="0" w:space="0" w:color="auto"/>
        <w:left w:val="none" w:sz="0" w:space="0" w:color="auto"/>
        <w:bottom w:val="none" w:sz="0" w:space="0" w:color="auto"/>
        <w:right w:val="none" w:sz="0" w:space="0" w:color="auto"/>
      </w:divBdr>
    </w:div>
    <w:div w:id="1128356177">
      <w:bodyDiv w:val="1"/>
      <w:marLeft w:val="0"/>
      <w:marRight w:val="0"/>
      <w:marTop w:val="0"/>
      <w:marBottom w:val="0"/>
      <w:divBdr>
        <w:top w:val="none" w:sz="0" w:space="0" w:color="auto"/>
        <w:left w:val="none" w:sz="0" w:space="0" w:color="auto"/>
        <w:bottom w:val="none" w:sz="0" w:space="0" w:color="auto"/>
        <w:right w:val="none" w:sz="0" w:space="0" w:color="auto"/>
      </w:divBdr>
      <w:divsChild>
        <w:div w:id="180973895">
          <w:marLeft w:val="1371"/>
          <w:marRight w:val="0"/>
          <w:marTop w:val="0"/>
          <w:marBottom w:val="0"/>
          <w:divBdr>
            <w:top w:val="none" w:sz="0" w:space="0" w:color="auto"/>
            <w:left w:val="none" w:sz="0" w:space="0" w:color="auto"/>
            <w:bottom w:val="none" w:sz="0" w:space="0" w:color="auto"/>
            <w:right w:val="none" w:sz="0" w:space="0" w:color="auto"/>
          </w:divBdr>
        </w:div>
        <w:div w:id="762725422">
          <w:marLeft w:val="1371"/>
          <w:marRight w:val="0"/>
          <w:marTop w:val="0"/>
          <w:marBottom w:val="0"/>
          <w:divBdr>
            <w:top w:val="none" w:sz="0" w:space="0" w:color="auto"/>
            <w:left w:val="none" w:sz="0" w:space="0" w:color="auto"/>
            <w:bottom w:val="none" w:sz="0" w:space="0" w:color="auto"/>
            <w:right w:val="none" w:sz="0" w:space="0" w:color="auto"/>
          </w:divBdr>
        </w:div>
        <w:div w:id="795828716">
          <w:marLeft w:val="1371"/>
          <w:marRight w:val="0"/>
          <w:marTop w:val="0"/>
          <w:marBottom w:val="0"/>
          <w:divBdr>
            <w:top w:val="none" w:sz="0" w:space="0" w:color="auto"/>
            <w:left w:val="none" w:sz="0" w:space="0" w:color="auto"/>
            <w:bottom w:val="none" w:sz="0" w:space="0" w:color="auto"/>
            <w:right w:val="none" w:sz="0" w:space="0" w:color="auto"/>
          </w:divBdr>
        </w:div>
        <w:div w:id="840466062">
          <w:marLeft w:val="1371"/>
          <w:marRight w:val="0"/>
          <w:marTop w:val="0"/>
          <w:marBottom w:val="0"/>
          <w:divBdr>
            <w:top w:val="none" w:sz="0" w:space="0" w:color="auto"/>
            <w:left w:val="none" w:sz="0" w:space="0" w:color="auto"/>
            <w:bottom w:val="none" w:sz="0" w:space="0" w:color="auto"/>
            <w:right w:val="none" w:sz="0" w:space="0" w:color="auto"/>
          </w:divBdr>
        </w:div>
        <w:div w:id="1507011992">
          <w:marLeft w:val="1371"/>
          <w:marRight w:val="0"/>
          <w:marTop w:val="0"/>
          <w:marBottom w:val="0"/>
          <w:divBdr>
            <w:top w:val="none" w:sz="0" w:space="0" w:color="auto"/>
            <w:left w:val="none" w:sz="0" w:space="0" w:color="auto"/>
            <w:bottom w:val="none" w:sz="0" w:space="0" w:color="auto"/>
            <w:right w:val="none" w:sz="0" w:space="0" w:color="auto"/>
          </w:divBdr>
        </w:div>
      </w:divsChild>
    </w:div>
    <w:div w:id="1331179270">
      <w:bodyDiv w:val="1"/>
      <w:marLeft w:val="0"/>
      <w:marRight w:val="0"/>
      <w:marTop w:val="0"/>
      <w:marBottom w:val="0"/>
      <w:divBdr>
        <w:top w:val="none" w:sz="0" w:space="0" w:color="auto"/>
        <w:left w:val="none" w:sz="0" w:space="0" w:color="auto"/>
        <w:bottom w:val="none" w:sz="0" w:space="0" w:color="auto"/>
        <w:right w:val="none" w:sz="0" w:space="0" w:color="auto"/>
      </w:divBdr>
      <w:divsChild>
        <w:div w:id="287012837">
          <w:marLeft w:val="1911"/>
          <w:marRight w:val="0"/>
          <w:marTop w:val="0"/>
          <w:marBottom w:val="0"/>
          <w:divBdr>
            <w:top w:val="none" w:sz="0" w:space="0" w:color="auto"/>
            <w:left w:val="none" w:sz="0" w:space="0" w:color="auto"/>
            <w:bottom w:val="none" w:sz="0" w:space="0" w:color="auto"/>
            <w:right w:val="none" w:sz="0" w:space="0" w:color="auto"/>
          </w:divBdr>
        </w:div>
        <w:div w:id="652296285">
          <w:marLeft w:val="1911"/>
          <w:marRight w:val="0"/>
          <w:marTop w:val="0"/>
          <w:marBottom w:val="0"/>
          <w:divBdr>
            <w:top w:val="none" w:sz="0" w:space="0" w:color="auto"/>
            <w:left w:val="none" w:sz="0" w:space="0" w:color="auto"/>
            <w:bottom w:val="none" w:sz="0" w:space="0" w:color="auto"/>
            <w:right w:val="none" w:sz="0" w:space="0" w:color="auto"/>
          </w:divBdr>
        </w:div>
        <w:div w:id="871653896">
          <w:marLeft w:val="1911"/>
          <w:marRight w:val="0"/>
          <w:marTop w:val="0"/>
          <w:marBottom w:val="0"/>
          <w:divBdr>
            <w:top w:val="none" w:sz="0" w:space="0" w:color="auto"/>
            <w:left w:val="none" w:sz="0" w:space="0" w:color="auto"/>
            <w:bottom w:val="none" w:sz="0" w:space="0" w:color="auto"/>
            <w:right w:val="none" w:sz="0" w:space="0" w:color="auto"/>
          </w:divBdr>
        </w:div>
        <w:div w:id="987130742">
          <w:marLeft w:val="1911"/>
          <w:marRight w:val="0"/>
          <w:marTop w:val="0"/>
          <w:marBottom w:val="0"/>
          <w:divBdr>
            <w:top w:val="none" w:sz="0" w:space="0" w:color="auto"/>
            <w:left w:val="none" w:sz="0" w:space="0" w:color="auto"/>
            <w:bottom w:val="none" w:sz="0" w:space="0" w:color="auto"/>
            <w:right w:val="none" w:sz="0" w:space="0" w:color="auto"/>
          </w:divBdr>
        </w:div>
        <w:div w:id="1359820966">
          <w:marLeft w:val="1911"/>
          <w:marRight w:val="0"/>
          <w:marTop w:val="0"/>
          <w:marBottom w:val="0"/>
          <w:divBdr>
            <w:top w:val="none" w:sz="0" w:space="0" w:color="auto"/>
            <w:left w:val="none" w:sz="0" w:space="0" w:color="auto"/>
            <w:bottom w:val="none" w:sz="0" w:space="0" w:color="auto"/>
            <w:right w:val="none" w:sz="0" w:space="0" w:color="auto"/>
          </w:divBdr>
        </w:div>
        <w:div w:id="1517890560">
          <w:marLeft w:val="1371"/>
          <w:marRight w:val="0"/>
          <w:marTop w:val="0"/>
          <w:marBottom w:val="0"/>
          <w:divBdr>
            <w:top w:val="none" w:sz="0" w:space="0" w:color="auto"/>
            <w:left w:val="none" w:sz="0" w:space="0" w:color="auto"/>
            <w:bottom w:val="none" w:sz="0" w:space="0" w:color="auto"/>
            <w:right w:val="none" w:sz="0" w:space="0" w:color="auto"/>
          </w:divBdr>
        </w:div>
        <w:div w:id="1885553510">
          <w:marLeft w:val="1911"/>
          <w:marRight w:val="0"/>
          <w:marTop w:val="0"/>
          <w:marBottom w:val="0"/>
          <w:divBdr>
            <w:top w:val="none" w:sz="0" w:space="0" w:color="auto"/>
            <w:left w:val="none" w:sz="0" w:space="0" w:color="auto"/>
            <w:bottom w:val="none" w:sz="0" w:space="0" w:color="auto"/>
            <w:right w:val="none" w:sz="0" w:space="0" w:color="auto"/>
          </w:divBdr>
        </w:div>
      </w:divsChild>
    </w:div>
    <w:div w:id="1331255053">
      <w:bodyDiv w:val="1"/>
      <w:marLeft w:val="0"/>
      <w:marRight w:val="0"/>
      <w:marTop w:val="0"/>
      <w:marBottom w:val="0"/>
      <w:divBdr>
        <w:top w:val="none" w:sz="0" w:space="0" w:color="auto"/>
        <w:left w:val="none" w:sz="0" w:space="0" w:color="auto"/>
        <w:bottom w:val="none" w:sz="0" w:space="0" w:color="auto"/>
        <w:right w:val="none" w:sz="0" w:space="0" w:color="auto"/>
      </w:divBdr>
    </w:div>
    <w:div w:id="1394622049">
      <w:bodyDiv w:val="1"/>
      <w:marLeft w:val="0"/>
      <w:marRight w:val="0"/>
      <w:marTop w:val="0"/>
      <w:marBottom w:val="0"/>
      <w:divBdr>
        <w:top w:val="none" w:sz="0" w:space="0" w:color="auto"/>
        <w:left w:val="none" w:sz="0" w:space="0" w:color="auto"/>
        <w:bottom w:val="none" w:sz="0" w:space="0" w:color="auto"/>
        <w:right w:val="none" w:sz="0" w:space="0" w:color="auto"/>
      </w:divBdr>
    </w:div>
    <w:div w:id="1407847571">
      <w:bodyDiv w:val="1"/>
      <w:marLeft w:val="0"/>
      <w:marRight w:val="0"/>
      <w:marTop w:val="0"/>
      <w:marBottom w:val="0"/>
      <w:divBdr>
        <w:top w:val="none" w:sz="0" w:space="0" w:color="auto"/>
        <w:left w:val="none" w:sz="0" w:space="0" w:color="auto"/>
        <w:bottom w:val="none" w:sz="0" w:space="0" w:color="auto"/>
        <w:right w:val="none" w:sz="0" w:space="0" w:color="auto"/>
      </w:divBdr>
      <w:divsChild>
        <w:div w:id="1604144826">
          <w:marLeft w:val="0"/>
          <w:marRight w:val="0"/>
          <w:marTop w:val="0"/>
          <w:marBottom w:val="0"/>
          <w:divBdr>
            <w:top w:val="none" w:sz="0" w:space="0" w:color="auto"/>
            <w:left w:val="none" w:sz="0" w:space="0" w:color="auto"/>
            <w:bottom w:val="none" w:sz="0" w:space="0" w:color="auto"/>
            <w:right w:val="none" w:sz="0" w:space="0" w:color="auto"/>
          </w:divBdr>
        </w:div>
        <w:div w:id="1147429016">
          <w:marLeft w:val="0"/>
          <w:marRight w:val="0"/>
          <w:marTop w:val="0"/>
          <w:marBottom w:val="0"/>
          <w:divBdr>
            <w:top w:val="none" w:sz="0" w:space="0" w:color="auto"/>
            <w:left w:val="none" w:sz="0" w:space="0" w:color="auto"/>
            <w:bottom w:val="none" w:sz="0" w:space="0" w:color="auto"/>
            <w:right w:val="none" w:sz="0" w:space="0" w:color="auto"/>
          </w:divBdr>
        </w:div>
        <w:div w:id="1031151845">
          <w:marLeft w:val="0"/>
          <w:marRight w:val="0"/>
          <w:marTop w:val="0"/>
          <w:marBottom w:val="0"/>
          <w:divBdr>
            <w:top w:val="none" w:sz="0" w:space="0" w:color="auto"/>
            <w:left w:val="none" w:sz="0" w:space="0" w:color="auto"/>
            <w:bottom w:val="none" w:sz="0" w:space="0" w:color="auto"/>
            <w:right w:val="none" w:sz="0" w:space="0" w:color="auto"/>
          </w:divBdr>
        </w:div>
        <w:div w:id="282345730">
          <w:marLeft w:val="0"/>
          <w:marRight w:val="0"/>
          <w:marTop w:val="0"/>
          <w:marBottom w:val="0"/>
          <w:divBdr>
            <w:top w:val="none" w:sz="0" w:space="0" w:color="auto"/>
            <w:left w:val="none" w:sz="0" w:space="0" w:color="auto"/>
            <w:bottom w:val="none" w:sz="0" w:space="0" w:color="auto"/>
            <w:right w:val="none" w:sz="0" w:space="0" w:color="auto"/>
          </w:divBdr>
        </w:div>
        <w:div w:id="181284134">
          <w:marLeft w:val="0"/>
          <w:marRight w:val="0"/>
          <w:marTop w:val="0"/>
          <w:marBottom w:val="0"/>
          <w:divBdr>
            <w:top w:val="none" w:sz="0" w:space="0" w:color="auto"/>
            <w:left w:val="none" w:sz="0" w:space="0" w:color="auto"/>
            <w:bottom w:val="none" w:sz="0" w:space="0" w:color="auto"/>
            <w:right w:val="none" w:sz="0" w:space="0" w:color="auto"/>
          </w:divBdr>
        </w:div>
        <w:div w:id="635378452">
          <w:marLeft w:val="0"/>
          <w:marRight w:val="0"/>
          <w:marTop w:val="0"/>
          <w:marBottom w:val="0"/>
          <w:divBdr>
            <w:top w:val="none" w:sz="0" w:space="0" w:color="auto"/>
            <w:left w:val="none" w:sz="0" w:space="0" w:color="auto"/>
            <w:bottom w:val="none" w:sz="0" w:space="0" w:color="auto"/>
            <w:right w:val="none" w:sz="0" w:space="0" w:color="auto"/>
          </w:divBdr>
        </w:div>
        <w:div w:id="1260724403">
          <w:marLeft w:val="0"/>
          <w:marRight w:val="0"/>
          <w:marTop w:val="0"/>
          <w:marBottom w:val="0"/>
          <w:divBdr>
            <w:top w:val="none" w:sz="0" w:space="0" w:color="auto"/>
            <w:left w:val="none" w:sz="0" w:space="0" w:color="auto"/>
            <w:bottom w:val="none" w:sz="0" w:space="0" w:color="auto"/>
            <w:right w:val="none" w:sz="0" w:space="0" w:color="auto"/>
          </w:divBdr>
        </w:div>
        <w:div w:id="2005163996">
          <w:marLeft w:val="0"/>
          <w:marRight w:val="0"/>
          <w:marTop w:val="0"/>
          <w:marBottom w:val="0"/>
          <w:divBdr>
            <w:top w:val="none" w:sz="0" w:space="0" w:color="auto"/>
            <w:left w:val="none" w:sz="0" w:space="0" w:color="auto"/>
            <w:bottom w:val="none" w:sz="0" w:space="0" w:color="auto"/>
            <w:right w:val="none" w:sz="0" w:space="0" w:color="auto"/>
          </w:divBdr>
        </w:div>
        <w:div w:id="770125319">
          <w:marLeft w:val="0"/>
          <w:marRight w:val="0"/>
          <w:marTop w:val="0"/>
          <w:marBottom w:val="0"/>
          <w:divBdr>
            <w:top w:val="none" w:sz="0" w:space="0" w:color="auto"/>
            <w:left w:val="none" w:sz="0" w:space="0" w:color="auto"/>
            <w:bottom w:val="none" w:sz="0" w:space="0" w:color="auto"/>
            <w:right w:val="none" w:sz="0" w:space="0" w:color="auto"/>
          </w:divBdr>
        </w:div>
        <w:div w:id="1668750581">
          <w:marLeft w:val="0"/>
          <w:marRight w:val="0"/>
          <w:marTop w:val="0"/>
          <w:marBottom w:val="0"/>
          <w:divBdr>
            <w:top w:val="none" w:sz="0" w:space="0" w:color="auto"/>
            <w:left w:val="none" w:sz="0" w:space="0" w:color="auto"/>
            <w:bottom w:val="none" w:sz="0" w:space="0" w:color="auto"/>
            <w:right w:val="none" w:sz="0" w:space="0" w:color="auto"/>
          </w:divBdr>
        </w:div>
        <w:div w:id="2132163461">
          <w:marLeft w:val="0"/>
          <w:marRight w:val="0"/>
          <w:marTop w:val="0"/>
          <w:marBottom w:val="0"/>
          <w:divBdr>
            <w:top w:val="none" w:sz="0" w:space="0" w:color="auto"/>
            <w:left w:val="none" w:sz="0" w:space="0" w:color="auto"/>
            <w:bottom w:val="none" w:sz="0" w:space="0" w:color="auto"/>
            <w:right w:val="none" w:sz="0" w:space="0" w:color="auto"/>
          </w:divBdr>
        </w:div>
        <w:div w:id="1680965131">
          <w:marLeft w:val="0"/>
          <w:marRight w:val="0"/>
          <w:marTop w:val="0"/>
          <w:marBottom w:val="0"/>
          <w:divBdr>
            <w:top w:val="none" w:sz="0" w:space="0" w:color="auto"/>
            <w:left w:val="none" w:sz="0" w:space="0" w:color="auto"/>
            <w:bottom w:val="none" w:sz="0" w:space="0" w:color="auto"/>
            <w:right w:val="none" w:sz="0" w:space="0" w:color="auto"/>
          </w:divBdr>
        </w:div>
        <w:div w:id="372772692">
          <w:marLeft w:val="0"/>
          <w:marRight w:val="0"/>
          <w:marTop w:val="0"/>
          <w:marBottom w:val="0"/>
          <w:divBdr>
            <w:top w:val="none" w:sz="0" w:space="0" w:color="auto"/>
            <w:left w:val="none" w:sz="0" w:space="0" w:color="auto"/>
            <w:bottom w:val="none" w:sz="0" w:space="0" w:color="auto"/>
            <w:right w:val="none" w:sz="0" w:space="0" w:color="auto"/>
          </w:divBdr>
        </w:div>
        <w:div w:id="156922257">
          <w:marLeft w:val="0"/>
          <w:marRight w:val="0"/>
          <w:marTop w:val="0"/>
          <w:marBottom w:val="0"/>
          <w:divBdr>
            <w:top w:val="none" w:sz="0" w:space="0" w:color="auto"/>
            <w:left w:val="none" w:sz="0" w:space="0" w:color="auto"/>
            <w:bottom w:val="none" w:sz="0" w:space="0" w:color="auto"/>
            <w:right w:val="none" w:sz="0" w:space="0" w:color="auto"/>
          </w:divBdr>
        </w:div>
        <w:div w:id="1695230414">
          <w:marLeft w:val="0"/>
          <w:marRight w:val="0"/>
          <w:marTop w:val="0"/>
          <w:marBottom w:val="0"/>
          <w:divBdr>
            <w:top w:val="none" w:sz="0" w:space="0" w:color="auto"/>
            <w:left w:val="none" w:sz="0" w:space="0" w:color="auto"/>
            <w:bottom w:val="none" w:sz="0" w:space="0" w:color="auto"/>
            <w:right w:val="none" w:sz="0" w:space="0" w:color="auto"/>
          </w:divBdr>
        </w:div>
      </w:divsChild>
    </w:div>
    <w:div w:id="1508713867">
      <w:bodyDiv w:val="1"/>
      <w:marLeft w:val="0"/>
      <w:marRight w:val="0"/>
      <w:marTop w:val="0"/>
      <w:marBottom w:val="0"/>
      <w:divBdr>
        <w:top w:val="none" w:sz="0" w:space="0" w:color="auto"/>
        <w:left w:val="none" w:sz="0" w:space="0" w:color="auto"/>
        <w:bottom w:val="none" w:sz="0" w:space="0" w:color="auto"/>
        <w:right w:val="none" w:sz="0" w:space="0" w:color="auto"/>
      </w:divBdr>
    </w:div>
    <w:div w:id="1638802201">
      <w:bodyDiv w:val="1"/>
      <w:marLeft w:val="0"/>
      <w:marRight w:val="0"/>
      <w:marTop w:val="0"/>
      <w:marBottom w:val="0"/>
      <w:divBdr>
        <w:top w:val="none" w:sz="0" w:space="0" w:color="auto"/>
        <w:left w:val="none" w:sz="0" w:space="0" w:color="auto"/>
        <w:bottom w:val="none" w:sz="0" w:space="0" w:color="auto"/>
        <w:right w:val="none" w:sz="0" w:space="0" w:color="auto"/>
      </w:divBdr>
    </w:div>
    <w:div w:id="1699157719">
      <w:bodyDiv w:val="1"/>
      <w:marLeft w:val="0"/>
      <w:marRight w:val="0"/>
      <w:marTop w:val="0"/>
      <w:marBottom w:val="0"/>
      <w:divBdr>
        <w:top w:val="none" w:sz="0" w:space="0" w:color="auto"/>
        <w:left w:val="none" w:sz="0" w:space="0" w:color="auto"/>
        <w:bottom w:val="none" w:sz="0" w:space="0" w:color="auto"/>
        <w:right w:val="none" w:sz="0" w:space="0" w:color="auto"/>
      </w:divBdr>
    </w:div>
    <w:div w:id="1729718864">
      <w:bodyDiv w:val="1"/>
      <w:marLeft w:val="0"/>
      <w:marRight w:val="0"/>
      <w:marTop w:val="0"/>
      <w:marBottom w:val="0"/>
      <w:divBdr>
        <w:top w:val="none" w:sz="0" w:space="0" w:color="auto"/>
        <w:left w:val="none" w:sz="0" w:space="0" w:color="auto"/>
        <w:bottom w:val="none" w:sz="0" w:space="0" w:color="auto"/>
        <w:right w:val="none" w:sz="0" w:space="0" w:color="auto"/>
      </w:divBdr>
      <w:divsChild>
        <w:div w:id="1783189155">
          <w:marLeft w:val="1371"/>
          <w:marRight w:val="0"/>
          <w:marTop w:val="0"/>
          <w:marBottom w:val="0"/>
          <w:divBdr>
            <w:top w:val="none" w:sz="0" w:space="0" w:color="auto"/>
            <w:left w:val="none" w:sz="0" w:space="0" w:color="auto"/>
            <w:bottom w:val="none" w:sz="0" w:space="0" w:color="auto"/>
            <w:right w:val="none" w:sz="0" w:space="0" w:color="auto"/>
          </w:divBdr>
        </w:div>
        <w:div w:id="1878658215">
          <w:marLeft w:val="0"/>
          <w:marRight w:val="0"/>
          <w:marTop w:val="0"/>
          <w:marBottom w:val="240"/>
          <w:divBdr>
            <w:top w:val="none" w:sz="0" w:space="0" w:color="auto"/>
            <w:left w:val="none" w:sz="0" w:space="0" w:color="auto"/>
            <w:bottom w:val="none" w:sz="0" w:space="0" w:color="auto"/>
            <w:right w:val="none" w:sz="0" w:space="0" w:color="auto"/>
          </w:divBdr>
        </w:div>
      </w:divsChild>
    </w:div>
    <w:div w:id="1732579898">
      <w:bodyDiv w:val="1"/>
      <w:marLeft w:val="0"/>
      <w:marRight w:val="0"/>
      <w:marTop w:val="0"/>
      <w:marBottom w:val="0"/>
      <w:divBdr>
        <w:top w:val="none" w:sz="0" w:space="0" w:color="auto"/>
        <w:left w:val="none" w:sz="0" w:space="0" w:color="auto"/>
        <w:bottom w:val="none" w:sz="0" w:space="0" w:color="auto"/>
        <w:right w:val="none" w:sz="0" w:space="0" w:color="auto"/>
      </w:divBdr>
      <w:divsChild>
        <w:div w:id="86854446">
          <w:marLeft w:val="0"/>
          <w:marRight w:val="0"/>
          <w:marTop w:val="0"/>
          <w:marBottom w:val="0"/>
          <w:divBdr>
            <w:top w:val="none" w:sz="0" w:space="0" w:color="auto"/>
            <w:left w:val="none" w:sz="0" w:space="0" w:color="auto"/>
            <w:bottom w:val="none" w:sz="0" w:space="0" w:color="auto"/>
            <w:right w:val="none" w:sz="0" w:space="0" w:color="auto"/>
          </w:divBdr>
        </w:div>
        <w:div w:id="1427533962">
          <w:marLeft w:val="0"/>
          <w:marRight w:val="0"/>
          <w:marTop w:val="0"/>
          <w:marBottom w:val="0"/>
          <w:divBdr>
            <w:top w:val="none" w:sz="0" w:space="0" w:color="auto"/>
            <w:left w:val="none" w:sz="0" w:space="0" w:color="auto"/>
            <w:bottom w:val="none" w:sz="0" w:space="0" w:color="auto"/>
            <w:right w:val="none" w:sz="0" w:space="0" w:color="auto"/>
          </w:divBdr>
        </w:div>
        <w:div w:id="112598275">
          <w:marLeft w:val="0"/>
          <w:marRight w:val="0"/>
          <w:marTop w:val="0"/>
          <w:marBottom w:val="0"/>
          <w:divBdr>
            <w:top w:val="none" w:sz="0" w:space="0" w:color="auto"/>
            <w:left w:val="none" w:sz="0" w:space="0" w:color="auto"/>
            <w:bottom w:val="none" w:sz="0" w:space="0" w:color="auto"/>
            <w:right w:val="none" w:sz="0" w:space="0" w:color="auto"/>
          </w:divBdr>
        </w:div>
        <w:div w:id="2048678000">
          <w:marLeft w:val="0"/>
          <w:marRight w:val="0"/>
          <w:marTop w:val="0"/>
          <w:marBottom w:val="0"/>
          <w:divBdr>
            <w:top w:val="none" w:sz="0" w:space="0" w:color="auto"/>
            <w:left w:val="none" w:sz="0" w:space="0" w:color="auto"/>
            <w:bottom w:val="none" w:sz="0" w:space="0" w:color="auto"/>
            <w:right w:val="none" w:sz="0" w:space="0" w:color="auto"/>
          </w:divBdr>
        </w:div>
        <w:div w:id="1385183130">
          <w:marLeft w:val="0"/>
          <w:marRight w:val="0"/>
          <w:marTop w:val="0"/>
          <w:marBottom w:val="0"/>
          <w:divBdr>
            <w:top w:val="none" w:sz="0" w:space="0" w:color="auto"/>
            <w:left w:val="none" w:sz="0" w:space="0" w:color="auto"/>
            <w:bottom w:val="none" w:sz="0" w:space="0" w:color="auto"/>
            <w:right w:val="none" w:sz="0" w:space="0" w:color="auto"/>
          </w:divBdr>
        </w:div>
        <w:div w:id="656765295">
          <w:marLeft w:val="0"/>
          <w:marRight w:val="0"/>
          <w:marTop w:val="0"/>
          <w:marBottom w:val="0"/>
          <w:divBdr>
            <w:top w:val="none" w:sz="0" w:space="0" w:color="auto"/>
            <w:left w:val="none" w:sz="0" w:space="0" w:color="auto"/>
            <w:bottom w:val="none" w:sz="0" w:space="0" w:color="auto"/>
            <w:right w:val="none" w:sz="0" w:space="0" w:color="auto"/>
          </w:divBdr>
        </w:div>
        <w:div w:id="1667588300">
          <w:marLeft w:val="0"/>
          <w:marRight w:val="0"/>
          <w:marTop w:val="0"/>
          <w:marBottom w:val="0"/>
          <w:divBdr>
            <w:top w:val="none" w:sz="0" w:space="0" w:color="auto"/>
            <w:left w:val="none" w:sz="0" w:space="0" w:color="auto"/>
            <w:bottom w:val="none" w:sz="0" w:space="0" w:color="auto"/>
            <w:right w:val="none" w:sz="0" w:space="0" w:color="auto"/>
          </w:divBdr>
        </w:div>
        <w:div w:id="144248589">
          <w:marLeft w:val="0"/>
          <w:marRight w:val="0"/>
          <w:marTop w:val="0"/>
          <w:marBottom w:val="0"/>
          <w:divBdr>
            <w:top w:val="none" w:sz="0" w:space="0" w:color="auto"/>
            <w:left w:val="none" w:sz="0" w:space="0" w:color="auto"/>
            <w:bottom w:val="none" w:sz="0" w:space="0" w:color="auto"/>
            <w:right w:val="none" w:sz="0" w:space="0" w:color="auto"/>
          </w:divBdr>
        </w:div>
        <w:div w:id="1891306207">
          <w:marLeft w:val="0"/>
          <w:marRight w:val="0"/>
          <w:marTop w:val="0"/>
          <w:marBottom w:val="0"/>
          <w:divBdr>
            <w:top w:val="none" w:sz="0" w:space="0" w:color="auto"/>
            <w:left w:val="none" w:sz="0" w:space="0" w:color="auto"/>
            <w:bottom w:val="none" w:sz="0" w:space="0" w:color="auto"/>
            <w:right w:val="none" w:sz="0" w:space="0" w:color="auto"/>
          </w:divBdr>
        </w:div>
        <w:div w:id="541017706">
          <w:marLeft w:val="0"/>
          <w:marRight w:val="0"/>
          <w:marTop w:val="0"/>
          <w:marBottom w:val="0"/>
          <w:divBdr>
            <w:top w:val="none" w:sz="0" w:space="0" w:color="auto"/>
            <w:left w:val="none" w:sz="0" w:space="0" w:color="auto"/>
            <w:bottom w:val="none" w:sz="0" w:space="0" w:color="auto"/>
            <w:right w:val="none" w:sz="0" w:space="0" w:color="auto"/>
          </w:divBdr>
        </w:div>
      </w:divsChild>
    </w:div>
    <w:div w:id="1773939070">
      <w:bodyDiv w:val="1"/>
      <w:marLeft w:val="0"/>
      <w:marRight w:val="0"/>
      <w:marTop w:val="0"/>
      <w:marBottom w:val="0"/>
      <w:divBdr>
        <w:top w:val="none" w:sz="0" w:space="0" w:color="auto"/>
        <w:left w:val="none" w:sz="0" w:space="0" w:color="auto"/>
        <w:bottom w:val="none" w:sz="0" w:space="0" w:color="auto"/>
        <w:right w:val="none" w:sz="0" w:space="0" w:color="auto"/>
      </w:divBdr>
    </w:div>
    <w:div w:id="1779325482">
      <w:bodyDiv w:val="1"/>
      <w:marLeft w:val="0"/>
      <w:marRight w:val="0"/>
      <w:marTop w:val="0"/>
      <w:marBottom w:val="0"/>
      <w:divBdr>
        <w:top w:val="none" w:sz="0" w:space="0" w:color="auto"/>
        <w:left w:val="none" w:sz="0" w:space="0" w:color="auto"/>
        <w:bottom w:val="none" w:sz="0" w:space="0" w:color="auto"/>
        <w:right w:val="none" w:sz="0" w:space="0" w:color="auto"/>
      </w:divBdr>
    </w:div>
    <w:div w:id="1847941282">
      <w:bodyDiv w:val="1"/>
      <w:marLeft w:val="0"/>
      <w:marRight w:val="0"/>
      <w:marTop w:val="0"/>
      <w:marBottom w:val="0"/>
      <w:divBdr>
        <w:top w:val="none" w:sz="0" w:space="0" w:color="auto"/>
        <w:left w:val="none" w:sz="0" w:space="0" w:color="auto"/>
        <w:bottom w:val="none" w:sz="0" w:space="0" w:color="auto"/>
        <w:right w:val="none" w:sz="0" w:space="0" w:color="auto"/>
      </w:divBdr>
    </w:div>
    <w:div w:id="1944728459">
      <w:bodyDiv w:val="1"/>
      <w:marLeft w:val="0"/>
      <w:marRight w:val="0"/>
      <w:marTop w:val="0"/>
      <w:marBottom w:val="0"/>
      <w:divBdr>
        <w:top w:val="none" w:sz="0" w:space="0" w:color="auto"/>
        <w:left w:val="none" w:sz="0" w:space="0" w:color="auto"/>
        <w:bottom w:val="none" w:sz="0" w:space="0" w:color="auto"/>
        <w:right w:val="none" w:sz="0" w:space="0" w:color="auto"/>
      </w:divBdr>
    </w:div>
    <w:div w:id="2049523928">
      <w:bodyDiv w:val="1"/>
      <w:marLeft w:val="0"/>
      <w:marRight w:val="0"/>
      <w:marTop w:val="0"/>
      <w:marBottom w:val="0"/>
      <w:divBdr>
        <w:top w:val="none" w:sz="0" w:space="0" w:color="auto"/>
        <w:left w:val="none" w:sz="0" w:space="0" w:color="auto"/>
        <w:bottom w:val="none" w:sz="0" w:space="0" w:color="auto"/>
        <w:right w:val="none" w:sz="0" w:space="0" w:color="auto"/>
      </w:divBdr>
    </w:div>
    <w:div w:id="208706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67B76C-A86B-4E7F-8AB0-087146751B17}">
  <ds:schemaRefs>
    <ds:schemaRef ds:uri="http://schemas.openxmlformats.org/officeDocument/2006/bibliography"/>
  </ds:schemaRefs>
</ds:datastoreItem>
</file>

<file path=customXml/itemProps2.xml><?xml version="1.0" encoding="utf-8"?>
<ds:datastoreItem xmlns:ds="http://schemas.openxmlformats.org/officeDocument/2006/customXml" ds:itemID="{3EA5E6DD-C7AF-4DDF-BEE5-422925B1D075}"/>
</file>

<file path=customXml/itemProps3.xml><?xml version="1.0" encoding="utf-8"?>
<ds:datastoreItem xmlns:ds="http://schemas.openxmlformats.org/officeDocument/2006/customXml" ds:itemID="{738AE1DA-621D-45AC-92CF-9250578A09A3}"/>
</file>

<file path=customXml/itemProps4.xml><?xml version="1.0" encoding="utf-8"?>
<ds:datastoreItem xmlns:ds="http://schemas.openxmlformats.org/officeDocument/2006/customXml" ds:itemID="{E4F4497B-087A-47BF-9B87-3961202213B9}"/>
</file>

<file path=docProps/app.xml><?xml version="1.0" encoding="utf-8"?>
<Properties xmlns="http://schemas.openxmlformats.org/officeDocument/2006/extended-properties" xmlns:vt="http://schemas.openxmlformats.org/officeDocument/2006/docPropsVTypes">
  <Template>Normal.dotm</Template>
  <TotalTime>437</TotalTime>
  <Pages>89</Pages>
  <Words>13013</Words>
  <Characters>74175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87014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Iqbal Yudhana</dc:creator>
  <cp:lastModifiedBy>Agung Praditya</cp:lastModifiedBy>
  <cp:revision>19</cp:revision>
  <cp:lastPrinted>2017-10-30T03:38:00Z</cp:lastPrinted>
  <dcterms:created xsi:type="dcterms:W3CDTF">2021-05-03T07:34:00Z</dcterms:created>
  <dcterms:modified xsi:type="dcterms:W3CDTF">2022-09-04T12:38:00Z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